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jc w:val="center"/>
        <w:tabs>
          <w:tab w:val="left" w:pos="390" w:leader="none"/>
          <w:tab w:val="center" w:pos="4404" w:leader="none"/>
        </w:tabs>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r>
      <w:r/>
    </w:p>
    <w:p>
      <w:pPr>
        <w:pStyle w:val="708"/>
        <w:jc w:val="center"/>
        <w:rPr>
          <w:rFonts w:hint="eastAsia" w:ascii="宋体" w:hAnsi="宋体" w:eastAsia="宋体" w:cs="宋体"/>
          <w:color w:val="000000"/>
          <w:sz w:val="52"/>
          <w:szCs w:val="52"/>
          <w:highlight w:val="none"/>
          <w:lang w:eastAsia="zh-CN"/>
        </w:rPr>
      </w:pPr>
      <w:r>
        <w:rPr>
          <w:rFonts w:hint="eastAsia" w:ascii="宋体" w:hAnsi="宋体" w:eastAsia="宋体" w:cs="宋体"/>
          <w:b/>
          <w:color w:val="000000"/>
          <w:sz w:val="48"/>
          <w:szCs w:val="52"/>
          <w:highlight w:val="none"/>
          <w:lang w:eastAsia="zh-CN"/>
        </w:rPr>
        <w:t xml:space="preserve">江宁区大气污染走航监测服务（2026年）</w:t>
      </w:r>
      <w:r>
        <w:rPr>
          <w:rFonts w:hint="eastAsia" w:ascii="宋体" w:hAnsi="宋体" w:eastAsia="宋体" w:cs="宋体"/>
          <w:color w:val="000000"/>
          <w:sz w:val="52"/>
          <w:szCs w:val="52"/>
          <w:highlight w:val="none"/>
          <w:lang w:eastAsia="zh-CN"/>
        </w:rPr>
      </w:r>
      <w:r/>
    </w:p>
    <w:p>
      <w:pPr>
        <w:pStyle w:val="708"/>
        <w:jc w:val="center"/>
        <w:rPr>
          <w:rFonts w:hint="eastAsia" w:ascii="宋体" w:hAnsi="宋体" w:eastAsia="宋体" w:cs="宋体"/>
          <w:color w:val="000000"/>
          <w:sz w:val="32"/>
          <w:szCs w:val="36"/>
          <w:highlight w:val="none"/>
        </w:rPr>
      </w:pPr>
      <w:r>
        <w:rPr>
          <w:rFonts w:hint="eastAsia" w:ascii="宋体" w:hAnsi="宋体" w:eastAsia="宋体" w:cs="宋体"/>
          <w:color w:val="000000"/>
          <w:sz w:val="32"/>
          <w:szCs w:val="36"/>
          <w:highlight w:val="none"/>
        </w:rPr>
        <w:t xml:space="preserve">（项目编号：</w:t>
      </w:r>
      <w:r>
        <w:rPr>
          <w:rFonts w:hint="eastAsia" w:ascii="宋体" w:hAnsi="宋体" w:eastAsia="宋体" w:cs="宋体"/>
          <w:color w:val="000000"/>
          <w:sz w:val="32"/>
          <w:szCs w:val="36"/>
          <w:highlight w:val="none"/>
          <w:lang w:eastAsia="zh-CN"/>
        </w:rPr>
        <w:t xml:space="preserve">JSZC-320115-JSJT-C2026-0002</w:t>
      </w:r>
      <w:r>
        <w:rPr>
          <w:rFonts w:hint="eastAsia" w:ascii="宋体" w:hAnsi="宋体" w:eastAsia="宋体" w:cs="宋体"/>
          <w:color w:val="000000"/>
          <w:sz w:val="32"/>
          <w:szCs w:val="36"/>
          <w:highlight w:val="none"/>
        </w:rPr>
        <w:t xml:space="preserve">）</w:t>
      </w:r>
      <w:r>
        <w:rPr>
          <w:rFonts w:hint="eastAsia" w:ascii="宋体" w:hAnsi="宋体" w:eastAsia="宋体" w:cs="宋体"/>
          <w:color w:val="000000"/>
          <w:sz w:val="32"/>
          <w:szCs w:val="36"/>
          <w:highlight w:val="none"/>
        </w:rPr>
      </w:r>
      <w:r/>
    </w:p>
    <w:p>
      <w:pPr>
        <w:pStyle w:val="708"/>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8"/>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708"/>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708"/>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708"/>
        <w:jc w:val="center"/>
        <w:tabs>
          <w:tab w:val="left" w:pos="390" w:leader="none"/>
          <w:tab w:val="center" w:pos="4404" w:leader="none"/>
        </w:tabs>
        <w:rPr>
          <w:rFonts w:hint="eastAsia" w:ascii="宋体" w:hAnsi="宋体" w:eastAsia="宋体" w:cs="宋体"/>
          <w:b/>
          <w:color w:val="000000"/>
          <w:sz w:val="76"/>
          <w:szCs w:val="76"/>
          <w:highlight w:val="none"/>
        </w:rPr>
      </w:pPr>
      <w:r>
        <w:rPr>
          <w:rFonts w:hint="eastAsia" w:ascii="宋体" w:hAnsi="宋体" w:eastAsia="宋体" w:cs="宋体"/>
          <w:b/>
          <w:color w:val="000000"/>
          <w:sz w:val="76"/>
          <w:szCs w:val="76"/>
          <w:highlight w:val="none"/>
        </w:rPr>
        <w:t xml:space="preserve">竞争性磋商文件</w:t>
      </w:r>
      <w:r>
        <w:rPr>
          <w:rFonts w:hint="eastAsia" w:ascii="宋体" w:hAnsi="宋体" w:eastAsia="宋体" w:cs="宋体"/>
          <w:b/>
          <w:color w:val="000000"/>
          <w:sz w:val="76"/>
          <w:szCs w:val="76"/>
          <w:highlight w:val="none"/>
        </w:rPr>
      </w:r>
      <w:r/>
    </w:p>
    <w:p>
      <w:pPr>
        <w:pStyle w:val="7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08"/>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 购 人：</w:t>
      </w:r>
      <w:r>
        <w:rPr>
          <w:rFonts w:hint="eastAsia" w:ascii="宋体" w:hAnsi="宋体" w:eastAsia="宋体" w:cs="宋体"/>
          <w:color w:val="000000"/>
          <w:sz w:val="32"/>
          <w:szCs w:val="32"/>
          <w:highlight w:val="none"/>
          <w:lang w:eastAsia="zh-CN"/>
        </w:rPr>
        <w:t xml:space="preserve">南京市江宁生态环境局</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708"/>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708"/>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采购代理：江苏建同工程咨询有限公司</w:t>
      </w:r>
      <w:r>
        <w:rPr>
          <w:rFonts w:hint="eastAsia" w:ascii="宋体" w:hAnsi="宋体" w:eastAsia="宋体" w:cs="宋体"/>
          <w:color w:val="000000"/>
          <w:sz w:val="32"/>
          <w:szCs w:val="32"/>
          <w:highlight w:val="none"/>
        </w:rPr>
      </w:r>
      <w:r/>
    </w:p>
    <w:p>
      <w:pPr>
        <w:pStyle w:val="70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二〇二</w:t>
      </w:r>
      <w:r>
        <w:rPr>
          <w:rFonts w:hint="eastAsia" w:ascii="宋体" w:hAnsi="宋体" w:eastAsia="宋体" w:cs="宋体"/>
          <w:color w:val="000000"/>
          <w:sz w:val="32"/>
          <w:szCs w:val="32"/>
          <w:highlight w:val="none"/>
          <w:lang w:eastAsia="zh-CN"/>
        </w:rPr>
        <w:t xml:space="preserve">六</w:t>
      </w:r>
      <w:r>
        <w:rPr>
          <w:rFonts w:hint="eastAsia" w:ascii="宋体" w:hAnsi="宋体" w:eastAsia="宋体" w:cs="宋体"/>
          <w:color w:val="000000"/>
          <w:sz w:val="32"/>
          <w:szCs w:val="32"/>
          <w:highlight w:val="none"/>
        </w:rPr>
        <w:t xml:space="preserve">年四月</w:t>
      </w:r>
      <w:r>
        <w:rPr>
          <w:rFonts w:hint="eastAsia" w:ascii="宋体" w:hAnsi="宋体" w:eastAsia="宋体" w:cs="宋体"/>
          <w:color w:val="000000"/>
          <w:sz w:val="32"/>
          <w:szCs w:val="32"/>
          <w:highlight w:val="none"/>
        </w:rPr>
      </w:r>
      <w:r/>
    </w:p>
    <w:p>
      <w:pPr>
        <w:pStyle w:val="708"/>
        <w:jc w:val="center"/>
        <w:rPr>
          <w:rFonts w:hint="eastAsia" w:ascii="宋体" w:hAnsi="宋体" w:eastAsia="宋体" w:cs="宋体"/>
          <w:b/>
          <w:color w:val="000000"/>
          <w:sz w:val="28"/>
          <w:szCs w:val="28"/>
          <w:highlight w:val="none"/>
          <w:lang w:val="zh-CN"/>
        </w:rPr>
        <w:sectPr>
          <w:headerReference w:type="default" r:id="rId9"/>
          <w:footerReference w:type="default" r:id="rId11"/>
          <w:footerReference w:type="even" r:id="rId12"/>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szCs w:val="28"/>
          <w:highlight w:val="none"/>
          <w:lang w:val="zh-CN"/>
        </w:rPr>
      </w:r>
      <w:r/>
    </w:p>
    <w:p>
      <w:pPr>
        <w:pStyle w:val="708"/>
        <w:jc w:val="center"/>
        <w:keepLines w:val="0"/>
        <w:keepNext w:val="0"/>
        <w:pageBreakBefore w:val="0"/>
        <w:spacing w:line="480" w:lineRule="auto"/>
        <w:widowControl w:val="off"/>
        <w:rPr>
          <w:rFonts w:hint="eastAsia" w:ascii="宋体" w:hAnsi="宋体" w:eastAsia="宋体" w:cs="宋体"/>
          <w:b/>
          <w:color w:val="000000"/>
          <w:sz w:val="40"/>
          <w:szCs w:val="40"/>
          <w:highlight w:val="none"/>
          <w:lang w:val="zh-CN"/>
        </w:rPr>
      </w:pPr>
      <w:r>
        <w:rPr>
          <w:rFonts w:hint="eastAsia" w:ascii="宋体" w:hAnsi="宋体" w:eastAsia="宋体" w:cs="宋体"/>
          <w:b/>
          <w:color w:val="000000"/>
          <w:sz w:val="40"/>
          <w:szCs w:val="40"/>
          <w:highlight w:val="none"/>
          <w:lang w:val="zh-CN"/>
        </w:rPr>
        <w:t xml:space="preserve">目  录</w:t>
      </w:r>
      <w:r>
        <w:rPr>
          <w:rFonts w:hint="eastAsia" w:ascii="宋体" w:hAnsi="宋体" w:eastAsia="宋体" w:cs="宋体"/>
          <w:b/>
          <w:color w:val="000000"/>
          <w:sz w:val="40"/>
          <w:szCs w:val="40"/>
          <w:highlight w:val="none"/>
          <w:lang w:val="zh-CN"/>
        </w:rPr>
      </w:r>
      <w:r/>
    </w:p>
    <w:p>
      <w:pPr>
        <w:pStyle w:val="765"/>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TOC \o "1-3" \h \z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_Toc2222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供应商须知前附表</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_Toc2222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65"/>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_Toc31109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竞争性磋商邀请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_Toc31109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65"/>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_Toc25517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竞争性磋商须知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_Toc25517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65"/>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_Toc10713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评审办法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_Toc10713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65"/>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_Toc22877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_Toc22877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65"/>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_Toc21741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_Toc21741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65"/>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_Toc21333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格式附件</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_Toc21333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08"/>
        <w:contextualSpacing/>
        <w:keepLines w:val="0"/>
        <w:keepNext w:val="0"/>
        <w:pageBreakBefore w:val="0"/>
        <w:spacing w:line="48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08"/>
        <w:jc w:val="center"/>
        <w:spacing w:line="360" w:lineRule="auto"/>
        <w:rPr>
          <w:rFonts w:hint="eastAsia" w:ascii="宋体" w:hAnsi="宋体" w:eastAsia="宋体" w:cs="宋体"/>
          <w:b/>
          <w:color w:val="000000"/>
          <w:sz w:val="28"/>
          <w:highlight w:val="none"/>
        </w:rPr>
        <w:sectPr>
          <w:footerReference w:type="default" r:id="rId13"/>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highlight w:val="none"/>
        </w:rPr>
      </w:r>
      <w:r/>
    </w:p>
    <w:p>
      <w:pPr>
        <w:pStyle w:val="708"/>
        <w:jc w:val="center"/>
        <w:spacing w:line="360" w:lineRule="auto"/>
        <w:rPr>
          <w:rFonts w:hint="eastAsia" w:ascii="宋体" w:hAnsi="宋体" w:eastAsia="宋体" w:cs="宋体"/>
          <w:b/>
          <w:color w:val="000000"/>
          <w:sz w:val="28"/>
          <w:highlight w:val="none"/>
        </w:rPr>
        <w:outlineLvl w:val="0"/>
      </w:pPr>
      <w:r/>
      <w:bookmarkStart w:id="0" w:name="_Toc2222"/>
      <w:r>
        <w:rPr>
          <w:rFonts w:hint="eastAsia" w:ascii="宋体" w:hAnsi="宋体" w:eastAsia="宋体" w:cs="宋体"/>
          <w:b/>
          <w:color w:val="000000"/>
          <w:sz w:val="28"/>
          <w:highlight w:val="none"/>
        </w:rPr>
        <w:t xml:space="preserve">供应商须知前附表</w:t>
      </w:r>
      <w:bookmarkEnd w:id="0"/>
      <w:r>
        <w:rPr>
          <w:rFonts w:hint="eastAsia" w:ascii="宋体" w:hAnsi="宋体" w:eastAsia="宋体" w:cs="宋体"/>
          <w:b/>
          <w:color w:val="000000"/>
          <w:sz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906"/>
        <w:gridCol w:w="6607"/>
      </w:tblGrid>
      <w:tr>
        <w:trPr>
          <w:trHeight w:val="421"/>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说明与要求</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江宁区大气污染走航监测服务（2026年）</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编    号</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JSZC-320115-JSJT-C2026-0002</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人民币</w:t>
            </w:r>
            <w:r>
              <w:rPr>
                <w:rFonts w:hint="eastAsia" w:ascii="宋体" w:hAnsi="宋体" w:eastAsia="宋体" w:cs="宋体"/>
                <w:b/>
                <w:bCs/>
                <w:color w:val="000000"/>
                <w:szCs w:val="21"/>
                <w:highlight w:val="none"/>
                <w:lang w:eastAsia="zh-CN"/>
              </w:rPr>
              <w:t xml:space="preserve">140万元</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本项目最高限价为人民币</w:t>
            </w:r>
            <w:r>
              <w:rPr>
                <w:rFonts w:hint="eastAsia" w:ascii="宋体" w:hAnsi="宋体" w:eastAsia="宋体" w:cs="宋体"/>
                <w:b/>
                <w:bCs/>
                <w:color w:val="000000"/>
                <w:szCs w:val="21"/>
                <w:highlight w:val="none"/>
                <w:lang w:eastAsia="zh-CN"/>
              </w:rPr>
              <w:t xml:space="preserve">140万元</w:t>
            </w:r>
            <w:r>
              <w:rPr>
                <w:rFonts w:hint="eastAsia" w:ascii="宋体" w:hAnsi="宋体" w:eastAsia="宋体" w:cs="宋体"/>
                <w:b/>
                <w:bCs/>
                <w:color w:val="000000"/>
                <w:szCs w:val="21"/>
                <w:highlight w:val="none"/>
              </w:rPr>
              <w:t xml:space="preserve">。注：超出最高限价的报价，将作无效报价处理。</w:t>
            </w:r>
            <w:r>
              <w:rPr>
                <w:rFonts w:hint="eastAsia" w:ascii="宋体" w:hAnsi="宋体" w:eastAsia="宋体" w:cs="宋体"/>
                <w:b/>
                <w:bCs/>
                <w:color w:val="000000"/>
                <w:szCs w:val="21"/>
                <w:highlight w:val="none"/>
              </w:rPr>
            </w:r>
            <w:r/>
          </w:p>
        </w:tc>
      </w:tr>
      <w:tr>
        <w:trPr>
          <w:trHeight w:val="538"/>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采购概述</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根据《中华人民共和国政府采购法》《政府采购竞争性磋商采购方式管理暂行办法》等有关法律法规和规章的规定，本采购项目已具备采购条件，依法进行采购。</w:t>
            </w:r>
            <w:r>
              <w:rPr>
                <w:rFonts w:hint="eastAsia" w:ascii="宋体" w:hAnsi="宋体" w:eastAsia="宋体" w:cs="宋体"/>
                <w:color w:val="000000"/>
                <w:szCs w:val="21"/>
                <w:highlight w:val="none"/>
                <w:u w:val="single"/>
              </w:rPr>
            </w:r>
            <w:r/>
          </w:p>
        </w:tc>
      </w:tr>
      <w:tr>
        <w:trPr>
          <w:trHeight w:val="538"/>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竞争性磋商</w:t>
            </w:r>
            <w:r>
              <w:rPr>
                <w:rFonts w:hint="eastAsia" w:ascii="宋体" w:hAnsi="宋体" w:eastAsia="宋体" w:cs="宋体"/>
                <w:color w:val="000000"/>
                <w:szCs w:val="21"/>
                <w:highlight w:val="none"/>
              </w:rPr>
            </w:r>
            <w:r/>
          </w:p>
        </w:tc>
      </w:tr>
      <w:tr>
        <w:trPr>
          <w:trHeight w:val="993"/>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南京市江宁生态环境局</w:t>
            </w:r>
            <w:r>
              <w:rPr>
                <w:rFonts w:hint="eastAsia" w:ascii="宋体" w:hAnsi="宋体" w:eastAsia="宋体" w:cs="宋体"/>
                <w:color w:val="000000"/>
                <w:szCs w:val="21"/>
                <w:highlight w:val="none"/>
                <w:lang w:eastAsia="zh-CN"/>
              </w:rPr>
            </w:r>
            <w:r/>
          </w:p>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 系 人：许为忠</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lang w:val="en-US" w:eastAsia="zh-CN"/>
              </w:rPr>
              <w:t xml:space="preserve">025-86170630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397"/>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采购代理机构：江苏建同工程咨询有限公司</w:t>
            </w:r>
            <w:r>
              <w:rPr>
                <w:rFonts w:hint="eastAsia" w:ascii="宋体" w:hAnsi="宋体" w:eastAsia="宋体" w:cs="宋体"/>
                <w:color w:val="000000"/>
                <w:szCs w:val="21"/>
                <w:highlight w:val="none"/>
              </w:rPr>
            </w:r>
            <w:r/>
          </w:p>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址：南京市建邺区南湖路58号南苑大厦12楼</w:t>
            </w:r>
            <w:r>
              <w:rPr>
                <w:rFonts w:hint="eastAsia" w:ascii="宋体" w:hAnsi="宋体" w:eastAsia="宋体" w:cs="宋体"/>
                <w:color w:val="000000"/>
                <w:szCs w:val="21"/>
                <w:highlight w:val="none"/>
              </w:rPr>
            </w:r>
            <w:r/>
          </w:p>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 系 人：冀晓月</w:t>
            </w:r>
            <w:r>
              <w:rPr>
                <w:rFonts w:hint="eastAsia" w:ascii="宋体" w:hAnsi="宋体" w:eastAsia="宋体" w:cs="宋体"/>
                <w:color w:val="000000"/>
                <w:szCs w:val="21"/>
                <w:highlight w:val="none"/>
              </w:rPr>
            </w:r>
            <w:r/>
          </w:p>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话：025-83203815-803</w:t>
            </w:r>
            <w:r>
              <w:rPr>
                <w:rFonts w:hint="eastAsia" w:ascii="宋体" w:hAnsi="宋体" w:eastAsia="宋体" w:cs="宋体"/>
                <w:color w:val="000000"/>
                <w:szCs w:val="21"/>
                <w:highlight w:val="none"/>
              </w:rPr>
            </w:r>
            <w:r/>
          </w:p>
        </w:tc>
      </w:tr>
      <w:tr>
        <w:trPr>
          <w:trHeight w:val="501"/>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widowControl/>
              <w:tabs>
                <w:tab w:val="left" w:pos="1276" w:leader="none"/>
                <w:tab w:val="left" w:pos="4253" w:leader="none"/>
                <w:tab w:val="left" w:pos="56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根据《省政府关于印发江苏省空气质量持续改善行动计划实施方案的通知》（苏政发〔2024〕53号）、《南京市政府关于印发南京市空气质量持续改善行动计划实施方案的通知》（宁政发〔2024〕80号）、《中央生态环境保护督察整改工作和深入打好污染防治攻坚战南京市领导小组办公室</w:t>
            </w:r>
            <w:r>
              <w:rPr>
                <w:rFonts w:hint="eastAsia" w:ascii="宋体" w:hAnsi="宋体" w:eastAsia="宋体" w:cs="宋体"/>
                <w:color w:val="000000"/>
                <w:szCs w:val="21"/>
                <w:highlight w:val="none"/>
                <w:lang w:val="en-US" w:eastAsia="zh-CN"/>
              </w:rPr>
              <w:t xml:space="preserve">关于印发</w:t>
            </w:r>
            <w:r>
              <w:rPr>
                <w:rFonts w:hint="eastAsia" w:ascii="宋体" w:hAnsi="宋体" w:eastAsia="宋体" w:cs="宋体"/>
                <w:color w:val="000000"/>
                <w:szCs w:val="21"/>
                <w:highlight w:val="none"/>
                <w:lang w:eastAsia="zh-CN"/>
              </w:rPr>
              <w:t xml:space="preserve">南京市2025年度大气污染防治工作计划</w:t>
            </w:r>
            <w:r>
              <w:rPr>
                <w:rFonts w:hint="eastAsia" w:ascii="宋体" w:hAnsi="宋体" w:eastAsia="宋体" w:cs="宋体"/>
                <w:color w:val="000000"/>
                <w:szCs w:val="21"/>
                <w:highlight w:val="none"/>
                <w:lang w:val="en-US" w:eastAsia="zh-CN"/>
              </w:rPr>
              <w:t xml:space="preserve">的通知</w:t>
            </w:r>
            <w:r>
              <w:rPr>
                <w:rFonts w:hint="eastAsia" w:ascii="宋体" w:hAnsi="宋体" w:eastAsia="宋体" w:cs="宋体"/>
                <w:color w:val="000000"/>
                <w:szCs w:val="21"/>
                <w:highlight w:val="none"/>
                <w:lang w:eastAsia="zh-CN"/>
              </w:rPr>
              <w:t xml:space="preserve">》（宁环督改和攻坚办〔202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〕4号）等文件要求，对江宁辖区大气污染情况进行走航监测</w:t>
            </w:r>
            <w:r>
              <w:rPr>
                <w:rFonts w:hint="eastAsia" w:ascii="宋体" w:hAnsi="宋体" w:eastAsia="宋体" w:cs="宋体"/>
                <w:color w:val="000000"/>
                <w:szCs w:val="21"/>
                <w:highlight w:val="none"/>
              </w:rPr>
              <w:t xml:space="preserve">。具体详见竞争性磋商文件</w:t>
            </w:r>
            <w:r>
              <w:rPr>
                <w:rFonts w:hint="eastAsia" w:ascii="宋体" w:hAnsi="宋体" w:eastAsia="宋体" w:cs="宋体"/>
                <w:color w:val="000000"/>
                <w:szCs w:val="21"/>
                <w:highlight w:val="none"/>
              </w:rPr>
            </w:r>
            <w:r/>
          </w:p>
        </w:tc>
      </w:tr>
      <w:tr>
        <w:trPr>
          <w:trHeight w:val="496"/>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合同履行期限</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widowControl/>
              <w:tabs>
                <w:tab w:val="left" w:pos="1276" w:leader="none"/>
                <w:tab w:val="left" w:pos="4253" w:leader="none"/>
                <w:tab w:val="left" w:pos="567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合同签订之日起一年。（具体以采购人要求为准）</w:t>
            </w:r>
            <w:r>
              <w:rPr>
                <w:rFonts w:hint="eastAsia" w:ascii="宋体" w:hAnsi="宋体" w:eastAsia="宋体" w:cs="宋体"/>
                <w:color w:val="000000"/>
                <w:szCs w:val="21"/>
                <w:highlight w:val="none"/>
                <w:lang w:eastAsia="zh-CN"/>
              </w:rPr>
            </w:r>
            <w:r/>
          </w:p>
        </w:tc>
      </w:tr>
      <w:tr>
        <w:trPr>
          <w:trHeight w:val="567"/>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报价货币</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响应文件须采用</w:t>
            </w:r>
            <w:r>
              <w:rPr>
                <w:rFonts w:hint="eastAsia" w:ascii="宋体" w:hAnsi="宋体" w:eastAsia="宋体" w:cs="宋体"/>
                <w:bCs/>
                <w:color w:val="000000"/>
                <w:szCs w:val="21"/>
                <w:highlight w:val="none"/>
                <w:u w:val="none"/>
              </w:rPr>
              <w:t xml:space="preserve">人民币报</w:t>
            </w:r>
            <w:r>
              <w:rPr>
                <w:rFonts w:hint="eastAsia" w:ascii="宋体" w:hAnsi="宋体" w:eastAsia="宋体" w:cs="宋体"/>
                <w:bCs/>
                <w:color w:val="000000"/>
                <w:szCs w:val="21"/>
                <w:highlight w:val="none"/>
              </w:rPr>
              <w:t xml:space="preserve">价</w:t>
            </w:r>
            <w:r>
              <w:rPr>
                <w:rFonts w:hint="eastAsia" w:ascii="宋体" w:hAnsi="宋体" w:eastAsia="宋体" w:cs="宋体"/>
                <w:color w:val="000000"/>
                <w:szCs w:val="21"/>
                <w:highlight w:val="none"/>
                <w:u w:val="single"/>
              </w:rPr>
            </w:r>
            <w:r/>
          </w:p>
        </w:tc>
      </w:tr>
      <w:tr>
        <w:trPr>
          <w:trHeight w:val="549"/>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报价人资格要求</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jc w:val="left"/>
              <w:keepLines w:val="0"/>
              <w:keepNext w:val="0"/>
              <w:pageBreakBefore w:val="0"/>
              <w:spacing w:line="360" w:lineRule="exact"/>
              <w:rPr>
                <w:rFonts w:hint="eastAsia" w:ascii="宋体" w:hAnsi="宋体" w:eastAsia="宋体" w:cs="宋体"/>
                <w:color w:val="000000"/>
                <w:highlight w:val="none"/>
              </w:rPr>
            </w:pPr>
            <w:r>
              <w:rPr>
                <w:rFonts w:hint="eastAsia" w:ascii="宋体" w:hAnsi="宋体" w:eastAsia="宋体" w:cs="宋体"/>
                <w:bCs/>
                <w:color w:val="000000"/>
                <w:highlight w:val="none"/>
                <w:lang w:val="zh-CN"/>
              </w:rPr>
              <w:t xml:space="preserve">详见竞争性磋商公告</w:t>
            </w:r>
            <w:r>
              <w:rPr>
                <w:rFonts w:hint="eastAsia" w:ascii="宋体" w:hAnsi="宋体" w:eastAsia="宋体" w:cs="宋体"/>
                <w:color w:val="000000"/>
                <w:highlight w:val="none"/>
              </w:rPr>
            </w:r>
            <w:r/>
          </w:p>
        </w:tc>
      </w:tr>
      <w:tr>
        <w:trPr>
          <w:trHeight w:val="752"/>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是否接受</w:t>
            </w:r>
            <w:r>
              <w:rPr>
                <w:rFonts w:hint="eastAsia" w:ascii="宋体" w:hAnsi="宋体" w:eastAsia="宋体" w:cs="宋体"/>
                <w:color w:val="000000"/>
                <w:szCs w:val="21"/>
                <w:highlight w:val="none"/>
              </w:rPr>
            </w:r>
            <w:r/>
          </w:p>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联合体报价</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eastAsia="zh-CN"/>
              </w:rPr>
              <w:t xml:space="preserve">不</w:t>
            </w:r>
            <w:r>
              <w:rPr>
                <w:rFonts w:hint="eastAsia" w:ascii="宋体" w:hAnsi="宋体" w:eastAsia="宋体" w:cs="宋体"/>
                <w:bCs/>
                <w:color w:val="000000"/>
                <w:szCs w:val="21"/>
                <w:highlight w:val="none"/>
              </w:rPr>
              <w:t xml:space="preserve">接受</w:t>
            </w:r>
            <w:r>
              <w:rPr>
                <w:rFonts w:hint="eastAsia" w:ascii="宋体" w:hAnsi="宋体" w:eastAsia="宋体" w:cs="宋体"/>
                <w:color w:val="000000"/>
                <w:szCs w:val="21"/>
                <w:highlight w:val="none"/>
              </w:rPr>
            </w:r>
            <w:r/>
          </w:p>
        </w:tc>
      </w:tr>
      <w:tr>
        <w:trPr>
          <w:trHeight w:val="564" w:hRule="exact"/>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公告发布媒体</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南京公共采购信息网、江苏省政府采购网、中国政府采购网</w:t>
            </w:r>
            <w:r>
              <w:rPr>
                <w:rFonts w:hint="eastAsia" w:ascii="宋体" w:hAnsi="宋体" w:eastAsia="宋体" w:cs="宋体"/>
                <w:color w:val="000000"/>
                <w:szCs w:val="21"/>
                <w:highlight w:val="none"/>
              </w:rPr>
            </w:r>
            <w:r/>
          </w:p>
        </w:tc>
      </w:tr>
      <w:tr>
        <w:trPr>
          <w:trHeight w:val="552"/>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pacing w:val="-10"/>
                <w:szCs w:val="21"/>
                <w:highlight w:val="none"/>
              </w:rPr>
            </w:pPr>
            <w:r>
              <w:rPr>
                <w:rFonts w:hint="eastAsia" w:ascii="宋体" w:hAnsi="宋体" w:eastAsia="宋体" w:cs="宋体"/>
                <w:color w:val="000000"/>
                <w:szCs w:val="21"/>
                <w:highlight w:val="none"/>
              </w:rPr>
              <w:t xml:space="preserve">现场踏勘</w:t>
            </w:r>
            <w:r>
              <w:rPr>
                <w:rFonts w:hint="eastAsia" w:ascii="宋体" w:hAnsi="宋体" w:eastAsia="宋体" w:cs="宋体"/>
                <w:color w:val="000000"/>
                <w:spacing w:val="-1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不组织</w:t>
            </w:r>
            <w:r>
              <w:rPr>
                <w:rFonts w:hint="eastAsia" w:ascii="宋体" w:hAnsi="宋体" w:eastAsia="宋体" w:cs="宋体"/>
                <w:color w:val="000000"/>
                <w:szCs w:val="21"/>
                <w:highlight w:val="none"/>
                <w:lang w:eastAsia="zh-CN"/>
              </w:rPr>
            </w:r>
            <w:r/>
          </w:p>
        </w:tc>
      </w:tr>
      <w:tr>
        <w:trPr>
          <w:trHeight w:val="624"/>
        </w:trPr>
        <w:tc>
          <w:tcPr>
            <w:tcW w:w="416"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领取磋商补充文件</w:t>
            </w:r>
            <w:r>
              <w:rPr>
                <w:rFonts w:hint="eastAsia" w:ascii="宋体" w:hAnsi="宋体" w:eastAsia="宋体" w:cs="宋体"/>
                <w:color w:val="000000"/>
                <w:szCs w:val="21"/>
                <w:highlight w:val="none"/>
              </w:rPr>
            </w:r>
            <w:r/>
          </w:p>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时间及地点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时间：另行安排（如有）</w:t>
            </w:r>
            <w:r>
              <w:rPr>
                <w:rFonts w:hint="eastAsia" w:ascii="宋体" w:hAnsi="宋体" w:eastAsia="宋体" w:cs="宋体"/>
                <w:color w:val="000000"/>
                <w:szCs w:val="21"/>
                <w:highlight w:val="none"/>
              </w:rPr>
            </w:r>
            <w:r/>
          </w:p>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地点：“苏采云”政府采购交易系统网上开标大厅</w:t>
            </w:r>
            <w:r>
              <w:rPr>
                <w:rFonts w:hint="eastAsia" w:ascii="宋体" w:hAnsi="宋体" w:eastAsia="宋体" w:cs="宋体"/>
                <w:color w:val="000000"/>
                <w:szCs w:val="21"/>
                <w:highlight w:val="none"/>
              </w:rPr>
            </w:r>
            <w:r/>
          </w:p>
        </w:tc>
      </w:tr>
      <w:tr>
        <w:trPr>
          <w:trHeight w:val="359"/>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接收质疑的方式及联系方式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报价人应在法定质疑期内一次性提出针对同一采购程序环节的质疑，质疑函应以书面形式递交至采购代理机构（须由法定代表人、主要负责人或其授权代表签字或者盖章，并加盖报价人公章）</w:t>
            </w:r>
            <w:r>
              <w:rPr>
                <w:rFonts w:hint="eastAsia" w:ascii="宋体" w:hAnsi="宋体" w:eastAsia="宋体" w:cs="宋体"/>
                <w:color w:val="000000"/>
                <w:szCs w:val="21"/>
                <w:highlight w:val="none"/>
              </w:rPr>
            </w:r>
            <w:r/>
          </w:p>
          <w:p>
            <w:pPr>
              <w:pStyle w:val="708"/>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联系方式详见本表</w:t>
            </w:r>
            <w:r>
              <w:rPr>
                <w:rFonts w:hint="eastAsia" w:ascii="宋体" w:hAnsi="宋体" w:eastAsia="宋体" w:cs="宋体"/>
                <w:color w:val="000000"/>
                <w:szCs w:val="21"/>
                <w:highlight w:val="none"/>
              </w:rPr>
            </w:r>
            <w:r/>
          </w:p>
        </w:tc>
      </w:tr>
      <w:tr>
        <w:trPr>
          <w:trHeight w:val="515"/>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报价有效期</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报价截止之日起</w:t>
            </w:r>
            <w:r>
              <w:rPr>
                <w:rFonts w:hint="eastAsia" w:ascii="宋体" w:hAnsi="宋体" w:eastAsia="宋体" w:cs="宋体"/>
                <w:color w:val="000000"/>
                <w:szCs w:val="21"/>
                <w:highlight w:val="none"/>
                <w:u w:val="single"/>
              </w:rPr>
              <w:t xml:space="preserve">90</w:t>
            </w:r>
            <w:r>
              <w:rPr>
                <w:rFonts w:hint="eastAsia" w:ascii="宋体" w:hAnsi="宋体" w:eastAsia="宋体" w:cs="宋体"/>
                <w:color w:val="000000"/>
                <w:szCs w:val="21"/>
                <w:highlight w:val="none"/>
              </w:rPr>
              <w:t xml:space="preserve">日历日</w:t>
            </w:r>
            <w:r>
              <w:rPr>
                <w:rFonts w:hint="eastAsia" w:ascii="宋体" w:hAnsi="宋体" w:eastAsia="宋体" w:cs="宋体"/>
                <w:color w:val="000000"/>
                <w:szCs w:val="21"/>
                <w:highlight w:val="none"/>
              </w:rPr>
            </w:r>
            <w:r/>
          </w:p>
        </w:tc>
      </w:tr>
      <w:tr>
        <w:trPr>
          <w:trHeight w:val="528"/>
        </w:trPr>
        <w:tc>
          <w:tcPr>
            <w:tcW w:w="416"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19</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响应文件递交截止</w:t>
            </w:r>
            <w:r>
              <w:rPr>
                <w:rFonts w:hint="eastAsia" w:ascii="宋体" w:hAnsi="宋体" w:eastAsia="宋体" w:cs="宋体"/>
                <w:color w:val="000000"/>
                <w:szCs w:val="21"/>
                <w:highlight w:val="none"/>
              </w:rPr>
            </w:r>
            <w:r/>
          </w:p>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782"/>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rPr>
              <w:t xml:space="preserve">时30分</w:t>
            </w:r>
            <w:r>
              <w:rPr>
                <w:rFonts w:hint="eastAsia" w:ascii="宋体" w:hAnsi="宋体" w:eastAsia="宋体" w:cs="宋体"/>
                <w:color w:val="000000"/>
                <w:sz w:val="21"/>
                <w:szCs w:val="21"/>
                <w:highlight w:val="none"/>
              </w:rPr>
            </w:r>
            <w:r/>
          </w:p>
          <w:p>
            <w:pPr>
              <w:pStyle w:val="782"/>
              <w:contextualSpacing/>
              <w:keepLines w:val="0"/>
              <w:keepNext w:val="0"/>
              <w:pageBreakBefore w:val="0"/>
              <w:spacing w:before="0" w:beforeAutospacing="0" w:after="0" w:afterAutospacing="0" w:line="36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bCs/>
                <w:color w:val="000000"/>
                <w:sz w:val="21"/>
                <w:szCs w:val="21"/>
                <w:highlight w:val="none"/>
              </w:rPr>
            </w:r>
            <w:r/>
          </w:p>
        </w:tc>
      </w:tr>
      <w:tr>
        <w:trPr>
          <w:trHeight w:val="528"/>
        </w:trPr>
        <w:tc>
          <w:tcPr>
            <w:tcW w:w="416"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磋商会</w:t>
            </w:r>
            <w:r>
              <w:rPr>
                <w:rFonts w:hint="eastAsia" w:ascii="宋体" w:hAnsi="宋体" w:eastAsia="宋体" w:cs="宋体"/>
                <w:color w:val="000000"/>
                <w:szCs w:val="21"/>
                <w:highlight w:val="none"/>
              </w:rPr>
            </w:r>
            <w:r/>
          </w:p>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rPr>
              <w:t xml:space="preserve">：同</w:t>
            </w:r>
            <w:r>
              <w:rPr>
                <w:rFonts w:hint="eastAsia" w:ascii="宋体" w:hAnsi="宋体" w:eastAsia="宋体" w:cs="宋体"/>
                <w:bCs/>
                <w:color w:val="000000"/>
                <w:szCs w:val="21"/>
                <w:highlight w:val="none"/>
              </w:rPr>
              <w:t xml:space="preserve">响应文件递交截止时间</w:t>
            </w:r>
            <w:r>
              <w:rPr>
                <w:rFonts w:hint="eastAsia" w:ascii="宋体" w:hAnsi="宋体" w:eastAsia="宋体" w:cs="宋体"/>
                <w:color w:val="000000"/>
                <w:szCs w:val="21"/>
                <w:highlight w:val="none"/>
              </w:rPr>
            </w:r>
            <w:r/>
          </w:p>
          <w:p>
            <w:pPr>
              <w:pStyle w:val="782"/>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708"/>
              <w:contextualSpacing/>
              <w:jc w:val="center"/>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eastAsia="zh-CN"/>
              </w:rPr>
              <w:t xml:space="preserve">响应</w:t>
            </w:r>
            <w:r>
              <w:rPr>
                <w:rFonts w:hint="eastAsia" w:ascii="宋体" w:hAnsi="宋体" w:eastAsia="宋体"/>
                <w:bCs/>
                <w:color w:val="000000"/>
                <w:sz w:val="21"/>
                <w:szCs w:val="21"/>
                <w:highlight w:val="none"/>
              </w:rPr>
              <w:t xml:space="preserve">文件的递交和解密</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（1）供应商应当按照《操作手册》规定，在</w:t>
            </w:r>
            <w:r>
              <w:rPr>
                <w:rFonts w:hint="eastAsia" w:ascii="宋体" w:hAnsi="宋体" w:eastAsia="宋体" w:cs="宋体"/>
                <w:bCs/>
                <w:color w:val="000000"/>
                <w:sz w:val="21"/>
                <w:szCs w:val="21"/>
                <w:highlight w:val="none"/>
                <w:lang w:val="en-US" w:eastAsia="zh-CN"/>
              </w:rPr>
              <w:t xml:space="preserve">竞争性磋商文件</w:t>
            </w:r>
            <w:r>
              <w:rPr>
                <w:rFonts w:hint="eastAsia" w:ascii="宋体" w:hAnsi="宋体" w:eastAsia="宋体" w:cs="宋体"/>
                <w:bCs/>
                <w:color w:val="000000"/>
                <w:sz w:val="21"/>
                <w:szCs w:val="21"/>
                <w:highlight w:val="none"/>
                <w:lang w:val="en-US"/>
              </w:rPr>
              <w:t xml:space="preserve">规定的</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截止时间前制作并上传电子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lang w:val="en-US"/>
              </w:rPr>
              <w:t xml:space="preserve">代理机构拒绝接收</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截止时间后上传的任何电子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rPr>
            </w:r>
            <w:r/>
          </w:p>
          <w:p>
            <w:pPr>
              <w:pStyle w:val="708"/>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rPr>
              <w:t xml:space="preserve">（2）供应商应当按照《操作手册》规定，在“苏采云”系统规定的时间内对</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文件进行解密。供应商应充分考虑网络环境、网络带宽等因素可能对投标产生的影响，如因供应商自身原因造成的电子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文件解密不成功的，</w:t>
            </w:r>
            <w:r>
              <w:rPr>
                <w:rFonts w:hint="eastAsia" w:ascii="宋体" w:hAnsi="宋体" w:eastAsia="宋体" w:cs="宋体"/>
                <w:bCs/>
                <w:color w:val="000000"/>
                <w:sz w:val="21"/>
                <w:szCs w:val="21"/>
                <w:highlight w:val="none"/>
                <w:lang w:val="en-US" w:eastAsia="zh-CN"/>
              </w:rPr>
              <w:t xml:space="preserve">作</w:t>
            </w:r>
            <w:r>
              <w:rPr>
                <w:rFonts w:hint="eastAsia" w:ascii="宋体" w:hAnsi="宋体" w:eastAsia="宋体" w:cs="宋体"/>
                <w:bCs/>
                <w:color w:val="000000"/>
                <w:sz w:val="21"/>
                <w:szCs w:val="21"/>
                <w:highlight w:val="none"/>
                <w:lang w:val="en-US"/>
              </w:rPr>
              <w:t xml:space="preserve">无效投标处理。</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评审方法</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综合评分法</w:t>
            </w:r>
            <w:r>
              <w:rPr>
                <w:rFonts w:hint="eastAsia" w:ascii="宋体" w:hAnsi="宋体" w:eastAsia="宋体" w:cs="宋体"/>
                <w:color w:val="000000"/>
                <w:szCs w:val="21"/>
                <w:highlight w:val="none"/>
              </w:rPr>
            </w:r>
            <w:r/>
          </w:p>
        </w:tc>
      </w:tr>
      <w:tr>
        <w:trPr>
          <w:trHeight w:val="528"/>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成交服务费支付</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本次项目相关服务费由成交人支付。采购代理咨询服务费参照《江苏省招标代理服务收费的指导意见》（苏招协〔2022〕002号）文件标准计算。以上报价应考虑在总报价中，不再单独列项。</w:t>
            </w:r>
            <w:r>
              <w:rPr>
                <w:rFonts w:hint="eastAsia" w:ascii="宋体" w:hAnsi="宋体" w:eastAsia="宋体" w:cs="宋体"/>
                <w:color w:val="000000"/>
                <w:szCs w:val="21"/>
                <w:highlight w:val="none"/>
              </w:rPr>
            </w:r>
            <w:r/>
          </w:p>
        </w:tc>
      </w:tr>
      <w:tr>
        <w:trPr>
          <w:trHeight w:val="567"/>
        </w:trPr>
        <w:tc>
          <w:tcPr>
            <w:tcW w:w="41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如发生</w:t>
            </w:r>
            <w:r>
              <w:rPr>
                <w:rFonts w:hint="eastAsia" w:ascii="宋体" w:hAnsi="宋体" w:eastAsia="宋体" w:cs="宋体"/>
                <w:color w:val="000000"/>
                <w:szCs w:val="21"/>
                <w:highlight w:val="none"/>
                <w:lang w:eastAsia="zh-CN"/>
              </w:rPr>
              <w:t xml:space="preserve">下</w:t>
            </w:r>
            <w:r>
              <w:rPr>
                <w:rFonts w:hint="eastAsia" w:ascii="宋体" w:hAnsi="宋体" w:eastAsia="宋体" w:cs="宋体"/>
                <w:color w:val="000000"/>
                <w:szCs w:val="21"/>
                <w:highlight w:val="none"/>
              </w:rPr>
              <w:t xml:space="preserve">列情况之一，报价人的报价将被拒绝</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numPr>
                <w:ilvl w:val="0"/>
                <w:numId w:val="6"/>
              </w:numPr>
              <w:contextualSpacing/>
              <w:ind w:left="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（1）在递交截止时间后上传的电子响应文件；</w:t>
            </w:r>
            <w:r>
              <w:rPr>
                <w:rFonts w:hint="eastAsia" w:ascii="宋体" w:hAnsi="宋体" w:eastAsia="宋体" w:cs="宋体"/>
                <w:color w:val="000000"/>
                <w:szCs w:val="21"/>
                <w:highlight w:val="none"/>
              </w:rPr>
            </w:r>
            <w:r/>
          </w:p>
          <w:p>
            <w:pPr>
              <w:pStyle w:val="708"/>
              <w:numPr>
                <w:ilvl w:val="0"/>
                <w:numId w:val="6"/>
              </w:numPr>
              <w:contextualSpacing/>
              <w:ind w:left="0"/>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（2）未在规定时间内解密的</w:t>
            </w:r>
            <w:r>
              <w:rPr>
                <w:rFonts w:hint="eastAsia" w:ascii="宋体" w:hAnsi="宋体" w:eastAsia="宋体" w:cs="宋体"/>
                <w:color w:val="000000"/>
                <w:szCs w:val="21"/>
                <w:highlight w:val="none"/>
                <w:lang w:eastAsia="zh-CN"/>
              </w:rPr>
              <w:t xml:space="preserve">响应文件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tc>
      </w:tr>
      <w:tr>
        <w:trPr>
          <w:trHeight w:val="567"/>
        </w:trPr>
        <w:tc>
          <w:tcPr>
            <w:tcW w:w="416"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708"/>
              <w:contextualSpacing/>
              <w:jc w:val="left"/>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详见合同</w:t>
            </w:r>
            <w:r>
              <w:rPr>
                <w:rFonts w:hint="eastAsia" w:ascii="宋体" w:hAnsi="宋体" w:eastAsia="宋体" w:cs="宋体"/>
                <w:color w:val="000000"/>
                <w:szCs w:val="21"/>
                <w:highlight w:val="none"/>
              </w:rPr>
            </w:r>
            <w:r/>
          </w:p>
        </w:tc>
      </w:tr>
      <w:tr>
        <w:trPr>
          <w:trHeight w:val="954"/>
        </w:trPr>
        <w:tc>
          <w:tcPr>
            <w:tcW w:w="416"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采购项目需要落实的政府采购情况</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本次采购若符合政府强制采购节能产品、鼓励环保产品、扶持福利企业、促进残疾人就业、支持中小微企业、支持监狱和戒毒企业等政策，将落实相关政策。</w:t>
            </w:r>
            <w:r>
              <w:rPr>
                <w:rFonts w:hint="eastAsia" w:ascii="宋体" w:hAnsi="宋体" w:eastAsia="宋体" w:cs="宋体"/>
                <w:bCs/>
                <w:color w:val="000000"/>
                <w:szCs w:val="21"/>
                <w:highlight w:val="none"/>
              </w:rPr>
            </w:r>
            <w:r/>
          </w:p>
        </w:tc>
      </w:tr>
      <w:tr>
        <w:trPr>
          <w:trHeight w:val="649"/>
        </w:trPr>
        <w:tc>
          <w:tcPr>
            <w:tcW w:w="416"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tc>
        <w:tc>
          <w:tcPr>
            <w:tcW w:w="2045" w:type="dxa"/>
            <w:vAlign w:val="center"/>
            <w:textDirection w:val="lrTb"/>
            <w:noWrap w:val="false"/>
          </w:tcPr>
          <w:p>
            <w:pPr>
              <w:pStyle w:val="708"/>
              <w:contextualSpacing/>
              <w:jc w:val="center"/>
              <w:keepLines w:val="0"/>
              <w:keepNext w:val="0"/>
              <w:pageBreakBefore w:val="0"/>
              <w:spacing w:line="360" w:lineRule="exact"/>
              <w:shd w:val="clear" w:color="auto" w:fill="ffffff"/>
              <w:widowControl/>
              <w:rPr>
                <w:rFonts w:hint="eastAsia" w:ascii="宋体" w:hAnsi="宋体" w:eastAsia="宋体" w:cs="宋体"/>
                <w:bCs/>
                <w:color w:val="000000"/>
                <w:szCs w:val="21"/>
                <w:highlight w:val="none"/>
              </w:rPr>
            </w:pPr>
            <w:r>
              <w:rPr>
                <w:rFonts w:hint="eastAsia" w:ascii="宋体" w:hAnsi="宋体" w:eastAsia="宋体"/>
                <w:color w:val="000000"/>
                <w:sz w:val="21"/>
                <w:szCs w:val="21"/>
                <w:highlight w:val="none"/>
              </w:rPr>
              <w:t xml:space="preserve">采购标的所属行业</w:t>
            </w:r>
            <w:r>
              <w:rPr>
                <w:rFonts w:hint="eastAsia" w:ascii="宋体" w:hAnsi="宋体" w:eastAsia="宋体" w:cs="宋体"/>
                <w:bCs/>
                <w:color w:val="000000"/>
                <w:szCs w:val="21"/>
                <w:highlight w:val="none"/>
              </w:rPr>
            </w:r>
            <w:r/>
          </w:p>
        </w:tc>
        <w:tc>
          <w:tcPr>
            <w:tcW w:w="7088" w:type="dxa"/>
            <w:vAlign w:val="center"/>
            <w:textDirection w:val="lrTb"/>
            <w:noWrap w:val="false"/>
          </w:tcPr>
          <w:p>
            <w:pPr>
              <w:pStyle w:val="708"/>
              <w:contextualSpacing/>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val="en-US"/>
              </w:rPr>
              <w:t xml:space="preserve">其他未列明行业</w:t>
            </w:r>
            <w:r>
              <w:rPr>
                <w:rFonts w:hint="eastAsia" w:ascii="宋体" w:hAnsi="宋体" w:eastAsia="宋体" w:cs="宋体"/>
                <w:color w:val="000000"/>
                <w:szCs w:val="21"/>
                <w:highlight w:val="none"/>
              </w:rPr>
            </w:r>
            <w:r/>
          </w:p>
        </w:tc>
      </w:tr>
      <w:tr>
        <w:trPr>
          <w:trHeight w:val="649"/>
        </w:trPr>
        <w:tc>
          <w:tcPr>
            <w:tcW w:w="416"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28</w:t>
            </w:r>
            <w:r>
              <w:rPr>
                <w:rFonts w:ascii="宋体" w:hAnsi="宋体" w:eastAsia="宋体" w:cs="宋体"/>
                <w:color w:val="000000"/>
                <w:szCs w:val="21"/>
                <w:highlight w:val="none"/>
                <w:lang w:val="en-US" w:eastAsia="zh-CN"/>
              </w:rPr>
            </w:r>
            <w:r/>
          </w:p>
        </w:tc>
        <w:tc>
          <w:tcPr>
            <w:tcW w:w="2045" w:type="dxa"/>
            <w:vAlign w:val="center"/>
            <w:textDirection w:val="lrTb"/>
            <w:noWrap w:val="false"/>
          </w:tcPr>
          <w:p>
            <w:pPr>
              <w:pStyle w:val="708"/>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其他</w:t>
            </w:r>
            <w:r>
              <w:rPr>
                <w:rFonts w:hint="eastAsia" w:ascii="宋体" w:hAnsi="宋体" w:eastAsia="宋体"/>
                <w:color w:val="000000"/>
                <w:sz w:val="21"/>
                <w:szCs w:val="21"/>
                <w:highlight w:val="none"/>
                <w:lang w:eastAsia="zh-CN"/>
              </w:rPr>
            </w:r>
            <w:r/>
          </w:p>
        </w:tc>
        <w:tc>
          <w:tcPr>
            <w:tcW w:w="7088" w:type="dxa"/>
            <w:vAlign w:val="center"/>
            <w:textDirection w:val="lrTb"/>
            <w:noWrap w:val="false"/>
          </w:tcPr>
          <w:p>
            <w:pPr>
              <w:pStyle w:val="708"/>
              <w:contextualSpacing/>
              <w:keepLines w:val="0"/>
              <w:keepNext w:val="0"/>
              <w:pageBreakBefore w:val="0"/>
              <w:spacing w:line="360" w:lineRule="exact"/>
              <w:shd w:val="clear" w:color="auto" w:fill="ffffff"/>
              <w:widowControl/>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 xml:space="preserve">成交</w:t>
            </w:r>
            <w:r>
              <w:rPr>
                <w:rFonts w:hint="eastAsia" w:ascii="宋体" w:hAnsi="宋体" w:eastAsia="宋体"/>
                <w:bCs/>
                <w:color w:val="000000"/>
                <w:sz w:val="21"/>
                <w:szCs w:val="21"/>
                <w:highlight w:val="none"/>
                <w:lang w:val="en-US"/>
              </w:rPr>
              <w:t xml:space="preserve">后，</w:t>
            </w:r>
            <w:r>
              <w:rPr>
                <w:rFonts w:hint="eastAsia" w:ascii="宋体" w:hAnsi="宋体" w:eastAsia="宋体"/>
                <w:bCs/>
                <w:color w:val="000000"/>
                <w:sz w:val="21"/>
                <w:szCs w:val="21"/>
                <w:highlight w:val="none"/>
                <w:lang w:val="en-US" w:eastAsia="zh-CN"/>
              </w:rPr>
              <w:t xml:space="preserve">成交人</w:t>
            </w:r>
            <w:r>
              <w:rPr>
                <w:rFonts w:hint="eastAsia" w:ascii="宋体" w:hAnsi="宋体" w:eastAsia="宋体"/>
                <w:bCs/>
                <w:color w:val="000000"/>
                <w:sz w:val="21"/>
                <w:szCs w:val="21"/>
                <w:highlight w:val="none"/>
                <w:lang w:val="en-US"/>
              </w:rPr>
              <w:t xml:space="preserve">需无偿提供胶装牢固的纸质版响应文件正本1份、副本</w:t>
            </w:r>
            <w:r>
              <w:rPr>
                <w:rFonts w:hint="eastAsia" w:ascii="宋体" w:hAnsi="宋体" w:eastAsia="宋体"/>
                <w:bCs/>
                <w:color w:val="000000"/>
                <w:sz w:val="21"/>
                <w:szCs w:val="21"/>
                <w:highlight w:val="none"/>
                <w:lang w:val="en-US" w:eastAsia="zh-CN"/>
              </w:rPr>
              <w:t xml:space="preserve">2</w:t>
            </w:r>
            <w:r>
              <w:rPr>
                <w:rFonts w:hint="eastAsia" w:ascii="宋体" w:hAnsi="宋体" w:eastAsia="宋体"/>
                <w:bCs/>
                <w:color w:val="000000"/>
                <w:sz w:val="21"/>
                <w:szCs w:val="21"/>
                <w:highlight w:val="none"/>
                <w:lang w:val="en-US"/>
              </w:rPr>
              <w:t xml:space="preserve">份</w:t>
            </w:r>
            <w:r>
              <w:rPr>
                <w:rFonts w:hint="eastAsia" w:ascii="宋体" w:hAnsi="宋体" w:eastAsia="宋体"/>
                <w:bCs/>
                <w:color w:val="000000"/>
                <w:sz w:val="21"/>
                <w:szCs w:val="21"/>
                <w:highlight w:val="none"/>
                <w:lang w:val="en-US" w:eastAsia="zh-CN"/>
              </w:rPr>
              <w:t xml:space="preserve">。</w:t>
            </w:r>
            <w:r>
              <w:rPr>
                <w:rFonts w:hint="eastAsia" w:ascii="宋体" w:hAnsi="宋体" w:eastAsia="宋体"/>
                <w:bCs/>
                <w:color w:val="000000"/>
                <w:sz w:val="21"/>
                <w:szCs w:val="21"/>
                <w:highlight w:val="none"/>
                <w:lang w:val="en-US" w:eastAsia="zh-CN"/>
              </w:rPr>
            </w:r>
            <w:r/>
          </w:p>
        </w:tc>
      </w:tr>
    </w:tbl>
    <w:p>
      <w:pPr>
        <w:pStyle w:val="708"/>
        <w:jc w:val="center"/>
        <w:spacing w:line="36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color w:val="000000"/>
          <w:sz w:val="24"/>
          <w:szCs w:val="24"/>
          <w:highlight w:val="none"/>
        </w:rPr>
        <w:br w:type="page" w:clear="all"/>
      </w:r>
      <w:bookmarkStart w:id="1" w:name="_Toc31109"/>
      <w:r>
        <w:rPr>
          <w:rFonts w:hint="eastAsia" w:ascii="宋体" w:hAnsi="宋体" w:eastAsia="宋体" w:cs="宋体"/>
          <w:b/>
          <w:color w:val="000000"/>
          <w:sz w:val="28"/>
          <w:szCs w:val="28"/>
          <w:highlight w:val="none"/>
        </w:rPr>
        <w:t xml:space="preserve">第一章 竞争性磋商邀请</w:t>
      </w:r>
      <w:bookmarkEnd w:id="1"/>
      <w:r>
        <w:rPr>
          <w:rFonts w:hint="eastAsia" w:ascii="宋体" w:hAnsi="宋体" w:eastAsia="宋体" w:cs="宋体"/>
          <w:b/>
          <w:color w:val="000000"/>
          <w:sz w:val="28"/>
          <w:szCs w:val="28"/>
          <w:highlight w:val="none"/>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c>
          <w:tcPr>
            <w:tcW w:w="5000" w:type="dxa"/>
            <w:vAlign w:val="center"/>
            <w:textDirection w:val="lrTb"/>
            <w:noWrap w:val="false"/>
          </w:tcPr>
          <w:p>
            <w:pPr>
              <w:pStyle w:val="708"/>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708"/>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江宁区大气污染走航监测服务（2026年）</w:t>
            </w:r>
            <w:r>
              <w:rPr>
                <w:rFonts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JSZC-320115-JSJT-C2026-0002</w:t>
            </w:r>
            <w:r>
              <w:rPr>
                <w:rFonts w:ascii="宋体" w:hAnsi="宋体" w:eastAsia="宋体" w:cs="宋体"/>
                <w:color w:val="000000"/>
                <w:szCs w:val="21"/>
                <w:highlight w:val="none"/>
                <w:lang w:val="zh-CN"/>
              </w:rPr>
              <w:t xml:space="preserve"> 采购项目的潜在供应商应在</w:t>
            </w:r>
            <w:r>
              <w:rPr>
                <w:rFonts w:hint="eastAsia" w:ascii="宋体" w:hAnsi="宋体" w:eastAsia="宋体" w:cs="宋体"/>
                <w:color w:val="000000"/>
                <w:szCs w:val="21"/>
                <w:highlight w:val="none"/>
              </w:rPr>
              <w:t xml:space="preserve">“江苏政府采购网、南京公共采购信息网”自行免费下载获取</w:t>
            </w:r>
            <w:r>
              <w:rPr>
                <w:rFonts w:ascii="宋体" w:hAnsi="宋体" w:eastAsia="宋体" w:cs="宋体"/>
                <w:color w:val="000000"/>
                <w:szCs w:val="21"/>
                <w:highlight w:val="none"/>
                <w:lang w:val="zh-CN"/>
              </w:rPr>
              <w:t xml:space="preserve">采购文件，并于</w:t>
            </w:r>
            <w:r>
              <w:rPr>
                <w:rFonts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rPr>
              <w:t xml:space="preserve">时30分</w:t>
            </w:r>
            <w:r>
              <w:rPr>
                <w:rFonts w:ascii="宋体" w:hAnsi="宋体" w:eastAsia="宋体" w:cs="宋体"/>
                <w:color w:val="000000"/>
                <w:szCs w:val="21"/>
                <w:highlight w:val="none"/>
                <w:lang w:val="zh-CN"/>
              </w:rPr>
              <w:t xml:space="preserve">（北京时间）前提交响应文件。</w:t>
            </w:r>
            <w:r>
              <w:rPr>
                <w:rFonts w:hint="eastAsia" w:ascii="宋体" w:hAnsi="宋体" w:eastAsia="宋体" w:cs="宋体"/>
                <w:color w:val="000000"/>
                <w:szCs w:val="21"/>
                <w:highlight w:val="none"/>
              </w:rPr>
            </w:r>
            <w:r/>
          </w:p>
        </w:tc>
      </w:tr>
    </w:tbl>
    <w:p>
      <w:pPr>
        <w:pStyle w:val="708"/>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2" w:name="_Toc12190"/>
      <w:r/>
      <w:bookmarkStart w:id="3" w:name="_Toc10090"/>
      <w:r>
        <w:rPr>
          <w:rFonts w:hint="eastAsia" w:ascii="宋体" w:hAnsi="宋体" w:eastAsia="宋体" w:cs="宋体"/>
          <w:b/>
          <w:color w:val="000000"/>
          <w:szCs w:val="21"/>
          <w:highlight w:val="none"/>
          <w:lang w:val="zh-CN"/>
        </w:rPr>
        <w:t xml:space="preserve">一、</w:t>
      </w:r>
      <w:r>
        <w:rPr>
          <w:rFonts w:hint="eastAsia" w:ascii="宋体" w:hAnsi="宋体" w:eastAsia="宋体" w:cs="宋体"/>
          <w:b/>
          <w:color w:val="000000"/>
          <w:szCs w:val="21"/>
          <w:highlight w:val="none"/>
        </w:rPr>
        <w:t xml:space="preserve">项目基本情况</w:t>
      </w:r>
      <w:bookmarkEnd w:id="2"/>
      <w:r/>
      <w:bookmarkEnd w:id="3"/>
      <w:r>
        <w:rPr>
          <w:rFonts w:hint="eastAsia" w:ascii="宋体" w:hAnsi="宋体" w:eastAsia="宋体" w:cs="宋体"/>
          <w:b/>
          <w:color w:val="000000"/>
          <w:szCs w:val="21"/>
          <w:highlight w:val="none"/>
          <w:lang w:val="zh-CN"/>
        </w:rPr>
      </w:r>
      <w:r/>
    </w:p>
    <w:p>
      <w:pPr>
        <w:pStyle w:val="708"/>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JSZC-320115-JSJT-C2026-0002</w:t>
      </w:r>
      <w:r>
        <w:rPr>
          <w:rFonts w:hint="eastAsia" w:ascii="宋体" w:hAnsi="宋体" w:eastAsia="宋体" w:cs="宋体"/>
          <w:color w:val="000000"/>
          <w:szCs w:val="21"/>
          <w:highlight w:val="none"/>
          <w:lang w:eastAsia="zh-CN"/>
        </w:rPr>
      </w:r>
      <w:r/>
    </w:p>
    <w:p>
      <w:pPr>
        <w:pStyle w:val="708"/>
        <w:contextualSpacing/>
        <w:ind w:firstLine="420"/>
        <w:keepLines w:val="0"/>
        <w:keepNext w:val="0"/>
        <w:pageBreakBefore w:val="0"/>
        <w:spacing w:line="400" w:lineRule="exact"/>
        <w:rPr>
          <w:rFonts w:hint="eastAsia" w:ascii="宋体" w:hAnsi="宋体" w:eastAsia="宋体" w:cs="宋体"/>
          <w:color w:val="000000"/>
          <w:szCs w:val="21"/>
          <w:highlight w:val="none"/>
          <w:u w:val="single"/>
          <w:lang w:eastAsia="zh-CN"/>
        </w:rPr>
        <w:outlineLvl w:val="9"/>
      </w:pPr>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江宁区大气污染走航监测服务（2026年）</w:t>
      </w:r>
      <w:r>
        <w:rPr>
          <w:rFonts w:hint="eastAsia" w:ascii="宋体" w:hAnsi="宋体" w:eastAsia="宋体" w:cs="宋体"/>
          <w:color w:val="000000"/>
          <w:szCs w:val="21"/>
          <w:highlight w:val="none"/>
          <w:u w:val="single"/>
          <w:lang w:eastAsia="zh-CN"/>
        </w:rPr>
      </w:r>
      <w:r/>
    </w:p>
    <w:p>
      <w:pPr>
        <w:pStyle w:val="708"/>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3、采购方式：竞争性磋商 </w:t>
      </w:r>
      <w:r>
        <w:rPr>
          <w:rFonts w:hint="eastAsia" w:ascii="宋体" w:hAnsi="宋体" w:eastAsia="宋体" w:cs="宋体"/>
          <w:color w:val="000000"/>
          <w:szCs w:val="21"/>
          <w:highlight w:val="none"/>
        </w:rPr>
      </w:r>
      <w:r/>
    </w:p>
    <w:p>
      <w:pPr>
        <w:pStyle w:val="708"/>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4、预算金额：人民币</w:t>
      </w:r>
      <w:r>
        <w:rPr>
          <w:rFonts w:hint="eastAsia" w:ascii="宋体" w:hAnsi="宋体" w:eastAsia="宋体" w:cs="宋体"/>
          <w:color w:val="000000"/>
          <w:szCs w:val="21"/>
          <w:highlight w:val="none"/>
          <w:lang w:eastAsia="zh-CN"/>
        </w:rPr>
        <w:t xml:space="preserve">140万元</w:t>
      </w:r>
      <w:r>
        <w:rPr>
          <w:rFonts w:hint="eastAsia" w:ascii="宋体" w:hAnsi="宋体" w:eastAsia="宋体" w:cs="宋体"/>
          <w:color w:val="000000"/>
          <w:szCs w:val="21"/>
          <w:highlight w:val="none"/>
          <w:lang w:eastAsia="zh-CN"/>
        </w:rPr>
      </w:r>
      <w:r/>
    </w:p>
    <w:p>
      <w:pPr>
        <w:pStyle w:val="708"/>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5、最高限价：</w:t>
      </w:r>
      <w:r>
        <w:rPr>
          <w:rFonts w:hint="eastAsia" w:ascii="宋体" w:hAnsi="宋体" w:eastAsia="宋体" w:cs="宋体"/>
          <w:bCs/>
          <w:color w:val="000000"/>
          <w:szCs w:val="21"/>
          <w:highlight w:val="none"/>
        </w:rPr>
        <w:t xml:space="preserve">本项目最高限价为人民币</w:t>
      </w:r>
      <w:r>
        <w:rPr>
          <w:rFonts w:hint="eastAsia" w:ascii="宋体" w:hAnsi="宋体" w:eastAsia="宋体" w:cs="宋体"/>
          <w:bCs/>
          <w:color w:val="000000"/>
          <w:szCs w:val="21"/>
          <w:highlight w:val="none"/>
          <w:lang w:eastAsia="zh-CN"/>
        </w:rPr>
        <w:t xml:space="preserve">140万元</w:t>
      </w:r>
      <w:r>
        <w:rPr>
          <w:rFonts w:hint="eastAsia" w:ascii="宋体" w:hAnsi="宋体" w:eastAsia="宋体" w:cs="宋体"/>
          <w:bCs/>
          <w:color w:val="000000"/>
          <w:szCs w:val="21"/>
          <w:highlight w:val="none"/>
        </w:rPr>
        <w:t xml:space="preserve">。注：超出最高限价的报价，将作无效报价处理</w:t>
      </w:r>
      <w:r>
        <w:rPr>
          <w:rFonts w:hint="eastAsia" w:ascii="宋体" w:hAnsi="宋体" w:eastAsia="宋体" w:cs="宋体"/>
          <w:color w:val="000000"/>
          <w:szCs w:val="21"/>
          <w:highlight w:val="none"/>
        </w:rPr>
      </w:r>
      <w:r/>
    </w:p>
    <w:p>
      <w:pPr>
        <w:pStyle w:val="708"/>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根据《省政府关于印发江苏省空气质量持续改善行动计划实施方案的通知》（苏政发〔2024〕53号）、《南京市政府关于印发南京市空气质量持续改善行动计划实施方案的通知》（宁政发〔2024〕80号）、《中央生态环境保护督察整改工作和深入打好污染防治攻坚战南京市领导小组办公室</w:t>
      </w:r>
      <w:r>
        <w:rPr>
          <w:rFonts w:hint="eastAsia" w:ascii="宋体" w:hAnsi="宋体" w:eastAsia="宋体" w:cs="宋体"/>
          <w:color w:val="000000"/>
          <w:szCs w:val="21"/>
          <w:highlight w:val="none"/>
          <w:lang w:val="en-US" w:eastAsia="zh-CN"/>
        </w:rPr>
        <w:t xml:space="preserve">关于印发</w:t>
      </w:r>
      <w:r>
        <w:rPr>
          <w:rFonts w:hint="eastAsia" w:ascii="宋体" w:hAnsi="宋体" w:eastAsia="宋体" w:cs="宋体"/>
          <w:color w:val="000000"/>
          <w:szCs w:val="21"/>
          <w:highlight w:val="none"/>
          <w:lang w:eastAsia="zh-CN"/>
        </w:rPr>
        <w:t xml:space="preserve">南京市2025年度大气污染防治工作计划</w:t>
      </w:r>
      <w:r>
        <w:rPr>
          <w:rFonts w:hint="eastAsia" w:ascii="宋体" w:hAnsi="宋体" w:eastAsia="宋体" w:cs="宋体"/>
          <w:color w:val="000000"/>
          <w:szCs w:val="21"/>
          <w:highlight w:val="none"/>
          <w:lang w:val="en-US" w:eastAsia="zh-CN"/>
        </w:rPr>
        <w:t xml:space="preserve">的通知</w:t>
      </w:r>
      <w:r>
        <w:rPr>
          <w:rFonts w:hint="eastAsia" w:ascii="宋体" w:hAnsi="宋体" w:eastAsia="宋体" w:cs="宋体"/>
          <w:color w:val="000000"/>
          <w:szCs w:val="21"/>
          <w:highlight w:val="none"/>
          <w:lang w:eastAsia="zh-CN"/>
        </w:rPr>
        <w:t xml:space="preserve">》（宁环督改和攻坚办〔202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〕4号）等文件要求，对江宁辖区大气污染情况进行走航监测</w:t>
      </w:r>
      <w:r>
        <w:rPr>
          <w:rFonts w:hint="eastAsia" w:ascii="宋体" w:hAnsi="宋体" w:eastAsia="宋体" w:cs="宋体"/>
          <w:color w:val="000000"/>
          <w:szCs w:val="21"/>
          <w:highlight w:val="none"/>
        </w:rPr>
        <w:t xml:space="preserve">。具体详见竞争性磋商文件。</w:t>
      </w:r>
      <w:r>
        <w:rPr>
          <w:rFonts w:hint="eastAsia" w:ascii="宋体" w:hAnsi="宋体" w:eastAsia="宋体" w:cs="宋体"/>
          <w:color w:val="000000"/>
          <w:szCs w:val="21"/>
          <w:highlight w:val="none"/>
        </w:rPr>
      </w:r>
      <w:r/>
    </w:p>
    <w:p>
      <w:pPr>
        <w:pStyle w:val="708"/>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7、合同履行期限：</w:t>
      </w:r>
      <w:r>
        <w:rPr>
          <w:rFonts w:hint="eastAsia" w:ascii="宋体" w:hAnsi="宋体" w:eastAsia="宋体" w:cs="宋体"/>
          <w:color w:val="000000"/>
          <w:szCs w:val="21"/>
          <w:highlight w:val="none"/>
          <w:lang w:eastAsia="zh-CN"/>
        </w:rPr>
        <w:t xml:space="preserve">合同签订之日起一年。（具体以采购人要求为准）</w:t>
      </w:r>
      <w:r>
        <w:rPr>
          <w:rFonts w:hint="eastAsia" w:ascii="宋体" w:hAnsi="宋体" w:eastAsia="宋体" w:cs="宋体"/>
          <w:color w:val="000000"/>
          <w:szCs w:val="21"/>
          <w:highlight w:val="none"/>
          <w:lang w:eastAsia="zh-CN"/>
        </w:rPr>
      </w:r>
      <w:r/>
    </w:p>
    <w:p>
      <w:pPr>
        <w:pStyle w:val="708"/>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8、本项目（是</w:t>
      </w:r>
      <w:r>
        <w:rPr>
          <w:rFonts w:ascii="宋体" w:hAnsi="宋体" w:eastAsia="宋体" w:cs="宋体"/>
          <w:color w:val="000000"/>
          <w:szCs w:val="21"/>
          <w:highlight w:val="none"/>
        </w:rPr>
        <w:t xml:space="preserve">/否）接受联合体：</w:t>
      </w:r>
      <w:r>
        <w:rPr>
          <w:rFonts w:hint="eastAsia" w:ascii="宋体" w:hAnsi="宋体" w:eastAsia="宋体" w:cs="宋体"/>
          <w:color w:val="000000"/>
          <w:szCs w:val="21"/>
          <w:highlight w:val="none"/>
          <w:lang w:eastAsia="zh-CN"/>
        </w:rPr>
        <w:t xml:space="preserve">否</w:t>
      </w:r>
      <w:r>
        <w:rPr>
          <w:rFonts w:hint="eastAsia" w:ascii="宋体" w:hAnsi="宋体" w:eastAsia="宋体" w:cs="宋体"/>
          <w:color w:val="000000"/>
          <w:szCs w:val="21"/>
          <w:highlight w:val="none"/>
          <w:lang w:eastAsia="zh-CN"/>
        </w:rPr>
      </w:r>
      <w:r/>
    </w:p>
    <w:p>
      <w:pPr>
        <w:pStyle w:val="708"/>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4" w:name="_Toc13776"/>
      <w:r/>
      <w:bookmarkStart w:id="5" w:name="_Toc15483"/>
      <w:r>
        <w:rPr>
          <w:rFonts w:hint="eastAsia" w:ascii="宋体" w:hAnsi="宋体" w:eastAsia="宋体" w:cs="宋体"/>
          <w:b/>
          <w:color w:val="000000"/>
          <w:highlight w:val="none"/>
        </w:rPr>
        <w:t xml:space="preserve">二、</w:t>
      </w:r>
      <w:r>
        <w:rPr>
          <w:rFonts w:hint="eastAsia" w:ascii="宋体" w:hAnsi="宋体" w:eastAsia="宋体" w:cs="宋体"/>
          <w:b/>
          <w:bCs/>
          <w:color w:val="000000"/>
          <w:szCs w:val="24"/>
          <w:highlight w:val="none"/>
        </w:rPr>
        <w:t xml:space="preserve">申请人的资格要求：</w:t>
      </w:r>
      <w:bookmarkEnd w:id="4"/>
      <w:r/>
      <w:bookmarkEnd w:id="5"/>
      <w:r>
        <w:rPr>
          <w:rFonts w:hint="eastAsia" w:ascii="宋体" w:hAnsi="宋体" w:eastAsia="宋体" w:cs="宋体"/>
          <w:b/>
          <w:color w:val="000000"/>
          <w:szCs w:val="21"/>
          <w:highlight w:val="none"/>
          <w:lang w:val="zh-CN"/>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1、满足《中华人民共和国政府采购法》第二十二条规定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（1）具有独立承担民事责任的能力（提供法人或者其他组织的营业执照复印件</w:t>
      </w:r>
      <w:r>
        <w:rPr>
          <w:rFonts w:hint="eastAsia" w:ascii="宋体" w:hAnsi="宋体" w:eastAsia="宋体" w:cs="宋体"/>
          <w:bCs/>
          <w:color w:val="000000"/>
          <w:sz w:val="21"/>
          <w:szCs w:val="21"/>
          <w:highlight w:val="none"/>
          <w:lang w:val="en-US" w:eastAsia="zh-CN"/>
        </w:rPr>
        <w:t xml:space="preserve">加盖电子公章</w:t>
      </w:r>
      <w:r>
        <w:rPr>
          <w:rFonts w:hint="eastAsia" w:ascii="宋体" w:hAnsi="宋体" w:eastAsia="宋体" w:cs="宋体"/>
          <w:bCs/>
          <w:color w:val="000000"/>
          <w:sz w:val="21"/>
          <w:szCs w:val="21"/>
          <w:highlight w:val="none"/>
          <w:lang w:val="en-US"/>
        </w:rPr>
        <w:t xml:space="preserve">扫描上传至电子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中，自然人的身份证明复印件加盖公章扫描上传至电子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w:t>
      </w:r>
      <w:r>
        <w:rPr>
          <w:rFonts w:hint="eastAsia" w:ascii="宋体" w:hAnsi="宋体" w:eastAsia="宋体" w:cs="宋体"/>
          <w:bCs/>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（2）具有良好的商业信誉和健全的财务会计制度（提供参加本次政府采购活动前6个月内至少一个月份的会计报表（至少包括资产负债表和利润表）复印件或其</w:t>
      </w:r>
      <w:r>
        <w:rPr>
          <w:rFonts w:hint="eastAsia" w:ascii="宋体" w:hAnsi="宋体" w:eastAsia="宋体" w:cs="宋体"/>
          <w:bCs/>
          <w:color w:val="000000"/>
          <w:sz w:val="21"/>
          <w:szCs w:val="21"/>
          <w:highlight w:val="none"/>
          <w:lang w:val="en-US" w:eastAsia="zh-CN"/>
        </w:rPr>
        <w:t xml:space="preserve">2024</w:t>
      </w:r>
      <w:r>
        <w:rPr>
          <w:rFonts w:hint="eastAsia" w:ascii="宋体" w:hAnsi="宋体" w:eastAsia="宋体" w:cs="宋体"/>
          <w:bCs/>
          <w:color w:val="000000"/>
          <w:sz w:val="21"/>
          <w:szCs w:val="21"/>
          <w:highlight w:val="none"/>
          <w:lang w:val="en-US"/>
        </w:rPr>
        <w:t xml:space="preserve">年度经审计的财务报告或近6个月内银行出具的资信证明</w:t>
      </w:r>
      <w:r>
        <w:rPr>
          <w:rFonts w:hint="eastAsia" w:ascii="宋体" w:hAnsi="宋体" w:eastAsia="宋体" w:cs="宋体"/>
          <w:bCs/>
          <w:color w:val="000000"/>
          <w:sz w:val="21"/>
          <w:szCs w:val="21"/>
          <w:highlight w:val="none"/>
          <w:lang w:val="en-US" w:eastAsia="zh-CN"/>
        </w:rPr>
        <w:t xml:space="preserve">加盖电子公章</w:t>
      </w:r>
      <w:r>
        <w:rPr>
          <w:rFonts w:hint="eastAsia" w:ascii="宋体" w:hAnsi="宋体" w:eastAsia="宋体" w:cs="宋体"/>
          <w:bCs/>
          <w:color w:val="000000"/>
          <w:sz w:val="21"/>
          <w:szCs w:val="21"/>
          <w:highlight w:val="none"/>
          <w:lang w:val="en-US"/>
        </w:rPr>
        <w:t xml:space="preserve">扫描上传至电子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中，成立不满6个月的无需提供）；</w:t>
      </w:r>
      <w:r>
        <w:rPr>
          <w:rFonts w:hint="eastAsia" w:ascii="宋体" w:hAnsi="宋体" w:eastAsia="宋体" w:cs="宋体"/>
          <w:bCs/>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（3）</w:t>
      </w:r>
      <w:bookmarkStart w:id="6" w:name="OLE_LINK4"/>
      <w:r/>
      <w:bookmarkStart w:id="7" w:name="OLE_LINK3"/>
      <w:r>
        <w:rPr>
          <w:rFonts w:hint="eastAsia" w:ascii="宋体" w:hAnsi="宋体" w:eastAsia="宋体" w:cs="宋体"/>
          <w:bCs/>
          <w:color w:val="000000"/>
          <w:sz w:val="21"/>
          <w:szCs w:val="21"/>
          <w:highlight w:val="none"/>
          <w:lang w:val="en-US"/>
        </w:rPr>
        <w:t xml:space="preserve">具有履行合同所必需的设备和专业技术能力（根据项目需求提供履行合同所必需的设备和专业技术能力的证明材料或承诺书原件）</w:t>
      </w:r>
      <w:bookmarkEnd w:id="6"/>
      <w:r/>
      <w:bookmarkEnd w:id="7"/>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（4）</w:t>
      </w:r>
      <w:bookmarkStart w:id="8" w:name="OLE_LINK5"/>
      <w:r>
        <w:rPr>
          <w:rFonts w:hint="eastAsia" w:ascii="宋体" w:hAnsi="宋体" w:eastAsia="宋体" w:cs="宋体"/>
          <w:bCs/>
          <w:color w:val="000000"/>
          <w:sz w:val="21"/>
          <w:szCs w:val="21"/>
          <w:highlight w:val="none"/>
          <w:lang w:val="en-US"/>
        </w:rPr>
        <w:t xml:space="preserve">有依法缴纳税收和社会保障资金的良好记录（提供参加本次政府采购活动前半年内（至少一个月）依法缴纳增值税或营业税或企业所得税的凭据和社会保障资金（专用收据或社会保险缴纳清单）的相关材料复印件</w:t>
      </w:r>
      <w:r>
        <w:rPr>
          <w:rFonts w:hint="eastAsia" w:ascii="宋体" w:hAnsi="宋体" w:eastAsia="宋体" w:cs="宋体"/>
          <w:bCs/>
          <w:color w:val="000000"/>
          <w:sz w:val="21"/>
          <w:szCs w:val="21"/>
          <w:highlight w:val="none"/>
          <w:lang w:val="en-US" w:eastAsia="zh-CN"/>
        </w:rPr>
        <w:t xml:space="preserve">加盖电子公章</w:t>
      </w:r>
      <w:r>
        <w:rPr>
          <w:rFonts w:hint="eastAsia" w:ascii="宋体" w:hAnsi="宋体" w:eastAsia="宋体" w:cs="宋体"/>
          <w:bCs/>
          <w:color w:val="000000"/>
          <w:sz w:val="21"/>
          <w:szCs w:val="21"/>
          <w:highlight w:val="none"/>
          <w:lang w:val="en-US"/>
        </w:rPr>
        <w:t xml:space="preserve">扫描上传至电子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中，成立不足1个月的供应商无缴纳税收和社会保障资金记录的提供说明材料加盖公章扫描上传至电子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中。备注：依法免税或不需要缴纳社会保障资金的供应商，应提供相应文件证明其依法免税或不需要缴纳社会保障资金）</w:t>
      </w:r>
      <w:bookmarkEnd w:id="8"/>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（5）</w:t>
      </w:r>
      <w:bookmarkStart w:id="9" w:name="OLE_LINK6"/>
      <w:r>
        <w:rPr>
          <w:rFonts w:hint="eastAsia" w:ascii="宋体" w:hAnsi="宋体" w:eastAsia="宋体" w:cs="宋体"/>
          <w:bCs/>
          <w:color w:val="000000"/>
          <w:sz w:val="21"/>
          <w:szCs w:val="21"/>
          <w:highlight w:val="none"/>
          <w:lang w:val="en-US"/>
        </w:rPr>
        <w:t xml:space="preserve">参加政府采购活动前三年内，在经营活动中没有重大违法记录（提供参加本次政府采购活动前3年内在经营活动中没有重大违法记录的书面声明）（格式见后附件）</w:t>
      </w:r>
      <w:bookmarkEnd w:id="9"/>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rPr>
        <w:t xml:space="preserve">（6）</w:t>
      </w:r>
      <w:bookmarkStart w:id="10" w:name="OLE_LINK8"/>
      <w:r/>
      <w:bookmarkStart w:id="11" w:name="OLE_LINK7"/>
      <w:r>
        <w:rPr>
          <w:rFonts w:hint="eastAsia" w:ascii="宋体" w:hAnsi="宋体" w:eastAsia="宋体" w:cs="宋体"/>
          <w:bCs/>
          <w:color w:val="000000"/>
          <w:sz w:val="21"/>
          <w:szCs w:val="21"/>
          <w:highlight w:val="none"/>
          <w:lang w:val="en-US"/>
        </w:rPr>
        <w:t xml:space="preserve">法律、行政法规规定的其他条件（提供项目实施所</w:t>
      </w:r>
      <w:r>
        <w:rPr>
          <w:rFonts w:hint="eastAsia" w:ascii="宋体" w:hAnsi="宋体" w:eastAsia="宋体" w:cs="宋体"/>
          <w:bCs/>
          <w:color w:val="000000"/>
          <w:sz w:val="21"/>
          <w:szCs w:val="21"/>
          <w:highlight w:val="none"/>
          <w:lang w:val="en-US" w:eastAsia="zh-CN"/>
        </w:rPr>
        <w:t xml:space="preserve">必需</w:t>
      </w:r>
      <w:r>
        <w:rPr>
          <w:rFonts w:hint="eastAsia" w:ascii="宋体" w:hAnsi="宋体" w:eastAsia="宋体" w:cs="宋体"/>
          <w:bCs/>
          <w:color w:val="000000"/>
          <w:sz w:val="21"/>
          <w:szCs w:val="21"/>
          <w:highlight w:val="none"/>
          <w:lang w:val="en-US"/>
        </w:rPr>
        <w:t xml:space="preserve">的许可资质证明材料）：无</w:t>
      </w:r>
      <w:bookmarkEnd w:id="10"/>
      <w:r/>
      <w:bookmarkEnd w:id="11"/>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rPr>
        <w:t xml:space="preserve">落实政府采购政策需满足的资格要求：按照采用以下第（4）种方式落实政府采购促进中小企业发展的要求：</w:t>
      </w:r>
      <w:r>
        <w:rPr>
          <w:rFonts w:hint="eastAsia" w:ascii="宋体" w:hAnsi="宋体" w:eastAsia="宋体" w:cs="宋体"/>
          <w:bCs/>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（1）本项目整体专门面向中小企业采购服务。</w:t>
      </w:r>
      <w:r>
        <w:rPr>
          <w:rFonts w:hint="eastAsia" w:ascii="宋体" w:hAnsi="宋体" w:eastAsia="宋体" w:cs="宋体"/>
          <w:bCs/>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（2）本项目整体专门面向小微企业采购服务。</w:t>
      </w:r>
      <w:r>
        <w:rPr>
          <w:rFonts w:hint="eastAsia" w:ascii="宋体" w:hAnsi="宋体" w:eastAsia="宋体" w:cs="宋体"/>
          <w:bCs/>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（3）本项目通过以下第种方式预留部分采购份额采购中小企业服务：</w:t>
      </w:r>
      <w:r>
        <w:rPr>
          <w:rFonts w:hint="eastAsia" w:ascii="宋体" w:hAnsi="宋体" w:eastAsia="宋体" w:cs="宋体"/>
          <w:bCs/>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①本项目要求供应商以联合体形式参加，企业合同金额应当达到的比例为%。</w:t>
      </w:r>
      <w:r>
        <w:rPr>
          <w:rFonts w:hint="eastAsia" w:ascii="宋体" w:hAnsi="宋体" w:eastAsia="宋体" w:cs="宋体"/>
          <w:bCs/>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②本项目要求供应商进行合同分包，企业合同金额应当达到的比例为%。</w:t>
      </w:r>
      <w:r>
        <w:rPr>
          <w:rFonts w:hint="eastAsia" w:ascii="宋体" w:hAnsi="宋体" w:eastAsia="宋体" w:cs="宋体"/>
          <w:bCs/>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（4）本项目为非预留份额的采购项目或采购包，执行价格扣除优惠政策。 </w:t>
      </w:r>
      <w:r>
        <w:rPr>
          <w:rFonts w:hint="eastAsia" w:ascii="宋体" w:hAnsi="宋体" w:eastAsia="宋体" w:cs="宋体"/>
          <w:bCs/>
          <w:color w:val="000000"/>
          <w:sz w:val="21"/>
          <w:szCs w:val="21"/>
          <w:highlight w:val="none"/>
          <w:lang w:val="en-US"/>
        </w:rPr>
      </w:r>
      <w:r/>
    </w:p>
    <w:p>
      <w:pPr>
        <w:pStyle w:val="708"/>
        <w:contextualSpacing/>
        <w:ind w:firstLine="420"/>
        <w:jc w:val="left"/>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color w:val="000000"/>
          <w:sz w:val="21"/>
          <w:szCs w:val="21"/>
          <w:highlight w:val="none"/>
          <w:lang w:val="en-US"/>
        </w:rPr>
        <w:outlineLvl w:val="9"/>
      </w:pPr>
      <w:r/>
      <w:bookmarkStart w:id="12" w:name="OLE_LINK9"/>
      <w:r>
        <w:rPr>
          <w:rFonts w:hint="eastAsia" w:ascii="宋体" w:hAnsi="宋体" w:eastAsia="宋体" w:cs="宋体"/>
          <w:color w:val="000000"/>
          <w:sz w:val="21"/>
          <w:szCs w:val="21"/>
          <w:highlight w:val="none"/>
          <w:lang w:val="en-US"/>
        </w:rPr>
        <w:t xml:space="preserve">（1）供应商诚信档案注册登记管理：详见</w:t>
      </w:r>
      <w:r>
        <w:rPr>
          <w:rFonts w:hint="eastAsia" w:ascii="宋体" w:hAnsi="宋体" w:eastAsia="宋体" w:cs="宋体"/>
          <w:color w:val="000000"/>
          <w:sz w:val="21"/>
          <w:szCs w:val="21"/>
          <w:highlight w:val="none"/>
          <w:lang w:val="en-US" w:eastAsia="zh-CN"/>
        </w:rPr>
        <w:t xml:space="preserve">竞争性磋商公告中</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val="en-US"/>
        </w:rPr>
        <w:t xml:space="preserve">、其他补充事宜”。</w:t>
      </w:r>
      <w:r>
        <w:rPr>
          <w:rFonts w:hint="eastAsia" w:ascii="宋体" w:hAnsi="宋体" w:eastAsia="宋体" w:cs="宋体"/>
          <w:color w:val="000000"/>
          <w:sz w:val="21"/>
          <w:szCs w:val="21"/>
          <w:highlight w:val="none"/>
          <w:lang w:val="en-US"/>
        </w:rPr>
      </w:r>
      <w:r/>
    </w:p>
    <w:p>
      <w:pPr>
        <w:pStyle w:val="708"/>
        <w:contextualSpacing/>
        <w:ind w:firstLine="420"/>
        <w:jc w:val="left"/>
        <w:keepLines w:val="0"/>
        <w:keepNext w:val="0"/>
        <w:pageBreakBefore w:val="0"/>
        <w:spacing w:line="400" w:lineRule="exact"/>
        <w:rPr>
          <w:rFonts w:hint="eastAsia" w:ascii="宋体" w:hAnsi="宋体" w:eastAsia="宋体" w:cs="宋体"/>
          <w:color w:val="000000"/>
          <w:highlight w:val="none"/>
        </w:rPr>
        <w:outlineLvl w:val="9"/>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拒绝下述供应商参加本次采购活动：</w:t>
      </w:r>
      <w:r>
        <w:rPr>
          <w:rFonts w:hint="eastAsia" w:ascii="宋体" w:hAnsi="宋体" w:eastAsia="宋体" w:cs="宋体"/>
          <w:color w:val="000000"/>
          <w:sz w:val="21"/>
          <w:szCs w:val="21"/>
          <w:highlight w:val="none"/>
          <w:lang w:val="en-US"/>
        </w:rPr>
        <w:t xml:space="preserve">详见</w:t>
      </w:r>
      <w:r>
        <w:rPr>
          <w:rFonts w:hint="eastAsia" w:ascii="宋体" w:hAnsi="宋体" w:eastAsia="宋体" w:cs="宋体"/>
          <w:color w:val="000000"/>
          <w:sz w:val="21"/>
          <w:szCs w:val="21"/>
          <w:highlight w:val="none"/>
          <w:lang w:val="en-US" w:eastAsia="zh-CN"/>
        </w:rPr>
        <w:t xml:space="preserve">竞争性磋商公告中</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val="en-US"/>
        </w:rPr>
        <w:t xml:space="preserve">、其他补充事宜”。</w:t>
      </w:r>
      <w:bookmarkEnd w:id="12"/>
      <w:r>
        <w:rPr>
          <w:rFonts w:hint="eastAsia" w:ascii="宋体" w:hAnsi="宋体" w:eastAsia="宋体" w:cs="宋体"/>
          <w:color w:val="000000"/>
          <w:highlight w:val="none"/>
        </w:rPr>
      </w:r>
      <w:r/>
    </w:p>
    <w:p>
      <w:pPr>
        <w:pStyle w:val="708"/>
        <w:contextualSpacing/>
        <w:keepLines w:val="0"/>
        <w:keepNext w:val="0"/>
        <w:pageBreakBefore w:val="0"/>
        <w:spacing w:line="400" w:lineRule="exact"/>
        <w:rPr>
          <w:rFonts w:hint="eastAsia" w:ascii="宋体" w:hAnsi="宋体" w:eastAsia="宋体" w:cs="宋体"/>
          <w:b/>
          <w:bCs/>
          <w:color w:val="000000"/>
          <w:highlight w:val="none"/>
        </w:rPr>
        <w:outlineLvl w:val="9"/>
      </w:pPr>
      <w:r>
        <w:rPr>
          <w:rFonts w:hint="eastAsia" w:ascii="宋体" w:hAnsi="宋体" w:eastAsia="宋体" w:cs="宋体"/>
          <w:b/>
          <w:color w:val="000000"/>
          <w:szCs w:val="21"/>
          <w:highlight w:val="none"/>
        </w:rPr>
        <w:t xml:space="preserve">三、</w:t>
      </w:r>
      <w:r>
        <w:rPr>
          <w:rFonts w:hint="eastAsia" w:ascii="宋体" w:hAnsi="宋体" w:eastAsia="宋体" w:cs="宋体"/>
          <w:b/>
          <w:bCs/>
          <w:color w:val="000000"/>
          <w:highlight w:val="none"/>
        </w:rPr>
        <w:t xml:space="preserve">获取采购文件</w:t>
      </w:r>
      <w:r>
        <w:rPr>
          <w:rFonts w:hint="eastAsia" w:ascii="宋体" w:hAnsi="宋体" w:eastAsia="宋体" w:cs="宋体"/>
          <w:b/>
          <w:color w:val="000000"/>
          <w:szCs w:val="21"/>
          <w:highlight w:val="none"/>
        </w:rPr>
        <w:t xml:space="preserve">：</w:t>
      </w:r>
      <w:r>
        <w:rPr>
          <w:rFonts w:hint="eastAsia" w:ascii="宋体" w:hAnsi="宋体" w:eastAsia="宋体" w:cs="宋体"/>
          <w:b/>
          <w:bCs/>
          <w:color w:val="000000"/>
          <w:highlight w:val="none"/>
        </w:rPr>
      </w:r>
      <w:r/>
    </w:p>
    <w:p>
      <w:pPr>
        <w:pStyle w:val="708"/>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1、时间：</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eastAsia="zh-CN"/>
        </w:rPr>
        <w:t xml:space="preserve">竞争性磋商</w:t>
      </w:r>
      <w:r>
        <w:rPr>
          <w:rFonts w:hint="eastAsia" w:ascii="宋体" w:hAnsi="宋体" w:eastAsia="宋体" w:cs="宋体"/>
          <w:color w:val="000000"/>
          <w:sz w:val="21"/>
          <w:szCs w:val="21"/>
          <w:highlight w:val="none"/>
        </w:rPr>
        <w:t xml:space="preserve">公告发布之日起</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2、地点：“江苏政府采购网、南京公共采购信息网”自行免费下载</w:t>
      </w:r>
      <w:r>
        <w:rPr>
          <w:rFonts w:hint="eastAsia" w:ascii="宋体" w:hAnsi="宋体" w:eastAsia="宋体" w:cs="宋体"/>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3、方式：“苏采云”系统自行免费下载</w:t>
      </w:r>
      <w:r>
        <w:rPr>
          <w:rFonts w:hint="eastAsia" w:ascii="宋体" w:hAnsi="宋体" w:eastAsia="宋体" w:cs="宋体"/>
          <w:color w:val="000000"/>
          <w:sz w:val="21"/>
          <w:szCs w:val="21"/>
          <w:highlight w:val="none"/>
          <w:lang w:val="en-US"/>
        </w:rPr>
      </w:r>
      <w:r/>
    </w:p>
    <w:p>
      <w:pPr>
        <w:pStyle w:val="708"/>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lang w:val="en-US"/>
        </w:rPr>
        <w:t xml:space="preserve">4、售价：0.00元</w:t>
      </w:r>
      <w:r>
        <w:rPr>
          <w:rFonts w:hint="eastAsia" w:ascii="宋体" w:hAnsi="宋体" w:eastAsia="宋体" w:cs="宋体"/>
          <w:color w:val="000000"/>
          <w:szCs w:val="21"/>
          <w:highlight w:val="none"/>
        </w:rPr>
      </w:r>
      <w:r/>
    </w:p>
    <w:p>
      <w:pPr>
        <w:pStyle w:val="708"/>
        <w:contextualSpacing/>
        <w:keepLines w:val="0"/>
        <w:keepNext w:val="0"/>
        <w:pageBreakBefore w:val="0"/>
        <w:spacing w:line="400" w:lineRule="exact"/>
        <w:rPr>
          <w:rFonts w:hint="eastAsia" w:ascii="宋体" w:hAnsi="宋体" w:eastAsia="宋体" w:cs="宋体"/>
          <w:b/>
          <w:color w:val="000000"/>
          <w:szCs w:val="21"/>
          <w:highlight w:val="none"/>
        </w:rPr>
        <w:outlineLvl w:val="9"/>
      </w:pPr>
      <w:r/>
      <w:bookmarkStart w:id="13" w:name="_Toc17945"/>
      <w:r/>
      <w:bookmarkStart w:id="14" w:name="_Toc10954"/>
      <w:r>
        <w:rPr>
          <w:rFonts w:hint="eastAsia" w:ascii="宋体" w:hAnsi="宋体" w:eastAsia="宋体" w:cs="宋体"/>
          <w:b/>
          <w:color w:val="000000"/>
          <w:szCs w:val="21"/>
          <w:highlight w:val="none"/>
        </w:rPr>
        <w:t xml:space="preserve">四、响应文件提交：</w:t>
      </w:r>
      <w:bookmarkEnd w:id="13"/>
      <w:r/>
      <w:bookmarkEnd w:id="14"/>
      <w:r>
        <w:rPr>
          <w:rFonts w:hint="eastAsia" w:ascii="宋体" w:hAnsi="宋体" w:eastAsia="宋体" w:cs="宋体"/>
          <w:b/>
          <w:color w:val="000000"/>
          <w:szCs w:val="21"/>
          <w:highlight w:val="none"/>
        </w:rPr>
      </w:r>
      <w:r/>
    </w:p>
    <w:p>
      <w:pPr>
        <w:pStyle w:val="708"/>
        <w:contextualSpacing/>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en-US"/>
        </w:rPr>
        <w:t xml:space="preserve">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 </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30（北京时间）</w:t>
      </w:r>
      <w:r>
        <w:rPr>
          <w:rFonts w:hint="eastAsia" w:ascii="宋体" w:hAnsi="宋体" w:eastAsia="宋体" w:cs="宋体"/>
          <w:color w:val="000000"/>
          <w:sz w:val="21"/>
          <w:szCs w:val="21"/>
          <w:highlight w:val="none"/>
        </w:rPr>
      </w:r>
      <w:r/>
    </w:p>
    <w:p>
      <w:pPr>
        <w:pStyle w:val="708"/>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rPr>
        <w:t xml:space="preserve">地点：江苏省政府采购管理交易系统（苏采云）（以下简称“苏采云”）（网址：http://jszfcg.jsczt.cn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rPr>
      </w:r>
      <w:r/>
    </w:p>
    <w:p>
      <w:pPr>
        <w:pStyle w:val="708"/>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bookmarkStart w:id="15" w:name="_Toc29337"/>
      <w:r/>
      <w:bookmarkStart w:id="16" w:name="_Toc9793"/>
      <w:r>
        <w:rPr>
          <w:rFonts w:hint="eastAsia" w:ascii="宋体" w:hAnsi="宋体" w:eastAsia="宋体" w:cs="宋体"/>
          <w:b/>
          <w:color w:val="000000"/>
          <w:szCs w:val="21"/>
          <w:highlight w:val="none"/>
        </w:rPr>
        <w:t xml:space="preserve">五、开启：</w:t>
      </w:r>
      <w:bookmarkEnd w:id="15"/>
      <w:r/>
      <w:bookmarkEnd w:id="16"/>
      <w:r>
        <w:rPr>
          <w:rFonts w:hint="eastAsia" w:ascii="宋体" w:hAnsi="宋体" w:eastAsia="宋体" w:cs="宋体"/>
          <w:b/>
          <w:color w:val="000000"/>
          <w:szCs w:val="21"/>
          <w:highlight w:val="none"/>
        </w:rPr>
      </w:r>
      <w:r/>
    </w:p>
    <w:p>
      <w:pPr>
        <w:pStyle w:val="708"/>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 </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Cs w:val="21"/>
          <w:highlight w:val="none"/>
        </w:rPr>
      </w:r>
      <w:r/>
    </w:p>
    <w:p>
      <w:pPr>
        <w:pStyle w:val="708"/>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2、地点：</w:t>
      </w:r>
      <w:r>
        <w:rPr>
          <w:rFonts w:hint="eastAsia" w:ascii="宋体" w:hAnsi="宋体" w:eastAsia="宋体" w:cs="宋体"/>
          <w:color w:val="000000"/>
          <w:sz w:val="21"/>
          <w:szCs w:val="21"/>
          <w:highlight w:val="none"/>
        </w:rPr>
        <w:t xml:space="preserve">江苏省政府采购管理交易系统（苏采云）（以下简称“苏采云”）政府采购交易系统网上开标大厅</w:t>
      </w:r>
      <w:r>
        <w:rPr>
          <w:rFonts w:hint="eastAsia" w:ascii="宋体" w:hAnsi="宋体" w:eastAsia="宋体" w:cs="宋体"/>
          <w:color w:val="000000"/>
          <w:szCs w:val="21"/>
          <w:highlight w:val="none"/>
        </w:rPr>
      </w:r>
      <w:r/>
    </w:p>
    <w:p>
      <w:pPr>
        <w:pStyle w:val="708"/>
        <w:contextualSpacing/>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bookmarkStart w:id="17" w:name="_Toc18545"/>
      <w:r/>
      <w:bookmarkStart w:id="18" w:name="_Toc11938"/>
      <w:r>
        <w:rPr>
          <w:rFonts w:hint="eastAsia" w:ascii="宋体" w:hAnsi="宋体" w:eastAsia="宋体" w:cs="宋体"/>
          <w:b/>
          <w:color w:val="000000"/>
          <w:szCs w:val="21"/>
          <w:highlight w:val="none"/>
        </w:rPr>
        <w:t xml:space="preserve">六、公告期限：</w:t>
      </w:r>
      <w:r>
        <w:rPr>
          <w:rFonts w:hint="eastAsia" w:ascii="宋体" w:hAnsi="宋体" w:eastAsia="宋体" w:cs="宋体"/>
          <w:color w:val="000000"/>
          <w:szCs w:val="21"/>
          <w:highlight w:val="none"/>
        </w:rPr>
        <w:t xml:space="preserve">自本公告发布之日起</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个工作日</w:t>
      </w:r>
      <w:bookmarkEnd w:id="17"/>
      <w:r/>
      <w:bookmarkEnd w:id="18"/>
      <w:r>
        <w:rPr>
          <w:rFonts w:hint="eastAsia" w:ascii="宋体" w:hAnsi="宋体" w:eastAsia="宋体" w:cs="宋体"/>
          <w:color w:val="000000"/>
          <w:szCs w:val="21"/>
          <w:highlight w:val="none"/>
        </w:rPr>
      </w:r>
      <w:r/>
    </w:p>
    <w:p>
      <w:pPr>
        <w:pStyle w:val="708"/>
        <w:contextualSpacing/>
        <w:keepLines w:val="0"/>
        <w:keepNext w:val="0"/>
        <w:pageBreakBefore w:val="0"/>
        <w:spacing w:line="400" w:lineRule="exact"/>
        <w:tabs>
          <w:tab w:val="left" w:pos="900" w:leader="none"/>
        </w:tabs>
        <w:rPr>
          <w:rFonts w:ascii="宋体" w:hAnsi="宋体" w:eastAsia="宋体" w:cs="宋体"/>
          <w:b/>
          <w:color w:val="000000"/>
          <w:szCs w:val="21"/>
          <w:highlight w:val="none"/>
        </w:rPr>
        <w:outlineLvl w:val="9"/>
      </w:pPr>
      <w:r/>
      <w:bookmarkStart w:id="19" w:name="_Toc26904"/>
      <w:r/>
      <w:bookmarkStart w:id="20" w:name="_Toc11482"/>
      <w:r>
        <w:rPr>
          <w:rFonts w:hint="eastAsia" w:ascii="宋体" w:hAnsi="宋体" w:eastAsia="宋体" w:cs="宋体"/>
          <w:b/>
          <w:color w:val="000000"/>
          <w:szCs w:val="21"/>
          <w:highlight w:val="none"/>
        </w:rPr>
        <w:t xml:space="preserve">七、其他补充事宜</w:t>
      </w:r>
      <w:r>
        <w:rPr>
          <w:rFonts w:ascii="宋体" w:hAnsi="宋体" w:eastAsia="宋体" w:cs="宋体"/>
          <w:b/>
          <w:color w:val="000000"/>
          <w:szCs w:val="21"/>
          <w:highlight w:val="none"/>
        </w:rPr>
      </w:r>
      <w:r/>
    </w:p>
    <w:p>
      <w:pPr>
        <w:pStyle w:val="708"/>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bookmarkEnd w:id="19"/>
      <w:r/>
      <w:bookmarkEnd w:id="20"/>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1"/>
          <w:szCs w:val="21"/>
          <w:highlight w:val="none"/>
        </w:rPr>
      </w:r>
      <w:r/>
    </w:p>
    <w:p>
      <w:pPr>
        <w:pStyle w:val="708"/>
        <w:ind w:firstLine="420"/>
        <w:keepLines w:val="0"/>
        <w:keepNext w:val="0"/>
        <w:pageBreakBefore w:val="0"/>
        <w:spacing w:line="400" w:lineRule="exact"/>
        <w:shd w:val="clear" w:color="auto" w:fill="ffffff"/>
        <w:widowControl/>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 w:val="21"/>
          <w:szCs w:val="21"/>
          <w:highlight w:val="none"/>
        </w:rPr>
      </w:r>
      <w:r/>
    </w:p>
    <w:p>
      <w:pPr>
        <w:pStyle w:val="1108"/>
        <w:jc w:val="left"/>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操作手册下载地址：http://www.ccgp-jiangsu.gov.cn/jiangsu/zlxz/ee/ee3a4bc5a3454aa2b0d9312230633ce9.html</w:t>
      </w:r>
      <w:r>
        <w:rPr>
          <w:rFonts w:hint="eastAsia" w:ascii="宋体" w:hAnsi="宋体"/>
          <w:bCs/>
          <w:color w:val="000000"/>
          <w:sz w:val="21"/>
          <w:szCs w:val="21"/>
          <w:highlight w:val="none"/>
          <w:lang w:val="zh-CN"/>
        </w:rPr>
      </w:r>
      <w:r/>
    </w:p>
    <w:p>
      <w:pPr>
        <w:pStyle w:val="1108"/>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首次登录“苏采云”系统的新用户，登录网址后，点击“用户注册”--“新CA办理指南”－－获取CA后绑定、登录系统－－采购项目参与－－下载采购文件（文件后缀名为“kedt”）。</w:t>
      </w:r>
      <w:r>
        <w:rPr>
          <w:rFonts w:hint="eastAsia" w:ascii="宋体" w:hAnsi="宋体"/>
          <w:bCs/>
          <w:color w:val="000000"/>
          <w:sz w:val="21"/>
          <w:szCs w:val="21"/>
          <w:highlight w:val="none"/>
          <w:lang w:val="zh-CN"/>
        </w:rPr>
      </w:r>
      <w:r/>
    </w:p>
    <w:p>
      <w:pPr>
        <w:pStyle w:val="1108"/>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“苏采云”南京地区客服热线025-83633744、025-83633743。</w:t>
      </w:r>
      <w:r>
        <w:rPr>
          <w:rFonts w:hint="eastAsia" w:ascii="宋体" w:hAnsi="宋体"/>
          <w:bCs/>
          <w:color w:val="000000"/>
          <w:sz w:val="21"/>
          <w:szCs w:val="21"/>
          <w:highlight w:val="none"/>
          <w:lang w:val="zh-CN"/>
        </w:rPr>
      </w:r>
      <w:r/>
    </w:p>
    <w:p>
      <w:pPr>
        <w:pStyle w:val="1108"/>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有关本次招标的事项若存在变动或修改，请及时关注“江苏政府采购网”（www.ccgp-jiangsu.gov.cn）更正公告。</w:t>
      </w:r>
      <w:r>
        <w:rPr>
          <w:rFonts w:hint="eastAsia" w:ascii="宋体" w:hAnsi="宋体"/>
          <w:bCs/>
          <w:color w:val="000000"/>
          <w:sz w:val="21"/>
          <w:szCs w:val="21"/>
          <w:highlight w:val="none"/>
          <w:lang w:val="zh-CN"/>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rPr>
        <w:t xml:space="preserve">3、</w:t>
      </w:r>
      <w:r>
        <w:rPr>
          <w:rFonts w:hint="eastAsia" w:ascii="宋体" w:hAnsi="宋体" w:eastAsia="宋体" w:cs="宋体"/>
          <w:bCs/>
          <w:color w:val="000000"/>
          <w:sz w:val="21"/>
          <w:szCs w:val="21"/>
          <w:highlight w:val="none"/>
        </w:rPr>
        <w:t xml:space="preserve">供应商诚信档案注册登记管理：</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rPr>
        <w:t xml:space="preserve">根据《关于在政府采购活动中推行信用承诺制的通知》宁财购通〔2021〕5号规定，</w:t>
      </w:r>
      <w:r>
        <w:rPr>
          <w:rFonts w:hint="eastAsia" w:ascii="宋体" w:hAnsi="宋体" w:eastAsia="宋体" w:cs="宋体"/>
          <w:bCs/>
          <w:color w:val="000000"/>
          <w:sz w:val="21"/>
          <w:szCs w:val="21"/>
          <w:highlight w:val="none"/>
          <w:lang w:val="en-US"/>
        </w:rPr>
        <w:t xml:space="preserve">参加</w:t>
      </w:r>
      <w:r>
        <w:rPr>
          <w:rFonts w:hint="eastAsia" w:ascii="宋体" w:hAnsi="宋体" w:eastAsia="宋体" w:cs="宋体"/>
          <w:bCs/>
          <w:color w:val="000000"/>
          <w:sz w:val="21"/>
          <w:szCs w:val="21"/>
          <w:highlight w:val="none"/>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bCs/>
          <w:color w:val="000000"/>
          <w:sz w:val="21"/>
          <w:szCs w:val="21"/>
          <w:highlight w:val="none"/>
          <w:lang w:val="en-US"/>
        </w:rPr>
        <w:t xml:space="preserve">首页</w:t>
      </w:r>
      <w:r>
        <w:rPr>
          <w:rFonts w:hint="eastAsia" w:ascii="宋体" w:hAnsi="宋体" w:eastAsia="宋体" w:cs="宋体"/>
          <w:bCs/>
          <w:color w:val="000000"/>
          <w:sz w:val="21"/>
          <w:szCs w:val="21"/>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bCs/>
          <w:color w:val="000000"/>
          <w:sz w:val="21"/>
          <w:szCs w:val="21"/>
          <w:highlight w:val="none"/>
          <w:lang w:val="en-US"/>
        </w:rPr>
        <w:t xml:space="preserve">法定代表人</w:t>
      </w:r>
      <w:r>
        <w:rPr>
          <w:rFonts w:hint="eastAsia" w:ascii="宋体" w:hAnsi="宋体" w:eastAsia="宋体" w:cs="宋体"/>
          <w:bCs/>
          <w:color w:val="000000"/>
          <w:sz w:val="21"/>
          <w:szCs w:val="21"/>
          <w:highlight w:val="none"/>
        </w:rPr>
        <w:t xml:space="preserve">签字并盖单位公章</w:t>
      </w:r>
      <w:r>
        <w:rPr>
          <w:rFonts w:hint="eastAsia" w:ascii="宋体" w:hAnsi="宋体" w:eastAsia="宋体" w:cs="宋体"/>
          <w:bCs/>
          <w:color w:val="000000"/>
          <w:sz w:val="21"/>
          <w:szCs w:val="21"/>
          <w:highlight w:val="none"/>
          <w:lang w:val="en-US"/>
        </w:rPr>
        <w:t xml:space="preserve">扫描上传至电子投标文件中。</w:t>
      </w:r>
      <w:r>
        <w:rPr>
          <w:rFonts w:hint="eastAsia" w:ascii="宋体" w:hAnsi="宋体" w:eastAsia="宋体" w:cs="宋体"/>
          <w:bCs/>
          <w:color w:val="000000"/>
          <w:sz w:val="21"/>
          <w:szCs w:val="21"/>
          <w:highlight w:val="none"/>
          <w:lang w:val="en-US"/>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（1）具有独立承担民事责任的能力；</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（2）具有良好的商业信誉和健全的财务会计制度；</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（3）有履行合同所必需的设备和专业技术能力；</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（4）有依法缴纳税收和社会保障资金的良好记录；</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（5）参加政府采购活动前三年内，在经营活动中没有重大违法记录；</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（6）符合法律、行政法规和采购文件规定的其他条件</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供应商涉及以下情形的，不适用信用承诺： </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（1）供应商被列入严重失信主体名单； </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（2）被相关监管部门作出行政处罚且尚在处罚有效期内； </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（3）其他法律、行政法规规定的不适用信用承诺的情形。 </w:t>
      </w:r>
      <w:r>
        <w:rPr>
          <w:rFonts w:hint="eastAsia" w:ascii="宋体" w:hAnsi="宋体" w:eastAsia="宋体" w:cs="宋体"/>
          <w:bCs/>
          <w:color w:val="000000"/>
          <w:sz w:val="21"/>
          <w:szCs w:val="21"/>
          <w:highlight w:val="none"/>
        </w:rPr>
      </w:r>
      <w:r/>
    </w:p>
    <w:p>
      <w:pPr>
        <w:pStyle w:val="708"/>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1"/>
          <w:szCs w:val="21"/>
          <w:highlight w:val="none"/>
        </w:rPr>
      </w:r>
      <w:r/>
    </w:p>
    <w:p>
      <w:pPr>
        <w:pStyle w:val="801"/>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4、拒绝下述供应商参加本次采购活动：</w:t>
      </w:r>
      <w:r>
        <w:rPr>
          <w:rFonts w:hint="eastAsia" w:ascii="宋体" w:hAnsi="宋体" w:eastAsia="宋体" w:cs="宋体"/>
          <w:bCs/>
          <w:color w:val="000000"/>
          <w:sz w:val="21"/>
          <w:szCs w:val="21"/>
          <w:highlight w:val="none"/>
          <w:lang w:val="en-US" w:eastAsia="zh-CN" w:bidi="ar-SA"/>
        </w:rPr>
      </w:r>
      <w:r/>
    </w:p>
    <w:p>
      <w:pPr>
        <w:pStyle w:val="801"/>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①供应商单位负责人为同一人或者存在直接控股、管理关系的不同供应商，不得参加同一合同项下的政府采购活动。</w:t>
      </w:r>
      <w:r>
        <w:rPr>
          <w:rFonts w:hint="eastAsia" w:ascii="宋体" w:hAnsi="宋体" w:eastAsia="宋体" w:cs="宋体"/>
          <w:bCs/>
          <w:color w:val="000000"/>
          <w:sz w:val="21"/>
          <w:szCs w:val="21"/>
          <w:highlight w:val="none"/>
          <w:lang w:val="en-US" w:eastAsia="zh-CN" w:bidi="ar-SA"/>
        </w:rPr>
      </w:r>
      <w:r/>
    </w:p>
    <w:p>
      <w:pPr>
        <w:pStyle w:val="801"/>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②凡为采购项目提供规范编制或者项目管理、监理、检测等服务的供应商，不得再参加本项目的采购活动。</w:t>
      </w:r>
      <w:r>
        <w:rPr>
          <w:rFonts w:hint="eastAsia" w:ascii="宋体" w:hAnsi="宋体" w:eastAsia="宋体" w:cs="宋体"/>
          <w:bCs/>
          <w:color w:val="000000"/>
          <w:sz w:val="21"/>
          <w:szCs w:val="21"/>
          <w:highlight w:val="none"/>
          <w:lang w:val="en-US" w:eastAsia="zh-CN" w:bidi="ar-SA"/>
        </w:rPr>
      </w:r>
      <w:r/>
    </w:p>
    <w:p>
      <w:pPr>
        <w:pStyle w:val="801"/>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③供应商被“信用中国”网站（www.creditchina.gov.cn）、“中国政府采购网”（www.ccgp.gov.cn）列入失信被执行人、重大税收违法案件当事人名单、政府采购严重违法失信行为记录名单。采购代理查询供应商在评标当日的信用记录并保存。</w:t>
      </w:r>
      <w:r>
        <w:rPr>
          <w:rFonts w:hint="eastAsia" w:ascii="宋体" w:hAnsi="宋体" w:eastAsia="宋体" w:cs="宋体"/>
          <w:bCs/>
          <w:color w:val="000000"/>
          <w:sz w:val="21"/>
          <w:szCs w:val="21"/>
          <w:highlight w:val="none"/>
          <w:lang w:val="en-US" w:eastAsia="zh-CN" w:bidi="ar-SA"/>
        </w:rPr>
      </w:r>
      <w:r/>
    </w:p>
    <w:p>
      <w:pPr>
        <w:pStyle w:val="708"/>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bookmarkStart w:id="21" w:name="_Toc13110"/>
      <w:r/>
      <w:bookmarkStart w:id="22" w:name="_Toc9701"/>
      <w:r>
        <w:rPr>
          <w:rFonts w:hint="eastAsia" w:ascii="宋体" w:hAnsi="宋体" w:eastAsia="宋体" w:cs="宋体"/>
          <w:b/>
          <w:color w:val="000000"/>
          <w:szCs w:val="21"/>
          <w:highlight w:val="none"/>
        </w:rPr>
        <w:t xml:space="preserve">八、凡对本次采购提出询问，请按以下方式联系：</w:t>
      </w:r>
      <w:bookmarkEnd w:id="21"/>
      <w:r/>
      <w:bookmarkEnd w:id="22"/>
      <w:r>
        <w:rPr>
          <w:rFonts w:hint="eastAsia" w:ascii="宋体" w:hAnsi="宋体" w:eastAsia="宋体" w:cs="宋体"/>
          <w:b/>
          <w:color w:val="000000"/>
          <w:szCs w:val="21"/>
          <w:highlight w:val="none"/>
        </w:rPr>
      </w:r>
      <w:r/>
    </w:p>
    <w:p>
      <w:pPr>
        <w:pStyle w:val="708"/>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1、单位名称：</w:t>
      </w:r>
      <w:r>
        <w:rPr>
          <w:rFonts w:hint="eastAsia" w:ascii="宋体" w:hAnsi="宋体" w:eastAsia="宋体" w:cs="宋体"/>
          <w:color w:val="000000"/>
          <w:szCs w:val="21"/>
          <w:highlight w:val="none"/>
          <w:lang w:eastAsia="zh-CN"/>
        </w:rPr>
        <w:t xml:space="preserve">南京市江宁生态环境局</w:t>
      </w:r>
      <w:r>
        <w:rPr>
          <w:rFonts w:hint="eastAsia" w:ascii="宋体" w:hAnsi="宋体" w:eastAsia="宋体" w:cs="宋体"/>
          <w:color w:val="000000"/>
          <w:szCs w:val="21"/>
          <w:highlight w:val="none"/>
          <w:lang w:eastAsia="zh-CN"/>
        </w:rPr>
      </w:r>
      <w:r/>
    </w:p>
    <w:p>
      <w:pPr>
        <w:pStyle w:val="708"/>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eastAsia="zh-CN"/>
        </w:rPr>
        <w:t xml:space="preserve">江宁区秦淮路58号天恒大厦8层</w:t>
      </w:r>
      <w:r>
        <w:rPr>
          <w:rFonts w:hint="eastAsia" w:ascii="宋体" w:hAnsi="宋体" w:eastAsia="宋体" w:cs="宋体"/>
          <w:color w:val="000000"/>
          <w:szCs w:val="21"/>
          <w:highlight w:val="none"/>
          <w:lang w:eastAsia="zh-CN"/>
        </w:rPr>
      </w:r>
      <w:r/>
    </w:p>
    <w:p>
      <w:pPr>
        <w:pStyle w:val="708"/>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lang w:eastAsia="zh-CN"/>
        </w:rPr>
        <w:t xml:space="preserve">025-86170630</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2、采购代理机构：江苏建同工程咨询有限公司</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地    址： 南京市建邺区南湖路58号南苑大厦12楼</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联系方式：025-83203815-803</w:t>
      </w:r>
      <w:r>
        <w:rPr>
          <w:rFonts w:hint="eastAsia" w:ascii="宋体" w:hAnsi="宋体" w:eastAsia="宋体" w:cs="宋体"/>
          <w:color w:val="000000"/>
          <w:szCs w:val="21"/>
          <w:highlight w:val="none"/>
        </w:rPr>
      </w:r>
      <w:r/>
    </w:p>
    <w:p>
      <w:pPr>
        <w:pStyle w:val="708"/>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项目联系人： 冀晓月</w:t>
      </w:r>
      <w:r>
        <w:rPr>
          <w:rFonts w:hint="eastAsia" w:ascii="宋体" w:hAnsi="宋体" w:eastAsia="宋体" w:cs="宋体"/>
          <w:color w:val="000000"/>
          <w:szCs w:val="21"/>
          <w:highlight w:val="none"/>
        </w:rPr>
      </w:r>
      <w:r/>
    </w:p>
    <w:p>
      <w:pPr>
        <w:pStyle w:val="708"/>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 025-83203815-803</w:t>
      </w:r>
      <w:r>
        <w:rPr>
          <w:rFonts w:hint="eastAsia" w:ascii="宋体" w:hAnsi="宋体" w:eastAsia="宋体" w:cs="宋体"/>
          <w:color w:val="000000"/>
          <w:szCs w:val="21"/>
          <w:highlight w:val="none"/>
        </w:rPr>
      </w:r>
      <w:r/>
    </w:p>
    <w:p>
      <w:pPr>
        <w:pStyle w:val="708"/>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708"/>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708"/>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708"/>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708"/>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708"/>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708"/>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708"/>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708"/>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708"/>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708"/>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708"/>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708"/>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708"/>
        <w:jc w:val="center"/>
        <w:spacing w:line="360" w:lineRule="auto"/>
        <w:rPr>
          <w:rFonts w:hint="eastAsia" w:ascii="宋体" w:hAnsi="宋体" w:eastAsia="宋体" w:cs="宋体"/>
          <w:b/>
          <w:color w:val="000000"/>
          <w:sz w:val="28"/>
          <w:szCs w:val="28"/>
          <w:highlight w:val="none"/>
        </w:rPr>
        <w:outlineLvl w:val="0"/>
      </w:pPr>
      <w:r/>
      <w:bookmarkStart w:id="23" w:name="_Toc25517"/>
      <w:r>
        <w:rPr>
          <w:rFonts w:hint="eastAsia" w:ascii="宋体" w:hAnsi="宋体" w:eastAsia="宋体" w:cs="宋体"/>
          <w:b/>
          <w:color w:val="000000"/>
          <w:sz w:val="28"/>
          <w:szCs w:val="28"/>
          <w:highlight w:val="none"/>
        </w:rPr>
        <w:t xml:space="preserve">第二章 竞争性磋商须知</w:t>
      </w:r>
      <w:bookmarkEnd w:id="23"/>
      <w:r>
        <w:rPr>
          <w:rFonts w:hint="eastAsia" w:ascii="宋体" w:hAnsi="宋体" w:eastAsia="宋体" w:cs="宋体"/>
          <w:b/>
          <w:color w:val="000000"/>
          <w:sz w:val="28"/>
          <w:szCs w:val="28"/>
          <w:highlight w:val="none"/>
        </w:rPr>
      </w:r>
      <w:r/>
    </w:p>
    <w:p>
      <w:pPr>
        <w:pStyle w:val="708"/>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4" w:name="_Toc529893198"/>
      <w:r>
        <w:rPr>
          <w:rFonts w:hint="eastAsia" w:ascii="宋体" w:hAnsi="宋体" w:eastAsia="宋体" w:cs="宋体"/>
          <w:b/>
          <w:color w:val="000000"/>
          <w:sz w:val="21"/>
          <w:szCs w:val="21"/>
          <w:highlight w:val="none"/>
          <w:lang w:val="zh-CN"/>
        </w:rPr>
        <w:t xml:space="preserve">一、总    则</w:t>
      </w:r>
      <w:bookmarkEnd w:id="24"/>
      <w:r>
        <w:rPr>
          <w:rFonts w:hint="eastAsia" w:ascii="宋体" w:hAnsi="宋体" w:eastAsia="宋体" w:cs="宋体"/>
          <w:b/>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1、适用法律</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2、定义</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2.1 “供应商”</w:t>
      </w:r>
      <w:r>
        <w:rPr>
          <w:rFonts w:hint="eastAsia" w:ascii="宋体" w:hAnsi="宋体" w:eastAsia="宋体" w:cs="宋体"/>
          <w:color w:val="000000"/>
          <w:sz w:val="21"/>
          <w:szCs w:val="21"/>
          <w:highlight w:val="none"/>
        </w:rPr>
        <w:t xml:space="preserve">是指参加磋商竞争，并符合采购文件规定资格条件的法人、其他组织或者自然人。</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2.2 “货物、服务和工程”指本采购文件中所述产品及相关货物、服务和工程。</w:t>
      </w:r>
      <w:r>
        <w:rPr>
          <w:rFonts w:hint="eastAsia" w:ascii="宋体" w:hAnsi="宋体" w:eastAsia="宋体" w:cs="宋体"/>
          <w:b/>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2.3 “采购人或使用单位”是指使用服务的单位。</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3、政策功能</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3.1政府采购促进中小企业发展，在政府采购活动中，供应商提供的货物、工程或者服务符合下列情形的，享受中小企业扶持政策：</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（2）在工程采购项目中，工程由中小企业承建，即工程施工单位为中小企业；</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（3）在服务采购项目中，服务由中小企业承接，即提供服务的人员为中小企业依照《中华人民共和国民法典》订立劳动合同的从业人员。</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中小企业供应商参加政府</w:t>
      </w:r>
      <w:r>
        <w:rPr>
          <w:rFonts w:hint="eastAsia" w:ascii="宋体" w:hAnsi="宋体" w:eastAsia="宋体" w:cs="宋体"/>
          <w:color w:val="000000"/>
          <w:sz w:val="21"/>
          <w:szCs w:val="21"/>
          <w:highlight w:val="none"/>
          <w:lang w:val="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3.7提供的产品属于环境标志产品的，供应商应当选择依据相关标准的最新版本认证的环境标志产品投标，并提供有效的环境标志产品认证证书复印件。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3.8.实施本国产品标准及相关政策</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3.8.2本国产品应当符合以下条件：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（1）在中国境内生产</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（2）在中国境内生产的组件成本占比达到规定比例</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（3）特定产品的关键组件、关键工序符合相关要求</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3.8.3本国产品标准的适用范围</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3.8.4对本国产品的支持政策</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本项目如既有本国产品又有非本国产品参与竞争，依法对本国产品给予价格评审优惠，具体详见第三章。</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3.8.5政策执行要求</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4、磋商费用</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4.1 供应商应承担所有与准备和参加磋商有关的费用，无论采购结果如何，采购代理和采购人在任何情况下均无义务和责任承担这些费用。</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4.2本工程采购代理费等费用，由成交人支付。</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5" w:name="_Toc529893199"/>
      <w:r>
        <w:rPr>
          <w:rFonts w:hint="eastAsia" w:ascii="宋体" w:hAnsi="宋体" w:eastAsia="宋体" w:cs="宋体"/>
          <w:b/>
          <w:color w:val="000000"/>
          <w:sz w:val="21"/>
          <w:szCs w:val="21"/>
          <w:highlight w:val="none"/>
          <w:lang w:val="zh-CN"/>
        </w:rPr>
        <w:t xml:space="preserve">二、响应文件编制</w:t>
      </w:r>
      <w:bookmarkEnd w:id="25"/>
      <w:r>
        <w:rPr>
          <w:rFonts w:hint="eastAsia" w:ascii="宋体" w:hAnsi="宋体" w:eastAsia="宋体" w:cs="宋体"/>
          <w:b/>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w:t>
      </w:r>
      <w:r>
        <w:rPr>
          <w:rFonts w:hint="eastAsia" w:ascii="宋体" w:hAnsi="宋体" w:eastAsia="宋体" w:cs="宋体"/>
          <w:color w:val="000000"/>
          <w:sz w:val="21"/>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6、响应文件的语言、计量单位、货币和编制</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6.2 供应商所使用的计量单位应为国家法定计量单位。</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6.3 供应商应用人民币报价。</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6.5 响应文件应按照磋商文件规定的顺序，由于编排混乱导致响应文件被误读或查找不到，责任由供应商承担。</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6.6 供应商应在响应文件中写清相应的项目编号、项目名称、供应商名称、地址、电话、传真等。</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7、响应文件的组成</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7.1 </w:t>
      </w:r>
      <w:r>
        <w:rPr>
          <w:rFonts w:hint="eastAsia" w:ascii="宋体" w:hAnsi="宋体" w:eastAsia="宋体" w:cs="宋体"/>
          <w:color w:val="000000"/>
          <w:sz w:val="21"/>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 w:val="21"/>
          <w:szCs w:val="21"/>
          <w:highlight w:val="none"/>
          <w:lang w:val="zh-CN"/>
        </w:rPr>
        <w:t xml:space="preserve">响应文件由商务部分、技术部分、价格部分，以及其他部分组成。</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7.2 </w:t>
      </w:r>
      <w:r>
        <w:rPr>
          <w:rFonts w:hint="eastAsia" w:ascii="宋体" w:hAnsi="宋体" w:eastAsia="宋体" w:cs="宋体"/>
          <w:b/>
          <w:bCs/>
          <w:color w:val="000000"/>
          <w:sz w:val="21"/>
          <w:szCs w:val="21"/>
          <w:highlight w:val="none"/>
          <w:lang w:val="zh-CN"/>
        </w:rPr>
        <w:t xml:space="preserve">响应文件的商务部分。</w:t>
      </w:r>
      <w:r>
        <w:rPr>
          <w:rFonts w:hint="eastAsia" w:ascii="宋体" w:hAnsi="宋体" w:eastAsia="宋体" w:cs="宋体"/>
          <w:color w:val="000000"/>
          <w:sz w:val="21"/>
          <w:szCs w:val="21"/>
          <w:highlight w:val="none"/>
          <w:lang w:val="zh-CN"/>
        </w:rPr>
        <w:t xml:space="preserve">商务部分是证明供应商有资格参加磋商和成交后有能力履行合同的文件，</w:t>
      </w:r>
      <w:r>
        <w:rPr>
          <w:rFonts w:hint="eastAsia" w:ascii="宋体" w:hAnsi="宋体" w:eastAsia="宋体" w:cs="宋体"/>
          <w:color w:val="000000"/>
          <w:sz w:val="21"/>
          <w:szCs w:val="21"/>
          <w:highlight w:val="none"/>
        </w:rPr>
        <w:t xml:space="preserve">这些文件应能满足竞争性磋商采购文件的要求</w:t>
      </w:r>
      <w:r>
        <w:rPr>
          <w:rFonts w:hint="eastAsia" w:ascii="宋体" w:hAnsi="宋体" w:eastAsia="宋体" w:cs="宋体"/>
          <w:color w:val="000000"/>
          <w:sz w:val="21"/>
          <w:szCs w:val="21"/>
          <w:highlight w:val="none"/>
          <w:lang w:val="zh-CN"/>
        </w:rPr>
        <w:t xml:space="preserve">，包括但不限于下列文件，其中加★项目不得有缺失或无效：</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★（1）磋商申请及声明；</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★（2）法定代表人授权委托书及委托代理人的身份证；</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第一章竞争性磋商邀请中申请人资格要求证明文件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第一章竞争性磋商邀请中采购人根据采购项目的特殊要求规定的特定条件证明文件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）《磋商报价表》</w:t>
      </w:r>
      <w:r>
        <w:rPr>
          <w:rFonts w:hint="eastAsia" w:ascii="宋体" w:hAnsi="宋体" w:eastAsia="宋体" w:cs="宋体"/>
          <w:color w:val="000000"/>
          <w:sz w:val="21"/>
          <w:szCs w:val="21"/>
          <w:highlight w:val="none"/>
          <w:lang w:val="zh-CN"/>
        </w:rPr>
      </w:r>
      <w:r/>
    </w:p>
    <w:p>
      <w:pPr>
        <w:pStyle w:val="708"/>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）《分项报价表》；</w:t>
      </w:r>
      <w:r>
        <w:rPr>
          <w:rFonts w:hint="eastAsia" w:ascii="宋体" w:hAnsi="宋体" w:eastAsia="宋体" w:cs="宋体"/>
          <w:color w:val="000000"/>
          <w:sz w:val="21"/>
          <w:szCs w:val="21"/>
          <w:highlight w:val="none"/>
          <w:lang w:val="zh-CN"/>
        </w:rPr>
      </w:r>
      <w:r/>
    </w:p>
    <w:p>
      <w:pPr>
        <w:pStyle w:val="708"/>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《商务条款</w:t>
      </w:r>
      <w:r>
        <w:rPr>
          <w:rFonts w:hint="eastAsia" w:ascii="宋体" w:hAnsi="宋体" w:eastAsia="宋体" w:cs="宋体"/>
          <w:color w:val="000000"/>
          <w:sz w:val="21"/>
          <w:szCs w:val="21"/>
          <w:highlight w:val="none"/>
          <w:lang w:eastAsia="zh-CN"/>
        </w:rPr>
        <w:t xml:space="preserve">偏离</w:t>
      </w:r>
      <w:r>
        <w:rPr>
          <w:rFonts w:hint="eastAsia" w:ascii="宋体" w:hAnsi="宋体" w:eastAsia="宋体" w:cs="宋体"/>
          <w:color w:val="000000"/>
          <w:sz w:val="21"/>
          <w:szCs w:val="21"/>
          <w:highlight w:val="none"/>
        </w:rPr>
        <w:t xml:space="preserve">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《南京市政府采购供应商信用记录表暨信用承诺书》</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）供应商认为需要提供的证明文件及材料等。</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7.3 </w:t>
      </w:r>
      <w:r>
        <w:rPr>
          <w:rFonts w:hint="eastAsia" w:ascii="宋体" w:hAnsi="宋体" w:eastAsia="宋体" w:cs="宋体"/>
          <w:b/>
          <w:bCs/>
          <w:color w:val="000000"/>
          <w:sz w:val="21"/>
          <w:szCs w:val="21"/>
          <w:highlight w:val="none"/>
          <w:lang w:val="zh-CN"/>
        </w:rPr>
        <w:t xml:space="preserve">响应文件的技术部分。</w:t>
      </w:r>
      <w:r>
        <w:rPr>
          <w:rFonts w:hint="eastAsia" w:ascii="宋体" w:hAnsi="宋体" w:eastAsia="宋体" w:cs="宋体"/>
          <w:color w:val="000000"/>
          <w:sz w:val="21"/>
          <w:szCs w:val="21"/>
          <w:highlight w:val="none"/>
          <w:lang w:val="zh-CN"/>
        </w:rPr>
        <w:t xml:space="preserve">技术部分是证明</w:t>
      </w:r>
      <w:r>
        <w:rPr>
          <w:rFonts w:hint="eastAsia" w:ascii="宋体" w:hAnsi="宋体" w:eastAsia="宋体" w:cs="宋体"/>
          <w:color w:val="000000"/>
          <w:sz w:val="21"/>
          <w:szCs w:val="21"/>
          <w:highlight w:val="none"/>
        </w:rPr>
        <w:t xml:space="preserve">供应商提供的产品和服务是合格的，并符合磋商文件要求的证明文件，以及</w:t>
      </w:r>
      <w:r>
        <w:rPr>
          <w:rFonts w:hint="eastAsia" w:ascii="宋体" w:hAnsi="宋体" w:eastAsia="宋体" w:cs="宋体"/>
          <w:color w:val="000000"/>
          <w:sz w:val="21"/>
          <w:szCs w:val="21"/>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（2）服务方案；</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（3）供应商认为需要</w:t>
      </w:r>
      <w:r>
        <w:rPr>
          <w:rFonts w:hint="eastAsia" w:ascii="宋体" w:hAnsi="宋体" w:eastAsia="宋体" w:cs="宋体"/>
          <w:color w:val="000000"/>
          <w:sz w:val="21"/>
          <w:szCs w:val="21"/>
          <w:highlight w:val="none"/>
          <w:lang w:val="zh-CN"/>
        </w:rPr>
        <w:t xml:space="preserve">提供的其他技术资料。</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7.4 </w:t>
      </w:r>
      <w:r>
        <w:rPr>
          <w:rFonts w:hint="eastAsia" w:ascii="宋体" w:hAnsi="宋体" w:eastAsia="宋体" w:cs="宋体"/>
          <w:b/>
          <w:color w:val="000000"/>
          <w:sz w:val="21"/>
          <w:szCs w:val="21"/>
          <w:highlight w:val="none"/>
          <w:lang w:val="zh-CN"/>
        </w:rPr>
        <w:t xml:space="preserve">响应文件的价格部分</w:t>
      </w:r>
      <w:r>
        <w:rPr>
          <w:rFonts w:hint="eastAsia" w:ascii="宋体" w:hAnsi="宋体" w:eastAsia="宋体" w:cs="宋体"/>
          <w:b/>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（1）价格部分是对工程和服务价格构成的说明，磋商文件如没有特别说明的话，对每一项货物和服务仅接受一个价格。供应商应以表格形式详细说明价格构成，以及价格构成各项因素的单价和总价。</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）供应商总报价应包含本工程项目有关的所有费用，以及技术资料、支付给员工的工资和国家强制缴纳的各种社会保障资金，以及供应商认为需要的其他费用等。</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）供应商响应文件所报的总报价（首次报价或最终报价）不得超过磋商文件规定的预算价、限价，超过磋商文件规定的，按无效响应处理。</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）经磋商后，如果成交价高于或低于供应商在响应文件所报总报价（首次报价）的，分项报价同比例调整。</w:t>
      </w:r>
      <w:r>
        <w:rPr>
          <w:rFonts w:hint="eastAsia" w:ascii="宋体" w:hAnsi="宋体" w:eastAsia="宋体" w:cs="宋体"/>
          <w:color w:val="000000"/>
          <w:sz w:val="21"/>
          <w:szCs w:val="21"/>
          <w:highlight w:val="none"/>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7.5 </w:t>
      </w:r>
      <w:r>
        <w:rPr>
          <w:rFonts w:hint="eastAsia" w:ascii="宋体" w:hAnsi="宋体" w:eastAsia="宋体" w:cs="宋体"/>
          <w:b/>
          <w:color w:val="000000"/>
          <w:sz w:val="21"/>
          <w:szCs w:val="21"/>
          <w:highlight w:val="none"/>
          <w:lang w:val="zh-CN"/>
        </w:rPr>
        <w:t xml:space="preserve">响应文件的其他部分。</w:t>
      </w:r>
      <w:r>
        <w:rPr>
          <w:rFonts w:hint="eastAsia" w:ascii="宋体" w:hAnsi="宋体" w:eastAsia="宋体" w:cs="宋体"/>
          <w:color w:val="000000"/>
          <w:sz w:val="21"/>
          <w:szCs w:val="21"/>
          <w:highlight w:val="none"/>
          <w:lang w:val="zh-CN"/>
        </w:rPr>
        <w:t xml:space="preserve">其他部分由供应商根据编制响应文件需要提供的其他相关文件。</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8、磋商保证金</w:t>
      </w:r>
      <w:r>
        <w:rPr>
          <w:rFonts w:hint="eastAsia" w:ascii="宋体" w:hAnsi="宋体" w:eastAsia="宋体" w:cs="宋体"/>
          <w:bCs/>
          <w:color w:val="000000"/>
          <w:sz w:val="21"/>
          <w:szCs w:val="21"/>
          <w:highlight w:val="none"/>
          <w:lang w:val="zh-CN"/>
        </w:rPr>
      </w:r>
      <w:r/>
    </w:p>
    <w:p>
      <w:pPr>
        <w:pStyle w:val="708"/>
        <w:ind w:left="0" w:firstLine="420"/>
        <w:jc w:val="left"/>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本项目无需缴纳磋商保证金。</w:t>
      </w:r>
      <w:r>
        <w:rPr>
          <w:rFonts w:hint="eastAsia" w:ascii="宋体" w:hAnsi="宋体" w:eastAsia="宋体" w:cs="宋体"/>
          <w:bCs/>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6" w:name="_Toc529893200"/>
      <w:r>
        <w:rPr>
          <w:rFonts w:hint="eastAsia" w:ascii="宋体" w:hAnsi="宋体" w:eastAsia="宋体" w:cs="宋体"/>
          <w:b/>
          <w:color w:val="000000"/>
          <w:sz w:val="21"/>
          <w:szCs w:val="21"/>
          <w:highlight w:val="none"/>
          <w:lang w:val="zh-CN"/>
        </w:rPr>
        <w:t xml:space="preserve">三、响应文件</w:t>
      </w:r>
      <w:bookmarkEnd w:id="26"/>
      <w:r>
        <w:rPr>
          <w:rFonts w:hint="eastAsia" w:ascii="宋体" w:hAnsi="宋体" w:eastAsia="宋体" w:cs="宋体"/>
          <w:b/>
          <w:color w:val="000000"/>
          <w:sz w:val="21"/>
          <w:szCs w:val="21"/>
          <w:highlight w:val="none"/>
          <w:lang w:val="zh-CN"/>
        </w:rPr>
        <w:t xml:space="preserve">签署与提交</w:t>
      </w:r>
      <w:r>
        <w:rPr>
          <w:rFonts w:hint="eastAsia" w:ascii="宋体" w:hAnsi="宋体" w:eastAsia="宋体" w:cs="宋体"/>
          <w:b/>
          <w:color w:val="000000"/>
          <w:sz w:val="21"/>
          <w:szCs w:val="21"/>
          <w:highlight w:val="none"/>
          <w:lang w:val="zh-CN"/>
        </w:rPr>
      </w:r>
      <w:r/>
    </w:p>
    <w:p>
      <w:pPr>
        <w:pStyle w:val="708"/>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bookmarkStart w:id="27" w:name="_Toc529893201"/>
      <w:r>
        <w:rPr>
          <w:rFonts w:hint="eastAsia" w:ascii="宋体" w:hAnsi="宋体" w:eastAsia="宋体" w:cs="宋体"/>
          <w:bCs/>
          <w:color w:val="000000"/>
          <w:sz w:val="21"/>
          <w:szCs w:val="21"/>
          <w:highlight w:val="none"/>
        </w:rPr>
        <w:t xml:space="preserve">9、响应文件的签署与提交</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9.1响应文件要求加盖电子公章或法定代表人章（或签字）的地方须按要求加盖电子公章或法定代表人章（或签字）。</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9.2供应商应当按照《操作手册》、磋商公告、磋商文件的规定，在提交响应文件截止时间前制作并上传电子响应文件。</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9.3供应商应充分考虑网络环境、网络带宽等因素可能对磋商产生的影响，如因供应商自身原因造成的电子响应文件上传不成功的，做无效响应处理。供应商应对CA证书妥善保管，如被他人盗用投标，因此带来的后果均由供应商自行承担。</w:t>
      </w:r>
      <w:r>
        <w:rPr>
          <w:rFonts w:hint="eastAsia" w:ascii="宋体" w:hAnsi="宋体" w:eastAsia="宋体" w:cs="宋体"/>
          <w:bCs/>
          <w:color w:val="000000"/>
          <w:sz w:val="21"/>
          <w:szCs w:val="21"/>
          <w:highlight w:val="none"/>
        </w:rPr>
      </w:r>
      <w:r/>
    </w:p>
    <w:p>
      <w:pPr>
        <w:pStyle w:val="708"/>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10、响应文件的解密</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10.1供应商应当按照《操作手册》规定，在苏采云系统规定的时间内对响应文件进行解密。</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10.2供应商应充分考虑网络环境、网络带宽等风险因素，如因供应商自身原因造成电子响应文件未在“苏采云”系统规定的时间内成功解密的，按照本磋商文件规定做无效响应处理。</w:t>
      </w:r>
      <w:r>
        <w:rPr>
          <w:rFonts w:ascii="宋体" w:hAnsi="宋体" w:eastAsia="宋体" w:cs="宋体"/>
          <w:bCs/>
          <w:color w:val="000000"/>
          <w:sz w:val="21"/>
          <w:szCs w:val="21"/>
          <w:highlight w:val="none"/>
          <w:lang w:val="en-US" w:eastAsia="zh-CN"/>
        </w:rPr>
      </w:r>
      <w:r/>
    </w:p>
    <w:p>
      <w:pPr>
        <w:pStyle w:val="708"/>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11、有下列情形的响应文件将被拒收：</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（1）在递交截止时间后上传的电子响应文件；</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（2）未在规定时间内解密的响应文件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708"/>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12、响应文件的修改和撤回</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12.1供应商可在提交响应文件截止时间前撤回其电子响应文件，具体操作方法见《操作手册》。</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12.2 供应商撤回电子响应文件，则认为其不再参与本项目磋商活动。</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12.3 供应商可在提交响应文件截止时间前对其电子响应文件进行修改，具体操作方法见《操作手册》。</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12.4提交响应文件截止时间之后，供应商不得对其电子响应文件作任何修改。</w:t>
      </w:r>
      <w:r>
        <w:rPr>
          <w:rFonts w:hint="eastAsia" w:ascii="宋体" w:hAnsi="宋体" w:eastAsia="宋体" w:cs="宋体"/>
          <w:bCs/>
          <w:color w:val="000000"/>
          <w:sz w:val="21"/>
          <w:szCs w:val="21"/>
          <w:highlight w:val="none"/>
        </w:rPr>
      </w:r>
      <w:r/>
    </w:p>
    <w:p>
      <w:pPr>
        <w:pStyle w:val="708"/>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12.5在提交响应文件截止时间至磋商文件中规定的磋商有效期满之间的这段时间内，供应商不得撤回其响应文件。</w:t>
      </w:r>
      <w:r>
        <w:rPr>
          <w:rFonts w:hint="eastAsia" w:ascii="宋体" w:hAnsi="宋体" w:eastAsia="宋体" w:cs="宋体"/>
          <w:bCs/>
          <w:color w:val="000000"/>
          <w:sz w:val="21"/>
          <w:szCs w:val="21"/>
          <w:highlight w:val="none"/>
        </w:rPr>
      </w:r>
      <w:r/>
    </w:p>
    <w:p>
      <w:pPr>
        <w:pStyle w:val="708"/>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四、磋商</w:t>
      </w:r>
      <w:bookmarkEnd w:id="27"/>
      <w:r>
        <w:rPr>
          <w:rFonts w:hint="eastAsia" w:ascii="宋体" w:hAnsi="宋体" w:eastAsia="宋体" w:cs="宋体"/>
          <w:b/>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bCs/>
          <w:color w:val="000000"/>
          <w:sz w:val="21"/>
          <w:szCs w:val="21"/>
          <w:highlight w:val="none"/>
          <w:lang w:val="zh-CN"/>
        </w:rPr>
        <w:t xml:space="preserve">、联合体</w:t>
      </w:r>
      <w:r>
        <w:rPr>
          <w:rFonts w:hint="eastAsia" w:ascii="宋体" w:hAnsi="宋体" w:eastAsia="宋体" w:cs="宋体"/>
          <w:bCs/>
          <w:color w:val="000000"/>
          <w:sz w:val="21"/>
          <w:szCs w:val="21"/>
          <w:highlight w:val="none"/>
          <w:lang w:val="zh-CN"/>
        </w:rPr>
      </w:r>
      <w:r/>
    </w:p>
    <w:p>
      <w:pPr>
        <w:pStyle w:val="708"/>
        <w:ind w:left="0" w:firstLine="420"/>
        <w:jc w:val="left"/>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本项目不采用联合体投标。</w:t>
      </w:r>
      <w:r>
        <w:rPr>
          <w:rFonts w:hint="eastAsia" w:ascii="宋体" w:hAnsi="宋体" w:eastAsia="宋体" w:cs="宋体"/>
          <w:b/>
          <w:bCs/>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14、磋商组织</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14.1 在提交响应文件时间截止后，采购代理在规定的时间和地点组织磋商小组分别与供应商进行磋商。</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.2 磋商工作由采购代理负责组织，具体磋商事务由依法组建的磋商小组负责。</w:t>
      </w:r>
      <w:r>
        <w:rPr>
          <w:rFonts w:hint="eastAsia" w:ascii="宋体" w:hAnsi="宋体" w:eastAsia="宋体" w:cs="宋体"/>
          <w:color w:val="000000"/>
          <w:sz w:val="21"/>
          <w:szCs w:val="21"/>
          <w:highlight w:val="none"/>
          <w:lang w:val="zh-CN"/>
        </w:rPr>
      </w:r>
      <w:r/>
    </w:p>
    <w:p>
      <w:pPr>
        <w:pStyle w:val="708"/>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、评审过程的保密与公正</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.2供应商不得以任何方式影响评审过程，否则其响应文件将被作为无效响应文件。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.3采购代理机构和磋商小组不向未成交的供应商解释未成交原因，也不公布评审过程中的相关细节。</w:t>
      </w:r>
      <w:r>
        <w:rPr>
          <w:rFonts w:hint="eastAsia" w:ascii="宋体" w:hAnsi="宋体" w:eastAsia="宋体" w:cs="宋体"/>
          <w:color w:val="000000"/>
          <w:sz w:val="21"/>
          <w:szCs w:val="21"/>
          <w:highlight w:val="none"/>
          <w:lang w:val="zh-CN"/>
        </w:rPr>
      </w:r>
      <w:r/>
    </w:p>
    <w:p>
      <w:pPr>
        <w:pStyle w:val="708"/>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、评审过程中的澄清</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.1项目评审期间，磋商小组有权要求供应商对响应文件中含义不明确、同类问题表述不一致或者有明显文字和计算错误的内容等作出必要的澄清、说明或者补正。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供应商的澄清、说明或者补正不得超出响应文件的范围或者改变响应文件的实质性内容。</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磋商小组并非对每个供应商都做澄清要求。</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.3接到磋商小组澄清、说明和补正要求的供应商如未按规定做出澄清、说明和补正，其风险由供应商自行承担。</w:t>
      </w:r>
      <w:r>
        <w:rPr>
          <w:rFonts w:hint="eastAsia" w:ascii="宋体" w:hAnsi="宋体" w:eastAsia="宋体" w:cs="宋体"/>
          <w:color w:val="000000"/>
          <w:sz w:val="21"/>
          <w:szCs w:val="21"/>
          <w:highlight w:val="none"/>
          <w:lang w:val="zh-CN"/>
        </w:rPr>
      </w:r>
      <w:r/>
    </w:p>
    <w:p>
      <w:pPr>
        <w:pStyle w:val="708"/>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、响应文件的审查</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.1响应文件审查分为资格审查和符合性审查。</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.1.1资格审查。依据法律法规和磋商文件的规定，磋商小组对响应文件中的资格证明文件进行审查，以确定供应商是否具备参加磋商的资格。</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进行资格审查时，将在“信用中国”网站（www.creditchina.gov.cn）、“中国政府采购网”（www.ccgp.gov.cn）查询供应商的信用记录（主要包括是否被列入失信被执行人、重大税收违法案件当事人名单、政府采购严重违法失信行为记录名单），以确定供应商是否具备磋商资格，查询结果留存并归档。</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接受联合体的项目，联合体成员存在不良信用记录的，视同联合体存在不良信用记录。</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.1.2符合性审查。依据磋商文件的规定，由磋商小组从有效性、完整性和对磋商文件的响应程度等方面对响应文件进行审查，以确定是否对磋商文件的实质性要求作出响应。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.3未实质性响应磋商文件的情形：</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（1）未按要求制作电子响应文件及签章的；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（2）最终报价超出采购预算限额或最高限价的；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（3）不具备磋商文件中规定的资格条件的；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（4）不满足磋商文件加★条款的；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（5）响应有效期少于本文件规定有效期的响应文件；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（6）不同供应商的响应文件由同一单位或者个人编制；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（7）不同供应商委托同一单位或者个人办理投标事宜；</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（8）不同供应商的响应文件载明的项目管理成员为同一人；</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（9）不同供应商的响应文件异常一致或者投标报价呈规律性差异；</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（10）不同供应商的法定代表人或委托代理人有夫妻、直系血亲关系的；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（11）不同供应商的负责人为同一人或者存在控股、管理关系的；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（12）不同供应商的委托代理人（或法定代表人、项目经理、项目总监、项目负责人等）在采购文件发布日上月至投标截止日当月在同一单位缴纳社会保险的；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（13）响应文件附有采购人不能接受的条件的；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（14）评审小组认为供应商的报价明显低于其他供应商的报价，有可能影响服务质量或者不能诚信履约的，未在磋商合理的时间内提供书面说明或相关证明材料，不能证明其报价合理的；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（15）提供虚假材料的（包括但不限于：营业执照、资格证明文件、技术条款偏离表等）；</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（16）未实质性响应磋商文件要求的；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（17）供应商被“信用中国”网站（www.creditchina.gov.cn）、“中国政府采购网”（www.ccgp.gov.cn）列入失信被执行人、重大税收违法案件当事人名单、政府采购严重违法失信行为记录名单。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（18）供应商在苏采云系统规定的时间内未成功解密电子响应文件；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（19）供应商未按照磋商文件要求上传电子响应文件。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（20）供应商未提供《南京市政府采购供应商信用记录表暨信用承诺书》的；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zh-CN"/>
        </w:rPr>
        <w:t xml:space="preserve">）磋商小组发现供应商报价低于全部通过符合性审查供应商投标（响应）报价平均值50%的，或者低于通过符合性审查的次低报价供应商投标（响应）报价50%的，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）不符合法律法规和磋商文件规定的其他实质性要求的。</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.4未实质性响应磋商文件的响应文件按无效响应处理。</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17.6未通过资格审查或符合性审查的供应商，磋商小组将通过苏采云系统告知具体原因，评审结束后将不再接受有关询问。</w:t>
      </w:r>
      <w:r>
        <w:rPr>
          <w:rFonts w:hint="eastAsia" w:ascii="宋体" w:hAnsi="宋体" w:eastAsia="宋体" w:cs="宋体"/>
          <w:color w:val="000000"/>
          <w:sz w:val="21"/>
          <w:szCs w:val="21"/>
          <w:highlight w:val="none"/>
          <w:lang w:val="en-US" w:eastAsia="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、磋商程序及评审方法与评审标准</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18.1磋商程序</w:t>
      </w:r>
      <w:r>
        <w:rPr>
          <w:rFonts w:ascii="宋体" w:hAnsi="宋体" w:eastAsia="宋体" w:cs="宋体"/>
          <w:color w:val="000000"/>
          <w:sz w:val="21"/>
          <w:szCs w:val="21"/>
          <w:highlight w:val="none"/>
          <w:lang w:val="en-US" w:eastAsia="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 </w:t>
      </w:r>
      <w:r>
        <w:rPr>
          <w:rFonts w:hint="eastAsia" w:ascii="宋体" w:hAnsi="宋体" w:eastAsia="宋体" w:cs="宋体"/>
          <w:b/>
          <w:bCs/>
          <w:color w:val="000000"/>
          <w:sz w:val="21"/>
          <w:szCs w:val="21"/>
          <w:highlight w:val="none"/>
        </w:rPr>
        <w:t xml:space="preserve">出现下列情形之一的，磋商终止：</w:t>
      </w:r>
      <w:r>
        <w:rPr>
          <w:rFonts w:hint="eastAsia" w:ascii="宋体" w:hAnsi="宋体" w:eastAsia="宋体" w:cs="宋体"/>
          <w:b/>
          <w:bCs/>
          <w:color w:val="000000"/>
          <w:sz w:val="21"/>
          <w:szCs w:val="21"/>
          <w:highlight w:val="none"/>
        </w:rPr>
      </w:r>
      <w:r/>
    </w:p>
    <w:p>
      <w:pPr>
        <w:pStyle w:val="708"/>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（1）因情况变化，不再符合规定的竞争性磋商采购方式适用情形的；</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（2）出现影响采购公正的违法、违规行为的；</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（4）因重大变故，采购任务取消的；</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（5）供应商的报价均超过了采购预算，采购人不能支付的；</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（6）所有供应商的响应文件被磋商小组认定为无效的；</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（7）采购人需求发生重大变化暂时不能确定或供应商提供的服务不能满足需求等；</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rPr>
        <w:t xml:space="preserve">）在苏采云系统规定时间内成功解密电子响应文件的供应商不足3家。</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）法律法规规定的其他应当终止的情形。</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、评定成交方法和标准</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 </w:t>
      </w:r>
      <w:r>
        <w:rPr>
          <w:rFonts w:hint="eastAsia" w:ascii="宋体" w:hAnsi="宋体" w:eastAsia="宋体" w:cs="宋体"/>
          <w:color w:val="000000"/>
          <w:sz w:val="21"/>
          <w:szCs w:val="21"/>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审结果按</w:t>
      </w:r>
      <w:r>
        <w:rPr>
          <w:rFonts w:hint="eastAsia" w:ascii="宋体" w:hAnsi="宋体" w:eastAsia="宋体" w:cs="宋体"/>
          <w:color w:val="000000"/>
          <w:sz w:val="21"/>
          <w:szCs w:val="21"/>
          <w:highlight w:val="none"/>
          <w:lang w:val="zh-CN"/>
        </w:rPr>
        <w:t xml:space="preserve">评审后得分由高到低顺序排列，推荐前3名为成交候选人。</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color w:val="000000"/>
          <w:sz w:val="21"/>
          <w:szCs w:val="21"/>
          <w:highlight w:val="none"/>
        </w:rPr>
        <w:t xml:space="preserve"> 评审标准详见文件第三章。</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lang w:val="zh-CN"/>
        </w:rPr>
        <w:t xml:space="preserve">、确定成交供应商</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1采用综合评分法的，评审结果按评审后得分由高到低顺序排列。得分相同的，按报价由低到高顺序排列；得分且报价相同的，按方案得分由高到低排列。响应文件满足磋商文件全部实质性要求，且按照评审因素的量化指标评审得分最高的排名第一的成交候选人为成交人。若出现排名第一的成交候选人放弃成交或不能按磋商文件规定签订合同等原因取消成交资格，则按排名顺序依次确定其后成交候选人为成交人或重新采购。</w:t>
      </w:r>
      <w:r>
        <w:rPr>
          <w:rFonts w:hint="eastAsia" w:ascii="宋体" w:hAnsi="宋体" w:eastAsia="宋体" w:cs="宋体"/>
          <w:b/>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.2 成交供应商确定后，将</w:t>
      </w:r>
      <w:r>
        <w:rPr>
          <w:rFonts w:hint="eastAsia" w:ascii="宋体" w:hAnsi="宋体" w:eastAsia="宋体" w:cs="宋体"/>
          <w:color w:val="000000"/>
          <w:sz w:val="21"/>
          <w:szCs w:val="21"/>
          <w:highlight w:val="none"/>
        </w:rPr>
        <w:t xml:space="preserve">在财政部门指定的政府采购信息发布媒体上公告</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成交供应商及时领取《成交结果通知书》。</w:t>
      </w:r>
      <w:r>
        <w:rPr>
          <w:rFonts w:hint="eastAsia" w:ascii="宋体" w:hAnsi="宋体" w:eastAsia="宋体" w:cs="宋体"/>
          <w:b/>
          <w:color w:val="000000"/>
          <w:sz w:val="21"/>
          <w:szCs w:val="21"/>
          <w:highlight w:val="none"/>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.3 成交通知书对采购人和成交供应商具有同等法律效力。</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tabs>
          <w:tab w:val="left" w:pos="12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 采购代理对未成交的供应商不作未成交原因的解释。</w:t>
      </w:r>
      <w:r>
        <w:rPr>
          <w:rFonts w:hint="eastAsia" w:ascii="宋体" w:hAnsi="宋体" w:eastAsia="宋体" w:cs="宋体"/>
          <w:color w:val="000000"/>
          <w:sz w:val="21"/>
          <w:szCs w:val="21"/>
          <w:highlight w:val="none"/>
        </w:rPr>
      </w:r>
      <w:r/>
    </w:p>
    <w:p>
      <w:pPr>
        <w:pStyle w:val="708"/>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.5 所有响应文件都将作为档案保存，不论成交与否，采购代理均不退回。</w:t>
      </w:r>
      <w:r>
        <w:rPr>
          <w:rFonts w:hint="eastAsia" w:ascii="宋体" w:hAnsi="宋体" w:eastAsia="宋体" w:cs="宋体"/>
          <w:b/>
          <w:color w:val="000000"/>
          <w:sz w:val="21"/>
          <w:szCs w:val="21"/>
          <w:highlight w:val="none"/>
        </w:rPr>
      </w:r>
      <w:r/>
    </w:p>
    <w:p>
      <w:pPr>
        <w:pStyle w:val="708"/>
        <w:ind w:left="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color w:val="000000"/>
          <w:sz w:val="21"/>
          <w:szCs w:val="21"/>
          <w:highlight w:val="none"/>
        </w:rPr>
        <w:t xml:space="preserve">编写评审报告</w:t>
      </w:r>
      <w:r>
        <w:rPr>
          <w:rFonts w:hint="eastAsia" w:ascii="宋体" w:hAnsi="宋体" w:eastAsia="宋体" w:cs="宋体"/>
          <w:color w:val="000000"/>
          <w:sz w:val="21"/>
          <w:szCs w:val="21"/>
          <w:highlight w:val="none"/>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.1 磋商小组根据磋商过程和结果编写评审报告。</w:t>
      </w:r>
      <w:r>
        <w:rPr>
          <w:rFonts w:hint="eastAsia" w:ascii="宋体" w:hAnsi="宋体" w:eastAsia="宋体" w:cs="宋体"/>
          <w:color w:val="000000"/>
          <w:sz w:val="21"/>
          <w:szCs w:val="21"/>
          <w:highlight w:val="none"/>
        </w:rPr>
      </w:r>
      <w:r/>
    </w:p>
    <w:p>
      <w:pPr>
        <w:pStyle w:val="708"/>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8" w:name="_Toc529893202"/>
      <w:r>
        <w:rPr>
          <w:rFonts w:hint="eastAsia" w:ascii="宋体" w:hAnsi="宋体" w:eastAsia="宋体" w:cs="宋体"/>
          <w:b/>
          <w:color w:val="000000"/>
          <w:sz w:val="21"/>
          <w:szCs w:val="21"/>
          <w:highlight w:val="none"/>
          <w:lang w:val="zh-CN"/>
        </w:rPr>
        <w:t xml:space="preserve">五、合同</w:t>
      </w:r>
      <w:bookmarkEnd w:id="28"/>
      <w:r>
        <w:rPr>
          <w:rFonts w:hint="eastAsia" w:ascii="宋体" w:hAnsi="宋体" w:eastAsia="宋体" w:cs="宋体"/>
          <w:b/>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、签订合同</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1 成交供应商应当</w:t>
      </w:r>
      <w:r>
        <w:rPr>
          <w:rFonts w:hint="eastAsia" w:ascii="宋体" w:hAnsi="宋体" w:eastAsia="宋体" w:cs="宋体"/>
          <w:color w:val="000000"/>
          <w:sz w:val="21"/>
          <w:szCs w:val="21"/>
          <w:highlight w:val="none"/>
          <w:lang w:val="zh-CN"/>
        </w:rPr>
        <w:t xml:space="preserve">自成交通知书发出之日起三十日内，</w:t>
      </w:r>
      <w:r>
        <w:rPr>
          <w:rFonts w:hint="eastAsia" w:ascii="宋体" w:hAnsi="宋体" w:eastAsia="宋体" w:cs="宋体"/>
          <w:color w:val="000000"/>
          <w:sz w:val="21"/>
          <w:szCs w:val="21"/>
          <w:highlight w:val="none"/>
        </w:rPr>
        <w:t xml:space="preserve">与采购人签订政府采购合同，所签订的合同不得对磋商文件和响应文件作实质性修改。</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.2 </w:t>
      </w:r>
      <w:r>
        <w:rPr>
          <w:rFonts w:hint="eastAsia" w:ascii="宋体" w:hAnsi="宋体" w:eastAsia="宋体" w:cs="宋体"/>
          <w:color w:val="000000"/>
          <w:sz w:val="21"/>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1"/>
          <w:szCs w:val="21"/>
          <w:highlight w:val="none"/>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除不可抗力等因素外，</w:t>
      </w:r>
      <w:r>
        <w:rPr>
          <w:rFonts w:hint="eastAsia" w:ascii="宋体" w:hAnsi="宋体" w:eastAsia="宋体" w:cs="宋体"/>
          <w:color w:val="000000"/>
          <w:sz w:val="21"/>
          <w:szCs w:val="21"/>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.4 </w:t>
      </w:r>
      <w:r>
        <w:rPr>
          <w:rFonts w:hint="eastAsia" w:ascii="宋体" w:hAnsi="宋体" w:eastAsia="宋体" w:cs="宋体"/>
          <w:color w:val="000000"/>
          <w:sz w:val="21"/>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eastAsia="宋体" w:cs="宋体"/>
          <w:b/>
          <w:color w:val="000000"/>
          <w:sz w:val="21"/>
          <w:szCs w:val="21"/>
          <w:highlight w:val="none"/>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.5 成交供应商拒绝签订政府采购合同的，</w:t>
      </w:r>
      <w:r>
        <w:rPr>
          <w:rFonts w:hint="eastAsia" w:ascii="宋体" w:hAnsi="宋体" w:eastAsia="宋体" w:cs="宋体"/>
          <w:color w:val="000000"/>
          <w:sz w:val="21"/>
          <w:szCs w:val="21"/>
          <w:highlight w:val="none"/>
        </w:rPr>
        <w:t xml:space="preserve">或因不可抗力或者自身原因不能履行政府采购合同的，</w:t>
      </w:r>
      <w:r>
        <w:rPr>
          <w:rFonts w:hint="eastAsia" w:ascii="宋体" w:hAnsi="宋体" w:eastAsia="宋体" w:cs="宋体"/>
          <w:color w:val="000000"/>
          <w:sz w:val="21"/>
          <w:szCs w:val="21"/>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政府采购合同履行中，采购人需追加与合同标的相同的服务的，在不改变合同其他条款的前提下，可以与供应商协商签订补充合同，但所有补充合同的采购金额不得超过原合同采购金额的10%。</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9" w:name="_Toc529893203"/>
      <w:r>
        <w:rPr>
          <w:rFonts w:hint="eastAsia" w:ascii="宋体" w:hAnsi="宋体" w:eastAsia="宋体" w:cs="宋体"/>
          <w:b/>
          <w:color w:val="000000"/>
          <w:sz w:val="21"/>
          <w:szCs w:val="21"/>
          <w:highlight w:val="none"/>
          <w:lang w:val="zh-CN"/>
        </w:rPr>
        <w:t xml:space="preserve">六、询问、质疑、投诉和诚实信用</w:t>
      </w:r>
      <w:bookmarkEnd w:id="29"/>
      <w:r>
        <w:rPr>
          <w:rFonts w:hint="eastAsia" w:ascii="宋体" w:hAnsi="宋体" w:eastAsia="宋体" w:cs="宋体"/>
          <w:b/>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rPr>
        <w:t xml:space="preserve">、询问</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.1 供应商对采购活动事项有疑问的，可以向采购代理提出询问，采购代理将在两个工作日内作出答复，但答复的内容不涉及商业秘密</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、质疑</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s="宋体"/>
          <w:b/>
          <w:color w:val="000000"/>
          <w:sz w:val="21"/>
          <w:szCs w:val="21"/>
          <w:highlight w:val="none"/>
          <w:lang w:val="zh-CN"/>
        </w:rPr>
        <w:t xml:space="preserve">将质疑文件原件送达江苏建同工程咨询有限公司。</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.2 质疑文件应包括以下主要内容，并</w:t>
      </w:r>
      <w:r>
        <w:rPr>
          <w:rFonts w:hint="eastAsia" w:ascii="宋体" w:hAnsi="宋体" w:eastAsia="宋体" w:cs="宋体"/>
          <w:color w:val="000000"/>
          <w:sz w:val="21"/>
          <w:szCs w:val="21"/>
          <w:highlight w:val="none"/>
        </w:rPr>
        <w:t xml:space="preserve">按照“谁主张、谁举证”的原则，附上相关证明材料。否则，采购代理不予受理：</w:t>
      </w:r>
      <w:r>
        <w:rPr>
          <w:rFonts w:hint="eastAsia" w:ascii="宋体" w:hAnsi="宋体" w:eastAsia="宋体" w:cs="宋体"/>
          <w:color w:val="000000"/>
          <w:sz w:val="21"/>
          <w:szCs w:val="21"/>
          <w:highlight w:val="none"/>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（1）质疑项目名称、项目编号、包号、采购公告发布时间、磋商时间；</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（2）提起质疑的日期、具体的质疑事项及事实根据（具体条款）；</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（3）认为自己合法权益受到损害或可能受到损害的相关证据材料；</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（4）质疑供应商名称、地址、邮编、联系人、联系电话</w:t>
      </w:r>
      <w:r>
        <w:rPr>
          <w:rFonts w:hint="eastAsia" w:ascii="宋体" w:hAnsi="宋体" w:eastAsia="宋体" w:cs="宋体"/>
          <w:color w:val="000000"/>
          <w:sz w:val="21"/>
          <w:szCs w:val="21"/>
          <w:highlight w:val="none"/>
        </w:rPr>
        <w:t xml:space="preserve">（包括座机、手机、传真号码等）</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（6）供应商委托代理质疑的，应当提交授权委托书，并载明委托代理的具体权限和事项。</w:t>
      </w:r>
      <w:r>
        <w:rPr>
          <w:rFonts w:hint="eastAsia" w:ascii="宋体" w:hAnsi="宋体" w:eastAsia="宋体" w:cs="宋体"/>
          <w:color w:val="000000"/>
          <w:sz w:val="21"/>
          <w:szCs w:val="21"/>
          <w:highlight w:val="none"/>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.3 质疑</w:t>
      </w:r>
      <w:r>
        <w:rPr>
          <w:rFonts w:hint="eastAsia" w:ascii="宋体" w:hAnsi="宋体" w:eastAsia="宋体" w:cs="宋体"/>
          <w:color w:val="000000"/>
          <w:sz w:val="21"/>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宋体" w:hAnsi="宋体" w:eastAsia="宋体" w:cs="宋体"/>
          <w:color w:val="000000"/>
          <w:sz w:val="21"/>
          <w:szCs w:val="21"/>
          <w:highlight w:val="none"/>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采购代理</w:t>
      </w:r>
      <w:r>
        <w:rPr>
          <w:rFonts w:hint="eastAsia" w:ascii="宋体" w:hAnsi="宋体" w:eastAsia="宋体" w:cs="宋体"/>
          <w:color w:val="000000"/>
          <w:sz w:val="21"/>
          <w:szCs w:val="21"/>
          <w:highlight w:val="none"/>
        </w:rPr>
        <w:t xml:space="preserve">在收到供应商的书面质疑后将及时组织调查核实，在</w:t>
      </w:r>
      <w:r>
        <w:rPr>
          <w:rFonts w:hint="eastAsia" w:ascii="宋体" w:hAnsi="宋体" w:eastAsia="宋体" w:cs="宋体"/>
          <w:b/>
          <w:bCs/>
          <w:color w:val="000000"/>
          <w:sz w:val="21"/>
          <w:szCs w:val="21"/>
          <w:highlight w:val="none"/>
          <w:lang w:val="zh-CN"/>
        </w:rPr>
        <w:t xml:space="preserve">七个工作日内</w:t>
      </w:r>
      <w:r>
        <w:rPr>
          <w:rFonts w:hint="eastAsia" w:ascii="宋体" w:hAnsi="宋体" w:eastAsia="宋体" w:cs="宋体"/>
          <w:color w:val="000000"/>
          <w:sz w:val="21"/>
          <w:szCs w:val="21"/>
          <w:highlight w:val="none"/>
          <w:lang w:val="zh-CN"/>
        </w:rPr>
        <w:t xml:space="preserve">作出答复，并以书面通知质疑供应商和其他有关供应商，答复的内容不涉及商业秘密。采购代理</w:t>
      </w:r>
      <w:r>
        <w:rPr>
          <w:rFonts w:hint="eastAsia" w:ascii="宋体" w:hAnsi="宋体" w:eastAsia="宋体" w:cs="宋体"/>
          <w:color w:val="000000"/>
          <w:sz w:val="21"/>
          <w:szCs w:val="21"/>
          <w:highlight w:val="none"/>
        </w:rPr>
        <w:t xml:space="preserve">遵循“谁过错谁负担”的原则，有过错的一方承担调查论证费用。</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、投诉</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 质疑供应商对采购代理的答复不满意，或采购代理未在规定的时间内作出答复的，可以在答复期满后</w:t>
      </w:r>
      <w:r>
        <w:rPr>
          <w:rFonts w:hint="eastAsia" w:ascii="宋体" w:hAnsi="宋体" w:eastAsia="宋体" w:cs="宋体"/>
          <w:b/>
          <w:bCs/>
          <w:color w:val="000000"/>
          <w:sz w:val="21"/>
          <w:szCs w:val="21"/>
          <w:highlight w:val="none"/>
          <w:lang w:val="zh-CN"/>
        </w:rPr>
        <w:t xml:space="preserve">十五个工作日内</w:t>
      </w:r>
      <w:r>
        <w:rPr>
          <w:rFonts w:hint="eastAsia" w:ascii="宋体" w:hAnsi="宋体" w:eastAsia="宋体" w:cs="宋体"/>
          <w:color w:val="000000"/>
          <w:sz w:val="21"/>
          <w:szCs w:val="21"/>
          <w:highlight w:val="none"/>
          <w:lang w:val="zh-CN"/>
        </w:rPr>
        <w:t xml:space="preserve">向采购项目同级财政部门投诉。</w:t>
      </w:r>
      <w:r>
        <w:rPr>
          <w:rFonts w:hint="eastAsia" w:ascii="宋体" w:hAnsi="宋体" w:eastAsia="宋体" w:cs="宋体"/>
          <w:color w:val="000000"/>
          <w:sz w:val="21"/>
          <w:szCs w:val="21"/>
          <w:highlight w:val="none"/>
          <w:lang w:val="zh-CN"/>
        </w:rPr>
      </w:r>
      <w:r/>
    </w:p>
    <w:p>
      <w:pPr>
        <w:pStyle w:val="708"/>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、诚实信用</w:t>
      </w:r>
      <w:r>
        <w:rPr>
          <w:rFonts w:hint="eastAsia" w:ascii="宋体" w:hAnsi="宋体" w:eastAsia="宋体" w:cs="宋体"/>
          <w:bCs/>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供应商之间不得相互串通报价，不得妨碍其他供应商的公平竞争，不得损害采购人和其他供应商的合法权益。</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供应商不得以向采购代理工作人员、磋商小组成员行贿或者采取其他不正当手段谋取成交。经查实供应商有此行为的，</w:t>
      </w:r>
      <w:r>
        <w:rPr>
          <w:rFonts w:hint="eastAsia" w:ascii="宋体" w:hAnsi="宋体" w:eastAsia="宋体" w:cs="宋体"/>
          <w:color w:val="000000"/>
          <w:sz w:val="21"/>
          <w:szCs w:val="21"/>
          <w:highlight w:val="none"/>
        </w:rPr>
        <w:t xml:space="preserve">政府采购管理部门将供应商列入不良行为记录名单，按照《</w:t>
      </w:r>
      <w:r>
        <w:rPr>
          <w:rFonts w:hint="eastAsia" w:ascii="宋体" w:hAnsi="宋体" w:eastAsia="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》有关规定处理。</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.3 供应商不得虚假质疑和恶意质疑，并对质疑内容的真实性承担责任。</w:t>
      </w:r>
      <w:r>
        <w:rPr>
          <w:rFonts w:hint="eastAsia" w:ascii="宋体" w:hAnsi="宋体" w:eastAsia="宋体" w:cs="宋体"/>
          <w:color w:val="000000"/>
          <w:sz w:val="21"/>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color w:val="000000"/>
          <w:sz w:val="21"/>
          <w:szCs w:val="21"/>
          <w:highlight w:val="none"/>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.4 供应商不得虚假承诺，否则，按照提供虚假材料谋取成交处理。</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.5 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.6违反信用承诺的法律责任</w:t>
      </w:r>
      <w:r>
        <w:rPr>
          <w:rFonts w:hint="eastAsia" w:ascii="宋体" w:hAnsi="宋体" w:eastAsia="宋体" w:cs="宋体"/>
          <w:color w:val="000000"/>
          <w:sz w:val="21"/>
          <w:szCs w:val="21"/>
          <w:highlight w:val="none"/>
          <w:lang w:val="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lang w:val="zh-CN"/>
        </w:rPr>
      </w:r>
      <w:r/>
    </w:p>
    <w:p>
      <w:pPr>
        <w:pStyle w:val="708"/>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七、供应商违约风险提示</w:t>
      </w:r>
      <w:r>
        <w:rPr>
          <w:rFonts w:hint="eastAsia" w:ascii="宋体" w:hAnsi="宋体" w:eastAsia="宋体" w:cs="宋体"/>
          <w:b/>
          <w:bCs/>
          <w:color w:val="000000"/>
          <w:sz w:val="21"/>
          <w:szCs w:val="21"/>
          <w:highlight w:val="none"/>
          <w:lang w:val="en-US" w:eastAsia="zh-CN"/>
        </w:rPr>
      </w:r>
      <w:r/>
    </w:p>
    <w:p>
      <w:pPr>
        <w:pStyle w:val="708"/>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color w:val="000000"/>
          <w:sz w:val="21"/>
          <w:szCs w:val="21"/>
          <w:highlight w:val="none"/>
          <w:lang w:val="en-US" w:eastAsia="zh-CN"/>
        </w:rPr>
      </w:r>
      <w:r/>
    </w:p>
    <w:p>
      <w:pPr>
        <w:pStyle w:val="708"/>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p>
      <w:pPr>
        <w:pStyle w:val="708"/>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08"/>
        <w:jc w:val="center"/>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br w:type="page" w:clear="all"/>
      </w:r>
      <w:bookmarkStart w:id="30" w:name="_Toc10713"/>
      <w:r>
        <w:rPr>
          <w:rFonts w:hint="eastAsia" w:ascii="宋体" w:hAnsi="宋体" w:eastAsia="宋体" w:cs="宋体"/>
          <w:b/>
          <w:color w:val="000000"/>
          <w:sz w:val="32"/>
          <w:szCs w:val="32"/>
          <w:highlight w:val="none"/>
        </w:rPr>
        <w:t xml:space="preserve">第三章 评审办法</w:t>
      </w:r>
      <w:bookmarkEnd w:id="30"/>
      <w:r>
        <w:rPr>
          <w:rFonts w:hint="eastAsia" w:ascii="宋体" w:hAnsi="宋体" w:eastAsia="宋体" w:cs="宋体"/>
          <w:b/>
          <w:color w:val="000000"/>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322"/>
        <w:gridCol w:w="6294"/>
        <w:gridCol w:w="1041"/>
      </w:tblGrid>
      <w:tr>
        <w:trPr>
          <w:cantSplit/>
          <w:tblHeader/>
        </w:trPr>
        <w:tc>
          <w:tcPr>
            <w:tcW w:w="629"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bookmarkStart w:id="31" w:name="OLE_LINK1"/>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322"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评审因素</w:t>
            </w:r>
            <w:r>
              <w:rPr>
                <w:rFonts w:hint="eastAsia" w:ascii="宋体" w:hAnsi="宋体" w:eastAsia="宋体" w:cs="宋体"/>
                <w:b/>
                <w:bCs/>
                <w:color w:val="000000"/>
                <w:sz w:val="21"/>
                <w:szCs w:val="21"/>
                <w:highlight w:val="none"/>
              </w:rPr>
            </w:r>
            <w:r/>
          </w:p>
        </w:tc>
        <w:tc>
          <w:tcPr>
            <w:tcW w:w="6294"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rPr>
            </w:r>
            <w:r/>
          </w:p>
        </w:tc>
      </w:tr>
      <w:tr>
        <w:trPr>
          <w:cantSplit/>
        </w:trPr>
        <w:tc>
          <w:tcPr>
            <w:tcW w:w="629"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322"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294"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pacing w:val="-8"/>
                <w:sz w:val="21"/>
                <w:szCs w:val="21"/>
                <w:highlight w:val="none"/>
              </w:rPr>
              <w:outlineLvl w:val="9"/>
            </w:pPr>
            <w:r>
              <w:rPr>
                <w:rFonts w:hint="eastAsia" w:ascii="宋体" w:hAnsi="宋体" w:eastAsia="宋体" w:cs="宋体"/>
                <w:color w:val="000000"/>
                <w:sz w:val="21"/>
                <w:szCs w:val="21"/>
                <w:highlight w:val="none"/>
              </w:rPr>
              <w:t xml:space="preserve">采用低价优先法计算，即满足竞争性磋商文件要求且最终报价最低的报价为评审基准价，其价格分为满分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分。其他供应商价格得分统一按照下列公式计算：价格得分=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评审基准价/最终报价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（小数点保留两位）。</w:t>
            </w:r>
            <w:r>
              <w:rPr>
                <w:rFonts w:hint="eastAsia" w:ascii="宋体" w:hAnsi="宋体" w:eastAsia="宋体" w:cs="宋体"/>
                <w:color w:val="000000"/>
                <w:spacing w:val="-8"/>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r>
      <w:tr>
        <w:trPr>
          <w:cantSplit/>
        </w:trPr>
        <w:tc>
          <w:tcPr>
            <w:tcW w:w="629" w:type="dxa"/>
            <w:vAlign w:val="center"/>
            <w:vMerge w:val="restart"/>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322" w:type="dxa"/>
            <w:vAlign w:val="center"/>
            <w:vMerge w:val="restart"/>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拟派项目组人员</w:t>
            </w:r>
            <w:r>
              <w:rPr>
                <w:rFonts w:hint="eastAsia" w:ascii="宋体" w:hAnsi="宋体" w:eastAsia="宋体" w:cs="宋体"/>
                <w:color w:val="000000"/>
                <w:sz w:val="21"/>
                <w:szCs w:val="21"/>
                <w:highlight w:val="none"/>
              </w:rPr>
            </w:r>
            <w:r/>
          </w:p>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294"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项目负责人具有</w:t>
            </w:r>
            <w:r>
              <w:rPr>
                <w:rFonts w:hint="eastAsia" w:ascii="宋体" w:hAnsi="宋体" w:eastAsia="宋体" w:cs="宋体"/>
                <w:color w:val="000000"/>
                <w:sz w:val="21"/>
                <w:szCs w:val="21"/>
                <w:highlight w:val="none"/>
                <w:lang w:eastAsia="zh-CN"/>
              </w:rPr>
              <w:t xml:space="preserve">环境类相关专业</w:t>
            </w:r>
            <w:r>
              <w:rPr>
                <w:rFonts w:hint="eastAsia" w:ascii="宋体" w:hAnsi="宋体" w:eastAsia="宋体" w:cs="宋体"/>
                <w:color w:val="000000"/>
                <w:sz w:val="21"/>
                <w:szCs w:val="21"/>
                <w:highlight w:val="none"/>
              </w:rPr>
              <w:t xml:space="preserve">高级</w:t>
            </w:r>
            <w:r>
              <w:rPr>
                <w:rFonts w:hint="eastAsia" w:ascii="宋体" w:hAnsi="宋体" w:eastAsia="宋体" w:cs="宋体"/>
                <w:color w:val="000000"/>
                <w:sz w:val="21"/>
                <w:szCs w:val="21"/>
                <w:highlight w:val="none"/>
                <w:lang w:eastAsia="zh-CN"/>
              </w:rPr>
              <w:t xml:space="preserve">及以上</w:t>
            </w: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分，具有</w:t>
            </w:r>
            <w:r>
              <w:rPr>
                <w:rFonts w:hint="eastAsia" w:ascii="宋体" w:hAnsi="宋体" w:eastAsia="宋体" w:cs="宋体"/>
                <w:color w:val="000000"/>
                <w:sz w:val="21"/>
                <w:szCs w:val="21"/>
                <w:highlight w:val="none"/>
                <w:lang w:eastAsia="zh-CN"/>
              </w:rPr>
              <w:t xml:space="preserve">环境类相关专业</w:t>
            </w:r>
            <w:r>
              <w:rPr>
                <w:rFonts w:hint="eastAsia" w:ascii="宋体" w:hAnsi="宋体" w:eastAsia="宋体" w:cs="宋体"/>
                <w:color w:val="000000"/>
                <w:sz w:val="21"/>
                <w:szCs w:val="21"/>
                <w:highlight w:val="none"/>
              </w:rPr>
              <w:t xml:space="preserve">中级职称</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分，具有</w:t>
            </w:r>
            <w:r>
              <w:rPr>
                <w:rFonts w:hint="eastAsia" w:ascii="宋体" w:hAnsi="宋体" w:eastAsia="宋体" w:cs="宋体"/>
                <w:color w:val="000000"/>
                <w:sz w:val="21"/>
                <w:szCs w:val="21"/>
                <w:highlight w:val="none"/>
                <w:lang w:eastAsia="zh-CN"/>
              </w:rPr>
              <w:t xml:space="preserve">环境类相关专业助理工程师</w:t>
            </w: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专业以职称证书为准，职称证书上不体现专业的，专业以毕业证书为准。</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eastAsia="zh-CN"/>
              </w:rPr>
              <w:t xml:space="preserve">有效的证书</w:t>
            </w:r>
            <w:r>
              <w:rPr>
                <w:rFonts w:hint="eastAsia" w:ascii="宋体" w:hAnsi="宋体" w:eastAsia="宋体" w:cs="宋体"/>
                <w:color w:val="000000"/>
                <w:highlight w:val="none"/>
                <w:lang w:eastAsia="zh-CN"/>
              </w:rPr>
              <w:t xml:space="preserve">原件</w:t>
            </w:r>
            <w:r>
              <w:rPr>
                <w:rFonts w:hint="eastAsia" w:ascii="宋体" w:hAnsi="宋体" w:eastAsia="宋体" w:cs="宋体"/>
                <w:color w:val="000000"/>
                <w:highlight w:val="none"/>
                <w:lang w:val="en-US" w:eastAsia="zh-CN"/>
              </w:rPr>
              <w:t xml:space="preserve">扫描件并加盖公章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r>
      <w:tr>
        <w:trPr>
          <w:cantSplit/>
          <w:trHeight w:val="90"/>
        </w:trPr>
        <w:tc>
          <w:tcPr>
            <w:tcW w:w="629"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22"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294" w:type="dxa"/>
            <w:vAlign w:val="top"/>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eastAsia="zh-CN"/>
              </w:rPr>
              <w:t xml:space="preserve">组</w:t>
            </w:r>
            <w:r>
              <w:rPr>
                <w:rFonts w:hint="eastAsia" w:ascii="宋体" w:hAnsi="宋体" w:eastAsia="宋体" w:cs="宋体"/>
                <w:color w:val="000000"/>
                <w:sz w:val="21"/>
                <w:szCs w:val="21"/>
                <w:highlight w:val="none"/>
              </w:rPr>
              <w:t xml:space="preserve">成员</w:t>
            </w:r>
            <w:r>
              <w:rPr>
                <w:rFonts w:hint="eastAsia" w:ascii="宋体" w:hAnsi="宋体" w:eastAsia="宋体" w:cs="宋体"/>
                <w:color w:val="000000"/>
                <w:sz w:val="21"/>
                <w:szCs w:val="21"/>
                <w:highlight w:val="none"/>
                <w:lang w:eastAsia="zh-CN"/>
              </w:rPr>
              <w:t xml:space="preserve">（项目负责人除外）</w:t>
            </w:r>
            <w:r>
              <w:rPr>
                <w:rFonts w:hint="eastAsia" w:ascii="宋体" w:hAnsi="宋体" w:eastAsia="宋体" w:cs="宋体"/>
                <w:color w:val="000000"/>
                <w:sz w:val="21"/>
                <w:szCs w:val="21"/>
                <w:highlight w:val="none"/>
              </w:rPr>
              <w:t xml:space="preserve">具有自动监测或监控运维类培训合格证书的得3分/人，满分6分。（提供</w:t>
            </w:r>
            <w:r>
              <w:rPr>
                <w:rFonts w:hint="eastAsia" w:ascii="宋体" w:hAnsi="宋体" w:eastAsia="宋体" w:cs="宋体"/>
                <w:color w:val="000000"/>
                <w:sz w:val="21"/>
                <w:szCs w:val="21"/>
                <w:highlight w:val="none"/>
                <w:lang w:eastAsia="zh-CN"/>
              </w:rPr>
              <w:t xml:space="preserve">有效的证书</w:t>
            </w:r>
            <w:r>
              <w:rPr>
                <w:rFonts w:hint="eastAsia" w:ascii="宋体" w:hAnsi="宋体" w:eastAsia="宋体" w:cs="宋体"/>
                <w:color w:val="000000"/>
                <w:highlight w:val="none"/>
                <w:lang w:eastAsia="zh-CN"/>
              </w:rPr>
              <w:t xml:space="preserve">原件</w:t>
            </w:r>
            <w:r>
              <w:rPr>
                <w:rFonts w:hint="eastAsia" w:ascii="宋体" w:hAnsi="宋体" w:eastAsia="宋体" w:cs="宋体"/>
                <w:color w:val="000000"/>
                <w:highlight w:val="none"/>
                <w:lang w:val="en-US" w:eastAsia="zh-CN"/>
              </w:rPr>
              <w:t xml:space="preserve">扫描件并加盖公章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cantSplit/>
        </w:trPr>
        <w:tc>
          <w:tcPr>
            <w:tcW w:w="629" w:type="dxa"/>
            <w:vAlign w:val="center"/>
            <w:vMerge w:val="restart"/>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322" w:type="dxa"/>
            <w:vAlign w:val="center"/>
            <w:vMerge w:val="restart"/>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供应商能力及硬件条件</w:t>
            </w:r>
            <w:r>
              <w:rPr>
                <w:rFonts w:hint="eastAsia" w:ascii="宋体" w:hAnsi="宋体" w:eastAsia="宋体" w:cs="宋体"/>
                <w:color w:val="000000"/>
                <w:sz w:val="21"/>
                <w:szCs w:val="21"/>
                <w:highlight w:val="none"/>
              </w:rPr>
            </w:r>
            <w:r/>
          </w:p>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294" w:type="dxa"/>
            <w:vAlign w:val="top"/>
            <w:textDirection w:val="lrTb"/>
            <w:noWrap w:val="false"/>
          </w:tcPr>
          <w:p>
            <w:pPr>
              <w:pStyle w:val="708"/>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供应商</w:t>
            </w:r>
            <w:r>
              <w:rPr>
                <w:rFonts w:hint="eastAsia" w:ascii="宋体" w:hAnsi="宋体" w:eastAsia="宋体" w:cs="宋体"/>
                <w:color w:val="000000"/>
                <w:highlight w:val="none"/>
                <w:lang w:eastAsia="zh-CN"/>
              </w:rPr>
              <w:t xml:space="preserve">具有</w:t>
            </w:r>
            <w:r>
              <w:rPr>
                <w:rFonts w:hint="eastAsia" w:ascii="宋体" w:hAnsi="宋体" w:eastAsia="宋体" w:cs="宋体"/>
                <w:color w:val="000000"/>
                <w:highlight w:val="none"/>
              </w:rPr>
              <w:t xml:space="preserve">中国合格评定国家认可委员会（CNAS）认证证书的得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分。（提供有效的认证证书</w:t>
            </w:r>
            <w:r>
              <w:rPr>
                <w:rFonts w:hint="eastAsia" w:ascii="宋体" w:hAnsi="宋体" w:eastAsia="宋体" w:cs="宋体"/>
                <w:color w:val="000000"/>
                <w:highlight w:val="none"/>
                <w:lang w:eastAsia="zh-CN"/>
              </w:rPr>
              <w:t xml:space="preserve">原件</w:t>
            </w:r>
            <w:r>
              <w:rPr>
                <w:rFonts w:hint="eastAsia" w:ascii="宋体" w:hAnsi="宋体" w:eastAsia="宋体" w:cs="宋体"/>
                <w:color w:val="000000"/>
                <w:highlight w:val="none"/>
                <w:lang w:val="en-US" w:eastAsia="zh-CN"/>
              </w:rPr>
              <w:t xml:space="preserve">扫描件并加盖公章</w:t>
            </w:r>
            <w:r>
              <w:rPr>
                <w:rFonts w:hint="eastAsia" w:ascii="宋体" w:hAnsi="宋体" w:eastAsia="宋体" w:cs="宋体"/>
                <w:color w:val="000000"/>
                <w:highlight w:val="none"/>
              </w:rPr>
              <w:t xml:space="preserve">）</w:t>
            </w:r>
            <w:r>
              <w:rPr>
                <w:rFonts w:hint="eastAsia" w:ascii="宋体" w:hAnsi="宋体" w:eastAsia="宋体" w:cs="宋体"/>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r>
      <w:tr>
        <w:trPr>
          <w:cantSplit/>
        </w:trPr>
        <w:tc>
          <w:tcPr>
            <w:tcW w:w="629"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322"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294" w:type="dxa"/>
            <w:vAlign w:val="top"/>
            <w:textDirection w:val="lrTb"/>
            <w:noWrap w:val="false"/>
          </w:tcPr>
          <w:p>
            <w:pPr>
              <w:pStyle w:val="708"/>
              <w:jc w:val="left"/>
              <w:keepLines w:val="0"/>
              <w:keepNext w:val="0"/>
              <w:pageBreakBefore w:val="0"/>
              <w:spacing w:line="360" w:lineRule="exact"/>
              <w:rPr>
                <w:rFonts w:hint="eastAsia" w:ascii="宋体" w:hAnsi="宋体" w:eastAsia="宋体" w:cs="宋体"/>
                <w:strike/>
                <w:color w:val="000000"/>
                <w:sz w:val="21"/>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供应商配备</w:t>
            </w:r>
            <w:r>
              <w:rPr>
                <w:rFonts w:hint="eastAsia" w:ascii="宋体" w:hAnsi="宋体" w:eastAsia="宋体" w:cs="宋体"/>
                <w:color w:val="000000"/>
                <w:szCs w:val="21"/>
                <w:highlight w:val="none"/>
                <w:lang w:eastAsia="zh-CN"/>
              </w:rPr>
              <w:t xml:space="preserve">具有</w:t>
            </w:r>
            <w:r>
              <w:rPr>
                <w:rFonts w:hint="eastAsia" w:ascii="宋体" w:hAnsi="宋体" w:eastAsia="宋体" w:cs="宋体"/>
                <w:color w:val="000000"/>
                <w:szCs w:val="21"/>
                <w:highlight w:val="none"/>
              </w:rPr>
              <w:t xml:space="preserve">能够检测</w:t>
            </w:r>
            <w:r>
              <w:rPr>
                <w:rFonts w:hint="eastAsia" w:ascii="宋体" w:hAnsi="宋体" w:eastAsia="宋体" w:cs="宋体"/>
                <w:color w:val="000000"/>
                <w:highlight w:val="none"/>
              </w:rPr>
              <w:t xml:space="preserve">大气VOC、二氧化硫、一氧化碳、臭氧、氮氧化物、PM10、PM2.5及道路积尘走航监测能力的车辆</w:t>
            </w:r>
            <w:r>
              <w:rPr>
                <w:rFonts w:hint="eastAsia" w:ascii="宋体" w:hAnsi="宋体" w:eastAsia="宋体" w:cs="宋体"/>
                <w:color w:val="000000"/>
                <w:highlight w:val="none"/>
                <w:lang w:val="en-US" w:eastAsia="zh-CN"/>
              </w:rPr>
              <w:t xml:space="preserve">的得5分。（提供车辆证明原件（租赁的同时提供租赁合同）扫描件并加盖公章</w:t>
            </w:r>
            <w:r>
              <w:rPr>
                <w:rFonts w:hint="eastAsia" w:ascii="宋体" w:hAnsi="宋体" w:eastAsia="宋体" w:cs="宋体"/>
                <w:color w:val="000000"/>
                <w:highlight w:val="none"/>
              </w:rPr>
              <w:t xml:space="preserve">）</w:t>
            </w:r>
            <w:r>
              <w:rPr>
                <w:rFonts w:hint="eastAsia" w:ascii="宋体" w:hAnsi="宋体" w:eastAsia="宋体" w:cs="宋体"/>
                <w:strike/>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cantSplit/>
        </w:trPr>
        <w:tc>
          <w:tcPr>
            <w:tcW w:w="629"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322"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p>
            <w:pPr>
              <w:pStyle w:val="708"/>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6分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6294" w:type="dxa"/>
            <w:vAlign w:val="top"/>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eastAsia="zh-CN"/>
              </w:rPr>
              <w:t xml:space="preserve">自</w:t>
            </w:r>
            <w:r>
              <w:rPr>
                <w:rFonts w:hint="eastAsia" w:ascii="宋体" w:hAnsi="宋体" w:eastAsia="宋体" w:cs="宋体"/>
                <w:color w:val="000000"/>
                <w:szCs w:val="21"/>
                <w:highlight w:val="none"/>
                <w:lang w:val="en-US" w:eastAsia="zh-CN"/>
              </w:rPr>
              <w:t xml:space="preserve">2023年4月1日（含）以来，</w:t>
            </w:r>
            <w:r>
              <w:rPr>
                <w:rFonts w:hint="eastAsia" w:ascii="宋体" w:hAnsi="宋体" w:eastAsia="宋体" w:cs="宋体"/>
                <w:color w:val="000000"/>
                <w:szCs w:val="21"/>
                <w:highlight w:val="none"/>
              </w:rPr>
              <w:t xml:space="preserve">供应商</w:t>
            </w:r>
            <w:r>
              <w:rPr>
                <w:rFonts w:hint="eastAsia" w:ascii="宋体" w:hAnsi="宋体" w:eastAsia="宋体" w:cs="宋体"/>
                <w:color w:val="000000"/>
                <w:szCs w:val="21"/>
                <w:highlight w:val="none"/>
                <w:lang w:eastAsia="zh-CN"/>
              </w:rPr>
              <w:t xml:space="preserve">承担过</w:t>
            </w:r>
            <w:r>
              <w:rPr>
                <w:rFonts w:hint="eastAsia" w:ascii="宋体" w:hAnsi="宋体" w:eastAsia="宋体" w:cs="宋体"/>
                <w:color w:val="000000"/>
                <w:szCs w:val="21"/>
                <w:highlight w:val="none"/>
              </w:rPr>
              <w:t xml:space="preserve">类似项目</w:t>
            </w:r>
            <w:r>
              <w:rPr>
                <w:rFonts w:hint="eastAsia" w:ascii="宋体" w:hAnsi="宋体" w:eastAsia="宋体" w:cs="宋体"/>
                <w:color w:val="000000"/>
                <w:szCs w:val="21"/>
                <w:highlight w:val="none"/>
                <w:lang w:val="en-US" w:eastAsia="zh-CN"/>
              </w:rPr>
              <w:t xml:space="preserve">业绩</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业绩内容中须</w:t>
            </w:r>
            <w:r>
              <w:rPr>
                <w:rFonts w:hint="eastAsia" w:ascii="宋体" w:hAnsi="宋体" w:eastAsia="宋体" w:cs="宋体"/>
                <w:color w:val="000000"/>
                <w:szCs w:val="21"/>
                <w:highlight w:val="none"/>
              </w:rPr>
              <w:t xml:space="preserve">包含：道路积尘监测</w:t>
            </w:r>
            <w:r>
              <w:rPr>
                <w:rFonts w:hint="eastAsia" w:ascii="宋体" w:hAnsi="宋体" w:eastAsia="宋体" w:cs="宋体"/>
                <w:color w:val="000000"/>
                <w:szCs w:val="21"/>
                <w:highlight w:val="none"/>
                <w:lang w:val="en-US" w:eastAsia="zh-CN"/>
              </w:rPr>
              <w:t xml:space="preserve">或大气类环境质量检测</w:t>
            </w:r>
            <w:r>
              <w:rPr>
                <w:rFonts w:hint="eastAsia" w:ascii="宋体" w:hAnsi="宋体" w:eastAsia="宋体" w:cs="宋体"/>
                <w:color w:val="000000"/>
                <w:szCs w:val="21"/>
                <w:highlight w:val="none"/>
              </w:rPr>
              <w:t xml:space="preserve">或</w:t>
            </w:r>
            <w:r>
              <w:rPr>
                <w:rFonts w:hint="eastAsia" w:ascii="宋体" w:hAnsi="宋体" w:eastAsia="宋体" w:cs="宋体"/>
                <w:color w:val="000000"/>
                <w:szCs w:val="21"/>
                <w:highlight w:val="none"/>
                <w:lang w:val="en-US" w:eastAsia="zh-CN"/>
              </w:rPr>
              <w:t xml:space="preserve">水质类环境质量检测</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有1个</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分，满分</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时间以合同签订时间为准。</w:t>
            </w:r>
            <w:r>
              <w:rPr>
                <w:rFonts w:hint="eastAsia" w:ascii="宋体" w:hAnsi="宋体" w:eastAsia="宋体" w:cs="宋体"/>
                <w:color w:val="000000"/>
                <w:szCs w:val="21"/>
                <w:highlight w:val="none"/>
              </w:rPr>
              <w:t xml:space="preserve">提供</w:t>
            </w:r>
            <w:r>
              <w:rPr>
                <w:rFonts w:hint="eastAsia" w:ascii="宋体" w:hAnsi="宋体" w:eastAsia="宋体" w:cs="宋体"/>
                <w:color w:val="000000"/>
                <w:szCs w:val="21"/>
                <w:highlight w:val="none"/>
                <w:lang w:eastAsia="zh-CN"/>
              </w:rPr>
              <w:t xml:space="preserve">有效的</w:t>
            </w:r>
            <w:r>
              <w:rPr>
                <w:rFonts w:hint="eastAsia" w:ascii="宋体" w:hAnsi="宋体" w:eastAsia="宋体" w:cs="宋体"/>
                <w:color w:val="000000"/>
                <w:szCs w:val="21"/>
                <w:highlight w:val="none"/>
              </w:rPr>
              <w:t xml:space="preserve">合同</w:t>
            </w:r>
            <w:r>
              <w:rPr>
                <w:rFonts w:hint="eastAsia" w:ascii="宋体" w:hAnsi="宋体" w:eastAsia="宋体" w:cs="宋体"/>
                <w:color w:val="000000"/>
                <w:szCs w:val="21"/>
                <w:highlight w:val="none"/>
                <w:lang w:val="en-US" w:eastAsia="zh-CN"/>
              </w:rPr>
              <w:t xml:space="preserve">原件扫描件</w:t>
            </w:r>
            <w:r>
              <w:rPr>
                <w:rFonts w:hint="eastAsia" w:ascii="宋体" w:hAnsi="宋体" w:eastAsia="宋体" w:cs="宋体"/>
                <w:color w:val="000000"/>
                <w:highlight w:val="none"/>
                <w:lang w:val="en-US" w:eastAsia="zh-CN"/>
              </w:rPr>
              <w:t xml:space="preserve">并加盖公章</w:t>
            </w:r>
            <w:r>
              <w:rPr>
                <w:rFonts w:hint="eastAsia" w:ascii="宋体" w:hAnsi="宋体" w:eastAsia="宋体" w:cs="宋体"/>
                <w:color w:val="000000"/>
                <w:szCs w:val="21"/>
                <w:highlight w:val="none"/>
                <w:lang w:eastAsia="zh-CN"/>
              </w:rPr>
              <w:t xml:space="preserve">。提供的</w:t>
            </w:r>
            <w:r>
              <w:rPr>
                <w:rFonts w:hint="eastAsia" w:ascii="宋体" w:hAnsi="宋体" w:eastAsia="宋体" w:cs="宋体"/>
                <w:color w:val="000000"/>
                <w:szCs w:val="21"/>
                <w:highlight w:val="none"/>
              </w:rPr>
              <w:t xml:space="preserve">合同</w:t>
            </w:r>
            <w:r>
              <w:rPr>
                <w:rFonts w:hint="eastAsia" w:ascii="宋体" w:hAnsi="宋体" w:eastAsia="宋体" w:cs="宋体"/>
                <w:color w:val="000000"/>
                <w:szCs w:val="21"/>
                <w:highlight w:val="none"/>
                <w:lang w:eastAsia="zh-CN"/>
              </w:rPr>
              <w:t xml:space="preserve">必须</w:t>
            </w:r>
            <w:r>
              <w:rPr>
                <w:rFonts w:hint="eastAsia" w:ascii="宋体" w:hAnsi="宋体" w:eastAsia="宋体" w:cs="宋体"/>
                <w:color w:val="000000"/>
                <w:szCs w:val="21"/>
                <w:highlight w:val="none"/>
              </w:rPr>
              <w:t xml:space="preserve">能反映</w:t>
            </w:r>
            <w:r>
              <w:rPr>
                <w:rFonts w:hint="eastAsia" w:ascii="宋体" w:hAnsi="宋体" w:eastAsia="宋体" w:cs="宋体"/>
                <w:color w:val="000000"/>
                <w:szCs w:val="21"/>
                <w:highlight w:val="none"/>
                <w:lang w:eastAsia="zh-CN"/>
              </w:rPr>
              <w:t xml:space="preserve">出</w:t>
            </w:r>
            <w:r>
              <w:rPr>
                <w:rFonts w:hint="eastAsia" w:ascii="宋体" w:hAnsi="宋体" w:eastAsia="宋体" w:cs="宋体"/>
                <w:color w:val="000000"/>
                <w:szCs w:val="21"/>
                <w:highlight w:val="none"/>
              </w:rPr>
              <w:t xml:space="preserve">相关内容，否则</w:t>
            </w:r>
            <w:r>
              <w:rPr>
                <w:rFonts w:hint="eastAsia" w:ascii="宋体" w:hAnsi="宋体" w:eastAsia="宋体" w:cs="宋体"/>
                <w:color w:val="000000"/>
                <w:szCs w:val="21"/>
                <w:highlight w:val="none"/>
                <w:lang w:eastAsia="zh-CN"/>
              </w:rPr>
              <w:t xml:space="preserve">视为未提供</w:t>
            </w: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r>
      <w:tr>
        <w:trPr>
          <w:cantSplit/>
        </w:trPr>
        <w:tc>
          <w:tcPr>
            <w:tcW w:w="629"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322"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服务承诺</w:t>
            </w:r>
            <w:r>
              <w:rPr>
                <w:rFonts w:hint="eastAsia" w:ascii="宋体" w:hAnsi="宋体" w:eastAsia="宋体" w:cs="宋体"/>
                <w:color w:val="000000"/>
                <w:szCs w:val="21"/>
                <w:highlight w:val="none"/>
              </w:rPr>
            </w:r>
            <w:r/>
          </w:p>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294" w:type="dxa"/>
            <w:vAlign w:val="top"/>
            <w:textDirection w:val="lrTb"/>
            <w:noWrap w:val="false"/>
          </w:tcPr>
          <w:p>
            <w:pPr>
              <w:pStyle w:val="708"/>
              <w:contextualSpacing/>
              <w:keepLines w:val="0"/>
              <w:keepNext w:val="0"/>
              <w:pageBreakBefore w:val="0"/>
              <w:spacing w:line="36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供应商承诺中标后</w:t>
            </w:r>
            <w:r>
              <w:rPr>
                <w:rFonts w:hint="eastAsia" w:ascii="宋体" w:hAnsi="宋体" w:eastAsia="宋体" w:cs="宋体"/>
                <w:color w:val="000000"/>
                <w:sz w:val="21"/>
                <w:szCs w:val="21"/>
                <w:highlight w:val="none"/>
                <w:lang w:eastAsia="zh-CN"/>
              </w:rPr>
              <w:t xml:space="preserve">能</w:t>
            </w:r>
            <w:r>
              <w:rPr>
                <w:rFonts w:hint="eastAsia" w:ascii="宋体" w:hAnsi="宋体" w:eastAsia="宋体" w:cs="宋体"/>
                <w:color w:val="000000"/>
                <w:sz w:val="21"/>
                <w:szCs w:val="21"/>
                <w:highlight w:val="none"/>
              </w:rPr>
              <w:t xml:space="preserve">在项目所在地配备专门的车辆、人员用于提供监测服务的得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分。（提供加盖</w:t>
            </w:r>
            <w:r>
              <w:rPr>
                <w:rFonts w:hint="eastAsia" w:ascii="宋体" w:hAnsi="宋体" w:eastAsia="宋体" w:cs="宋体"/>
                <w:color w:val="000000"/>
                <w:szCs w:val="21"/>
                <w:highlight w:val="none"/>
                <w:lang w:eastAsia="zh-CN"/>
              </w:rPr>
              <w:t xml:space="preserve">电子</w:t>
            </w:r>
            <w:r>
              <w:rPr>
                <w:rFonts w:hint="eastAsia" w:ascii="宋体" w:hAnsi="宋体" w:eastAsia="宋体" w:cs="宋体"/>
                <w:color w:val="000000"/>
                <w:szCs w:val="21"/>
                <w:highlight w:val="none"/>
              </w:rPr>
              <w:t xml:space="preserve">公章</w:t>
            </w:r>
            <w:r>
              <w:rPr>
                <w:rFonts w:hint="eastAsia" w:ascii="宋体" w:hAnsi="宋体" w:eastAsia="宋体" w:cs="宋体"/>
                <w:color w:val="000000"/>
                <w:sz w:val="21"/>
                <w:szCs w:val="21"/>
                <w:highlight w:val="none"/>
              </w:rPr>
              <w:t xml:space="preserve">的承诺书原件</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 w:val="21"/>
                <w:szCs w:val="21"/>
                <w:highlight w:val="none"/>
              </w:rPr>
              <w:t xml:space="preserve">，格式自拟，未提供的不得分）</w:t>
            </w:r>
            <w:r>
              <w:rPr>
                <w:rFonts w:hint="eastAsia" w:ascii="宋体" w:hAnsi="宋体" w:eastAsia="宋体" w:cs="宋体"/>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cantSplit/>
        </w:trPr>
        <w:tc>
          <w:tcPr>
            <w:tcW w:w="629" w:type="dxa"/>
            <w:vAlign w:val="center"/>
            <w:vMerge w:val="restart"/>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322" w:type="dxa"/>
            <w:vAlign w:val="center"/>
            <w:vMerge w:val="restart"/>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服务方案</w:t>
            </w:r>
            <w:r>
              <w:rPr>
                <w:rFonts w:hint="eastAsia" w:ascii="宋体" w:hAnsi="宋体" w:eastAsia="宋体" w:cs="宋体"/>
                <w:color w:val="000000"/>
                <w:sz w:val="21"/>
                <w:szCs w:val="21"/>
                <w:highlight w:val="none"/>
              </w:rPr>
            </w:r>
            <w:r/>
          </w:p>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服务方案</w:t>
            </w:r>
            <w:r>
              <w:rPr>
                <w:rFonts w:hint="eastAsia" w:ascii="宋体" w:hAnsi="宋体" w:eastAsia="宋体" w:cs="宋体"/>
                <w:color w:val="000000"/>
                <w:sz w:val="21"/>
                <w:szCs w:val="21"/>
                <w:highlight w:val="none"/>
              </w:rPr>
              <w:t xml:space="preserve">总页码不超过</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rPr>
              <w:t xml:space="preserve">页，超过一页扣1分，扣完为止</w:t>
            </w:r>
            <w:r>
              <w:rPr>
                <w:rFonts w:hint="eastAsia" w:ascii="宋体" w:hAnsi="宋体" w:eastAsia="宋体" w:cs="宋体"/>
                <w:color w:val="000000"/>
                <w:sz w:val="21"/>
                <w:szCs w:val="21"/>
                <w:highlight w:val="none"/>
              </w:rPr>
            </w:r>
            <w:r/>
          </w:p>
        </w:tc>
        <w:tc>
          <w:tcPr>
            <w:tcW w:w="6294"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熟悉项目内容，总体工作大纲体系健全，内容全面周到，合理可行的得1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分；较熟悉项目内容，总体工作大纲体系较健全，内容较全面周到，较合理可行的得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分；基本熟悉项目内容，总体工作大纲体系基本健全，内容基本全面周到，基本合理可行的得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分；不太熟悉项目内容，总体工作大纲体系不太健全，内容不太全面周到，不太合理可行的得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分；无不得分。</w:t>
            </w:r>
            <w:r>
              <w:rPr>
                <w:rFonts w:hint="eastAsia" w:ascii="宋体" w:hAnsi="宋体" w:eastAsia="宋体" w:cs="宋体"/>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r>
      <w:tr>
        <w:trPr>
          <w:cantSplit/>
        </w:trPr>
        <w:tc>
          <w:tcPr>
            <w:tcW w:w="629"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22"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294"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质量控制方案详细可行，内容详实，章节条理清晰，方案针对性强的得1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分；质量控制方案较详细可行，内容较详实，章节条理较清晰，方案针对性较强的得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分；质量控制方案基本详细可行，内容基本详实，章节条理基本清晰，方案针对性一般的得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分；质量控制方案不太详细可行，内容不太详实，章节条理不太清晰，方案针对性不太强的得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分；无不得分。</w:t>
            </w:r>
            <w:r>
              <w:rPr>
                <w:rFonts w:hint="eastAsia" w:ascii="宋体" w:hAnsi="宋体" w:eastAsia="宋体" w:cs="宋体"/>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r>
      <w:tr>
        <w:trPr>
          <w:cantSplit/>
        </w:trPr>
        <w:tc>
          <w:tcPr>
            <w:tcW w:w="629"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22"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294"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组织实施方案详细可行，内容详实，章节条理清晰，方案针对性强的得1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分；组织实施方案较详细可行，内容较详实，章节条理较清晰，方案针对性较强的得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分；组织实施方案基本详细可行，内容基本详实，章节条理基本清晰，方案针对性一般的得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分；组织实施方案不太详细可行，内容不太详实，章节条理不太清晰，方案针对性不太强的得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分；无不得分。</w:t>
            </w:r>
            <w:r>
              <w:rPr>
                <w:rFonts w:hint="eastAsia" w:ascii="宋体" w:hAnsi="宋体" w:eastAsia="宋体" w:cs="宋体"/>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r>
      <w:tr>
        <w:trPr>
          <w:cantSplit/>
        </w:trPr>
        <w:tc>
          <w:tcPr>
            <w:tcW w:w="629"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22"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294"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技术控制方案详细可行，内容详实，章节条理清晰，方案针对性强的得1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分；技术控制方案较详细可行，内容较详实，章节条理较清晰，方案针对性较强的得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分；技术控制方案基本详细可行，内容基本详实，章节条理基本清晰，方案针对性一般的得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分；技术控制方案不太详细可行，内容不太详实，章节条理不太清晰，方案针对性不太强的得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分；无不得分。</w:t>
            </w:r>
            <w:r>
              <w:rPr>
                <w:rFonts w:hint="eastAsia" w:ascii="宋体" w:hAnsi="宋体" w:eastAsia="宋体" w:cs="宋体"/>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r>
      <w:tr>
        <w:trPr>
          <w:cantSplit/>
        </w:trPr>
        <w:tc>
          <w:tcPr>
            <w:tcW w:w="629"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22" w:type="dxa"/>
            <w:vAlign w:val="center"/>
            <w:vMerge w:val="continue"/>
            <w:textDirection w:val="lrTb"/>
            <w:noWrap w:val="false"/>
          </w:tcPr>
          <w:p>
            <w:pPr>
              <w:pStyle w:val="708"/>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294" w:type="dxa"/>
            <w:vAlign w:val="center"/>
            <w:textDirection w:val="lrTb"/>
            <w:noWrap w:val="false"/>
          </w:tcPr>
          <w:p>
            <w:pPr>
              <w:pStyle w:val="708"/>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对项目的重点、难点的理解与把握准确，提出的解决方案科学合理的得1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分；对项目的重点、难点的理解与把握较准确，提出的解决方案较科学合理的得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分；对项目的重点、难点的理解与把握基本准确，提出的解决方案基本科学合理的得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分；对项目的重点、难点的理解与把握不太准确，提出的解决方案不太科学合理的得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分；无不得分。</w:t>
            </w:r>
            <w:r>
              <w:rPr>
                <w:rFonts w:hint="eastAsia" w:ascii="宋体" w:hAnsi="宋体" w:eastAsia="宋体" w:cs="宋体"/>
                <w:color w:val="000000"/>
                <w:sz w:val="21"/>
                <w:szCs w:val="21"/>
                <w:highlight w:val="none"/>
              </w:rPr>
            </w:r>
            <w:r/>
          </w:p>
        </w:tc>
        <w:tc>
          <w:tcPr>
            <w:tcW w:w="1041" w:type="dxa"/>
            <w:vAlign w:val="center"/>
            <w:textDirection w:val="lrTb"/>
            <w:noWrap w:val="false"/>
          </w:tcPr>
          <w:p>
            <w:pPr>
              <w:pStyle w:val="708"/>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r>
    </w:tbl>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bookmarkEnd w:id="31"/>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注：1、以上各项评分内容，如供应商未提供相对应内容，磋商小组不受最低评分标准限制，可予以零分计算。</w:t>
      </w:r>
      <w:r>
        <w:rPr>
          <w:rFonts w:hint="eastAsia" w:ascii="宋体" w:hAnsi="宋体" w:eastAsia="宋体" w:cs="宋体"/>
          <w:color w:val="000000"/>
          <w:szCs w:val="21"/>
          <w:highlight w:val="none"/>
        </w:rPr>
      </w:r>
      <w:r/>
    </w:p>
    <w:p>
      <w:pPr>
        <w:pStyle w:val="708"/>
        <w:numPr>
          <w:ilvl w:val="0"/>
          <w:numId w:val="7"/>
        </w:numPr>
        <w:contextualSpacing/>
        <w:ind w:firstLine="420"/>
        <w:keepLines w:val="0"/>
        <w:keepNext w:val="0"/>
        <w:pageBreakBefore w:val="0"/>
        <w:spacing w:line="400" w:lineRule="exact"/>
        <w:widowControl w:val="off"/>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供应商提供的证明材料须为中文，如为外文资料须同时提供中文翻译件，否则一律视为未提供。</w:t>
      </w:r>
      <w:r>
        <w:rPr>
          <w:rFonts w:hint="eastAsia" w:ascii="宋体" w:hAnsi="宋体" w:eastAsia="宋体" w:cs="宋体"/>
          <w:color w:val="000000"/>
          <w:szCs w:val="21"/>
          <w:highlight w:val="none"/>
          <w:lang w:val="zh-CN"/>
        </w:rPr>
      </w:r>
      <w:r/>
    </w:p>
    <w:p>
      <w:pPr>
        <w:pStyle w:val="708"/>
        <w:contextualSpacing/>
        <w:keepLines w:val="0"/>
        <w:keepNext w:val="0"/>
        <w:pageBreakBefore w:val="0"/>
        <w:spacing w:line="400" w:lineRule="exact"/>
        <w:widowControl w:val="off"/>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708"/>
        <w:contextualSpacing/>
        <w:keepLines w:val="0"/>
        <w:keepNext w:val="0"/>
        <w:pageBreakBefore w:val="0"/>
        <w:spacing w:line="400" w:lineRule="exact"/>
        <w:widowControl w:val="off"/>
        <w:rPr>
          <w:rFonts w:hint="eastAsia" w:ascii="宋体" w:hAnsi="宋体" w:eastAsia="宋体" w:cs="宋体"/>
          <w:b/>
          <w:color w:val="000000"/>
          <w:highlight w:val="none"/>
        </w:rPr>
        <w:outlineLvl w:val="9"/>
      </w:pPr>
      <w:r>
        <w:rPr>
          <w:rFonts w:hint="eastAsia" w:ascii="宋体" w:hAnsi="宋体" w:eastAsia="宋体" w:cs="宋体"/>
          <w:b/>
          <w:color w:val="000000"/>
          <w:highlight w:val="none"/>
        </w:rPr>
        <w:t xml:space="preserve">说明：</w:t>
      </w:r>
      <w:r>
        <w:rPr>
          <w:rFonts w:hint="eastAsia" w:ascii="宋体" w:hAnsi="宋体" w:eastAsia="宋体" w:cs="宋体"/>
          <w:b/>
          <w:color w:val="000000"/>
          <w:highlight w:val="none"/>
        </w:rPr>
      </w:r>
      <w:r/>
    </w:p>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小微企业的价格扣除：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监狱和戒毒企业的价格扣除：本项目对监狱和戒毒企业（简称监狱企业），给予10%的价格扣除，用扣除后的价格参与评审。监狱企业需提供由省级以上监狱管理局、戒毒管理局（含新疆生产建设兵团）出具的属于监狱企业的证明文件。监狱企业标准请参照《关于政府采购支持监狱企业发展有关问题的通知》（财库〔2014〕68号）。</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残疾人福利性单位的价格扣除：本项目对残疾人福利性单位，给予10%的价格扣除，用扣除后的价格参与评审。残疾人福利单位需按照采购文件的要求提供《残疾人福利性单位声明函》。残疾人福利单位标准请参照《关于促进残疾人就业政府采购政策的通知》（财库〔2017〕141号）。监狱企业、残疾人福利单位属于小型、微型企业的，不重复享受政策。</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关于异常低价的审查</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4.1</w:t>
      </w:r>
      <w:r>
        <w:rPr>
          <w:rFonts w:hint="eastAsia" w:ascii="宋体" w:hAnsi="宋体" w:eastAsia="宋体" w:cs="宋体"/>
          <w:color w:val="000000"/>
          <w:szCs w:val="21"/>
          <w:highlight w:val="none"/>
        </w:rPr>
        <w:t xml:space="preserve">评审过程中出现下列情形之一的，评审委员会应当启动异常低价投标（响应）审查程序：</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（4）评审委员会认定的供应商报价过低、有可能影响产品质量或者不能诚信履约的其他情形。</w:t>
      </w:r>
      <w:r>
        <w:rPr>
          <w:rFonts w:hint="eastAsia" w:ascii="宋体" w:hAnsi="宋体" w:eastAsia="宋体" w:cs="宋体"/>
          <w:color w:val="000000"/>
          <w:szCs w:val="21"/>
          <w:highlight w:val="none"/>
        </w:rPr>
      </w:r>
      <w:r/>
    </w:p>
    <w:p>
      <w:pPr>
        <w:pStyle w:val="708"/>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4.2</w:t>
      </w:r>
      <w:r>
        <w:rPr>
          <w:rFonts w:hint="eastAsia" w:ascii="宋体" w:hAnsi="宋体" w:eastAsia="宋体" w:cs="宋体"/>
          <w:color w:val="000000"/>
          <w:szCs w:val="21"/>
          <w:highlight w:val="none"/>
        </w:rPr>
        <w:t xml:space="preserve">评审委员会启动异常低价投标（响应）审查后，属于前述第1项至第4项情形的，应当</w:t>
      </w:r>
      <w:r>
        <w:rPr>
          <w:rFonts w:hint="eastAsia" w:ascii="宋体" w:hAnsi="宋体" w:eastAsia="宋体" w:cs="宋体"/>
          <w:color w:val="000000"/>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Cs w:val="21"/>
          <w:highlight w:val="none"/>
        </w:rPr>
      </w:r>
      <w:r/>
    </w:p>
    <w:p>
      <w:pPr>
        <w:pStyle w:val="708"/>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contextualSpacing/>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contextualSpacing/>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708"/>
        <w:contextualSpacing/>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color w:val="000000"/>
          <w:sz w:val="32"/>
          <w:szCs w:val="32"/>
          <w:highlight w:val="none"/>
        </w:rPr>
      </w:r>
      <w:r/>
    </w:p>
    <w:p>
      <w:pPr>
        <w:pStyle w:val="708"/>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contextualSpacing/>
        <w:jc w:val="center"/>
        <w:spacing w:line="360" w:lineRule="auto"/>
        <w:rPr>
          <w:rFonts w:hint="eastAsia" w:ascii="宋体" w:hAnsi="宋体" w:eastAsia="宋体" w:cs="宋体"/>
          <w:b/>
          <w:color w:val="000000"/>
          <w:sz w:val="32"/>
          <w:szCs w:val="32"/>
          <w:highlight w:val="none"/>
        </w:rPr>
        <w:outlineLvl w:val="0"/>
      </w:pPr>
      <w:r/>
      <w:bookmarkStart w:id="32" w:name="_Toc22877"/>
      <w:r>
        <w:rPr>
          <w:rFonts w:hint="eastAsia" w:ascii="宋体" w:hAnsi="宋体" w:eastAsia="宋体" w:cs="宋体"/>
          <w:b/>
          <w:color w:val="000000"/>
          <w:sz w:val="32"/>
          <w:szCs w:val="32"/>
          <w:highlight w:val="none"/>
        </w:rPr>
        <w:t xml:space="preserve">第四章 </w:t>
      </w:r>
      <w:bookmarkStart w:id="33" w:name="_Toc150538845"/>
      <w:r>
        <w:rPr>
          <w:rFonts w:hint="eastAsia" w:ascii="宋体" w:hAnsi="宋体" w:eastAsia="宋体" w:cs="宋体"/>
          <w:b/>
          <w:color w:val="000000"/>
          <w:sz w:val="32"/>
          <w:szCs w:val="32"/>
          <w:highlight w:val="none"/>
        </w:rPr>
        <w:t xml:space="preserve">采购需求</w:t>
      </w:r>
      <w:bookmarkEnd w:id="32"/>
      <w:r>
        <w:rPr>
          <w:rFonts w:hint="eastAsia" w:ascii="宋体" w:hAnsi="宋体" w:eastAsia="宋体" w:cs="宋体"/>
          <w:b/>
          <w:color w:val="000000"/>
          <w:sz w:val="32"/>
          <w:szCs w:val="32"/>
          <w:highlight w:val="none"/>
        </w:rPr>
      </w:r>
      <w:r/>
    </w:p>
    <w:p>
      <w:pPr>
        <w:pStyle w:val="708"/>
        <w:contextualSpacing/>
        <w:spacing w:line="400" w:lineRule="exact"/>
        <w:rPr>
          <w:rFonts w:hint="eastAsia" w:ascii="宋体" w:hAnsi="宋体" w:eastAsia="宋体" w:cs="宋体"/>
          <w:b/>
          <w:color w:val="000000"/>
          <w:szCs w:val="21"/>
          <w:highlight w:val="none"/>
        </w:rPr>
      </w:pPr>
      <w:r/>
      <w:bookmarkEnd w:id="33"/>
      <w:r>
        <w:rPr>
          <w:rFonts w:hint="eastAsia" w:ascii="宋体" w:hAnsi="宋体" w:eastAsia="宋体" w:cs="宋体"/>
          <w:b/>
          <w:color w:val="000000"/>
          <w:szCs w:val="21"/>
          <w:highlight w:val="none"/>
        </w:rPr>
        <w:t xml:space="preserve">一、项目背景</w:t>
      </w:r>
      <w:r>
        <w:rPr>
          <w:rFonts w:hint="eastAsia" w:ascii="宋体" w:hAnsi="宋体" w:eastAsia="宋体" w:cs="宋体"/>
          <w:b/>
          <w:color w:val="000000"/>
          <w:szCs w:val="21"/>
          <w:highlight w:val="none"/>
        </w:rPr>
      </w:r>
      <w:r/>
    </w:p>
    <w:p>
      <w:pPr>
        <w:pStyle w:val="708"/>
        <w:contextualSpacing/>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根据《省政府关于印发江苏省空气质量持续改善行动计划实施方案的通知》（苏政发〔2024〕53号）、《南京市政府关于印发南京市空气质量持续改善行动计划实施方案的通知》（宁政发〔2024〕80号）</w:t>
      </w:r>
      <w:r>
        <w:rPr>
          <w:rFonts w:hint="eastAsia" w:ascii="宋体" w:hAnsi="宋体" w:eastAsia="宋体" w:cs="宋体"/>
          <w:color w:val="000000"/>
          <w:szCs w:val="21"/>
          <w:highlight w:val="none"/>
          <w:lang w:eastAsia="zh-CN"/>
        </w:rPr>
        <w:t xml:space="preserve">、《中央生态环境保护督察整改工作和深入打好污染防治攻坚战南京市领导小组办公室</w:t>
      </w:r>
      <w:r>
        <w:rPr>
          <w:rFonts w:hint="eastAsia" w:ascii="宋体" w:hAnsi="宋体" w:eastAsia="宋体" w:cs="宋体"/>
          <w:color w:val="000000"/>
          <w:szCs w:val="21"/>
          <w:highlight w:val="none"/>
          <w:lang w:val="en-US" w:eastAsia="zh-CN"/>
        </w:rPr>
        <w:t xml:space="preserve">关于印发</w:t>
      </w:r>
      <w:r>
        <w:rPr>
          <w:rFonts w:hint="eastAsia" w:ascii="宋体" w:hAnsi="宋体" w:eastAsia="宋体" w:cs="宋体"/>
          <w:color w:val="000000"/>
          <w:szCs w:val="21"/>
          <w:highlight w:val="none"/>
          <w:lang w:eastAsia="zh-CN"/>
        </w:rPr>
        <w:t xml:space="preserve">南京市2025年度大气污染防治工作计划</w:t>
      </w:r>
      <w:r>
        <w:rPr>
          <w:rFonts w:hint="eastAsia" w:ascii="宋体" w:hAnsi="宋体" w:eastAsia="宋体" w:cs="宋体"/>
          <w:color w:val="000000"/>
          <w:szCs w:val="21"/>
          <w:highlight w:val="none"/>
          <w:lang w:val="en-US" w:eastAsia="zh-CN"/>
        </w:rPr>
        <w:t xml:space="preserve">的通知</w:t>
      </w:r>
      <w:r>
        <w:rPr>
          <w:rFonts w:hint="eastAsia" w:ascii="宋体" w:hAnsi="宋体" w:eastAsia="宋体" w:cs="宋体"/>
          <w:color w:val="000000"/>
          <w:szCs w:val="21"/>
          <w:highlight w:val="none"/>
          <w:lang w:eastAsia="zh-CN"/>
        </w:rPr>
        <w:t xml:space="preserve">》（宁环督改和攻坚办〔202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〕4号）</w:t>
      </w:r>
      <w:r>
        <w:rPr>
          <w:rFonts w:hint="eastAsia" w:ascii="宋体" w:hAnsi="宋体" w:eastAsia="宋体" w:cs="宋体"/>
          <w:color w:val="000000"/>
          <w:szCs w:val="21"/>
          <w:highlight w:val="none"/>
        </w:rPr>
        <w:t xml:space="preserve">等文件要求，在重点区域及重点企业周边定期开展走航。</w:t>
      </w:r>
      <w:r>
        <w:rPr>
          <w:rFonts w:hint="eastAsia" w:ascii="宋体" w:hAnsi="宋体" w:eastAsia="宋体" w:cs="宋体"/>
          <w:color w:val="000000"/>
          <w:szCs w:val="21"/>
          <w:highlight w:val="none"/>
        </w:rPr>
      </w:r>
      <w:r/>
    </w:p>
    <w:p>
      <w:pPr>
        <w:pStyle w:val="708"/>
        <w:contextualSpacing/>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二、服务内容</w:t>
      </w:r>
      <w:r>
        <w:rPr>
          <w:rFonts w:hint="eastAsia" w:ascii="宋体" w:hAnsi="宋体" w:eastAsia="宋体" w:cs="宋体"/>
          <w:b/>
          <w:color w:val="000000"/>
          <w:szCs w:val="21"/>
          <w:highlight w:val="none"/>
        </w:rPr>
      </w:r>
      <w:r/>
    </w:p>
    <w:p>
      <w:pPr>
        <w:pStyle w:val="708"/>
        <w:contextualSpacing/>
        <w:ind w:firstLine="420"/>
        <w:jc w:val="left"/>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本次项目在服务期限内，道路积尘</w:t>
      </w:r>
      <w:r>
        <w:rPr>
          <w:rFonts w:hint="eastAsia" w:ascii="宋体" w:hAnsi="宋体" w:eastAsia="宋体" w:cs="宋体"/>
          <w:color w:val="000000"/>
          <w:szCs w:val="21"/>
          <w:highlight w:val="none"/>
          <w:lang w:val="en-US" w:eastAsia="zh-CN"/>
        </w:rPr>
        <w:t xml:space="preserve">平均</w:t>
      </w:r>
      <w:r>
        <w:rPr>
          <w:rFonts w:hint="eastAsia" w:ascii="宋体" w:hAnsi="宋体" w:eastAsia="宋体" w:cs="宋体"/>
          <w:color w:val="000000"/>
          <w:szCs w:val="21"/>
          <w:highlight w:val="none"/>
        </w:rPr>
        <w:t xml:space="preserve">每月走航不少于</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次；4月-10月期间，挥发性有机物走航</w:t>
      </w:r>
      <w:r>
        <w:rPr>
          <w:rFonts w:hint="eastAsia" w:ascii="宋体" w:hAnsi="宋体" w:eastAsia="宋体" w:cs="宋体"/>
          <w:color w:val="000000"/>
          <w:szCs w:val="21"/>
          <w:highlight w:val="none"/>
          <w:lang w:val="en-US" w:eastAsia="zh-CN"/>
        </w:rPr>
        <w:t xml:space="preserve">平均</w:t>
      </w:r>
      <w:r>
        <w:rPr>
          <w:rFonts w:hint="eastAsia" w:ascii="宋体" w:hAnsi="宋体" w:eastAsia="宋体" w:cs="宋体"/>
          <w:color w:val="000000"/>
          <w:szCs w:val="21"/>
          <w:highlight w:val="none"/>
        </w:rPr>
        <w:t xml:space="preserve">每周不少于</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次；</w:t>
      </w:r>
      <w:r>
        <w:rPr>
          <w:rFonts w:hint="eastAsia" w:ascii="宋体" w:hAnsi="宋体" w:eastAsia="宋体" w:cs="宋体"/>
          <w:color w:val="000000"/>
          <w:szCs w:val="21"/>
          <w:highlight w:val="none"/>
          <w:lang w:val="en-US" w:eastAsia="zh-CN"/>
        </w:rPr>
        <w:t xml:space="preserve">平均</w:t>
      </w:r>
      <w:r>
        <w:rPr>
          <w:rFonts w:hint="eastAsia" w:ascii="宋体" w:hAnsi="宋体" w:eastAsia="宋体" w:cs="宋体"/>
          <w:color w:val="000000"/>
          <w:szCs w:val="21"/>
          <w:highlight w:val="none"/>
        </w:rPr>
        <w:t xml:space="preserve">每周夜间走航（21时后）不少于1次；全年PM2.5颗粒物走航不少于</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0次；污染应对期间每日开展走航（根据污染应对指令执行），每日走航次数不少于1次；重污染天气应对期间每日开展走航（根据重污染天气指令执行），每日走航次数不少于2次，含（夜间走航21时后）1次；其它临时性走航任务（根据临时下达任务指令执行）。</w:t>
      </w:r>
      <w:r>
        <w:rPr>
          <w:rFonts w:hint="eastAsia" w:ascii="宋体" w:hAnsi="宋体" w:eastAsia="宋体" w:cs="宋体"/>
          <w:color w:val="000000"/>
          <w:szCs w:val="21"/>
          <w:highlight w:val="none"/>
          <w:lang w:val="en-US" w:eastAsia="zh-CN"/>
        </w:rPr>
        <w:t xml:space="preserve">全年各类走航次数累计不少于220次并提供走航报告。</w:t>
      </w:r>
      <w:r>
        <w:rPr>
          <w:rFonts w:hint="eastAsia" w:ascii="宋体" w:hAnsi="宋体" w:eastAsia="宋体" w:cs="宋体"/>
          <w:color w:val="000000"/>
          <w:szCs w:val="21"/>
          <w:highlight w:val="none"/>
          <w:lang w:val="en-US" w:eastAsia="zh-CN"/>
        </w:rPr>
      </w:r>
      <w:r/>
    </w:p>
    <w:p>
      <w:pPr>
        <w:pStyle w:val="708"/>
        <w:contextualSpacing/>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w:t>
      </w:r>
      <w:r>
        <w:rPr>
          <w:rFonts w:hint="eastAsia" w:ascii="宋体" w:hAnsi="宋体" w:eastAsia="宋体" w:cs="宋体"/>
          <w:b/>
          <w:color w:val="000000"/>
          <w:szCs w:val="21"/>
          <w:highlight w:val="none"/>
          <w:lang w:val="en-US" w:eastAsia="zh-CN"/>
        </w:rPr>
        <w:t xml:space="preserve">其他说明</w:t>
      </w:r>
      <w:r>
        <w:rPr>
          <w:rFonts w:hint="eastAsia" w:ascii="宋体" w:hAnsi="宋体" w:eastAsia="宋体" w:cs="宋体"/>
          <w:b/>
          <w:color w:val="000000"/>
          <w:szCs w:val="21"/>
          <w:highlight w:val="none"/>
        </w:rPr>
      </w:r>
      <w:r/>
    </w:p>
    <w:p>
      <w:pPr>
        <w:pStyle w:val="708"/>
        <w:contextualSpacing/>
        <w:ind w:firstLine="420"/>
        <w:keepLines w:val="0"/>
        <w:keepNext w:val="0"/>
        <w:pageBreakBefore w:val="0"/>
        <w:spacing w:line="400" w:lineRule="exact"/>
        <w:widowControl w:val="off"/>
        <w:rPr>
          <w:rFonts w:hint="eastAsia"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lang w:val="en-US" w:eastAsia="zh-CN"/>
        </w:rPr>
        <w:t xml:space="preserve">1、</w:t>
      </w:r>
      <w:r>
        <w:rPr>
          <w:rFonts w:hint="eastAsia" w:ascii="宋体" w:hAnsi="宋体" w:eastAsia="宋体" w:cs="Calibri"/>
          <w:bCs/>
          <w:color w:val="000000"/>
          <w:sz w:val="21"/>
          <w:szCs w:val="21"/>
          <w:highlight w:val="none"/>
        </w:rPr>
        <w:t xml:space="preserve">成交供应商应严格按照合同约定履行服务义务，项目完工后，若采购人提出属于合同约定范围内的配合需求，供应商应无条件予以协助，完善项目相关内容。</w:t>
      </w:r>
      <w:r>
        <w:rPr>
          <w:rFonts w:hint="eastAsia" w:ascii="宋体" w:hAnsi="宋体" w:eastAsia="宋体" w:cs="Calibri"/>
          <w:bCs/>
          <w:color w:val="000000"/>
          <w:sz w:val="21"/>
          <w:szCs w:val="21"/>
          <w:highlight w:val="none"/>
        </w:rPr>
      </w:r>
      <w:r/>
    </w:p>
    <w:p>
      <w:pPr>
        <w:pStyle w:val="708"/>
        <w:contextualSpacing/>
        <w:ind w:firstLine="420"/>
        <w:keepLines w:val="0"/>
        <w:keepNext w:val="0"/>
        <w:pageBreakBefore w:val="0"/>
        <w:spacing w:line="400" w:lineRule="exact"/>
        <w:widowControl w:val="off"/>
        <w:rPr>
          <w:rFonts w:hint="eastAsia"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lang w:val="en-US" w:eastAsia="zh-CN"/>
        </w:rPr>
        <w:t xml:space="preserve">2、</w:t>
      </w:r>
      <w:r>
        <w:rPr>
          <w:rFonts w:hint="eastAsia" w:ascii="宋体" w:hAnsi="宋体" w:eastAsia="宋体" w:cs="Calibri"/>
          <w:bCs/>
          <w:color w:val="000000"/>
          <w:sz w:val="21"/>
          <w:szCs w:val="21"/>
          <w:highlight w:val="none"/>
        </w:rPr>
        <w:t xml:space="preserve">供应商承诺其提供的全部服务质量符合国际或国家现行通用标准，如出现质量瑕疵，供应商应在合理期限内无偿修复，由此产生的全部费用由供应商自行承担。</w:t>
      </w:r>
      <w:r>
        <w:rPr>
          <w:rFonts w:hint="eastAsia" w:ascii="宋体" w:hAnsi="宋体" w:eastAsia="宋体" w:cs="Calibri"/>
          <w:bCs/>
          <w:color w:val="000000"/>
          <w:sz w:val="21"/>
          <w:szCs w:val="21"/>
          <w:highlight w:val="none"/>
        </w:rPr>
      </w:r>
      <w:r/>
    </w:p>
    <w:p>
      <w:pPr>
        <w:pStyle w:val="708"/>
        <w:contextualSpacing/>
        <w:ind w:firstLine="420"/>
        <w:keepLines w:val="0"/>
        <w:keepNext w:val="0"/>
        <w:pageBreakBefore w:val="0"/>
        <w:spacing w:line="400" w:lineRule="exact"/>
        <w:widowControl w:val="off"/>
        <w:rPr>
          <w:rFonts w:hint="eastAsia"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lang w:val="en-US" w:eastAsia="zh-CN"/>
        </w:rPr>
        <w:t xml:space="preserve">3、</w:t>
      </w:r>
      <w:r>
        <w:rPr>
          <w:rFonts w:hint="eastAsia" w:ascii="宋体" w:hAnsi="宋体" w:eastAsia="宋体" w:cs="Calibri"/>
          <w:bCs/>
          <w:color w:val="000000"/>
          <w:sz w:val="21"/>
          <w:szCs w:val="21"/>
          <w:highlight w:val="none"/>
        </w:rPr>
        <w:t xml:space="preserve">成交供应商及其从业人员应对采购单位提供的资料、项目数据及最终成果承担保密义务，严格遵守采购人保密管理制度，不得以任何形式向第三方泄露、传播或擅自使用相关涉密信息。</w:t>
      </w:r>
      <w:r>
        <w:rPr>
          <w:rFonts w:hint="eastAsia" w:ascii="宋体" w:hAnsi="宋体" w:eastAsia="宋体" w:cs="Calibri"/>
          <w:bCs/>
          <w:color w:val="000000"/>
          <w:sz w:val="21"/>
          <w:szCs w:val="21"/>
          <w:highlight w:val="none"/>
        </w:rPr>
      </w:r>
      <w:r/>
    </w:p>
    <w:p>
      <w:pPr>
        <w:pStyle w:val="708"/>
        <w:contextualSpacing/>
        <w:ind w:firstLine="420"/>
        <w:keepLines w:val="0"/>
        <w:keepNext w:val="0"/>
        <w:pageBreakBefore w:val="0"/>
        <w:spacing w:line="400" w:lineRule="exact"/>
        <w:widowControl w:val="off"/>
        <w:rPr>
          <w:rFonts w:hint="eastAsia"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lang w:val="en-US" w:eastAsia="zh-CN"/>
        </w:rPr>
        <w:t xml:space="preserve">4、</w:t>
      </w:r>
      <w:r>
        <w:rPr>
          <w:rFonts w:hint="eastAsia" w:ascii="宋体" w:hAnsi="宋体" w:eastAsia="宋体" w:cs="Calibri"/>
          <w:bCs/>
          <w:color w:val="000000"/>
          <w:sz w:val="21"/>
          <w:szCs w:val="21"/>
          <w:highlight w:val="none"/>
        </w:rPr>
        <w:t xml:space="preserve">供应商保证所提供服务涉及的全部知识产权均为合法取得，享有完整、无瑕疵的权利，采购人正常使用不会引发侵权纠纷；若因知识产权问题导致采购人被追责、索赔，一切经济损失与法律责任均由供应商全额承担。</w:t>
      </w:r>
      <w:r>
        <w:rPr>
          <w:rFonts w:hint="eastAsia" w:ascii="宋体" w:hAnsi="宋体" w:eastAsia="宋体" w:cs="Calibri"/>
          <w:bCs/>
          <w:color w:val="000000"/>
          <w:sz w:val="21"/>
          <w:szCs w:val="21"/>
          <w:highlight w:val="none"/>
        </w:rPr>
      </w:r>
      <w:r/>
    </w:p>
    <w:p>
      <w:pPr>
        <w:pStyle w:val="708"/>
        <w:contextualSpacing/>
        <w:ind w:firstLine="420"/>
        <w:keepLines w:val="0"/>
        <w:keepNext w:val="0"/>
        <w:pageBreakBefore w:val="0"/>
        <w:spacing w:line="400" w:lineRule="exact"/>
        <w:widowControl w:val="off"/>
        <w:rPr>
          <w:rFonts w:hint="eastAsia"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lang w:val="en-US" w:eastAsia="zh-CN"/>
        </w:rPr>
        <w:t xml:space="preserve">5、</w:t>
      </w:r>
      <w:r>
        <w:rPr>
          <w:rFonts w:hint="eastAsia" w:ascii="宋体" w:hAnsi="宋体" w:eastAsia="宋体" w:cs="Calibri"/>
          <w:bCs/>
          <w:color w:val="000000"/>
          <w:sz w:val="21"/>
          <w:szCs w:val="21"/>
          <w:highlight w:val="none"/>
        </w:rPr>
        <w:t xml:space="preserve">本项目全部成果的最终所有权归采购人独有，项目验收完成后，成交供应商应将成果资料完整、无保留地移交采购人，不得留存副本或隐匿相关文件。</w:t>
      </w:r>
      <w:r>
        <w:rPr>
          <w:rFonts w:hint="eastAsia" w:ascii="宋体" w:hAnsi="宋体" w:eastAsia="宋体" w:cs="Calibri"/>
          <w:bCs/>
          <w:color w:val="000000"/>
          <w:sz w:val="21"/>
          <w:szCs w:val="21"/>
          <w:highlight w:val="none"/>
        </w:rPr>
      </w:r>
      <w:r/>
    </w:p>
    <w:p>
      <w:pPr>
        <w:pStyle w:val="708"/>
        <w:contextualSpacing/>
        <w:ind w:firstLine="420"/>
        <w:keepLines w:val="0"/>
        <w:keepNext w:val="0"/>
        <w:pageBreakBefore w:val="0"/>
        <w:spacing w:line="400" w:lineRule="exact"/>
        <w:widowControl w:val="off"/>
        <w:rPr>
          <w:rFonts w:hint="eastAsia"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lang w:val="en-US" w:eastAsia="zh-CN"/>
        </w:rPr>
        <w:t xml:space="preserve">6、</w:t>
      </w:r>
      <w:r>
        <w:rPr>
          <w:rFonts w:hint="eastAsia" w:ascii="宋体" w:hAnsi="宋体" w:eastAsia="宋体" w:cs="Calibri"/>
          <w:bCs/>
          <w:color w:val="000000"/>
          <w:sz w:val="21"/>
          <w:szCs w:val="21"/>
          <w:highlight w:val="none"/>
        </w:rPr>
        <w:t xml:space="preserve">成交供应商不得将本项目服务成果转让或许可第三方重复使用，应妥善维护成果完整性与专属属性，保障采购人合法权益。</w:t>
      </w:r>
      <w:r>
        <w:rPr>
          <w:rFonts w:hint="eastAsia" w:ascii="宋体" w:hAnsi="宋体" w:eastAsia="宋体" w:cs="Calibri"/>
          <w:bCs/>
          <w:color w:val="000000"/>
          <w:sz w:val="21"/>
          <w:szCs w:val="21"/>
          <w:highlight w:val="none"/>
        </w:rPr>
      </w:r>
      <w:r/>
    </w:p>
    <w:p>
      <w:pPr>
        <w:pStyle w:val="708"/>
        <w:contextualSpacing/>
        <w:ind w:firstLine="420"/>
        <w:keepLines w:val="0"/>
        <w:keepNext w:val="0"/>
        <w:pageBreakBefore w:val="0"/>
        <w:spacing w:line="400" w:lineRule="exact"/>
        <w:widowControl w:val="off"/>
        <w:rPr>
          <w:rFonts w:hint="eastAsia"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lang w:val="en-US" w:eastAsia="zh-CN"/>
        </w:rPr>
        <w:t xml:space="preserve">7、</w:t>
      </w:r>
      <w:r>
        <w:rPr>
          <w:rFonts w:hint="eastAsia" w:ascii="宋体" w:hAnsi="宋体" w:eastAsia="宋体" w:cs="Calibri"/>
          <w:bCs/>
          <w:color w:val="000000"/>
          <w:sz w:val="21"/>
          <w:szCs w:val="21"/>
          <w:highlight w:val="none"/>
        </w:rPr>
        <w:t xml:space="preserve">若成交供应商违反约定的保密义务，采购人有权依法追究其法律责任，由此造成的损失由供应商全额赔偿。</w:t>
      </w:r>
      <w:r>
        <w:rPr>
          <w:rFonts w:hint="eastAsia" w:ascii="宋体" w:hAnsi="宋体" w:eastAsia="宋体" w:cs="Calibri"/>
          <w:bCs/>
          <w:color w:val="000000"/>
          <w:sz w:val="21"/>
          <w:szCs w:val="21"/>
          <w:highlight w:val="none"/>
        </w:rPr>
      </w:r>
      <w:r/>
    </w:p>
    <w:p>
      <w:pPr>
        <w:pStyle w:val="708"/>
        <w:contextualSpacing/>
        <w:spacing w:line="400" w:lineRule="exact"/>
        <w:rPr>
          <w:rFonts w:hint="eastAsia" w:ascii="宋体" w:hAnsi="宋体" w:eastAsia="宋体" w:cs="宋体"/>
          <w:b/>
          <w:color w:val="000000"/>
          <w:szCs w:val="21"/>
          <w:highlight w:val="none"/>
        </w:rPr>
      </w:pPr>
      <w:r>
        <w:rPr>
          <w:rFonts w:hint="eastAsia" w:ascii="宋体" w:hAnsi="宋体" w:eastAsia="宋体" w:cs="Calibri"/>
          <w:bCs/>
          <w:color w:val="000000"/>
          <w:sz w:val="21"/>
          <w:szCs w:val="21"/>
          <w:highlight w:val="none"/>
        </w:rPr>
        <w:t xml:space="preserve">★</w:t>
      </w:r>
      <w:r>
        <w:rPr>
          <w:rFonts w:hint="eastAsia" w:ascii="宋体" w:hAnsi="宋体" w:eastAsia="宋体" w:cs="宋体"/>
          <w:b/>
          <w:color w:val="000000"/>
          <w:szCs w:val="21"/>
          <w:highlight w:val="none"/>
        </w:rPr>
        <w:t xml:space="preserve">四、合同履行期限</w:t>
      </w:r>
      <w:r>
        <w:rPr>
          <w:rFonts w:hint="eastAsia" w:ascii="宋体" w:hAnsi="宋体" w:eastAsia="宋体" w:cs="宋体"/>
          <w:b/>
          <w:color w:val="000000"/>
          <w:szCs w:val="21"/>
          <w:highlight w:val="none"/>
        </w:rPr>
      </w:r>
      <w:r/>
    </w:p>
    <w:p>
      <w:pPr>
        <w:pStyle w:val="708"/>
        <w:contextualSpacing/>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合同签订之日起一年。（具体以采购人要求为准）</w:t>
      </w:r>
      <w:r>
        <w:rPr>
          <w:rFonts w:hint="eastAsia" w:ascii="宋体" w:hAnsi="宋体" w:eastAsia="宋体" w:cs="宋体"/>
          <w:color w:val="000000"/>
          <w:szCs w:val="21"/>
          <w:highlight w:val="none"/>
        </w:rPr>
      </w:r>
      <w:r/>
    </w:p>
    <w:p>
      <w:pPr>
        <w:pStyle w:val="708"/>
        <w:contextualSpacing/>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五、成果文件要求</w:t>
      </w:r>
      <w:r>
        <w:rPr>
          <w:rFonts w:hint="eastAsia" w:ascii="宋体" w:hAnsi="宋体" w:eastAsia="宋体" w:cs="宋体"/>
          <w:b/>
          <w:color w:val="000000"/>
          <w:szCs w:val="21"/>
          <w:highlight w:val="none"/>
        </w:rPr>
      </w:r>
      <w:r/>
    </w:p>
    <w:p>
      <w:pPr>
        <w:pStyle w:val="708"/>
        <w:contextualSpacing/>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根据采购人要求出具相对应的走航报告或分析报告、监测报告。</w:t>
      </w:r>
      <w:r>
        <w:rPr>
          <w:rFonts w:hint="eastAsia" w:ascii="宋体" w:hAnsi="宋体" w:eastAsia="宋体" w:cs="宋体"/>
          <w:color w:val="000000"/>
          <w:szCs w:val="21"/>
          <w:highlight w:val="none"/>
        </w:rPr>
      </w:r>
      <w:r/>
    </w:p>
    <w:p>
      <w:pPr>
        <w:pStyle w:val="708"/>
        <w:contextualSpacing/>
        <w:spacing w:line="400" w:lineRule="exact"/>
        <w:rPr>
          <w:rFonts w:hint="eastAsia" w:ascii="宋体" w:hAnsi="宋体" w:eastAsia="宋体" w:cs="宋体"/>
          <w:b/>
          <w:color w:val="000000"/>
          <w:szCs w:val="21"/>
          <w:highlight w:val="none"/>
        </w:rPr>
      </w:pPr>
      <w:r>
        <w:rPr>
          <w:rFonts w:hint="eastAsia" w:ascii="宋体" w:hAnsi="宋体" w:eastAsia="宋体" w:cs="Calibri"/>
          <w:bCs/>
          <w:color w:val="000000"/>
          <w:sz w:val="21"/>
          <w:szCs w:val="21"/>
          <w:highlight w:val="none"/>
        </w:rPr>
        <w:t xml:space="preserve">★</w:t>
      </w:r>
      <w:r>
        <w:rPr>
          <w:rFonts w:hint="eastAsia" w:ascii="宋体" w:hAnsi="宋体" w:eastAsia="宋体" w:cs="宋体"/>
          <w:b/>
          <w:color w:val="000000"/>
          <w:szCs w:val="21"/>
          <w:highlight w:val="none"/>
        </w:rPr>
        <w:t xml:space="preserve">六、质量及验收标准</w:t>
      </w:r>
      <w:r>
        <w:rPr>
          <w:rFonts w:hint="eastAsia" w:ascii="宋体" w:hAnsi="宋体" w:eastAsia="宋体" w:cs="宋体"/>
          <w:b/>
          <w:color w:val="000000"/>
          <w:szCs w:val="21"/>
          <w:highlight w:val="none"/>
        </w:rPr>
      </w:r>
      <w:r/>
    </w:p>
    <w:p>
      <w:pPr>
        <w:pStyle w:val="708"/>
        <w:contextualSpacing/>
        <w:ind w:firstLine="48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提供的成果材料须符合相关法律法规、技术规范和采购人要求。</w:t>
      </w:r>
      <w:r>
        <w:rPr>
          <w:rFonts w:hint="eastAsia" w:ascii="宋体" w:hAnsi="宋体" w:eastAsia="宋体" w:cs="宋体"/>
          <w:color w:val="000000"/>
          <w:szCs w:val="21"/>
          <w:highlight w:val="none"/>
        </w:rPr>
      </w:r>
      <w:r/>
    </w:p>
    <w:p>
      <w:pPr>
        <w:pStyle w:val="708"/>
        <w:contextualSpacing/>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九、报价说明</w:t>
      </w:r>
      <w:r>
        <w:rPr>
          <w:rFonts w:hint="eastAsia" w:ascii="宋体" w:hAnsi="宋体" w:eastAsia="宋体" w:cs="宋体"/>
          <w:b/>
          <w:color w:val="000000"/>
          <w:szCs w:val="21"/>
          <w:highlight w:val="none"/>
        </w:rPr>
      </w:r>
      <w:r/>
    </w:p>
    <w:p>
      <w:pPr>
        <w:pStyle w:val="708"/>
        <w:contextualSpacing/>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为全包费用报价，最终报价应是全部工作内容及未说明但完成该项目必须包含的所有全包费用的价格体现。各供应商根据本项目概况和采购人的有关要求，结合自身的经验，对本项目所需费用进行报价，供应商报价包括但不限于</w:t>
      </w:r>
      <w:r>
        <w:rPr>
          <w:rFonts w:hint="eastAsia" w:ascii="宋体" w:hAnsi="宋体" w:eastAsia="宋体" w:cs="宋体"/>
          <w:color w:val="000000"/>
          <w:szCs w:val="21"/>
          <w:highlight w:val="none"/>
          <w:lang w:eastAsia="zh-CN"/>
        </w:rPr>
        <w:t xml:space="preserve">车辆费、设备费、</w:t>
      </w:r>
      <w:r>
        <w:rPr>
          <w:rFonts w:hint="eastAsia" w:ascii="宋体" w:hAnsi="宋体" w:eastAsia="宋体" w:cs="宋体"/>
          <w:color w:val="000000"/>
          <w:szCs w:val="21"/>
          <w:highlight w:val="none"/>
        </w:rPr>
        <w:t xml:space="preserve">技术指导费、资料搜集和工作例会费、报告编制费、技术保障服务费、管理及人员费、交通费、食宿费、会务费以及应由供应商支付的规费及税金等一切费用。除合同约定的价款外，采购人不再需向成交供应商支付其他任何费用。</w:t>
      </w:r>
      <w:r>
        <w:rPr>
          <w:rFonts w:hint="eastAsia" w:ascii="宋体" w:hAnsi="宋体" w:eastAsia="宋体" w:cs="宋体"/>
          <w:color w:val="000000"/>
          <w:szCs w:val="21"/>
          <w:highlight w:val="none"/>
        </w:rPr>
      </w:r>
      <w:r/>
    </w:p>
    <w:p>
      <w:pPr>
        <w:pStyle w:val="708"/>
        <w:contextualSpacing/>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十、付款方式</w:t>
      </w:r>
      <w:r>
        <w:rPr>
          <w:rFonts w:hint="eastAsia" w:ascii="宋体" w:hAnsi="宋体" w:eastAsia="宋体" w:cs="宋体"/>
          <w:b/>
          <w:color w:val="000000"/>
          <w:szCs w:val="21"/>
          <w:highlight w:val="none"/>
        </w:rPr>
      </w:r>
      <w:r/>
    </w:p>
    <w:p>
      <w:pPr>
        <w:pStyle w:val="708"/>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highlight w:val="none"/>
          <w:lang w:val="en-US" w:eastAsia="zh-CN"/>
        </w:rPr>
        <w:t xml:space="preserve">签订合同一个月内支付</w:t>
      </w:r>
      <w:r>
        <w:rPr>
          <w:rFonts w:hint="eastAsia" w:ascii="宋体" w:hAnsi="宋体" w:eastAsia="宋体" w:cs="宋体"/>
          <w:color w:val="000000"/>
          <w:highlight w:val="none"/>
        </w:rPr>
        <w:t xml:space="preserve">合同价款的50%，待本合同项下所有服务任务完成并经采购人确认合格后</w:t>
      </w:r>
      <w:r>
        <w:rPr>
          <w:rFonts w:hint="eastAsia" w:ascii="宋体" w:hAnsi="宋体" w:eastAsia="宋体" w:cs="宋体"/>
          <w:color w:val="000000"/>
          <w:highlight w:val="none"/>
          <w:lang w:val="en-US" w:eastAsia="zh-CN"/>
        </w:rPr>
        <w:t xml:space="preserve">支付剩余金额的50%。</w:t>
      </w:r>
      <w:r>
        <w:rPr>
          <w:rFonts w:hint="eastAsia" w:ascii="宋体" w:hAnsi="宋体" w:eastAsia="宋体" w:cs="宋体"/>
          <w:color w:val="000000"/>
          <w:szCs w:val="21"/>
          <w:highlight w:val="none"/>
          <w:lang w:val="zh-CN"/>
        </w:rPr>
      </w:r>
      <w:r/>
    </w:p>
    <w:p>
      <w:pPr>
        <w:pStyle w:val="708"/>
        <w:contextualSpacing/>
        <w:spacing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7"/>
        <w:ind w:firstLine="0"/>
        <w:jc w:val="center"/>
        <w:rPr>
          <w:rFonts w:hint="eastAsia"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rPr>
      </w:r>
      <w:r/>
    </w:p>
    <w:p>
      <w:pPr>
        <w:pStyle w:val="747"/>
        <w:ind w:firstLine="0"/>
        <w:jc w:val="both"/>
        <w:rPr>
          <w:rFonts w:hint="eastAsia"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rPr>
      </w:r>
      <w:r/>
    </w:p>
    <w:p>
      <w:pPr>
        <w:pStyle w:val="747"/>
        <w:ind w:firstLine="0"/>
        <w:jc w:val="both"/>
        <w:rPr>
          <w:rFonts w:hint="eastAsia"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rPr>
        <w:t xml:space="preserve">说明：本章打“★”内容为实质性要求，不允许负偏离，否则视为无效投标。</w:t>
      </w:r>
      <w:r>
        <w:rPr>
          <w:rFonts w:hint="eastAsia" w:ascii="宋体" w:hAnsi="宋体" w:eastAsia="宋体" w:cs="Calibri"/>
          <w:bCs/>
          <w:color w:val="000000"/>
          <w:sz w:val="21"/>
          <w:szCs w:val="21"/>
          <w:highlight w:val="none"/>
        </w:rPr>
      </w:r>
      <w:r/>
    </w:p>
    <w:p>
      <w:pPr>
        <w:pStyle w:val="747"/>
        <w:ind w:left="0" w:firstLine="0"/>
        <w:rPr>
          <w:rFonts w:hint="eastAsia" w:ascii="宋体" w:hAnsi="宋体" w:eastAsia="宋体" w:cs="Calibri"/>
          <w:bCs/>
          <w:color w:val="000000"/>
          <w:sz w:val="21"/>
          <w:szCs w:val="21"/>
          <w:highlight w:val="none"/>
          <w:lang w:val="en-US" w:eastAsia="zh-CN" w:bidi="ar-SA"/>
        </w:rPr>
        <w:outlineLvl w:val="9"/>
      </w:pPr>
      <w:r>
        <w:rPr>
          <w:rFonts w:hint="eastAsia" w:ascii="宋体" w:hAnsi="宋体" w:eastAsia="宋体" w:cs="Calibri"/>
          <w:bCs/>
          <w:color w:val="000000"/>
          <w:sz w:val="21"/>
          <w:szCs w:val="21"/>
          <w:highlight w:val="none"/>
          <w:lang w:val="en-US" w:eastAsia="zh-CN" w:bidi="ar-SA"/>
        </w:rPr>
      </w:r>
      <w:r/>
    </w:p>
    <w:p>
      <w:pPr>
        <w:pStyle w:val="708"/>
        <w:contextualSpacing/>
        <w:jc w:val="center"/>
        <w:spacing w:line="360" w:lineRule="auto"/>
        <w:rPr>
          <w:rFonts w:ascii="宋体" w:hAnsi="宋体" w:eastAsia="宋体" w:cs="宋体"/>
          <w:b w:val="0"/>
          <w:bCs/>
          <w:color w:val="000000"/>
          <w:sz w:val="32"/>
          <w:szCs w:val="32"/>
          <w:highlight w:val="none"/>
        </w:rPr>
        <w:outlineLvl w:val="0"/>
      </w:pPr>
      <w:r>
        <w:rPr>
          <w:rFonts w:ascii="宋体" w:hAnsi="宋体" w:eastAsia="宋体" w:cs="宋体"/>
          <w:b w:val="0"/>
          <w:bCs/>
          <w:color w:val="000000"/>
          <w:sz w:val="32"/>
          <w:szCs w:val="32"/>
          <w:highlight w:val="none"/>
        </w:rPr>
      </w:r>
      <w:r/>
    </w:p>
    <w:p>
      <w:pPr>
        <w:pStyle w:val="708"/>
        <w:contextualSpacing/>
        <w:jc w:val="center"/>
        <w:spacing w:line="360" w:lineRule="auto"/>
        <w:rPr>
          <w:rFonts w:ascii="宋体" w:hAnsi="宋体" w:eastAsia="宋体" w:cs="宋体"/>
          <w:b/>
          <w:color w:val="000000"/>
          <w:sz w:val="32"/>
          <w:szCs w:val="32"/>
          <w:highlight w:val="none"/>
        </w:rPr>
        <w:outlineLvl w:val="0"/>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01"/>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8"/>
        <w:contextualSpacing/>
        <w:jc w:val="center"/>
        <w:spacing w:line="360" w:lineRule="auto"/>
        <w:rPr>
          <w:rFonts w:hint="eastAsia" w:ascii="宋体" w:hAnsi="宋体" w:eastAsia="宋体" w:cs="宋体"/>
          <w:color w:val="000000"/>
          <w:highlight w:val="none"/>
        </w:rPr>
        <w:outlineLvl w:val="0"/>
      </w:pPr>
      <w:r/>
      <w:bookmarkStart w:id="34" w:name="_Toc21741"/>
      <w:r>
        <w:rPr>
          <w:rFonts w:hint="eastAsia" w:ascii="宋体" w:hAnsi="宋体" w:eastAsia="宋体" w:cs="宋体"/>
          <w:b/>
          <w:color w:val="000000"/>
          <w:sz w:val="32"/>
          <w:szCs w:val="32"/>
          <w:highlight w:val="none"/>
        </w:rPr>
        <w:t xml:space="preserve">第五章 合同条款</w:t>
      </w:r>
      <w:bookmarkEnd w:id="34"/>
      <w:r>
        <w:rPr>
          <w:rFonts w:hint="eastAsia" w:ascii="宋体" w:hAnsi="宋体" w:eastAsia="宋体" w:cs="宋体"/>
          <w:color w:val="000000"/>
          <w:highlight w:val="none"/>
        </w:rPr>
      </w:r>
      <w:r/>
    </w:p>
    <w:p>
      <w:pPr>
        <w:pStyle w:val="7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08"/>
        <w:jc w:val="center"/>
        <w:spacing w:line="420" w:lineRule="auto"/>
        <w:rPr>
          <w:rFonts w:hint="eastAsia" w:ascii="宋体" w:hAnsi="宋体" w:eastAsia="宋体" w:cs="宋体"/>
          <w:color w:val="000000"/>
          <w:sz w:val="36"/>
          <w:highlight w:val="none"/>
        </w:rPr>
        <w:outlineLvl w:val="9"/>
      </w:pPr>
      <w:r>
        <w:rPr>
          <w:rFonts w:hint="eastAsia" w:ascii="宋体" w:hAnsi="宋体" w:eastAsia="宋体" w:cs="宋体"/>
          <w:color w:val="000000"/>
          <w:sz w:val="36"/>
          <w:highlight w:val="none"/>
        </w:rPr>
      </w:r>
      <w:r/>
    </w:p>
    <w:p>
      <w:pPr>
        <w:pStyle w:val="708"/>
        <w:jc w:val="center"/>
        <w:spacing w:line="420" w:lineRule="auto"/>
        <w:rPr>
          <w:rFonts w:hint="eastAsia" w:ascii="宋体" w:hAnsi="宋体" w:eastAsia="宋体" w:cs="宋体"/>
          <w:color w:val="000000"/>
          <w:sz w:val="36"/>
          <w:highlight w:val="none"/>
        </w:rPr>
        <w:outlineLvl w:val="9"/>
      </w:pPr>
      <w:r>
        <w:rPr>
          <w:rFonts w:hint="eastAsia" w:ascii="宋体" w:hAnsi="宋体" w:eastAsia="宋体" w:cs="宋体"/>
          <w:color w:val="000000"/>
          <w:sz w:val="36"/>
          <w:highlight w:val="none"/>
        </w:rPr>
      </w:r>
      <w:r/>
    </w:p>
    <w:p>
      <w:pPr>
        <w:pStyle w:val="708"/>
        <w:jc w:val="center"/>
        <w:spacing w:line="420" w:lineRule="auto"/>
        <w:rPr>
          <w:rFonts w:hint="eastAsia" w:ascii="宋体" w:hAnsi="宋体" w:eastAsia="宋体" w:cs="宋体"/>
          <w:color w:val="000000"/>
          <w:sz w:val="36"/>
          <w:highlight w:val="none"/>
        </w:rPr>
        <w:outlineLvl w:val="9"/>
      </w:pPr>
      <w:r>
        <w:rPr>
          <w:rFonts w:hint="eastAsia" w:ascii="宋体" w:hAnsi="宋体" w:eastAsia="宋体" w:cs="宋体"/>
          <w:color w:val="000000"/>
          <w:sz w:val="36"/>
          <w:highlight w:val="none"/>
        </w:rPr>
      </w:r>
      <w:r/>
    </w:p>
    <w:p>
      <w:pPr>
        <w:pStyle w:val="708"/>
        <w:jc w:val="center"/>
        <w:spacing w:line="420" w:lineRule="auto"/>
        <w:rPr>
          <w:rFonts w:hint="eastAsia" w:ascii="宋体" w:hAnsi="宋体" w:eastAsia="宋体" w:cs="宋体"/>
          <w:color w:val="000000"/>
          <w:sz w:val="36"/>
          <w:highlight w:val="none"/>
        </w:rPr>
        <w:outlineLvl w:val="9"/>
      </w:pPr>
      <w:r>
        <w:rPr>
          <w:rFonts w:hint="eastAsia" w:ascii="宋体" w:hAnsi="宋体" w:eastAsia="宋体" w:cs="宋体"/>
          <w:color w:val="000000"/>
          <w:sz w:val="36"/>
          <w:highlight w:val="none"/>
        </w:rPr>
      </w:r>
      <w:r/>
    </w:p>
    <w:p>
      <w:pPr>
        <w:pStyle w:val="708"/>
        <w:jc w:val="center"/>
        <w:spacing w:line="420" w:lineRule="auto"/>
        <w:rPr>
          <w:rFonts w:hint="eastAsia" w:ascii="宋体" w:hAnsi="宋体" w:eastAsia="宋体" w:cs="宋体"/>
          <w:b/>
          <w:bCs/>
          <w:color w:val="000000"/>
          <w:sz w:val="48"/>
          <w:szCs w:val="24"/>
          <w:highlight w:val="none"/>
        </w:rPr>
        <w:outlineLvl w:val="9"/>
      </w:pPr>
      <w:r>
        <w:rPr>
          <w:rFonts w:hint="eastAsia" w:ascii="宋体" w:hAnsi="宋体" w:eastAsia="宋体" w:cs="宋体"/>
          <w:b/>
          <w:bCs/>
          <w:color w:val="000000"/>
          <w:sz w:val="48"/>
          <w:szCs w:val="24"/>
          <w:highlight w:val="none"/>
          <w:lang w:eastAsia="zh-CN"/>
        </w:rPr>
        <w:t xml:space="preserve">政府</w:t>
      </w:r>
      <w:r>
        <w:rPr>
          <w:rFonts w:hint="eastAsia" w:ascii="宋体" w:hAnsi="宋体" w:eastAsia="宋体" w:cs="宋体"/>
          <w:b/>
          <w:bCs/>
          <w:color w:val="000000"/>
          <w:sz w:val="48"/>
          <w:szCs w:val="24"/>
          <w:highlight w:val="none"/>
        </w:rPr>
        <w:t xml:space="preserve">采购合同</w:t>
      </w:r>
      <w:r>
        <w:rPr>
          <w:rFonts w:hint="eastAsia" w:ascii="宋体" w:hAnsi="宋体" w:eastAsia="宋体" w:cs="宋体"/>
          <w:b/>
          <w:bCs/>
          <w:color w:val="000000"/>
          <w:sz w:val="48"/>
          <w:szCs w:val="24"/>
          <w:highlight w:val="none"/>
        </w:rPr>
      </w:r>
      <w:r/>
    </w:p>
    <w:p>
      <w:pPr>
        <w:pStyle w:val="708"/>
        <w:ind w:firstLine="315"/>
        <w:spacing w:line="420" w:lineRule="auto"/>
        <w:rPr>
          <w:rFonts w:hint="eastAsia" w:ascii="宋体" w:hAnsi="宋体" w:eastAsia="宋体" w:cs="宋体"/>
          <w:color w:val="000000"/>
          <w:sz w:val="28"/>
          <w:highlight w:val="none"/>
        </w:rPr>
        <w:outlineLvl w:val="9"/>
      </w:pPr>
      <w:r>
        <w:rPr>
          <w:rFonts w:hint="eastAsia" w:ascii="宋体" w:hAnsi="宋体" w:eastAsia="宋体" w:cs="宋体"/>
          <w:b/>
          <w:color w:val="000000"/>
          <w:sz w:val="28"/>
          <w:highlight w:val="none"/>
        </w:rPr>
        <w:t xml:space="preserve">            </w:t>
      </w:r>
      <w:r>
        <w:rPr>
          <w:rFonts w:hint="eastAsia" w:ascii="宋体" w:hAnsi="宋体" w:eastAsia="宋体" w:cs="宋体"/>
          <w:color w:val="000000"/>
          <w:sz w:val="28"/>
          <w:highlight w:val="none"/>
        </w:rPr>
        <w:t xml:space="preserve">  </w:t>
      </w:r>
      <w:r>
        <w:rPr>
          <w:rFonts w:hint="eastAsia" w:ascii="宋体" w:hAnsi="宋体" w:eastAsia="宋体" w:cs="宋体"/>
          <w:color w:val="000000"/>
          <w:sz w:val="28"/>
          <w:highlight w:val="none"/>
        </w:rPr>
      </w:r>
      <w:r/>
    </w:p>
    <w:p>
      <w:pPr>
        <w:pStyle w:val="708"/>
        <w:spacing w:line="420" w:lineRule="auto"/>
        <w:rPr>
          <w:rFonts w:hint="eastAsia" w:ascii="宋体" w:hAnsi="宋体" w:eastAsia="宋体" w:cs="宋体"/>
          <w:color w:val="000000"/>
          <w:sz w:val="28"/>
          <w:highlight w:val="none"/>
        </w:rPr>
        <w:outlineLvl w:val="9"/>
      </w:pPr>
      <w:r>
        <w:rPr>
          <w:rFonts w:hint="eastAsia" w:ascii="宋体" w:hAnsi="宋体" w:eastAsia="宋体" w:cs="宋体"/>
          <w:color w:val="000000"/>
          <w:sz w:val="28"/>
          <w:highlight w:val="none"/>
        </w:rPr>
      </w:r>
      <w:r/>
    </w:p>
    <w:p>
      <w:pPr>
        <w:pStyle w:val="708"/>
        <w:spacing w:line="420" w:lineRule="auto"/>
        <w:rPr>
          <w:rFonts w:hint="eastAsia" w:ascii="宋体" w:hAnsi="宋体" w:eastAsia="宋体" w:cs="宋体"/>
          <w:color w:val="000000"/>
          <w:sz w:val="28"/>
          <w:highlight w:val="none"/>
        </w:rPr>
        <w:outlineLvl w:val="9"/>
      </w:pPr>
      <w:r>
        <w:rPr>
          <w:rFonts w:hint="eastAsia" w:ascii="宋体" w:hAnsi="宋体" w:eastAsia="宋体" w:cs="宋体"/>
          <w:color w:val="000000"/>
          <w:sz w:val="28"/>
          <w:highlight w:val="none"/>
        </w:rPr>
      </w:r>
      <w:r/>
    </w:p>
    <w:p>
      <w:pPr>
        <w:pStyle w:val="708"/>
        <w:ind w:firstLine="1405"/>
        <w:spacing w:line="420" w:lineRule="auto"/>
        <w:rPr>
          <w:rFonts w:hint="eastAsia" w:ascii="宋体" w:hAnsi="宋体" w:eastAsia="宋体" w:cs="宋体"/>
          <w:b/>
          <w:color w:val="000000"/>
          <w:sz w:val="28"/>
          <w:highlight w:val="none"/>
        </w:rPr>
        <w:outlineLvl w:val="9"/>
      </w:pPr>
      <w:r>
        <w:rPr>
          <w:rFonts w:hint="eastAsia" w:ascii="宋体" w:hAnsi="宋体" w:eastAsia="宋体" w:cs="宋体"/>
          <w:b/>
          <w:color w:val="000000"/>
          <w:sz w:val="28"/>
          <w:highlight w:val="none"/>
        </w:rPr>
      </w:r>
      <w:r/>
    </w:p>
    <w:p>
      <w:pPr>
        <w:pStyle w:val="708"/>
        <w:contextualSpacing/>
        <w:spacing w:line="420" w:lineRule="auto"/>
        <w:rPr>
          <w:rFonts w:hint="eastAsia" w:ascii="宋体" w:hAnsi="宋体" w:eastAsia="宋体" w:cs="宋体"/>
          <w:b/>
          <w:color w:val="000000"/>
          <w:sz w:val="28"/>
          <w:highlight w:val="none"/>
          <w:u w:val="single"/>
        </w:rPr>
        <w:outlineLvl w:val="9"/>
      </w:pPr>
      <w:r>
        <w:rPr>
          <w:rFonts w:hint="eastAsia" w:ascii="宋体" w:hAnsi="宋体" w:eastAsia="宋体" w:cs="宋体"/>
          <w:b/>
          <w:color w:val="000000"/>
          <w:sz w:val="28"/>
          <w:highlight w:val="none"/>
        </w:rPr>
        <w:t xml:space="preserve">合同编号 ：</w:t>
      </w:r>
      <w:r>
        <w:rPr>
          <w:rFonts w:hint="eastAsia" w:ascii="宋体" w:hAnsi="宋体" w:eastAsia="宋体" w:cs="宋体"/>
          <w:b/>
          <w:color w:val="000000"/>
          <w:sz w:val="28"/>
          <w:highlight w:val="none"/>
          <w:u w:val="single"/>
        </w:rPr>
        <w:t xml:space="preserve">                            </w:t>
      </w:r>
      <w:r>
        <w:rPr>
          <w:rFonts w:hint="eastAsia" w:ascii="宋体" w:hAnsi="宋体" w:eastAsia="宋体" w:cs="宋体"/>
          <w:b/>
          <w:color w:val="000000"/>
          <w:sz w:val="28"/>
          <w:highlight w:val="none"/>
          <w:u w:val="single"/>
        </w:rPr>
      </w:r>
      <w:r/>
    </w:p>
    <w:p>
      <w:pPr>
        <w:pStyle w:val="708"/>
        <w:contextualSpacing/>
        <w:spacing w:line="420" w:lineRule="auto"/>
        <w:rPr>
          <w:rFonts w:hint="eastAsia" w:ascii="宋体" w:hAnsi="宋体" w:eastAsia="宋体" w:cs="宋体"/>
          <w:b/>
          <w:color w:val="000000"/>
          <w:sz w:val="28"/>
          <w:highlight w:val="none"/>
        </w:rPr>
        <w:outlineLvl w:val="9"/>
      </w:pPr>
      <w:r>
        <w:rPr>
          <w:rFonts w:hint="eastAsia" w:ascii="宋体" w:hAnsi="宋体" w:eastAsia="宋体" w:cs="宋体"/>
          <w:b/>
          <w:color w:val="000000"/>
          <w:sz w:val="28"/>
          <w:highlight w:val="none"/>
        </w:rPr>
        <w:t xml:space="preserve">项目名称 ：</w:t>
      </w:r>
      <w:r>
        <w:rPr>
          <w:rFonts w:hint="eastAsia" w:ascii="宋体" w:hAnsi="宋体" w:eastAsia="宋体" w:cs="宋体"/>
          <w:b/>
          <w:color w:val="000000"/>
          <w:sz w:val="28"/>
          <w:highlight w:val="none"/>
          <w:u w:val="single"/>
          <w:lang w:eastAsia="zh-CN"/>
        </w:rPr>
        <w:t xml:space="preserve">江宁区大气污染走航监测服务（2026年）</w:t>
      </w:r>
      <w:r>
        <w:rPr>
          <w:rFonts w:hint="eastAsia" w:ascii="宋体" w:hAnsi="宋体" w:eastAsia="宋体" w:cs="宋体"/>
          <w:b/>
          <w:color w:val="000000"/>
          <w:sz w:val="28"/>
          <w:highlight w:val="none"/>
        </w:rPr>
        <w:t xml:space="preserve">                    </w:t>
      </w:r>
      <w:r>
        <w:rPr>
          <w:rFonts w:hint="eastAsia" w:ascii="宋体" w:hAnsi="宋体" w:eastAsia="宋体" w:cs="宋体"/>
          <w:b/>
          <w:color w:val="000000"/>
          <w:sz w:val="28"/>
          <w:highlight w:val="none"/>
        </w:rPr>
      </w:r>
      <w:r/>
    </w:p>
    <w:p>
      <w:pPr>
        <w:pStyle w:val="708"/>
        <w:contextualSpacing/>
        <w:spacing w:line="420" w:lineRule="auto"/>
        <w:rPr>
          <w:rFonts w:hint="eastAsia" w:ascii="宋体" w:hAnsi="宋体" w:eastAsia="宋体" w:cs="宋体"/>
          <w:b/>
          <w:color w:val="000000"/>
          <w:sz w:val="28"/>
          <w:highlight w:val="none"/>
        </w:rPr>
        <w:outlineLvl w:val="9"/>
      </w:pPr>
      <w:r>
        <w:rPr>
          <w:rFonts w:hint="eastAsia" w:ascii="宋体" w:hAnsi="宋体" w:eastAsia="宋体" w:cs="宋体"/>
          <w:b/>
          <w:color w:val="000000"/>
          <w:sz w:val="28"/>
          <w:highlight w:val="none"/>
        </w:rPr>
        <w:t xml:space="preserve">使用单位 ：</w:t>
      </w:r>
      <w:r>
        <w:rPr>
          <w:rFonts w:hint="eastAsia" w:ascii="宋体" w:hAnsi="宋体" w:eastAsia="宋体" w:cs="宋体"/>
          <w:b/>
          <w:color w:val="000000"/>
          <w:sz w:val="28"/>
          <w:highlight w:val="none"/>
          <w:u w:val="single"/>
          <w:lang w:eastAsia="zh-CN"/>
        </w:rPr>
        <w:t xml:space="preserve">南京市江宁生态环境局</w:t>
      </w:r>
      <w:r>
        <w:rPr>
          <w:rFonts w:hint="eastAsia" w:ascii="宋体" w:hAnsi="宋体" w:eastAsia="宋体" w:cs="宋体"/>
          <w:b/>
          <w:color w:val="000000"/>
          <w:sz w:val="28"/>
          <w:highlight w:val="none"/>
          <w:u w:val="single"/>
        </w:rPr>
        <w:t xml:space="preserve">    </w:t>
      </w:r>
      <w:r>
        <w:rPr>
          <w:rFonts w:hint="eastAsia" w:ascii="宋体" w:hAnsi="宋体" w:eastAsia="宋体" w:cs="宋体"/>
          <w:b/>
          <w:color w:val="000000"/>
          <w:sz w:val="28"/>
          <w:highlight w:val="none"/>
        </w:rPr>
        <w:t xml:space="preserve">                    </w:t>
      </w:r>
      <w:r>
        <w:rPr>
          <w:rFonts w:hint="eastAsia" w:ascii="宋体" w:hAnsi="宋体" w:eastAsia="宋体" w:cs="宋体"/>
          <w:b/>
          <w:color w:val="000000"/>
          <w:sz w:val="28"/>
          <w:highlight w:val="none"/>
        </w:rPr>
      </w:r>
      <w:r/>
    </w:p>
    <w:p>
      <w:pPr>
        <w:pStyle w:val="708"/>
        <w:contextualSpacing/>
        <w:spacing w:line="420" w:lineRule="auto"/>
        <w:rPr>
          <w:rFonts w:hint="eastAsia" w:ascii="宋体" w:hAnsi="宋体" w:eastAsia="宋体" w:cs="宋体"/>
          <w:b/>
          <w:color w:val="000000"/>
          <w:sz w:val="28"/>
          <w:highlight w:val="none"/>
          <w:u w:val="single"/>
        </w:rPr>
        <w:outlineLvl w:val="9"/>
      </w:pPr>
      <w:r>
        <w:rPr>
          <w:rFonts w:hint="eastAsia" w:ascii="宋体" w:hAnsi="宋体" w:eastAsia="宋体" w:cs="宋体"/>
          <w:b/>
          <w:color w:val="000000"/>
          <w:sz w:val="28"/>
          <w:highlight w:val="none"/>
        </w:rPr>
        <w:t xml:space="preserve">服务单位 ：</w:t>
      </w:r>
      <w:r>
        <w:rPr>
          <w:rFonts w:hint="eastAsia" w:ascii="宋体" w:hAnsi="宋体" w:eastAsia="宋体" w:cs="宋体"/>
          <w:b/>
          <w:color w:val="000000"/>
          <w:sz w:val="28"/>
          <w:highlight w:val="none"/>
          <w:u w:val="single"/>
        </w:rPr>
        <w:t xml:space="preserve">                            </w:t>
      </w:r>
      <w:r>
        <w:rPr>
          <w:rFonts w:hint="eastAsia" w:ascii="宋体" w:hAnsi="宋体" w:eastAsia="宋体" w:cs="宋体"/>
          <w:b/>
          <w:color w:val="000000"/>
          <w:sz w:val="28"/>
          <w:highlight w:val="none"/>
          <w:u w:val="single"/>
        </w:rPr>
      </w:r>
      <w:r/>
    </w:p>
    <w:p>
      <w:pPr>
        <w:pStyle w:val="708"/>
        <w:contextualSpacing/>
        <w:spacing w:line="420" w:lineRule="auto"/>
        <w:rPr>
          <w:rFonts w:hint="eastAsia" w:ascii="宋体" w:hAnsi="宋体" w:eastAsia="宋体" w:cs="宋体"/>
          <w:b/>
          <w:color w:val="000000"/>
          <w:sz w:val="28"/>
          <w:highlight w:val="none"/>
          <w:u w:val="single"/>
        </w:rPr>
        <w:outlineLvl w:val="9"/>
      </w:pPr>
      <w:r>
        <w:rPr>
          <w:rFonts w:hint="eastAsia" w:ascii="宋体" w:hAnsi="宋体" w:eastAsia="宋体" w:cs="宋体"/>
          <w:b/>
          <w:color w:val="000000"/>
          <w:sz w:val="28"/>
          <w:highlight w:val="none"/>
        </w:rPr>
        <w:t xml:space="preserve">签订日期 ：</w:t>
      </w:r>
      <w:r>
        <w:rPr>
          <w:rFonts w:hint="eastAsia" w:ascii="宋体" w:hAnsi="宋体" w:eastAsia="宋体" w:cs="宋体"/>
          <w:b/>
          <w:color w:val="000000"/>
          <w:sz w:val="28"/>
          <w:highlight w:val="none"/>
          <w:u w:val="single"/>
        </w:rPr>
        <w:t xml:space="preserve">                            </w:t>
      </w:r>
      <w:r>
        <w:rPr>
          <w:rFonts w:hint="eastAsia" w:ascii="宋体" w:hAnsi="宋体" w:eastAsia="宋体" w:cs="宋体"/>
          <w:b/>
          <w:color w:val="000000"/>
          <w:sz w:val="28"/>
          <w:highlight w:val="none"/>
          <w:u w:val="single"/>
        </w:rPr>
      </w:r>
      <w:r/>
    </w:p>
    <w:p>
      <w:pPr>
        <w:pStyle w:val="708"/>
        <w:spacing w:line="420" w:lineRule="auto"/>
        <w:rPr>
          <w:rFonts w:hint="eastAsia" w:ascii="宋体" w:hAnsi="宋体" w:eastAsia="宋体" w:cs="宋体"/>
          <w:color w:val="000000"/>
          <w:sz w:val="28"/>
          <w:highlight w:val="none"/>
        </w:rPr>
        <w:outlineLvl w:val="9"/>
      </w:pPr>
      <w:r>
        <w:rPr>
          <w:rFonts w:hint="eastAsia" w:ascii="宋体" w:hAnsi="宋体" w:eastAsia="宋体" w:cs="宋体"/>
          <w:color w:val="000000"/>
          <w:sz w:val="28"/>
          <w:highlight w:val="none"/>
        </w:rPr>
        <w:t xml:space="preserve">       </w:t>
      </w:r>
      <w:r>
        <w:rPr>
          <w:rFonts w:hint="eastAsia" w:ascii="宋体" w:hAnsi="宋体" w:eastAsia="宋体" w:cs="宋体"/>
          <w:color w:val="000000"/>
          <w:sz w:val="28"/>
          <w:highlight w:val="none"/>
        </w:rPr>
      </w:r>
      <w:r/>
    </w:p>
    <w:p>
      <w:pPr>
        <w:pStyle w:val="708"/>
        <w:spacing w:line="420" w:lineRule="auto"/>
        <w:rPr>
          <w:rFonts w:hint="eastAsia" w:ascii="宋体" w:hAnsi="宋体" w:eastAsia="宋体" w:cs="宋体"/>
          <w:color w:val="000000"/>
          <w:sz w:val="28"/>
          <w:highlight w:val="none"/>
        </w:rPr>
        <w:outlineLvl w:val="9"/>
      </w:pPr>
      <w:r>
        <w:rPr>
          <w:rFonts w:hint="eastAsia" w:ascii="宋体" w:hAnsi="宋体" w:eastAsia="宋体" w:cs="宋体"/>
          <w:color w:val="000000"/>
          <w:sz w:val="28"/>
          <w:highlight w:val="none"/>
        </w:rPr>
      </w:r>
      <w:r/>
    </w:p>
    <w:p>
      <w:pPr>
        <w:pStyle w:val="708"/>
        <w:spacing w:line="420" w:lineRule="auto"/>
        <w:rPr>
          <w:rFonts w:hint="eastAsia" w:ascii="宋体" w:hAnsi="宋体" w:eastAsia="宋体" w:cs="宋体"/>
          <w:color w:val="000000"/>
          <w:sz w:val="28"/>
          <w:highlight w:val="none"/>
        </w:rPr>
        <w:outlineLvl w:val="9"/>
      </w:pPr>
      <w:r>
        <w:rPr>
          <w:rFonts w:hint="eastAsia" w:ascii="宋体" w:hAnsi="宋体" w:eastAsia="宋体" w:cs="宋体"/>
          <w:color w:val="000000"/>
          <w:sz w:val="28"/>
          <w:highlight w:val="none"/>
        </w:rPr>
      </w:r>
      <w:r/>
    </w:p>
    <w:p>
      <w:pPr>
        <w:pStyle w:val="708"/>
        <w:spacing w:line="420" w:lineRule="auto"/>
        <w:rPr>
          <w:rFonts w:ascii="宋体" w:hAnsi="宋体" w:eastAsia="宋体" w:cs="宋体"/>
          <w:color w:val="000000"/>
          <w:sz w:val="28"/>
          <w:highlight w:val="none"/>
        </w:rPr>
        <w:outlineLvl w:val="9"/>
      </w:pPr>
      <w:r>
        <w:rPr>
          <w:rFonts w:ascii="宋体" w:hAnsi="宋体" w:eastAsia="宋体" w:cs="宋体"/>
          <w:color w:val="000000"/>
          <w:sz w:val="28"/>
          <w:highlight w:val="none"/>
        </w:rPr>
      </w:r>
      <w:r/>
    </w:p>
    <w:p>
      <w:pPr>
        <w:pStyle w:val="708"/>
        <w:spacing w:line="420" w:lineRule="auto"/>
        <w:rPr>
          <w:rFonts w:ascii="宋体" w:hAnsi="宋体" w:eastAsia="宋体" w:cs="宋体"/>
          <w:color w:val="000000"/>
          <w:sz w:val="28"/>
          <w:highlight w:val="none"/>
        </w:rPr>
        <w:outlineLvl w:val="9"/>
      </w:pPr>
      <w:r>
        <w:rPr>
          <w:rFonts w:ascii="宋体" w:hAnsi="宋体" w:eastAsia="宋体" w:cs="宋体"/>
          <w:color w:val="000000"/>
          <w:sz w:val="28"/>
          <w:highlight w:val="none"/>
        </w:rPr>
      </w:r>
      <w:r/>
    </w:p>
    <w:p>
      <w:pPr>
        <w:pStyle w:val="708"/>
        <w:contextualSpacing/>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合同编号： </w:t>
      </w:r>
      <w:r>
        <w:rPr>
          <w:rFonts w:hint="eastAsia" w:ascii="宋体" w:hAnsi="宋体" w:eastAsia="宋体" w:cs="宋体"/>
          <w:color w:val="000000"/>
          <w:szCs w:val="21"/>
          <w:highlight w:val="none"/>
          <w:lang w:val="zh-CN"/>
        </w:rPr>
      </w:r>
      <w:r/>
    </w:p>
    <w:p>
      <w:pPr>
        <w:pStyle w:val="708"/>
        <w:contextualSpacing/>
        <w:spacing w:line="38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政府采购计划号：</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contextualSpacing/>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采购人（以下称甲方）</w:t>
            </w:r>
            <w:r>
              <w:rPr>
                <w:rFonts w:hint="eastAsia" w:ascii="宋体" w:hAnsi="宋体" w:eastAsia="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contextualSpacing/>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供应商：（以下称乙方）</w:t>
            </w:r>
            <w:r>
              <w:rPr>
                <w:rFonts w:hint="eastAsia" w:ascii="宋体" w:hAnsi="宋体" w:eastAsia="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contextualSpacing/>
              <w:jc w:val="left"/>
              <w:spacing w:line="38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 住所地：</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contextualSpacing/>
              <w:jc w:val="left"/>
              <w:spacing w:line="38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住所地</w:t>
            </w:r>
            <w:r>
              <w:rPr>
                <w:rFonts w:hint="eastAsia" w:ascii="宋体" w:hAnsi="宋体" w:eastAsia="宋体" w:cs="宋体"/>
                <w:color w:val="000000"/>
                <w:szCs w:val="21"/>
                <w:highlight w:val="none"/>
              </w:rPr>
            </w:r>
            <w:r/>
          </w:p>
        </w:tc>
      </w:tr>
    </w:tbl>
    <w:p>
      <w:pPr>
        <w:pStyle w:val="708"/>
        <w:contextualSpacing/>
        <w:ind w:firstLine="315"/>
        <w:jc w:val="left"/>
        <w:spacing w:line="38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 根据《中华人民共和国民法典》《中华人民共和国政府采购法》等法律法规的规定，甲乙双方按照本项目磋商结果签订本合同。</w:t>
      </w:r>
      <w:r>
        <w:rPr>
          <w:rFonts w:hint="eastAsia" w:ascii="宋体" w:hAnsi="宋体" w:eastAsia="宋体" w:cs="宋体"/>
          <w:color w:val="000000"/>
          <w:szCs w:val="21"/>
          <w:highlight w:val="none"/>
        </w:rPr>
      </w:r>
      <w:r/>
    </w:p>
    <w:p>
      <w:pPr>
        <w:pStyle w:val="708"/>
        <w:contextualSpacing/>
        <w:ind w:firstLine="420"/>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b/>
          <w:bCs/>
          <w:color w:val="000000"/>
          <w:szCs w:val="21"/>
          <w:highlight w:val="none"/>
          <w:lang w:val="zh-CN"/>
        </w:rPr>
        <w:t xml:space="preserve">第一条 合同标的 乙方根据甲方需要提供下列服务：</w:t>
      </w:r>
      <w:r>
        <w:rPr>
          <w:rFonts w:hint="eastAsia" w:ascii="宋体" w:hAnsi="宋体" w:eastAsia="宋体" w:cs="宋体"/>
          <w:b/>
          <w:bCs/>
          <w:color w:val="000000"/>
          <w:szCs w:val="21"/>
          <w:highlight w:val="none"/>
          <w:u w:val="single"/>
          <w:lang w:val="zh-CN"/>
        </w:rPr>
        <w:t xml:space="preserve">江宁区大气污染走航监测服务（2026年）</w:t>
      </w:r>
      <w:r>
        <w:rPr>
          <w:rFonts w:hint="eastAsia" w:ascii="宋体" w:hAnsi="宋体" w:eastAsia="宋体" w:cs="宋体"/>
          <w:b/>
          <w:bCs/>
          <w:color w:val="000000"/>
          <w:szCs w:val="21"/>
          <w:highlight w:val="none"/>
          <w:lang w:val="zh-CN"/>
        </w:rPr>
        <w:t xml:space="preserve">（项目名称）</w:t>
      </w:r>
      <w:r>
        <w:rPr>
          <w:rFonts w:hint="eastAsia" w:ascii="宋体" w:hAnsi="宋体" w:eastAsia="宋体" w:cs="宋体"/>
          <w:b/>
          <w:bCs/>
          <w:color w:val="000000"/>
          <w:szCs w:val="21"/>
          <w:highlight w:val="none"/>
          <w:u w:val="single"/>
          <w:lang w:val="zh-CN"/>
        </w:rPr>
        <w:t xml:space="preserve">JSZC-320115-JSJT-C2026-0002</w:t>
      </w:r>
      <w:r>
        <w:rPr>
          <w:rFonts w:hint="eastAsia" w:ascii="宋体" w:hAnsi="宋体" w:eastAsia="宋体" w:cs="宋体"/>
          <w:b/>
          <w:bCs/>
          <w:color w:val="000000"/>
          <w:szCs w:val="21"/>
          <w:highlight w:val="none"/>
          <w:lang w:val="zh-CN"/>
        </w:rPr>
        <w:t xml:space="preserve">（项目编号），详见乙方响应文件。</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b/>
          <w:bCs/>
          <w:color w:val="000000"/>
          <w:szCs w:val="21"/>
          <w:highlight w:val="none"/>
          <w:lang w:val="zh-CN"/>
        </w:rPr>
        <w:t xml:space="preserve">第二条 合同总价款 </w:t>
      </w:r>
      <w:r>
        <w:rPr>
          <w:rFonts w:hint="eastAsia" w:ascii="宋体" w:hAnsi="宋体" w:eastAsia="宋体" w:cs="宋体"/>
          <w:color w:val="000000"/>
          <w:szCs w:val="21"/>
          <w:highlight w:val="none"/>
          <w:lang w:val="zh-CN"/>
        </w:rPr>
        <w:t xml:space="preserve">本合同项下合同总价款为</w:t>
      </w:r>
      <w:r>
        <w:rPr>
          <w:rFonts w:hint="eastAsia" w:ascii="宋体" w:hAnsi="宋体" w:eastAsia="宋体" w:cs="宋体"/>
          <w:color w:val="000000"/>
          <w:szCs w:val="21"/>
          <w:highlight w:val="none"/>
          <w:u w:val="single"/>
          <w:lang w:val="zh-CN"/>
        </w:rPr>
        <w:t xml:space="preserve">（大写）</w:t>
      </w:r>
      <w:r>
        <w:rPr>
          <w:rFonts w:hint="eastAsia" w:ascii="宋体" w:hAnsi="宋体" w:eastAsia="宋体" w:cs="宋体"/>
          <w:color w:val="000000"/>
          <w:szCs w:val="21"/>
          <w:highlight w:val="none"/>
          <w:lang w:val="zh-CN"/>
        </w:rPr>
        <w:t xml:space="preserve">人民币（¥</w:t>
      </w:r>
      <w:r>
        <w:rPr>
          <w:rFonts w:hint="eastAsia" w:ascii="宋体" w:hAnsi="宋体" w:eastAsia="宋体" w:cs="宋体"/>
          <w:color w:val="000000"/>
          <w:szCs w:val="21"/>
          <w:highlight w:val="none"/>
          <w:u w:val="single"/>
          <w:lang w:val="zh-CN"/>
        </w:rPr>
        <w:t xml:space="preserve">  （小写）  </w:t>
      </w:r>
      <w:r>
        <w:rPr>
          <w:rFonts w:hint="eastAsia" w:ascii="宋体" w:hAnsi="宋体" w:eastAsia="宋体" w:cs="宋体"/>
          <w:color w:val="000000"/>
          <w:szCs w:val="21"/>
          <w:highlight w:val="none"/>
          <w:lang w:val="zh-CN"/>
        </w:rPr>
        <w:t xml:space="preserve">）。分项价款在“报价表”中有明确规定。</w:t>
      </w:r>
      <w:r>
        <w:rPr>
          <w:rFonts w:hint="eastAsia" w:ascii="宋体" w:hAnsi="宋体" w:eastAsia="宋体" w:cs="宋体"/>
          <w:color w:val="000000"/>
          <w:szCs w:val="21"/>
          <w:highlight w:val="none"/>
          <w:lang w:val="zh-CN"/>
        </w:rPr>
      </w:r>
      <w:r/>
    </w:p>
    <w:p>
      <w:pPr>
        <w:pStyle w:val="708"/>
        <w:contextualSpacing/>
        <w:ind w:firstLine="420"/>
        <w:spacing w:line="38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本合同价款是</w:t>
      </w:r>
      <w:r>
        <w:rPr>
          <w:rFonts w:hint="eastAsia" w:ascii="宋体" w:hAnsi="宋体" w:eastAsia="宋体" w:cs="宋体"/>
          <w:color w:val="000000"/>
          <w:szCs w:val="21"/>
          <w:highlight w:val="none"/>
          <w:lang w:val="zh-CN"/>
        </w:rPr>
        <w:t xml:space="preserve">完成本项目所发生的所有含税费用、支付给员工的工资和国家强制缴纳的各种社会保障资金</w:t>
      </w:r>
      <w:r>
        <w:rPr>
          <w:rFonts w:hint="eastAsia" w:ascii="宋体" w:hAnsi="宋体" w:eastAsia="宋体" w:cs="宋体"/>
          <w:bCs/>
          <w:color w:val="000000"/>
          <w:szCs w:val="21"/>
          <w:highlight w:val="none"/>
        </w:rPr>
        <w:t xml:space="preserve">，以</w:t>
      </w:r>
      <w:r>
        <w:rPr>
          <w:rFonts w:hint="eastAsia" w:ascii="宋体" w:hAnsi="宋体" w:eastAsia="宋体" w:cs="宋体"/>
          <w:color w:val="000000"/>
          <w:szCs w:val="21"/>
          <w:highlight w:val="none"/>
        </w:rPr>
        <w:t xml:space="preserve">及</w:t>
      </w:r>
      <w:r>
        <w:rPr>
          <w:rFonts w:hint="eastAsia" w:ascii="宋体" w:hAnsi="宋体" w:eastAsia="宋体" w:cs="宋体"/>
          <w:color w:val="000000"/>
          <w:szCs w:val="21"/>
          <w:highlight w:val="none"/>
          <w:lang w:val="zh-CN"/>
        </w:rPr>
        <w:t xml:space="preserve">乙方</w:t>
      </w:r>
      <w:r>
        <w:rPr>
          <w:rFonts w:hint="eastAsia" w:ascii="宋体" w:hAnsi="宋体" w:eastAsia="宋体" w:cs="宋体"/>
          <w:color w:val="000000"/>
          <w:szCs w:val="21"/>
          <w:highlight w:val="none"/>
        </w:rPr>
        <w:t xml:space="preserve">认为需要的其他费用等</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包括但不限于</w:t>
      </w:r>
      <w:r>
        <w:rPr>
          <w:rFonts w:hint="eastAsia" w:ascii="宋体" w:hAnsi="宋体" w:eastAsia="宋体" w:cs="宋体"/>
          <w:color w:val="000000"/>
          <w:szCs w:val="21"/>
          <w:highlight w:val="none"/>
          <w:lang w:eastAsia="zh-CN"/>
        </w:rPr>
        <w:t xml:space="preserve">车辆费、设备费、</w:t>
      </w:r>
      <w:r>
        <w:rPr>
          <w:rFonts w:hint="eastAsia" w:ascii="宋体" w:hAnsi="宋体" w:eastAsia="宋体" w:cs="宋体"/>
          <w:color w:val="000000"/>
          <w:szCs w:val="21"/>
          <w:highlight w:val="none"/>
        </w:rPr>
        <w:t xml:space="preserve">技术指导费、资料搜集和工作例会费、报告编制费、技术保障服务费、管理及人员费、交通费、食宿费、会务费以及应由供应商支付的规费及税金等一切费用。除合同约定的价款外，</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不再需向</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支付其他任何费用。</w:t>
      </w:r>
      <w:r>
        <w:rPr>
          <w:rFonts w:hint="eastAsia" w:ascii="宋体" w:hAnsi="宋体" w:eastAsia="宋体" w:cs="宋体"/>
          <w:color w:val="000000"/>
          <w:szCs w:val="21"/>
          <w:highlight w:val="none"/>
        </w:rPr>
      </w:r>
      <w:r/>
    </w:p>
    <w:p>
      <w:pPr>
        <w:pStyle w:val="708"/>
        <w:contextualSpacing/>
        <w:ind w:firstLine="413"/>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b/>
          <w:bCs/>
          <w:color w:val="000000"/>
          <w:szCs w:val="21"/>
          <w:highlight w:val="none"/>
          <w:lang w:val="zh-CN"/>
        </w:rPr>
        <w:t xml:space="preserve">第三条组成本合同的有关文件</w:t>
      </w:r>
      <w:r>
        <w:rPr>
          <w:rFonts w:hint="eastAsia" w:ascii="宋体" w:hAnsi="宋体" w:eastAsia="宋体" w:cs="宋体"/>
          <w:color w:val="000000"/>
          <w:szCs w:val="21"/>
          <w:highlight w:val="none"/>
          <w:lang w:val="zh-CN"/>
        </w:rPr>
        <w:t xml:space="preserve">下列关于</w:t>
      </w:r>
      <w:r>
        <w:rPr>
          <w:rFonts w:hint="eastAsia" w:ascii="宋体" w:hAnsi="宋体" w:eastAsia="宋体" w:cs="宋体"/>
          <w:b/>
          <w:bCs/>
          <w:color w:val="000000"/>
          <w:szCs w:val="21"/>
          <w:highlight w:val="none"/>
          <w:u w:val="single"/>
          <w:lang w:val="zh-CN"/>
        </w:rPr>
        <w:t xml:space="preserve">JSZC-320115-JSJT-C2026-0002</w:t>
      </w:r>
      <w:r>
        <w:rPr>
          <w:rFonts w:hint="eastAsia" w:ascii="宋体" w:hAnsi="宋体" w:eastAsia="宋体" w:cs="宋体"/>
          <w:color w:val="000000"/>
          <w:szCs w:val="21"/>
          <w:highlight w:val="none"/>
          <w:u w:val="single"/>
          <w:lang w:val="zh-CN"/>
        </w:rPr>
        <w:t xml:space="preserve">号</w:t>
      </w:r>
      <w:r>
        <w:rPr>
          <w:rFonts w:hint="eastAsia" w:ascii="宋体" w:hAnsi="宋体" w:eastAsia="宋体" w:cs="宋体"/>
          <w:color w:val="000000"/>
          <w:szCs w:val="21"/>
          <w:highlight w:val="none"/>
          <w:lang w:val="zh-CN"/>
        </w:rPr>
        <w:t xml:space="preserve">的竞争性磋商文件、供应商响应文件，或与本次采购活动方式相适应的文件，以及有关附件是本合同不可分割的组成部分，与本合同具有同等法律效力，这些文件包括但不限于：</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（1）乙方提供的响应文件和报价表；</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（2）技术条款偏离表；</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（3）磋商承诺/服务承诺；</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（4）成交通知书；</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（5）甲乙双方商定的其他文件等。</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Cs w:val="21"/>
          <w:highlight w:val="none"/>
          <w:lang w:val="zh-CN"/>
        </w:rPr>
        <w:t xml:space="preserve">第四条权利保证</w:t>
      </w:r>
      <w:r>
        <w:rPr>
          <w:rFonts w:hint="eastAsia" w:ascii="宋体" w:hAnsi="宋体" w:eastAsia="宋体" w:cs="宋体"/>
          <w:b/>
          <w:bCs/>
          <w:color w:val="000000"/>
          <w:szCs w:val="21"/>
          <w:highlight w:val="none"/>
          <w:lang w:val="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乙方保证甲方在使用、接受本合同中全部服务或其任何一部分时不受第三方提出侵犯其知识产权的起诉或索赔。一旦出现侵权起诉或索赔，</w:t>
      </w:r>
      <w:r>
        <w:rPr>
          <w:rFonts w:hint="eastAsia" w:ascii="宋体" w:hAnsi="宋体" w:eastAsia="宋体" w:cs="宋体"/>
          <w:color w:val="000000"/>
          <w:szCs w:val="21"/>
          <w:highlight w:val="none"/>
          <w:lang w:val="en-US" w:eastAsia="zh-CN"/>
        </w:rPr>
        <w:t xml:space="preserve">乙方应及时响应</w:t>
      </w:r>
      <w:r>
        <w:rPr>
          <w:rFonts w:hint="eastAsia" w:ascii="宋体" w:hAnsi="宋体" w:eastAsia="宋体" w:cs="宋体"/>
          <w:color w:val="000000"/>
          <w:szCs w:val="21"/>
          <w:highlight w:val="none"/>
          <w:lang w:val="zh-CN"/>
        </w:rPr>
        <w:t xml:space="preserve">并承担甲方维权产生的诉讼费、律师费、差旅费等</w:t>
      </w:r>
      <w:r>
        <w:rPr>
          <w:rFonts w:hint="eastAsia" w:ascii="宋体" w:hAnsi="宋体" w:eastAsia="宋体" w:cs="宋体"/>
          <w:color w:val="000000"/>
          <w:szCs w:val="21"/>
          <w:highlight w:val="none"/>
          <w:lang w:val="en-US" w:eastAsia="zh-CN"/>
        </w:rPr>
        <w:t xml:space="preserve">各项费用</w:t>
      </w:r>
      <w:r>
        <w:rPr>
          <w:rFonts w:hint="eastAsia" w:ascii="宋体" w:hAnsi="宋体" w:eastAsia="宋体" w:cs="宋体"/>
          <w:color w:val="000000"/>
          <w:szCs w:val="21"/>
          <w:highlight w:val="none"/>
          <w:lang w:val="zh-CN"/>
        </w:rPr>
        <w:t xml:space="preserve">，给甲方造成其他损失的，全部由乙方承担。若构成侵权的，甲方有权单方终止本合同，乙方应按合同价款的</w:t>
      </w:r>
      <w:r>
        <w:rPr>
          <w:rFonts w:ascii="宋体" w:hAnsi="宋体" w:eastAsia="宋体" w:cs="宋体"/>
          <w:color w:val="000000"/>
          <w:szCs w:val="21"/>
          <w:highlight w:val="none"/>
          <w:lang w:val="zh-CN"/>
        </w:rPr>
        <w:t xml:space="preserve">5%向甲方支付违约金，并退还甲方已支付的合同款。</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Cs w:val="21"/>
          <w:highlight w:val="none"/>
          <w:lang w:val="zh-CN"/>
        </w:rPr>
        <w:t xml:space="preserve">第五条质量保证</w:t>
      </w:r>
      <w:r>
        <w:rPr>
          <w:rFonts w:hint="eastAsia" w:ascii="宋体" w:hAnsi="宋体" w:eastAsia="宋体" w:cs="宋体"/>
          <w:b/>
          <w:bCs/>
          <w:color w:val="000000"/>
          <w:szCs w:val="21"/>
          <w:highlight w:val="none"/>
          <w:lang w:val="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乙方所提供的服务的技术规格应与采购文件规定的技术规格及所附的“技术条款偏离表”相一致；若技术性能无特殊说明，则按国家有关部门最新颁布的标准及规范为准。</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Cs w:val="21"/>
          <w:highlight w:val="none"/>
          <w:lang w:val="zh-CN"/>
        </w:rPr>
        <w:t xml:space="preserve">第六条交付和验收</w:t>
      </w:r>
      <w:r>
        <w:rPr>
          <w:rFonts w:hint="eastAsia" w:ascii="宋体" w:hAnsi="宋体" w:eastAsia="宋体" w:cs="宋体"/>
          <w:b/>
          <w:bCs/>
          <w:color w:val="000000"/>
          <w:szCs w:val="21"/>
          <w:highlight w:val="none"/>
          <w:lang w:val="zh-CN"/>
        </w:rPr>
      </w:r>
      <w:r/>
    </w:p>
    <w:p>
      <w:pPr>
        <w:pStyle w:val="708"/>
        <w:contextualSpacing/>
        <w:ind w:firstLine="420"/>
        <w:jc w:val="left"/>
        <w:spacing w:line="380" w:lineRule="exact"/>
        <w:widowControl/>
        <w:rPr>
          <w:rFonts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zh-CN"/>
        </w:rPr>
        <w:t xml:space="preserve">1、合同履行期限：</w:t>
      </w:r>
      <w:r>
        <w:rPr>
          <w:rFonts w:hint="eastAsia" w:ascii="宋体" w:hAnsi="宋体" w:eastAsia="宋体" w:cs="宋体"/>
          <w:color w:val="000000"/>
          <w:szCs w:val="21"/>
          <w:highlight w:val="none"/>
          <w:u w:val="single"/>
          <w:lang w:val="en-US" w:eastAsia="zh-CN"/>
        </w:rPr>
        <w:t xml:space="preserve">合同签订之日起一年。（具体以采购人要求为准）</w:t>
      </w:r>
      <w:r>
        <w:rPr>
          <w:rFonts w:ascii="宋体" w:hAnsi="宋体" w:eastAsia="宋体" w:cs="宋体"/>
          <w:color w:val="000000"/>
          <w:szCs w:val="21"/>
          <w:highlight w:val="none"/>
          <w:lang w:val="en-US" w:eastAsia="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2、质量及验收标准：</w:t>
      </w:r>
      <w:r>
        <w:rPr>
          <w:rFonts w:hint="eastAsia" w:ascii="宋体" w:hAnsi="宋体" w:eastAsia="宋体" w:cs="宋体"/>
          <w:color w:val="000000"/>
          <w:szCs w:val="21"/>
          <w:highlight w:val="none"/>
          <w:u w:val="single"/>
          <w:lang w:val="zh-CN"/>
        </w:rPr>
        <w:t xml:space="preserve">提供的成果材料须符合相关法律法规、技术规范和甲方要求</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Cs w:val="21"/>
          <w:highlight w:val="none"/>
          <w:lang w:val="zh-CN"/>
        </w:rPr>
        <w:t xml:space="preserve">第七条履约保证金</w:t>
      </w:r>
      <w:r>
        <w:rPr>
          <w:rFonts w:hint="eastAsia" w:ascii="宋体" w:hAnsi="宋体" w:eastAsia="宋体" w:cs="宋体"/>
          <w:b/>
          <w:bCs/>
          <w:color w:val="000000"/>
          <w:szCs w:val="21"/>
          <w:highlight w:val="none"/>
          <w:lang w:val="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本项目无需提供履约保证金。</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b/>
          <w:bCs/>
          <w:i/>
          <w:iCs/>
          <w:color w:val="000000"/>
          <w:szCs w:val="21"/>
          <w:highlight w:val="none"/>
          <w:lang w:val="zh-CN"/>
        </w:rPr>
        <w:outlineLvl w:val="9"/>
      </w:pPr>
      <w:r>
        <w:rPr>
          <w:rFonts w:hint="eastAsia" w:ascii="宋体" w:hAnsi="宋体" w:eastAsia="宋体" w:cs="宋体"/>
          <w:b/>
          <w:bCs/>
          <w:color w:val="000000"/>
          <w:szCs w:val="21"/>
          <w:highlight w:val="none"/>
          <w:lang w:val="zh-CN"/>
        </w:rPr>
        <w:t xml:space="preserve">第八条合同款支付</w:t>
      </w:r>
      <w:r>
        <w:rPr>
          <w:rFonts w:hint="eastAsia" w:ascii="宋体" w:hAnsi="宋体" w:eastAsia="宋体" w:cs="宋体"/>
          <w:b/>
          <w:bCs/>
          <w:i/>
          <w:iCs/>
          <w:color w:val="000000"/>
          <w:szCs w:val="21"/>
          <w:highlight w:val="none"/>
          <w:lang w:val="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1、本合同项下所有款项均以人民币支付。</w:t>
      </w:r>
      <w:r>
        <w:rPr>
          <w:rFonts w:hint="eastAsia" w:ascii="宋体" w:hAnsi="宋体" w:eastAsia="宋体" w:cs="宋体"/>
          <w:color w:val="000000"/>
          <w:szCs w:val="21"/>
          <w:highlight w:val="none"/>
          <w:lang w:val="zh-CN"/>
        </w:rPr>
      </w:r>
      <w:r/>
    </w:p>
    <w:p>
      <w:pPr>
        <w:pStyle w:val="708"/>
        <w:contextualSpacing/>
        <w:ind w:firstLine="420"/>
        <w:jc w:val="left"/>
        <w:spacing w:line="38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本合同项下的采购资金由国库集中支付或甲方自行支付，乙方向甲方开具发票。乙方在甲方付款前应提供合法有效发票。乙方不开具发票或开具不合格的，甲方有权迟延支付应付款项直至乙方开具合格票据之日且不承担任何违约责任，且乙方的各项合同义务仍应按合同约定履行。</w:t>
      </w:r>
      <w:r>
        <w:rPr>
          <w:rFonts w:hint="eastAsia" w:ascii="宋体" w:hAnsi="宋体" w:eastAsia="宋体" w:cs="宋体"/>
          <w:color w:val="000000"/>
          <w:szCs w:val="21"/>
          <w:highlight w:val="none"/>
          <w:lang w:val="zh-CN"/>
        </w:rPr>
      </w:r>
      <w:r/>
    </w:p>
    <w:p>
      <w:pPr>
        <w:pStyle w:val="708"/>
        <w:contextualSpacing/>
        <w:ind w:firstLine="422"/>
        <w:jc w:val="left"/>
        <w:spacing w:line="380" w:lineRule="exact"/>
        <w:rPr>
          <w:rFonts w:ascii="宋体" w:hAnsi="宋体" w:eastAsia="宋体" w:cs="宋体"/>
          <w:color w:val="000000"/>
          <w:szCs w:val="21"/>
          <w:highlight w:val="none"/>
          <w:lang w:val="en-US" w:eastAsia="zh-CN"/>
        </w:rPr>
        <w:outlineLvl w:val="9"/>
      </w:pPr>
      <w:r>
        <w:rPr>
          <w:rFonts w:hint="eastAsia" w:ascii="宋体" w:hAnsi="宋体" w:eastAsia="宋体" w:cs="宋体"/>
          <w:b/>
          <w:color w:val="000000"/>
          <w:szCs w:val="21"/>
          <w:highlight w:val="none"/>
          <w:lang w:val="zh-CN"/>
        </w:rPr>
        <w:t xml:space="preserve">3、付款条件</w:t>
      </w:r>
      <w:r>
        <w:rPr>
          <w:rFonts w:hint="eastAsia" w:ascii="宋体" w:hAnsi="宋体" w:eastAsia="宋体" w:cs="宋体"/>
          <w:color w:val="000000"/>
          <w:szCs w:val="21"/>
          <w:highlight w:val="none"/>
          <w:lang w:val="zh-CN"/>
        </w:rPr>
        <w:t xml:space="preserve">：签订合同一个月内支付合同价款的50%，</w:t>
      </w:r>
      <w:r>
        <w:rPr>
          <w:rFonts w:hint="eastAsia" w:ascii="宋体" w:hAnsi="宋体" w:eastAsia="宋体" w:cs="宋体"/>
          <w:color w:val="000000"/>
          <w:highlight w:val="none"/>
        </w:rPr>
        <w:t xml:space="preserve">待本合同项下所有服务任务完成并经</w:t>
      </w:r>
      <w:r>
        <w:rPr>
          <w:rFonts w:hint="eastAsia" w:ascii="宋体" w:hAnsi="宋体" w:eastAsia="宋体" w:cs="宋体"/>
          <w:color w:val="000000"/>
          <w:highlight w:val="none"/>
          <w:lang w:eastAsia="zh-CN"/>
        </w:rPr>
        <w:t xml:space="preserve">甲方</w:t>
      </w:r>
      <w:r>
        <w:rPr>
          <w:rFonts w:hint="eastAsia" w:ascii="宋体" w:hAnsi="宋体" w:eastAsia="宋体" w:cs="宋体"/>
          <w:color w:val="000000"/>
          <w:highlight w:val="none"/>
        </w:rPr>
        <w:t xml:space="preserve">确认合格后</w:t>
      </w:r>
      <w:r>
        <w:rPr>
          <w:rFonts w:hint="eastAsia" w:ascii="宋体" w:hAnsi="宋体" w:eastAsia="宋体" w:cs="宋体"/>
          <w:color w:val="000000"/>
          <w:szCs w:val="21"/>
          <w:highlight w:val="none"/>
          <w:lang w:val="zh-CN"/>
        </w:rPr>
        <w:t xml:space="preserve">支付剩余金额的50%</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708"/>
        <w:contextualSpacing/>
        <w:ind w:firstLine="420"/>
        <w:jc w:val="left"/>
        <w:spacing w:line="380" w:lineRule="exact"/>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Cs w:val="21"/>
          <w:highlight w:val="none"/>
          <w:lang w:val="zh-CN"/>
        </w:rPr>
        <w:t xml:space="preserve">第九条违约责任</w:t>
      </w:r>
      <w:r>
        <w:rPr>
          <w:rFonts w:hint="eastAsia" w:ascii="宋体" w:hAnsi="宋体" w:eastAsia="宋体" w:cs="宋体"/>
          <w:b/>
          <w:bCs/>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1、甲方无正当理由拒收服务、拒付服务款的，由甲方向乙方偿付合同总价的5%违约金。 </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2、甲方无正当理由未按合同规定的期限向乙方支付服务款的，每逾期1天甲方向乙方偿付欠款总额的</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‰违约金，但累计违约金总额不超过欠款总额的5%。 </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3、如乙方无法交付服务或交付的服务不符合合同约定的，甲方有权解除合同，同时乙方应向甲方支付合同总价5%的违约金。</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4、乙方逾期交付的，每逾期1天，乙方向甲方偿付合同总额的</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%的违约金。如乙方逾期交付达10天，甲方有权解除合同，解除合同的通知自到达乙方时生效。乙方逾期交付的，今后参加政府采购信誉将受到影响。 </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5、乙方在承担违约责任后，仍应继续履行合同规定的义务（甲方解除合同的除外）。甲方未能及时追究乙方的任何一项违约责任并不表明甲方放弃追究乙方该项或其他违约责任。                                     </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6、乙方虚假承诺，或经权威部门检测提供的货物或服务不能满足磋商文件要求，或是由于乙方的过错造成合同无法继续履行的，乙方应向甲方支付不少于合同总价30%的赔偿金。</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7、乙方未按本合同的规定和“服务承诺”提供伴随服务/售后服务的，应按合同总价款的5 %向甲方承担违约责任。</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8、乙方在承担上述 3-7 款一项或多项违约责任后，仍应继续履行合同规定的义务（甲方解除合同的除外）。甲方未能及时追究乙方的任何一项违约责任并不表明甲方放弃追究乙方该项或其他违约责任。乙方自愿承担甲方因调查乙方违约行为以及甲方为维权而支出的合理费用，包括但不限于律师费、诉讼费、财产保全费、担保费、鉴定费、评估费等。</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9、乙方投标属虚假承诺，或经权威部门检测提供的服务不能满足竞争性磋商文件和响应文件要求，或是由于乙方的过错造成合同无法继续履行的，乙方应向甲方支付5%赔偿金。</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Cs w:val="21"/>
          <w:highlight w:val="none"/>
          <w:lang w:val="zh-CN"/>
        </w:rPr>
        <w:t xml:space="preserve">第十条合同的变更和终止</w:t>
      </w:r>
      <w:r>
        <w:rPr>
          <w:rFonts w:hint="eastAsia" w:ascii="宋体" w:hAnsi="宋体" w:eastAsia="宋体" w:cs="宋体"/>
          <w:b/>
          <w:bCs/>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1、除《中华人民共和国政府采购法》第五十条第二款规定的情形外，本合同一经签订，甲乙双方不得擅自变更、中止或终止合同。</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除发生法律规定的不能预见、不能避免并不能克服的客观情况外，甲乙双方不得放弃或拒绝履行合同。乙方放弃或拒绝履行合同，保证金不予退还。</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Cs w:val="21"/>
          <w:highlight w:val="none"/>
          <w:lang w:val="zh-CN"/>
        </w:rPr>
        <w:t xml:space="preserve">第十一条合同的转让</w:t>
      </w:r>
      <w:r>
        <w:rPr>
          <w:rFonts w:hint="eastAsia" w:ascii="宋体" w:hAnsi="宋体" w:eastAsia="宋体" w:cs="宋体"/>
          <w:b/>
          <w:bCs/>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乙方不得擅自部分或全部转让其应履行的合同义务。否则，甲方有权解除合同，并要求乙方支付合同总价20%的违约金。</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Cs w:val="21"/>
          <w:highlight w:val="none"/>
          <w:lang w:val="zh-CN"/>
        </w:rPr>
        <w:t xml:space="preserve">第十二条争议的解决</w:t>
      </w:r>
      <w:r>
        <w:rPr>
          <w:rFonts w:hint="eastAsia" w:ascii="宋体" w:hAnsi="宋体" w:eastAsia="宋体" w:cs="宋体"/>
          <w:b/>
          <w:bCs/>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Cs w:val="21"/>
          <w:highlight w:val="none"/>
          <w:lang w:val="zh-CN"/>
        </w:rPr>
      </w:r>
      <w:r/>
    </w:p>
    <w:p>
      <w:pPr>
        <w:pStyle w:val="708"/>
        <w:contextualSpacing/>
        <w:ind w:firstLine="56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（1）向甲方所在地有管辖权的人民法院提起诉讼；</w:t>
      </w:r>
      <w:r>
        <w:rPr>
          <w:rFonts w:hint="eastAsia" w:ascii="宋体" w:hAnsi="宋体" w:eastAsia="宋体" w:cs="宋体"/>
          <w:color w:val="000000"/>
          <w:szCs w:val="21"/>
          <w:highlight w:val="none"/>
          <w:lang w:val="zh-CN"/>
        </w:rPr>
      </w:r>
      <w:r/>
    </w:p>
    <w:p>
      <w:pPr>
        <w:pStyle w:val="708"/>
        <w:contextualSpacing/>
        <w:ind w:firstLine="56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（2）向南京仲裁委员会按其仲裁规则申请仲裁。</w:t>
      </w:r>
      <w:r>
        <w:rPr>
          <w:rFonts w:hint="eastAsia" w:ascii="宋体" w:hAnsi="宋体" w:eastAsia="宋体" w:cs="宋体"/>
          <w:color w:val="000000"/>
          <w:szCs w:val="21"/>
          <w:highlight w:val="none"/>
          <w:lang w:val="zh-CN"/>
        </w:rPr>
      </w:r>
      <w:r/>
    </w:p>
    <w:p>
      <w:pPr>
        <w:pStyle w:val="708"/>
        <w:contextualSpacing/>
        <w:ind w:firstLine="56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如没有约定，默认采取第2种方式解决争议。</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3、在诉讼期间，本合同应继续履行。</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Cs w:val="21"/>
          <w:highlight w:val="none"/>
          <w:lang w:val="zh-CN"/>
        </w:rPr>
        <w:t xml:space="preserve">第十三条诚实信用</w:t>
      </w:r>
      <w:r>
        <w:rPr>
          <w:rFonts w:hint="eastAsia" w:ascii="宋体" w:hAnsi="宋体" w:eastAsia="宋体" w:cs="宋体"/>
          <w:b/>
          <w:bCs/>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乙方应诚实信用，严格按照竞争性磋商文件要求和响应承诺履行合同，不向甲方进行商业贿赂或者提供不正当利益。</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Cs w:val="21"/>
          <w:highlight w:val="none"/>
          <w:lang w:val="zh-CN"/>
        </w:rPr>
        <w:t xml:space="preserve">第十四条合同生效及其他</w:t>
      </w:r>
      <w:r>
        <w:rPr>
          <w:rFonts w:hint="eastAsia" w:ascii="宋体" w:hAnsi="宋体" w:eastAsia="宋体" w:cs="宋体"/>
          <w:b/>
          <w:bCs/>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1、本合同自双方签字盖章之日起生效。</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2、本合同一式四份，甲乙双方各执贰份。</w:t>
      </w:r>
      <w:r>
        <w:rPr>
          <w:rFonts w:hint="eastAsia" w:ascii="宋体" w:hAnsi="宋体" w:eastAsia="宋体" w:cs="宋体"/>
          <w:color w:val="000000"/>
          <w:szCs w:val="21"/>
          <w:highlight w:val="none"/>
          <w:lang w:val="zh-CN"/>
        </w:rPr>
      </w:r>
      <w:r/>
    </w:p>
    <w:p>
      <w:pPr>
        <w:pStyle w:val="708"/>
        <w:contextualSpacing/>
        <w:ind w:firstLine="420"/>
        <w:jc w:val="left"/>
        <w:spacing w:line="38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3、本合同应按照中华人民共和国的现行法律进行解释。</w:t>
      </w:r>
      <w:r>
        <w:rPr>
          <w:rFonts w:hint="eastAsia" w:ascii="宋体" w:hAnsi="宋体" w:eastAsia="宋体" w:cs="宋体"/>
          <w:color w:val="000000"/>
          <w:szCs w:val="21"/>
          <w:highlight w:val="none"/>
          <w:lang w:val="zh-CN"/>
        </w:rPr>
      </w:r>
      <w:r/>
    </w:p>
    <w:p>
      <w:pPr>
        <w:pStyle w:val="708"/>
        <w:jc w:val="left"/>
        <w:spacing w:line="40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firstLine="420"/>
        <w:jc w:val="left"/>
        <w:spacing w:line="40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jc w:val="left"/>
              <w:spacing w:line="40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甲方（采购人）：（电子签章）</w:t>
            </w:r>
            <w:r>
              <w:rPr>
                <w:rFonts w:hint="eastAsia" w:ascii="宋体" w:hAnsi="宋体" w:eastAsia="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jc w:val="left"/>
              <w:spacing w:line="40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乙方（供应商）：（电子签章）</w:t>
            </w:r>
            <w:r>
              <w:rPr>
                <w:rFonts w:hint="eastAsia" w:ascii="宋体" w:hAnsi="宋体" w:eastAsia="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jc w:val="left"/>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代表人：</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jc w:val="left"/>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代表人</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jc w:val="left"/>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电话：</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jc w:val="left"/>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电话：</w:t>
            </w:r>
            <w:r>
              <w:rPr>
                <w:rFonts w:hint="eastAsia" w:ascii="宋体" w:hAnsi="宋体" w:eastAsia="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jc w:val="left"/>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开户银行：</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jc w:val="left"/>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开户银行：</w:t>
            </w:r>
            <w:r>
              <w:rPr>
                <w:rFonts w:hint="eastAsia" w:ascii="宋体" w:hAnsi="宋体" w:eastAsia="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jc w:val="left"/>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账号：</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8"/>
              <w:jc w:val="left"/>
              <w:spacing w:line="400" w:lineRule="exac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账号：</w:t>
            </w:r>
            <w:r>
              <w:rPr>
                <w:rFonts w:hint="eastAsia" w:ascii="宋体" w:hAnsi="宋体" w:eastAsia="宋体" w:cs="宋体"/>
                <w:color w:val="000000"/>
                <w:szCs w:val="21"/>
                <w:highlight w:val="none"/>
                <w:lang w:val="zh-CN"/>
              </w:rPr>
            </w:r>
            <w:r/>
          </w:p>
        </w:tc>
      </w:tr>
    </w:tbl>
    <w:p>
      <w:pPr>
        <w:pStyle w:val="708"/>
        <w:jc w:val="center"/>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r>
      <w:r/>
    </w:p>
    <w:p>
      <w:pPr>
        <w:pStyle w:val="708"/>
        <w:jc w:val="center"/>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jc w:val="center"/>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jc w:val="center"/>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jc w:val="center"/>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jc w:val="center"/>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jc w:val="center"/>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jc w:val="center"/>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jc w:val="center"/>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08"/>
        <w:jc w:val="center"/>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708"/>
        <w:jc w:val="center"/>
        <w:rPr>
          <w:rFonts w:hint="eastAsia" w:ascii="宋体" w:hAnsi="宋体" w:eastAsia="宋体" w:cs="宋体"/>
          <w:b/>
          <w:color w:val="000000"/>
          <w:sz w:val="32"/>
          <w:szCs w:val="32"/>
          <w:highlight w:val="none"/>
        </w:rPr>
        <w:outlineLvl w:val="0"/>
      </w:pPr>
      <w:r/>
      <w:bookmarkStart w:id="35" w:name="_Toc21333"/>
      <w:r>
        <w:rPr>
          <w:rFonts w:hint="eastAsia" w:ascii="宋体" w:hAnsi="宋体" w:eastAsia="宋体" w:cs="宋体"/>
          <w:b/>
          <w:color w:val="000000"/>
          <w:sz w:val="32"/>
          <w:szCs w:val="32"/>
          <w:highlight w:val="none"/>
        </w:rPr>
        <w:t xml:space="preserve">第六章 格式附件</w:t>
      </w:r>
      <w:bookmarkEnd w:id="35"/>
      <w:r>
        <w:rPr>
          <w:rFonts w:hint="eastAsia" w:ascii="宋体" w:hAnsi="宋体" w:eastAsia="宋体" w:cs="宋体"/>
          <w:b/>
          <w:color w:val="000000"/>
          <w:sz w:val="32"/>
          <w:szCs w:val="32"/>
          <w:highlight w:val="none"/>
        </w:rPr>
      </w:r>
      <w:r/>
    </w:p>
    <w:p>
      <w:pPr>
        <w:pStyle w:val="708"/>
        <w:jc w:val="center"/>
        <w:spacing w:line="360" w:lineRule="auto"/>
        <w:rPr>
          <w:rFonts w:hint="eastAsia" w:ascii="宋体" w:hAnsi="宋体" w:eastAsia="宋体"/>
          <w:color w:val="000000"/>
          <w:sz w:val="100"/>
          <w:szCs w:val="100"/>
          <w:highlight w:val="none"/>
        </w:rPr>
      </w:pPr>
      <w:r/>
      <w:bookmarkStart w:id="36" w:name="_Toc529893215"/>
      <w:r>
        <w:rPr>
          <w:rFonts w:hint="eastAsia" w:ascii="宋体" w:hAnsi="宋体" w:eastAsia="宋体"/>
          <w:color w:val="000000"/>
          <w:sz w:val="100"/>
          <w:szCs w:val="100"/>
          <w:highlight w:val="none"/>
        </w:rPr>
      </w:r>
      <w:r/>
    </w:p>
    <w:p>
      <w:pPr>
        <w:pStyle w:val="708"/>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rPr>
      </w:r>
      <w:r/>
    </w:p>
    <w:p>
      <w:pPr>
        <w:pStyle w:val="708"/>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lang w:eastAsia="zh-CN"/>
        </w:rPr>
        <w:t xml:space="preserve">响应</w:t>
      </w:r>
      <w:r>
        <w:rPr>
          <w:rFonts w:hint="eastAsia" w:ascii="宋体" w:hAnsi="宋体" w:eastAsia="宋体"/>
          <w:color w:val="000000"/>
          <w:sz w:val="100"/>
          <w:szCs w:val="100"/>
          <w:highlight w:val="none"/>
        </w:rPr>
        <w:t xml:space="preserve">文件</w:t>
      </w:r>
      <w:r>
        <w:rPr>
          <w:rFonts w:hint="eastAsia" w:ascii="宋体" w:hAnsi="宋体" w:eastAsia="宋体"/>
          <w:color w:val="000000"/>
          <w:sz w:val="100"/>
          <w:szCs w:val="100"/>
          <w:highlight w:val="none"/>
        </w:rPr>
      </w:r>
      <w:r/>
    </w:p>
    <w:p>
      <w:pPr>
        <w:pStyle w:val="708"/>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788"/>
        <w:ind w:firstLine="210"/>
        <w:rPr>
          <w:rFonts w:hint="eastAsia"/>
          <w:color w:val="000000"/>
          <w:highlight w:val="none"/>
        </w:rPr>
        <w:outlineLvl w:val="9"/>
      </w:pPr>
      <w:r>
        <w:rPr>
          <w:rFonts w:hint="eastAsia"/>
          <w:color w:val="000000"/>
          <w:highlight w:val="none"/>
        </w:rPr>
      </w:r>
      <w:r/>
    </w:p>
    <w:p>
      <w:pPr>
        <w:pStyle w:val="788"/>
        <w:ind w:firstLine="210"/>
        <w:rPr>
          <w:rFonts w:hint="eastAsia"/>
          <w:color w:val="000000"/>
          <w:highlight w:val="none"/>
        </w:rPr>
        <w:outlineLvl w:val="9"/>
      </w:pPr>
      <w:r>
        <w:rPr>
          <w:rFonts w:hint="eastAsia"/>
          <w:color w:val="000000"/>
          <w:highlight w:val="none"/>
        </w:rPr>
      </w:r>
      <w:r/>
    </w:p>
    <w:p>
      <w:pPr>
        <w:pStyle w:val="788"/>
        <w:ind w:firstLine="210"/>
        <w:rPr>
          <w:rFonts w:hint="eastAsia"/>
          <w:color w:val="000000"/>
          <w:highlight w:val="none"/>
        </w:rPr>
        <w:outlineLvl w:val="9"/>
      </w:pPr>
      <w:r>
        <w:rPr>
          <w:rFonts w:hint="eastAsia"/>
          <w:color w:val="000000"/>
          <w:highlight w:val="none"/>
        </w:rPr>
      </w:r>
      <w:r/>
    </w:p>
    <w:p>
      <w:pPr>
        <w:pStyle w:val="788"/>
        <w:ind w:firstLine="210"/>
        <w:rPr>
          <w:rFonts w:hint="eastAsia"/>
          <w:color w:val="000000"/>
          <w:highlight w:val="none"/>
        </w:rPr>
        <w:outlineLvl w:val="9"/>
      </w:pPr>
      <w:r>
        <w:rPr>
          <w:rFonts w:hint="eastAsia"/>
          <w:color w:val="000000"/>
          <w:highlight w:val="none"/>
        </w:rPr>
      </w:r>
      <w:r/>
    </w:p>
    <w:p>
      <w:pPr>
        <w:pStyle w:val="788"/>
        <w:ind w:firstLine="210"/>
        <w:rPr>
          <w:rFonts w:hint="eastAsia"/>
          <w:color w:val="000000"/>
          <w:highlight w:val="none"/>
        </w:rPr>
        <w:outlineLvl w:val="9"/>
      </w:pPr>
      <w:r>
        <w:rPr>
          <w:rFonts w:hint="eastAsia"/>
          <w:color w:val="000000"/>
          <w:highlight w:val="none"/>
        </w:rPr>
      </w:r>
      <w:r/>
    </w:p>
    <w:p>
      <w:pPr>
        <w:pStyle w:val="788"/>
        <w:ind w:firstLine="210"/>
        <w:rPr>
          <w:rFonts w:hint="eastAsia"/>
          <w:color w:val="000000"/>
          <w:highlight w:val="none"/>
        </w:rPr>
        <w:outlineLvl w:val="9"/>
      </w:pPr>
      <w:r>
        <w:rPr>
          <w:rFonts w:hint="eastAsia"/>
          <w:color w:val="000000"/>
          <w:highlight w:val="none"/>
        </w:rPr>
      </w:r>
      <w:r/>
    </w:p>
    <w:p>
      <w:pPr>
        <w:pStyle w:val="788"/>
        <w:ind w:firstLine="210"/>
        <w:rPr>
          <w:rFonts w:hint="eastAsia"/>
          <w:color w:val="000000"/>
          <w:highlight w:val="none"/>
        </w:rPr>
        <w:outlineLvl w:val="9"/>
      </w:pPr>
      <w:r>
        <w:rPr>
          <w:rFonts w:hint="eastAsia"/>
          <w:color w:val="000000"/>
          <w:highlight w:val="none"/>
        </w:rPr>
      </w:r>
      <w:r/>
    </w:p>
    <w:p>
      <w:pPr>
        <w:pStyle w:val="788"/>
        <w:ind w:firstLine="210"/>
        <w:rPr>
          <w:rFonts w:hint="eastAsia"/>
          <w:color w:val="000000"/>
          <w:highlight w:val="none"/>
        </w:rPr>
        <w:outlineLvl w:val="9"/>
      </w:pPr>
      <w:r>
        <w:rPr>
          <w:rFonts w:hint="eastAsia"/>
          <w:color w:val="000000"/>
          <w:highlight w:val="none"/>
        </w:rPr>
      </w:r>
      <w:r/>
    </w:p>
    <w:p>
      <w:pPr>
        <w:pStyle w:val="788"/>
        <w:ind w:firstLine="210"/>
        <w:rPr>
          <w:rFonts w:hint="eastAsia"/>
          <w:color w:val="000000"/>
          <w:highlight w:val="none"/>
        </w:rPr>
        <w:outlineLvl w:val="9"/>
      </w:pPr>
      <w:r>
        <w:rPr>
          <w:rFonts w:hint="eastAsia"/>
          <w:color w:val="000000"/>
          <w:highlight w:val="none"/>
        </w:rPr>
      </w:r>
      <w:r/>
    </w:p>
    <w:p>
      <w:pPr>
        <w:pStyle w:val="708"/>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项 目 名 称：</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708"/>
        <w:spacing w:before="312" w:after="312"/>
        <w:rPr>
          <w:rFonts w:hint="eastAsia"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eastAsia="zh-CN"/>
        </w:rPr>
        <w:t xml:space="preserve">项 目</w:t>
      </w:r>
      <w:r>
        <w:rPr>
          <w:rFonts w:hint="eastAsia" w:ascii="宋体" w:hAnsi="宋体" w:eastAsia="宋体"/>
          <w:b/>
          <w:bCs/>
          <w:color w:val="000000"/>
          <w:sz w:val="32"/>
          <w:highlight w:val="none"/>
          <w:lang w:val="en-US"/>
        </w:rPr>
        <w:t xml:space="preserve"> 编 号：</w:t>
      </w:r>
      <w:r>
        <w:rPr>
          <w:rFonts w:hint="eastAsia" w:ascii="宋体" w:hAnsi="宋体" w:eastAsia="宋体"/>
          <w:b/>
          <w:bCs/>
          <w:color w:val="000000"/>
          <w:sz w:val="32"/>
          <w:highlight w:val="none"/>
          <w:u w:val="single"/>
          <w:lang w:val="en-US"/>
        </w:rPr>
        <w:t xml:space="preserve">               </w:t>
      </w:r>
      <w:r>
        <w:rPr>
          <w:rFonts w:hint="eastAsia" w:ascii="宋体" w:hAnsi="宋体" w:eastAsia="宋体"/>
          <w:b/>
          <w:color w:val="000000"/>
          <w:sz w:val="32"/>
          <w:highlight w:val="none"/>
          <w:lang w:val="en-US"/>
        </w:rPr>
      </w:r>
      <w:r/>
    </w:p>
    <w:p>
      <w:pPr>
        <w:pStyle w:val="708"/>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供应商名称 ：</w:t>
      </w:r>
      <w:r>
        <w:rPr>
          <w:rFonts w:hint="eastAsia" w:ascii="宋体" w:hAnsi="宋体" w:eastAsia="宋体"/>
          <w:b/>
          <w:bCs/>
          <w:color w:val="000000"/>
          <w:sz w:val="32"/>
          <w:highlight w:val="none"/>
          <w:u w:val="single"/>
          <w:lang w:val="en-US"/>
        </w:rPr>
        <w:t xml:space="preserve">          （加盖CA电子公章）</w:t>
      </w:r>
      <w:r>
        <w:rPr>
          <w:rFonts w:ascii="宋体" w:hAnsi="宋体" w:eastAsia="宋体"/>
          <w:b/>
          <w:color w:val="000000"/>
          <w:sz w:val="32"/>
          <w:highlight w:val="none"/>
          <w:lang w:val="en-US"/>
        </w:rPr>
      </w:r>
      <w:r/>
    </w:p>
    <w:p>
      <w:pPr>
        <w:pStyle w:val="708"/>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日期 ：</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708"/>
        <w:contextualSpacing/>
        <w:jc w:val="left"/>
        <w:spacing w:line="360" w:lineRule="auto"/>
        <w:tabs>
          <w:tab w:val="left" w:pos="2340" w:leader="none"/>
          <w:tab w:val="left" w:pos="4140" w:leader="none"/>
          <w:tab w:val="left" w:pos="5695"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1"/>
        <w:rPr>
          <w:rFonts w:hint="eastAsia"/>
          <w:color w:val="000000"/>
          <w:highlight w:val="none"/>
        </w:rPr>
      </w:pPr>
      <w:r>
        <w:rPr>
          <w:rFonts w:hint="eastAsia"/>
          <w:color w:val="000000"/>
          <w:highlight w:val="none"/>
        </w:rPr>
      </w:r>
      <w:r/>
    </w:p>
    <w:p>
      <w:pPr>
        <w:pStyle w:val="708"/>
        <w:contextualSpacing/>
        <w:jc w:val="left"/>
        <w:spacing w:line="360" w:lineRule="auto"/>
        <w:tabs>
          <w:tab w:val="left" w:pos="2340" w:leader="none"/>
          <w:tab w:val="left" w:pos="4140" w:leader="none"/>
          <w:tab w:val="left" w:pos="5695"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contextualSpacing/>
        <w:jc w:val="left"/>
        <w:spacing w:line="360" w:lineRule="auto"/>
        <w:tabs>
          <w:tab w:val="left" w:pos="2340" w:leader="none"/>
          <w:tab w:val="left" w:pos="4140" w:leader="none"/>
          <w:tab w:val="left" w:pos="5695" w:leader="none"/>
        </w:tabs>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附件一</w:t>
      </w:r>
      <w:bookmarkEnd w:id="36"/>
      <w:r>
        <w:rPr>
          <w:rFonts w:hint="eastAsia" w:ascii="宋体" w:hAnsi="宋体" w:eastAsia="宋体" w:cs="宋体"/>
          <w:b/>
          <w:bCs/>
          <w:color w:val="000000"/>
          <w:sz w:val="24"/>
          <w:szCs w:val="22"/>
          <w:highlight w:val="none"/>
        </w:rPr>
        <w:t xml:space="preserve">：磋商申请及声明</w:t>
      </w:r>
      <w:r>
        <w:rPr>
          <w:rFonts w:hint="eastAsia" w:ascii="宋体" w:hAnsi="宋体" w:eastAsia="宋体" w:cs="宋体"/>
          <w:b/>
          <w:bCs/>
          <w:color w:val="000000"/>
          <w:sz w:val="24"/>
          <w:szCs w:val="22"/>
          <w:highlight w:val="none"/>
        </w:rPr>
      </w:r>
      <w:r/>
    </w:p>
    <w:p>
      <w:pPr>
        <w:pStyle w:val="708"/>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磋商申请及声明</w:t>
      </w:r>
      <w:r>
        <w:rPr>
          <w:rFonts w:hint="eastAsia" w:ascii="宋体" w:hAnsi="宋体" w:eastAsia="宋体" w:cs="等线"/>
          <w:b/>
          <w:color w:val="000000"/>
          <w:sz w:val="24"/>
          <w:szCs w:val="24"/>
          <w:highlight w:val="none"/>
        </w:rPr>
      </w:r>
      <w:r/>
    </w:p>
    <w:p>
      <w:pPr>
        <w:pStyle w:val="708"/>
        <w:contextualSpacing/>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致：（采购人）</w:t>
      </w:r>
      <w:r>
        <w:rPr>
          <w:rFonts w:hint="eastAsia" w:ascii="宋体" w:hAnsi="宋体" w:eastAsia="宋体" w:cs="宋体"/>
          <w:color w:val="000000"/>
          <w:szCs w:val="21"/>
          <w:highlight w:val="none"/>
          <w:lang w:val="zh-CN"/>
        </w:rPr>
      </w:r>
      <w:r/>
    </w:p>
    <w:p>
      <w:pPr>
        <w:pStyle w:val="708"/>
        <w:contextualSpacing/>
        <w:ind w:firstLine="420"/>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根据贵方</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（项目名称）</w:t>
      </w:r>
      <w:r>
        <w:rPr>
          <w:rFonts w:hint="eastAsia" w:ascii="宋体" w:hAnsi="宋体" w:eastAsia="宋体" w:cs="宋体"/>
          <w:b/>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（项目编号）磋商邀请，正式授权下述签字人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（姓名和职务）代表</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（供应商名称），提交响应文件并参加磋商。</w:t>
      </w:r>
      <w:r>
        <w:rPr>
          <w:rFonts w:hint="eastAsia" w:ascii="宋体" w:hAnsi="宋体" w:eastAsia="宋体" w:cs="宋体"/>
          <w:color w:val="000000"/>
          <w:szCs w:val="21"/>
          <w:highlight w:val="none"/>
          <w:lang w:val="zh-CN"/>
        </w:rPr>
      </w:r>
      <w:r/>
    </w:p>
    <w:p>
      <w:pPr>
        <w:pStyle w:val="708"/>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据此函，签字人兹宣布同意如下：</w:t>
      </w:r>
      <w:r>
        <w:rPr>
          <w:rFonts w:hint="eastAsia" w:ascii="宋体" w:hAnsi="宋体" w:eastAsia="宋体" w:cs="宋体"/>
          <w:color w:val="000000"/>
          <w:highlight w:val="none"/>
        </w:rPr>
      </w:r>
      <w:r/>
    </w:p>
    <w:p>
      <w:pPr>
        <w:pStyle w:val="708"/>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b/>
          <w:color w:val="000000"/>
          <w:szCs w:val="21"/>
          <w:highlight w:val="none"/>
          <w:lang w:val="zh-CN"/>
        </w:rPr>
        <w:t xml:space="preserve">我们的资格条件完全符合政府采购法和本次采购要求</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我们</w:t>
      </w:r>
      <w:r>
        <w:rPr>
          <w:rFonts w:hint="eastAsia" w:ascii="宋体" w:hAnsi="宋体" w:eastAsia="宋体" w:cs="宋体"/>
          <w:color w:val="000000"/>
          <w:szCs w:val="21"/>
          <w:highlight w:val="none"/>
          <w:lang w:val="zh-CN"/>
        </w:rPr>
        <w:t xml:space="preserve">同意并向贵方提供了与本次采购活动有关的所有证据和资料</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08"/>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lang w:val="zh-CN"/>
        </w:rPr>
        <w:t xml:space="preserve">按竞争性磋商要求，我们的</w:t>
      </w:r>
      <w:r>
        <w:rPr>
          <w:rFonts w:hint="eastAsia" w:ascii="宋体" w:hAnsi="宋体" w:eastAsia="宋体" w:cs="宋体"/>
          <w:color w:val="000000"/>
          <w:highlight w:val="none"/>
        </w:rPr>
        <w:t xml:space="preserve">项目报价为：人民币</w:t>
      </w:r>
      <w:r>
        <w:rPr>
          <w:rFonts w:hint="eastAsia" w:ascii="宋体" w:hAnsi="宋体" w:eastAsia="宋体" w:cs="宋体"/>
          <w:b/>
          <w:bCs/>
          <w:color w:val="000000"/>
          <w:highlight w:val="none"/>
          <w:u w:val="single"/>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u w:val="singl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08"/>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3、项目负责人</w:t>
      </w:r>
      <w:r>
        <w:rPr>
          <w:rFonts w:hint="eastAsia" w:ascii="宋体" w:hAnsi="宋体" w:eastAsia="宋体" w:cs="宋体"/>
          <w:color w:val="000000"/>
          <w:highlight w:val="none"/>
          <w:lang w:val="en-US" w:eastAsia="zh-CN"/>
        </w:rPr>
        <w:t xml:space="preserve">1名</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708"/>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4、合同履行期限：</w:t>
      </w:r>
      <w:r>
        <w:rPr>
          <w:rFonts w:hint="eastAsia" w:ascii="宋体" w:hAnsi="宋体" w:eastAsia="宋体" w:cs="宋体"/>
          <w:color w:val="000000"/>
          <w:highlight w:val="none"/>
          <w:u w:val="single"/>
          <w:lang w:val="en-US" w:eastAsia="zh-CN"/>
        </w:rPr>
        <w:t xml:space="preserve">合同签订之日起一年。（具体以采购人要求为准）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08"/>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质量</w:t>
      </w:r>
      <w:r>
        <w:rPr>
          <w:rFonts w:hint="eastAsia" w:ascii="宋体" w:hAnsi="宋体" w:eastAsia="宋体" w:cs="宋体"/>
          <w:color w:val="000000"/>
          <w:highlight w:val="none"/>
          <w:lang w:eastAsia="zh-CN"/>
        </w:rPr>
        <w:t xml:space="preserve">要求：</w:t>
      </w:r>
      <w:r>
        <w:rPr>
          <w:rFonts w:hint="eastAsia" w:ascii="宋体" w:hAnsi="宋体" w:eastAsia="宋体" w:cs="宋体"/>
          <w:color w:val="000000"/>
          <w:highlight w:val="none"/>
          <w:u w:val="single"/>
        </w:rPr>
        <w:t xml:space="preserve">提供的成果材料须符合相关法律法规、技术规范和采购人要求</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08"/>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zh-CN"/>
        </w:rPr>
        <w:t xml:space="preserve">我们已详细审核全部磋商文件及其有效补充文件，我们放弃对磋商文件任何误解的权利，提交响应文件后，</w:t>
      </w:r>
      <w:r>
        <w:rPr>
          <w:rFonts w:hint="eastAsia" w:ascii="宋体" w:hAnsi="宋体" w:eastAsia="宋体" w:cs="宋体"/>
          <w:b/>
          <w:color w:val="000000"/>
          <w:szCs w:val="21"/>
          <w:highlight w:val="none"/>
          <w:lang w:val="zh-CN"/>
        </w:rPr>
        <w:t xml:space="preserve">不对磋商文件本身提出质疑</w:t>
      </w:r>
      <w:r>
        <w:rPr>
          <w:rFonts w:hint="eastAsia" w:ascii="宋体" w:hAnsi="宋体" w:eastAsia="宋体" w:cs="宋体"/>
          <w:color w:val="000000"/>
          <w:szCs w:val="21"/>
          <w:highlight w:val="none"/>
          <w:lang w:val="zh-CN"/>
        </w:rPr>
        <w:t xml:space="preserve">。否则，属于不诚信和故意扰乱政府采购活动行为，我们将无条件接受处罚。</w:t>
      </w:r>
      <w:r>
        <w:rPr>
          <w:rFonts w:hint="eastAsia" w:ascii="宋体" w:hAnsi="宋体" w:eastAsia="宋体" w:cs="宋体"/>
          <w:color w:val="000000"/>
          <w:highlight w:val="none"/>
        </w:rPr>
      </w:r>
      <w:r/>
    </w:p>
    <w:p>
      <w:pPr>
        <w:pStyle w:val="708"/>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、一旦我方成交，我方将根据磋商文件的规定，严格履行合同，保证于承诺的时间内完成本项目规定的货物、服务和工程内容。</w:t>
      </w:r>
      <w:r>
        <w:rPr>
          <w:rFonts w:hint="eastAsia" w:ascii="宋体" w:hAnsi="宋体" w:eastAsia="宋体" w:cs="宋体"/>
          <w:color w:val="000000"/>
          <w:highlight w:val="none"/>
        </w:rPr>
      </w:r>
      <w:r/>
    </w:p>
    <w:p>
      <w:pPr>
        <w:pStyle w:val="708"/>
        <w:contextualSpacing/>
        <w:ind w:firstLine="420"/>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、我方决不</w:t>
      </w:r>
      <w:r>
        <w:rPr>
          <w:rFonts w:hint="eastAsia" w:ascii="宋体" w:hAnsi="宋体" w:eastAsia="宋体" w:cs="宋体"/>
          <w:color w:val="000000"/>
          <w:szCs w:val="21"/>
          <w:highlight w:val="none"/>
        </w:rPr>
        <w:t xml:space="preserve">提供虚假材料谋取成交、</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采取不正当手段诋毁、排挤其他供应商、</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与采购人、</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供应商或者采购代理恶意串通、</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向</w:t>
      </w:r>
      <w:r>
        <w:rPr>
          <w:rFonts w:hint="eastAsia" w:ascii="宋体" w:hAnsi="宋体" w:eastAsia="宋体" w:cs="宋体"/>
          <w:color w:val="000000"/>
          <w:highlight w:val="none"/>
        </w:rPr>
        <w:t xml:space="preserve">采购人、采购代理工作人员和磋商小组进行商业贿赂</w:t>
      </w:r>
      <w:r>
        <w:rPr>
          <w:rFonts w:hint="eastAsia" w:ascii="宋体" w:hAnsi="宋体" w:eastAsia="宋体" w:cs="宋体"/>
          <w:color w:val="000000"/>
          <w:szCs w:val="21"/>
          <w:highlight w:val="none"/>
        </w:rPr>
        <w:t xml:space="preserve">、决不拒绝有关部门监督检查或提供虚假情况，如有违反，</w:t>
      </w:r>
      <w:r>
        <w:rPr>
          <w:rFonts w:hint="eastAsia" w:ascii="宋体" w:hAnsi="宋体" w:eastAsia="宋体" w:cs="宋体"/>
          <w:color w:val="000000"/>
          <w:highlight w:val="none"/>
        </w:rPr>
        <w:t xml:space="preserve">无条件接受贵方及相关管理部门的处罚。</w:t>
      </w:r>
      <w:r>
        <w:rPr>
          <w:rFonts w:hint="eastAsia" w:ascii="宋体" w:hAnsi="宋体" w:eastAsia="宋体" w:cs="宋体"/>
          <w:color w:val="000000"/>
          <w:szCs w:val="21"/>
          <w:highlight w:val="none"/>
        </w:rPr>
      </w:r>
      <w:r/>
    </w:p>
    <w:p>
      <w:pPr>
        <w:pStyle w:val="708"/>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、我方</w:t>
      </w:r>
      <w:r>
        <w:rPr>
          <w:rFonts w:hint="eastAsia" w:ascii="宋体" w:hAnsi="宋体" w:eastAsia="宋体" w:cs="宋体"/>
          <w:color w:val="000000"/>
          <w:szCs w:val="21"/>
          <w:highlight w:val="none"/>
        </w:rPr>
        <w:t xml:space="preserve">增值税发票信息</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08"/>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纳税人识别号或统一社会信用代码：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08"/>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08"/>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szCs w:val="21"/>
          <w:highlight w:val="none"/>
        </w:rPr>
        <w:t xml:space="preserve">电话号码：</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08"/>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08"/>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eastAsia="zh-CN"/>
        </w:rPr>
        <w:t xml:space="preserve">账</w:t>
      </w:r>
      <w:r>
        <w:rPr>
          <w:rFonts w:hint="eastAsia" w:ascii="宋体" w:hAnsi="宋体" w:eastAsia="宋体" w:cs="宋体"/>
          <w:color w:val="000000"/>
          <w:highlight w:val="none"/>
        </w:rPr>
        <w:t xml:space="preserve">    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08"/>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、我方正式通讯方式为：</w:t>
      </w:r>
      <w:r>
        <w:rPr>
          <w:rFonts w:hint="eastAsia" w:ascii="宋体" w:hAnsi="宋体" w:eastAsia="宋体" w:cs="宋体"/>
          <w:color w:val="000000"/>
          <w:highlight w:val="none"/>
        </w:rPr>
      </w:r>
      <w:r/>
    </w:p>
    <w:p>
      <w:pPr>
        <w:pStyle w:val="708"/>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08"/>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08"/>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传   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08"/>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供应商授权代表姓名（签字）：</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08"/>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供应商名称</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08"/>
        <w:contextualSpacing/>
        <w:ind w:firstLine="420"/>
        <w:spacing w:line="360" w:lineRule="exact"/>
        <w:rPr>
          <w:rFonts w:hint="eastAsia" w:ascii="宋体" w:hAnsi="宋体" w:eastAsia="宋体" w:cs="宋体"/>
          <w:color w:val="000000"/>
          <w:szCs w:val="24"/>
          <w:highlight w:val="none"/>
        </w:rPr>
        <w:outlineLvl w:val="9"/>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szCs w:val="24"/>
          <w:highlight w:val="none"/>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rPr>
          <w:rFonts w:hint="eastAsia" w:ascii="宋体" w:hAnsi="宋体" w:eastAsia="宋体" w:cs="宋体"/>
          <w:color w:val="000000"/>
          <w:highlight w:val="none"/>
        </w:rPr>
        <w:outlineLvl w:val="9"/>
      </w:pPr>
      <w:r/>
      <w:bookmarkStart w:id="37" w:name="_Toc529893216"/>
      <w:r>
        <w:rPr>
          <w:rFonts w:hint="eastAsia" w:ascii="宋体" w:hAnsi="宋体" w:eastAsia="宋体" w:cs="宋体"/>
          <w:color w:val="000000"/>
          <w:highlight w:val="none"/>
        </w:rPr>
      </w:r>
      <w:r/>
    </w:p>
    <w:p>
      <w:pPr>
        <w:pStyle w:val="708"/>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附件二</w:t>
      </w:r>
      <w:bookmarkEnd w:id="37"/>
      <w:r>
        <w:rPr>
          <w:rFonts w:hint="eastAsia" w:ascii="宋体" w:hAnsi="宋体" w:eastAsia="宋体" w:cs="宋体"/>
          <w:b/>
          <w:bCs/>
          <w:color w:val="000000"/>
          <w:sz w:val="24"/>
          <w:szCs w:val="22"/>
          <w:highlight w:val="none"/>
        </w:rPr>
        <w:t xml:space="preserve">：法定代表人授权委托书</w:t>
      </w:r>
      <w:r>
        <w:rPr>
          <w:rFonts w:hint="eastAsia" w:ascii="宋体" w:hAnsi="宋体" w:eastAsia="宋体" w:cs="宋体"/>
          <w:b/>
          <w:bCs/>
          <w:color w:val="000000"/>
          <w:sz w:val="24"/>
          <w:szCs w:val="22"/>
          <w:highlight w:val="none"/>
        </w:rPr>
      </w:r>
      <w:r/>
    </w:p>
    <w:p>
      <w:pPr>
        <w:pStyle w:val="708"/>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708"/>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法定代表人授权委托书</w:t>
      </w:r>
      <w:r>
        <w:rPr>
          <w:rFonts w:ascii="宋体" w:hAnsi="宋体" w:eastAsia="宋体"/>
          <w:b/>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致：（</w:t>
      </w:r>
      <w:r>
        <w:rPr>
          <w:rFonts w:hint="eastAsia" w:ascii="宋体" w:hAnsi="宋体" w:eastAsia="宋体" w:cs="宋体"/>
          <w:b/>
          <w:color w:val="000000"/>
          <w:sz w:val="21"/>
          <w:szCs w:val="21"/>
          <w:highlight w:val="none"/>
          <w:u w:val="single"/>
        </w:rPr>
        <w:t xml:space="preserve">采购人）</w:t>
      </w:r>
      <w:r>
        <w:rPr>
          <w:rFonts w:ascii="宋体" w:hAnsi="宋体" w:eastAsia="宋体" w:cs="宋体"/>
          <w:b/>
          <w:color w:val="000000"/>
          <w:sz w:val="21"/>
          <w:szCs w:val="21"/>
          <w:highlight w:val="none"/>
        </w:rPr>
      </w:r>
      <w:r/>
    </w:p>
    <w:p>
      <w:pPr>
        <w:pStyle w:val="708"/>
        <w:ind w:firstLine="42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（项目编号）投标，以本公司名义处理一切与之有关的事务。</w:t>
      </w:r>
      <w:r>
        <w:rPr>
          <w:rFonts w:ascii="宋体" w:hAnsi="宋体" w:eastAsia="宋体" w:cs="宋体"/>
          <w:color w:val="000000"/>
          <w:sz w:val="21"/>
          <w:szCs w:val="21"/>
          <w:highlight w:val="none"/>
        </w:rPr>
      </w:r>
      <w:r/>
    </w:p>
    <w:p>
      <w:pPr>
        <w:pStyle w:val="708"/>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日签字生效，特此声明。</w:t>
      </w:r>
      <w:r>
        <w:rPr>
          <w:rFonts w:ascii="宋体" w:hAnsi="宋体" w:eastAsia="宋体" w:cs="宋体"/>
          <w:color w:val="000000"/>
          <w:sz w:val="21"/>
          <w:szCs w:val="21"/>
          <w:highlight w:val="none"/>
        </w:rPr>
      </w:r>
      <w:r/>
    </w:p>
    <w:p>
      <w:pPr>
        <w:pStyle w:val="708"/>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供应商名称：</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ascii="宋体" w:hAnsi="宋体" w:eastAsia="宋体" w:cs="宋体"/>
          <w:color w:val="000000"/>
          <w:sz w:val="21"/>
          <w:szCs w:val="21"/>
          <w:highlight w:val="none"/>
        </w:rPr>
      </w:r>
      <w:r/>
    </w:p>
    <w:p>
      <w:pPr>
        <w:pStyle w:val="708"/>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08"/>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08"/>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08"/>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此处粘贴授权委托人身份证复印件。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708"/>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授权委托人身份证正面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708"/>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授权委托人身份证反面</w:t>
            </w:r>
            <w:r>
              <w:rPr>
                <w:rFonts w:ascii="宋体" w:hAnsi="宋体" w:eastAsia="宋体" w:cs="宋体"/>
                <w:color w:val="000000"/>
                <w:sz w:val="24"/>
                <w:szCs w:val="24"/>
                <w:highlight w:val="none"/>
              </w:rPr>
            </w:r>
            <w:r/>
          </w:p>
        </w:tc>
      </w:tr>
    </w:tbl>
    <w:p>
      <w:pPr>
        <w:pStyle w:val="708"/>
        <w:jc w:val="left"/>
        <w:spacing w:line="360" w:lineRule="auto"/>
        <w:widowControl/>
        <w:tabs>
          <w:tab w:val="left" w:pos="1440"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708"/>
        <w:jc w:val="left"/>
        <w:spacing w:line="360" w:lineRule="auto"/>
        <w:widowControl/>
        <w:tabs>
          <w:tab w:val="left" w:pos="1440" w:leader="none"/>
        </w:tabs>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708"/>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法定代表人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708"/>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708"/>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法定代表人身份证反面</w:t>
            </w:r>
            <w:r>
              <w:rPr>
                <w:rFonts w:ascii="宋体" w:hAnsi="宋体" w:eastAsia="宋体" w:cs="宋体"/>
                <w:color w:val="000000"/>
                <w:sz w:val="24"/>
                <w:szCs w:val="24"/>
                <w:highlight w:val="none"/>
              </w:rPr>
            </w:r>
            <w:r/>
          </w:p>
        </w:tc>
      </w:tr>
    </w:tbl>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38" w:name="_Toc529893217"/>
      <w:r>
        <w:rPr>
          <w:rFonts w:hint="eastAsia" w:ascii="宋体" w:hAnsi="宋体" w:eastAsia="宋体" w:cs="宋体"/>
          <w:b/>
          <w:bCs/>
          <w:color w:val="000000"/>
          <w:sz w:val="24"/>
          <w:szCs w:val="22"/>
          <w:highlight w:val="none"/>
        </w:rPr>
        <w:t xml:space="preserve">附件三</w:t>
      </w:r>
      <w:bookmarkEnd w:id="38"/>
      <w:r>
        <w:rPr>
          <w:rFonts w:hint="eastAsia" w:ascii="宋体" w:hAnsi="宋体" w:eastAsia="宋体" w:cs="宋体"/>
          <w:b/>
          <w:bCs/>
          <w:color w:val="000000"/>
          <w:sz w:val="24"/>
          <w:szCs w:val="22"/>
          <w:highlight w:val="none"/>
        </w:rPr>
        <w:t xml:space="preserve">：磋商报价表</w:t>
      </w:r>
      <w:r>
        <w:rPr>
          <w:rFonts w:hint="eastAsia" w:ascii="宋体" w:hAnsi="宋体" w:eastAsia="宋体" w:cs="宋体"/>
          <w:color w:val="000000"/>
          <w:highlight w:val="none"/>
        </w:rPr>
      </w:r>
      <w:r/>
    </w:p>
    <w:p>
      <w:pPr>
        <w:pStyle w:val="708"/>
        <w:jc w:val="center"/>
        <w:spacing w:line="360" w:lineRule="auto"/>
        <w:rPr>
          <w:rFonts w:hint="eastAsia" w:ascii="宋体" w:hAnsi="宋体" w:eastAsia="宋体" w:cs="等线"/>
          <w:b/>
          <w:color w:val="000000"/>
          <w:sz w:val="24"/>
          <w:szCs w:val="24"/>
          <w:highlight w:val="none"/>
          <w:lang w:val="zh-CN"/>
        </w:rPr>
        <w:outlineLvl w:val="9"/>
      </w:pPr>
      <w:r/>
      <w:bookmarkStart w:id="39" w:name="_Toc12264"/>
      <w:r/>
      <w:bookmarkStart w:id="40" w:name="_Toc529893218"/>
      <w:r>
        <w:rPr>
          <w:rFonts w:hint="eastAsia" w:ascii="宋体" w:hAnsi="宋体" w:eastAsia="宋体" w:cs="等线"/>
          <w:b/>
          <w:color w:val="000000"/>
          <w:sz w:val="24"/>
          <w:szCs w:val="24"/>
          <w:highlight w:val="none"/>
          <w:lang w:val="zh-CN"/>
        </w:rPr>
        <w:t xml:space="preserve">磋商报价表</w:t>
      </w:r>
      <w:r>
        <w:rPr>
          <w:rFonts w:hint="eastAsia" w:ascii="宋体" w:hAnsi="宋体" w:eastAsia="宋体" w:cs="等线"/>
          <w:b/>
          <w:color w:val="000000"/>
          <w:sz w:val="24"/>
          <w:szCs w:val="24"/>
          <w:highlight w:val="none"/>
          <w:lang w:val="zh-CN"/>
        </w:rPr>
      </w:r>
      <w:r/>
    </w:p>
    <w:p>
      <w:pPr>
        <w:pStyle w:val="708"/>
        <w:shd w:val="clear" w:color="auto" w:fill="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82"/>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本次为首次报价                  货币单位：人民币元</w:t>
      </w:r>
      <w:r>
        <w:rPr>
          <w:rFonts w:hint="eastAsia" w:ascii="宋体" w:hAnsi="宋体" w:eastAsia="宋体" w:cs="宋体"/>
          <w:color w:val="000000"/>
          <w:sz w:val="21"/>
          <w:szCs w:val="21"/>
          <w:highlight w:val="none"/>
        </w:rPr>
      </w:r>
      <w:r/>
    </w:p>
    <w:p>
      <w:pPr>
        <w:pStyle w:val="782"/>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 </w:t>
      </w:r>
      <w:r>
        <w:rPr>
          <w:rFonts w:hint="eastAsia" w:ascii="宋体" w:hAnsi="宋体" w:eastAsia="宋体" w:cs="宋体"/>
          <w:color w:val="000000"/>
          <w:sz w:val="21"/>
          <w:szCs w:val="21"/>
          <w:highlight w:val="none"/>
        </w:rPr>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095"/>
        <w:gridCol w:w="3095"/>
        <w:gridCol w:w="3096"/>
      </w:tblGrid>
      <w:tr>
        <w:trPr>
          <w:trHeight w:val="567" w:hRule="exact"/>
        </w:trPr>
        <w:tc>
          <w:tcPr>
            <w:tcW w:w="3095" w:type="dxa"/>
            <w:vAlign w:val="center"/>
            <w:textDirection w:val="lrTb"/>
            <w:noWrap w:val="false"/>
          </w:tcPr>
          <w:p>
            <w:pPr>
              <w:pStyle w:val="782"/>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782"/>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782"/>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总价（小写）</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782"/>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782"/>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782"/>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SHAPE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txbx>
                              <w:txbxContent>
                                <w:p>
                                  <w:pPr>
                                    <w:pStyle w:val="708"/>
                                    <w:jc w:val="center"/>
                                  </w:pPr>
                                  <w:r/>
                                  <w:r/>
                                </w:p>
                                <w:p>
                                  <w:pPr>
                                    <w:pStyle w:val="708"/>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color="#000000">
                      <v:textbox inset="0,0,0,0">
                        <w:txbxContent>
                          <w:p>
                            <w:pPr>
                              <w:pStyle w:val="708"/>
                              <w:jc w:val="center"/>
                            </w:pPr>
                            <w:r/>
                            <w:r/>
                          </w:p>
                          <w:p>
                            <w:pPr>
                              <w:pStyle w:val="708"/>
                            </w:pPr>
                            <w:r/>
                            <w:r/>
                          </w:p>
                        </w:txbxContent>
                      </v:textbox>
                    </v:shape>
                  </w:pict>
                </mc:Fallback>
              </mc:AlternateConten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782"/>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总价（大写）：</w:t>
            </w:r>
            <w:r>
              <w:rPr>
                <w:rFonts w:hint="eastAsia" w:ascii="宋体" w:hAnsi="宋体" w:eastAsia="宋体" w:cs="宋体"/>
                <w:color w:val="000000"/>
                <w:sz w:val="21"/>
                <w:szCs w:val="21"/>
                <w:highlight w:val="none"/>
                <w:vertAlign w:val="baseline"/>
              </w:rPr>
            </w:r>
            <w:r/>
          </w:p>
        </w:tc>
        <w:tc>
          <w:tcPr>
            <w:gridSpan w:val="2"/>
            <w:tcW w:w="6191" w:type="dxa"/>
            <w:vAlign w:val="center"/>
            <w:textDirection w:val="lrTb"/>
            <w:noWrap w:val="false"/>
          </w:tcPr>
          <w:p>
            <w:pPr>
              <w:pStyle w:val="782"/>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r>
    </w:tbl>
    <w:p>
      <w:pPr>
        <w:pStyle w:val="782"/>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08"/>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报价说明：</w:t>
      </w:r>
      <w:r>
        <w:rPr>
          <w:rFonts w:hint="eastAsia" w:ascii="宋体" w:hAnsi="宋体" w:eastAsia="宋体" w:cs="宋体"/>
          <w:color w:val="000000"/>
          <w:sz w:val="21"/>
          <w:szCs w:val="21"/>
          <w:highlight w:val="none"/>
        </w:rPr>
      </w:r>
      <w:r/>
    </w:p>
    <w:p>
      <w:pPr>
        <w:pStyle w:val="708"/>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1、报价包括完成项目的所有费用。采购人不再支付报价以外的任何费用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08"/>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2、报价以总价为准，大小写不一致以大写为准；</w:t>
      </w:r>
      <w:r>
        <w:rPr>
          <w:rFonts w:hint="eastAsia" w:ascii="宋体" w:hAnsi="宋体" w:eastAsia="宋体" w:cs="宋体"/>
          <w:color w:val="000000"/>
          <w:sz w:val="21"/>
          <w:szCs w:val="21"/>
          <w:highlight w:val="none"/>
        </w:rPr>
      </w:r>
      <w:r/>
    </w:p>
    <w:p>
      <w:pPr>
        <w:pStyle w:val="708"/>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3、偏离说明：详见《偏离表》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08"/>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sz w:val="21"/>
          <w:szCs w:val="21"/>
          <w:highlight w:val="none"/>
        </w:rPr>
        <w:t xml:space="preserve">供应商（电子签章）：</w:t>
      </w: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附件四</w:t>
      </w:r>
      <w:bookmarkEnd w:id="39"/>
      <w:r/>
      <w:bookmarkEnd w:id="40"/>
      <w:r>
        <w:rPr>
          <w:rFonts w:hint="eastAsia" w:ascii="宋体" w:hAnsi="宋体" w:eastAsia="宋体" w:cs="宋体"/>
          <w:b/>
          <w:bCs/>
          <w:color w:val="000000"/>
          <w:sz w:val="24"/>
          <w:szCs w:val="22"/>
          <w:highlight w:val="none"/>
        </w:rPr>
        <w:t xml:space="preserve">：分项报价表</w:t>
      </w:r>
      <w:r>
        <w:rPr>
          <w:rFonts w:hint="eastAsia" w:ascii="宋体" w:hAnsi="宋体" w:eastAsia="宋体" w:cs="宋体"/>
          <w:b/>
          <w:bCs/>
          <w:color w:val="000000"/>
          <w:sz w:val="24"/>
          <w:szCs w:val="22"/>
          <w:highlight w:val="none"/>
        </w:rPr>
      </w:r>
      <w:r/>
    </w:p>
    <w:p>
      <w:pPr>
        <w:pStyle w:val="708"/>
        <w:jc w:val="center"/>
        <w:rPr>
          <w:rFonts w:hint="eastAsia" w:ascii="宋体" w:hAnsi="宋体" w:eastAsia="宋体" w:cs="宋体"/>
          <w:color w:val="000000"/>
          <w:szCs w:val="21"/>
          <w:highlight w:val="none"/>
          <w:lang w:eastAsia="zh-CN"/>
        </w:rPr>
        <w:outlineLvl w:val="9"/>
      </w:pPr>
      <w:r/>
      <w:bookmarkStart w:id="41" w:name="_Toc529893219"/>
      <w:r>
        <w:rPr>
          <w:rFonts w:hint="eastAsia" w:ascii="宋体" w:hAnsi="宋体" w:eastAsia="宋体" w:cs="等线"/>
          <w:b/>
          <w:color w:val="000000"/>
          <w:sz w:val="24"/>
          <w:szCs w:val="24"/>
          <w:highlight w:val="none"/>
          <w:lang w:eastAsia="zh-CN"/>
        </w:rPr>
        <w:t xml:space="preserve">分项报价表</w:t>
      </w:r>
      <w:r>
        <w:rPr>
          <w:rFonts w:hint="eastAsia" w:ascii="宋体" w:hAnsi="宋体" w:eastAsia="宋体" w:cs="宋体"/>
          <w:color w:val="000000"/>
          <w:szCs w:val="21"/>
          <w:highlight w:val="none"/>
          <w:lang w:eastAsia="zh-CN"/>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（格式自拟）</w:t>
      </w:r>
      <w:r>
        <w:rPr>
          <w:rFonts w:hint="eastAsia" w:ascii="宋体" w:hAnsi="宋体" w:eastAsia="宋体" w:cs="宋体"/>
          <w:color w:val="000000"/>
          <w:szCs w:val="21"/>
          <w:highlight w:val="none"/>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contextualSpacing/>
        <w:jc w:val="left"/>
        <w:spacing w:line="400" w:lineRule="exact"/>
        <w:widowControl/>
        <w:rPr>
          <w:rFonts w:hint="eastAsia" w:ascii="宋体" w:hAnsi="宋体" w:eastAsia="宋体" w:cs="宋体"/>
          <w:b/>
          <w:color w:val="000000"/>
          <w:szCs w:val="21"/>
          <w:highlight w:val="none"/>
          <w:lang w:val="zh-CN" w:bidi="ar"/>
        </w:rPr>
        <w:outlineLvl w:val="9"/>
      </w:pPr>
      <w:r>
        <w:rPr>
          <w:rFonts w:hint="eastAsia" w:ascii="宋体" w:hAnsi="宋体" w:eastAsia="宋体" w:cs="宋体"/>
          <w:b/>
          <w:color w:val="000000"/>
          <w:szCs w:val="21"/>
          <w:highlight w:val="none"/>
          <w:lang w:val="zh-CN" w:bidi="ar"/>
        </w:rPr>
        <w:t xml:space="preserve">注：经磋商后，如果成交价高于或低于供应商在响应文件首次报价的，分项报价同比例调整。</w:t>
      </w:r>
      <w:r>
        <w:rPr>
          <w:rFonts w:hint="eastAsia" w:ascii="宋体" w:hAnsi="宋体" w:eastAsia="宋体" w:cs="宋体"/>
          <w:b/>
          <w:color w:val="000000"/>
          <w:szCs w:val="21"/>
          <w:highlight w:val="none"/>
          <w:lang w:val="zh-CN" w:bidi="ar"/>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报价人名称</w:t>
      </w:r>
      <w:r>
        <w:rPr>
          <w:rFonts w:hint="eastAsia" w:ascii="宋体" w:hAnsi="宋体" w:eastAsia="宋体" w:cs="宋体"/>
          <w:color w:val="000000"/>
          <w:sz w:val="21"/>
          <w:szCs w:val="21"/>
          <w:highlight w:val="none"/>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8"/>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708"/>
        <w:jc w:val="left"/>
        <w:rPr>
          <w:rFonts w:hint="eastAsia" w:ascii="宋体" w:hAnsi="宋体" w:eastAsia="宋体" w:cs="宋体"/>
          <w:b/>
          <w:bCs/>
          <w:color w:val="000000"/>
          <w:sz w:val="24"/>
          <w:szCs w:val="22"/>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附件五</w:t>
      </w:r>
      <w:bookmarkEnd w:id="41"/>
      <w:r>
        <w:rPr>
          <w:rFonts w:hint="eastAsia" w:ascii="宋体" w:hAnsi="宋体" w:eastAsia="宋体" w:cs="宋体"/>
          <w:b/>
          <w:bCs/>
          <w:color w:val="000000"/>
          <w:sz w:val="24"/>
          <w:szCs w:val="22"/>
          <w:highlight w:val="none"/>
        </w:rPr>
        <w:t xml:space="preserve">：技术条款偏离表</w:t>
      </w:r>
      <w:r>
        <w:rPr>
          <w:rFonts w:hint="eastAsia" w:ascii="宋体" w:hAnsi="宋体" w:eastAsia="宋体" w:cs="宋体"/>
          <w:b/>
          <w:bCs/>
          <w:color w:val="000000"/>
          <w:sz w:val="24"/>
          <w:szCs w:val="22"/>
          <w:highlight w:val="none"/>
        </w:rPr>
      </w:r>
      <w:r/>
    </w:p>
    <w:p>
      <w:pPr>
        <w:pStyle w:val="708"/>
        <w:jc w:val="center"/>
        <w:spacing w:line="360" w:lineRule="auto"/>
        <w:rPr>
          <w:rFonts w:hint="eastAsia" w:ascii="宋体" w:hAnsi="宋体" w:eastAsia="宋体" w:cs="等线"/>
          <w:b/>
          <w:color w:val="000000"/>
          <w:sz w:val="24"/>
          <w:szCs w:val="24"/>
          <w:highlight w:val="none"/>
          <w:lang w:val="zh-CN"/>
        </w:rPr>
        <w:outlineLvl w:val="9"/>
      </w:pPr>
      <w:r/>
      <w:bookmarkStart w:id="42" w:name="_Toc25845"/>
      <w:r/>
      <w:bookmarkStart w:id="43" w:name="_Toc5086"/>
      <w:r>
        <w:rPr>
          <w:rFonts w:hint="eastAsia" w:ascii="宋体" w:hAnsi="宋体" w:eastAsia="宋体" w:cs="等线"/>
          <w:b/>
          <w:color w:val="000000"/>
          <w:sz w:val="24"/>
          <w:szCs w:val="24"/>
          <w:highlight w:val="none"/>
          <w:lang w:val="zh-CN"/>
        </w:rPr>
        <w:t xml:space="preserve">技术条款偏离表</w:t>
      </w:r>
      <w:bookmarkEnd w:id="42"/>
      <w:r/>
      <w:bookmarkEnd w:id="43"/>
      <w:r>
        <w:rPr>
          <w:rFonts w:hint="eastAsia" w:ascii="宋体" w:hAnsi="宋体" w:eastAsia="宋体" w:cs="等线"/>
          <w:b/>
          <w:color w:val="000000"/>
          <w:sz w:val="24"/>
          <w:szCs w:val="24"/>
          <w:highlight w:val="none"/>
          <w:lang w:val="zh-CN"/>
        </w:rPr>
      </w:r>
      <w:r/>
    </w:p>
    <w:tbl>
      <w:tblPr>
        <w:tblW w:w="9435"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567" w:hRule="exact"/>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708"/>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708"/>
              <w:ind w:firstLine="210"/>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采购文件要求的技术条款</w:t>
            </w: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708"/>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708"/>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708"/>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供应商应说明投标技术</w:t>
      </w:r>
      <w:r>
        <w:rPr>
          <w:rFonts w:hint="eastAsia" w:ascii="宋体" w:hAnsi="宋体" w:eastAsia="宋体"/>
          <w:b/>
          <w:color w:val="000000"/>
          <w:sz w:val="21"/>
          <w:szCs w:val="21"/>
          <w:highlight w:val="none"/>
          <w:lang w:eastAsia="zh-CN"/>
        </w:rPr>
        <w:t xml:space="preserve">条款</w:t>
      </w:r>
      <w:r>
        <w:rPr>
          <w:rFonts w:hint="eastAsia" w:ascii="宋体" w:hAnsi="宋体" w:eastAsia="宋体"/>
          <w:b/>
          <w:color w:val="000000"/>
          <w:sz w:val="21"/>
          <w:szCs w:val="21"/>
          <w:highlight w:val="none"/>
        </w:rPr>
        <w:t xml:space="preserve">和偏离情况，表中未列出的技术条款均视为满足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708"/>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708"/>
        <w:jc w:val="left"/>
        <w:spacing w:line="240" w:lineRule="atLeas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rPr>
          <w:rFonts w:hint="eastAsia" w:ascii="宋体" w:hAnsi="宋体" w:eastAsia="宋体" w:cs="宋体"/>
          <w:b/>
          <w:bCs/>
          <w:color w:val="000000"/>
          <w:sz w:val="24"/>
          <w:szCs w:val="22"/>
          <w:highlight w:val="none"/>
        </w:rPr>
        <w:outlineLvl w:val="9"/>
      </w:pPr>
      <w:r/>
      <w:bookmarkStart w:id="44" w:name="_Toc529893220"/>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附件六</w:t>
      </w:r>
      <w:bookmarkEnd w:id="44"/>
      <w:r>
        <w:rPr>
          <w:rFonts w:hint="eastAsia" w:ascii="宋体" w:hAnsi="宋体" w:eastAsia="宋体" w:cs="宋体"/>
          <w:b/>
          <w:bCs/>
          <w:color w:val="000000"/>
          <w:sz w:val="24"/>
          <w:szCs w:val="22"/>
          <w:highlight w:val="none"/>
        </w:rPr>
        <w:t xml:space="preserve">：商务条款偏离表</w:t>
      </w:r>
      <w:r>
        <w:rPr>
          <w:rFonts w:hint="eastAsia" w:ascii="宋体" w:hAnsi="宋体" w:eastAsia="宋体" w:cs="宋体"/>
          <w:b/>
          <w:bCs/>
          <w:color w:val="000000"/>
          <w:sz w:val="24"/>
          <w:szCs w:val="22"/>
          <w:highlight w:val="none"/>
        </w:rPr>
      </w:r>
      <w:r/>
    </w:p>
    <w:p>
      <w:pPr>
        <w:pStyle w:val="708"/>
        <w:jc w:val="center"/>
        <w:spacing w:line="360" w:lineRule="auto"/>
        <w:rPr>
          <w:rFonts w:hint="eastAsia" w:ascii="宋体" w:hAnsi="宋体" w:eastAsia="宋体" w:cs="等线"/>
          <w:b/>
          <w:color w:val="000000"/>
          <w:sz w:val="24"/>
          <w:szCs w:val="24"/>
          <w:highlight w:val="none"/>
          <w:lang w:val="zh-CN"/>
        </w:rPr>
        <w:outlineLvl w:val="9"/>
      </w:pPr>
      <w:r/>
      <w:bookmarkStart w:id="45" w:name="_Toc28070"/>
      <w:r/>
      <w:bookmarkStart w:id="46" w:name="_Toc3456"/>
      <w:r>
        <w:rPr>
          <w:rFonts w:hint="eastAsia" w:ascii="宋体" w:hAnsi="宋体" w:eastAsia="宋体" w:cs="等线"/>
          <w:b/>
          <w:color w:val="000000"/>
          <w:sz w:val="24"/>
          <w:szCs w:val="24"/>
          <w:highlight w:val="none"/>
          <w:lang w:val="zh-CN"/>
        </w:rPr>
        <w:t xml:space="preserve">商务条款偏离表</w:t>
      </w:r>
      <w:bookmarkEnd w:id="45"/>
      <w:r/>
      <w:bookmarkEnd w:id="46"/>
      <w:r>
        <w:rPr>
          <w:rFonts w:hint="eastAsia" w:ascii="宋体" w:hAnsi="宋体" w:eastAsia="宋体" w:cs="等线"/>
          <w:b/>
          <w:color w:val="000000"/>
          <w:sz w:val="24"/>
          <w:szCs w:val="24"/>
          <w:highlight w:val="none"/>
          <w:lang w:val="zh-CN"/>
        </w:rPr>
      </w:r>
      <w:r/>
    </w:p>
    <w:tbl>
      <w:tblPr>
        <w:tblW w:w="921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trHeight w:val="567" w:hRule="exact"/>
          <w:tblHeader/>
        </w:trPr>
        <w:tc>
          <w:tcPr>
            <w:gridSpan w:val="4"/>
            <w:tcW w:w="6386" w:type="dxa"/>
            <w:vAlign w:val="center"/>
            <w:textDirection w:val="lrTb"/>
            <w:noWrap w:val="false"/>
          </w:tcPr>
          <w:p>
            <w:pPr>
              <w:pStyle w:val="708"/>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W w:w="2830" w:type="dxa"/>
            <w:vAlign w:val="center"/>
            <w:textDirection w:val="lrTb"/>
            <w:noWrap w:val="false"/>
          </w:tcPr>
          <w:p>
            <w:pPr>
              <w:pStyle w:val="708"/>
              <w:ind w:firstLine="105"/>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 </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采购文件要求的商务条款</w:t>
            </w: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708"/>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708"/>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01"/>
        <w:rPr>
          <w:rFonts w:hint="eastAsia"/>
          <w:color w:val="000000"/>
          <w:highlight w:val="none"/>
          <w:lang w:val="zh-CN"/>
        </w:rPr>
      </w:pPr>
      <w:r>
        <w:rPr>
          <w:rFonts w:hint="eastAsia"/>
          <w:color w:val="000000"/>
          <w:highlight w:val="none"/>
          <w:lang w:val="zh-CN"/>
        </w:rPr>
      </w:r>
      <w:r/>
    </w:p>
    <w:p>
      <w:pPr>
        <w:pStyle w:val="708"/>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708"/>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708"/>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w:t>
      </w:r>
      <w:r>
        <w:rPr>
          <w:rFonts w:hint="eastAsia" w:ascii="宋体" w:hAnsi="宋体" w:eastAsia="宋体"/>
          <w:b/>
          <w:color w:val="000000"/>
          <w:sz w:val="21"/>
          <w:szCs w:val="21"/>
          <w:highlight w:val="none"/>
          <w:lang w:eastAsia="zh-CN"/>
        </w:rPr>
        <w:t xml:space="preserve">商务条款</w:t>
      </w:r>
      <w:r>
        <w:rPr>
          <w:rFonts w:hint="eastAsia" w:ascii="宋体" w:hAnsi="宋体" w:eastAsia="宋体"/>
          <w:b/>
          <w:color w:val="000000"/>
          <w:sz w:val="21"/>
          <w:szCs w:val="21"/>
          <w:highlight w:val="none"/>
        </w:rPr>
        <w:t xml:space="preserve">和偏离情况，表中未列出的</w:t>
      </w:r>
      <w:r>
        <w:rPr>
          <w:rFonts w:hint="eastAsia" w:ascii="宋体" w:hAnsi="宋体" w:eastAsia="宋体"/>
          <w:b/>
          <w:color w:val="000000"/>
          <w:sz w:val="21"/>
          <w:szCs w:val="21"/>
          <w:highlight w:val="none"/>
          <w:lang w:eastAsia="zh-CN"/>
        </w:rPr>
        <w:t xml:space="preserve">商务</w:t>
      </w:r>
      <w:r>
        <w:rPr>
          <w:rFonts w:hint="eastAsia" w:ascii="宋体" w:hAnsi="宋体" w:eastAsia="宋体"/>
          <w:b/>
          <w:color w:val="000000"/>
          <w:sz w:val="21"/>
          <w:szCs w:val="21"/>
          <w:highlight w:val="none"/>
        </w:rPr>
        <w:t xml:space="preserve">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708"/>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keepLines w:val="0"/>
        <w:keepNext w:val="0"/>
        <w:pageBreakBefore w:val="0"/>
        <w:spacing w:line="360" w:lineRule="auto"/>
        <w:widowControl w:val="off"/>
        <w:rPr>
          <w:rFonts w:hint="eastAsia" w:ascii="宋体" w:hAnsi="宋体" w:eastAsia="宋体" w:cs="宋体"/>
          <w:b/>
          <w:bCs/>
          <w:color w:val="000000"/>
          <w:sz w:val="24"/>
          <w:szCs w:val="22"/>
          <w:highlight w:val="none"/>
        </w:rPr>
        <w:outlineLvl w:val="9"/>
      </w:pPr>
      <w:r/>
      <w:bookmarkStart w:id="47" w:name="_Toc529893221"/>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附件七</w:t>
      </w:r>
      <w:bookmarkEnd w:id="47"/>
      <w:r>
        <w:rPr>
          <w:rFonts w:hint="eastAsia" w:ascii="宋体" w:hAnsi="宋体" w:eastAsia="宋体" w:cs="宋体"/>
          <w:b/>
          <w:bCs/>
          <w:color w:val="000000"/>
          <w:sz w:val="24"/>
          <w:szCs w:val="22"/>
          <w:highlight w:val="none"/>
        </w:rPr>
        <w:t xml:space="preserve">：服务方案</w:t>
      </w:r>
      <w:r>
        <w:rPr>
          <w:rFonts w:hint="eastAsia" w:ascii="宋体" w:hAnsi="宋体" w:eastAsia="宋体" w:cs="宋体"/>
          <w:b/>
          <w:bCs/>
          <w:color w:val="000000"/>
          <w:sz w:val="24"/>
          <w:szCs w:val="22"/>
          <w:highlight w:val="none"/>
        </w:rPr>
      </w:r>
      <w:r/>
    </w:p>
    <w:p>
      <w:pPr>
        <w:pStyle w:val="708"/>
        <w:jc w:val="center"/>
        <w:keepLines w:val="0"/>
        <w:keepNext w:val="0"/>
        <w:pageBreakBefore w:val="0"/>
        <w:spacing w:line="360" w:lineRule="auto"/>
        <w:widowControl w:val="off"/>
        <w:rPr>
          <w:rFonts w:hint="eastAsia" w:ascii="宋体" w:hAnsi="宋体" w:eastAsia="宋体" w:cs="宋体"/>
          <w:color w:val="000000"/>
          <w:sz w:val="36"/>
          <w:szCs w:val="36"/>
          <w:highlight w:val="none"/>
          <w:lang w:val="zh-CN"/>
        </w:rPr>
        <w:outlineLvl w:val="9"/>
      </w:pPr>
      <w:r/>
      <w:bookmarkStart w:id="48" w:name="_Toc18633"/>
      <w:r/>
      <w:bookmarkStart w:id="49" w:name="_Toc15669"/>
      <w:r>
        <w:rPr>
          <w:rFonts w:hint="eastAsia" w:ascii="宋体" w:hAnsi="宋体" w:eastAsia="宋体" w:cs="等线"/>
          <w:b/>
          <w:color w:val="000000"/>
          <w:sz w:val="24"/>
          <w:szCs w:val="24"/>
          <w:highlight w:val="none"/>
          <w:lang w:val="zh-CN"/>
        </w:rPr>
        <w:t xml:space="preserve">服务方案</w:t>
      </w:r>
      <w:bookmarkEnd w:id="48"/>
      <w:r/>
      <w:bookmarkEnd w:id="49"/>
      <w:r>
        <w:rPr>
          <w:rFonts w:hint="eastAsia" w:ascii="宋体" w:hAnsi="宋体" w:eastAsia="宋体" w:cs="宋体"/>
          <w:color w:val="000000"/>
          <w:sz w:val="36"/>
          <w:szCs w:val="36"/>
          <w:highlight w:val="none"/>
          <w:lang w:val="zh-CN"/>
        </w:rPr>
      </w:r>
      <w:r/>
    </w:p>
    <w:p>
      <w:pPr>
        <w:pStyle w:val="708"/>
        <w:jc w:val="left"/>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（格式自拟）</w:t>
      </w:r>
      <w:r>
        <w:rPr>
          <w:rFonts w:hint="eastAsia" w:ascii="宋体" w:hAnsi="宋体" w:eastAsia="宋体" w:cs="宋体"/>
          <w:color w:val="000000"/>
          <w:szCs w:val="21"/>
          <w:highlight w:val="none"/>
        </w:rPr>
      </w:r>
      <w:r/>
    </w:p>
    <w:p>
      <w:pPr>
        <w:pStyle w:val="708"/>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color w:val="000000"/>
          <w:szCs w:val="21"/>
          <w:highlight w:val="none"/>
          <w:lang w:val="zh-CN"/>
        </w:rPr>
        <w:br w:type="page" w:clear="all"/>
      </w:r>
      <w:r>
        <w:rPr>
          <w:rFonts w:hint="eastAsia" w:ascii="宋体" w:hAnsi="宋体" w:eastAsia="宋体" w:cs="宋体"/>
          <w:b/>
          <w:bCs/>
          <w:color w:val="000000"/>
          <w:sz w:val="24"/>
          <w:szCs w:val="24"/>
          <w:highlight w:val="none"/>
          <w:lang w:val="zh-CN"/>
        </w:rPr>
        <w:t xml:space="preserve">附件八：无重大违法记录声明</w:t>
      </w:r>
      <w:r>
        <w:rPr>
          <w:rFonts w:hint="eastAsia" w:ascii="宋体" w:hAnsi="宋体" w:eastAsia="宋体" w:cs="宋体"/>
          <w:b/>
          <w:bCs/>
          <w:color w:val="000000"/>
          <w:sz w:val="24"/>
          <w:szCs w:val="24"/>
          <w:highlight w:val="none"/>
          <w:lang w:val="zh-CN"/>
        </w:rPr>
      </w:r>
      <w:r/>
    </w:p>
    <w:p>
      <w:pPr>
        <w:pStyle w:val="708"/>
        <w:jc w:val="center"/>
        <w:keepLines w:val="0"/>
        <w:keepNext w:val="0"/>
        <w:pageBreakBefore w:val="0"/>
        <w:spacing w:line="360" w:lineRule="auto"/>
        <w:widowControl w:val="off"/>
        <w:rPr>
          <w:rFonts w:ascii="宋体" w:hAnsi="宋体" w:eastAsia="宋体"/>
          <w:b/>
          <w:color w:val="000000"/>
          <w:sz w:val="24"/>
          <w:szCs w:val="24"/>
          <w:highlight w:val="none"/>
        </w:rPr>
        <w:outlineLvl w:val="9"/>
      </w:pPr>
      <w:r>
        <w:rPr>
          <w:rFonts w:ascii="宋体" w:hAnsi="宋体" w:eastAsia="宋体"/>
          <w:b/>
          <w:color w:val="000000"/>
          <w:sz w:val="24"/>
          <w:szCs w:val="24"/>
          <w:highlight w:val="none"/>
        </w:rPr>
        <w:t xml:space="preserve">无重大违法记录声明</w:t>
      </w:r>
      <w:r>
        <w:rPr>
          <w:rFonts w:ascii="宋体" w:hAnsi="宋体" w:eastAsia="宋体"/>
          <w:b/>
          <w:color w:val="000000"/>
          <w:sz w:val="24"/>
          <w:szCs w:val="24"/>
          <w:highlight w:val="none"/>
        </w:rPr>
      </w:r>
      <w:r/>
    </w:p>
    <w:p>
      <w:pPr>
        <w:pStyle w:val="708"/>
        <w:keepLines w:val="0"/>
        <w:keepNext w:val="0"/>
        <w:pageBreakBefore w:val="0"/>
        <w:spacing w:line="360" w:lineRule="auto"/>
        <w:widowControl w:val="off"/>
        <w:rPr>
          <w:rFonts w:ascii="宋体" w:hAnsi="宋体" w:eastAsia="宋体"/>
          <w:b/>
          <w:color w:val="000000"/>
          <w:sz w:val="21"/>
          <w:szCs w:val="21"/>
          <w:highlight w:val="none"/>
          <w:u w:val="single"/>
        </w:rPr>
        <w:outlineLvl w:val="9"/>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b/>
          <w:color w:val="000000"/>
          <w:sz w:val="21"/>
          <w:szCs w:val="21"/>
          <w:highlight w:val="none"/>
          <w:u w:val="single"/>
        </w:rPr>
      </w:r>
      <w:r/>
    </w:p>
    <w:p>
      <w:pPr>
        <w:pStyle w:val="708"/>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我单位</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（供应商名称）郑重声明：</w:t>
      </w:r>
      <w:r>
        <w:rPr>
          <w:rFonts w:ascii="宋体" w:hAnsi="宋体" w:eastAsia="宋体"/>
          <w:color w:val="000000"/>
          <w:sz w:val="21"/>
          <w:szCs w:val="21"/>
          <w:highlight w:val="none"/>
        </w:rPr>
      </w:r>
      <w:r/>
    </w:p>
    <w:p>
      <w:pPr>
        <w:pStyle w:val="708"/>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参加政府采购活动前三年内在经营活动中</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（在下划线上如实填写：有或没有）重大违法记录。</w:t>
      </w:r>
      <w:r>
        <w:rPr>
          <w:rFonts w:ascii="宋体" w:hAnsi="宋体" w:eastAsia="宋体"/>
          <w:color w:val="000000"/>
          <w:sz w:val="21"/>
          <w:szCs w:val="21"/>
          <w:highlight w:val="none"/>
        </w:rPr>
      </w:r>
      <w:r/>
    </w:p>
    <w:p>
      <w:pPr>
        <w:pStyle w:val="708"/>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1"/>
          <w:szCs w:val="21"/>
          <w:highlight w:val="none"/>
        </w:rPr>
      </w:r>
      <w:r/>
    </w:p>
    <w:p>
      <w:pPr>
        <w:pStyle w:val="708"/>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708"/>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708"/>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Cs w:val="21"/>
          <w:highlight w:val="none"/>
          <w:lang w:val="zh-CN"/>
        </w:rPr>
        <w:t xml:space="preserve">（电子签章）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708"/>
        <w:ind w:firstLine="420"/>
        <w:keepLines w:val="0"/>
        <w:keepNext w:val="0"/>
        <w:pageBreakBefore w:val="0"/>
        <w:spacing w:line="360" w:lineRule="auto"/>
        <w:widowControl w:val="off"/>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b/>
          <w:color w:val="000000"/>
          <w:sz w:val="21"/>
          <w:szCs w:val="21"/>
          <w:highlight w:val="none"/>
        </w:rPr>
      </w:r>
      <w:r/>
    </w:p>
    <w:p>
      <w:pPr>
        <w:pStyle w:val="782"/>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82"/>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82"/>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08"/>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bCs/>
          <w:color w:val="000000"/>
          <w:sz w:val="24"/>
          <w:szCs w:val="22"/>
          <w:highlight w:val="none"/>
        </w:rPr>
        <w:outlineLvl w:val="9"/>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24"/>
          <w:highlight w:val="none"/>
          <w:lang w:val="zh-CN"/>
        </w:rPr>
        <w:t xml:space="preserve">附件九：具备履行合同所必需的设备和专业技术能力的声明</w:t>
      </w: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708"/>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708"/>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具备履行合同所必需的设备和专业技术能力的声明</w:t>
      </w:r>
      <w:r>
        <w:rPr>
          <w:rFonts w:hint="eastAsia" w:ascii="宋体" w:hAnsi="宋体" w:eastAsia="宋体" w:cs="等线"/>
          <w:b/>
          <w:color w:val="000000"/>
          <w:sz w:val="24"/>
          <w:szCs w:val="24"/>
          <w:highlight w:val="none"/>
        </w:rPr>
      </w:r>
      <w:r/>
    </w:p>
    <w:p>
      <w:pPr>
        <w:pStyle w:val="708"/>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08"/>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u w:val="single"/>
        </w:rPr>
        <w:t xml:space="preserve">                             （供应商名称）</w:t>
      </w:r>
      <w:r>
        <w:rPr>
          <w:rFonts w:hint="eastAsia" w:ascii="宋体" w:hAnsi="宋体" w:eastAsia="宋体" w:cs="宋体"/>
          <w:color w:val="000000"/>
          <w:highlight w:val="none"/>
        </w:rPr>
        <w:t xml:space="preserve">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highlight w:val="none"/>
        </w:rPr>
      </w:r>
      <w:r/>
    </w:p>
    <w:p>
      <w:pPr>
        <w:pStyle w:val="708"/>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708"/>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708"/>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08"/>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                                           声明人：</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lang w:eastAsia="zh-CN"/>
        </w:rPr>
      </w:r>
      <w:r/>
    </w:p>
    <w:p>
      <w:pPr>
        <w:pStyle w:val="708"/>
        <w:jc w:val="left"/>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bCs/>
          <w:color w:val="000000"/>
          <w:sz w:val="24"/>
          <w:highlight w:val="none"/>
        </w:rPr>
        <w:t xml:space="preserve">                                     </w:t>
      </w:r>
      <w:r>
        <w:rPr>
          <w:rFonts w:hint="eastAsia" w:ascii="宋体" w:hAnsi="宋体" w:eastAsia="宋体" w:cs="宋体"/>
          <w:color w:val="000000"/>
          <w:highlight w:val="none"/>
        </w:rPr>
        <w:t xml:space="preserve">日期：______年    月    日</w:t>
      </w:r>
      <w:r>
        <w:rPr>
          <w:rFonts w:hint="eastAsia" w:ascii="宋体" w:hAnsi="宋体" w:eastAsia="宋体" w:cs="宋体"/>
          <w:color w:val="000000"/>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附件十：中小企业声明函</w:t>
      </w:r>
      <w:r>
        <w:rPr>
          <w:rFonts w:hint="eastAsia" w:ascii="宋体" w:hAnsi="宋体" w:eastAsia="宋体" w:cs="宋体"/>
          <w:b/>
          <w:bCs/>
          <w:color w:val="000000"/>
          <w:sz w:val="24"/>
          <w:szCs w:val="24"/>
          <w:highlight w:val="none"/>
        </w:rPr>
      </w:r>
      <w:r/>
    </w:p>
    <w:p>
      <w:pPr>
        <w:pStyle w:val="708"/>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中小企业声明函（如有）</w:t>
      </w:r>
      <w:r>
        <w:rPr>
          <w:rFonts w:hint="eastAsia" w:ascii="宋体" w:hAnsi="宋体" w:eastAsia="宋体" w:cs="等线"/>
          <w:b/>
          <w:color w:val="000000"/>
          <w:sz w:val="24"/>
          <w:szCs w:val="24"/>
          <w:highlight w:val="none"/>
        </w:rPr>
      </w:r>
      <w:r/>
    </w:p>
    <w:p>
      <w:pPr>
        <w:pStyle w:val="708"/>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lang w:val="zh-CN"/>
        </w:rPr>
        <w:t xml:space="preserve"> （单位名称） </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u w:val="single"/>
          <w:lang w:val="zh-CN"/>
        </w:rPr>
        <w:t xml:space="preserve"> （项目名称） </w:t>
      </w:r>
      <w:r>
        <w:rPr>
          <w:rFonts w:hint="eastAsia" w:ascii="宋体" w:hAnsi="宋体" w:eastAsia="宋体" w:cs="宋体"/>
          <w:color w:val="000000"/>
          <w:szCs w:val="21"/>
          <w:highlight w:val="none"/>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Cs w:val="21"/>
          <w:highlight w:val="none"/>
          <w:lang w:val="zh-CN"/>
        </w:rPr>
      </w:r>
      <w:r/>
    </w:p>
    <w:p>
      <w:pPr>
        <w:pStyle w:val="708"/>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u w:val="single"/>
          <w:lang w:val="zh-CN"/>
        </w:rPr>
        <w:t xml:space="preserve"> （标的名称）</w:t>
      </w:r>
      <w:r>
        <w:rPr>
          <w:rFonts w:hint="eastAsia" w:ascii="宋体" w:hAnsi="宋体" w:eastAsia="宋体" w:cs="宋体"/>
          <w:color w:val="000000"/>
          <w:szCs w:val="21"/>
          <w:highlight w:val="none"/>
          <w:lang w:val="zh-CN"/>
        </w:rPr>
        <w:t xml:space="preserve"> ，属于</w:t>
      </w:r>
      <w:r>
        <w:rPr>
          <w:rFonts w:hint="eastAsia" w:ascii="宋体" w:hAnsi="宋体" w:eastAsia="宋体" w:cs="宋体"/>
          <w:color w:val="000000"/>
          <w:szCs w:val="21"/>
          <w:highlight w:val="none"/>
          <w:u w:val="single"/>
          <w:lang w:val="zh-CN"/>
        </w:rPr>
        <w:t xml:space="preserve"> （采购文件中明确的所属行业） </w:t>
      </w:r>
      <w:r>
        <w:rPr>
          <w:rFonts w:hint="eastAsia" w:ascii="宋体" w:hAnsi="宋体" w:eastAsia="宋体" w:cs="宋体"/>
          <w:color w:val="000000"/>
          <w:szCs w:val="21"/>
          <w:highlight w:val="none"/>
          <w:lang w:val="zh-CN"/>
        </w:rPr>
        <w:t xml:space="preserve">；承接企业为</w:t>
      </w:r>
      <w:r>
        <w:rPr>
          <w:rFonts w:hint="eastAsia" w:ascii="宋体" w:hAnsi="宋体" w:eastAsia="宋体" w:cs="宋体"/>
          <w:color w:val="000000"/>
          <w:szCs w:val="21"/>
          <w:highlight w:val="none"/>
          <w:u w:val="single"/>
          <w:lang w:val="zh-CN"/>
        </w:rPr>
        <w:t xml:space="preserve"> （企业名称） </w:t>
      </w:r>
      <w:r>
        <w:rPr>
          <w:rFonts w:hint="eastAsia" w:ascii="宋体" w:hAnsi="宋体" w:eastAsia="宋体" w:cs="宋体"/>
          <w:color w:val="000000"/>
          <w:szCs w:val="21"/>
          <w:highlight w:val="none"/>
          <w:lang w:val="zh-CN"/>
        </w:rPr>
        <w:t xml:space="preserve">，从业人员</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人，营业收入为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万元，资产总额为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w:t>
      </w:r>
      <w:r>
        <w:rPr>
          <w:rFonts w:hint="eastAsia" w:ascii="宋体" w:hAnsi="宋体" w:eastAsia="宋体" w:cs="宋体"/>
          <w:color w:val="000000"/>
          <w:szCs w:val="21"/>
          <w:highlight w:val="none"/>
          <w:vertAlign w:val="superscript"/>
          <w:lang w:val="zh-CN"/>
        </w:rPr>
        <w:t xml:space="preserve">〔1〕</w:t>
      </w:r>
      <w:r>
        <w:rPr>
          <w:rFonts w:hint="eastAsia" w:ascii="宋体" w:hAnsi="宋体" w:eastAsia="宋体" w:cs="宋体"/>
          <w:color w:val="000000"/>
          <w:szCs w:val="21"/>
          <w:highlight w:val="none"/>
          <w:lang w:val="zh-CN"/>
        </w:rPr>
        <w:t xml:space="preserve">，属于</w:t>
      </w:r>
      <w:r>
        <w:rPr>
          <w:rFonts w:hint="eastAsia" w:ascii="宋体" w:hAnsi="宋体" w:eastAsia="宋体" w:cs="宋体"/>
          <w:color w:val="000000"/>
          <w:szCs w:val="21"/>
          <w:highlight w:val="none"/>
          <w:u w:val="single"/>
          <w:lang w:val="zh-CN"/>
        </w:rPr>
        <w:t xml:space="preserve">（中型企业、小型企业、微型企业）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08"/>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Cs w:val="21"/>
          <w:highlight w:val="none"/>
          <w:lang w:val="zh-CN"/>
        </w:rPr>
      </w:r>
      <w:r/>
    </w:p>
    <w:p>
      <w:pPr>
        <w:pStyle w:val="708"/>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本企业对上述声明内容的真实性负责。如有虚假，将依法承担相应责任。</w:t>
      </w:r>
      <w:r>
        <w:rPr>
          <w:rFonts w:hint="eastAsia" w:ascii="宋体" w:hAnsi="宋体" w:eastAsia="宋体" w:cs="宋体"/>
          <w:color w:val="000000"/>
          <w:szCs w:val="21"/>
          <w:highlight w:val="none"/>
          <w:lang w:val="zh-CN"/>
        </w:rPr>
      </w:r>
      <w:r/>
    </w:p>
    <w:p>
      <w:pPr>
        <w:pStyle w:val="708"/>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contextualSpacing/>
        <w:ind w:firstLine="5250"/>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企业名称（电子签章）：</w:t>
      </w:r>
      <w:r>
        <w:rPr>
          <w:rFonts w:hint="eastAsia" w:ascii="宋体" w:hAnsi="宋体" w:eastAsia="宋体" w:cs="宋体"/>
          <w:color w:val="000000"/>
          <w:szCs w:val="21"/>
          <w:highlight w:val="none"/>
          <w:lang w:val="zh-CN"/>
        </w:rPr>
      </w:r>
      <w:r/>
    </w:p>
    <w:p>
      <w:pPr>
        <w:pStyle w:val="708"/>
        <w:contextualSpacing/>
        <w:ind w:firstLine="525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lang w:val="zh-CN"/>
        </w:rPr>
      </w:r>
      <w:r/>
    </w:p>
    <w:p>
      <w:pPr>
        <w:pStyle w:val="708"/>
        <w:contextualSpacing/>
        <w:jc w:val="left"/>
        <w:spacing w:line="360" w:lineRule="auto"/>
        <w:tabs>
          <w:tab w:val="left" w:pos="4860" w:leader="none"/>
        </w:tabs>
        <w:rPr>
          <w:rFonts w:hint="eastAsia" w:ascii="宋体" w:hAnsi="宋体" w:eastAsia="宋体" w:cs="宋体"/>
          <w:color w:val="000000"/>
          <w:spacing w:val="6"/>
          <w:szCs w:val="21"/>
          <w:highlight w:val="none"/>
          <w:lang w:val="zh-CN"/>
        </w:rPr>
        <w:outlineLvl w:val="9"/>
      </w:pPr>
      <w:r>
        <w:rPr>
          <w:rFonts w:hint="eastAsia" w:ascii="宋体" w:hAnsi="宋体" w:eastAsia="宋体" w:cs="宋体"/>
          <w:color w:val="000000"/>
          <w:spacing w:val="6"/>
          <w:szCs w:val="21"/>
          <w:highlight w:val="none"/>
          <w:lang w:val="zh-CN"/>
        </w:rPr>
      </w:r>
      <w:r/>
    </w:p>
    <w:p>
      <w:pPr>
        <w:pStyle w:val="708"/>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0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08"/>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contextualSpacing/>
        <w:jc w:val="left"/>
        <w:spacing w:line="360" w:lineRule="auto"/>
        <w:widowControl/>
        <w:rPr>
          <w:rFonts w:hint="eastAsia" w:ascii="宋体" w:hAnsi="宋体" w:eastAsia="宋体" w:cs="宋体"/>
          <w:b/>
          <w:color w:val="000000"/>
          <w:szCs w:val="21"/>
          <w:highlight w:val="none"/>
          <w:lang w:val="zh-CN"/>
        </w:rPr>
        <w:outlineLvl w:val="9"/>
      </w:pPr>
      <w:r>
        <w:rPr>
          <w:rFonts w:hint="eastAsia" w:ascii="宋体" w:hAnsi="宋体" w:eastAsia="宋体" w:cs="宋体"/>
          <w:color w:val="000000"/>
          <w:szCs w:val="21"/>
          <w:highlight w:val="none"/>
          <w:lang w:val="zh-CN"/>
        </w:rPr>
        <w:t xml:space="preserve">注：〔1〕从业人员、营业收入、资产总额填报上一年度数据，无上一年度数据的新成立企业可不填报。</w:t>
      </w:r>
      <w:r>
        <w:rPr>
          <w:rFonts w:hint="eastAsia" w:ascii="宋体" w:hAnsi="宋体" w:eastAsia="宋体" w:cs="宋体"/>
          <w:b/>
          <w:color w:val="000000"/>
          <w:szCs w:val="21"/>
          <w:highlight w:val="none"/>
          <w:lang w:val="zh-CN"/>
        </w:rPr>
      </w:r>
      <w:r/>
    </w:p>
    <w:p>
      <w:pPr>
        <w:pStyle w:val="708"/>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附件十一：残疾人福利性单位声明函</w:t>
      </w:r>
      <w:r>
        <w:rPr>
          <w:rFonts w:hint="eastAsia" w:ascii="宋体" w:hAnsi="宋体" w:eastAsia="宋体" w:cs="宋体"/>
          <w:b/>
          <w:bCs/>
          <w:color w:val="000000"/>
          <w:sz w:val="24"/>
          <w:szCs w:val="24"/>
          <w:highlight w:val="none"/>
        </w:rPr>
      </w:r>
      <w:r/>
    </w:p>
    <w:p>
      <w:pPr>
        <w:pStyle w:val="708"/>
        <w:jc w:val="center"/>
        <w:spacing w:line="360" w:lineRule="auto"/>
        <w:rPr>
          <w:rFonts w:hint="eastAsia" w:ascii="宋体" w:hAnsi="宋体" w:eastAsia="宋体" w:cs="等线"/>
          <w:b/>
          <w:color w:val="000000"/>
          <w:sz w:val="24"/>
          <w:szCs w:val="24"/>
          <w:highlight w:val="none"/>
        </w:rPr>
        <w:outlineLvl w:val="9"/>
      </w:pPr>
      <w:r/>
      <w:bookmarkStart w:id="50" w:name="OLE_LINK13"/>
      <w:r/>
      <w:bookmarkStart w:id="51" w:name="OLE_LINK14"/>
      <w:r>
        <w:rPr>
          <w:rFonts w:hint="eastAsia" w:ascii="宋体" w:hAnsi="宋体" w:eastAsia="宋体" w:cs="等线"/>
          <w:b/>
          <w:color w:val="000000"/>
          <w:sz w:val="24"/>
          <w:szCs w:val="24"/>
          <w:highlight w:val="none"/>
        </w:rPr>
        <w:t xml:space="preserve">残疾人福利性单位声明函（如有）</w:t>
      </w:r>
      <w:r>
        <w:rPr>
          <w:rFonts w:hint="eastAsia" w:ascii="宋体" w:hAnsi="宋体" w:eastAsia="宋体" w:cs="等线"/>
          <w:b/>
          <w:color w:val="000000"/>
          <w:sz w:val="24"/>
          <w:szCs w:val="24"/>
          <w:highlight w:val="none"/>
        </w:rPr>
      </w:r>
      <w:r/>
    </w:p>
    <w:p>
      <w:pPr>
        <w:pStyle w:val="708"/>
        <w:ind w:firstLine="420"/>
        <w:spacing w:line="360" w:lineRule="auto"/>
        <w:rPr>
          <w:rFonts w:hint="eastAsia" w:ascii="宋体" w:hAnsi="宋体" w:eastAsia="宋体" w:cs="宋体"/>
          <w:color w:val="000000"/>
          <w:szCs w:val="21"/>
          <w:highlight w:val="none"/>
        </w:rPr>
        <w:outlineLvl w:val="9"/>
      </w:pPr>
      <w:r/>
      <w:bookmarkEnd w:id="50"/>
      <w:r/>
      <w:bookmarkEnd w:id="51"/>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708"/>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708"/>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8"/>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782"/>
        <w:ind w:firstLine="600"/>
        <w:spacing w:before="0" w:beforeAutospacing="0" w:after="0" w:afterAutospacing="0" w:line="312"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52"/>
        <w:rPr>
          <w:rFonts w:hint="eastAsia" w:hAnsi="宋体" w:cs="宋体"/>
          <w:color w:val="000000"/>
          <w:highlight w:val="none"/>
        </w:rPr>
        <w:outlineLvl w:val="9"/>
      </w:pPr>
      <w:r>
        <w:rPr>
          <w:rFonts w:hint="eastAsia" w:hAnsi="宋体" w:cs="宋体"/>
          <w:color w:val="000000"/>
          <w:highlight w:val="none"/>
        </w:rPr>
      </w:r>
      <w:r/>
    </w:p>
    <w:p>
      <w:pPr>
        <w:pStyle w:val="708"/>
        <w:ind w:right="550"/>
        <w:jc w:val="both"/>
        <w:spacing w:line="360" w:lineRule="auto"/>
        <w:rPr>
          <w:b/>
          <w:color w:val="000000"/>
          <w:sz w:val="21"/>
          <w:highlight w:val="none"/>
        </w:rPr>
      </w:pPr>
      <w:r>
        <w:rPr>
          <w:rFonts w:hint="eastAsia" w:ascii="宋体" w:hAnsi="宋体" w:eastAsia="宋体" w:cs="宋体"/>
          <w:b/>
          <w:bCs/>
          <w:color w:val="000000"/>
          <w:sz w:val="24"/>
          <w:szCs w:val="24"/>
          <w:highlight w:val="none"/>
          <w:lang w:val="zh-CN"/>
        </w:rPr>
        <w:t xml:space="preserve">附件十二：属于监狱企业的证明文件</w:t>
      </w:r>
      <w:r>
        <w:rPr>
          <w:b/>
          <w:color w:val="000000"/>
          <w:sz w:val="21"/>
          <w:highlight w:val="none"/>
        </w:rPr>
      </w:r>
      <w:r/>
    </w:p>
    <w:p>
      <w:pPr>
        <w:pStyle w:val="708"/>
        <w:spacing w:line="360" w:lineRule="auto"/>
        <w:rPr>
          <w:rFonts w:hint="eastAsia" w:ascii="宋体" w:hAnsi="宋体" w:eastAsia="宋体" w:cs="宋体"/>
          <w:i/>
          <w:iCs/>
          <w:color w:val="000000"/>
          <w:sz w:val="21"/>
          <w:szCs w:val="21"/>
          <w:highlight w:val="none"/>
        </w:rPr>
      </w:pPr>
      <w:r>
        <w:rPr>
          <w:rFonts w:hint="eastAsia" w:ascii="宋体" w:hAnsi="宋体" w:eastAsia="宋体" w:cs="宋体"/>
          <w:i/>
          <w:iCs/>
          <w:color w:val="000000"/>
          <w:sz w:val="21"/>
          <w:szCs w:val="21"/>
          <w:highlight w:val="none"/>
        </w:rPr>
        <w:t xml:space="preserve">提供由省级以上监狱管理局、戒毒管理局(含新疆生产建设兵团)出具的属于监狱企业的证明文件</w:t>
      </w:r>
      <w:r>
        <w:rPr>
          <w:rFonts w:hint="eastAsia" w:ascii="宋体" w:hAnsi="宋体" w:eastAsia="宋体" w:cs="宋体"/>
          <w:i/>
          <w:iCs/>
          <w:color w:val="000000"/>
          <w:sz w:val="21"/>
          <w:szCs w:val="21"/>
          <w:highlight w:val="none"/>
        </w:rPr>
      </w:r>
      <w:r/>
    </w:p>
    <w:p>
      <w:pPr>
        <w:pStyle w:val="708"/>
        <w:spacing w:line="360" w:lineRule="auto"/>
        <w:rPr>
          <w:b/>
          <w:bCs/>
          <w:color w:val="000000"/>
          <w:sz w:val="28"/>
          <w:szCs w:val="28"/>
          <w:highlight w:val="none"/>
        </w:rPr>
      </w:pPr>
      <w:r/>
      <w:bookmarkStart w:id="52" w:name="OLE_LINK31"/>
      <w:r>
        <w:rPr>
          <w:b/>
          <w:bCs/>
          <w:color w:val="000000"/>
          <w:sz w:val="28"/>
          <w:szCs w:val="28"/>
          <w:highlight w:val="none"/>
        </w:rPr>
      </w:r>
      <w:r/>
    </w:p>
    <w:p>
      <w:pPr>
        <w:pStyle w:val="708"/>
        <w:spacing w:line="360" w:lineRule="auto"/>
        <w:rPr>
          <w:b/>
          <w:color w:val="000000"/>
          <w:sz w:val="21"/>
          <w:highlight w:val="none"/>
        </w:rPr>
      </w:pPr>
      <w:r>
        <w:rPr>
          <w:b/>
          <w:color w:val="000000"/>
          <w:sz w:val="21"/>
          <w:highlight w:val="none"/>
        </w:rPr>
      </w:r>
      <w:r/>
    </w:p>
    <w:p>
      <w:pPr>
        <w:pStyle w:val="749"/>
        <w:ind w:left="1320"/>
        <w:rPr>
          <w:color w:val="000000"/>
          <w:highlight w:val="none"/>
        </w:rPr>
      </w:pPr>
      <w:r>
        <w:rPr>
          <w:color w:val="000000"/>
          <w:highlight w:val="none"/>
        </w:rPr>
      </w:r>
      <w:r/>
    </w:p>
    <w:p>
      <w:pPr>
        <w:pStyle w:val="708"/>
        <w:rPr>
          <w:color w:val="000000"/>
          <w:highlight w:val="none"/>
        </w:rPr>
      </w:pPr>
      <w:r>
        <w:rPr>
          <w:color w:val="000000"/>
          <w:highlight w:val="none"/>
        </w:rPr>
      </w:r>
      <w:r/>
    </w:p>
    <w:p>
      <w:pPr>
        <w:pStyle w:val="749"/>
        <w:ind w:left="1320"/>
        <w:rPr>
          <w:color w:val="000000"/>
          <w:highlight w:val="none"/>
        </w:rPr>
      </w:pPr>
      <w:r>
        <w:rPr>
          <w:color w:val="000000"/>
          <w:highlight w:val="none"/>
        </w:rPr>
      </w:r>
      <w:r/>
    </w:p>
    <w:p>
      <w:pPr>
        <w:pStyle w:val="708"/>
        <w:rPr>
          <w:color w:val="000000"/>
          <w:highlight w:val="none"/>
        </w:rPr>
      </w:pPr>
      <w:r>
        <w:rPr>
          <w:color w:val="000000"/>
          <w:highlight w:val="none"/>
        </w:rPr>
      </w:r>
      <w:r/>
    </w:p>
    <w:p>
      <w:pPr>
        <w:pStyle w:val="749"/>
        <w:ind w:left="1320"/>
        <w:rPr>
          <w:color w:val="000000"/>
          <w:highlight w:val="none"/>
        </w:rPr>
      </w:pPr>
      <w:r>
        <w:rPr>
          <w:color w:val="000000"/>
          <w:highlight w:val="none"/>
        </w:rPr>
      </w:r>
      <w:r/>
    </w:p>
    <w:p>
      <w:pPr>
        <w:pStyle w:val="708"/>
        <w:rPr>
          <w:color w:val="000000"/>
          <w:highlight w:val="none"/>
        </w:rPr>
      </w:pPr>
      <w:r>
        <w:rPr>
          <w:color w:val="000000"/>
          <w:highlight w:val="none"/>
        </w:rPr>
      </w:r>
      <w:r/>
    </w:p>
    <w:p>
      <w:pPr>
        <w:pStyle w:val="749"/>
        <w:ind w:left="1320"/>
        <w:rPr>
          <w:color w:val="000000"/>
          <w:highlight w:val="none"/>
        </w:rPr>
      </w:pPr>
      <w:r>
        <w:rPr>
          <w:color w:val="000000"/>
          <w:highlight w:val="none"/>
        </w:rPr>
      </w:r>
      <w:r/>
    </w:p>
    <w:p>
      <w:pPr>
        <w:pStyle w:val="708"/>
        <w:rPr>
          <w:color w:val="000000"/>
          <w:highlight w:val="none"/>
        </w:rPr>
      </w:pPr>
      <w:r>
        <w:rPr>
          <w:color w:val="000000"/>
          <w:highlight w:val="none"/>
        </w:rPr>
      </w:r>
      <w:r/>
    </w:p>
    <w:p>
      <w:pPr>
        <w:pStyle w:val="749"/>
        <w:ind w:left="1320"/>
        <w:rPr>
          <w:color w:val="000000"/>
          <w:highlight w:val="none"/>
        </w:rPr>
      </w:pPr>
      <w:r>
        <w:rPr>
          <w:color w:val="000000"/>
          <w:highlight w:val="none"/>
        </w:rPr>
      </w:r>
      <w:r/>
    </w:p>
    <w:p>
      <w:pPr>
        <w:pStyle w:val="708"/>
        <w:rPr>
          <w:color w:val="000000"/>
          <w:highlight w:val="none"/>
        </w:rPr>
      </w:pPr>
      <w:r>
        <w:rPr>
          <w:color w:val="000000"/>
          <w:highlight w:val="none"/>
        </w:rPr>
      </w:r>
      <w:r/>
    </w:p>
    <w:p>
      <w:pPr>
        <w:pStyle w:val="749"/>
        <w:ind w:left="1320"/>
        <w:rPr>
          <w:color w:val="000000"/>
          <w:highlight w:val="none"/>
        </w:rPr>
      </w:pPr>
      <w:r>
        <w:rPr>
          <w:color w:val="000000"/>
          <w:highlight w:val="none"/>
        </w:rPr>
      </w:r>
      <w:r/>
    </w:p>
    <w:p>
      <w:pPr>
        <w:pStyle w:val="708"/>
        <w:rPr>
          <w:color w:val="000000"/>
          <w:highlight w:val="none"/>
        </w:rPr>
      </w:pPr>
      <w:r>
        <w:rPr>
          <w:color w:val="000000"/>
          <w:highlight w:val="none"/>
        </w:rPr>
      </w:r>
      <w:r/>
    </w:p>
    <w:p>
      <w:pPr>
        <w:pStyle w:val="749"/>
        <w:ind w:left="1320"/>
        <w:rPr>
          <w:color w:val="000000"/>
          <w:highlight w:val="none"/>
        </w:rPr>
      </w:pPr>
      <w:r>
        <w:rPr>
          <w:color w:val="000000"/>
          <w:highlight w:val="none"/>
        </w:rPr>
      </w:r>
      <w:r/>
    </w:p>
    <w:p>
      <w:pPr>
        <w:pStyle w:val="708"/>
        <w:rPr>
          <w:color w:val="000000"/>
          <w:highlight w:val="none"/>
        </w:rPr>
      </w:pPr>
      <w:r>
        <w:rPr>
          <w:color w:val="000000"/>
          <w:highlight w:val="none"/>
        </w:rPr>
      </w:r>
      <w:r/>
    </w:p>
    <w:p>
      <w:pPr>
        <w:pStyle w:val="749"/>
        <w:ind w:left="1320"/>
        <w:rPr>
          <w:color w:val="000000"/>
          <w:highlight w:val="none"/>
        </w:rPr>
      </w:pPr>
      <w:r>
        <w:rPr>
          <w:color w:val="000000"/>
          <w:highlight w:val="none"/>
        </w:rPr>
      </w:r>
      <w:r/>
    </w:p>
    <w:p>
      <w:pPr>
        <w:pStyle w:val="708"/>
        <w:rPr>
          <w:color w:val="000000"/>
          <w:highlight w:val="none"/>
        </w:rPr>
      </w:pPr>
      <w:r>
        <w:rPr>
          <w:color w:val="000000"/>
          <w:highlight w:val="none"/>
        </w:rPr>
      </w:r>
      <w:r/>
    </w:p>
    <w:p>
      <w:pPr>
        <w:pStyle w:val="749"/>
        <w:ind w:left="1320"/>
        <w:rPr>
          <w:color w:val="000000"/>
          <w:highlight w:val="none"/>
        </w:rPr>
      </w:pPr>
      <w:r>
        <w:rPr>
          <w:color w:val="000000"/>
          <w:highlight w:val="none"/>
        </w:rPr>
      </w:r>
      <w:r/>
    </w:p>
    <w:p>
      <w:pPr>
        <w:pStyle w:val="708"/>
        <w:rPr>
          <w:color w:val="000000"/>
          <w:highlight w:val="none"/>
        </w:rPr>
      </w:pPr>
      <w:r>
        <w:rPr>
          <w:color w:val="000000"/>
          <w:highlight w:val="none"/>
        </w:rPr>
      </w:r>
      <w:r/>
    </w:p>
    <w:p>
      <w:pPr>
        <w:pStyle w:val="749"/>
        <w:rPr>
          <w:color w:val="000000"/>
          <w:highlight w:val="none"/>
        </w:rPr>
      </w:pPr>
      <w:r>
        <w:rPr>
          <w:color w:val="000000"/>
          <w:highlight w:val="none"/>
        </w:rPr>
      </w:r>
      <w:r/>
    </w:p>
    <w:p>
      <w:pPr>
        <w:pStyle w:val="708"/>
        <w:rPr>
          <w:color w:val="000000"/>
          <w:highlight w:val="none"/>
        </w:rPr>
      </w:pPr>
      <w:r>
        <w:rPr>
          <w:color w:val="000000"/>
          <w:highlight w:val="none"/>
        </w:rPr>
      </w:r>
      <w:r/>
    </w:p>
    <w:p>
      <w:pPr>
        <w:pStyle w:val="749"/>
        <w:rPr>
          <w:color w:val="000000"/>
          <w:highlight w:val="none"/>
        </w:rPr>
      </w:pPr>
      <w:r>
        <w:rPr>
          <w:color w:val="000000"/>
          <w:highlight w:val="none"/>
        </w:rPr>
      </w:r>
      <w:r/>
    </w:p>
    <w:p>
      <w:pPr>
        <w:pStyle w:val="708"/>
        <w:rPr>
          <w:color w:val="000000"/>
          <w:highlight w:val="none"/>
        </w:rPr>
      </w:pPr>
      <w:r>
        <w:rPr>
          <w:color w:val="000000"/>
          <w:highlight w:val="none"/>
        </w:rPr>
      </w:r>
      <w:r/>
    </w:p>
    <w:p>
      <w:pPr>
        <w:pStyle w:val="749"/>
        <w:rPr>
          <w:color w:val="000000"/>
          <w:highlight w:val="none"/>
        </w:rPr>
      </w:pPr>
      <w:r>
        <w:rPr>
          <w:color w:val="000000"/>
          <w:highlight w:val="none"/>
        </w:rPr>
      </w:r>
      <w:r/>
    </w:p>
    <w:p>
      <w:pPr>
        <w:pStyle w:val="708"/>
        <w:rPr>
          <w:color w:val="000000"/>
          <w:highlight w:val="none"/>
        </w:rPr>
      </w:pPr>
      <w:r>
        <w:rPr>
          <w:color w:val="000000"/>
          <w:highlight w:val="none"/>
        </w:rPr>
      </w:r>
      <w:r/>
    </w:p>
    <w:p>
      <w:pPr>
        <w:pStyle w:val="749"/>
        <w:rPr>
          <w:color w:val="000000"/>
          <w:highlight w:val="none"/>
        </w:rPr>
      </w:pPr>
      <w:r>
        <w:rPr>
          <w:color w:val="000000"/>
          <w:highlight w:val="none"/>
        </w:rPr>
      </w:r>
      <w:r/>
    </w:p>
    <w:p>
      <w:pPr>
        <w:pStyle w:val="708"/>
        <w:rPr>
          <w:color w:val="000000"/>
          <w:highlight w:val="none"/>
        </w:rPr>
      </w:pPr>
      <w:r>
        <w:rPr>
          <w:color w:val="000000"/>
          <w:highlight w:val="none"/>
        </w:rPr>
      </w:r>
      <w:r/>
    </w:p>
    <w:p>
      <w:pPr>
        <w:pStyle w:val="749"/>
        <w:rPr>
          <w:color w:val="000000"/>
          <w:highlight w:val="none"/>
        </w:rPr>
      </w:pPr>
      <w:r>
        <w:rPr>
          <w:color w:val="000000"/>
          <w:highlight w:val="none"/>
        </w:rPr>
      </w:r>
      <w:r/>
    </w:p>
    <w:p>
      <w:pPr>
        <w:pStyle w:val="708"/>
        <w:rPr>
          <w:color w:val="000000"/>
          <w:highlight w:val="none"/>
        </w:rPr>
      </w:pPr>
      <w:r>
        <w:rPr>
          <w:color w:val="000000"/>
          <w:highlight w:val="none"/>
        </w:rPr>
      </w:r>
      <w:r/>
    </w:p>
    <w:p>
      <w:pPr>
        <w:pStyle w:val="749"/>
        <w:rPr>
          <w:color w:val="000000"/>
          <w:highlight w:val="none"/>
        </w:rPr>
      </w:pPr>
      <w:r>
        <w:rPr>
          <w:color w:val="000000"/>
          <w:highlight w:val="none"/>
        </w:rPr>
      </w:r>
      <w:r/>
    </w:p>
    <w:p>
      <w:pPr>
        <w:pStyle w:val="708"/>
        <w:rPr>
          <w:color w:val="000000"/>
          <w:highlight w:val="none"/>
        </w:rPr>
      </w:pPr>
      <w:r>
        <w:rPr>
          <w:color w:val="000000"/>
          <w:highlight w:val="none"/>
        </w:rPr>
      </w:r>
      <w:r/>
    </w:p>
    <w:p>
      <w:pPr>
        <w:pStyle w:val="749"/>
        <w:ind w:left="1320"/>
        <w:rPr>
          <w:color w:val="000000"/>
          <w:highlight w:val="none"/>
        </w:rPr>
      </w:pPr>
      <w:r>
        <w:rPr>
          <w:color w:val="000000"/>
          <w:highlight w:val="none"/>
        </w:rPr>
      </w:r>
      <w:r/>
    </w:p>
    <w:p>
      <w:pPr>
        <w:pStyle w:val="749"/>
        <w:ind w:left="1320"/>
        <w:rPr>
          <w:color w:val="000000"/>
          <w:highlight w:val="none"/>
        </w:rPr>
      </w:pPr>
      <w:r>
        <w:rPr>
          <w:color w:val="000000"/>
          <w:highlight w:val="none"/>
        </w:rPr>
      </w:r>
      <w:r/>
    </w:p>
    <w:p>
      <w:pPr>
        <w:pStyle w:val="708"/>
        <w:ind w:right="550"/>
        <w:jc w:val="both"/>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附件十三：关于符合本国产品标准的声明函</w:t>
      </w:r>
      <w:r>
        <w:rPr>
          <w:rFonts w:hint="eastAsia" w:ascii="宋体" w:hAnsi="宋体" w:eastAsia="宋体" w:cs="宋体"/>
          <w:b/>
          <w:bCs/>
          <w:color w:val="000000"/>
          <w:sz w:val="24"/>
          <w:szCs w:val="24"/>
          <w:highlight w:val="none"/>
          <w:lang w:val="zh-CN"/>
        </w:rPr>
      </w:r>
      <w:r/>
    </w:p>
    <w:p>
      <w:pPr>
        <w:pStyle w:val="70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关于符合本国产品标准的声明函（采购包号：**）</w:t>
      </w:r>
      <w:r>
        <w:rPr>
          <w:rFonts w:hint="eastAsia" w:ascii="宋体" w:hAnsi="宋体" w:eastAsia="宋体" w:cs="宋体"/>
          <w:b/>
          <w:bCs/>
          <w:color w:val="000000"/>
          <w:sz w:val="21"/>
          <w:szCs w:val="21"/>
          <w:highlight w:val="none"/>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782"/>
        <w:ind w:firstLine="420"/>
        <w:spacing w:before="24" w:beforeAutospacing="0" w:after="24" w:afterAutospacing="0" w:line="360" w:lineRule="auto"/>
        <w:shd w:val="clear" w:color="auto" w:fill="ffffff"/>
        <w:rPr>
          <w:rFonts w:hint="eastAsia" w:ascii="宋体" w:hAnsi="宋体" w:eastAsia="宋体" w:cs="宋体"/>
          <w:strike w:val="0"/>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strike w:val="0"/>
          <w:color w:val="000000"/>
          <w:sz w:val="21"/>
          <w:szCs w:val="21"/>
          <w:highlight w:val="none"/>
          <w:shd w:val="clear" w:color="auto" w:fill="ffffff"/>
        </w:rPr>
        <w:t xml:space="preserve">.</w:t>
      </w:r>
      <w:r>
        <w:rPr>
          <w:rStyle w:val="794"/>
          <w:rFonts w:hint="eastAsia" w:ascii="宋体" w:hAnsi="宋体" w:eastAsia="宋体" w:cs="宋体"/>
          <w:strike w:val="0"/>
          <w:color w:val="000000"/>
          <w:sz w:val="21"/>
          <w:szCs w:val="21"/>
          <w:highlight w:val="none"/>
          <w:u w:val="single"/>
          <w:shd w:val="clear" w:color="auto" w:fill="ffffff"/>
        </w:rPr>
        <w:t xml:space="preserve">（产品名称1）</w:t>
      </w:r>
      <w:r>
        <w:rPr>
          <w:rStyle w:val="794"/>
          <w:rFonts w:hint="eastAsia" w:ascii="宋体" w:hAnsi="宋体" w:eastAsia="宋体" w:cs="宋体"/>
          <w:strike w:val="0"/>
          <w:color w:val="000000"/>
          <w:sz w:val="21"/>
          <w:szCs w:val="21"/>
          <w:highlight w:val="none"/>
          <w:shd w:val="clear" w:color="auto" w:fill="ffffff"/>
          <w:vertAlign w:val="superscript"/>
        </w:rPr>
        <w:t xml:space="preserve">1</w:t>
      </w:r>
      <w:r>
        <w:rPr>
          <w:rFonts w:hint="eastAsia" w:ascii="宋体" w:hAnsi="宋体" w:eastAsia="宋体" w:cs="宋体"/>
          <w:strike w:val="0"/>
          <w:color w:val="000000"/>
          <w:sz w:val="21"/>
          <w:szCs w:val="21"/>
          <w:highlight w:val="none"/>
          <w:shd w:val="clear" w:color="auto" w:fill="ffffff"/>
        </w:rPr>
        <w:t xml:space="preserve">，</w:t>
      </w:r>
      <w:r>
        <w:rPr>
          <w:rFonts w:hint="eastAsia" w:ascii="宋体" w:hAnsi="宋体" w:eastAsia="宋体" w:cs="宋体"/>
          <w:strike w:val="0"/>
          <w:color w:val="000000"/>
          <w:sz w:val="21"/>
          <w:szCs w:val="21"/>
          <w:highlight w:val="none"/>
          <w:u w:val="single"/>
          <w:shd w:val="clear" w:color="auto" w:fill="ffffff"/>
        </w:rPr>
        <w:t xml:space="preserve">生产厂为</w:t>
      </w:r>
      <w:r>
        <w:rPr>
          <w:rStyle w:val="794"/>
          <w:rFonts w:hint="eastAsia" w:ascii="宋体" w:hAnsi="宋体" w:eastAsia="宋体" w:cs="宋体"/>
          <w:strike w:val="0"/>
          <w:color w:val="000000"/>
          <w:sz w:val="21"/>
          <w:szCs w:val="21"/>
          <w:highlight w:val="none"/>
          <w:u w:val="single"/>
          <w:shd w:val="clear" w:color="auto" w:fill="ffffff"/>
        </w:rPr>
        <w:t xml:space="preserve">（厂名）</w:t>
      </w:r>
      <w:r>
        <w:rPr>
          <w:rStyle w:val="794"/>
          <w:rFonts w:hint="eastAsia" w:ascii="宋体" w:hAnsi="宋体" w:eastAsia="宋体" w:cs="宋体"/>
          <w:strike w:val="0"/>
          <w:color w:val="000000"/>
          <w:sz w:val="21"/>
          <w:szCs w:val="21"/>
          <w:highlight w:val="none"/>
          <w:shd w:val="clear" w:color="auto" w:fill="ffffff"/>
          <w:vertAlign w:val="superscript"/>
        </w:rPr>
        <w:t xml:space="preserve">2</w:t>
      </w:r>
      <w:r>
        <w:rPr>
          <w:rFonts w:hint="eastAsia" w:ascii="宋体" w:hAnsi="宋体" w:eastAsia="宋体" w:cs="宋体"/>
          <w:strike w:val="0"/>
          <w:color w:val="000000"/>
          <w:sz w:val="21"/>
          <w:szCs w:val="21"/>
          <w:highlight w:val="none"/>
          <w:shd w:val="clear" w:color="auto" w:fill="ffffff"/>
        </w:rPr>
        <w:t xml:space="preserve">，厂址为</w:t>
      </w:r>
      <w:r>
        <w:rPr>
          <w:rStyle w:val="794"/>
          <w:rFonts w:hint="eastAsia" w:ascii="宋体" w:hAnsi="宋体" w:eastAsia="宋体" w:cs="宋体"/>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794"/>
          <w:rFonts w:hint="eastAsia" w:ascii="宋体" w:hAnsi="宋体" w:eastAsia="宋体" w:cs="宋体"/>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794"/>
          <w:rFonts w:hint="eastAsia" w:ascii="宋体" w:hAnsi="宋体" w:eastAsia="宋体" w:cs="宋体"/>
          <w:strike w:val="0"/>
          <w:color w:val="000000"/>
          <w:sz w:val="21"/>
          <w:szCs w:val="21"/>
          <w:highlight w:val="none"/>
          <w:u w:val="single"/>
          <w:shd w:val="clear" w:color="auto" w:fill="ffffff"/>
        </w:rPr>
        <w:t xml:space="preserve">（规定比例）</w:t>
      </w:r>
      <w:r>
        <w:rPr>
          <w:rStyle w:val="794"/>
          <w:rFonts w:hint="eastAsia" w:ascii="宋体" w:hAnsi="宋体" w:eastAsia="宋体" w:cs="宋体"/>
          <w:strike w:val="0"/>
          <w:color w:val="000000"/>
          <w:sz w:val="21"/>
          <w:szCs w:val="21"/>
          <w:highlight w:val="none"/>
          <w:shd w:val="clear" w:color="auto" w:fill="ffffff"/>
          <w:vertAlign w:val="superscript"/>
        </w:rPr>
        <w:t xml:space="preserve">3</w:t>
      </w:r>
      <w:r>
        <w:rPr>
          <w:rFonts w:hint="eastAsia" w:ascii="宋体" w:hAnsi="宋体" w:eastAsia="宋体" w:cs="宋体"/>
          <w:strike w:val="0"/>
          <w:color w:val="000000"/>
          <w:sz w:val="21"/>
          <w:szCs w:val="21"/>
          <w:highlight w:val="none"/>
          <w:shd w:val="clear" w:color="auto" w:fill="ffffff"/>
        </w:rPr>
        <w:t xml:space="preserve">。</w:t>
      </w:r>
      <w:r>
        <w:rPr>
          <w:rStyle w:val="794"/>
          <w:rFonts w:hint="eastAsia" w:ascii="宋体" w:hAnsi="宋体" w:eastAsia="宋体" w:cs="宋体"/>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794"/>
          <w:rFonts w:hint="eastAsia" w:ascii="宋体" w:hAnsi="宋体" w:eastAsia="宋体" w:cs="宋体"/>
          <w:strike w:val="0"/>
          <w:color w:val="000000"/>
          <w:sz w:val="21"/>
          <w:szCs w:val="21"/>
          <w:highlight w:val="none"/>
          <w:u w:val="single"/>
          <w:shd w:val="clear" w:color="auto" w:fill="ffffff"/>
        </w:rPr>
        <w:t xml:space="preserve">（关键组件）</w:t>
      </w:r>
      <w:r>
        <w:rPr>
          <w:rStyle w:val="794"/>
          <w:rFonts w:hint="eastAsia" w:ascii="宋体" w:hAnsi="宋体" w:eastAsia="宋体" w:cs="宋体"/>
          <w:strike w:val="0"/>
          <w:color w:val="000000"/>
          <w:sz w:val="21"/>
          <w:szCs w:val="21"/>
          <w:highlight w:val="none"/>
          <w:shd w:val="clear" w:color="auto" w:fill="ffffff"/>
          <w:vertAlign w:val="superscript"/>
        </w:rPr>
        <w:t xml:space="preserve">4</w:t>
      </w:r>
      <w:r>
        <w:rPr>
          <w:rFonts w:hint="eastAsia" w:ascii="宋体" w:hAnsi="宋体" w:eastAsia="宋体" w:cs="宋体"/>
          <w:strike w:val="0"/>
          <w:color w:val="000000"/>
          <w:sz w:val="21"/>
          <w:szCs w:val="21"/>
          <w:highlight w:val="none"/>
          <w:shd w:val="clear" w:color="auto" w:fill="ffffff"/>
        </w:rPr>
        <w:t xml:space="preserve">在中国境内生产。</w:t>
      </w:r>
      <w:r>
        <w:rPr>
          <w:rStyle w:val="794"/>
          <w:rFonts w:hint="eastAsia" w:ascii="宋体" w:hAnsi="宋体" w:eastAsia="宋体" w:cs="宋体"/>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794"/>
          <w:rFonts w:hint="eastAsia" w:ascii="宋体" w:hAnsi="宋体" w:eastAsia="宋体" w:cs="宋体"/>
          <w:strike w:val="0"/>
          <w:color w:val="000000"/>
          <w:sz w:val="21"/>
          <w:szCs w:val="21"/>
          <w:highlight w:val="none"/>
          <w:u w:val="single"/>
          <w:shd w:val="clear" w:color="auto" w:fill="ffffff"/>
        </w:rPr>
        <w:t xml:space="preserve">（关键工序）</w:t>
      </w:r>
      <w:r>
        <w:rPr>
          <w:rStyle w:val="794"/>
          <w:rFonts w:hint="eastAsia" w:ascii="宋体" w:hAnsi="宋体" w:eastAsia="宋体" w:cs="宋体"/>
          <w:strike w:val="0"/>
          <w:color w:val="000000"/>
          <w:sz w:val="21"/>
          <w:szCs w:val="21"/>
          <w:highlight w:val="none"/>
          <w:shd w:val="clear" w:color="auto" w:fill="ffffff"/>
          <w:vertAlign w:val="superscript"/>
        </w:rPr>
        <w:t xml:space="preserve">5</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782"/>
        <w:ind w:firstLine="420"/>
        <w:spacing w:before="24" w:beforeAutospacing="0" w:after="24" w:afterAutospacing="0" w:line="360" w:lineRule="auto"/>
        <w:shd w:val="clear" w:color="auto" w:fill="ffff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2.</w:t>
      </w:r>
      <w:r>
        <w:rPr>
          <w:rStyle w:val="794"/>
          <w:rFonts w:hint="eastAsia" w:ascii="宋体" w:hAnsi="宋体" w:eastAsia="宋体" w:cs="宋体"/>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，生产厂为</w:t>
      </w:r>
      <w:r>
        <w:rPr>
          <w:rStyle w:val="794"/>
          <w:rFonts w:hint="eastAsia" w:ascii="宋体" w:hAnsi="宋体" w:eastAsia="宋体" w:cs="宋体"/>
          <w:strike w:val="0"/>
          <w:color w:val="000000"/>
          <w:sz w:val="21"/>
          <w:szCs w:val="21"/>
          <w:highlight w:val="none"/>
          <w:u w:val="single"/>
          <w:shd w:val="clear" w:color="auto" w:fill="ffffff"/>
        </w:rPr>
        <w:t xml:space="preserve">（厂名）</w:t>
      </w:r>
      <w:r>
        <w:rPr>
          <w:rFonts w:hint="eastAsia" w:ascii="宋体" w:hAnsi="宋体" w:eastAsia="宋体" w:cs="宋体"/>
          <w:strike w:val="0"/>
          <w:color w:val="000000"/>
          <w:sz w:val="21"/>
          <w:szCs w:val="21"/>
          <w:highlight w:val="none"/>
          <w:shd w:val="clear" w:color="auto" w:fill="ffffff"/>
        </w:rPr>
        <w:t xml:space="preserve">，厂址为</w:t>
      </w:r>
      <w:r>
        <w:rPr>
          <w:rStyle w:val="794"/>
          <w:rFonts w:hint="eastAsia" w:ascii="宋体" w:hAnsi="宋体" w:eastAsia="宋体" w:cs="宋体"/>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794"/>
          <w:rFonts w:hint="eastAsia" w:ascii="宋体" w:hAnsi="宋体" w:eastAsia="宋体" w:cs="宋体"/>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794"/>
          <w:rFonts w:hint="eastAsia" w:ascii="宋体" w:hAnsi="宋体" w:eastAsia="宋体" w:cs="宋体"/>
          <w:strike w:val="0"/>
          <w:color w:val="000000"/>
          <w:sz w:val="21"/>
          <w:szCs w:val="21"/>
          <w:highlight w:val="none"/>
          <w:u w:val="single"/>
          <w:shd w:val="clear" w:color="auto" w:fill="ffffff"/>
        </w:rPr>
        <w:t xml:space="preserve">（规定比例）</w:t>
      </w:r>
      <w:r>
        <w:rPr>
          <w:rFonts w:hint="eastAsia" w:ascii="宋体" w:hAnsi="宋体" w:eastAsia="宋体" w:cs="宋体"/>
          <w:strike w:val="0"/>
          <w:color w:val="000000"/>
          <w:sz w:val="21"/>
          <w:szCs w:val="21"/>
          <w:highlight w:val="none"/>
          <w:shd w:val="clear" w:color="auto" w:fill="ffffff"/>
        </w:rPr>
        <w:t xml:space="preserve">。</w:t>
      </w:r>
      <w:r>
        <w:rPr>
          <w:rStyle w:val="794"/>
          <w:rFonts w:hint="eastAsia" w:ascii="宋体" w:hAnsi="宋体" w:eastAsia="宋体" w:cs="宋体"/>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794"/>
          <w:rFonts w:hint="eastAsia" w:ascii="宋体" w:hAnsi="宋体" w:eastAsia="宋体" w:cs="宋体"/>
          <w:strike w:val="0"/>
          <w:color w:val="000000"/>
          <w:sz w:val="21"/>
          <w:szCs w:val="21"/>
          <w:highlight w:val="none"/>
          <w:u w:val="single"/>
          <w:shd w:val="clear" w:color="auto" w:fill="ffffff"/>
        </w:rPr>
        <w:t xml:space="preserve">（关键组件）</w:t>
      </w:r>
      <w:r>
        <w:rPr>
          <w:rFonts w:hint="eastAsia" w:ascii="宋体" w:hAnsi="宋体" w:eastAsia="宋体" w:cs="宋体"/>
          <w:strike w:val="0"/>
          <w:color w:val="000000"/>
          <w:sz w:val="21"/>
          <w:szCs w:val="21"/>
          <w:highlight w:val="none"/>
          <w:shd w:val="clear" w:color="auto" w:fill="ffffff"/>
        </w:rPr>
        <w:t xml:space="preserve">在中国境内生产。</w:t>
      </w:r>
      <w:r>
        <w:rPr>
          <w:rStyle w:val="794"/>
          <w:rFonts w:hint="eastAsia" w:ascii="宋体" w:hAnsi="宋体" w:eastAsia="宋体" w:cs="宋体"/>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794"/>
          <w:rFonts w:hint="eastAsia" w:ascii="宋体" w:hAnsi="宋体" w:eastAsia="宋体" w:cs="宋体"/>
          <w:strike w:val="0"/>
          <w:color w:val="000000"/>
          <w:sz w:val="21"/>
          <w:szCs w:val="21"/>
          <w:highlight w:val="none"/>
          <w:u w:val="single"/>
          <w:shd w:val="clear" w:color="auto" w:fill="ffffff"/>
        </w:rPr>
        <w:t xml:space="preserve">（关键工序）</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shd w:val="clear" w:color="auto" w:fill="ffffff"/>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shd w:val="clear" w:color="auto" w:fill="ffffff"/>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782"/>
        <w:jc w:val="right"/>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782"/>
        <w:jc w:val="right"/>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日期：　     年　  月　  日         </w:t>
      </w:r>
      <w:r>
        <w:rPr>
          <w:rFonts w:hint="eastAsia" w:ascii="宋体" w:hAnsi="宋体" w:eastAsia="宋体" w:cs="宋体"/>
          <w:color w:val="000000"/>
          <w:sz w:val="21"/>
          <w:szCs w:val="21"/>
          <w:highlight w:val="none"/>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lang w:eastAsia="zh-CN"/>
        </w:rPr>
        <w:t xml:space="preserve">注：</w:t>
      </w:r>
      <w:r>
        <w:rPr>
          <w:rFonts w:hint="eastAsia" w:ascii="宋体" w:hAnsi="宋体" w:eastAsia="宋体" w:cs="宋体"/>
          <w:color w:val="000000"/>
          <w:sz w:val="21"/>
          <w:szCs w:val="21"/>
          <w:highlight w:val="none"/>
          <w:shd w:val="clear" w:color="auto" w:fill="ffffff"/>
          <w:lang w:eastAsia="zh-CN"/>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782"/>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3.该产品的中国境内生产的组件成本占比相关要求实施前，“规定比例”栏可不填。</w:t>
      </w:r>
      <w:r>
        <w:rPr>
          <w:rFonts w:hint="eastAsia" w:ascii="宋体" w:hAnsi="宋体" w:eastAsia="宋体" w:cs="宋体"/>
          <w:b/>
          <w:bCs/>
          <w:color w:val="000000"/>
          <w:sz w:val="21"/>
          <w:szCs w:val="21"/>
          <w:highlight w:val="none"/>
        </w:rPr>
      </w:r>
      <w:r/>
    </w:p>
    <w:p>
      <w:pPr>
        <w:pStyle w:val="782"/>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4.该产品的关键组件要求实施前，“关键组件”栏可不填。</w:t>
      </w:r>
      <w:r>
        <w:rPr>
          <w:rFonts w:hint="eastAsia" w:ascii="宋体" w:hAnsi="宋体" w:eastAsia="宋体" w:cs="宋体"/>
          <w:b/>
          <w:bCs/>
          <w:color w:val="000000"/>
          <w:sz w:val="21"/>
          <w:szCs w:val="21"/>
          <w:highlight w:val="none"/>
          <w:shd w:val="clear" w:color="auto" w:fill="ffffff"/>
        </w:rPr>
      </w:r>
      <w:r/>
    </w:p>
    <w:p>
      <w:pPr>
        <w:pStyle w:val="782"/>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5.该产品的关键工序要求实施前，“关键工序”栏可不填。</w:t>
      </w:r>
      <w:r>
        <w:rPr>
          <w:rFonts w:hint="eastAsia" w:ascii="宋体" w:hAnsi="宋体" w:eastAsia="宋体" w:cs="宋体"/>
          <w:b/>
          <w:bCs/>
          <w:color w:val="000000"/>
          <w:sz w:val="21"/>
          <w:szCs w:val="21"/>
          <w:highlight w:val="none"/>
          <w:shd w:val="clear" w:color="auto" w:fill="ffffff"/>
        </w:rPr>
      </w:r>
      <w:r/>
    </w:p>
    <w:p>
      <w:pPr>
        <w:pStyle w:val="782"/>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1108"/>
        <w:rPr>
          <w:color w:val="000000"/>
          <w:highlight w:val="none"/>
          <w:lang w:eastAsia="zh-CN"/>
        </w:rPr>
      </w:pPr>
      <w:r/>
      <w:bookmarkEnd w:id="52"/>
      <w:r>
        <w:rPr>
          <w:color w:val="000000"/>
          <w:highlight w:val="none"/>
          <w:lang w:eastAsia="zh-CN"/>
        </w:rPr>
      </w:r>
      <w:r/>
    </w:p>
    <w:p>
      <w:pPr>
        <w:pStyle w:val="708"/>
        <w:jc w:val="left"/>
        <w:rPr>
          <w:rFonts w:hint="eastAsia" w:ascii="宋体" w:hAnsi="宋体" w:eastAsia="宋体" w:cs="宋体"/>
          <w:b/>
          <w:bCs/>
          <w:color w:val="000000"/>
          <w:sz w:val="24"/>
          <w:szCs w:val="22"/>
          <w:highlight w:val="none"/>
        </w:rPr>
        <w:outlineLvl w:val="9"/>
      </w:pPr>
      <w:r/>
      <w:bookmarkStart w:id="53" w:name="_Toc529893223"/>
      <w:r>
        <w:rPr>
          <w:rFonts w:hint="eastAsia" w:ascii="宋体" w:hAnsi="宋体" w:eastAsia="宋体" w:cs="宋体"/>
          <w:b/>
          <w:bCs/>
          <w:color w:val="000000"/>
          <w:sz w:val="24"/>
          <w:szCs w:val="22"/>
          <w:highlight w:val="none"/>
        </w:rPr>
        <w:t xml:space="preserve">附件十</w:t>
      </w:r>
      <w:r>
        <w:rPr>
          <w:rFonts w:hint="eastAsia" w:ascii="宋体" w:hAnsi="宋体" w:eastAsia="宋体" w:cs="宋体"/>
          <w:b/>
          <w:bCs/>
          <w:color w:val="000000"/>
          <w:sz w:val="24"/>
          <w:szCs w:val="22"/>
          <w:highlight w:val="none"/>
          <w:lang w:eastAsia="zh-CN"/>
        </w:rPr>
        <w:t xml:space="preserve">四</w:t>
      </w:r>
      <w:r>
        <w:rPr>
          <w:rFonts w:hint="eastAsia" w:ascii="宋体" w:hAnsi="宋体" w:eastAsia="宋体" w:cs="宋体"/>
          <w:b/>
          <w:bCs/>
          <w:color w:val="000000"/>
          <w:sz w:val="24"/>
          <w:szCs w:val="22"/>
          <w:highlight w:val="none"/>
        </w:rPr>
        <w:t xml:space="preserve">：项目组成员人员名单一览表</w:t>
      </w:r>
      <w:r>
        <w:rPr>
          <w:rFonts w:hint="eastAsia" w:ascii="宋体" w:hAnsi="宋体" w:eastAsia="宋体" w:cs="宋体"/>
          <w:b/>
          <w:bCs/>
          <w:color w:val="000000"/>
          <w:sz w:val="24"/>
          <w:szCs w:val="22"/>
          <w:highlight w:val="none"/>
        </w:rPr>
      </w:r>
      <w:r/>
    </w:p>
    <w:p>
      <w:pPr>
        <w:pStyle w:val="708"/>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708"/>
        <w:jc w:val="center"/>
        <w:spacing w:line="360" w:lineRule="auto"/>
        <w:rPr>
          <w:rFonts w:hint="eastAsia" w:ascii="宋体" w:hAnsi="宋体" w:eastAsia="宋体" w:cs="等线"/>
          <w:b/>
          <w:color w:val="000000"/>
          <w:sz w:val="24"/>
          <w:szCs w:val="24"/>
          <w:highlight w:val="none"/>
          <w:lang w:val="zh-CN"/>
        </w:rPr>
        <w:outlineLvl w:val="9"/>
      </w:pPr>
      <w:r/>
      <w:bookmarkStart w:id="54" w:name="_Toc22181"/>
      <w:r/>
      <w:bookmarkStart w:id="55" w:name="_Toc8393"/>
      <w:r>
        <w:rPr>
          <w:rFonts w:hint="eastAsia" w:ascii="宋体" w:hAnsi="宋体" w:eastAsia="宋体" w:cs="等线"/>
          <w:b/>
          <w:color w:val="000000"/>
          <w:sz w:val="24"/>
          <w:szCs w:val="24"/>
          <w:highlight w:val="none"/>
          <w:lang w:val="zh-CN"/>
        </w:rPr>
        <w:t xml:space="preserve">项目组成员人员名单一览表</w:t>
      </w:r>
      <w:bookmarkEnd w:id="54"/>
      <w:r/>
      <w:bookmarkEnd w:id="55"/>
      <w:r>
        <w:rPr>
          <w:rFonts w:hint="eastAsia" w:ascii="宋体" w:hAnsi="宋体" w:eastAsia="宋体" w:cs="等线"/>
          <w:b/>
          <w:color w:val="000000"/>
          <w:sz w:val="24"/>
          <w:szCs w:val="24"/>
          <w:highlight w:val="none"/>
          <w:lang w:val="zh-CN"/>
        </w:rPr>
      </w:r>
      <w:r/>
    </w:p>
    <w:p>
      <w:pPr>
        <w:pStyle w:val="708"/>
        <w:jc w:val="center"/>
        <w:spacing w:line="350" w:lineRule="exact"/>
        <w:rPr>
          <w:rFonts w:hint="eastAsia" w:ascii="宋体" w:hAnsi="宋体" w:eastAsia="宋体" w:cs="宋体"/>
          <w:b/>
          <w:color w:val="000000"/>
          <w:sz w:val="30"/>
          <w:highlight w:val="none"/>
        </w:rPr>
        <w:outlineLvl w:val="9"/>
      </w:pPr>
      <w:r>
        <w:rPr>
          <w:rFonts w:hint="eastAsia" w:ascii="宋体" w:hAnsi="宋体" w:eastAsia="宋体" w:cs="宋体"/>
          <w:b/>
          <w:color w:val="000000"/>
          <w:sz w:val="3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743"/>
        <w:gridCol w:w="1793"/>
        <w:gridCol w:w="667"/>
        <w:gridCol w:w="1326"/>
        <w:gridCol w:w="1958"/>
        <w:gridCol w:w="2053"/>
      </w:tblGrid>
      <w:tr>
        <w:trPr>
          <w:trHeight w:val="817" w:hRule="exact"/>
        </w:trPr>
        <w:tc>
          <w:tcPr>
            <w:tcW w:w="400"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序号</w:t>
            </w:r>
            <w:r>
              <w:rPr>
                <w:rFonts w:hint="eastAsia" w:ascii="宋体" w:hAnsi="宋体" w:eastAsia="宋体" w:cs="宋体"/>
                <w:color w:val="000000"/>
                <w:highlight w:val="none"/>
                <w:lang w:val="zh-CN"/>
              </w:rPr>
            </w:r>
            <w:r/>
          </w:p>
        </w:tc>
        <w:tc>
          <w:tcPr>
            <w:tcW w:w="400"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姓名</w:t>
            </w:r>
            <w:r>
              <w:rPr>
                <w:rFonts w:hint="eastAsia" w:ascii="宋体" w:hAnsi="宋体" w:eastAsia="宋体" w:cs="宋体"/>
                <w:color w:val="000000"/>
                <w:highlight w:val="none"/>
                <w:lang w:val="zh-CN"/>
              </w:rPr>
            </w:r>
            <w:r/>
          </w:p>
        </w:tc>
        <w:tc>
          <w:tcPr>
            <w:tcW w:w="965"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在本项目中担任的职务</w:t>
            </w:r>
            <w:r>
              <w:rPr>
                <w:rFonts w:hint="eastAsia" w:ascii="宋体" w:hAnsi="宋体" w:eastAsia="宋体" w:cs="宋体"/>
                <w:color w:val="000000"/>
                <w:highlight w:val="none"/>
                <w:lang w:val="zh-CN"/>
              </w:rPr>
            </w:r>
            <w:r/>
          </w:p>
        </w:tc>
        <w:tc>
          <w:tcPr>
            <w:tcW w:w="359"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职称</w:t>
            </w:r>
            <w:r>
              <w:rPr>
                <w:rFonts w:hint="eastAsia" w:ascii="宋体" w:hAnsi="宋体" w:eastAsia="宋体" w:cs="宋体"/>
                <w:color w:val="000000"/>
                <w:highlight w:val="none"/>
                <w:lang w:val="zh-CN"/>
              </w:rPr>
            </w:r>
            <w:r/>
          </w:p>
        </w:tc>
        <w:tc>
          <w:tcPr>
            <w:tcW w:w="714"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身份证号码</w:t>
            </w:r>
            <w:r>
              <w:rPr>
                <w:rFonts w:hint="eastAsia" w:ascii="宋体" w:hAnsi="宋体" w:eastAsia="宋体" w:cs="宋体"/>
                <w:color w:val="000000"/>
                <w:highlight w:val="none"/>
                <w:lang w:val="zh-CN"/>
              </w:rPr>
            </w:r>
            <w:r/>
          </w:p>
        </w:tc>
        <w:tc>
          <w:tcPr>
            <w:tcW w:w="1054"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证书及证书编号</w:t>
            </w:r>
            <w:r>
              <w:rPr>
                <w:rFonts w:hint="eastAsia" w:ascii="宋体" w:hAnsi="宋体" w:eastAsia="宋体" w:cs="宋体"/>
                <w:color w:val="000000"/>
                <w:highlight w:val="none"/>
              </w:rPr>
            </w:r>
            <w:r/>
          </w:p>
        </w:tc>
        <w:tc>
          <w:tcPr>
            <w:tcW w:w="1105"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主要资历、经验</w:t>
            </w:r>
            <w:r>
              <w:rPr>
                <w:rFonts w:hint="eastAsia" w:ascii="宋体" w:hAnsi="宋体" w:eastAsia="宋体" w:cs="宋体"/>
                <w:color w:val="000000"/>
                <w:highlight w:val="none"/>
                <w:lang w:val="zh-CN"/>
              </w:rPr>
            </w:r>
            <w:r/>
          </w:p>
          <w:p>
            <w:pPr>
              <w:pStyle w:val="708"/>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及承担过的项目</w:t>
            </w:r>
            <w:r>
              <w:rPr>
                <w:rFonts w:hint="eastAsia" w:ascii="宋体" w:hAnsi="宋体" w:eastAsia="宋体" w:cs="宋体"/>
                <w:color w:val="000000"/>
                <w:highlight w:val="none"/>
                <w:lang w:val="zh-CN"/>
              </w:rPr>
            </w:r>
            <w:r/>
          </w:p>
        </w:tc>
      </w:tr>
      <w:tr>
        <w:trPr>
          <w:cantSplit/>
          <w:trHeight w:val="567" w:hRule="exact"/>
        </w:trPr>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965"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项目负责人</w:t>
            </w:r>
            <w:r>
              <w:rPr>
                <w:rFonts w:hint="eastAsia" w:ascii="宋体" w:hAnsi="宋体" w:eastAsia="宋体" w:cs="宋体"/>
                <w:color w:val="000000"/>
                <w:highlight w:val="none"/>
                <w:lang w:val="zh-CN"/>
              </w:rPr>
            </w:r>
            <w:r/>
          </w:p>
        </w:tc>
        <w:tc>
          <w:tcPr>
            <w:tcW w:w="359"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71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05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105"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r>
      <w:tr>
        <w:trPr>
          <w:cantSplit/>
          <w:trHeight w:val="567" w:hRule="exact"/>
        </w:trPr>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965"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驻场人员</w:t>
            </w:r>
            <w:r>
              <w:rPr>
                <w:rFonts w:hint="eastAsia" w:ascii="宋体" w:hAnsi="宋体" w:eastAsia="宋体" w:cs="宋体"/>
                <w:color w:val="000000"/>
                <w:highlight w:val="none"/>
                <w:lang w:val="zh-CN"/>
              </w:rPr>
            </w:r>
            <w:r/>
          </w:p>
        </w:tc>
        <w:tc>
          <w:tcPr>
            <w:tcW w:w="359"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71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05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105"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r>
      <w:tr>
        <w:trPr>
          <w:cantSplit/>
          <w:trHeight w:val="567" w:hRule="exact"/>
        </w:trPr>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965" w:type="dxa"/>
            <w:vAlign w:val="center"/>
            <w:textDirection w:val="lrTb"/>
            <w:noWrap w:val="false"/>
          </w:tcPr>
          <w:p>
            <w:pPr>
              <w:pStyle w:val="708"/>
              <w:ind w:firstLine="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tc>
        <w:tc>
          <w:tcPr>
            <w:tcW w:w="359"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71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05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105"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r>
      <w:tr>
        <w:trPr>
          <w:cantSplit/>
          <w:trHeight w:val="567" w:hRule="exact"/>
        </w:trPr>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965" w:type="dxa"/>
            <w:vAlign w:val="center"/>
            <w:textDirection w:val="lrTb"/>
            <w:noWrap w:val="false"/>
          </w:tcPr>
          <w:p>
            <w:pPr>
              <w:pStyle w:val="708"/>
              <w:ind w:firstLine="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tc>
        <w:tc>
          <w:tcPr>
            <w:tcW w:w="359"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71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05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105"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r>
      <w:tr>
        <w:trPr>
          <w:cantSplit/>
          <w:trHeight w:val="567" w:hRule="exact"/>
        </w:trPr>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965" w:type="dxa"/>
            <w:vAlign w:val="center"/>
            <w:textDirection w:val="lrTb"/>
            <w:noWrap w:val="false"/>
          </w:tcPr>
          <w:p>
            <w:pPr>
              <w:pStyle w:val="708"/>
              <w:ind w:firstLine="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359"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71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05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105"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r>
      <w:tr>
        <w:trPr>
          <w:cantSplit/>
          <w:trHeight w:val="567" w:hRule="exact"/>
        </w:trPr>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965" w:type="dxa"/>
            <w:vAlign w:val="center"/>
            <w:textDirection w:val="lrTb"/>
            <w:noWrap w:val="false"/>
          </w:tcPr>
          <w:p>
            <w:pPr>
              <w:pStyle w:val="708"/>
              <w:ind w:firstLine="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359"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71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05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105"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r>
      <w:tr>
        <w:trPr>
          <w:cantSplit/>
          <w:trHeight w:val="567" w:hRule="exact"/>
        </w:trPr>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965" w:type="dxa"/>
            <w:vAlign w:val="center"/>
            <w:textDirection w:val="lrTb"/>
            <w:noWrap w:val="false"/>
          </w:tcPr>
          <w:p>
            <w:pPr>
              <w:pStyle w:val="708"/>
              <w:ind w:firstLine="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359"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71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05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105"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r>
      <w:tr>
        <w:trPr>
          <w:cantSplit/>
          <w:trHeight w:val="567" w:hRule="exact"/>
        </w:trPr>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965" w:type="dxa"/>
            <w:vAlign w:val="center"/>
            <w:textDirection w:val="lrTb"/>
            <w:noWrap w:val="false"/>
          </w:tcPr>
          <w:p>
            <w:pPr>
              <w:pStyle w:val="708"/>
              <w:ind w:firstLine="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359"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71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05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105"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r>
      <w:tr>
        <w:trPr>
          <w:cantSplit/>
          <w:trHeight w:val="567" w:hRule="exact"/>
        </w:trPr>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400"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965" w:type="dxa"/>
            <w:vAlign w:val="center"/>
            <w:textDirection w:val="lrTb"/>
            <w:noWrap w:val="false"/>
          </w:tcPr>
          <w:p>
            <w:pPr>
              <w:pStyle w:val="708"/>
              <w:ind w:firstLine="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tc>
        <w:tc>
          <w:tcPr>
            <w:tcW w:w="359"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71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054"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c>
          <w:tcPr>
            <w:tcW w:w="1105" w:type="dxa"/>
            <w:vAlign w:val="center"/>
            <w:textDirection w:val="lrTb"/>
            <w:noWrap w:val="false"/>
          </w:tcPr>
          <w:p>
            <w:pPr>
              <w:pStyle w:val="708"/>
              <w:ind w:firstLine="420"/>
              <w:jc w:val="center"/>
              <w:keepLines w:val="0"/>
              <w:keepNext w:val="0"/>
              <w:pageBreakBefore w:val="0"/>
              <w:spacing w:line="300" w:lineRule="exact"/>
              <w:widowControl w:val="off"/>
              <w:rPr>
                <w:rFonts w:hint="eastAsia" w:ascii="宋体" w:hAnsi="宋体" w:eastAsia="宋体" w:cs="宋体"/>
                <w:color w:val="000000"/>
                <w:highlight w:val="none"/>
                <w:lang w:val="zh-CN"/>
              </w:rPr>
              <w:outlineLvl w:val="9"/>
            </w:pPr>
            <w:r>
              <w:rPr>
                <w:rFonts w:hint="eastAsia" w:ascii="宋体" w:hAnsi="宋体" w:eastAsia="宋体" w:cs="宋体"/>
                <w:color w:val="000000"/>
                <w:highlight w:val="none"/>
                <w:lang w:val="zh-CN"/>
              </w:rPr>
            </w:r>
            <w:r/>
          </w:p>
        </w:tc>
      </w:tr>
    </w:tbl>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注：本表后按顺序附相关证明材料复印件加盖公章。</w:t>
      </w:r>
      <w:r>
        <w:rPr>
          <w:rFonts w:hint="eastAsia" w:ascii="宋体" w:hAnsi="宋体" w:eastAsia="宋体" w:cs="宋体"/>
          <w:color w:val="000000"/>
          <w:sz w:val="24"/>
          <w:szCs w:val="24"/>
          <w:highlight w:val="none"/>
        </w:rPr>
      </w:r>
      <w:r/>
    </w:p>
    <w:p>
      <w:pPr>
        <w:pStyle w:val="708"/>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：供应商承担的类似项目业绩一览表</w:t>
      </w:r>
      <w:r>
        <w:rPr>
          <w:rFonts w:hint="eastAsia" w:ascii="宋体" w:hAnsi="宋体" w:eastAsia="宋体" w:cs="宋体"/>
          <w:b/>
          <w:bCs/>
          <w:color w:val="000000"/>
          <w:sz w:val="24"/>
          <w:szCs w:val="24"/>
          <w:highlight w:val="none"/>
        </w:rPr>
      </w:r>
      <w:r/>
    </w:p>
    <w:p>
      <w:pPr>
        <w:pStyle w:val="708"/>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708"/>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供应商承担的类似项目业绩一览表</w:t>
      </w:r>
      <w:r>
        <w:rPr>
          <w:rFonts w:hint="eastAsia" w:ascii="宋体" w:hAnsi="宋体" w:eastAsia="宋体" w:cs="等线"/>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605"/>
        <w:gridCol w:w="1255"/>
        <w:gridCol w:w="1360"/>
        <w:gridCol w:w="1380"/>
        <w:gridCol w:w="1318"/>
        <w:gridCol w:w="947"/>
      </w:tblGrid>
      <w:tr>
        <w:trPr>
          <w:trHeight w:val="640"/>
        </w:trPr>
        <w:tc>
          <w:tcPr>
            <w:tcW w:w="758"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605"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255"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委托单位</w:t>
            </w:r>
            <w:r>
              <w:rPr>
                <w:rFonts w:hint="eastAsia" w:ascii="宋体" w:hAnsi="宋体" w:eastAsia="宋体" w:cs="宋体"/>
                <w:color w:val="000000"/>
                <w:sz w:val="21"/>
                <w:szCs w:val="21"/>
                <w:highlight w:val="none"/>
              </w:rPr>
            </w:r>
            <w:r/>
          </w:p>
        </w:tc>
        <w:tc>
          <w:tcPr>
            <w:tcW w:w="1360"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委托时间</w:t>
            </w:r>
            <w:r>
              <w:rPr>
                <w:rFonts w:hint="eastAsia" w:ascii="宋体" w:hAnsi="宋体" w:eastAsia="宋体" w:cs="宋体"/>
                <w:color w:val="000000"/>
                <w:sz w:val="21"/>
                <w:szCs w:val="21"/>
                <w:highlight w:val="none"/>
              </w:rPr>
            </w:r>
            <w:r/>
          </w:p>
        </w:tc>
        <w:tc>
          <w:tcPr>
            <w:tcW w:w="1380"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完成时间</w:t>
            </w:r>
            <w:r>
              <w:rPr>
                <w:rFonts w:hint="eastAsia" w:ascii="宋体" w:hAnsi="宋体" w:eastAsia="宋体" w:cs="宋体"/>
                <w:color w:val="000000"/>
                <w:sz w:val="21"/>
                <w:szCs w:val="21"/>
                <w:highlight w:val="none"/>
              </w:rPr>
            </w:r>
            <w:r/>
          </w:p>
        </w:tc>
        <w:tc>
          <w:tcPr>
            <w:tcW w:w="1318"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c>
          <w:tcPr>
            <w:tcW w:w="947"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708"/>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708"/>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708"/>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08"/>
        <w:jc w:val="left"/>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708"/>
        <w:jc w:val="left"/>
        <w:spacing w:line="360" w:lineRule="auto"/>
        <w:rPr>
          <w:rFonts w:hint="eastAsia" w:ascii="宋体" w:hAnsi="宋体" w:eastAsia="宋体" w:cs="宋体"/>
          <w:color w:val="000000"/>
          <w:highlight w:val="none"/>
        </w:rPr>
        <w:outlineLvl w:val="9"/>
      </w:pPr>
      <w:r/>
      <w:bookmarkEnd w:id="53"/>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contextualSpacing/>
        <w:spacing w:line="360" w:lineRule="auto"/>
        <w:rPr>
          <w:rFonts w:ascii="宋体" w:hAnsi="宋体"/>
          <w:b/>
          <w:bCs/>
          <w:color w:val="000000"/>
          <w:szCs w:val="21"/>
          <w:highlight w:val="none"/>
        </w:rPr>
        <w:outlineLvl w:val="9"/>
      </w:pPr>
      <w:r/>
      <w:bookmarkStart w:id="56" w:name="_Toc1620"/>
      <w:r>
        <w:rPr>
          <w:rFonts w:hint="eastAsia" w:ascii="宋体" w:hAnsi="宋体" w:eastAsia="宋体" w:cs="等线"/>
          <w:b/>
          <w:color w:val="000000"/>
          <w:sz w:val="24"/>
          <w:szCs w:val="24"/>
          <w:highlight w:val="none"/>
        </w:rPr>
        <w:t xml:space="preserve">附件十</w:t>
      </w:r>
      <w:r>
        <w:rPr>
          <w:rFonts w:hint="eastAsia" w:ascii="宋体" w:hAnsi="宋体" w:eastAsia="宋体" w:cs="等线"/>
          <w:b/>
          <w:color w:val="000000"/>
          <w:sz w:val="24"/>
          <w:szCs w:val="24"/>
          <w:highlight w:val="none"/>
          <w:lang w:eastAsia="zh-CN"/>
        </w:rPr>
        <w:t xml:space="preserve">六</w:t>
      </w:r>
      <w:r>
        <w:rPr>
          <w:rFonts w:hint="eastAsia" w:ascii="宋体" w:hAnsi="宋体" w:eastAsia="宋体" w:cs="等线"/>
          <w:b/>
          <w:color w:val="000000"/>
          <w:sz w:val="24"/>
          <w:szCs w:val="24"/>
          <w:highlight w:val="none"/>
        </w:rPr>
        <w:t xml:space="preserve">：</w:t>
      </w:r>
      <w:bookmarkEnd w:id="56"/>
      <w:r>
        <w:rPr>
          <w:rFonts w:hint="eastAsia" w:ascii="宋体" w:hAnsi="宋体" w:eastAsia="宋体"/>
          <w:b/>
          <w:color w:val="000000"/>
          <w:sz w:val="24"/>
          <w:szCs w:val="24"/>
          <w:highlight w:val="none"/>
        </w:rPr>
        <w:t xml:space="preserve">南京市政府采购供应商信用记录表暨信用承诺书</w:t>
      </w:r>
      <w:r>
        <w:rPr>
          <w:rFonts w:hint="eastAsia" w:ascii="宋体" w:hAnsi="宋体" w:eastAsia="宋体"/>
          <w:b/>
          <w:color w:val="000000"/>
          <w:sz w:val="24"/>
          <w:szCs w:val="24"/>
          <w:highlight w:val="none"/>
          <w:lang w:val="en-US"/>
        </w:rPr>
        <w:t xml:space="preserve">（网站在线打印签字并盖章）</w:t>
      </w:r>
      <w:r>
        <w:rPr>
          <w:rFonts w:ascii="宋体" w:hAnsi="宋体"/>
          <w:b/>
          <w:bCs/>
          <w:color w:val="000000"/>
          <w:szCs w:val="21"/>
          <w:highlight w:val="none"/>
        </w:rPr>
      </w:r>
      <w:r/>
    </w:p>
    <w:p>
      <w:pPr>
        <w:pStyle w:val="708"/>
        <w:contextualSpacing/>
        <w:jc w:val="center"/>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708"/>
        <w:contextualSpacing/>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南京市政府采购供应商信用记录表暨信用承诺书</w:t>
      </w:r>
      <w:r>
        <w:rPr>
          <w:rFonts w:ascii="宋体" w:hAnsi="宋体" w:eastAsia="宋体"/>
          <w:b/>
          <w:color w:val="000000"/>
          <w:sz w:val="24"/>
          <w:szCs w:val="24"/>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9"/>
        <w:gridCol w:w="2319"/>
        <w:gridCol w:w="2329"/>
        <w:gridCol w:w="2319"/>
      </w:tblGrid>
      <w:tr>
        <w:trPr/>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bookmarkStart w:id="57" w:name="_Toc3159"/>
            <w:r/>
            <w:bookmarkStart w:id="58" w:name="_Toc16145"/>
            <w:r/>
            <w:bookmarkStart w:id="59" w:name="_Toc8110"/>
            <w:r>
              <w:rPr>
                <w:rFonts w:hint="eastAsia" w:ascii="宋体" w:hAnsi="宋体" w:eastAsia="宋体" w:cs="宋体"/>
                <w:b/>
                <w:color w:val="000000"/>
                <w:sz w:val="21"/>
                <w:szCs w:val="21"/>
                <w:highlight w:val="none"/>
              </w:rPr>
              <w:t xml:space="preserve">单位名称</w:t>
            </w:r>
            <w:bookmarkEnd w:id="57"/>
            <w:r/>
            <w:bookmarkEnd w:id="58"/>
            <w:r/>
            <w:bookmarkEnd w:id="59"/>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bookmarkStart w:id="60" w:name="_Toc31122"/>
            <w:r/>
            <w:bookmarkStart w:id="61" w:name="_Toc10671"/>
            <w:r/>
            <w:bookmarkStart w:id="62" w:name="_Toc5650"/>
            <w:r>
              <w:rPr>
                <w:rFonts w:hint="eastAsia" w:ascii="宋体" w:hAnsi="宋体" w:eastAsia="宋体" w:cs="宋体"/>
                <w:b/>
                <w:color w:val="000000"/>
                <w:sz w:val="21"/>
                <w:szCs w:val="21"/>
                <w:highlight w:val="none"/>
              </w:rPr>
              <w:t xml:space="preserve">统一社会信用代码</w:t>
            </w:r>
            <w:bookmarkEnd w:id="60"/>
            <w:r/>
            <w:bookmarkEnd w:id="61"/>
            <w:r/>
            <w:bookmarkEnd w:id="62"/>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bookmarkStart w:id="63" w:name="_Toc12495"/>
            <w:r/>
            <w:bookmarkStart w:id="64" w:name="_Toc13871"/>
            <w:r/>
            <w:bookmarkStart w:id="65" w:name="_Toc16591"/>
            <w:r>
              <w:rPr>
                <w:rFonts w:hint="eastAsia" w:ascii="宋体" w:hAnsi="宋体" w:eastAsia="宋体" w:cs="宋体"/>
                <w:b/>
                <w:color w:val="000000"/>
                <w:sz w:val="21"/>
                <w:szCs w:val="21"/>
                <w:highlight w:val="none"/>
              </w:rPr>
              <w:t xml:space="preserve">法定代表人</w:t>
            </w:r>
            <w:bookmarkEnd w:id="63"/>
            <w:r/>
            <w:bookmarkEnd w:id="64"/>
            <w:r/>
            <w:bookmarkEnd w:id="65"/>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bookmarkStart w:id="66" w:name="_Toc4967"/>
            <w:r/>
            <w:bookmarkStart w:id="67" w:name="_Toc3963"/>
            <w:r/>
            <w:bookmarkStart w:id="68" w:name="_Toc4789"/>
            <w:r>
              <w:rPr>
                <w:rFonts w:hint="eastAsia" w:ascii="宋体" w:hAnsi="宋体" w:eastAsia="宋体" w:cs="宋体"/>
                <w:b/>
                <w:color w:val="000000"/>
                <w:sz w:val="21"/>
                <w:szCs w:val="21"/>
                <w:highlight w:val="none"/>
              </w:rPr>
              <w:t xml:space="preserve">联系人</w:t>
            </w:r>
            <w:bookmarkEnd w:id="66"/>
            <w:r/>
            <w:bookmarkEnd w:id="67"/>
            <w:r/>
            <w:bookmarkEnd w:id="68"/>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bookmarkStart w:id="69" w:name="_Toc17063"/>
            <w:r/>
            <w:bookmarkStart w:id="70" w:name="_Toc11459"/>
            <w:r/>
            <w:bookmarkStart w:id="71" w:name="_Toc8892"/>
            <w:r>
              <w:rPr>
                <w:rFonts w:hint="eastAsia" w:ascii="宋体" w:hAnsi="宋体" w:eastAsia="宋体" w:cs="宋体"/>
                <w:b/>
                <w:color w:val="000000"/>
                <w:sz w:val="21"/>
                <w:szCs w:val="21"/>
                <w:highlight w:val="none"/>
              </w:rPr>
              <w:t xml:space="preserve">联系地址</w:t>
            </w:r>
            <w:bookmarkEnd w:id="69"/>
            <w:r/>
            <w:bookmarkEnd w:id="70"/>
            <w:r/>
            <w:bookmarkEnd w:id="71"/>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bookmarkStart w:id="72" w:name="_Toc20628"/>
            <w:r/>
            <w:bookmarkStart w:id="73" w:name="_Toc16277"/>
            <w:r/>
            <w:bookmarkStart w:id="74" w:name="_Toc26079"/>
            <w:r>
              <w:rPr>
                <w:rFonts w:hint="eastAsia" w:ascii="宋体" w:hAnsi="宋体" w:eastAsia="宋体" w:cs="宋体"/>
                <w:b/>
                <w:color w:val="000000"/>
                <w:sz w:val="21"/>
                <w:szCs w:val="21"/>
                <w:highlight w:val="none"/>
              </w:rPr>
              <w:t xml:space="preserve">联系电话</w:t>
            </w:r>
            <w:bookmarkEnd w:id="72"/>
            <w:r/>
            <w:bookmarkEnd w:id="73"/>
            <w:r/>
            <w:bookmarkEnd w:id="74"/>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bookmarkStart w:id="75" w:name="_Toc17839"/>
            <w:r/>
            <w:bookmarkStart w:id="76" w:name="_Toc26986"/>
            <w:r/>
            <w:bookmarkStart w:id="77" w:name="_Toc19621"/>
            <w:r>
              <w:rPr>
                <w:rFonts w:hint="eastAsia" w:ascii="宋体" w:hAnsi="宋体" w:eastAsia="宋体" w:cs="宋体"/>
                <w:b/>
                <w:color w:val="000000"/>
                <w:sz w:val="21"/>
                <w:szCs w:val="21"/>
                <w:highlight w:val="none"/>
              </w:rPr>
              <w:t xml:space="preserve">诚信档案记录情况</w:t>
            </w:r>
            <w:bookmarkEnd w:id="75"/>
            <w:r/>
            <w:bookmarkEnd w:id="76"/>
            <w:r/>
            <w:bookmarkEnd w:id="77"/>
            <w:r>
              <w:rPr>
                <w:rFonts w:hint="eastAsia" w:ascii="宋体" w:hAnsi="宋体" w:eastAsia="宋体" w:cs="宋体"/>
                <w:b/>
                <w:color w:val="000000"/>
                <w:sz w:val="21"/>
                <w:szCs w:val="21"/>
                <w:highlight w:val="none"/>
              </w:rPr>
            </w:r>
            <w:r/>
          </w:p>
        </w:tc>
        <w:tc>
          <w:tcPr>
            <w:gridSpan w:val="3"/>
            <w:tcW w:w="7215" w:type="dxa"/>
            <w:vAlign w:val="center"/>
            <w:textDirection w:val="lrTb"/>
            <w:noWrap w:val="false"/>
          </w:tcPr>
          <w:p>
            <w:pPr>
              <w:pStyle w:val="708"/>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9011"/>
        </w:trPr>
        <w:tc>
          <w:tcPr>
            <w:tcW w:w="2405" w:type="dxa"/>
            <w:vAlign w:val="center"/>
            <w:textDirection w:val="lrTb"/>
            <w:noWrap w:val="false"/>
          </w:tcPr>
          <w:p>
            <w:pPr>
              <w:pStyle w:val="708"/>
              <w:contextualSpacing/>
              <w:jc w:val="center"/>
              <w:spacing w:line="360" w:lineRule="auto"/>
              <w:widowControl/>
              <w:rPr>
                <w:rFonts w:hint="eastAsia" w:ascii="宋体" w:hAnsi="宋体" w:eastAsia="宋体" w:cs="宋体"/>
                <w:b/>
                <w:color w:val="000000"/>
                <w:sz w:val="21"/>
                <w:szCs w:val="21"/>
                <w:highlight w:val="none"/>
              </w:rPr>
              <w:outlineLvl w:val="9"/>
            </w:pPr>
            <w:r/>
            <w:bookmarkStart w:id="78" w:name="_Toc30009"/>
            <w:r/>
            <w:bookmarkStart w:id="79" w:name="_Toc15446"/>
            <w:r/>
            <w:bookmarkStart w:id="80" w:name="_Toc2753"/>
            <w:r>
              <w:rPr>
                <w:rFonts w:hint="eastAsia" w:ascii="宋体" w:hAnsi="宋体" w:eastAsia="宋体" w:cs="宋体"/>
                <w:b/>
                <w:color w:val="000000"/>
                <w:sz w:val="21"/>
                <w:szCs w:val="21"/>
                <w:highlight w:val="none"/>
              </w:rPr>
              <w:t xml:space="preserve">信用承诺</w:t>
            </w:r>
            <w:bookmarkEnd w:id="78"/>
            <w:r/>
            <w:bookmarkEnd w:id="79"/>
            <w:r/>
            <w:bookmarkEnd w:id="80"/>
            <w:r>
              <w:rPr>
                <w:rFonts w:hint="eastAsia" w:ascii="宋体" w:hAnsi="宋体" w:eastAsia="宋体" w:cs="宋体"/>
                <w:b/>
                <w:color w:val="000000"/>
                <w:sz w:val="21"/>
                <w:szCs w:val="21"/>
                <w:highlight w:val="none"/>
              </w:rPr>
            </w:r>
            <w:r/>
          </w:p>
        </w:tc>
        <w:tc>
          <w:tcPr>
            <w:gridSpan w:val="3"/>
            <w:tcW w:w="7215" w:type="dxa"/>
            <w:vAlign w:val="top"/>
            <w:textDirection w:val="lrTb"/>
            <w:noWrap w:val="false"/>
          </w:tcPr>
          <w:p>
            <w:pPr>
              <w:pStyle w:val="708"/>
              <w:contextualSpacing/>
              <w:ind w:firstLine="420"/>
              <w:spacing w:line="400" w:lineRule="exact"/>
              <w:widowControl/>
              <w:rPr>
                <w:rFonts w:hint="eastAsia" w:ascii="宋体" w:hAnsi="宋体" w:eastAsia="宋体" w:cs="宋体"/>
                <w:color w:val="000000"/>
                <w:sz w:val="21"/>
                <w:szCs w:val="21"/>
                <w:highlight w:val="none"/>
              </w:rPr>
              <w:outlineLvl w:val="9"/>
            </w:pPr>
            <w:r/>
            <w:bookmarkStart w:id="81" w:name="_Toc12869"/>
            <w:r/>
            <w:bookmarkStart w:id="82" w:name="_Toc11639"/>
            <w:r/>
            <w:bookmarkStart w:id="83" w:name="_Toc13399"/>
            <w:r>
              <w:rPr>
                <w:rFonts w:ascii="宋体" w:hAnsi="宋体" w:eastAsia="宋体" w:cs="宋体"/>
                <w:color w:val="000000"/>
                <w:sz w:val="21"/>
                <w:szCs w:val="21"/>
                <w:highlight w:val="none"/>
              </w:rPr>
              <w:t xml:space="preserve">我公司自愿参加贵中心</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公司</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lang w:eastAsia="zh-CN"/>
              </w:rPr>
              <w:t xml:space="preserve">；具</w:t>
            </w:r>
            <w:r>
              <w:rPr>
                <w:rFonts w:ascii="宋体" w:hAnsi="宋体" w:eastAsia="宋体" w:cs="宋体"/>
                <w:color w:val="000000"/>
                <w:sz w:val="21"/>
                <w:szCs w:val="21"/>
                <w:highlight w:val="none"/>
              </w:rPr>
              <w:t xml:space="preserve">有履行合同所必需的设备和专业技术能力</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参加政府采购活动前三年内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在经营活动中没有重大违法记录</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符合法律、行政法规和采购文件规定的其他条件。如有弄</w:t>
            </w:r>
            <w:r>
              <w:rPr>
                <w:rFonts w:hint="eastAsia" w:ascii="宋体" w:hAnsi="宋体" w:eastAsia="宋体" w:cs="宋体"/>
                <w:color w:val="000000"/>
                <w:sz w:val="21"/>
                <w:szCs w:val="21"/>
                <w:highlight w:val="none"/>
                <w:lang w:eastAsia="zh-CN"/>
              </w:rPr>
              <w:t xml:space="preserve">虚</w:t>
            </w:r>
            <w:r>
              <w:rPr>
                <w:rFonts w:ascii="宋体" w:hAnsi="宋体" w:eastAsia="宋体" w:cs="宋体"/>
                <w:color w:val="000000"/>
                <w:sz w:val="21"/>
                <w:szCs w:val="21"/>
                <w:highlight w:val="none"/>
              </w:rPr>
              <w:t xml:space="preserve">作假或其他违法违规行为，</w:t>
            </w:r>
            <w:r>
              <w:rPr>
                <w:rFonts w:hint="eastAsia" w:ascii="宋体" w:hAnsi="宋体" w:eastAsia="宋体" w:cs="宋体"/>
                <w:color w:val="000000"/>
                <w:sz w:val="21"/>
                <w:szCs w:val="21"/>
                <w:highlight w:val="none"/>
              </w:rPr>
              <w:t xml:space="preserve">愿</w:t>
            </w:r>
            <w:r>
              <w:rPr>
                <w:rFonts w:ascii="宋体" w:hAnsi="宋体" w:eastAsia="宋体" w:cs="宋体"/>
                <w:color w:val="000000"/>
                <w:sz w:val="21"/>
                <w:szCs w:val="21"/>
                <w:highlight w:val="none"/>
              </w:rPr>
              <w:t xml:space="preserve">承担一切法律责任，接受各级政府采购监管部门和有权机关的审查和处罚。</w:t>
            </w:r>
            <w:bookmarkEnd w:id="81"/>
            <w:r/>
            <w:bookmarkEnd w:id="82"/>
            <w:r/>
            <w:bookmarkEnd w:id="83"/>
            <w:r>
              <w:rPr>
                <w:rFonts w:hint="eastAsia" w:ascii="宋体" w:hAnsi="宋体" w:eastAsia="宋体" w:cs="宋体"/>
                <w:color w:val="000000"/>
                <w:sz w:val="21"/>
                <w:szCs w:val="21"/>
                <w:highlight w:val="none"/>
              </w:rPr>
            </w:r>
            <w:r/>
          </w:p>
          <w:p>
            <w:pPr>
              <w:pStyle w:val="708"/>
              <w:contextualSpacing/>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708"/>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708"/>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708"/>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708"/>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708"/>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708"/>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708"/>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708"/>
              <w:ind w:right="4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708"/>
              <w:ind w:right="780"/>
              <w:jc w:val="righ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供应商名称（盖章）：</w:t>
            </w:r>
            <w:r>
              <w:rPr>
                <w:rFonts w:hint="eastAsia" w:ascii="宋体" w:hAnsi="宋体" w:eastAsia="宋体"/>
                <w:color w:val="000000"/>
                <w:sz w:val="21"/>
                <w:szCs w:val="21"/>
                <w:highlight w:val="none"/>
              </w:rPr>
            </w:r>
            <w:r/>
          </w:p>
          <w:p>
            <w:pPr>
              <w:pStyle w:val="708"/>
              <w:ind w:right="795"/>
              <w:jc w:val="righ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法定代表人（签字）：</w:t>
            </w:r>
            <w:r>
              <w:rPr>
                <w:rFonts w:hint="eastAsia" w:ascii="宋体" w:hAnsi="宋体" w:eastAsia="宋体"/>
                <w:color w:val="000000"/>
                <w:sz w:val="21"/>
                <w:szCs w:val="21"/>
                <w:highlight w:val="none"/>
              </w:rPr>
            </w:r>
            <w:r/>
          </w:p>
          <w:p>
            <w:pPr>
              <w:pStyle w:val="708"/>
              <w:jc w:val="right"/>
              <w:spacing w:after="1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708"/>
              <w:jc w:val="right"/>
              <w:spacing w:after="1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年   月   日</w:t>
            </w:r>
            <w:r>
              <w:rPr>
                <w:rFonts w:hint="eastAsia" w:ascii="宋体" w:hAnsi="宋体" w:eastAsia="宋体"/>
                <w:color w:val="000000"/>
                <w:sz w:val="21"/>
                <w:szCs w:val="21"/>
                <w:highlight w:val="none"/>
              </w:rPr>
            </w:r>
            <w:r/>
          </w:p>
        </w:tc>
      </w:tr>
    </w:tbl>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七</w:t>
      </w:r>
      <w:r>
        <w:rPr>
          <w:rFonts w:hint="eastAsia" w:ascii="宋体" w:hAnsi="宋体" w:eastAsia="宋体" w:cs="宋体"/>
          <w:b/>
          <w:bCs/>
          <w:color w:val="000000"/>
          <w:sz w:val="24"/>
          <w:szCs w:val="24"/>
          <w:highlight w:val="none"/>
        </w:rPr>
        <w:t xml:space="preserve">：供应商认为需要提供的证明文件及材料等</w:t>
      </w:r>
      <w:r>
        <w:rPr>
          <w:rFonts w:hint="eastAsia" w:ascii="宋体" w:hAnsi="宋体" w:eastAsia="宋体" w:cs="宋体"/>
          <w:b/>
          <w:bCs/>
          <w:color w:val="000000"/>
          <w:sz w:val="24"/>
          <w:szCs w:val="24"/>
          <w:highlight w:val="none"/>
        </w:rPr>
      </w:r>
      <w:r/>
    </w:p>
    <w:p>
      <w:pPr>
        <w:pStyle w:val="708"/>
        <w:jc w:val="center"/>
        <w:keepLines w:val="0"/>
        <w:keepNext w:val="0"/>
        <w:pageBreakBefore w:val="0"/>
        <w:spacing w:line="360" w:lineRule="auto"/>
        <w:widowControl w:val="off"/>
        <w:rPr>
          <w:rFonts w:hint="eastAsia" w:ascii="宋体" w:hAnsi="宋体" w:eastAsia="宋体" w:cs="等线"/>
          <w:b/>
          <w:color w:val="000000"/>
          <w:sz w:val="21"/>
          <w:szCs w:val="21"/>
          <w:highlight w:val="none"/>
        </w:rPr>
        <w:outlineLvl w:val="9"/>
      </w:pPr>
      <w:r>
        <w:rPr>
          <w:rFonts w:hint="eastAsia" w:ascii="宋体" w:hAnsi="宋体" w:eastAsia="宋体" w:cs="等线"/>
          <w:b/>
          <w:color w:val="000000"/>
          <w:sz w:val="21"/>
          <w:szCs w:val="21"/>
          <w:highlight w:val="none"/>
        </w:rPr>
        <w:t xml:space="preserve">供应商认为需要提供的证明文件及材料等</w:t>
      </w:r>
      <w:r/>
    </w:p>
    <w:sectPr>
      <w:headerReference w:type="default" r:id="rId10"/>
      <w:footerReference w:type="default" r:id="rId14"/>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Wingdings">
    <w:panose1 w:val="05000000000000000000"/>
  </w:font>
  <w:font w:name="华文楷体">
    <w:panose1 w:val="02010600040101010101"/>
  </w:font>
  <w:font w:name="文鼎CS中宋">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Georgia">
    <w:panose1 w:val="02040502050405020303"/>
  </w:font>
  <w:font w:name="Helvetica">
    <w:panose1 w:val="020B0604020202020204"/>
  </w:font>
  <w:font w:name="宋体">
    <w:panose1 w:val="02010600030101010101"/>
  </w:font>
  <w:font w:name="Times New Roman">
    <w:panose1 w:val="020206030504050203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tabs>
        <w:tab w:val="center" w:pos="4153" w:leader="none"/>
        <w:tab w:val="right" w:pos="8306" w:leader="none"/>
      </w:tabs>
      <w:rPr>
        <w:rStyle w:val="792"/>
      </w:rPr>
      <w:framePr w:wrap="around" w:vAnchor="text" w:hAnchor="margin" w:xAlign="center" w:y="1"/>
    </w:pPr>
    <w:r>
      <w:fldChar w:fldCharType="begin"/>
    </w:r>
    <w:r>
      <w:rPr>
        <w:rStyle w:val="792"/>
      </w:rPr>
      <w:instrText xml:space="preserve">PAGE  </w:instrText>
    </w:r>
    <w:r>
      <w:fldChar w:fldCharType="separate"/>
    </w:r>
    <w:r>
      <w:rPr>
        <w:rStyle w:val="792"/>
      </w:rPr>
      <w:t xml:space="preserve">1</w:t>
    </w:r>
    <w:r>
      <w:fldChar w:fldCharType="end"/>
    </w:r>
    <w:r>
      <w:rPr>
        <w:rStyle w:val="792"/>
      </w:rPr>
    </w:r>
    <w:r/>
  </w:p>
  <w:p>
    <w:pPr>
      <w:pStyle w:val="76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1"/>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7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1"/>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7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94"/>
      <w:isLgl w:val="false"/>
      <w:suff w:val="tab"/>
      <w:lvlText w:val=""/>
      <w:lvlJc w:val="left"/>
      <w:pPr>
        <w:pStyle w:val="708"/>
        <w:ind w:left="420" w:hanging="420"/>
        <w:tabs>
          <w:tab w:val="num" w:pos="420" w:leader="none"/>
        </w:tabs>
      </w:pPr>
      <w:rPr>
        <w:rFonts w:ascii="Wingdings" w:hAnsi="Wingdings"/>
      </w:rPr>
    </w:lvl>
    <w:lvl w:ilvl="1">
      <w:start w:val="1"/>
      <w:numFmt w:val="decimal"/>
      <w:isLgl w:val="false"/>
      <w:suff w:val="tab"/>
      <w:lvlText w:val="（%2）"/>
      <w:lvlJc w:val="left"/>
      <w:pPr>
        <w:pStyle w:val="708"/>
        <w:ind w:left="1500" w:hanging="1080"/>
        <w:tabs>
          <w:tab w:val="num" w:pos="1500" w:leader="none"/>
        </w:tabs>
      </w:pPr>
      <w:rPr>
        <w:rFonts w:hint="eastAsia"/>
      </w:rPr>
    </w:lvl>
    <w:lvl w:ilvl="2">
      <w:start w:val="1"/>
      <w:numFmt w:val="decimal"/>
      <w:isLgl w:val="false"/>
      <w:suff w:val="tab"/>
      <w:lvlText w:val="（%3）"/>
      <w:lvlJc w:val="left"/>
      <w:pPr>
        <w:pStyle w:val="708"/>
        <w:ind w:left="1560" w:hanging="720"/>
        <w:tabs>
          <w:tab w:val="num" w:pos="1560" w:leader="none"/>
        </w:tabs>
      </w:pPr>
      <w:rPr>
        <w:rFonts w:hint="eastAsia"/>
      </w:rPr>
    </w:lvl>
    <w:lvl w:ilvl="3">
      <w:start w:val="1"/>
      <w:numFmt w:val="decimal"/>
      <w:isLgl w:val="false"/>
      <w:suff w:val="tab"/>
      <w:lvlText w:val="%4."/>
      <w:lvlJc w:val="left"/>
      <w:pPr>
        <w:pStyle w:val="708"/>
        <w:ind w:left="1680" w:hanging="420"/>
        <w:tabs>
          <w:tab w:val="num" w:pos="1680" w:leader="none"/>
        </w:tabs>
      </w:pPr>
    </w:lvl>
    <w:lvl w:ilvl="4">
      <w:start w:val="1"/>
      <w:numFmt w:val="lowerLetter"/>
      <w:isLgl w:val="false"/>
      <w:suff w:val="tab"/>
      <w:lvlText w:val="%5)"/>
      <w:lvlJc w:val="left"/>
      <w:pPr>
        <w:pStyle w:val="708"/>
        <w:ind w:left="2100" w:hanging="420"/>
        <w:tabs>
          <w:tab w:val="num" w:pos="2100" w:leader="none"/>
        </w:tabs>
      </w:pPr>
    </w:lvl>
    <w:lvl w:ilvl="5">
      <w:start w:val="1"/>
      <w:numFmt w:val="lowerRoman"/>
      <w:isLgl w:val="false"/>
      <w:suff w:val="tab"/>
      <w:lvlText w:val="%6."/>
      <w:lvlJc w:val="right"/>
      <w:pPr>
        <w:pStyle w:val="708"/>
        <w:ind w:left="2520" w:hanging="420"/>
        <w:tabs>
          <w:tab w:val="num" w:pos="2520" w:leader="none"/>
        </w:tabs>
      </w:pPr>
    </w:lvl>
    <w:lvl w:ilvl="6">
      <w:start w:val="1"/>
      <w:numFmt w:val="decimal"/>
      <w:isLgl w:val="false"/>
      <w:suff w:val="tab"/>
      <w:lvlText w:val="%7."/>
      <w:lvlJc w:val="left"/>
      <w:pPr>
        <w:pStyle w:val="708"/>
        <w:ind w:left="2940" w:hanging="420"/>
        <w:tabs>
          <w:tab w:val="num" w:pos="2940" w:leader="none"/>
        </w:tabs>
      </w:pPr>
    </w:lvl>
    <w:lvl w:ilvl="7">
      <w:start w:val="1"/>
      <w:numFmt w:val="lowerLetter"/>
      <w:isLgl w:val="false"/>
      <w:suff w:val="tab"/>
      <w:lvlText w:val="%8)"/>
      <w:lvlJc w:val="left"/>
      <w:pPr>
        <w:pStyle w:val="708"/>
        <w:ind w:left="3360" w:hanging="420"/>
        <w:tabs>
          <w:tab w:val="num" w:pos="3360" w:leader="none"/>
        </w:tabs>
      </w:pPr>
    </w:lvl>
    <w:lvl w:ilvl="8">
      <w:start w:val="1"/>
      <w:numFmt w:val="lowerRoman"/>
      <w:isLgl w:val="false"/>
      <w:suff w:val="tab"/>
      <w:lvlText w:val="%9."/>
      <w:lvlJc w:val="right"/>
      <w:pPr>
        <w:pStyle w:val="708"/>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708"/>
        <w:ind w:left="420" w:hanging="420"/>
      </w:pPr>
    </w:lvl>
    <w:lvl w:ilvl="1">
      <w:start w:val="1"/>
      <w:numFmt w:val="lowerLetter"/>
      <w:isLgl w:val="false"/>
      <w:suff w:val="tab"/>
      <w:lvlText w:val="%2)"/>
      <w:lvlJc w:val="left"/>
      <w:pPr>
        <w:pStyle w:val="708"/>
        <w:ind w:left="840" w:hanging="420"/>
      </w:pPr>
    </w:lvl>
    <w:lvl w:ilvl="2">
      <w:start w:val="1"/>
      <w:numFmt w:val="lowerRoman"/>
      <w:isLgl w:val="false"/>
      <w:suff w:val="tab"/>
      <w:lvlText w:val="%3."/>
      <w:lvlJc w:val="right"/>
      <w:pPr>
        <w:pStyle w:val="708"/>
        <w:ind w:left="1260" w:hanging="420"/>
      </w:pPr>
    </w:lvl>
    <w:lvl w:ilvl="3">
      <w:start w:val="1"/>
      <w:numFmt w:val="decimal"/>
      <w:isLgl w:val="false"/>
      <w:suff w:val="tab"/>
      <w:lvlText w:val="%4."/>
      <w:lvlJc w:val="left"/>
      <w:pPr>
        <w:pStyle w:val="708"/>
        <w:ind w:left="1680" w:hanging="420"/>
      </w:pPr>
    </w:lvl>
    <w:lvl w:ilvl="4">
      <w:start w:val="1"/>
      <w:numFmt w:val="lowerLetter"/>
      <w:isLgl w:val="false"/>
      <w:suff w:val="tab"/>
      <w:lvlText w:val="%5)"/>
      <w:lvlJc w:val="left"/>
      <w:pPr>
        <w:pStyle w:val="708"/>
        <w:ind w:left="2100" w:hanging="420"/>
      </w:pPr>
    </w:lvl>
    <w:lvl w:ilvl="5">
      <w:start w:val="1"/>
      <w:numFmt w:val="lowerRoman"/>
      <w:isLgl w:val="false"/>
      <w:suff w:val="tab"/>
      <w:lvlText w:val="%6."/>
      <w:lvlJc w:val="right"/>
      <w:pPr>
        <w:pStyle w:val="708"/>
        <w:ind w:left="2520" w:hanging="420"/>
      </w:pPr>
    </w:lvl>
    <w:lvl w:ilvl="6">
      <w:start w:val="1"/>
      <w:numFmt w:val="decimal"/>
      <w:isLgl w:val="false"/>
      <w:suff w:val="tab"/>
      <w:lvlText w:val="%7."/>
      <w:lvlJc w:val="left"/>
      <w:pPr>
        <w:pStyle w:val="708"/>
        <w:ind w:left="2940" w:hanging="420"/>
      </w:pPr>
    </w:lvl>
    <w:lvl w:ilvl="7">
      <w:start w:val="1"/>
      <w:numFmt w:val="lowerLetter"/>
      <w:isLgl w:val="false"/>
      <w:suff w:val="tab"/>
      <w:lvlText w:val="%8)"/>
      <w:lvlJc w:val="left"/>
      <w:pPr>
        <w:pStyle w:val="708"/>
        <w:ind w:left="3360" w:hanging="420"/>
      </w:pPr>
    </w:lvl>
    <w:lvl w:ilvl="8">
      <w:start w:val="1"/>
      <w:numFmt w:val="lowerRoman"/>
      <w:isLgl w:val="false"/>
      <w:suff w:val="tab"/>
      <w:lvlText w:val="%9."/>
      <w:lvlJc w:val="right"/>
      <w:pPr>
        <w:pStyle w:val="708"/>
        <w:ind w:left="3780" w:hanging="420"/>
      </w:pPr>
    </w:lvl>
  </w:abstractNum>
  <w:abstractNum w:abstractNumId="3">
    <w:multiLevelType w:val="hybridMultilevel"/>
    <w:lvl w:ilvl="0">
      <w:start w:val="1"/>
      <w:numFmt w:val="decimal"/>
      <w:pStyle w:val="916"/>
      <w:isLgl w:val="false"/>
      <w:suff w:val="tab"/>
      <w:lvlText w:val="(%1)"/>
      <w:lvlJc w:val="left"/>
      <w:pPr>
        <w:pStyle w:val="70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08"/>
        <w:ind w:left="840" w:hanging="420"/>
        <w:tabs>
          <w:tab w:val="num" w:pos="840" w:leader="none"/>
        </w:tabs>
      </w:pPr>
    </w:lvl>
    <w:lvl w:ilvl="2">
      <w:start w:val="1"/>
      <w:numFmt w:val="lowerRoman"/>
      <w:isLgl w:val="false"/>
      <w:suff w:val="tab"/>
      <w:lvlText w:val="%3."/>
      <w:lvlJc w:val="right"/>
      <w:pPr>
        <w:pStyle w:val="708"/>
        <w:ind w:left="1260" w:hanging="420"/>
        <w:tabs>
          <w:tab w:val="num" w:pos="1260" w:leader="none"/>
        </w:tabs>
      </w:pPr>
    </w:lvl>
    <w:lvl w:ilvl="3">
      <w:start w:val="1"/>
      <w:numFmt w:val="decimal"/>
      <w:isLgl w:val="false"/>
      <w:suff w:val="tab"/>
      <w:lvlText w:val="%4."/>
      <w:lvlJc w:val="left"/>
      <w:pPr>
        <w:pStyle w:val="708"/>
        <w:ind w:left="1680" w:hanging="420"/>
        <w:tabs>
          <w:tab w:val="num" w:pos="1680" w:leader="none"/>
        </w:tabs>
      </w:pPr>
    </w:lvl>
    <w:lvl w:ilvl="4">
      <w:start w:val="1"/>
      <w:numFmt w:val="lowerLetter"/>
      <w:pStyle w:val="903"/>
      <w:isLgl w:val="false"/>
      <w:suff w:val="tab"/>
      <w:lvlText w:val="%5)"/>
      <w:lvlJc w:val="left"/>
      <w:pPr>
        <w:pStyle w:val="708"/>
        <w:ind w:left="2100" w:hanging="420"/>
        <w:tabs>
          <w:tab w:val="num" w:pos="2100" w:leader="none"/>
        </w:tabs>
      </w:pPr>
    </w:lvl>
    <w:lvl w:ilvl="5">
      <w:start w:val="1"/>
      <w:numFmt w:val="lowerRoman"/>
      <w:isLgl w:val="false"/>
      <w:suff w:val="tab"/>
      <w:lvlText w:val="%6."/>
      <w:lvlJc w:val="right"/>
      <w:pPr>
        <w:pStyle w:val="708"/>
        <w:ind w:left="2520" w:hanging="420"/>
        <w:tabs>
          <w:tab w:val="num" w:pos="2520" w:leader="none"/>
        </w:tabs>
      </w:pPr>
    </w:lvl>
    <w:lvl w:ilvl="6">
      <w:start w:val="1"/>
      <w:numFmt w:val="decimal"/>
      <w:isLgl w:val="false"/>
      <w:suff w:val="tab"/>
      <w:lvlText w:val="%7."/>
      <w:lvlJc w:val="left"/>
      <w:pPr>
        <w:pStyle w:val="708"/>
        <w:ind w:left="2940" w:hanging="420"/>
        <w:tabs>
          <w:tab w:val="num" w:pos="2940" w:leader="none"/>
        </w:tabs>
      </w:pPr>
    </w:lvl>
    <w:lvl w:ilvl="7">
      <w:start w:val="1"/>
      <w:numFmt w:val="lowerLetter"/>
      <w:isLgl w:val="false"/>
      <w:suff w:val="tab"/>
      <w:lvlText w:val="%8)"/>
      <w:lvlJc w:val="left"/>
      <w:pPr>
        <w:pStyle w:val="708"/>
        <w:ind w:left="3360" w:hanging="420"/>
        <w:tabs>
          <w:tab w:val="num" w:pos="3360" w:leader="none"/>
        </w:tabs>
      </w:pPr>
    </w:lvl>
    <w:lvl w:ilvl="8">
      <w:start w:val="1"/>
      <w:numFmt w:val="lowerRoman"/>
      <w:isLgl w:val="false"/>
      <w:suff w:val="tab"/>
      <w:lvlText w:val="%9."/>
      <w:lvlJc w:val="right"/>
      <w:pPr>
        <w:pStyle w:val="708"/>
        <w:ind w:left="3780" w:hanging="420"/>
        <w:tabs>
          <w:tab w:val="num" w:pos="3780" w:leader="none"/>
        </w:tabs>
      </w:pPr>
    </w:lvl>
  </w:abstractNum>
  <w:abstractNum w:abstractNumId="4">
    <w:multiLevelType w:val="hybridMultilevel"/>
    <w:lvl w:ilvl="0">
      <w:start w:val="1"/>
      <w:numFmt w:val="bullet"/>
      <w:pStyle w:val="1044"/>
      <w:isLgl w:val="false"/>
      <w:suff w:val="tab"/>
      <w:lvlText w:val=""/>
      <w:lvlJc w:val="left"/>
      <w:pPr>
        <w:pStyle w:val="70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3"/>
      <w:isLgl w:val="false"/>
      <w:suff w:val="tab"/>
      <w:lvlText w:val="%1"/>
      <w:lvlJc w:val="left"/>
      <w:pPr>
        <w:pStyle w:val="708"/>
        <w:ind w:left="567" w:hanging="567"/>
        <w:tabs>
          <w:tab w:val="num" w:pos="567" w:leader="none"/>
        </w:tabs>
      </w:pPr>
      <w:rPr>
        <w:rFonts w:hint="eastAsia"/>
      </w:rPr>
    </w:lvl>
    <w:lvl w:ilvl="1">
      <w:start w:val="1"/>
      <w:numFmt w:val="decimal"/>
      <w:pStyle w:val="1001"/>
      <w:isLgl w:val="false"/>
      <w:suff w:val="tab"/>
      <w:lvlText w:val="%1.%2"/>
      <w:lvlJc w:val="left"/>
      <w:pPr>
        <w:pStyle w:val="708"/>
        <w:ind w:left="567" w:hanging="283"/>
        <w:tabs>
          <w:tab w:val="num" w:pos="1004" w:leader="none"/>
        </w:tabs>
      </w:pPr>
      <w:rPr>
        <w:rFonts w:hint="eastAsia"/>
      </w:rPr>
    </w:lvl>
    <w:lvl w:ilvl="2">
      <w:start w:val="1"/>
      <w:numFmt w:val="decimal"/>
      <w:pStyle w:val="1054"/>
      <w:isLgl w:val="false"/>
      <w:suff w:val="tab"/>
      <w:lvlText w:val="%1.%2.%3"/>
      <w:lvlJc w:val="left"/>
      <w:pPr>
        <w:pStyle w:val="708"/>
        <w:ind w:left="1134" w:hanging="567"/>
        <w:tabs>
          <w:tab w:val="num" w:pos="1647" w:leader="none"/>
        </w:tabs>
      </w:pPr>
      <w:rPr>
        <w:rFonts w:hint="eastAsia"/>
      </w:rPr>
    </w:lvl>
    <w:lvl w:ilvl="3">
      <w:start w:val="1"/>
      <w:numFmt w:val="decimal"/>
      <w:isLgl w:val="false"/>
      <w:suff w:val="tab"/>
      <w:lvlText w:val="%1.%2.%3.%4"/>
      <w:lvlJc w:val="left"/>
      <w:pPr>
        <w:pStyle w:val="708"/>
        <w:ind w:left="2851" w:hanging="708"/>
        <w:tabs>
          <w:tab w:val="num" w:pos="3223" w:leader="none"/>
        </w:tabs>
      </w:pPr>
      <w:rPr>
        <w:rFonts w:hint="eastAsia"/>
      </w:rPr>
    </w:lvl>
    <w:lvl w:ilvl="4">
      <w:start w:val="1"/>
      <w:numFmt w:val="decimal"/>
      <w:isLgl w:val="false"/>
      <w:suff w:val="tab"/>
      <w:lvlText w:val="%1.%2.%3.%4.%5"/>
      <w:lvlJc w:val="left"/>
      <w:pPr>
        <w:pStyle w:val="708"/>
        <w:ind w:left="3418" w:hanging="850"/>
        <w:tabs>
          <w:tab w:val="num" w:pos="3648" w:leader="none"/>
        </w:tabs>
      </w:pPr>
      <w:rPr>
        <w:rFonts w:hint="eastAsia"/>
      </w:rPr>
    </w:lvl>
    <w:lvl w:ilvl="5">
      <w:start w:val="1"/>
      <w:numFmt w:val="decimal"/>
      <w:isLgl w:val="false"/>
      <w:suff w:val="tab"/>
      <w:lvlText w:val="%1.%2.%3.%4.%5.%6"/>
      <w:lvlJc w:val="left"/>
      <w:pPr>
        <w:pStyle w:val="708"/>
        <w:ind w:left="4127" w:hanging="1134"/>
        <w:tabs>
          <w:tab w:val="num" w:pos="4433" w:leader="none"/>
        </w:tabs>
      </w:pPr>
      <w:rPr>
        <w:rFonts w:hint="eastAsia"/>
      </w:rPr>
    </w:lvl>
    <w:lvl w:ilvl="6">
      <w:start w:val="1"/>
      <w:numFmt w:val="decimal"/>
      <w:isLgl w:val="false"/>
      <w:suff w:val="tab"/>
      <w:lvlText w:val="%1.%2.%3.%4.%5.%6.%7"/>
      <w:lvlJc w:val="left"/>
      <w:pPr>
        <w:pStyle w:val="708"/>
        <w:ind w:left="4694" w:hanging="1276"/>
        <w:tabs>
          <w:tab w:val="num" w:pos="4858" w:leader="none"/>
        </w:tabs>
      </w:pPr>
      <w:rPr>
        <w:rFonts w:hint="eastAsia"/>
      </w:rPr>
    </w:lvl>
    <w:lvl w:ilvl="7">
      <w:start w:val="1"/>
      <w:numFmt w:val="decimal"/>
      <w:isLgl w:val="false"/>
      <w:suff w:val="tab"/>
      <w:lvlText w:val="%1.%2.%3.%4.%5.%6.%7.%8"/>
      <w:lvlJc w:val="left"/>
      <w:pPr>
        <w:pStyle w:val="708"/>
        <w:ind w:left="5261" w:hanging="1418"/>
        <w:tabs>
          <w:tab w:val="num" w:pos="5643" w:leader="none"/>
        </w:tabs>
      </w:pPr>
      <w:rPr>
        <w:rFonts w:hint="eastAsia"/>
      </w:rPr>
    </w:lvl>
    <w:lvl w:ilvl="8">
      <w:start w:val="1"/>
      <w:numFmt w:val="decimal"/>
      <w:isLgl w:val="false"/>
      <w:suff w:val="tab"/>
      <w:lvlText w:val="%1.%2.%3.%4.%5.%6.%7.%8.%9"/>
      <w:lvlJc w:val="left"/>
      <w:pPr>
        <w:pStyle w:val="708"/>
        <w:ind w:left="5969" w:hanging="1700"/>
        <w:tabs>
          <w:tab w:val="num" w:pos="6429" w:leader="none"/>
        </w:tabs>
      </w:pPr>
      <w:rPr>
        <w:rFonts w:hint="eastAsia"/>
      </w:rPr>
    </w:lvl>
  </w:abstractNum>
  <w:abstractNum w:abstractNumId="6">
    <w:multiLevelType w:val="hybridMultilevel"/>
    <w:lvl w:ilvl="0">
      <w:start w:val="1"/>
      <w:numFmt w:val="decimal"/>
      <w:pStyle w:val="874"/>
      <w:isLgl w:val="false"/>
      <w:suff w:val="tab"/>
      <w:lvlText w:val="%1."/>
      <w:lvlJc w:val="left"/>
      <w:pPr>
        <w:pStyle w:val="708"/>
        <w:ind w:left="780" w:hanging="360"/>
      </w:pPr>
    </w:lvl>
    <w:lvl w:ilvl="1">
      <w:start w:val="1"/>
      <w:numFmt w:val="lowerLetter"/>
      <w:isLgl w:val="false"/>
      <w:suff w:val="tab"/>
      <w:lvlText w:val="%2)"/>
      <w:lvlJc w:val="left"/>
      <w:pPr>
        <w:pStyle w:val="708"/>
        <w:ind w:left="1260" w:hanging="420"/>
      </w:pPr>
    </w:lvl>
    <w:lvl w:ilvl="2">
      <w:start w:val="1"/>
      <w:numFmt w:val="lowerRoman"/>
      <w:isLgl w:val="false"/>
      <w:suff w:val="tab"/>
      <w:lvlText w:val="%3."/>
      <w:lvlJc w:val="right"/>
      <w:pPr>
        <w:pStyle w:val="708"/>
        <w:ind w:left="1680" w:hanging="420"/>
      </w:pPr>
    </w:lvl>
    <w:lvl w:ilvl="3">
      <w:start w:val="1"/>
      <w:numFmt w:val="decimal"/>
      <w:isLgl w:val="false"/>
      <w:suff w:val="tab"/>
      <w:lvlText w:val="%4."/>
      <w:lvlJc w:val="left"/>
      <w:pPr>
        <w:pStyle w:val="708"/>
        <w:ind w:left="2100" w:hanging="420"/>
      </w:pPr>
    </w:lvl>
    <w:lvl w:ilvl="4">
      <w:start w:val="1"/>
      <w:numFmt w:val="lowerLetter"/>
      <w:isLgl w:val="false"/>
      <w:suff w:val="tab"/>
      <w:lvlText w:val="%5)"/>
      <w:lvlJc w:val="left"/>
      <w:pPr>
        <w:pStyle w:val="708"/>
        <w:ind w:left="2520" w:hanging="420"/>
      </w:pPr>
    </w:lvl>
    <w:lvl w:ilvl="5">
      <w:start w:val="1"/>
      <w:numFmt w:val="lowerRoman"/>
      <w:isLgl w:val="false"/>
      <w:suff w:val="tab"/>
      <w:lvlText w:val="%6."/>
      <w:lvlJc w:val="right"/>
      <w:pPr>
        <w:pStyle w:val="708"/>
        <w:ind w:left="2940" w:hanging="420"/>
      </w:pPr>
    </w:lvl>
    <w:lvl w:ilvl="6">
      <w:start w:val="1"/>
      <w:numFmt w:val="decimal"/>
      <w:isLgl w:val="false"/>
      <w:suff w:val="tab"/>
      <w:lvlText w:val="%7."/>
      <w:lvlJc w:val="left"/>
      <w:pPr>
        <w:pStyle w:val="708"/>
        <w:ind w:left="3360" w:hanging="420"/>
      </w:pPr>
    </w:lvl>
    <w:lvl w:ilvl="7">
      <w:start w:val="1"/>
      <w:numFmt w:val="lowerLetter"/>
      <w:isLgl w:val="false"/>
      <w:suff w:val="tab"/>
      <w:lvlText w:val="%8)"/>
      <w:lvlJc w:val="left"/>
      <w:pPr>
        <w:pStyle w:val="708"/>
        <w:ind w:left="3780" w:hanging="420"/>
      </w:pPr>
    </w:lvl>
    <w:lvl w:ilvl="8">
      <w:start w:val="1"/>
      <w:numFmt w:val="lowerRoman"/>
      <w:isLgl w:val="false"/>
      <w:suff w:val="tab"/>
      <w:lvlText w:val="%9."/>
      <w:lvlJc w:val="right"/>
      <w:pPr>
        <w:pStyle w:val="708"/>
        <w:ind w:left="4200" w:hanging="420"/>
      </w:pPr>
    </w:lvl>
  </w:abstractNum>
  <w:num w:numId="1">
    <w:abstractNumId w:val="6"/>
  </w:num>
  <w:num w:numId="2">
    <w:abstractNumId w:val="1"/>
  </w:num>
  <w:num w:numId="3">
    <w:abstractNumId w:val="3"/>
  </w:num>
  <w:num w:numId="4">
    <w:abstractNumId w:val="5"/>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8"/>
    <w:next w:val="7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8"/>
    <w:next w:val="7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8"/>
    <w:next w:val="7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08"/>
    <w:link w:val="708"/>
    <w:qFormat/>
    <w:pPr>
      <w:jc w:val="both"/>
      <w:widowControl w:val="off"/>
    </w:pPr>
    <w:rPr>
      <w:sz w:val="21"/>
      <w:lang w:val="en-US" w:eastAsia="zh-CN" w:bidi="ar-SA"/>
    </w:rPr>
  </w:style>
  <w:style w:type="paragraph" w:styleId="709">
    <w:name w:val="标题 1"/>
    <w:basedOn w:val="708"/>
    <w:next w:val="708"/>
    <w:link w:val="720"/>
    <w:qFormat/>
    <w:pPr>
      <w:jc w:val="center"/>
      <w:keepNext/>
      <w:spacing w:before="240" w:after="240"/>
      <w:tabs>
        <w:tab w:val="left" w:pos="1440" w:leader="none"/>
        <w:tab w:val="left" w:pos="5670" w:leader="none"/>
      </w:tabs>
      <w:outlineLvl w:val="0"/>
    </w:pPr>
    <w:rPr>
      <w:rFonts w:ascii="黑体" w:eastAsia="黑体" w:cs="Times New Roman"/>
      <w:b/>
      <w:sz w:val="24"/>
      <w:szCs w:val="24"/>
    </w:rPr>
  </w:style>
  <w:style w:type="paragraph" w:styleId="710">
    <w:name w:val="标题 2"/>
    <w:basedOn w:val="708"/>
    <w:next w:val="722"/>
    <w:link w:val="721"/>
    <w:qFormat/>
    <w:pPr>
      <w:jc w:val="left"/>
      <w:keepLines/>
      <w:keepNext/>
      <w:spacing w:before="120" w:after="120"/>
      <w:outlineLvl w:val="1"/>
    </w:pPr>
    <w:rPr>
      <w:rFonts w:ascii="宋体" w:hAnsi="宋体" w:cs="Times New Roman"/>
      <w:szCs w:val="21"/>
      <w:lang w:val="zh-CN"/>
    </w:rPr>
  </w:style>
  <w:style w:type="paragraph" w:styleId="711">
    <w:name w:val="标题 3"/>
    <w:basedOn w:val="708"/>
    <w:next w:val="722"/>
    <w:link w:val="724"/>
    <w:qFormat/>
    <w:pPr>
      <w:keepLines/>
      <w:keepNext/>
      <w:spacing w:line="390" w:lineRule="atLeast"/>
      <w:shd w:val="clear" w:color="auto" w:fill="ffffff"/>
      <w:outlineLvl w:val="2"/>
    </w:pPr>
    <w:rPr>
      <w:rFonts w:ascii="宋体" w:hAnsi="宋体" w:eastAsia="宋体" w:cs="Times New Roman"/>
      <w:b/>
      <w:szCs w:val="21"/>
    </w:rPr>
  </w:style>
  <w:style w:type="paragraph" w:styleId="712">
    <w:name w:val="标题 4"/>
    <w:basedOn w:val="708"/>
    <w:next w:val="722"/>
    <w:link w:val="725"/>
    <w:qFormat/>
    <w:pPr>
      <w:keepLines/>
      <w:keepNext/>
      <w:spacing w:before="120" w:after="120"/>
      <w:outlineLvl w:val="3"/>
    </w:pPr>
    <w:rPr>
      <w:rFonts w:ascii="Arial" w:hAnsi="Arial" w:eastAsia="黑体"/>
      <w:b/>
      <w:sz w:val="28"/>
    </w:rPr>
  </w:style>
  <w:style w:type="paragraph" w:styleId="713">
    <w:name w:val="标题 5"/>
    <w:basedOn w:val="708"/>
    <w:next w:val="722"/>
    <w:link w:val="726"/>
    <w:qFormat/>
    <w:pPr>
      <w:keepNext/>
      <w:spacing w:before="145" w:after="145"/>
      <w:outlineLvl w:val="4"/>
    </w:pPr>
    <w:rPr>
      <w:rFonts w:ascii="黑体" w:eastAsia="黑体"/>
      <w:b/>
      <w:color w:val="000000"/>
      <w:sz w:val="28"/>
    </w:rPr>
  </w:style>
  <w:style w:type="paragraph" w:styleId="714">
    <w:name w:val="标题 6"/>
    <w:basedOn w:val="708"/>
    <w:next w:val="708"/>
    <w:link w:val="727"/>
    <w:qFormat/>
    <w:pPr>
      <w:keepLines/>
      <w:keepNext/>
      <w:spacing w:before="240" w:after="64" w:line="320" w:lineRule="auto"/>
      <w:outlineLvl w:val="5"/>
    </w:pPr>
    <w:rPr>
      <w:rFonts w:ascii="Arial" w:hAnsi="Arial" w:eastAsia="黑体"/>
      <w:b/>
      <w:bCs/>
      <w:sz w:val="24"/>
      <w:szCs w:val="24"/>
    </w:rPr>
  </w:style>
  <w:style w:type="paragraph" w:styleId="715">
    <w:name w:val="标题 7"/>
    <w:basedOn w:val="708"/>
    <w:next w:val="708"/>
    <w:link w:val="728"/>
    <w:qFormat/>
    <w:pPr>
      <w:keepLines/>
      <w:keepNext/>
      <w:spacing w:before="240" w:after="64" w:line="320" w:lineRule="auto"/>
      <w:outlineLvl w:val="6"/>
    </w:pPr>
    <w:rPr>
      <w:rFonts w:eastAsia="宋体"/>
      <w:b/>
      <w:bCs/>
      <w:sz w:val="24"/>
      <w:szCs w:val="24"/>
    </w:rPr>
  </w:style>
  <w:style w:type="paragraph" w:styleId="716">
    <w:name w:val="标题 8"/>
    <w:basedOn w:val="708"/>
    <w:next w:val="708"/>
    <w:link w:val="729"/>
    <w:qFormat/>
    <w:pPr>
      <w:keepLines/>
      <w:keepNext/>
      <w:spacing w:before="240" w:after="64" w:line="320" w:lineRule="auto"/>
      <w:outlineLvl w:val="7"/>
    </w:pPr>
    <w:rPr>
      <w:rFonts w:ascii="Arial" w:hAnsi="Arial" w:eastAsia="黑体"/>
      <w:sz w:val="24"/>
      <w:szCs w:val="24"/>
    </w:rPr>
  </w:style>
  <w:style w:type="paragraph" w:styleId="717">
    <w:name w:val="标题 9"/>
    <w:basedOn w:val="708"/>
    <w:next w:val="708"/>
    <w:link w:val="730"/>
    <w:qFormat/>
    <w:pPr>
      <w:keepLines/>
      <w:keepNext/>
      <w:spacing w:before="240" w:after="64" w:line="320" w:lineRule="auto"/>
      <w:outlineLvl w:val="8"/>
    </w:pPr>
    <w:rPr>
      <w:rFonts w:ascii="Arial" w:hAnsi="Arial" w:eastAsia="黑体"/>
      <w:szCs w:val="21"/>
    </w:rPr>
  </w:style>
  <w:style w:type="character" w:styleId="718">
    <w:name w:val="默认段落字体"/>
    <w:next w:val="718"/>
    <w:link w:val="708"/>
    <w:semiHidden/>
  </w:style>
  <w:style w:type="table" w:styleId="719">
    <w:name w:val="普通表格"/>
    <w:next w:val="719"/>
    <w:link w:val="708"/>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720">
    <w:name w:val="标题 1 Char"/>
    <w:next w:val="720"/>
    <w:link w:val="709"/>
    <w:rPr>
      <w:rFonts w:ascii="黑体" w:eastAsia="黑体"/>
      <w:b/>
      <w:sz w:val="24"/>
      <w:szCs w:val="24"/>
    </w:rPr>
  </w:style>
  <w:style w:type="character" w:styleId="721">
    <w:name w:val="标题 2 Char"/>
    <w:next w:val="721"/>
    <w:link w:val="710"/>
    <w:rPr>
      <w:rFonts w:ascii="宋体" w:hAnsi="宋体"/>
      <w:sz w:val="21"/>
      <w:szCs w:val="21"/>
      <w:lang w:val="zh-CN"/>
    </w:rPr>
  </w:style>
  <w:style w:type="paragraph" w:styleId="722">
    <w:name w:val="正文缩进"/>
    <w:basedOn w:val="708"/>
    <w:next w:val="722"/>
    <w:link w:val="723"/>
    <w:pPr>
      <w:ind w:firstLine="420"/>
    </w:pPr>
    <w:rPr>
      <w:rFonts w:ascii="Times New Roman" w:hAnsi="Times New Roman" w:eastAsia="宋体" w:cs="Times New Roman"/>
      <w:sz w:val="24"/>
      <w:lang w:val="zh-CN"/>
    </w:rPr>
  </w:style>
  <w:style w:type="character" w:styleId="723">
    <w:name w:val="正文缩进 Char"/>
    <w:next w:val="723"/>
    <w:link w:val="722"/>
    <w:rPr>
      <w:rFonts w:ascii="Times New Roman" w:hAnsi="Times New Roman" w:eastAsia="宋体" w:cs="Times New Roman"/>
      <w:sz w:val="24"/>
      <w:lang w:val="zh-CN"/>
    </w:rPr>
  </w:style>
  <w:style w:type="character" w:styleId="724">
    <w:name w:val="标题 3 Char2"/>
    <w:next w:val="724"/>
    <w:link w:val="711"/>
    <w:rPr>
      <w:rFonts w:ascii="宋体" w:hAnsi="宋体" w:eastAsia="宋体"/>
      <w:b/>
      <w:sz w:val="21"/>
      <w:szCs w:val="21"/>
      <w:shd w:val="clear" w:color="auto" w:fill="ffffff"/>
    </w:rPr>
  </w:style>
  <w:style w:type="character" w:styleId="725">
    <w:name w:val="标题 4 Char"/>
    <w:next w:val="725"/>
    <w:link w:val="712"/>
    <w:rPr>
      <w:rFonts w:ascii="Arial" w:hAnsi="Arial" w:eastAsia="黑体"/>
      <w:b/>
      <w:sz w:val="28"/>
      <w:lang w:val="en-US" w:eastAsia="zh-CN" w:bidi="ar-SA"/>
    </w:rPr>
  </w:style>
  <w:style w:type="character" w:styleId="726">
    <w:name w:val="标题 5 Char"/>
    <w:next w:val="726"/>
    <w:link w:val="713"/>
    <w:rPr>
      <w:rFonts w:ascii="黑体" w:eastAsia="黑体"/>
      <w:b/>
      <w:color w:val="000000"/>
      <w:sz w:val="28"/>
      <w:lang w:val="en-US" w:eastAsia="zh-CN" w:bidi="ar-SA"/>
    </w:rPr>
  </w:style>
  <w:style w:type="character" w:styleId="727">
    <w:name w:val="标题 6 Char"/>
    <w:next w:val="727"/>
    <w:link w:val="714"/>
    <w:rPr>
      <w:rFonts w:ascii="Arial" w:hAnsi="Arial" w:eastAsia="黑体"/>
      <w:b/>
      <w:bCs/>
      <w:sz w:val="24"/>
      <w:szCs w:val="24"/>
      <w:lang w:val="en-US" w:eastAsia="zh-CN" w:bidi="ar-SA"/>
    </w:rPr>
  </w:style>
  <w:style w:type="character" w:styleId="728">
    <w:name w:val="标题 7 Char"/>
    <w:next w:val="728"/>
    <w:link w:val="715"/>
    <w:rPr>
      <w:rFonts w:eastAsia="宋体"/>
      <w:b/>
      <w:bCs/>
      <w:sz w:val="24"/>
      <w:szCs w:val="24"/>
      <w:lang w:val="en-US" w:eastAsia="zh-CN" w:bidi="ar-SA"/>
    </w:rPr>
  </w:style>
  <w:style w:type="character" w:styleId="729">
    <w:name w:val="标题 8 Char"/>
    <w:next w:val="729"/>
    <w:link w:val="716"/>
    <w:rPr>
      <w:rFonts w:ascii="Arial" w:hAnsi="Arial" w:eastAsia="黑体"/>
      <w:sz w:val="24"/>
      <w:szCs w:val="24"/>
      <w:lang w:val="en-US" w:eastAsia="zh-CN" w:bidi="ar-SA"/>
    </w:rPr>
  </w:style>
  <w:style w:type="character" w:styleId="730">
    <w:name w:val="标题 9 Char"/>
    <w:next w:val="730"/>
    <w:link w:val="717"/>
    <w:rPr>
      <w:rFonts w:ascii="Arial" w:hAnsi="Arial" w:eastAsia="黑体"/>
      <w:sz w:val="21"/>
      <w:szCs w:val="21"/>
      <w:lang w:val="en-US" w:eastAsia="zh-CN" w:bidi="ar-SA"/>
    </w:rPr>
  </w:style>
  <w:style w:type="paragraph" w:styleId="731">
    <w:name w:val="列表 3"/>
    <w:basedOn w:val="708"/>
    <w:next w:val="731"/>
    <w:link w:val="708"/>
    <w:pPr>
      <w:ind w:left="1260" w:hanging="420"/>
    </w:pPr>
  </w:style>
  <w:style w:type="paragraph" w:styleId="732">
    <w:name w:val="目录 7"/>
    <w:basedOn w:val="708"/>
    <w:next w:val="708"/>
    <w:link w:val="708"/>
    <w:semiHidden/>
    <w:pPr>
      <w:ind w:left="1260"/>
      <w:jc w:val="left"/>
    </w:pPr>
    <w:rPr>
      <w:sz w:val="18"/>
    </w:rPr>
  </w:style>
  <w:style w:type="paragraph" w:styleId="733">
    <w:name w:val="列表编号 2"/>
    <w:basedOn w:val="708"/>
    <w:next w:val="733"/>
    <w:link w:val="708"/>
    <w:pPr>
      <w:ind w:left="1440" w:hanging="1440"/>
      <w:spacing w:line="360" w:lineRule="auto"/>
      <w:tabs>
        <w:tab w:val="left" w:pos="1440" w:leader="none"/>
      </w:tabs>
    </w:pPr>
    <w:rPr>
      <w:sz w:val="24"/>
      <w:szCs w:val="24"/>
    </w:rPr>
  </w:style>
  <w:style w:type="paragraph" w:styleId="734">
    <w:name w:val="索引 8"/>
    <w:basedOn w:val="708"/>
    <w:next w:val="708"/>
    <w:link w:val="708"/>
    <w:semiHidden/>
    <w:pPr>
      <w:ind w:left="2940"/>
    </w:pPr>
  </w:style>
  <w:style w:type="paragraph" w:styleId="735">
    <w:name w:val="列表编号"/>
    <w:basedOn w:val="708"/>
    <w:next w:val="735"/>
    <w:link w:val="708"/>
    <w:pPr>
      <w:ind w:left="2952" w:hanging="432"/>
      <w:tabs>
        <w:tab w:val="left" w:pos="2952" w:leader="none"/>
      </w:tabs>
    </w:pPr>
    <w:rPr>
      <w:szCs w:val="24"/>
    </w:rPr>
  </w:style>
  <w:style w:type="paragraph" w:styleId="736">
    <w:name w:val="索引 5"/>
    <w:basedOn w:val="708"/>
    <w:next w:val="708"/>
    <w:link w:val="708"/>
    <w:semiHidden/>
    <w:pPr>
      <w:ind w:left="1680"/>
    </w:pPr>
  </w:style>
  <w:style w:type="paragraph" w:styleId="737">
    <w:name w:val="文档结构图"/>
    <w:basedOn w:val="708"/>
    <w:next w:val="737"/>
    <w:link w:val="738"/>
    <w:semiHidden/>
    <w:pPr>
      <w:shd w:val="clear" w:color="auto" w:fill="000080"/>
    </w:pPr>
    <w:rPr>
      <w:rFonts w:eastAsia="宋体"/>
    </w:rPr>
  </w:style>
  <w:style w:type="character" w:styleId="738">
    <w:name w:val="文档结构图 Char"/>
    <w:next w:val="738"/>
    <w:link w:val="737"/>
    <w:rPr>
      <w:rFonts w:eastAsia="宋体"/>
      <w:sz w:val="21"/>
      <w:lang w:val="en-US" w:eastAsia="zh-CN" w:bidi="ar-SA"/>
    </w:rPr>
  </w:style>
  <w:style w:type="paragraph" w:styleId="739">
    <w:name w:val="批注文字"/>
    <w:basedOn w:val="708"/>
    <w:next w:val="739"/>
    <w:link w:val="740"/>
    <w:qFormat/>
    <w:pPr>
      <w:jc w:val="left"/>
    </w:pPr>
    <w:rPr>
      <w:rFonts w:eastAsia="宋体"/>
    </w:rPr>
  </w:style>
  <w:style w:type="character" w:styleId="740">
    <w:name w:val="批注文字 Char"/>
    <w:next w:val="740"/>
    <w:link w:val="739"/>
    <w:rPr>
      <w:rFonts w:eastAsia="宋体"/>
      <w:sz w:val="21"/>
      <w:lang w:val="en-US" w:eastAsia="zh-CN" w:bidi="ar-SA"/>
    </w:rPr>
  </w:style>
  <w:style w:type="paragraph" w:styleId="741">
    <w:name w:val="索引 6"/>
    <w:basedOn w:val="708"/>
    <w:next w:val="708"/>
    <w:link w:val="708"/>
    <w:semiHidden/>
    <w:pPr>
      <w:ind w:left="2100"/>
    </w:pPr>
  </w:style>
  <w:style w:type="paragraph" w:styleId="742">
    <w:name w:val="称呼"/>
    <w:basedOn w:val="708"/>
    <w:next w:val="708"/>
    <w:link w:val="708"/>
    <w:rPr>
      <w:rFonts w:ascii="仿宋_GB2312" w:eastAsia="仿宋_GB2312"/>
      <w:sz w:val="28"/>
    </w:rPr>
  </w:style>
  <w:style w:type="paragraph" w:styleId="743">
    <w:name w:val="正文文本 3"/>
    <w:basedOn w:val="708"/>
    <w:next w:val="743"/>
    <w:link w:val="708"/>
    <w:rPr>
      <w:rFonts w:ascii="仿宋_GB2312" w:hAnsi="Arial" w:eastAsia="仿宋_GB2312"/>
      <w:sz w:val="32"/>
    </w:rPr>
  </w:style>
  <w:style w:type="paragraph" w:styleId="744">
    <w:name w:val="正文文本"/>
    <w:basedOn w:val="708"/>
    <w:next w:val="746"/>
    <w:link w:val="745"/>
    <w:qFormat/>
    <w:rPr>
      <w:rFonts w:ascii="楷体_GB2312" w:hAnsi="Arial" w:eastAsia="楷体_GB2312" w:cs="Times New Roman"/>
      <w:sz w:val="28"/>
    </w:rPr>
  </w:style>
  <w:style w:type="character" w:styleId="745">
    <w:name w:val="正文文本 Char"/>
    <w:next w:val="745"/>
    <w:link w:val="744"/>
    <w:rPr>
      <w:rFonts w:ascii="楷体_GB2312" w:hAnsi="Arial" w:eastAsia="楷体_GB2312"/>
      <w:sz w:val="28"/>
    </w:rPr>
  </w:style>
  <w:style w:type="paragraph" w:styleId="746">
    <w:name w:val="列表"/>
    <w:basedOn w:val="708"/>
    <w:next w:val="746"/>
    <w:link w:val="708"/>
    <w:qFormat/>
    <w:pPr>
      <w:ind w:left="420" w:hanging="420"/>
      <w:spacing w:after="20" w:line="288" w:lineRule="auto"/>
      <w:tabs>
        <w:tab w:val="left" w:pos="420" w:leader="none"/>
      </w:tabs>
    </w:pPr>
    <w:rPr>
      <w:lang w:val="en-GB"/>
    </w:rPr>
  </w:style>
  <w:style w:type="paragraph" w:styleId="747">
    <w:name w:val="正文文本缩进"/>
    <w:basedOn w:val="708"/>
    <w:next w:val="747"/>
    <w:link w:val="748"/>
    <w:pPr>
      <w:ind w:firstLine="645"/>
    </w:pPr>
    <w:rPr>
      <w:rFonts w:ascii="楷体_GB2312" w:eastAsia="楷体_GB2312"/>
      <w:sz w:val="32"/>
    </w:rPr>
  </w:style>
  <w:style w:type="character" w:styleId="748">
    <w:name w:val="正文文本缩进 Char"/>
    <w:next w:val="748"/>
    <w:link w:val="747"/>
    <w:rPr>
      <w:rFonts w:ascii="楷体_GB2312" w:eastAsia="楷体_GB2312"/>
      <w:sz w:val="32"/>
      <w:lang w:val="en-US" w:eastAsia="zh-CN" w:bidi="ar-SA"/>
    </w:rPr>
  </w:style>
  <w:style w:type="paragraph" w:styleId="749">
    <w:name w:val="索引 4"/>
    <w:basedOn w:val="708"/>
    <w:next w:val="708"/>
    <w:link w:val="708"/>
    <w:semiHidden/>
    <w:pPr>
      <w:ind w:left="1260"/>
    </w:pPr>
  </w:style>
  <w:style w:type="paragraph" w:styleId="750">
    <w:name w:val="目录 5"/>
    <w:basedOn w:val="708"/>
    <w:next w:val="708"/>
    <w:link w:val="708"/>
    <w:semiHidden/>
    <w:pPr>
      <w:ind w:left="840"/>
      <w:jc w:val="left"/>
    </w:pPr>
    <w:rPr>
      <w:sz w:val="18"/>
    </w:rPr>
  </w:style>
  <w:style w:type="paragraph" w:styleId="751">
    <w:name w:val="目录 3"/>
    <w:basedOn w:val="708"/>
    <w:next w:val="708"/>
    <w:link w:val="708"/>
    <w:uiPriority w:val="39"/>
    <w:pPr>
      <w:ind w:left="420"/>
      <w:jc w:val="left"/>
    </w:pPr>
    <w:rPr>
      <w:i/>
      <w:sz w:val="20"/>
    </w:rPr>
  </w:style>
  <w:style w:type="paragraph" w:styleId="752">
    <w:name w:val="纯文本"/>
    <w:basedOn w:val="708"/>
    <w:next w:val="752"/>
    <w:link w:val="753"/>
    <w:qFormat/>
    <w:rPr>
      <w:rFonts w:ascii="宋体" w:hAnsi="Courier New" w:eastAsia="宋体"/>
    </w:rPr>
  </w:style>
  <w:style w:type="character" w:styleId="753">
    <w:name w:val="纯文本 Char"/>
    <w:next w:val="753"/>
    <w:link w:val="752"/>
    <w:rPr>
      <w:rFonts w:ascii="宋体" w:hAnsi="Courier New" w:eastAsia="宋体"/>
      <w:sz w:val="21"/>
      <w:lang w:val="en-US" w:eastAsia="zh-CN" w:bidi="ar-SA"/>
    </w:rPr>
  </w:style>
  <w:style w:type="paragraph" w:styleId="754">
    <w:name w:val="目录 8"/>
    <w:basedOn w:val="708"/>
    <w:next w:val="708"/>
    <w:link w:val="708"/>
    <w:semiHidden/>
    <w:pPr>
      <w:ind w:left="1470"/>
      <w:jc w:val="left"/>
    </w:pPr>
    <w:rPr>
      <w:sz w:val="18"/>
    </w:rPr>
  </w:style>
  <w:style w:type="paragraph" w:styleId="755">
    <w:name w:val="索引 3"/>
    <w:basedOn w:val="708"/>
    <w:next w:val="708"/>
    <w:link w:val="708"/>
    <w:semiHidden/>
    <w:pPr>
      <w:ind w:left="840"/>
    </w:pPr>
  </w:style>
  <w:style w:type="paragraph" w:styleId="756">
    <w:name w:val="日期"/>
    <w:basedOn w:val="708"/>
    <w:next w:val="708"/>
    <w:link w:val="708"/>
    <w:pPr>
      <w:ind w:left="100"/>
    </w:pPr>
    <w:rPr>
      <w:sz w:val="28"/>
    </w:rPr>
  </w:style>
  <w:style w:type="paragraph" w:styleId="757">
    <w:name w:val="正文文本缩进 2"/>
    <w:basedOn w:val="708"/>
    <w:next w:val="757"/>
    <w:link w:val="758"/>
    <w:pPr>
      <w:ind w:left="630" w:firstLine="645"/>
    </w:pPr>
    <w:rPr>
      <w:rFonts w:ascii="Arial" w:hAnsi="Arial" w:eastAsia="仿宋_GB2312"/>
      <w:sz w:val="32"/>
    </w:rPr>
  </w:style>
  <w:style w:type="character" w:styleId="758">
    <w:name w:val="正文文本缩进 2 Char"/>
    <w:next w:val="758"/>
    <w:link w:val="757"/>
    <w:rPr>
      <w:rFonts w:ascii="Arial" w:hAnsi="Arial" w:eastAsia="仿宋_GB2312"/>
      <w:sz w:val="32"/>
      <w:lang w:val="en-US" w:eastAsia="zh-CN" w:bidi="ar-SA"/>
    </w:rPr>
  </w:style>
  <w:style w:type="paragraph" w:styleId="759">
    <w:name w:val="尾注文本"/>
    <w:basedOn w:val="708"/>
    <w:next w:val="759"/>
    <w:link w:val="708"/>
    <w:pPr>
      <w:jc w:val="left"/>
    </w:pPr>
    <w:rPr>
      <w:sz w:val="20"/>
      <w:szCs w:val="24"/>
    </w:rPr>
  </w:style>
  <w:style w:type="paragraph" w:styleId="760">
    <w:name w:val="批注框文本"/>
    <w:basedOn w:val="708"/>
    <w:next w:val="760"/>
    <w:link w:val="708"/>
    <w:semiHidden/>
    <w:rPr>
      <w:sz w:val="18"/>
      <w:szCs w:val="18"/>
    </w:rPr>
  </w:style>
  <w:style w:type="paragraph" w:styleId="761">
    <w:name w:val="页脚"/>
    <w:basedOn w:val="708"/>
    <w:next w:val="761"/>
    <w:link w:val="762"/>
    <w:pPr>
      <w:jc w:val="left"/>
      <w:tabs>
        <w:tab w:val="center" w:pos="4153" w:leader="none"/>
        <w:tab w:val="right" w:pos="8306" w:leader="none"/>
      </w:tabs>
    </w:pPr>
    <w:rPr>
      <w:rFonts w:cs="Times New Roman"/>
      <w:sz w:val="18"/>
    </w:rPr>
  </w:style>
  <w:style w:type="character" w:styleId="762">
    <w:name w:val="页脚 Char"/>
    <w:next w:val="762"/>
    <w:link w:val="761"/>
    <w:rPr>
      <w:sz w:val="18"/>
    </w:rPr>
  </w:style>
  <w:style w:type="paragraph" w:styleId="763">
    <w:name w:val="页眉"/>
    <w:basedOn w:val="708"/>
    <w:next w:val="763"/>
    <w:link w:val="708"/>
    <w:pPr>
      <w:jc w:val="center"/>
      <w:tabs>
        <w:tab w:val="center" w:pos="4153" w:leader="none"/>
        <w:tab w:val="right" w:pos="8306" w:leader="none"/>
      </w:tabs>
      <w:pBdr>
        <w:bottom w:val="single" w:color="000000" w:sz="6" w:space="1"/>
      </w:pBdr>
    </w:pPr>
    <w:rPr>
      <w:sz w:val="18"/>
    </w:rPr>
  </w:style>
  <w:style w:type="paragraph" w:styleId="764">
    <w:name w:val="签名"/>
    <w:basedOn w:val="708"/>
    <w:next w:val="764"/>
    <w:link w:val="708"/>
    <w:pPr>
      <w:jc w:val="center"/>
      <w:spacing w:after="600" w:line="312" w:lineRule="atLeast"/>
    </w:pPr>
    <w:rPr>
      <w:rFonts w:eastAsia="仿宋_GB2312"/>
      <w:sz w:val="24"/>
    </w:rPr>
  </w:style>
  <w:style w:type="paragraph" w:styleId="765">
    <w:name w:val="目录 1"/>
    <w:basedOn w:val="708"/>
    <w:next w:val="708"/>
    <w:link w:val="708"/>
    <w:uiPriority w:val="39"/>
    <w:pPr>
      <w:jc w:val="left"/>
      <w:spacing w:before="120" w:after="120"/>
    </w:pPr>
    <w:rPr>
      <w:b/>
      <w:caps/>
      <w:sz w:val="20"/>
    </w:rPr>
  </w:style>
  <w:style w:type="paragraph" w:styleId="766">
    <w:name w:val="目录 4"/>
    <w:basedOn w:val="708"/>
    <w:next w:val="708"/>
    <w:link w:val="708"/>
    <w:semiHidden/>
    <w:pPr>
      <w:ind w:left="630"/>
      <w:jc w:val="left"/>
    </w:pPr>
    <w:rPr>
      <w:sz w:val="18"/>
    </w:rPr>
  </w:style>
  <w:style w:type="paragraph" w:styleId="767">
    <w:name w:val="索引标题"/>
    <w:basedOn w:val="708"/>
    <w:next w:val="768"/>
    <w:link w:val="708"/>
    <w:semiHidden/>
  </w:style>
  <w:style w:type="paragraph" w:styleId="768">
    <w:name w:val="索引 1"/>
    <w:basedOn w:val="708"/>
    <w:next w:val="708"/>
    <w:link w:val="708"/>
    <w:semiHidden/>
    <w:rPr>
      <w:rFonts w:ascii="仿宋_GB2312" w:hAnsi="宋体" w:eastAsia="仿宋_GB2312"/>
      <w:sz w:val="30"/>
      <w:szCs w:val="24"/>
    </w:rPr>
  </w:style>
  <w:style w:type="paragraph" w:styleId="769">
    <w:name w:val="副标题"/>
    <w:basedOn w:val="708"/>
    <w:next w:val="708"/>
    <w:link w:val="708"/>
    <w:qFormat/>
    <w:pPr>
      <w:jc w:val="left"/>
      <w:spacing w:after="600" w:line="276" w:lineRule="auto"/>
      <w:widowControl/>
    </w:pPr>
    <w:rPr>
      <w:rFonts w:ascii="Cambria" w:hAnsi="Cambria"/>
      <w:i/>
      <w:iCs/>
      <w:spacing w:val="13"/>
      <w:sz w:val="24"/>
      <w:szCs w:val="24"/>
      <w:lang w:eastAsia="en-US" w:bidi="en-US"/>
    </w:rPr>
  </w:style>
  <w:style w:type="paragraph" w:styleId="770">
    <w:name w:val="脚注文本"/>
    <w:basedOn w:val="708"/>
    <w:next w:val="770"/>
    <w:link w:val="708"/>
    <w:pPr>
      <w:jc w:val="left"/>
    </w:pPr>
    <w:rPr>
      <w:sz w:val="18"/>
      <w:szCs w:val="18"/>
    </w:rPr>
  </w:style>
  <w:style w:type="paragraph" w:styleId="771">
    <w:name w:val="目录 6"/>
    <w:basedOn w:val="708"/>
    <w:next w:val="708"/>
    <w:link w:val="708"/>
    <w:semiHidden/>
    <w:pPr>
      <w:ind w:left="1050"/>
      <w:jc w:val="left"/>
    </w:pPr>
    <w:rPr>
      <w:sz w:val="18"/>
    </w:rPr>
  </w:style>
  <w:style w:type="paragraph" w:styleId="772">
    <w:name w:val="正文文本缩进 3"/>
    <w:basedOn w:val="708"/>
    <w:next w:val="772"/>
    <w:link w:val="773"/>
    <w:pPr>
      <w:ind w:left="645" w:firstLine="645"/>
    </w:pPr>
    <w:rPr>
      <w:rFonts w:ascii="Arial" w:hAnsi="Arial" w:eastAsia="仿宋_GB2312"/>
      <w:color w:val="ffff00"/>
      <w:sz w:val="32"/>
    </w:rPr>
  </w:style>
  <w:style w:type="character" w:styleId="773">
    <w:name w:val="正文文本缩进 3 Char"/>
    <w:next w:val="773"/>
    <w:link w:val="772"/>
    <w:rPr>
      <w:rFonts w:ascii="Arial" w:hAnsi="Arial" w:eastAsia="仿宋_GB2312"/>
      <w:color w:val="ffff00"/>
      <w:sz w:val="32"/>
      <w:lang w:val="en-US" w:eastAsia="zh-CN" w:bidi="ar-SA"/>
    </w:rPr>
  </w:style>
  <w:style w:type="paragraph" w:styleId="774">
    <w:name w:val="索引 7"/>
    <w:basedOn w:val="708"/>
    <w:next w:val="708"/>
    <w:link w:val="708"/>
    <w:semiHidden/>
    <w:pPr>
      <w:ind w:left="2520"/>
    </w:pPr>
  </w:style>
  <w:style w:type="paragraph" w:styleId="775">
    <w:name w:val="索引 9"/>
    <w:basedOn w:val="708"/>
    <w:next w:val="708"/>
    <w:link w:val="708"/>
    <w:semiHidden/>
    <w:pPr>
      <w:ind w:left="3360"/>
    </w:pPr>
  </w:style>
  <w:style w:type="paragraph" w:styleId="776">
    <w:name w:val="图表目录"/>
    <w:basedOn w:val="708"/>
    <w:next w:val="708"/>
    <w:link w:val="708"/>
    <w:semiHidden/>
    <w:pPr>
      <w:ind w:left="840" w:hanging="420"/>
    </w:pPr>
  </w:style>
  <w:style w:type="paragraph" w:styleId="777">
    <w:name w:val="目录 2"/>
    <w:basedOn w:val="708"/>
    <w:next w:val="708"/>
    <w:link w:val="708"/>
    <w:uiPriority w:val="39"/>
    <w:pPr>
      <w:ind w:left="210"/>
      <w:jc w:val="left"/>
    </w:pPr>
    <w:rPr>
      <w:smallCaps/>
      <w:sz w:val="20"/>
    </w:rPr>
  </w:style>
  <w:style w:type="paragraph" w:styleId="778">
    <w:name w:val="目录 9"/>
    <w:basedOn w:val="708"/>
    <w:next w:val="708"/>
    <w:link w:val="708"/>
    <w:semiHidden/>
    <w:pPr>
      <w:ind w:left="1680"/>
      <w:jc w:val="left"/>
    </w:pPr>
    <w:rPr>
      <w:sz w:val="18"/>
    </w:rPr>
  </w:style>
  <w:style w:type="paragraph" w:styleId="779">
    <w:name w:val="正文文本 2"/>
    <w:basedOn w:val="708"/>
    <w:next w:val="779"/>
    <w:link w:val="708"/>
    <w:pPr>
      <w:jc w:val="center"/>
      <w:widowControl/>
    </w:pPr>
    <w:rPr>
      <w:rFonts w:ascii="楷体_GB2312" w:eastAsia="楷体_GB2312"/>
      <w:sz w:val="28"/>
    </w:rPr>
  </w:style>
  <w:style w:type="paragraph" w:styleId="780">
    <w:name w:val="HTML 预设格式"/>
    <w:basedOn w:val="708"/>
    <w:next w:val="780"/>
    <w:link w:val="78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81">
    <w:name w:val="HTML 预设格式 Char"/>
    <w:next w:val="781"/>
    <w:link w:val="780"/>
    <w:rPr>
      <w:rFonts w:ascii="黑体" w:hAnsi="Courier New" w:eastAsia="黑体" w:cs="Courier New"/>
      <w:lang w:val="en-US" w:eastAsia="zh-CN" w:bidi="ar-SA"/>
    </w:rPr>
  </w:style>
  <w:style w:type="paragraph" w:styleId="782">
    <w:name w:val="普通(网站)"/>
    <w:basedOn w:val="708"/>
    <w:next w:val="782"/>
    <w:link w:val="708"/>
    <w:uiPriority w:val="99"/>
    <w:qFormat/>
    <w:pPr>
      <w:jc w:val="left"/>
      <w:spacing w:before="100" w:beforeAutospacing="1" w:after="100" w:afterAutospacing="1"/>
      <w:widowControl/>
    </w:pPr>
    <w:rPr>
      <w:rFonts w:ascii="Arial" w:hAnsi="Arial" w:eastAsia="Arial Unicode MS" w:cs="Arial"/>
      <w:sz w:val="24"/>
      <w:szCs w:val="24"/>
    </w:rPr>
  </w:style>
  <w:style w:type="paragraph" w:styleId="783">
    <w:name w:val="索引 2"/>
    <w:basedOn w:val="708"/>
    <w:next w:val="708"/>
    <w:link w:val="708"/>
    <w:semiHidden/>
    <w:pPr>
      <w:ind w:left="420"/>
    </w:pPr>
  </w:style>
  <w:style w:type="paragraph" w:styleId="784">
    <w:name w:val="标题"/>
    <w:basedOn w:val="708"/>
    <w:next w:val="784"/>
    <w:link w:val="785"/>
    <w:qFormat/>
    <w:pPr>
      <w:jc w:val="center"/>
      <w:spacing w:line="420" w:lineRule="exact"/>
      <w:widowControl/>
    </w:pPr>
    <w:rPr>
      <w:rFonts w:eastAsia="黑体"/>
      <w:b/>
      <w:sz w:val="28"/>
      <w:lang w:val="en-GB"/>
    </w:rPr>
  </w:style>
  <w:style w:type="character" w:styleId="785">
    <w:name w:val="标题 Char"/>
    <w:next w:val="785"/>
    <w:link w:val="784"/>
    <w:rPr>
      <w:rFonts w:eastAsia="黑体"/>
      <w:b/>
      <w:sz w:val="28"/>
      <w:lang w:val="en-GB" w:eastAsia="zh-CN" w:bidi="ar-SA"/>
    </w:rPr>
  </w:style>
  <w:style w:type="paragraph" w:styleId="786">
    <w:name w:val="批注主题"/>
    <w:basedOn w:val="739"/>
    <w:next w:val="739"/>
    <w:link w:val="787"/>
    <w:semiHidden/>
    <w:rPr>
      <w:b/>
      <w:bCs/>
    </w:rPr>
  </w:style>
  <w:style w:type="character" w:styleId="787">
    <w:name w:val="批注主题 Char"/>
    <w:next w:val="787"/>
    <w:link w:val="786"/>
    <w:rPr>
      <w:rFonts w:eastAsia="宋体"/>
      <w:b/>
      <w:bCs/>
      <w:sz w:val="21"/>
      <w:lang w:val="en-US" w:eastAsia="zh-CN" w:bidi="ar-SA"/>
    </w:rPr>
  </w:style>
  <w:style w:type="paragraph" w:styleId="788">
    <w:name w:val="正文首行缩进"/>
    <w:basedOn w:val="744"/>
    <w:next w:val="788"/>
    <w:link w:val="708"/>
    <w:pPr>
      <w:ind w:firstLine="420"/>
      <w:spacing w:after="120"/>
    </w:pPr>
    <w:rPr>
      <w:rFonts w:ascii="Times New Roman" w:hAnsi="Times New Roman" w:eastAsia="宋体"/>
      <w:sz w:val="21"/>
      <w:szCs w:val="24"/>
    </w:rPr>
  </w:style>
  <w:style w:type="table" w:styleId="789">
    <w:name w:val="网格型"/>
    <w:basedOn w:val="719"/>
    <w:next w:val="789"/>
    <w:link w:val="708"/>
    <w:uiPriority w:val="99"/>
    <w:qFormat/>
    <w:pPr>
      <w:jc w:val="both"/>
      <w:widowControl w:val="off"/>
    </w:pPr>
    <w:tblPr/>
  </w:style>
  <w:style w:type="character" w:styleId="790">
    <w:name w:val="要点"/>
    <w:next w:val="790"/>
    <w:link w:val="708"/>
    <w:uiPriority w:val="22"/>
    <w:qFormat/>
    <w:rPr>
      <w:b/>
      <w:bCs/>
    </w:rPr>
  </w:style>
  <w:style w:type="character" w:styleId="791">
    <w:name w:val="尾注引用"/>
    <w:next w:val="791"/>
    <w:link w:val="708"/>
    <w:rPr>
      <w:vertAlign w:val="superscript"/>
    </w:rPr>
  </w:style>
  <w:style w:type="character" w:styleId="792">
    <w:name w:val="页码"/>
    <w:next w:val="792"/>
    <w:link w:val="708"/>
  </w:style>
  <w:style w:type="character" w:styleId="793">
    <w:name w:val="已访问的超链接"/>
    <w:next w:val="793"/>
    <w:link w:val="708"/>
    <w:rPr>
      <w:color w:val="800080"/>
      <w:u w:val="single"/>
    </w:rPr>
  </w:style>
  <w:style w:type="character" w:styleId="794">
    <w:name w:val="强调"/>
    <w:basedOn w:val="718"/>
    <w:next w:val="794"/>
    <w:link w:val="708"/>
    <w:qFormat/>
    <w:rPr>
      <w:b/>
      <w:bCs/>
      <w:i/>
      <w:iCs/>
      <w:spacing w:val="10"/>
      <w:shd w:val="clear" w:color="auto" w:fill="auto"/>
    </w:rPr>
  </w:style>
  <w:style w:type="character" w:styleId="795">
    <w:name w:val="行号"/>
    <w:next w:val="795"/>
    <w:link w:val="708"/>
  </w:style>
  <w:style w:type="character" w:styleId="796">
    <w:name w:val="HTML 打字机"/>
    <w:next w:val="796"/>
    <w:link w:val="708"/>
    <w:rPr>
      <w:rFonts w:ascii="宋体" w:hAnsi="宋体" w:eastAsia="宋体" w:cs="宋体"/>
      <w:sz w:val="24"/>
      <w:szCs w:val="24"/>
    </w:rPr>
  </w:style>
  <w:style w:type="character" w:styleId="797">
    <w:name w:val="超链接"/>
    <w:next w:val="797"/>
    <w:link w:val="708"/>
    <w:uiPriority w:val="99"/>
    <w:rPr>
      <w:color w:val="0000ff"/>
      <w:u w:val="single"/>
    </w:rPr>
  </w:style>
  <w:style w:type="character" w:styleId="798">
    <w:name w:val="批注引用"/>
    <w:next w:val="798"/>
    <w:link w:val="708"/>
    <w:rPr>
      <w:sz w:val="21"/>
    </w:rPr>
  </w:style>
  <w:style w:type="character" w:styleId="799">
    <w:name w:val="脚注引用"/>
    <w:next w:val="799"/>
    <w:link w:val="708"/>
    <w:rPr>
      <w:vertAlign w:val="superscript"/>
    </w:rPr>
  </w:style>
  <w:style w:type="character" w:styleId="800">
    <w:name w:val="HTML 样本"/>
    <w:next w:val="800"/>
    <w:link w:val="708"/>
    <w:rPr>
      <w:rFonts w:ascii="Courier New" w:hAnsi="宋体" w:eastAsia="宋体" w:cs="Courier New"/>
    </w:rPr>
  </w:style>
  <w:style w:type="paragraph" w:styleId="801">
    <w:name w:val="列出段落"/>
    <w:basedOn w:val="708"/>
    <w:next w:val="801"/>
    <w:link w:val="802"/>
    <w:qFormat/>
    <w:pPr>
      <w:ind w:firstLine="420"/>
    </w:pPr>
    <w:rPr>
      <w:rFonts w:cs="Times New Roman"/>
      <w:szCs w:val="24"/>
    </w:rPr>
  </w:style>
  <w:style w:type="character" w:styleId="802">
    <w:name w:val="列出段落 Char"/>
    <w:next w:val="802"/>
    <w:link w:val="801"/>
    <w:rPr>
      <w:sz w:val="21"/>
      <w:szCs w:val="24"/>
    </w:rPr>
  </w:style>
  <w:style w:type="character" w:styleId="803">
    <w:name w:val="content"/>
    <w:next w:val="803"/>
    <w:link w:val="708"/>
  </w:style>
  <w:style w:type="character" w:styleId="804">
    <w:name w:val=" Char Char17"/>
    <w:next w:val="804"/>
    <w:link w:val="708"/>
    <w:rPr>
      <w:rFonts w:ascii="宋体" w:hAnsi="Courier New"/>
      <w:sz w:val="21"/>
      <w:szCs w:val="21"/>
    </w:rPr>
  </w:style>
  <w:style w:type="character" w:styleId="805">
    <w:name w:val="已访问的超链接1"/>
    <w:next w:val="805"/>
    <w:link w:val="708"/>
    <w:rPr>
      <w:color w:val="000000"/>
      <w:u w:val="none"/>
    </w:rPr>
  </w:style>
  <w:style w:type="character" w:styleId="806">
    <w:name w:val=" Char Char24"/>
    <w:next w:val="806"/>
    <w:link w:val="708"/>
    <w:rPr>
      <w:b/>
      <w:bCs/>
      <w:sz w:val="28"/>
      <w:szCs w:val="28"/>
    </w:rPr>
  </w:style>
  <w:style w:type="character" w:styleId="807">
    <w:name w:val="ih151"/>
    <w:next w:val="807"/>
    <w:link w:val="708"/>
    <w:rPr>
      <w:color w:val="666666"/>
      <w:sz w:val="18"/>
      <w:szCs w:val="18"/>
      <w:u w:val="none"/>
    </w:rPr>
  </w:style>
  <w:style w:type="character" w:styleId="808">
    <w:name w:val="subtitle1"/>
    <w:next w:val="808"/>
    <w:link w:val="708"/>
    <w:rPr>
      <w:rFonts w:ascii="Georgia" w:hAnsi="Georgia"/>
      <w:b/>
      <w:bCs/>
      <w:color w:val="666666"/>
      <w:sz w:val="18"/>
      <w:szCs w:val="18"/>
    </w:rPr>
  </w:style>
  <w:style w:type="character" w:styleId="809">
    <w:name w:val="2nd level Char,h2 Char,2 Char,Header 2 Char,l2 Char,Titre2 Char,Head 2 Char,H2 Char,Heading 2 Hidden Char,Heading 2 CCBS Char,heading 2 Char,第一章 标题 2 Char,ISO1 Char,UNDERRUBRIK 1-2 Char,Underrubrik1 Char,prop2 Char,Level 2 Topic Heading Char,H21 Char"/>
    <w:next w:val="809"/>
    <w:link w:val="708"/>
    <w:rPr>
      <w:rFonts w:ascii="Arial" w:hAnsi="Arial" w:eastAsia="黑体"/>
      <w:b/>
      <w:bCs/>
      <w:sz w:val="32"/>
      <w:szCs w:val="32"/>
      <w:lang w:val="en-US" w:eastAsia="zh-CN" w:bidi="ar-SA"/>
    </w:rPr>
  </w:style>
  <w:style w:type="character" w:styleId="810">
    <w:name w:val="标准小四 Char Char"/>
    <w:next w:val="810"/>
    <w:link w:val="708"/>
    <w:rPr>
      <w:rFonts w:ascii="Arial" w:hAnsi="Arial" w:eastAsia="宋体"/>
      <w:sz w:val="24"/>
      <w:szCs w:val="21"/>
      <w:lang w:val="en-US" w:eastAsia="zh-CN" w:bidi="ar-SA"/>
    </w:rPr>
  </w:style>
  <w:style w:type="character" w:styleId="811">
    <w:name w:val="纯文本 Char1"/>
    <w:next w:val="811"/>
    <w:link w:val="708"/>
    <w:rPr>
      <w:rFonts w:ascii="宋体" w:hAnsi="Courier New" w:cs="Courier New"/>
      <w:sz w:val="21"/>
      <w:szCs w:val="21"/>
    </w:rPr>
  </w:style>
  <w:style w:type="character" w:styleId="812">
    <w:name w:val="正文缩进 Char1"/>
    <w:next w:val="812"/>
    <w:link w:val="813"/>
    <w:rPr>
      <w:rFonts w:eastAsia="宋体"/>
      <w:lang w:bidi="ar-SA"/>
    </w:rPr>
  </w:style>
  <w:style w:type="paragraph" w:styleId="813">
    <w:name w:val="Normal Indent"/>
    <w:basedOn w:val="708"/>
    <w:next w:val="813"/>
    <w:link w:val="812"/>
    <w:pPr>
      <w:ind w:firstLine="420"/>
    </w:pPr>
    <w:rPr>
      <w:rFonts w:eastAsia="宋体"/>
      <w:sz w:val="20"/>
    </w:rPr>
  </w:style>
  <w:style w:type="character" w:styleId="814">
    <w:name w:val="引用 Char"/>
    <w:next w:val="814"/>
    <w:link w:val="815"/>
    <w:rPr>
      <w:rFonts w:ascii="Calibri" w:hAnsi="Calibri" w:eastAsia="宋体"/>
      <w:i/>
      <w:iCs/>
      <w:sz w:val="22"/>
      <w:szCs w:val="22"/>
      <w:lang w:val="en-US" w:eastAsia="en-US" w:bidi="en-US"/>
    </w:rPr>
  </w:style>
  <w:style w:type="paragraph" w:styleId="815">
    <w:name w:val="引用"/>
    <w:basedOn w:val="708"/>
    <w:next w:val="708"/>
    <w:link w:val="814"/>
    <w:qFormat/>
    <w:pPr>
      <w:ind w:left="360" w:right="360"/>
      <w:jc w:val="left"/>
      <w:spacing w:before="200" w:line="276" w:lineRule="auto"/>
      <w:widowControl/>
    </w:pPr>
    <w:rPr>
      <w:rFonts w:ascii="Calibri" w:hAnsi="Calibri" w:eastAsia="宋体"/>
      <w:i/>
      <w:iCs/>
      <w:sz w:val="22"/>
      <w:szCs w:val="22"/>
      <w:lang w:eastAsia="en-US" w:bidi="en-US"/>
    </w:rPr>
  </w:style>
  <w:style w:type="character" w:styleId="816">
    <w:name w:val="样式 首行缩进:  2 字符 Char"/>
    <w:next w:val="816"/>
    <w:link w:val="708"/>
    <w:rPr>
      <w:rFonts w:eastAsia="宋体" w:cs="宋体"/>
      <w:sz w:val="24"/>
      <w:lang w:val="en-US" w:eastAsia="zh-CN" w:bidi="ar-SA"/>
    </w:rPr>
  </w:style>
  <w:style w:type="character" w:styleId="817">
    <w:name w:val="样式 首行缩进:  2 字符 Char Char"/>
    <w:next w:val="817"/>
    <w:link w:val="818"/>
    <w:rPr>
      <w:rFonts w:eastAsia="宋体" w:cs="宋体"/>
      <w:sz w:val="24"/>
      <w:lang w:val="en-US" w:eastAsia="zh-CN" w:bidi="ar-SA"/>
    </w:rPr>
  </w:style>
  <w:style w:type="paragraph" w:styleId="818">
    <w:name w:val="样式 首行缩进:  2 字符"/>
    <w:basedOn w:val="708"/>
    <w:next w:val="818"/>
    <w:link w:val="817"/>
    <w:pPr>
      <w:ind w:firstLine="480"/>
      <w:spacing w:line="360" w:lineRule="auto"/>
    </w:pPr>
    <w:rPr>
      <w:rFonts w:eastAsia="宋体" w:cs="宋体"/>
      <w:sz w:val="24"/>
    </w:rPr>
  </w:style>
  <w:style w:type="character" w:styleId="819">
    <w:name w:val=" Char Char26"/>
    <w:next w:val="819"/>
    <w:link w:val="708"/>
    <w:rPr>
      <w:b/>
      <w:bCs/>
      <w:sz w:val="32"/>
      <w:szCs w:val="32"/>
    </w:rPr>
  </w:style>
  <w:style w:type="character" w:styleId="820">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820"/>
    <w:link w:val="708"/>
    <w:rPr>
      <w:rFonts w:eastAsia="宋体"/>
      <w:sz w:val="21"/>
      <w:lang w:val="en-US" w:eastAsia="zh-CN" w:bidi="ar-SA"/>
    </w:rPr>
  </w:style>
  <w:style w:type="character" w:styleId="821">
    <w:name w:val="明显强调"/>
    <w:next w:val="821"/>
    <w:link w:val="708"/>
    <w:qFormat/>
    <w:rPr>
      <w:b/>
      <w:bCs/>
    </w:rPr>
  </w:style>
  <w:style w:type="character" w:styleId="822">
    <w:name w:val="listbenefit"/>
    <w:next w:val="822"/>
    <w:link w:val="708"/>
  </w:style>
  <w:style w:type="character" w:styleId="823">
    <w:name w:val="111111 Char"/>
    <w:next w:val="823"/>
    <w:link w:val="824"/>
    <w:rPr>
      <w:rFonts w:ascii="宋体" w:hAnsi="宋体" w:eastAsia="黑体" w:cs="宋体"/>
      <w:b/>
      <w:bCs/>
      <w:sz w:val="21"/>
      <w:szCs w:val="21"/>
      <w:lang w:val="en-US" w:eastAsia="zh-CN" w:bidi="ar-SA"/>
    </w:rPr>
  </w:style>
  <w:style w:type="paragraph" w:styleId="824">
    <w:name w:val="111111"/>
    <w:basedOn w:val="708"/>
    <w:next w:val="824"/>
    <w:link w:val="823"/>
    <w:pPr>
      <w:jc w:val="center"/>
      <w:spacing w:before="120" w:after="120"/>
    </w:pPr>
    <w:rPr>
      <w:rFonts w:ascii="宋体" w:hAnsi="宋体" w:eastAsia="黑体" w:cs="宋体"/>
      <w:b/>
      <w:bCs/>
      <w:szCs w:val="21"/>
    </w:rPr>
  </w:style>
  <w:style w:type="character" w:styleId="825">
    <w:name w:val="纯文本 Char Char"/>
    <w:next w:val="825"/>
    <w:link w:val="708"/>
    <w:rPr>
      <w:rFonts w:ascii="宋体" w:hAnsi="Courier New" w:eastAsia="宋体"/>
      <w:sz w:val="21"/>
      <w:szCs w:val="21"/>
      <w:lang w:val="en-US" w:eastAsia="zh-CN" w:bidi="ar-SA"/>
    </w:rPr>
  </w:style>
  <w:style w:type="character" w:styleId="826">
    <w:name w:val="font21"/>
    <w:next w:val="826"/>
    <w:link w:val="708"/>
    <w:rPr>
      <w:rFonts w:ascii="Times New Roman" w:hAnsi="Times New Roman" w:cs="Times New Roman"/>
      <w:color w:val="000000"/>
      <w:sz w:val="16"/>
      <w:szCs w:val="16"/>
      <w:u w:val="none"/>
    </w:rPr>
  </w:style>
  <w:style w:type="character" w:styleId="82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27"/>
    <w:link w:val="708"/>
    <w:rPr>
      <w:rFonts w:eastAsia="宋体"/>
      <w:b/>
      <w:bCs/>
      <w:sz w:val="32"/>
      <w:szCs w:val="32"/>
      <w:lang w:val="en-US" w:eastAsia="zh-CN" w:bidi="ar-SA"/>
    </w:rPr>
  </w:style>
  <w:style w:type="character" w:styleId="828">
    <w:name w:val="普通文字1 Char,普通文字2 Char,普通文字3 Char,普通文字4 Char,普通文字5 Char,普通文字6 Char,普通文字11 Char,普通文字21 Char,普通文字31 Char,普通文字41 Char,普通文字7 Char Char,普通文字 Char1,普通文字 Char Char,纯文本 Char1 Char Char Char,纯文本 Char Char Char Char Char,纯文本 Char Char1 Char,纯文本 Char1 Char Char1"/>
    <w:next w:val="828"/>
    <w:link w:val="708"/>
    <w:rPr>
      <w:rFonts w:ascii="宋体" w:eastAsia="宋体"/>
      <w:sz w:val="21"/>
      <w:szCs w:val="21"/>
      <w:lang w:val="en-US" w:eastAsia="zh-CN" w:bidi="ar-SA"/>
    </w:rPr>
  </w:style>
  <w:style w:type="character" w:styleId="829">
    <w:name w:val="A2"/>
    <w:next w:val="829"/>
    <w:link w:val="708"/>
    <w:rPr>
      <w:rFonts w:cs="Helvetica"/>
      <w:color w:val="000000"/>
      <w:sz w:val="18"/>
      <w:szCs w:val="18"/>
    </w:rPr>
  </w:style>
  <w:style w:type="character" w:styleId="830">
    <w:name w:val="明显引用 Char"/>
    <w:next w:val="830"/>
    <w:link w:val="831"/>
    <w:rPr>
      <w:rFonts w:ascii="Calibri" w:hAnsi="Calibri" w:eastAsia="宋体"/>
      <w:b/>
      <w:bCs/>
      <w:i/>
      <w:iCs/>
      <w:sz w:val="22"/>
      <w:szCs w:val="22"/>
      <w:lang w:val="en-US" w:eastAsia="en-US" w:bidi="en-US"/>
    </w:rPr>
  </w:style>
  <w:style w:type="paragraph" w:styleId="831">
    <w:name w:val="明显引用"/>
    <w:basedOn w:val="708"/>
    <w:next w:val="708"/>
    <w:link w:val="830"/>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832">
    <w:name w:val="小四 段落 宋体 Char Char Char Char Char"/>
    <w:next w:val="832"/>
    <w:link w:val="708"/>
    <w:rPr>
      <w:rFonts w:eastAsia="宋体"/>
      <w:sz w:val="24"/>
      <w:szCs w:val="24"/>
      <w:lang w:val="en-US" w:eastAsia="zh-CN" w:bidi="ar-SA"/>
    </w:rPr>
  </w:style>
  <w:style w:type="character" w:styleId="833">
    <w:name w:val="h Char Char"/>
    <w:next w:val="833"/>
    <w:link w:val="708"/>
    <w:rPr>
      <w:rFonts w:eastAsia="宋体"/>
      <w:sz w:val="18"/>
      <w:szCs w:val="18"/>
      <w:lang w:val="en-US" w:eastAsia="zh-CN" w:bidi="ar-SA"/>
    </w:rPr>
  </w:style>
  <w:style w:type="character" w:styleId="834">
    <w:name w:val="concon"/>
    <w:next w:val="834"/>
    <w:link w:val="708"/>
  </w:style>
  <w:style w:type="character" w:styleId="835">
    <w:name w:val="表格抬头 Char"/>
    <w:next w:val="835"/>
    <w:link w:val="836"/>
    <w:rPr>
      <w:rFonts w:ascii="黑体" w:eastAsia="黑体"/>
      <w:b/>
      <w:sz w:val="21"/>
      <w:lang w:bidi="ar-SA"/>
    </w:rPr>
  </w:style>
  <w:style w:type="paragraph" w:styleId="836">
    <w:name w:val="表格抬头"/>
    <w:basedOn w:val="708"/>
    <w:next w:val="836"/>
    <w:link w:val="835"/>
    <w:pPr>
      <w:jc w:val="center"/>
    </w:pPr>
    <w:rPr>
      <w:rFonts w:ascii="黑体" w:eastAsia="黑体"/>
      <w:b/>
    </w:rPr>
  </w:style>
  <w:style w:type="character" w:styleId="837">
    <w:name w:val="标准小四 Char"/>
    <w:next w:val="837"/>
    <w:link w:val="708"/>
    <w:rPr>
      <w:rFonts w:ascii="Arial" w:hAnsi="Arial" w:eastAsia="宋体"/>
      <w:sz w:val="24"/>
      <w:szCs w:val="21"/>
      <w:lang w:val="en-US" w:eastAsia="zh-CN" w:bidi="ar-SA"/>
    </w:rPr>
  </w:style>
  <w:style w:type="character" w:styleId="838">
    <w:name w:val="param-value"/>
    <w:next w:val="838"/>
    <w:link w:val="708"/>
  </w:style>
  <w:style w:type="character" w:styleId="839">
    <w:name w:val="书籍标题"/>
    <w:next w:val="839"/>
    <w:link w:val="708"/>
    <w:qFormat/>
    <w:rPr>
      <w:i/>
      <w:iCs/>
      <w:smallCaps/>
      <w:spacing w:val="5"/>
    </w:rPr>
  </w:style>
  <w:style w:type="character" w:styleId="840">
    <w:name w:val="纯文本 Char Char Char1"/>
    <w:next w:val="840"/>
    <w:link w:val="708"/>
    <w:rPr>
      <w:rFonts w:ascii="宋体" w:hAnsi="Courier New" w:eastAsia="宋体"/>
      <w:sz w:val="21"/>
      <w:szCs w:val="21"/>
      <w:lang w:val="en-US" w:eastAsia="zh-CN" w:bidi="ar-SA"/>
    </w:rPr>
  </w:style>
  <w:style w:type="character" w:styleId="841">
    <w:name w:val="小四 段落 宋体 Char Char Char Char Char Char"/>
    <w:next w:val="841"/>
    <w:link w:val="708"/>
    <w:rPr>
      <w:rFonts w:eastAsia="宋体"/>
      <w:sz w:val="24"/>
      <w:szCs w:val="24"/>
      <w:lang w:val="en-US" w:eastAsia="zh-CN" w:bidi="ar-SA"/>
    </w:rPr>
  </w:style>
  <w:style w:type="character" w:styleId="842">
    <w:name w:val="不明显强调"/>
    <w:next w:val="842"/>
    <w:link w:val="708"/>
    <w:qFormat/>
    <w:rPr>
      <w:i/>
      <w:iCs/>
    </w:rPr>
  </w:style>
  <w:style w:type="character" w:styleId="843">
    <w:name w:val="标准文本 Char"/>
    <w:next w:val="843"/>
    <w:link w:val="708"/>
    <w:rPr>
      <w:rFonts w:eastAsia="宋体" w:cs="宋体"/>
      <w:sz w:val="24"/>
      <w:szCs w:val="24"/>
      <w:lang w:val="en-US" w:eastAsia="zh-CN" w:bidi="ar-SA"/>
    </w:rPr>
  </w:style>
  <w:style w:type="character" w:styleId="844">
    <w:name w:val=" Char Char29"/>
    <w:next w:val="844"/>
    <w:link w:val="708"/>
    <w:rPr>
      <w:rFonts w:ascii="Times New Roman" w:hAnsi="Times New Roman" w:eastAsia="宋体" w:cs="Times New Roman"/>
      <w:b/>
      <w:bCs/>
      <w:sz w:val="44"/>
      <w:szCs w:val="44"/>
    </w:rPr>
  </w:style>
  <w:style w:type="character" w:styleId="845">
    <w:name w:val="小四 段落 宋体 Char1"/>
    <w:next w:val="845"/>
    <w:link w:val="708"/>
    <w:rPr>
      <w:rFonts w:eastAsia="宋体"/>
      <w:sz w:val="24"/>
      <w:szCs w:val="24"/>
      <w:lang w:val="en-US" w:eastAsia="zh-CN" w:bidi="ar-SA"/>
    </w:rPr>
  </w:style>
  <w:style w:type="character" w:styleId="846">
    <w:name w:val="明显参考"/>
    <w:next w:val="846"/>
    <w:link w:val="708"/>
    <w:qFormat/>
    <w:rPr>
      <w:smallCaps/>
      <w:spacing w:val="5"/>
      <w:u w:val="single"/>
    </w:rPr>
  </w:style>
  <w:style w:type="character" w:styleId="847">
    <w:name w:val=" Char Char28"/>
    <w:next w:val="847"/>
    <w:link w:val="708"/>
    <w:rPr>
      <w:rFonts w:ascii="Arial" w:hAnsi="Arial" w:eastAsia="黑体" w:cs="Arial"/>
      <w:b/>
      <w:bCs/>
      <w:sz w:val="32"/>
      <w:szCs w:val="32"/>
    </w:rPr>
  </w:style>
  <w:style w:type="character" w:styleId="848">
    <w:name w:val="小四 段落 宋体 Char Char Char1"/>
    <w:next w:val="848"/>
    <w:link w:val="708"/>
    <w:rPr>
      <w:rFonts w:ascii="宋体" w:hAnsi="宋体" w:eastAsia="宋体"/>
      <w:sz w:val="24"/>
      <w:szCs w:val="24"/>
      <w:lang w:val="en-US" w:eastAsia="zh-CN" w:bidi="ar-SA"/>
    </w:rPr>
  </w:style>
  <w:style w:type="character" w:styleId="849">
    <w:name w:val="标题 3 Char Char"/>
    <w:next w:val="849"/>
    <w:link w:val="708"/>
    <w:rPr>
      <w:rFonts w:eastAsia="仿宋_GB2312"/>
      <w:b/>
      <w:bCs/>
      <w:sz w:val="28"/>
      <w:szCs w:val="32"/>
      <w:lang w:val="en-US" w:eastAsia="zh-CN" w:bidi="ar-SA"/>
    </w:rPr>
  </w:style>
  <w:style w:type="character" w:styleId="850">
    <w:name w:val="para_small"/>
    <w:next w:val="850"/>
    <w:link w:val="708"/>
  </w:style>
  <w:style w:type="character" w:styleId="851">
    <w:name w:val=" Char Char2"/>
    <w:next w:val="851"/>
    <w:link w:val="708"/>
    <w:rPr>
      <w:rFonts w:ascii="宋体" w:hAnsi="Courier New" w:eastAsia="宋体"/>
      <w:sz w:val="21"/>
      <w:szCs w:val="21"/>
      <w:lang w:val="en-US" w:eastAsia="zh-CN" w:bidi="ar-SA"/>
    </w:rPr>
  </w:style>
  <w:style w:type="character" w:styleId="852">
    <w:name w:val="标题 3 Char,h3 Char,3rd level Char,3 Char,标题4 Char,Heading 3 - old Char,标题 3 Char1,正文 + 小三 Char,H3 Char,sect1.2.3 Char,BOD 0 Char,l3 Char,CT Char,Level 3 Head Char,3rd lev...] Char Char,heading 3 Char,123456 Char,F Char Char,Map Char,H31 Char,level_3 Char"/>
    <w:next w:val="852"/>
    <w:link w:val="708"/>
    <w:rPr>
      <w:rFonts w:ascii="宋体" w:hAnsi="宋体" w:eastAsia="宋体"/>
      <w:b/>
      <w:bCs/>
      <w:sz w:val="24"/>
      <w:szCs w:val="32"/>
      <w:lang w:val="en-US" w:eastAsia="zh-CN" w:bidi="ar-SA"/>
    </w:rPr>
  </w:style>
  <w:style w:type="character" w:styleId="853">
    <w:name w:val="表头 Char"/>
    <w:next w:val="853"/>
    <w:link w:val="854"/>
    <w:rPr>
      <w:rFonts w:eastAsia="黑体"/>
      <w:spacing w:val="-10"/>
      <w:sz w:val="21"/>
    </w:rPr>
  </w:style>
  <w:style w:type="paragraph" w:styleId="854">
    <w:name w:val="表头"/>
    <w:basedOn w:val="708"/>
    <w:next w:val="854"/>
    <w:link w:val="853"/>
    <w:pPr>
      <w:jc w:val="center"/>
      <w:spacing w:line="320" w:lineRule="atLeast"/>
    </w:pPr>
    <w:rPr>
      <w:rFonts w:eastAsia="黑体" w:cs="Times New Roman"/>
      <w:spacing w:val="-10"/>
    </w:rPr>
  </w:style>
  <w:style w:type="character" w:styleId="855">
    <w:name w:val="小四 段落 宋体 Char Char Char Char Char Char Char Char"/>
    <w:next w:val="855"/>
    <w:link w:val="708"/>
    <w:rPr>
      <w:rFonts w:eastAsia="宋体"/>
      <w:sz w:val="24"/>
      <w:szCs w:val="24"/>
      <w:lang w:val="en-US" w:eastAsia="zh-CN" w:bidi="ar-SA"/>
    </w:rPr>
  </w:style>
  <w:style w:type="character" w:styleId="856">
    <w:name w:val="标题 Char1"/>
    <w:next w:val="856"/>
    <w:link w:val="708"/>
    <w:rPr>
      <w:rFonts w:ascii="Cambria" w:eastAsia="宋体" w:cs="Times New Roman"/>
      <w:b/>
      <w:bCs/>
      <w:sz w:val="32"/>
      <w:szCs w:val="32"/>
    </w:rPr>
  </w:style>
  <w:style w:type="character" w:styleId="857">
    <w:name w:val="不明显参考"/>
    <w:next w:val="857"/>
    <w:link w:val="708"/>
    <w:qFormat/>
    <w:rPr>
      <w:smallCaps/>
    </w:rPr>
  </w:style>
  <w:style w:type="character" w:styleId="858">
    <w:name w:val="表蕊 Char1"/>
    <w:next w:val="858"/>
    <w:link w:val="859"/>
    <w:rPr>
      <w:rFonts w:eastAsia="楷体_GB2312"/>
      <w:spacing w:val="-10"/>
      <w:sz w:val="21"/>
    </w:rPr>
  </w:style>
  <w:style w:type="paragraph" w:styleId="859">
    <w:name w:val="表蕊"/>
    <w:basedOn w:val="708"/>
    <w:next w:val="859"/>
    <w:link w:val="858"/>
    <w:pPr>
      <w:jc w:val="left"/>
      <w:spacing w:line="320" w:lineRule="atLeast"/>
    </w:pPr>
    <w:rPr>
      <w:rFonts w:eastAsia="楷体_GB2312" w:cs="Times New Roman"/>
      <w:spacing w:val="-10"/>
    </w:rPr>
  </w:style>
  <w:style w:type="character" w:styleId="860">
    <w:name w:val="正文 + 宋体 Char,小四 Char,黑色 Char,行距: 1.5 倍行距 Char"/>
    <w:next w:val="860"/>
    <w:link w:val="708"/>
    <w:rPr>
      <w:rFonts w:eastAsia="宋体"/>
      <w:sz w:val="21"/>
      <w:szCs w:val="24"/>
      <w:lang w:val="en-US" w:eastAsia="zh-CN" w:bidi="ar-SA"/>
    </w:rPr>
  </w:style>
  <w:style w:type="character" w:styleId="861">
    <w:name w:val=" Char Char21"/>
    <w:next w:val="861"/>
    <w:link w:val="708"/>
    <w:rPr>
      <w:rFonts w:ascii="Arial" w:hAnsi="Arial" w:eastAsia="黑体"/>
      <w:sz w:val="24"/>
      <w:szCs w:val="24"/>
    </w:rPr>
  </w:style>
  <w:style w:type="character" w:styleId="862">
    <w:name w:val="无间隔 Char"/>
    <w:next w:val="862"/>
    <w:link w:val="863"/>
    <w:rPr>
      <w:rFonts w:eastAsia="微软雅黑"/>
      <w:sz w:val="24"/>
      <w:szCs w:val="22"/>
      <w:lang w:val="en-US" w:eastAsia="zh-CN" w:bidi="ar-SA"/>
    </w:rPr>
  </w:style>
  <w:style w:type="paragraph" w:styleId="863">
    <w:name w:val="无间隔"/>
    <w:next w:val="863"/>
    <w:link w:val="862"/>
    <w:qFormat/>
    <w:pPr>
      <w:jc w:val="both"/>
      <w:widowControl w:val="off"/>
    </w:pPr>
    <w:rPr>
      <w:rFonts w:eastAsia="微软雅黑"/>
      <w:sz w:val="24"/>
      <w:szCs w:val="22"/>
      <w:lang w:val="en-US" w:eastAsia="zh-CN" w:bidi="ar-SA"/>
    </w:rPr>
  </w:style>
  <w:style w:type="character" w:styleId="864">
    <w:name w:val="style131"/>
    <w:next w:val="864"/>
    <w:link w:val="708"/>
    <w:rPr>
      <w:rFonts w:cs="Times New Roman"/>
      <w:sz w:val="18"/>
      <w:szCs w:val="18"/>
    </w:rPr>
  </w:style>
  <w:style w:type="character" w:styleId="865">
    <w:name w:val="纯文本 Char Char Char"/>
    <w:next w:val="865"/>
    <w:link w:val="708"/>
    <w:rPr>
      <w:rFonts w:ascii="宋体" w:hAnsi="Courier New" w:eastAsia="宋体"/>
      <w:sz w:val="21"/>
      <w:szCs w:val="21"/>
      <w:lang w:val="en-US" w:eastAsia="zh-CN" w:bidi="ar-SA"/>
    </w:rPr>
  </w:style>
  <w:style w:type="character" w:styleId="866">
    <w:name w:val="title_emph1"/>
    <w:next w:val="866"/>
    <w:link w:val="708"/>
    <w:rPr>
      <w:rFonts w:ascii="Arial" w:cs="Arial"/>
      <w:b/>
      <w:bCs/>
      <w:sz w:val="18"/>
      <w:szCs w:val="18"/>
    </w:rPr>
  </w:style>
  <w:style w:type="character" w:styleId="867">
    <w:name w:val="content_lineheight1"/>
    <w:next w:val="867"/>
    <w:link w:val="708"/>
  </w:style>
  <w:style w:type="character" w:styleId="868">
    <w:name w:val="case31"/>
    <w:next w:val="868"/>
    <w:link w:val="708"/>
    <w:rPr>
      <w:sz w:val="21"/>
      <w:szCs w:val="21"/>
    </w:rPr>
  </w:style>
  <w:style w:type="character" w:styleId="869">
    <w:name w:val="style13"/>
    <w:next w:val="869"/>
    <w:link w:val="708"/>
    <w:rPr>
      <w:sz w:val="18"/>
      <w:szCs w:val="18"/>
    </w:rPr>
  </w:style>
  <w:style w:type="character" w:styleId="870">
    <w:name w:val="Title1 Char,H1 Char,Normal + Font: Helvetica Char,Bold Char,Space Before 12 pt Char,Not Bold Char,h1 Char,H11 Char,H12 Char,H111 Char,H13 Char,H112 Char,1 Char,h:1 Char,h:1app Char,level 1 Char,Level 1 Head Char,heading 1 Char,Huvudrubrik Char,章 Char"/>
    <w:next w:val="870"/>
    <w:link w:val="708"/>
    <w:rPr>
      <w:rFonts w:eastAsia="宋体"/>
      <w:b/>
      <w:bCs/>
      <w:sz w:val="44"/>
      <w:szCs w:val="44"/>
      <w:lang w:val="en-US" w:eastAsia="zh-CN" w:bidi="ar-SA"/>
    </w:rPr>
  </w:style>
  <w:style w:type="character" w:styleId="871">
    <w:name w:val="apple-converted-space"/>
    <w:next w:val="871"/>
    <w:link w:val="708"/>
  </w:style>
  <w:style w:type="character" w:styleId="872">
    <w:name w:val="point_normal1"/>
    <w:next w:val="872"/>
    <w:link w:val="708"/>
    <w:rPr>
      <w:rFonts w:ascii="Arial" w:hAnsi="Arial" w:cs="Arial"/>
      <w:sz w:val="18"/>
      <w:szCs w:val="18"/>
    </w:rPr>
  </w:style>
  <w:style w:type="character" w:styleId="873">
    <w:name w:val="二级目录 Char Char"/>
    <w:next w:val="873"/>
    <w:link w:val="874"/>
    <w:rPr>
      <w:b/>
      <w:sz w:val="30"/>
      <w:szCs w:val="28"/>
      <w:lang w:val="en-US" w:eastAsia="zh-CN" w:bidi="ar-SA"/>
    </w:rPr>
  </w:style>
  <w:style w:type="paragraph" w:styleId="874">
    <w:name w:val="二级目录"/>
    <w:next w:val="708"/>
    <w:link w:val="873"/>
    <w:pPr>
      <w:numPr>
        <w:ilvl w:val="0"/>
        <w:numId w:val="1"/>
      </w:numPr>
      <w:ind w:left="0" w:firstLine="0"/>
      <w:tabs>
        <w:tab w:val="left" w:pos="360" w:leader="none"/>
        <w:tab w:val="left" w:pos="720" w:leader="none"/>
      </w:tabs>
      <w:outlineLvl w:val="1"/>
    </w:pPr>
    <w:rPr>
      <w:b/>
      <w:sz w:val="30"/>
      <w:szCs w:val="28"/>
      <w:lang w:val="en-US" w:eastAsia="zh-CN" w:bidi="ar-SA"/>
    </w:rPr>
  </w:style>
  <w:style w:type="character" w:styleId="875">
    <w:name w:val="新图表正文 Char Char"/>
    <w:next w:val="875"/>
    <w:link w:val="876"/>
    <w:rPr>
      <w:rFonts w:ascii="宋体" w:hAnsi="宋体"/>
      <w:sz w:val="18"/>
      <w:szCs w:val="21"/>
      <w:lang w:val="en-US" w:eastAsia="zh-CN" w:bidi="ar-SA"/>
    </w:rPr>
  </w:style>
  <w:style w:type="paragraph" w:styleId="876">
    <w:name w:val="新图表正文"/>
    <w:next w:val="876"/>
    <w:link w:val="875"/>
    <w:pPr>
      <w:jc w:val="both"/>
    </w:pPr>
    <w:rPr>
      <w:rFonts w:ascii="宋体" w:hAnsi="宋体"/>
      <w:sz w:val="18"/>
      <w:szCs w:val="21"/>
      <w:lang w:val="en-US" w:eastAsia="zh-CN" w:bidi="ar-SA"/>
    </w:rPr>
  </w:style>
  <w:style w:type="character" w:styleId="877">
    <w:name w:val="标准文本 Char Char"/>
    <w:next w:val="877"/>
    <w:link w:val="708"/>
    <w:rPr>
      <w:rFonts w:eastAsia="宋体" w:cs="宋体"/>
      <w:sz w:val="24"/>
      <w:szCs w:val="24"/>
      <w:lang w:val="en-US" w:eastAsia="zh-CN" w:bidi="ar-SA"/>
    </w:rPr>
  </w:style>
  <w:style w:type="character" w:styleId="878">
    <w:name w:val="华宇段落1 Char Char Char"/>
    <w:next w:val="878"/>
    <w:link w:val="708"/>
    <w:rPr>
      <w:rFonts w:eastAsia="宋体"/>
      <w:bCs/>
      <w:sz w:val="24"/>
      <w:szCs w:val="24"/>
      <w:lang w:val="en-US" w:eastAsia="zh-CN" w:bidi="ar-SA"/>
    </w:rPr>
  </w:style>
  <w:style w:type="character" w:styleId="879">
    <w:name w:val="textcontents"/>
    <w:next w:val="879"/>
    <w:link w:val="708"/>
  </w:style>
  <w:style w:type="character" w:styleId="880">
    <w:name w:val="样式 宋体 小四"/>
    <w:next w:val="880"/>
    <w:link w:val="708"/>
    <w:rPr>
      <w:rFonts w:ascii="宋体" w:hAnsi="宋体"/>
      <w:sz w:val="24"/>
    </w:rPr>
  </w:style>
  <w:style w:type="character" w:styleId="881">
    <w:name w:val=" Char Char27"/>
    <w:next w:val="881"/>
    <w:link w:val="708"/>
    <w:rPr>
      <w:b/>
      <w:bCs/>
      <w:sz w:val="44"/>
      <w:szCs w:val="44"/>
    </w:rPr>
  </w:style>
  <w:style w:type="character" w:styleId="882">
    <w:name w:val=" Char Char22"/>
    <w:next w:val="882"/>
    <w:link w:val="708"/>
    <w:rPr>
      <w:b/>
      <w:bCs/>
      <w:sz w:val="24"/>
      <w:szCs w:val="24"/>
    </w:rPr>
  </w:style>
  <w:style w:type="character" w:styleId="883">
    <w:name w:val="t1"/>
    <w:next w:val="883"/>
    <w:link w:val="708"/>
  </w:style>
  <w:style w:type="character" w:styleId="884">
    <w:name w:val=" Char Char25"/>
    <w:next w:val="884"/>
    <w:link w:val="708"/>
    <w:rPr>
      <w:rFonts w:ascii="Arial" w:hAnsi="Arial" w:eastAsia="黑体"/>
      <w:b/>
      <w:sz w:val="28"/>
    </w:rPr>
  </w:style>
  <w:style w:type="character" w:styleId="885">
    <w:name w:val="3zw"/>
    <w:next w:val="885"/>
    <w:link w:val="708"/>
  </w:style>
  <w:style w:type="character" w:styleId="886">
    <w:name w:val="小四 段落 宋体 Char Char Char Char1"/>
    <w:next w:val="886"/>
    <w:link w:val="708"/>
    <w:rPr>
      <w:rFonts w:eastAsia="宋体"/>
      <w:sz w:val="24"/>
      <w:szCs w:val="24"/>
      <w:lang w:val="en-US" w:eastAsia="zh-CN" w:bidi="ar-SA"/>
    </w:rPr>
  </w:style>
  <w:style w:type="character" w:styleId="887">
    <w:name w:val="样式 非加粗"/>
    <w:next w:val="887"/>
    <w:link w:val="708"/>
    <w:rPr>
      <w:rFonts w:eastAsia="宋体"/>
      <w:sz w:val="28"/>
    </w:rPr>
  </w:style>
  <w:style w:type="character" w:styleId="888">
    <w:name w:val=" Char Char20"/>
    <w:next w:val="888"/>
    <w:link w:val="708"/>
    <w:rPr>
      <w:rFonts w:ascii="Arial" w:hAnsi="Arial" w:eastAsia="黑体"/>
      <w:sz w:val="21"/>
      <w:szCs w:val="21"/>
    </w:rPr>
  </w:style>
  <w:style w:type="character" w:styleId="889">
    <w:name w:val=" Char Char23"/>
    <w:next w:val="889"/>
    <w:link w:val="708"/>
    <w:rPr>
      <w:rFonts w:ascii="Arial" w:hAnsi="Arial" w:eastAsia="黑体"/>
      <w:b/>
      <w:bCs/>
      <w:sz w:val="24"/>
      <w:szCs w:val="24"/>
    </w:rPr>
  </w:style>
  <w:style w:type="character" w:styleId="890">
    <w:name w:val="normalfont1"/>
    <w:next w:val="890"/>
    <w:link w:val="708"/>
    <w:rPr>
      <w:rFonts w:ascii="ˎ̥" w:hAnsi="ˎ̥"/>
      <w:sz w:val="18"/>
      <w:szCs w:val="18"/>
      <w:u w:val="none"/>
    </w:rPr>
  </w:style>
  <w:style w:type="character" w:styleId="891">
    <w:name w:val="华宇段落1 Char Char"/>
    <w:next w:val="891"/>
    <w:link w:val="708"/>
    <w:rPr>
      <w:rFonts w:eastAsia="宋体"/>
      <w:bCs/>
      <w:sz w:val="24"/>
      <w:szCs w:val="24"/>
      <w:lang w:val="en-US" w:eastAsia="zh-CN" w:bidi="ar-SA"/>
    </w:rPr>
  </w:style>
  <w:style w:type="paragraph" w:styleId="892">
    <w:name w:val="段 Char"/>
    <w:next w:val="892"/>
    <w:link w:val="708"/>
    <w:pPr>
      <w:ind w:firstLine="200"/>
      <w:jc w:val="both"/>
    </w:pPr>
    <w:rPr>
      <w:rFonts w:ascii="宋体"/>
      <w:sz w:val="21"/>
      <w:lang w:val="en-US" w:eastAsia="zh-CN" w:bidi="ar-SA"/>
    </w:rPr>
  </w:style>
  <w:style w:type="paragraph" w:styleId="893">
    <w:name w:val="标题4，章节第四层"/>
    <w:basedOn w:val="708"/>
    <w:next w:val="708"/>
    <w:link w:val="708"/>
    <w:pPr>
      <w:spacing w:line="360" w:lineRule="auto"/>
      <w:tabs>
        <w:tab w:val="left" w:pos="0" w:leader="none"/>
      </w:tabs>
      <w:outlineLvl w:val="3"/>
    </w:pPr>
    <w:rPr>
      <w:rFonts w:ascii="宋体" w:hAnsi="宋体"/>
      <w:b/>
      <w:sz w:val="24"/>
      <w:szCs w:val="24"/>
    </w:rPr>
  </w:style>
  <w:style w:type="paragraph" w:styleId="894">
    <w:name w:val="样式 加点正文 + 段前: 0.5 行 段后: 0.5 行1"/>
    <w:basedOn w:val="708"/>
    <w:next w:val="894"/>
    <w:link w:val="708"/>
    <w:pPr>
      <w:numPr>
        <w:ilvl w:val="0"/>
        <w:numId w:val="2"/>
      </w:numPr>
      <w:ind w:left="1268"/>
      <w:spacing w:before="156" w:after="156" w:line="300" w:lineRule="auto"/>
      <w:tabs>
        <w:tab w:val="left" w:pos="420" w:leader="none"/>
        <w:tab w:val="left" w:pos="1268" w:leader="none"/>
      </w:tabs>
    </w:pPr>
    <w:rPr>
      <w:sz w:val="24"/>
    </w:rPr>
  </w:style>
  <w:style w:type="paragraph" w:styleId="895">
    <w:name w:val="样式2"/>
    <w:basedOn w:val="708"/>
    <w:next w:val="895"/>
    <w:link w:val="708"/>
    <w:pPr>
      <w:ind w:left="200"/>
      <w:spacing w:line="360" w:lineRule="auto"/>
    </w:pPr>
    <w:rPr>
      <w:rFonts w:ascii="宋体" w:hAnsi="宋体"/>
      <w:b/>
      <w:sz w:val="24"/>
      <w:szCs w:val="24"/>
    </w:rPr>
  </w:style>
  <w:style w:type="paragraph" w:styleId="896">
    <w:name w:val="小四 段落 宋体 Char Char"/>
    <w:basedOn w:val="708"/>
    <w:next w:val="896"/>
    <w:link w:val="708"/>
    <w:pPr>
      <w:ind w:firstLine="480"/>
      <w:spacing w:line="360" w:lineRule="auto"/>
    </w:pPr>
    <w:rPr>
      <w:rFonts w:ascii="宋体" w:hAnsi="宋体"/>
      <w:sz w:val="24"/>
      <w:szCs w:val="24"/>
    </w:rPr>
  </w:style>
  <w:style w:type="paragraph" w:styleId="897">
    <w:name w:val="xl42"/>
    <w:basedOn w:val="708"/>
    <w:next w:val="897"/>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898">
    <w:name w:val="Char Char Char Char Char Char Char Char Char Char Char Char Char Char Char Char Char Char Char Char Char"/>
    <w:basedOn w:val="708"/>
    <w:next w:val="898"/>
    <w:link w:val="708"/>
    <w:rPr>
      <w:rFonts w:ascii="Tahoma" w:hAnsi="Tahoma" w:cs="Tahoma"/>
      <w:sz w:val="24"/>
    </w:rPr>
  </w:style>
  <w:style w:type="paragraph" w:styleId="899">
    <w:name w:val="正文 + Arial Char"/>
    <w:basedOn w:val="708"/>
    <w:next w:val="899"/>
    <w:link w:val="708"/>
    <w:pPr>
      <w:ind w:left="315" w:hanging="315"/>
      <w:spacing w:line="300" w:lineRule="auto"/>
      <w:widowControl/>
      <w:tabs>
        <w:tab w:val="left" w:pos="315" w:leader="none"/>
      </w:tabs>
    </w:pPr>
    <w:rPr>
      <w:rFonts w:ascii="Arial" w:hAnsi="Arial" w:cs="Arial"/>
      <w:b/>
      <w:color w:val="000000"/>
    </w:rPr>
  </w:style>
  <w:style w:type="paragraph" w:styleId="900">
    <w:name w:val="Char Char"/>
    <w:basedOn w:val="708"/>
    <w:next w:val="900"/>
    <w:link w:val="708"/>
    <w:rPr>
      <w:rFonts w:ascii="Tahoma" w:hAnsi="Tahoma" w:cs="Tahoma"/>
      <w:sz w:val="24"/>
    </w:rPr>
  </w:style>
  <w:style w:type="paragraph" w:styleId="901">
    <w:name w:val="xl60"/>
    <w:basedOn w:val="708"/>
    <w:next w:val="901"/>
    <w:link w:val="7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02">
    <w:name w:val="xl27"/>
    <w:basedOn w:val="708"/>
    <w:next w:val="902"/>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03">
    <w:name w:val="标题2，章节第二层"/>
    <w:basedOn w:val="708"/>
    <w:next w:val="904"/>
    <w:link w:val="708"/>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904">
    <w:name w:val="正文格式"/>
    <w:basedOn w:val="708"/>
    <w:next w:val="904"/>
    <w:link w:val="708"/>
    <w:pPr>
      <w:ind w:left="178" w:right="44" w:hanging="178"/>
      <w:jc w:val="left"/>
      <w:spacing w:before="78" w:line="360" w:lineRule="auto"/>
      <w:widowControl/>
    </w:pPr>
    <w:rPr>
      <w:rFonts w:ascii="宋体" w:hAnsi="宋体"/>
      <w:bCs/>
      <w:szCs w:val="21"/>
    </w:rPr>
  </w:style>
  <w:style w:type="paragraph" w:styleId="905">
    <w:name w:val="标题 4宋体"/>
    <w:basedOn w:val="712"/>
    <w:next w:val="905"/>
    <w:link w:val="708"/>
    <w:pPr>
      <w:jc w:val="left"/>
      <w:keepLines w:val="0"/>
      <w:spacing w:before="0" w:after="0" w:line="360" w:lineRule="auto"/>
    </w:pPr>
    <w:rPr>
      <w:rFonts w:ascii="宋体" w:hAnsi="宋体" w:eastAsia="宋体"/>
      <w:bCs/>
      <w:color w:val="000000"/>
      <w:sz w:val="24"/>
    </w:rPr>
  </w:style>
  <w:style w:type="paragraph" w:styleId="906">
    <w:name w:val="列出段落1"/>
    <w:basedOn w:val="708"/>
    <w:next w:val="906"/>
    <w:link w:val="708"/>
    <w:pPr>
      <w:contextualSpacing/>
      <w:ind w:left="720"/>
      <w:jc w:val="left"/>
      <w:widowControl/>
    </w:pPr>
    <w:rPr>
      <w:rFonts w:ascii="Arial" w:hAnsi="Arial" w:eastAsia="黑体"/>
      <w:sz w:val="24"/>
      <w:szCs w:val="24"/>
      <w:lang w:eastAsia="en-US"/>
    </w:rPr>
  </w:style>
  <w:style w:type="paragraph" w:styleId="907">
    <w:name w:val="正文文本缩进1"/>
    <w:basedOn w:val="708"/>
    <w:next w:val="907"/>
    <w:link w:val="708"/>
    <w:pPr>
      <w:ind w:left="420"/>
      <w:spacing w:after="120"/>
    </w:pPr>
    <w:rPr>
      <w:szCs w:val="24"/>
    </w:rPr>
  </w:style>
  <w:style w:type="paragraph" w:styleId="908">
    <w:name w:val="正文文本 New New"/>
    <w:basedOn w:val="708"/>
    <w:next w:val="908"/>
    <w:link w:val="708"/>
    <w:pPr>
      <w:ind w:firstLine="200"/>
      <w:spacing w:before="60" w:after="60" w:line="360" w:lineRule="auto"/>
      <w:widowControl/>
    </w:pPr>
    <w:rPr>
      <w:rFonts w:eastAsia="华文楷体"/>
      <w:sz w:val="24"/>
      <w:szCs w:val="24"/>
    </w:rPr>
  </w:style>
  <w:style w:type="paragraph" w:styleId="909">
    <w:name w:val="xl44"/>
    <w:basedOn w:val="708"/>
    <w:next w:val="909"/>
    <w:link w:val="7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910">
    <w:name w:val="符号与编号 Char Char"/>
    <w:basedOn w:val="708"/>
    <w:next w:val="910"/>
    <w:link w:val="708"/>
    <w:pPr>
      <w:ind w:left="839" w:hanging="419"/>
      <w:spacing w:after="156" w:line="400" w:lineRule="atLeast"/>
      <w:tabs>
        <w:tab w:val="left" w:pos="840" w:leader="none"/>
      </w:tabs>
    </w:pPr>
    <w:rPr>
      <w:sz w:val="24"/>
      <w:szCs w:val="24"/>
    </w:rPr>
  </w:style>
  <w:style w:type="paragraph" w:styleId="911">
    <w:name w:val="xl49"/>
    <w:basedOn w:val="708"/>
    <w:next w:val="911"/>
    <w:link w:val="708"/>
    <w:pPr>
      <w:jc w:val="center"/>
      <w:spacing w:before="100" w:beforeAutospacing="1" w:after="100" w:afterAutospacing="1"/>
      <w:widowControl/>
      <w:pBdr>
        <w:left w:val="single" w:color="000000" w:sz="4" w:space="0"/>
        <w:right w:val="single" w:color="000000" w:sz="4" w:space="0"/>
      </w:pBdr>
    </w:pPr>
    <w:rPr>
      <w:b/>
      <w:bCs/>
      <w:sz w:val="20"/>
    </w:rPr>
  </w:style>
  <w:style w:type="paragraph" w:styleId="912">
    <w:name w:val="xl28"/>
    <w:basedOn w:val="708"/>
    <w:next w:val="912"/>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13">
    <w:name w:val=" Char1"/>
    <w:basedOn w:val="708"/>
    <w:next w:val="913"/>
    <w:link w:val="708"/>
    <w:pPr>
      <w:jc w:val="left"/>
      <w:spacing w:after="160" w:line="240" w:lineRule="exact"/>
      <w:widowControl/>
    </w:pPr>
    <w:rPr>
      <w:rFonts w:ascii="Verdana" w:hAnsi="Verdana" w:eastAsia="仿宋_GB2312"/>
      <w:sz w:val="24"/>
      <w:lang w:eastAsia="en-US"/>
    </w:rPr>
  </w:style>
  <w:style w:type="paragraph" w:styleId="914">
    <w:name w:val="xl53"/>
    <w:basedOn w:val="708"/>
    <w:next w:val="914"/>
    <w:link w:val="7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15">
    <w:name w:val="Char Char1 Char Char Char Char Char Char Char"/>
    <w:basedOn w:val="708"/>
    <w:next w:val="915"/>
    <w:link w:val="708"/>
    <w:rPr>
      <w:rFonts w:ascii="Tahoma" w:hAnsi="Tahoma" w:cs="Tahoma"/>
      <w:sz w:val="24"/>
    </w:rPr>
  </w:style>
  <w:style w:type="paragraph" w:styleId="916">
    <w:name w:val="Item Step in Table"/>
    <w:next w:val="916"/>
    <w:link w:val="708"/>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917">
    <w:name w:val="Char Char Char Char Char Char Char Char Char Char Char1 Char Char Char1"/>
    <w:basedOn w:val="708"/>
    <w:next w:val="917"/>
    <w:link w:val="708"/>
    <w:semiHidden/>
    <w:pPr>
      <w:ind w:firstLine="200"/>
      <w:jc w:val="left"/>
    </w:pPr>
    <w:rPr>
      <w:rFonts w:ascii="Tahoma" w:hAnsi="Tahoma"/>
      <w:sz w:val="24"/>
      <w:szCs w:val="24"/>
    </w:rPr>
  </w:style>
  <w:style w:type="paragraph" w:styleId="918">
    <w:name w:val="条1"/>
    <w:basedOn w:val="708"/>
    <w:next w:val="918"/>
    <w:link w:val="708"/>
    <w:pPr>
      <w:ind w:left="780" w:hanging="360"/>
      <w:spacing w:before="156" w:line="360" w:lineRule="auto"/>
      <w:tabs>
        <w:tab w:val="left" w:pos="780" w:leader="none"/>
      </w:tabs>
    </w:pPr>
    <w:rPr>
      <w:rFonts w:eastAsia="黑体"/>
      <w:sz w:val="24"/>
    </w:rPr>
  </w:style>
  <w:style w:type="paragraph" w:styleId="919">
    <w:name w:val="af17cgridlangnp1033langf"/>
    <w:next w:val="919"/>
    <w:link w:val="708"/>
    <w:pPr>
      <w:ind w:left="567" w:firstLine="510"/>
      <w:jc w:val="both"/>
      <w:spacing w:before="156" w:line="360" w:lineRule="atLeast"/>
      <w:widowControl w:val="off"/>
    </w:pPr>
    <w:rPr>
      <w:lang w:val="en-US" w:eastAsia="zh-CN" w:bidi="ar-SA"/>
    </w:rPr>
  </w:style>
  <w:style w:type="paragraph" w:styleId="920">
    <w:name w:val="Char Char Char"/>
    <w:basedOn w:val="708"/>
    <w:next w:val="920"/>
    <w:link w:val="708"/>
    <w:rPr>
      <w:rFonts w:ascii="Tahoma" w:hAnsi="Tahoma"/>
      <w:sz w:val="24"/>
    </w:rPr>
  </w:style>
  <w:style w:type="paragraph" w:styleId="921">
    <w:name w:val="Pa5"/>
    <w:basedOn w:val="708"/>
    <w:next w:val="708"/>
    <w:link w:val="708"/>
    <w:pPr>
      <w:jc w:val="left"/>
      <w:spacing w:line="241" w:lineRule="atLeast"/>
    </w:pPr>
    <w:rPr>
      <w:rFonts w:ascii="HYDaHeiJ" w:eastAsia="HYDaHeiJ"/>
      <w:sz w:val="24"/>
      <w:szCs w:val="24"/>
    </w:rPr>
  </w:style>
  <w:style w:type="paragraph" w:styleId="922">
    <w:name w:val="修订"/>
    <w:next w:val="922"/>
    <w:link w:val="708"/>
    <w:semiHidden/>
    <w:rPr>
      <w:sz w:val="21"/>
      <w:szCs w:val="24"/>
      <w:lang w:val="en-US" w:eastAsia="zh-CN" w:bidi="ar-SA"/>
    </w:rPr>
  </w:style>
  <w:style w:type="paragraph" w:styleId="923">
    <w:name w:val="正文文本 21"/>
    <w:basedOn w:val="708"/>
    <w:next w:val="923"/>
    <w:link w:val="708"/>
    <w:pPr>
      <w:ind w:left="720" w:hanging="720"/>
      <w:widowControl/>
    </w:pPr>
    <w:rPr>
      <w:sz w:val="24"/>
      <w:lang w:val="en-GB"/>
    </w:rPr>
  </w:style>
  <w:style w:type="paragraph" w:styleId="924">
    <w:name w:val="标准小四"/>
    <w:basedOn w:val="708"/>
    <w:next w:val="924"/>
    <w:link w:val="708"/>
    <w:pPr>
      <w:ind w:firstLine="480"/>
      <w:spacing w:line="360" w:lineRule="auto"/>
    </w:pPr>
    <w:rPr>
      <w:rFonts w:ascii="Arial" w:hAnsi="Arial"/>
      <w:sz w:val="24"/>
      <w:szCs w:val="21"/>
    </w:rPr>
  </w:style>
  <w:style w:type="paragraph" w:styleId="925">
    <w:name w:val="段落"/>
    <w:basedOn w:val="708"/>
    <w:next w:val="925"/>
    <w:link w:val="708"/>
    <w:pPr>
      <w:ind w:firstLine="480"/>
      <w:spacing w:line="460" w:lineRule="exact"/>
    </w:pPr>
    <w:rPr>
      <w:sz w:val="24"/>
    </w:rPr>
  </w:style>
  <w:style w:type="paragraph" w:styleId="926">
    <w:name w:val="Item List Char Char"/>
    <w:next w:val="926"/>
    <w:link w:val="708"/>
    <w:pPr>
      <w:jc w:val="both"/>
      <w:spacing w:line="288" w:lineRule="auto"/>
    </w:pPr>
    <w:rPr>
      <w:rFonts w:ascii="Arial" w:hAnsi="Arial" w:cs="Arial"/>
      <w:b/>
      <w:bCs/>
      <w:sz w:val="21"/>
      <w:szCs w:val="28"/>
      <w:lang w:val="en-US" w:eastAsia="zh-CN" w:bidi="ar-SA"/>
    </w:rPr>
  </w:style>
  <w:style w:type="paragraph" w:styleId="927">
    <w:name w:val="qw"/>
    <w:next w:val="927"/>
    <w:link w:val="708"/>
    <w:pPr>
      <w:jc w:val="both"/>
      <w:spacing w:line="312" w:lineRule="atLeast"/>
      <w:widowControl w:val="off"/>
    </w:pPr>
    <w:rPr>
      <w:rFonts w:ascii="宋体"/>
      <w:sz w:val="24"/>
      <w:lang w:val="en-US" w:eastAsia="zh-CN" w:bidi="ar-SA"/>
    </w:rPr>
  </w:style>
  <w:style w:type="paragraph" w:styleId="928">
    <w:name w:val="方案正文"/>
    <w:basedOn w:val="708"/>
    <w:next w:val="928"/>
    <w:link w:val="708"/>
    <w:pPr>
      <w:ind w:firstLine="359"/>
      <w:jc w:val="left"/>
      <w:spacing w:before="156" w:line="360" w:lineRule="auto"/>
    </w:pPr>
    <w:rPr>
      <w:rFonts w:ascii="Arial" w:hAnsi="Arial" w:cs="宋体"/>
      <w:sz w:val="24"/>
      <w:szCs w:val="21"/>
    </w:rPr>
  </w:style>
  <w:style w:type="paragraph" w:styleId="929">
    <w:name w:val="tableau"/>
    <w:basedOn w:val="708"/>
    <w:next w:val="929"/>
    <w:link w:val="708"/>
    <w:pPr>
      <w:jc w:val="center"/>
      <w:spacing w:before="20" w:after="20"/>
      <w:widowControl/>
    </w:pPr>
    <w:rPr>
      <w:rFonts w:ascii="Arial" w:hAnsi="Arial"/>
      <w:sz w:val="16"/>
      <w:lang w:val="en-GB" w:eastAsia="en-US"/>
    </w:rPr>
  </w:style>
  <w:style w:type="paragraph" w:styleId="930">
    <w:name w:val="List Paragraph"/>
    <w:basedOn w:val="708"/>
    <w:next w:val="930"/>
    <w:link w:val="708"/>
    <w:pPr>
      <w:contextualSpacing/>
      <w:ind w:left="720"/>
      <w:jc w:val="left"/>
      <w:widowControl/>
    </w:pPr>
    <w:rPr>
      <w:rFonts w:ascii="Arial" w:hAnsi="Arial" w:eastAsia="黑体"/>
      <w:sz w:val="24"/>
      <w:szCs w:val="24"/>
      <w:lang w:eastAsia="en-US"/>
    </w:rPr>
  </w:style>
  <w:style w:type="paragraph" w:styleId="931">
    <w:name w:val="表格内文字"/>
    <w:basedOn w:val="708"/>
    <w:next w:val="931"/>
    <w:link w:val="708"/>
    <w:pPr>
      <w:spacing w:line="300" w:lineRule="atLeast"/>
    </w:pPr>
    <w:rPr>
      <w:sz w:val="18"/>
      <w:szCs w:val="24"/>
    </w:rPr>
  </w:style>
  <w:style w:type="paragraph" w:styleId="932">
    <w:name w:val="xl25"/>
    <w:basedOn w:val="708"/>
    <w:next w:val="932"/>
    <w:link w:val="708"/>
    <w:pPr>
      <w:jc w:val="center"/>
      <w:spacing w:before="100" w:beforeAutospacing="1" w:after="100" w:afterAutospacing="1"/>
      <w:widowControl/>
      <w:pBdr>
        <w:right w:val="single" w:color="000000" w:sz="4" w:space="0"/>
      </w:pBdr>
    </w:pPr>
    <w:rPr>
      <w:szCs w:val="21"/>
    </w:rPr>
  </w:style>
  <w:style w:type="paragraph" w:styleId="933">
    <w:name w:val="No Spacing"/>
    <w:next w:val="933"/>
    <w:link w:val="708"/>
    <w:qFormat/>
    <w:pPr>
      <w:jc w:val="both"/>
      <w:widowControl w:val="off"/>
    </w:pPr>
    <w:rPr>
      <w:rFonts w:eastAsia="微软雅黑"/>
      <w:sz w:val="24"/>
      <w:szCs w:val="22"/>
      <w:lang w:val="en-US" w:eastAsia="zh-CN" w:bidi="ar-SA"/>
    </w:rPr>
  </w:style>
  <w:style w:type="paragraph" w:styleId="934">
    <w:name w:val="font6"/>
    <w:basedOn w:val="708"/>
    <w:next w:val="934"/>
    <w:link w:val="708"/>
    <w:pPr>
      <w:jc w:val="left"/>
      <w:spacing w:before="100" w:beforeAutospacing="1" w:after="100" w:afterAutospacing="1"/>
      <w:widowControl/>
    </w:pPr>
    <w:rPr>
      <w:rFonts w:ascii="宋体" w:hAnsi="宋体" w:cs="宋体"/>
      <w:b/>
      <w:bCs/>
      <w:sz w:val="20"/>
    </w:rPr>
  </w:style>
  <w:style w:type="paragraph" w:styleId="935">
    <w:name w:val="Normal1"/>
    <w:basedOn w:val="708"/>
    <w:next w:val="935"/>
    <w:link w:val="708"/>
    <w:rPr>
      <w:rFonts w:ascii="Calibri" w:hAnsi="Calibri" w:eastAsia="Calibri" w:cs="宋体"/>
      <w:lang w:val="zh-CN"/>
    </w:rPr>
  </w:style>
  <w:style w:type="paragraph" w:styleId="936">
    <w:name w:val="样式"/>
    <w:basedOn w:val="708"/>
    <w:next w:val="936"/>
    <w:link w:val="708"/>
    <w:pPr>
      <w:spacing w:before="120" w:after="120" w:line="360" w:lineRule="auto"/>
    </w:pPr>
    <w:rPr>
      <w:rFonts w:ascii="宋体"/>
      <w:sz w:val="24"/>
    </w:rPr>
  </w:style>
  <w:style w:type="paragraph" w:styleId="937">
    <w:name w:val="纯文本1"/>
    <w:basedOn w:val="708"/>
    <w:next w:val="937"/>
    <w:link w:val="708"/>
    <w:rPr>
      <w:rFonts w:ascii="宋体" w:hAnsi="宋体" w:eastAsia="楷体_GB2312" w:cs="宋体"/>
      <w:sz w:val="28"/>
    </w:rPr>
  </w:style>
  <w:style w:type="paragraph" w:styleId="938">
    <w:name w:val="论文正文"/>
    <w:basedOn w:val="757"/>
    <w:next w:val="938"/>
    <w:link w:val="708"/>
    <w:pPr>
      <w:ind w:left="0" w:firstLine="200"/>
      <w:jc w:val="left"/>
      <w:spacing w:line="360" w:lineRule="auto"/>
    </w:pPr>
    <w:rPr>
      <w:rFonts w:ascii="Times New Roman" w:hAnsi="Times New Roman"/>
      <w:sz w:val="28"/>
      <w:szCs w:val="24"/>
    </w:rPr>
  </w:style>
  <w:style w:type="paragraph" w:styleId="939">
    <w:name w:val="xl40"/>
    <w:basedOn w:val="708"/>
    <w:next w:val="939"/>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0">
    <w:name w:val="xl46"/>
    <w:basedOn w:val="708"/>
    <w:next w:val="940"/>
    <w:link w:val="708"/>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941">
    <w:name w:val="标题1，章节第一层"/>
    <w:basedOn w:val="904"/>
    <w:next w:val="904"/>
    <w:link w:val="708"/>
    <w:pPr>
      <w:ind w:left="482"/>
      <w:spacing w:before="0"/>
      <w:tabs>
        <w:tab w:val="left" w:pos="693" w:leader="none"/>
      </w:tabs>
      <w:outlineLvl w:val="0"/>
    </w:pPr>
    <w:rPr>
      <w:color w:val="000000"/>
      <w:sz w:val="24"/>
      <w:szCs w:val="24"/>
    </w:rPr>
  </w:style>
  <w:style w:type="paragraph" w:styleId="942">
    <w:name w:val="项目符号，一级"/>
    <w:basedOn w:val="904"/>
    <w:next w:val="904"/>
    <w:link w:val="708"/>
    <w:pPr>
      <w:ind w:left="376" w:firstLine="0"/>
      <w:spacing w:line="240" w:lineRule="atLeast"/>
      <w:tabs>
        <w:tab w:val="left" w:pos="1320" w:leader="none"/>
      </w:tabs>
    </w:pPr>
    <w:rPr>
      <w:bCs w:val="0"/>
      <w:color w:val="000000"/>
      <w:szCs w:val="24"/>
    </w:rPr>
  </w:style>
  <w:style w:type="paragraph" w:styleId="943">
    <w:name w:val="表格内容"/>
    <w:basedOn w:val="708"/>
    <w:next w:val="943"/>
    <w:link w:val="708"/>
    <w:pPr>
      <w:jc w:val="center"/>
      <w:spacing w:before="60" w:line="300" w:lineRule="auto"/>
      <w:widowControl/>
    </w:pPr>
  </w:style>
  <w:style w:type="paragraph" w:styleId="944">
    <w:name w:val="符号与编号 Char"/>
    <w:basedOn w:val="708"/>
    <w:next w:val="944"/>
    <w:link w:val="708"/>
    <w:pPr>
      <w:ind w:left="720"/>
      <w:spacing w:after="156" w:line="400" w:lineRule="atLeast"/>
      <w:tabs>
        <w:tab w:val="left" w:pos="720" w:leader="none"/>
      </w:tabs>
    </w:pPr>
    <w:rPr>
      <w:sz w:val="24"/>
      <w:szCs w:val="24"/>
    </w:rPr>
  </w:style>
  <w:style w:type="paragraph" w:styleId="945">
    <w:name w:val="Normal1"/>
    <w:basedOn w:val="708"/>
    <w:next w:val="945"/>
    <w:link w:val="708"/>
    <w:rPr>
      <w:rFonts w:ascii="Calibri" w:hAnsi="Calibri" w:eastAsia="Calibri" w:cs="宋体"/>
      <w:lang w:val="zh-CN"/>
    </w:rPr>
  </w:style>
  <w:style w:type="paragraph" w:styleId="946">
    <w:name w:val="正文 居中"/>
    <w:basedOn w:val="708"/>
    <w:next w:val="946"/>
    <w:link w:val="708"/>
    <w:pPr>
      <w:jc w:val="center"/>
      <w:spacing w:line="360" w:lineRule="auto"/>
    </w:pPr>
    <w:rPr>
      <w:sz w:val="24"/>
    </w:rPr>
  </w:style>
  <w:style w:type="paragraph" w:styleId="947">
    <w:name w:val=" Char"/>
    <w:basedOn w:val="708"/>
    <w:next w:val="947"/>
    <w:link w:val="708"/>
    <w:pPr>
      <w:spacing w:after="156" w:line="360" w:lineRule="auto"/>
    </w:pPr>
    <w:rPr>
      <w:rFonts w:ascii="Tahoma" w:hAnsi="Tahoma"/>
      <w:sz w:val="24"/>
    </w:rPr>
  </w:style>
  <w:style w:type="paragraph" w:styleId="948">
    <w:name w:val="符号与编号"/>
    <w:basedOn w:val="708"/>
    <w:next w:val="948"/>
    <w:link w:val="708"/>
    <w:pPr>
      <w:ind w:left="900" w:hanging="420"/>
      <w:spacing w:after="156" w:line="400" w:lineRule="atLeast"/>
      <w:tabs>
        <w:tab w:val="left" w:pos="900" w:leader="none"/>
      </w:tabs>
    </w:pPr>
    <w:rPr>
      <w:sz w:val="24"/>
      <w:szCs w:val="24"/>
    </w:rPr>
  </w:style>
  <w:style w:type="paragraph" w:styleId="949">
    <w:name w:val="p0"/>
    <w:basedOn w:val="708"/>
    <w:next w:val="949"/>
    <w:link w:val="708"/>
    <w:pPr>
      <w:jc w:val="left"/>
      <w:spacing w:before="100" w:beforeAutospacing="1" w:after="100" w:afterAutospacing="1"/>
      <w:widowControl/>
    </w:pPr>
    <w:rPr>
      <w:rFonts w:ascii="宋体" w:hAnsi="宋体" w:cs="宋体"/>
      <w:sz w:val="24"/>
      <w:szCs w:val="24"/>
    </w:rPr>
  </w:style>
  <w:style w:type="paragraph" w:styleId="950">
    <w:name w:val=" Char Char Char"/>
    <w:basedOn w:val="737"/>
    <w:next w:val="950"/>
    <w:link w:val="708"/>
    <w:pPr>
      <w:spacing w:line="436" w:lineRule="exact"/>
    </w:pPr>
    <w:rPr>
      <w:szCs w:val="24"/>
    </w:rPr>
  </w:style>
  <w:style w:type="paragraph" w:styleId="951">
    <w:name w:val="TOC 标题"/>
    <w:basedOn w:val="709"/>
    <w:next w:val="708"/>
    <w:link w:val="708"/>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952">
    <w:name w:val="font7"/>
    <w:basedOn w:val="708"/>
    <w:next w:val="952"/>
    <w:link w:val="708"/>
    <w:pPr>
      <w:jc w:val="left"/>
      <w:spacing w:before="100" w:beforeAutospacing="1" w:after="100" w:afterAutospacing="1"/>
      <w:widowControl/>
    </w:pPr>
    <w:rPr>
      <w:rFonts w:hint="eastAsia" w:ascii="宋体" w:hAnsi="宋体"/>
      <w:b/>
      <w:bCs/>
      <w:sz w:val="24"/>
      <w:szCs w:val="24"/>
    </w:rPr>
  </w:style>
  <w:style w:type="paragraph" w:styleId="953">
    <w:name w:val="正文 首行缩进:  2 字符 Char"/>
    <w:basedOn w:val="708"/>
    <w:next w:val="953"/>
    <w:link w:val="708"/>
    <w:pPr>
      <w:ind w:firstLine="480"/>
      <w:spacing w:line="360" w:lineRule="auto"/>
    </w:pPr>
    <w:rPr>
      <w:rFonts w:cs="宋体"/>
      <w:sz w:val="24"/>
    </w:rPr>
  </w:style>
  <w:style w:type="paragraph" w:styleId="954">
    <w:name w:val="Char1"/>
    <w:basedOn w:val="708"/>
    <w:next w:val="954"/>
    <w:link w:val="708"/>
    <w:rPr>
      <w:rFonts w:ascii="仿宋_GB2312" w:hAnsi="宋体" w:eastAsia="仿宋_GB2312" w:cs="宋体"/>
      <w:b/>
      <w:sz w:val="32"/>
      <w:szCs w:val="32"/>
    </w:rPr>
  </w:style>
  <w:style w:type="paragraph" w:styleId="955">
    <w:name w:val="font9"/>
    <w:basedOn w:val="708"/>
    <w:next w:val="955"/>
    <w:link w:val="708"/>
    <w:pPr>
      <w:jc w:val="left"/>
      <w:spacing w:before="100" w:beforeAutospacing="1" w:after="100" w:afterAutospacing="1"/>
      <w:widowControl/>
    </w:pPr>
    <w:rPr>
      <w:b/>
      <w:bCs/>
      <w:sz w:val="20"/>
    </w:rPr>
  </w:style>
  <w:style w:type="paragraph" w:styleId="956">
    <w:name w:val="中等深浅网格 1 - 强调文字颜色 21"/>
    <w:basedOn w:val="708"/>
    <w:next w:val="956"/>
    <w:link w:val="708"/>
    <w:qFormat/>
    <w:pPr>
      <w:ind w:firstLine="420"/>
    </w:pPr>
    <w:rPr>
      <w:rFonts w:ascii="Calibri" w:hAnsi="Calibri"/>
      <w:szCs w:val="22"/>
    </w:rPr>
  </w:style>
  <w:style w:type="paragraph" w:styleId="957">
    <w:name w:val="正文缩进2字符"/>
    <w:basedOn w:val="708"/>
    <w:next w:val="957"/>
    <w:link w:val="708"/>
    <w:pPr>
      <w:ind w:firstLine="200"/>
      <w:spacing w:line="300" w:lineRule="auto"/>
    </w:pPr>
    <w:rPr>
      <w:rFonts w:ascii="仿宋_GB2312" w:eastAsia="仿宋_GB2312"/>
      <w:sz w:val="32"/>
      <w:szCs w:val="32"/>
    </w:rPr>
  </w:style>
  <w:style w:type="paragraph" w:styleId="958">
    <w:name w:val="xl51"/>
    <w:basedOn w:val="708"/>
    <w:next w:val="958"/>
    <w:link w:val="7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59">
    <w:name w:val="样式 标题 3H3sect1.2.3BOD 0Heading 3 - oldh3l3CTLevel 3 Head..."/>
    <w:basedOn w:val="711"/>
    <w:next w:val="959"/>
    <w:link w:val="708"/>
    <w:pPr>
      <w:jc w:val="left"/>
      <w:spacing w:before="156" w:after="156"/>
    </w:pPr>
    <w:rPr>
      <w:rFonts w:eastAsia="宋体" w:cs="宋体"/>
      <w:bCs/>
      <w:sz w:val="30"/>
    </w:rPr>
  </w:style>
  <w:style w:type="paragraph" w:styleId="960">
    <w:name w:val="样式1"/>
    <w:basedOn w:val="708"/>
    <w:next w:val="960"/>
    <w:link w:val="708"/>
    <w:pPr>
      <w:ind w:firstLine="480"/>
      <w:spacing w:line="300" w:lineRule="auto"/>
    </w:pPr>
    <w:rPr>
      <w:sz w:val="24"/>
      <w:szCs w:val="24"/>
    </w:rPr>
  </w:style>
  <w:style w:type="paragraph" w:styleId="961">
    <w:name w:val="Char Char Char Char Char Char Char Char Char Char Char Char Char"/>
    <w:basedOn w:val="708"/>
    <w:next w:val="961"/>
    <w:link w:val="708"/>
    <w:pPr>
      <w:jc w:val="left"/>
      <w:spacing w:after="160" w:line="240" w:lineRule="exact"/>
      <w:widowControl/>
    </w:pPr>
    <w:rPr>
      <w:szCs w:val="24"/>
    </w:rPr>
  </w:style>
  <w:style w:type="paragraph" w:styleId="962">
    <w:name w:val=" Char Char Char Char Char Char Char Char Char"/>
    <w:basedOn w:val="708"/>
    <w:next w:val="962"/>
    <w:link w:val="708"/>
    <w:pPr>
      <w:ind w:left="360" w:hanging="360"/>
      <w:tabs>
        <w:tab w:val="left" w:pos="360" w:leader="none"/>
      </w:tabs>
    </w:pPr>
    <w:rPr>
      <w:sz w:val="24"/>
      <w:szCs w:val="24"/>
    </w:rPr>
  </w:style>
  <w:style w:type="paragraph" w:styleId="963">
    <w:name w:val="标题3，章节第三层"/>
    <w:basedOn w:val="708"/>
    <w:next w:val="904"/>
    <w:link w:val="708"/>
    <w:pPr>
      <w:spacing w:before="78" w:line="300" w:lineRule="auto"/>
      <w:outlineLvl w:val="2"/>
    </w:pPr>
    <w:rPr>
      <w:rFonts w:ascii="Arial" w:hAnsi="Arial" w:eastAsia="华文细黑"/>
      <w:sz w:val="30"/>
      <w:szCs w:val="24"/>
    </w:rPr>
  </w:style>
  <w:style w:type="paragraph" w:styleId="964">
    <w:name w:val="xl58"/>
    <w:basedOn w:val="708"/>
    <w:next w:val="964"/>
    <w:link w:val="708"/>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65">
    <w:name w:val=" Char Char Char Char Char Char Char Char Char Char Char"/>
    <w:basedOn w:val="708"/>
    <w:next w:val="965"/>
    <w:link w:val="708"/>
    <w:rPr>
      <w:rFonts w:ascii="Tahoma" w:hAnsi="Tahoma"/>
      <w:sz w:val="24"/>
    </w:rPr>
  </w:style>
  <w:style w:type="paragraph" w:styleId="966">
    <w:name w:val=" Char Char Char Char Char"/>
    <w:basedOn w:val="708"/>
    <w:next w:val="966"/>
    <w:link w:val="708"/>
    <w:rPr>
      <w:rFonts w:ascii="Tahoma" w:hAnsi="Tahoma"/>
      <w:sz w:val="24"/>
    </w:rPr>
  </w:style>
  <w:style w:type="paragraph" w:styleId="967">
    <w:name w:val="标题6"/>
    <w:basedOn w:val="713"/>
    <w:next w:val="967"/>
    <w:link w:val="708"/>
    <w:pPr>
      <w:numPr>
        <w:ilvl w:val="0"/>
        <w:numId w:val="2"/>
      </w:numPr>
      <w:keepLines/>
      <w:tabs>
        <w:tab w:val="left" w:pos="420" w:leader="none"/>
      </w:tabs>
    </w:pPr>
    <w:rPr>
      <w:rFonts w:ascii="Times New Roman"/>
      <w:b w:val="0"/>
      <w:bCs/>
      <w:color w:val="000000"/>
      <w:sz w:val="24"/>
      <w:szCs w:val="28"/>
    </w:rPr>
  </w:style>
  <w:style w:type="paragraph" w:styleId="968">
    <w:name w:val=" Char Char1 Char"/>
    <w:basedOn w:val="708"/>
    <w:next w:val="968"/>
    <w:link w:val="708"/>
    <w:pPr>
      <w:jc w:val="left"/>
      <w:spacing w:after="160" w:line="240" w:lineRule="exact"/>
      <w:widowControl/>
    </w:pPr>
    <w:rPr>
      <w:rFonts w:ascii="Verdana" w:hAnsi="Verdana"/>
      <w:sz w:val="20"/>
      <w:lang w:eastAsia="en-US"/>
    </w:rPr>
  </w:style>
  <w:style w:type="paragraph" w:styleId="969">
    <w:name w:val=" Char Char Char Char"/>
    <w:basedOn w:val="708"/>
    <w:next w:val="969"/>
    <w:link w:val="708"/>
    <w:pPr>
      <w:jc w:val="center"/>
      <w:spacing w:after="160" w:line="240" w:lineRule="exact"/>
      <w:widowControl/>
    </w:pPr>
    <w:rPr>
      <w:rFonts w:ascii="黑体" w:hAnsi="Verdana" w:eastAsia="黑体"/>
      <w:sz w:val="32"/>
      <w:szCs w:val="32"/>
      <w:lang w:eastAsia="en-US"/>
    </w:rPr>
  </w:style>
  <w:style w:type="paragraph" w:styleId="970">
    <w:name w:val="小四 段落 宋体"/>
    <w:basedOn w:val="735"/>
    <w:next w:val="970"/>
    <w:link w:val="708"/>
    <w:pPr>
      <w:ind w:left="113" w:right="113" w:firstLine="425"/>
      <w:jc w:val="left"/>
      <w:spacing w:line="360" w:lineRule="auto"/>
      <w:tabs>
        <w:tab w:val="clear" w:pos="2952" w:leader="none"/>
      </w:tabs>
    </w:pPr>
    <w:rPr>
      <w:sz w:val="24"/>
    </w:rPr>
  </w:style>
  <w:style w:type="paragraph" w:styleId="971">
    <w:name w:val="xl52"/>
    <w:basedOn w:val="708"/>
    <w:next w:val="971"/>
    <w:link w:val="70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72">
    <w:name w:val="font8"/>
    <w:basedOn w:val="708"/>
    <w:next w:val="972"/>
    <w:link w:val="708"/>
    <w:pPr>
      <w:jc w:val="left"/>
      <w:spacing w:before="100" w:beforeAutospacing="1" w:after="100" w:afterAutospacing="1"/>
      <w:widowControl/>
    </w:pPr>
    <w:rPr>
      <w:rFonts w:ascii="宋体" w:hAnsi="宋体" w:cs="宋体"/>
      <w:b/>
      <w:bCs/>
      <w:i/>
      <w:iCs/>
      <w:sz w:val="20"/>
    </w:rPr>
  </w:style>
  <w:style w:type="paragraph" w:styleId="973">
    <w:name w:val="项目符号，二级"/>
    <w:basedOn w:val="904"/>
    <w:next w:val="904"/>
    <w:link w:val="708"/>
    <w:pPr>
      <w:numPr>
        <w:ilvl w:val="0"/>
        <w:numId w:val="4"/>
      </w:numPr>
      <w:ind w:left="1337" w:right="-27" w:firstLine="480"/>
      <w:tabs>
        <w:tab w:val="left" w:pos="567" w:leader="none"/>
        <w:tab w:val="left" w:pos="1211" w:leader="none"/>
        <w:tab w:val="left" w:pos="1337" w:leader="none"/>
      </w:tabs>
    </w:pPr>
    <w:rPr>
      <w:bCs w:val="0"/>
      <w:color w:val="000000"/>
      <w:sz w:val="24"/>
      <w:szCs w:val="24"/>
    </w:rPr>
  </w:style>
  <w:style w:type="paragraph" w:styleId="974">
    <w:name w:val="Char Char Char Char Char Char"/>
    <w:basedOn w:val="708"/>
    <w:next w:val="974"/>
    <w:link w:val="708"/>
    <w:rPr>
      <w:rFonts w:ascii="Tahoma" w:hAnsi="Tahoma" w:cs="Tahoma"/>
      <w:sz w:val="24"/>
    </w:rPr>
  </w:style>
  <w:style w:type="paragraph" w:styleId="975">
    <w:name w:val="7"/>
    <w:basedOn w:val="708"/>
    <w:next w:val="782"/>
    <w:link w:val="708"/>
    <w:pPr>
      <w:jc w:val="left"/>
      <w:spacing w:before="100" w:beforeAutospacing="1" w:after="100" w:afterAutospacing="1"/>
      <w:widowControl/>
    </w:pPr>
    <w:rPr>
      <w:rFonts w:ascii="宋体" w:hAnsi="宋体"/>
      <w:sz w:val="24"/>
    </w:rPr>
  </w:style>
  <w:style w:type="paragraph" w:styleId="976">
    <w:name w:val="马刚标题4"/>
    <w:basedOn w:val="977"/>
    <w:next w:val="708"/>
    <w:link w:val="708"/>
    <w:pPr>
      <w:spacing w:before="100" w:after="40"/>
      <w:tabs>
        <w:tab w:val="left" w:pos="1050" w:leader="none"/>
      </w:tabs>
      <w:outlineLvl w:val="3"/>
    </w:pPr>
    <w:rPr>
      <w:b w:val="0"/>
    </w:rPr>
  </w:style>
  <w:style w:type="paragraph" w:styleId="977">
    <w:name w:val="马刚标题3"/>
    <w:basedOn w:val="708"/>
    <w:next w:val="708"/>
    <w:link w:val="708"/>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978">
    <w:name w:val="xl41"/>
    <w:basedOn w:val="708"/>
    <w:next w:val="978"/>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79">
    <w:name w:val="正文--表格内正文"/>
    <w:basedOn w:val="708"/>
    <w:next w:val="979"/>
    <w:link w:val="708"/>
    <w:pPr>
      <w:jc w:val="center"/>
      <w:spacing w:before="156" w:line="0" w:lineRule="atLeast"/>
    </w:pPr>
    <w:rPr>
      <w:rFonts w:ascii="宋体" w:hAnsi="宋体"/>
      <w:color w:val="000000"/>
      <w:sz w:val="24"/>
      <w:szCs w:val="24"/>
    </w:rPr>
  </w:style>
  <w:style w:type="paragraph" w:styleId="980">
    <w:name w:val="Table Text Char"/>
    <w:next w:val="980"/>
    <w:link w:val="708"/>
    <w:pPr>
      <w:spacing w:before="80" w:after="80"/>
    </w:pPr>
    <w:rPr>
      <w:rFonts w:ascii="Arial" w:hAnsi="Arial" w:cs="Arial"/>
      <w:sz w:val="18"/>
      <w:szCs w:val="28"/>
      <w:lang w:val="en-US" w:eastAsia="zh-CN" w:bidi="ar-SA"/>
    </w:rPr>
  </w:style>
  <w:style w:type="paragraph" w:styleId="981">
    <w:name w:val="样式 样式 首行缩进:  0.74 厘米 行距: 1.5 倍行距 + 段后: 0.5 行"/>
    <w:basedOn w:val="708"/>
    <w:next w:val="981"/>
    <w:link w:val="708"/>
    <w:pPr>
      <w:ind w:firstLine="420"/>
      <w:spacing w:line="360" w:lineRule="auto"/>
    </w:pPr>
    <w:rPr>
      <w:rFonts w:ascii="楷体_GB2312" w:eastAsia="楷体_GB2312"/>
      <w:bCs/>
      <w:sz w:val="24"/>
    </w:rPr>
  </w:style>
  <w:style w:type="paragraph" w:styleId="982">
    <w:name w:val="Char Char Char Char Char Char Char Char Char"/>
    <w:basedOn w:val="708"/>
    <w:next w:val="982"/>
    <w:link w:val="708"/>
    <w:pPr>
      <w:ind w:left="200" w:hanging="200"/>
      <w:tabs>
        <w:tab w:val="left" w:pos="360" w:leader="none"/>
      </w:tabs>
    </w:pPr>
    <w:rPr>
      <w:sz w:val="24"/>
      <w:szCs w:val="24"/>
    </w:rPr>
  </w:style>
  <w:style w:type="paragraph" w:styleId="983">
    <w:name w:val="xl54"/>
    <w:basedOn w:val="708"/>
    <w:next w:val="983"/>
    <w:link w:val="7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984">
    <w:name w:val="zw"/>
    <w:basedOn w:val="708"/>
    <w:next w:val="984"/>
    <w:link w:val="708"/>
    <w:pPr>
      <w:ind w:firstLine="480"/>
      <w:jc w:val="left"/>
      <w:spacing w:line="360" w:lineRule="auto"/>
      <w:widowControl/>
    </w:pPr>
    <w:rPr>
      <w:rFonts w:ascii="宋体" w:hAnsi="宋体"/>
      <w:bCs/>
      <w:sz w:val="24"/>
    </w:rPr>
  </w:style>
  <w:style w:type="paragraph" w:styleId="985">
    <w:name w:val=" Char Char1 Char Char Char Char1 Char Char Char Char Char Char"/>
    <w:basedOn w:val="708"/>
    <w:next w:val="985"/>
    <w:link w:val="708"/>
    <w:rPr>
      <w:rFonts w:ascii="Tahoma" w:hAnsi="Tahoma"/>
      <w:sz w:val="24"/>
    </w:rPr>
  </w:style>
  <w:style w:type="paragraph" w:styleId="986">
    <w:name w:val="xl30"/>
    <w:basedOn w:val="708"/>
    <w:next w:val="986"/>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87">
    <w:name w:val="xl55"/>
    <w:basedOn w:val="708"/>
    <w:next w:val="987"/>
    <w:link w:val="708"/>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88">
    <w:name w:val=" Char Char Char Char Char Char Char"/>
    <w:basedOn w:val="708"/>
    <w:next w:val="988"/>
    <w:link w:val="708"/>
    <w:rPr>
      <w:rFonts w:ascii="Tahoma" w:hAnsi="Tahoma"/>
      <w:sz w:val="24"/>
    </w:rPr>
  </w:style>
  <w:style w:type="paragraph" w:styleId="989">
    <w:name w:val="xl38"/>
    <w:basedOn w:val="708"/>
    <w:next w:val="989"/>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90">
    <w:name w:val="正文表标题"/>
    <w:next w:val="991"/>
    <w:link w:val="708"/>
    <w:pPr>
      <w:ind w:left="900" w:hanging="420"/>
      <w:jc w:val="center"/>
      <w:tabs>
        <w:tab w:val="left" w:pos="900" w:leader="none"/>
      </w:tabs>
    </w:pPr>
    <w:rPr>
      <w:rFonts w:ascii="黑体" w:eastAsia="黑体"/>
      <w:sz w:val="21"/>
      <w:lang w:val="en-US" w:eastAsia="zh-CN" w:bidi="ar-SA"/>
    </w:rPr>
  </w:style>
  <w:style w:type="paragraph" w:styleId="991">
    <w:name w:val="段"/>
    <w:next w:val="991"/>
    <w:link w:val="708"/>
    <w:pPr>
      <w:ind w:firstLine="200"/>
      <w:jc w:val="both"/>
    </w:pPr>
    <w:rPr>
      <w:rFonts w:ascii="宋体"/>
      <w:sz w:val="21"/>
      <w:lang w:val="en-US" w:eastAsia="zh-CN" w:bidi="ar-SA"/>
    </w:rPr>
  </w:style>
  <w:style w:type="paragraph" w:styleId="992">
    <w:name w:val="表格"/>
    <w:basedOn w:val="708"/>
    <w:next w:val="992"/>
    <w:link w:val="708"/>
    <w:pPr>
      <w:ind w:firstLine="21"/>
    </w:pPr>
    <w:rPr>
      <w:rFonts w:ascii="宋体" w:hAnsi="宋体" w:cs="宋体"/>
      <w:sz w:val="20"/>
    </w:rPr>
  </w:style>
  <w:style w:type="paragraph" w:styleId="993">
    <w:name w:val="丁华正文"/>
    <w:basedOn w:val="772"/>
    <w:next w:val="993"/>
    <w:link w:val="708"/>
    <w:pPr>
      <w:ind w:left="0" w:firstLine="510"/>
      <w:spacing w:line="360" w:lineRule="auto"/>
    </w:pPr>
    <w:rPr>
      <w:rFonts w:ascii="Times New Roman" w:hAnsi="Times New Roman" w:eastAsia="宋体"/>
      <w:color w:val="000000"/>
      <w:sz w:val="24"/>
      <w:szCs w:val="16"/>
    </w:rPr>
  </w:style>
  <w:style w:type="paragraph" w:styleId="994">
    <w:name w:val="xl36"/>
    <w:basedOn w:val="708"/>
    <w:next w:val="994"/>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95">
    <w:name w:val="xl59"/>
    <w:basedOn w:val="708"/>
    <w:next w:val="995"/>
    <w:link w:val="70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96">
    <w:name w:val="标准文本"/>
    <w:basedOn w:val="708"/>
    <w:next w:val="996"/>
    <w:link w:val="708"/>
    <w:pPr>
      <w:ind w:firstLine="480"/>
      <w:spacing w:line="360" w:lineRule="auto"/>
    </w:pPr>
    <w:rPr>
      <w:rFonts w:cs="宋体"/>
      <w:sz w:val="24"/>
      <w:szCs w:val="24"/>
    </w:rPr>
  </w:style>
  <w:style w:type="paragraph" w:styleId="997">
    <w:name w:val="样式 标题 2第一章 标题 2Heading 2 HiddenHeading 2 CCBSheading 2H2h2..."/>
    <w:basedOn w:val="710"/>
    <w:next w:val="997"/>
    <w:link w:val="708"/>
    <w:pPr>
      <w:ind w:left="360" w:hanging="360"/>
      <w:jc w:val="center"/>
      <w:keepLines w:val="0"/>
      <w:spacing w:before="156" w:after="156"/>
      <w:tabs>
        <w:tab w:val="left" w:pos="360" w:leader="none"/>
      </w:tabs>
    </w:pPr>
    <w:rPr>
      <w:rFonts w:ascii="黑体" w:hAnsi="Times New Roman" w:eastAsia="黑体" w:cs="宋体"/>
      <w:b/>
      <w:sz w:val="32"/>
      <w:szCs w:val="20"/>
    </w:rPr>
  </w:style>
  <w:style w:type="paragraph" w:styleId="998">
    <w:name w:val="font12"/>
    <w:basedOn w:val="708"/>
    <w:next w:val="998"/>
    <w:link w:val="708"/>
    <w:pPr>
      <w:jc w:val="left"/>
      <w:spacing w:before="100" w:beforeAutospacing="1" w:after="100" w:afterAutospacing="1"/>
      <w:widowControl/>
    </w:pPr>
    <w:rPr>
      <w:rFonts w:ascii="宋体" w:hAnsi="宋体" w:cs="宋体"/>
      <w:sz w:val="36"/>
      <w:szCs w:val="36"/>
    </w:rPr>
  </w:style>
  <w:style w:type="paragraph" w:styleId="999">
    <w:name w:val="xl45"/>
    <w:basedOn w:val="708"/>
    <w:next w:val="999"/>
    <w:link w:val="708"/>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00">
    <w:name w:val="xl37"/>
    <w:basedOn w:val="708"/>
    <w:next w:val="1000"/>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01">
    <w:name w:val="丁华标题2"/>
    <w:basedOn w:val="710"/>
    <w:next w:val="993"/>
    <w:link w:val="708"/>
    <w:pPr>
      <w:numPr>
        <w:ilvl w:val="1"/>
        <w:numId w:val="4"/>
      </w:numPr>
      <w:spacing w:line="415" w:lineRule="auto"/>
      <w:tabs>
        <w:tab w:val="left" w:pos="1004" w:leader="none"/>
      </w:tabs>
    </w:pPr>
    <w:rPr>
      <w:rFonts w:ascii="Arial" w:hAnsi="Arial" w:eastAsia="黑体"/>
      <w:b/>
      <w:sz w:val="28"/>
      <w:szCs w:val="20"/>
    </w:rPr>
  </w:style>
  <w:style w:type="paragraph" w:styleId="1002">
    <w:name w:val="样式 段后: 0.5 行 左  0.75 字符"/>
    <w:basedOn w:val="708"/>
    <w:next w:val="1002"/>
    <w:link w:val="708"/>
    <w:pPr>
      <w:ind w:firstLine="420"/>
      <w:spacing w:line="360" w:lineRule="auto"/>
      <w:widowControl/>
    </w:pPr>
    <w:rPr>
      <w:rFonts w:hAnsi="Arial" w:cs="Arial"/>
      <w:szCs w:val="21"/>
    </w:rPr>
  </w:style>
  <w:style w:type="paragraph" w:styleId="1003">
    <w:name w:val="样式 样式 标题 3H3sect1.2.3BOD 0Heading 3 - oldh3l3CTLevel 3 Head... +..."/>
    <w:basedOn w:val="708"/>
    <w:next w:val="1003"/>
    <w:link w:val="708"/>
    <w:pPr>
      <w:jc w:val="left"/>
      <w:keepLines/>
      <w:keepNext/>
      <w:spacing w:before="156" w:after="156"/>
      <w:outlineLvl w:val="2"/>
    </w:pPr>
    <w:rPr>
      <w:rFonts w:cs="宋体"/>
      <w:b/>
      <w:bCs/>
      <w:sz w:val="24"/>
    </w:rPr>
  </w:style>
  <w:style w:type="paragraph" w:styleId="1004">
    <w:name w:val="xl34"/>
    <w:basedOn w:val="708"/>
    <w:next w:val="1004"/>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5">
    <w:name w:val="xl31"/>
    <w:basedOn w:val="708"/>
    <w:next w:val="1005"/>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06">
    <w:name w:val="flNote"/>
    <w:basedOn w:val="708"/>
    <w:next w:val="1006"/>
    <w:link w:val="708"/>
    <w:pPr>
      <w:jc w:val="center"/>
      <w:spacing w:before="567" w:line="360" w:lineRule="atLeast"/>
    </w:pPr>
    <w:rPr>
      <w:rFonts w:eastAsia="黑体"/>
      <w:b/>
      <w:sz w:val="24"/>
    </w:rPr>
  </w:style>
  <w:style w:type="paragraph" w:styleId="1007">
    <w:name w:val="正文1"/>
    <w:basedOn w:val="708"/>
    <w:next w:val="708"/>
    <w:link w:val="708"/>
    <w:pPr>
      <w:ind w:firstLine="510"/>
      <w:spacing w:before="156" w:line="360" w:lineRule="auto"/>
    </w:pPr>
    <w:rPr>
      <w:sz w:val="24"/>
    </w:rPr>
  </w:style>
  <w:style w:type="paragraph" w:styleId="1008">
    <w:name w:val="小四 段落 宋体 Char Char Char"/>
    <w:basedOn w:val="735"/>
    <w:next w:val="1008"/>
    <w:link w:val="708"/>
    <w:pPr>
      <w:ind w:left="0" w:right="-33" w:firstLine="545"/>
      <w:jc w:val="left"/>
      <w:spacing w:line="360" w:lineRule="auto"/>
      <w:tabs>
        <w:tab w:val="clear" w:pos="2952" w:leader="none"/>
      </w:tabs>
    </w:pPr>
    <w:rPr>
      <w:sz w:val="24"/>
    </w:rPr>
  </w:style>
  <w:style w:type="paragraph" w:styleId="1009">
    <w:name w:val="公文标题 2"/>
    <w:basedOn w:val="708"/>
    <w:next w:val="1010"/>
    <w:link w:val="708"/>
    <w:pPr>
      <w:outlineLvl w:val="1"/>
    </w:pPr>
    <w:rPr>
      <w:rFonts w:ascii="仿宋_GB2312" w:hAnsi="宋体" w:eastAsia="仿宋_GB2312"/>
      <w:sz w:val="28"/>
      <w:szCs w:val="24"/>
    </w:rPr>
  </w:style>
  <w:style w:type="paragraph" w:styleId="1010">
    <w:name w:val="公文正文"/>
    <w:basedOn w:val="747"/>
    <w:next w:val="1010"/>
    <w:link w:val="708"/>
    <w:pPr>
      <w:ind w:firstLine="200"/>
    </w:pPr>
    <w:rPr>
      <w:rFonts w:ascii="仿宋_GB2312" w:hAnsi="宋体" w:eastAsia="仿宋_GB2312"/>
      <w:sz w:val="28"/>
      <w:szCs w:val="24"/>
    </w:rPr>
  </w:style>
  <w:style w:type="paragraph" w:styleId="1011">
    <w:name w:val="_Style 42"/>
    <w:basedOn w:val="708"/>
    <w:next w:val="744"/>
    <w:link w:val="708"/>
    <w:rPr>
      <w:rFonts w:ascii="楷体_GB2312" w:hAnsi="Arial" w:eastAsia="楷体_GB2312"/>
      <w:sz w:val="28"/>
    </w:rPr>
  </w:style>
  <w:style w:type="paragraph" w:styleId="1012">
    <w:name w:val="Char Char Char Char Char Char Char Char Char Char Char"/>
    <w:basedOn w:val="708"/>
    <w:next w:val="1012"/>
    <w:link w:val="708"/>
    <w:rPr>
      <w:rFonts w:ascii="Tahoma" w:hAnsi="Tahoma" w:cs="Tahoma"/>
      <w:sz w:val="24"/>
    </w:rPr>
  </w:style>
  <w:style w:type="paragraph" w:styleId="1013">
    <w:name w:val="表头_5"/>
    <w:basedOn w:val="708"/>
    <w:next w:val="1013"/>
    <w:link w:val="708"/>
    <w:pPr>
      <w:spacing w:line="360" w:lineRule="auto"/>
    </w:pPr>
    <w:rPr>
      <w:b/>
      <w:bCs/>
      <w:sz w:val="28"/>
      <w:szCs w:val="21"/>
    </w:rPr>
  </w:style>
  <w:style w:type="paragraph" w:styleId="1014">
    <w:name w:val="Char Char1 Char Char Char Char"/>
    <w:basedOn w:val="737"/>
    <w:next w:val="1014"/>
    <w:link w:val="708"/>
    <w:pPr>
      <w:ind w:left="357"/>
      <w:jc w:val="left"/>
      <w:spacing w:line="436" w:lineRule="exact"/>
      <w:outlineLvl w:val="3"/>
    </w:pPr>
    <w:rPr>
      <w:rFonts w:ascii="Tahoma" w:hAnsi="Tahoma" w:cs="Tahoma"/>
      <w:b/>
      <w:sz w:val="24"/>
      <w:szCs w:val="24"/>
    </w:rPr>
  </w:style>
  <w:style w:type="paragraph" w:styleId="1015">
    <w:name w:val="正文 New New New New New New New New New New New New New New"/>
    <w:next w:val="1015"/>
    <w:link w:val="708"/>
    <w:pPr>
      <w:jc w:val="both"/>
      <w:widowControl w:val="off"/>
    </w:pPr>
    <w:rPr>
      <w:rFonts w:hint="eastAsia"/>
      <w:sz w:val="21"/>
      <w:lang w:val="en-US" w:eastAsia="zh-CN" w:bidi="ar-SA"/>
    </w:rPr>
  </w:style>
  <w:style w:type="paragraph" w:styleId="1016">
    <w:name w:val="样式 样式 首行缩进:  2 字符 + 行距: 1.5 倍行距"/>
    <w:basedOn w:val="708"/>
    <w:next w:val="1016"/>
    <w:link w:val="708"/>
    <w:pPr>
      <w:ind w:firstLine="470"/>
      <w:spacing w:line="360" w:lineRule="auto"/>
    </w:pPr>
    <w:rPr>
      <w:sz w:val="24"/>
    </w:rPr>
  </w:style>
  <w:style w:type="paragraph" w:styleId="1017">
    <w:name w:val="xl39"/>
    <w:basedOn w:val="708"/>
    <w:next w:val="1017"/>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8">
    <w:name w:val="xl24"/>
    <w:basedOn w:val="708"/>
    <w:next w:val="1018"/>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19">
    <w:name w:val="章标题"/>
    <w:next w:val="991"/>
    <w:link w:val="708"/>
    <w:pPr>
      <w:jc w:val="both"/>
      <w:spacing w:before="156" w:after="156"/>
      <w:outlineLvl w:val="1"/>
    </w:pPr>
    <w:rPr>
      <w:rFonts w:eastAsia="黑体"/>
      <w:sz w:val="21"/>
      <w:lang w:val="en-US" w:eastAsia="zh-CN" w:bidi="ar-SA"/>
    </w:rPr>
  </w:style>
  <w:style w:type="paragraph" w:styleId="1020">
    <w:name w:val="正文2"/>
    <w:basedOn w:val="708"/>
    <w:next w:val="1020"/>
    <w:link w:val="708"/>
    <w:pPr>
      <w:ind w:firstLine="510"/>
      <w:spacing w:before="156" w:line="360" w:lineRule="auto"/>
    </w:pPr>
    <w:rPr>
      <w:sz w:val="24"/>
    </w:rPr>
  </w:style>
  <w:style w:type="paragraph" w:styleId="1021">
    <w:name w:val="retrait3"/>
    <w:basedOn w:val="708"/>
    <w:next w:val="1021"/>
    <w:link w:val="708"/>
    <w:pPr>
      <w:ind w:left="851"/>
      <w:jc w:val="left"/>
      <w:spacing w:before="20" w:after="20"/>
      <w:widowControl/>
    </w:pPr>
    <w:rPr>
      <w:rFonts w:ascii="Arial" w:hAnsi="Arial"/>
      <w:sz w:val="24"/>
      <w:lang w:val="en-GB"/>
    </w:rPr>
  </w:style>
  <w:style w:type="paragraph" w:styleId="1022">
    <w:name w:val="Pa6"/>
    <w:basedOn w:val="708"/>
    <w:next w:val="708"/>
    <w:link w:val="708"/>
    <w:pPr>
      <w:jc w:val="left"/>
      <w:spacing w:line="241" w:lineRule="atLeast"/>
    </w:pPr>
    <w:rPr>
      <w:rFonts w:ascii="HYDaHeiJ" w:eastAsia="HYDaHeiJ"/>
      <w:sz w:val="24"/>
      <w:szCs w:val="24"/>
    </w:rPr>
  </w:style>
  <w:style w:type="paragraph" w:styleId="1023">
    <w:name w:val="xl32"/>
    <w:basedOn w:val="708"/>
    <w:next w:val="1023"/>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4">
    <w:name w:val="xl26"/>
    <w:basedOn w:val="708"/>
    <w:next w:val="1024"/>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5">
    <w:name w:val="Char Char Char Char Char Char Char Char Char Char Char Char Char Char"/>
    <w:basedOn w:val="708"/>
    <w:next w:val="1025"/>
    <w:link w:val="708"/>
    <w:rPr>
      <w:rFonts w:ascii="Tahoma" w:hAnsi="Tahoma" w:cs="Tahoma"/>
      <w:sz w:val="24"/>
    </w:rPr>
  </w:style>
  <w:style w:type="paragraph" w:styleId="1026">
    <w:name w:val="表格文字"/>
    <w:basedOn w:val="708"/>
    <w:next w:val="1026"/>
    <w:link w:val="708"/>
    <w:pPr>
      <w:ind w:firstLine="200"/>
      <w:jc w:val="left"/>
      <w:spacing w:line="360" w:lineRule="auto"/>
    </w:pPr>
    <w:rPr>
      <w:rFonts w:ascii="Arial" w:hAnsi="Arial"/>
      <w:sz w:val="24"/>
    </w:rPr>
  </w:style>
  <w:style w:type="paragraph" w:styleId="1027">
    <w:name w:val=" Char1 Char Char Char"/>
    <w:basedOn w:val="708"/>
    <w:next w:val="1027"/>
    <w:link w:val="708"/>
    <w:rPr>
      <w:rFonts w:ascii="Tahoma" w:hAnsi="Tahoma"/>
      <w:sz w:val="24"/>
    </w:rPr>
  </w:style>
  <w:style w:type="paragraph" w:styleId="1028">
    <w:name w:val="表格标题"/>
    <w:basedOn w:val="708"/>
    <w:next w:val="1028"/>
    <w:link w:val="708"/>
    <w:pPr>
      <w:jc w:val="center"/>
      <w:spacing w:before="120" w:line="400" w:lineRule="exact"/>
    </w:pPr>
    <w:rPr>
      <w:rFonts w:eastAsia="文鼎CS中宋"/>
      <w:spacing w:val="8"/>
      <w:sz w:val="24"/>
    </w:rPr>
  </w:style>
  <w:style w:type="paragraph" w:styleId="1029">
    <w:name w:val="xl33"/>
    <w:basedOn w:val="708"/>
    <w:next w:val="1029"/>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0">
    <w:name w:val="样式 段后: 0.25 行"/>
    <w:basedOn w:val="708"/>
    <w:next w:val="1030"/>
    <w:link w:val="708"/>
    <w:pPr>
      <w:ind w:firstLine="420"/>
      <w:jc w:val="left"/>
      <w:spacing w:after="78" w:line="300" w:lineRule="auto"/>
      <w:widowControl/>
    </w:pPr>
    <w:rPr>
      <w:rFonts w:ascii="Arial" w:hAnsi="Arial" w:cs="宋体"/>
      <w:sz w:val="22"/>
      <w:lang w:eastAsia="en-US" w:bidi="en-US"/>
    </w:rPr>
  </w:style>
  <w:style w:type="paragraph" w:styleId="1031">
    <w:name w:val="插图"/>
    <w:basedOn w:val="708"/>
    <w:next w:val="1031"/>
    <w:link w:val="708"/>
    <w:pPr>
      <w:jc w:val="center"/>
      <w:tabs>
        <w:tab w:val="left" w:pos="1620" w:leader="none"/>
      </w:tabs>
    </w:pPr>
    <w:rPr>
      <w:bCs/>
      <w:color w:val="000000"/>
      <w:szCs w:val="22"/>
    </w:rPr>
  </w:style>
  <w:style w:type="paragraph" w:styleId="1032">
    <w:name w:val="大标题"/>
    <w:basedOn w:val="708"/>
    <w:next w:val="708"/>
    <w:link w:val="708"/>
    <w:pPr>
      <w:ind w:hanging="420"/>
      <w:pageBreakBefore/>
      <w:spacing w:line="360" w:lineRule="auto"/>
      <w:tabs>
        <w:tab w:val="left" w:pos="420" w:leader="none"/>
      </w:tabs>
      <w:outlineLvl w:val="0"/>
    </w:pPr>
    <w:rPr>
      <w:b/>
      <w:iCs/>
      <w:sz w:val="44"/>
      <w:szCs w:val="24"/>
    </w:rPr>
  </w:style>
  <w:style w:type="paragraph" w:styleId="1033">
    <w:name w:val="列出段落2"/>
    <w:basedOn w:val="708"/>
    <w:next w:val="1033"/>
    <w:link w:val="708"/>
    <w:pPr>
      <w:ind w:left="720"/>
      <w:jc w:val="left"/>
      <w:widowControl/>
    </w:pPr>
    <w:rPr>
      <w:rFonts w:ascii="Arial" w:hAnsi="Arial" w:eastAsia="黑体" w:cs="Arial"/>
      <w:sz w:val="24"/>
      <w:szCs w:val="24"/>
      <w:lang w:eastAsia="en-US"/>
    </w:rPr>
  </w:style>
  <w:style w:type="paragraph" w:styleId="1034">
    <w:name w:val="丁华标题1"/>
    <w:basedOn w:val="709"/>
    <w:next w:val="993"/>
    <w:link w:val="708"/>
    <w:pPr>
      <w:numPr>
        <w:ilvl w:val="0"/>
        <w:numId w:val="4"/>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035">
    <w:name w:val="a"/>
    <w:basedOn w:val="708"/>
    <w:next w:val="1035"/>
    <w:link w:val="708"/>
    <w:pPr>
      <w:spacing w:before="100" w:beforeAutospacing="1" w:after="100" w:afterAutospacing="1"/>
      <w:widowControl/>
    </w:pPr>
    <w:rPr>
      <w:rFonts w:ascii="宋体" w:hAnsi="宋体" w:cs="宋体"/>
      <w:sz w:val="24"/>
      <w:szCs w:val="24"/>
    </w:rPr>
  </w:style>
  <w:style w:type="paragraph" w:styleId="1036">
    <w:name w:val=" Char Char Char Char Char Char Char Char"/>
    <w:basedOn w:val="708"/>
    <w:next w:val="1036"/>
    <w:link w:val="708"/>
    <w:rPr>
      <w:rFonts w:ascii="Tahoma" w:hAnsi="Tahoma"/>
      <w:sz w:val="24"/>
    </w:rPr>
  </w:style>
  <w:style w:type="paragraph" w:styleId="1037">
    <w:name w:val="font13"/>
    <w:basedOn w:val="708"/>
    <w:next w:val="1037"/>
    <w:link w:val="708"/>
    <w:pPr>
      <w:jc w:val="left"/>
      <w:spacing w:before="100" w:beforeAutospacing="1" w:after="100" w:afterAutospacing="1"/>
      <w:widowControl/>
    </w:pPr>
    <w:rPr>
      <w:i/>
      <w:iCs/>
      <w:sz w:val="36"/>
      <w:szCs w:val="36"/>
    </w:rPr>
  </w:style>
  <w:style w:type="paragraph" w:styleId="1038">
    <w:name w:val="xl47"/>
    <w:basedOn w:val="708"/>
    <w:next w:val="1038"/>
    <w:link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39">
    <w:name w:val="Char Char Char Char"/>
    <w:basedOn w:val="737"/>
    <w:next w:val="1039"/>
    <w:link w:val="708"/>
    <w:pPr>
      <w:spacing w:line="360" w:lineRule="auto"/>
    </w:pPr>
    <w:rPr>
      <w:rFonts w:ascii="Tahoma" w:hAnsi="Tahoma"/>
      <w:sz w:val="24"/>
      <w:szCs w:val="24"/>
    </w:rPr>
  </w:style>
  <w:style w:type="paragraph" w:styleId="1040">
    <w:name w:val="一级标题"/>
    <w:basedOn w:val="708"/>
    <w:next w:val="1040"/>
    <w:link w:val="708"/>
    <w:pPr>
      <w:ind w:left="900" w:hanging="420"/>
      <w:spacing w:line="360" w:lineRule="auto"/>
      <w:tabs>
        <w:tab w:val="left" w:pos="903" w:leader="none"/>
      </w:tabs>
    </w:pPr>
    <w:rPr>
      <w:rFonts w:ascii="Arial" w:hAnsi="Arial" w:cs="Arial"/>
      <w:sz w:val="24"/>
    </w:rPr>
  </w:style>
  <w:style w:type="paragraph" w:styleId="1041">
    <w:name w:val="标题5，章节第五层"/>
    <w:basedOn w:val="708"/>
    <w:next w:val="708"/>
    <w:link w:val="708"/>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42">
    <w:name w:val="部分1"/>
    <w:basedOn w:val="708"/>
    <w:next w:val="1042"/>
    <w:link w:val="708"/>
    <w:pPr>
      <w:jc w:val="center"/>
      <w:keepNext/>
      <w:pageBreakBefore/>
      <w:spacing w:line="360" w:lineRule="auto"/>
      <w:tabs>
        <w:tab w:val="left" w:pos="360" w:leader="none"/>
      </w:tabs>
      <w:outlineLvl w:val="0"/>
    </w:pPr>
    <w:rPr>
      <w:rFonts w:eastAsia="黑体"/>
      <w:b/>
      <w:sz w:val="36"/>
    </w:rPr>
  </w:style>
  <w:style w:type="paragraph" w:styleId="1043">
    <w:name w:val="小四 段落 宋体 Char"/>
    <w:basedOn w:val="735"/>
    <w:next w:val="1043"/>
    <w:link w:val="708"/>
    <w:pPr>
      <w:ind w:left="0" w:right="-33" w:firstLine="600"/>
      <w:jc w:val="left"/>
      <w:tabs>
        <w:tab w:val="clear" w:pos="2952" w:leader="none"/>
      </w:tabs>
    </w:pPr>
    <w:rPr>
      <w:rFonts w:ascii="仿宋_GB2312" w:eastAsia="仿宋_GB2312"/>
      <w:sz w:val="30"/>
      <w:szCs w:val="30"/>
    </w:rPr>
  </w:style>
  <w:style w:type="paragraph" w:styleId="1044">
    <w:name w:val="Bullets L1"/>
    <w:basedOn w:val="708"/>
    <w:next w:val="1044"/>
    <w:link w:val="708"/>
    <w:pPr>
      <w:numPr>
        <w:ilvl w:val="0"/>
        <w:numId w:val="5"/>
      </w:numPr>
      <w:jc w:val="left"/>
      <w:spacing w:before="60" w:after="60"/>
      <w:widowControl/>
      <w:tabs>
        <w:tab w:val="left" w:pos="360" w:leader="none"/>
      </w:tabs>
    </w:pPr>
    <w:rPr>
      <w:rFonts w:ascii="Arial" w:hAnsi="Arial"/>
      <w:sz w:val="20"/>
    </w:rPr>
  </w:style>
  <w:style w:type="paragraph" w:styleId="1045">
    <w:name w:val="font11"/>
    <w:basedOn w:val="708"/>
    <w:next w:val="1045"/>
    <w:link w:val="708"/>
    <w:pPr>
      <w:jc w:val="left"/>
      <w:spacing w:before="100" w:beforeAutospacing="1" w:after="100" w:afterAutospacing="1"/>
      <w:widowControl/>
    </w:pPr>
    <w:rPr>
      <w:b/>
      <w:bCs/>
      <w:sz w:val="18"/>
      <w:szCs w:val="18"/>
    </w:rPr>
  </w:style>
  <w:style w:type="paragraph" w:styleId="1046">
    <w:name w:val="xl62"/>
    <w:basedOn w:val="708"/>
    <w:next w:val="1046"/>
    <w:link w:val="7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47">
    <w:name w:val="xl29"/>
    <w:basedOn w:val="708"/>
    <w:next w:val="1047"/>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48">
    <w:name w:val="Default Text"/>
    <w:basedOn w:val="708"/>
    <w:next w:val="1048"/>
    <w:link w:val="708"/>
    <w:pPr>
      <w:jc w:val="left"/>
      <w:widowControl/>
    </w:pPr>
    <w:rPr>
      <w:sz w:val="24"/>
      <w:lang w:eastAsia="en-US"/>
    </w:rPr>
  </w:style>
  <w:style w:type="paragraph" w:styleId="1049">
    <w:name w:val="表格1"/>
    <w:basedOn w:val="708"/>
    <w:next w:val="1049"/>
    <w:link w:val="708"/>
    <w:rPr>
      <w:rFonts w:ascii="宋体"/>
      <w:szCs w:val="21"/>
    </w:rPr>
  </w:style>
  <w:style w:type="paragraph" w:styleId="1050">
    <w:name w:val="正文 首行缩进:  2 字符 Char Char"/>
    <w:basedOn w:val="708"/>
    <w:next w:val="1050"/>
    <w:link w:val="708"/>
    <w:pPr>
      <w:ind w:firstLine="480"/>
      <w:spacing w:line="360" w:lineRule="auto"/>
    </w:pPr>
    <w:rPr>
      <w:rFonts w:ascii="楷体_GB2312" w:eastAsia="楷体_GB2312"/>
      <w:bCs/>
      <w:sz w:val="24"/>
      <w:szCs w:val="24"/>
    </w:rPr>
  </w:style>
  <w:style w:type="paragraph" w:styleId="1051">
    <w:name w:val="font5"/>
    <w:basedOn w:val="708"/>
    <w:next w:val="1051"/>
    <w:link w:val="708"/>
    <w:pPr>
      <w:jc w:val="left"/>
      <w:spacing w:before="100" w:beforeAutospacing="1" w:after="100" w:afterAutospacing="1"/>
      <w:widowControl/>
    </w:pPr>
    <w:rPr>
      <w:rFonts w:ascii="宋体" w:hAnsi="宋体" w:cs="宋体"/>
      <w:sz w:val="18"/>
      <w:szCs w:val="18"/>
    </w:rPr>
  </w:style>
  <w:style w:type="paragraph" w:styleId="1052">
    <w:name w:val="马刚标题1"/>
    <w:basedOn w:val="709"/>
    <w:next w:val="708"/>
    <w:link w:val="708"/>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53">
    <w:name w:val="标题3"/>
    <w:basedOn w:val="711"/>
    <w:next w:val="1053"/>
    <w:link w:val="708"/>
    <w:pPr>
      <w:keepLines w:val="0"/>
      <w:keepNext w:val="0"/>
      <w:spacing w:before="0" w:after="0" w:line="360" w:lineRule="auto"/>
    </w:pPr>
    <w:rPr>
      <w:rFonts w:eastAsia="仿宋_GB2312"/>
      <w:b w:val="0"/>
      <w:bCs/>
      <w:sz w:val="30"/>
      <w:szCs w:val="32"/>
    </w:rPr>
  </w:style>
  <w:style w:type="paragraph" w:styleId="1054">
    <w:name w:val="丁华标题3"/>
    <w:basedOn w:val="1001"/>
    <w:next w:val="993"/>
    <w:link w:val="708"/>
    <w:pPr>
      <w:numPr>
        <w:ilvl w:val="2"/>
        <w:numId w:val="4"/>
      </w:numPr>
      <w:ind w:left="1980" w:hanging="420"/>
      <w:spacing w:after="0"/>
      <w:tabs>
        <w:tab w:val="left" w:pos="1004" w:leader="none"/>
        <w:tab w:val="left" w:pos="1470" w:leader="none"/>
        <w:tab w:val="left" w:pos="1980" w:leader="none"/>
      </w:tabs>
      <w:outlineLvl w:val="2"/>
    </w:pPr>
    <w:rPr>
      <w:sz w:val="24"/>
    </w:rPr>
  </w:style>
  <w:style w:type="paragraph" w:styleId="1055">
    <w:name w:val="Body Text 21"/>
    <w:basedOn w:val="708"/>
    <w:next w:val="1055"/>
    <w:link w:val="708"/>
    <w:pPr>
      <w:ind w:left="720" w:hanging="720"/>
      <w:widowControl/>
    </w:pPr>
    <w:rPr>
      <w:sz w:val="24"/>
      <w:lang w:val="en-GB"/>
    </w:rPr>
  </w:style>
  <w:style w:type="paragraph" w:styleId="1056">
    <w:name w:val="font14"/>
    <w:basedOn w:val="708"/>
    <w:next w:val="1056"/>
    <w:link w:val="708"/>
    <w:pPr>
      <w:jc w:val="left"/>
      <w:spacing w:before="100" w:beforeAutospacing="1" w:after="100" w:afterAutospacing="1"/>
      <w:widowControl/>
    </w:pPr>
    <w:rPr>
      <w:sz w:val="36"/>
      <w:szCs w:val="36"/>
    </w:rPr>
  </w:style>
  <w:style w:type="paragraph" w:styleId="1057">
    <w:name w:val="Default"/>
    <w:next w:val="1057"/>
    <w:link w:val="708"/>
    <w:qFormat/>
    <w:pPr>
      <w:widowControl w:val="off"/>
    </w:pPr>
    <w:rPr>
      <w:rFonts w:ascii="宋体" w:cs="宋体"/>
      <w:color w:val="000000"/>
      <w:sz w:val="24"/>
      <w:szCs w:val="24"/>
      <w:lang w:val="en-US" w:eastAsia="zh-CN" w:bidi="ar-SA"/>
    </w:rPr>
  </w:style>
  <w:style w:type="paragraph" w:styleId="1058">
    <w:name w:val="我的正文"/>
    <w:basedOn w:val="708"/>
    <w:next w:val="1058"/>
    <w:link w:val="708"/>
    <w:pPr>
      <w:ind w:firstLine="420"/>
      <w:jc w:val="left"/>
      <w:spacing w:line="360" w:lineRule="auto"/>
      <w:widowControl/>
    </w:pPr>
    <w:rPr>
      <w:rFonts w:ascii="宋体" w:hAnsi="宋体" w:cs="宋体"/>
      <w:szCs w:val="21"/>
    </w:rPr>
  </w:style>
  <w:style w:type="paragraph" w:styleId="1059">
    <w:name w:val="a0"/>
    <w:basedOn w:val="708"/>
    <w:next w:val="1059"/>
    <w:link w:val="708"/>
    <w:pPr>
      <w:spacing w:before="100" w:beforeAutospacing="1" w:after="100" w:afterAutospacing="1"/>
      <w:widowControl/>
    </w:pPr>
    <w:rPr>
      <w:rFonts w:ascii="宋体" w:hAnsi="宋体" w:cs="宋体"/>
      <w:sz w:val="24"/>
      <w:szCs w:val="24"/>
    </w:rPr>
  </w:style>
  <w:style w:type="paragraph" w:styleId="1060">
    <w:name w:val="Char2 Char Char Char Char Char Char1"/>
    <w:basedOn w:val="708"/>
    <w:next w:val="1060"/>
    <w:link w:val="708"/>
    <w:pPr>
      <w:ind w:hanging="425"/>
      <w:keepNext/>
      <w:spacing w:before="80" w:after="80"/>
      <w:widowControl/>
      <w:tabs>
        <w:tab w:val="left" w:pos="425" w:leader="none"/>
      </w:tabs>
    </w:pPr>
    <w:rPr>
      <w:rFonts w:ascii="Arial" w:hAnsi="Arial" w:cs="Arial"/>
      <w:sz w:val="20"/>
    </w:rPr>
  </w:style>
  <w:style w:type="paragraph" w:styleId="1061">
    <w:name w:val="小四 段落 宋体 Char Char Char Char"/>
    <w:basedOn w:val="708"/>
    <w:next w:val="1061"/>
    <w:link w:val="708"/>
    <w:pPr>
      <w:ind w:right="-33" w:firstLine="480"/>
      <w:jc w:val="left"/>
      <w:spacing w:line="360" w:lineRule="auto"/>
    </w:pPr>
    <w:rPr>
      <w:sz w:val="24"/>
      <w:szCs w:val="24"/>
    </w:rPr>
  </w:style>
  <w:style w:type="paragraph" w:styleId="1062">
    <w:name w:val="Char Char1 Char"/>
    <w:basedOn w:val="708"/>
    <w:next w:val="1062"/>
    <w:link w:val="708"/>
    <w:pPr>
      <w:jc w:val="left"/>
      <w:spacing w:after="160" w:line="240" w:lineRule="exact"/>
      <w:widowControl/>
    </w:pPr>
    <w:rPr>
      <w:rFonts w:ascii="Verdana" w:hAnsi="Verdana"/>
      <w:sz w:val="20"/>
      <w:lang w:eastAsia="en-US"/>
    </w:rPr>
  </w:style>
  <w:style w:type="paragraph" w:styleId="1063">
    <w:name w:val="font10"/>
    <w:basedOn w:val="708"/>
    <w:next w:val="1063"/>
    <w:link w:val="708"/>
    <w:pPr>
      <w:jc w:val="left"/>
      <w:spacing w:before="100" w:beforeAutospacing="1" w:after="100" w:afterAutospacing="1"/>
      <w:widowControl/>
    </w:pPr>
    <w:rPr>
      <w:rFonts w:ascii="楷体_GB2312" w:hAnsi="宋体" w:eastAsia="楷体_GB2312" w:cs="宋体"/>
      <w:b/>
      <w:bCs/>
      <w:sz w:val="18"/>
      <w:szCs w:val="18"/>
    </w:rPr>
  </w:style>
  <w:style w:type="paragraph" w:styleId="1064">
    <w:name w:val="xl50"/>
    <w:basedOn w:val="708"/>
    <w:next w:val="1064"/>
    <w:link w:val="708"/>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65">
    <w:name w:val=" Char Char"/>
    <w:basedOn w:val="708"/>
    <w:next w:val="1065"/>
    <w:link w:val="708"/>
    <w:rPr>
      <w:rFonts w:ascii="Tahoma" w:hAnsi="Tahoma"/>
      <w:sz w:val="24"/>
    </w:rPr>
  </w:style>
  <w:style w:type="paragraph" w:styleId="1066">
    <w:name w:val="xl63"/>
    <w:basedOn w:val="708"/>
    <w:next w:val="1066"/>
    <w:link w:val="708"/>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67">
    <w:name w:val="文档正文"/>
    <w:basedOn w:val="708"/>
    <w:next w:val="1067"/>
    <w:link w:val="708"/>
    <w:pPr>
      <w:spacing w:line="360" w:lineRule="auto"/>
    </w:pPr>
    <w:rPr>
      <w:rFonts w:ascii="宋体" w:hAnsi="宋体"/>
      <w:b/>
      <w:bCs/>
      <w:szCs w:val="24"/>
    </w:rPr>
  </w:style>
  <w:style w:type="paragraph" w:styleId="1068">
    <w:name w:val="Test2"/>
    <w:basedOn w:val="710"/>
    <w:next w:val="1068"/>
    <w:link w:val="708"/>
    <w:pPr>
      <w:jc w:val="center"/>
      <w:spacing w:before="156" w:after="156" w:line="480" w:lineRule="exact"/>
      <w:widowControl/>
    </w:pPr>
    <w:rPr>
      <w:rFonts w:ascii="黑体" w:hAnsi="Arial" w:eastAsia="黑体"/>
      <w:bCs/>
      <w:sz w:val="24"/>
    </w:rPr>
  </w:style>
  <w:style w:type="paragraph" w:styleId="1069">
    <w:name w:val=" Char Char1"/>
    <w:basedOn w:val="708"/>
    <w:next w:val="1069"/>
    <w:link w:val="708"/>
    <w:rPr>
      <w:rFonts w:ascii="Tahoma" w:hAnsi="Tahoma"/>
      <w:sz w:val="24"/>
    </w:rPr>
  </w:style>
  <w:style w:type="paragraph" w:styleId="1070">
    <w:name w:val="xl35"/>
    <w:basedOn w:val="708"/>
    <w:next w:val="1070"/>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71">
    <w:name w:val="xl43"/>
    <w:basedOn w:val="708"/>
    <w:next w:val="1071"/>
    <w:link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72">
    <w:name w:val=" Char Char Char Char Char Char Char Char Char Char Char Char Char Char Char Char Char Char Char Char Char Char Char"/>
    <w:basedOn w:val="708"/>
    <w:next w:val="1072"/>
    <w:link w:val="708"/>
    <w:rPr>
      <w:rFonts w:ascii="Tahoma" w:hAnsi="Tahoma"/>
      <w:sz w:val="24"/>
    </w:rPr>
  </w:style>
  <w:style w:type="paragraph" w:styleId="1073">
    <w:name w:val="Char Char Char Char Char Char Char1 Char"/>
    <w:basedOn w:val="708"/>
    <w:next w:val="1073"/>
    <w:link w:val="708"/>
    <w:rPr>
      <w:rFonts w:ascii="Tahoma" w:hAnsi="Tahoma" w:cs="Tahoma"/>
      <w:sz w:val="24"/>
    </w:rPr>
  </w:style>
  <w:style w:type="paragraph" w:styleId="1074">
    <w:name w:val="普通文字"/>
    <w:basedOn w:val="708"/>
    <w:next w:val="708"/>
    <w:link w:val="708"/>
    <w:rPr>
      <w:rFonts w:ascii="宋体" w:hAnsi="宋体" w:cs="宋体"/>
      <w:sz w:val="24"/>
    </w:rPr>
  </w:style>
  <w:style w:type="paragraph" w:styleId="1075">
    <w:name w:val="正文lzq"/>
    <w:basedOn w:val="708"/>
    <w:next w:val="1075"/>
    <w:link w:val="708"/>
    <w:pPr>
      <w:ind w:firstLine="480"/>
      <w:spacing w:line="360" w:lineRule="auto"/>
    </w:pPr>
    <w:rPr>
      <w:sz w:val="24"/>
    </w:rPr>
  </w:style>
  <w:style w:type="paragraph" w:styleId="1076">
    <w:name w:val="样式4 Char"/>
    <w:basedOn w:val="708"/>
    <w:next w:val="1076"/>
    <w:link w:val="708"/>
    <w:pPr>
      <w:ind w:firstLine="480"/>
      <w:jc w:val="left"/>
      <w:spacing w:line="360" w:lineRule="auto"/>
      <w:widowControl/>
    </w:pPr>
    <w:rPr>
      <w:rFonts w:cs="宋体"/>
      <w:color w:val="000000"/>
      <w:sz w:val="24"/>
      <w:szCs w:val="24"/>
    </w:rPr>
  </w:style>
  <w:style w:type="paragraph" w:styleId="1077">
    <w:name w:val="Char"/>
    <w:basedOn w:val="708"/>
    <w:next w:val="1077"/>
    <w:link w:val="708"/>
    <w:semiHidden/>
    <w:rPr>
      <w:rFonts w:ascii="Tahoma" w:hAnsi="Tahoma" w:cs="仿宋_GB2312"/>
      <w:sz w:val="24"/>
      <w:szCs w:val="28"/>
    </w:rPr>
  </w:style>
  <w:style w:type="paragraph" w:styleId="1078">
    <w:name w:val="项目符号：一级"/>
    <w:basedOn w:val="904"/>
    <w:next w:val="904"/>
    <w:link w:val="708"/>
    <w:pPr>
      <w:ind w:right="-134"/>
    </w:pPr>
    <w:rPr>
      <w:bCs w:val="0"/>
    </w:rPr>
  </w:style>
  <w:style w:type="paragraph" w:styleId="1079">
    <w:name w:val="样式3"/>
    <w:basedOn w:val="708"/>
    <w:next w:val="708"/>
    <w:link w:val="708"/>
    <w:pPr>
      <w:spacing w:line="360" w:lineRule="auto"/>
    </w:pPr>
  </w:style>
  <w:style w:type="paragraph" w:styleId="1080">
    <w:name w:val=" Char Char Char Char Char Char Char Char Char Char Char Char Char Char"/>
    <w:basedOn w:val="708"/>
    <w:next w:val="1080"/>
    <w:link w:val="708"/>
    <w:rPr>
      <w:rFonts w:ascii="Tahoma" w:hAnsi="Tahoma"/>
      <w:sz w:val="24"/>
    </w:rPr>
  </w:style>
  <w:style w:type="paragraph" w:styleId="1081">
    <w:name w:val="列表内容"/>
    <w:basedOn w:val="708"/>
    <w:next w:val="708"/>
    <w:link w:val="708"/>
    <w:pPr>
      <w:ind w:left="840" w:hanging="420"/>
      <w:jc w:val="left"/>
      <w:widowControl/>
      <w:tabs>
        <w:tab w:val="left" w:pos="840" w:leader="none"/>
      </w:tabs>
    </w:pPr>
    <w:rPr>
      <w:sz w:val="18"/>
      <w:szCs w:val="24"/>
    </w:rPr>
  </w:style>
  <w:style w:type="paragraph" w:styleId="1082">
    <w:name w:val="Char Char1"/>
    <w:basedOn w:val="708"/>
    <w:next w:val="1082"/>
    <w:link w:val="708"/>
    <w:rPr>
      <w:rFonts w:ascii="Tahoma" w:hAnsi="Tahoma" w:cs="Tahoma"/>
      <w:sz w:val="24"/>
    </w:rPr>
  </w:style>
  <w:style w:type="paragraph" w:styleId="1083">
    <w:name w:val=" Char Char Char Char Char Char Char Char Char Char Char Char Char Char Char Char Char Char Char Char Char"/>
    <w:basedOn w:val="708"/>
    <w:next w:val="1083"/>
    <w:link w:val="708"/>
    <w:rPr>
      <w:rFonts w:ascii="Tahoma" w:hAnsi="Tahoma"/>
      <w:sz w:val="24"/>
    </w:rPr>
  </w:style>
  <w:style w:type="paragraph" w:styleId="1084">
    <w:name w:val="xl61"/>
    <w:basedOn w:val="708"/>
    <w:next w:val="1084"/>
    <w:link w:val="70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85">
    <w:name w:val="正文 + 宋体"/>
    <w:basedOn w:val="708"/>
    <w:next w:val="1085"/>
    <w:link w:val="708"/>
    <w:pPr>
      <w:ind w:firstLine="420"/>
      <w:spacing w:line="360" w:lineRule="auto"/>
    </w:pPr>
    <w:rPr>
      <w:szCs w:val="24"/>
    </w:rPr>
  </w:style>
  <w:style w:type="paragraph" w:styleId="1086">
    <w:name w:val="Char1 Char Char Char"/>
    <w:basedOn w:val="708"/>
    <w:next w:val="1086"/>
    <w:link w:val="708"/>
    <w:rPr>
      <w:rFonts w:ascii="Tahoma" w:hAnsi="Tahoma" w:cs="Tahoma"/>
      <w:sz w:val="24"/>
    </w:rPr>
  </w:style>
  <w:style w:type="paragraph" w:styleId="1087">
    <w:name w:val="默认段落字体 Para Char Char Char Char Char Char Char Char Char1 Char Char Char Char Char Char Char"/>
    <w:basedOn w:val="737"/>
    <w:next w:val="1087"/>
    <w:link w:val="708"/>
  </w:style>
  <w:style w:type="paragraph" w:styleId="1088">
    <w:name w:val=" Char Char Char Char Char Char Char Char Char Char Char Char Char"/>
    <w:basedOn w:val="737"/>
    <w:next w:val="1088"/>
    <w:link w:val="708"/>
    <w:rPr>
      <w:rFonts w:ascii="Tahoma" w:hAnsi="Tahoma"/>
      <w:sz w:val="24"/>
      <w:szCs w:val="24"/>
    </w:rPr>
  </w:style>
  <w:style w:type="paragraph" w:styleId="1089">
    <w:name w:val="默认段落字体 Para Char"/>
    <w:basedOn w:val="708"/>
    <w:next w:val="1089"/>
    <w:link w:val="708"/>
    <w:rPr>
      <w:sz w:val="24"/>
      <w:szCs w:val="24"/>
    </w:rPr>
  </w:style>
  <w:style w:type="paragraph" w:styleId="1090">
    <w:name w:val="Char Char Char Char Char"/>
    <w:basedOn w:val="708"/>
    <w:next w:val="1090"/>
    <w:link w:val="708"/>
    <w:rPr>
      <w:rFonts w:ascii="Tahoma" w:hAnsi="Tahoma" w:cs="Tahoma"/>
      <w:sz w:val="24"/>
    </w:rPr>
  </w:style>
  <w:style w:type="paragraph" w:styleId="1091">
    <w:name w:val="flName"/>
    <w:basedOn w:val="1006"/>
    <w:next w:val="1091"/>
    <w:link w:val="708"/>
    <w:pPr>
      <w:spacing w:before="0" w:line="113" w:lineRule="atLeast"/>
    </w:pPr>
  </w:style>
  <w:style w:type="paragraph" w:styleId="1092">
    <w:name w:val="1"/>
    <w:basedOn w:val="708"/>
    <w:next w:val="779"/>
    <w:link w:val="708"/>
    <w:pPr>
      <w:spacing w:line="360" w:lineRule="auto"/>
    </w:pPr>
    <w:rPr>
      <w:rFonts w:eastAsia="仿宋_GB2312"/>
      <w:sz w:val="24"/>
      <w:szCs w:val="24"/>
    </w:rPr>
  </w:style>
  <w:style w:type="paragraph" w:styleId="1093">
    <w:name w:val="greytypebeni"/>
    <w:basedOn w:val="708"/>
    <w:next w:val="1093"/>
    <w:link w:val="708"/>
    <w:pPr>
      <w:jc w:val="left"/>
      <w:widowControl/>
    </w:pPr>
    <w:rPr>
      <w:rFonts w:ascii="宋体" w:hAnsi="宋体" w:cs="宋体"/>
      <w:sz w:val="24"/>
      <w:szCs w:val="24"/>
    </w:rPr>
  </w:style>
  <w:style w:type="paragraph" w:styleId="1094">
    <w:name w:val="content_lineheight"/>
    <w:basedOn w:val="708"/>
    <w:next w:val="1094"/>
    <w:link w:val="708"/>
    <w:pPr>
      <w:jc w:val="left"/>
      <w:spacing w:before="100" w:beforeAutospacing="1" w:after="100" w:afterAutospacing="1"/>
      <w:widowControl/>
    </w:pPr>
    <w:rPr>
      <w:rFonts w:ascii="宋体" w:hAnsi="宋体"/>
      <w:sz w:val="24"/>
      <w:szCs w:val="24"/>
    </w:rPr>
  </w:style>
  <w:style w:type="paragraph" w:styleId="1095">
    <w:name w:val="Char Char Char Char Char Char Char Char Char Char Char Char Char Char Char Char Char Char Char Char Char Char Char"/>
    <w:basedOn w:val="708"/>
    <w:next w:val="1095"/>
    <w:link w:val="708"/>
    <w:rPr>
      <w:rFonts w:ascii="Tahoma" w:hAnsi="Tahoma" w:cs="Tahoma"/>
      <w:sz w:val="24"/>
    </w:rPr>
  </w:style>
  <w:style w:type="paragraph" w:styleId="1096">
    <w:name w:val="flType"/>
    <w:basedOn w:val="1091"/>
    <w:next w:val="1096"/>
    <w:link w:val="708"/>
    <w:pPr>
      <w:spacing w:after="284"/>
    </w:pPr>
    <w:rPr>
      <w:rFonts w:eastAsia="宋体"/>
      <w:b/>
    </w:rPr>
  </w:style>
  <w:style w:type="paragraph" w:styleId="1097">
    <w:name w:val="Char Char Char Char Char Char Char Char"/>
    <w:basedOn w:val="708"/>
    <w:next w:val="1097"/>
    <w:link w:val="708"/>
    <w:rPr>
      <w:rFonts w:ascii="Tahoma" w:hAnsi="Tahoma" w:cs="Tahoma"/>
      <w:sz w:val="24"/>
    </w:rPr>
  </w:style>
  <w:style w:type="paragraph" w:styleId="1098">
    <w:name w:val="Body Text 2"/>
    <w:basedOn w:val="708"/>
    <w:next w:val="1098"/>
    <w:link w:val="708"/>
    <w:pPr>
      <w:ind w:left="720" w:hanging="720"/>
      <w:widowControl/>
    </w:pPr>
    <w:rPr>
      <w:sz w:val="24"/>
      <w:lang w:val="en-GB"/>
    </w:rPr>
  </w:style>
  <w:style w:type="paragraph" w:styleId="1099">
    <w:name w:val="xl57"/>
    <w:basedOn w:val="708"/>
    <w:next w:val="1099"/>
    <w:link w:val="70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0">
    <w:name w:val="华宇段落1 Char"/>
    <w:basedOn w:val="708"/>
    <w:next w:val="1100"/>
    <w:link w:val="708"/>
    <w:pPr>
      <w:ind w:firstLine="200"/>
      <w:spacing w:line="360" w:lineRule="auto"/>
    </w:pPr>
    <w:rPr>
      <w:bCs/>
      <w:sz w:val="24"/>
      <w:szCs w:val="24"/>
    </w:rPr>
  </w:style>
  <w:style w:type="paragraph" w:styleId="1101">
    <w:name w:val="Char Char Char Char Char Char Char"/>
    <w:basedOn w:val="708"/>
    <w:next w:val="1101"/>
    <w:link w:val="708"/>
    <w:pPr>
      <w:jc w:val="left"/>
    </w:pPr>
    <w:rPr>
      <w:rFonts w:ascii="Tahoma" w:hAnsi="Tahoma"/>
      <w:sz w:val="24"/>
    </w:rPr>
  </w:style>
  <w:style w:type="paragraph" w:styleId="1102">
    <w:name w:val="xl48"/>
    <w:basedOn w:val="708"/>
    <w:next w:val="1102"/>
    <w:link w:val="708"/>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03">
    <w:name w:val="xl56"/>
    <w:basedOn w:val="708"/>
    <w:next w:val="1103"/>
    <w:link w:val="7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04">
    <w:name w:val="二级条标题"/>
    <w:basedOn w:val="708"/>
    <w:next w:val="991"/>
    <w:link w:val="708"/>
    <w:pPr>
      <w:ind w:hanging="420"/>
      <w:widowControl/>
      <w:tabs>
        <w:tab w:val="left" w:pos="2240" w:leader="none"/>
      </w:tabs>
      <w:outlineLvl w:val="3"/>
    </w:pPr>
    <w:rPr>
      <w:rFonts w:eastAsia="黑体"/>
    </w:rPr>
  </w:style>
  <w:style w:type="paragraph" w:styleId="1105">
    <w:name w:val="默认段落字体 Para Char Char Char Char Char Char Char"/>
    <w:basedOn w:val="708"/>
    <w:next w:val="1105"/>
    <w:link w:val="708"/>
  </w:style>
  <w:style w:type="paragraph" w:styleId="1106">
    <w:name w:val="Header or footer|1"/>
    <w:basedOn w:val="708"/>
    <w:next w:val="1106"/>
    <w:link w:val="708"/>
    <w:pPr>
      <w:jc w:val="left"/>
    </w:pPr>
    <w:rPr>
      <w:rFonts w:ascii="Times New Roman" w:hAnsi="Times New Roman"/>
      <w:sz w:val="17"/>
      <w:szCs w:val="17"/>
      <w:lang w:val="zh-TW" w:eastAsia="zh-TW" w:bidi="zh-TW"/>
    </w:rPr>
  </w:style>
  <w:style w:type="paragraph" w:styleId="1107">
    <w:name w:val="标题二级"/>
    <w:basedOn w:val="708"/>
    <w:next w:val="1107"/>
    <w:link w:val="708"/>
    <w:qFormat/>
    <w:pPr>
      <w:ind w:firstLine="412"/>
      <w:spacing w:after="160" w:line="259" w:lineRule="auto"/>
    </w:pPr>
    <w:rPr>
      <w:rFonts w:ascii="宋体" w:hAnsi="宋体"/>
      <w:szCs w:val="21"/>
    </w:rPr>
  </w:style>
  <w:style w:type="paragraph" w:styleId="1108">
    <w:name w:val="列表段落1"/>
    <w:basedOn w:val="708"/>
    <w:next w:val="1108"/>
    <w:link w:val="708"/>
    <w:uiPriority w:val="99"/>
    <w:qFormat/>
    <w:pPr>
      <w:ind w:firstLine="420"/>
    </w:pPr>
    <w:rPr>
      <w:rFonts w:ascii="Times New Roman" w:hAnsi="Times New Roman" w:eastAsia="宋体" w:cs="宋体"/>
      <w:sz w:val="24"/>
      <w:szCs w:val="22"/>
      <w:lang w:val="en-US"/>
    </w:rPr>
  </w:style>
  <w:style w:type="character" w:styleId="10465" w:default="1">
    <w:name w:val="Default Paragraph Font"/>
    <w:uiPriority w:val="1"/>
    <w:semiHidden/>
    <w:unhideWhenUsed/>
  </w:style>
  <w:style w:type="numbering" w:styleId="10466" w:default="1">
    <w:name w:val="No List"/>
    <w:uiPriority w:val="99"/>
    <w:semiHidden/>
    <w:unhideWhenUsed/>
  </w:style>
  <w:style w:type="table" w:styleId="104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冀晓月</cp:lastModifiedBy>
  <cp:revision>3</cp:revision>
  <dcterms:created xsi:type="dcterms:W3CDTF">2024-04-23T11:34:00Z</dcterms:created>
  <dcterms:modified xsi:type="dcterms:W3CDTF">2026-04-24T06:38:56Z</dcterms:modified>
</cp:coreProperties>
</file>