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1F53F">
      <w:pPr>
        <w:jc w:val="center"/>
        <w:rPr>
          <w:rFonts w:hint="eastAsia" w:ascii="黑体" w:hAnsi="宋体" w:eastAsia="黑体"/>
          <w:b/>
          <w:i w:val="0"/>
          <w:iCs w:val="0"/>
          <w:color w:val="000000" w:themeColor="text1"/>
          <w:sz w:val="44"/>
          <w:szCs w:val="44"/>
          <w:highlight w:val="none"/>
          <w14:textFill>
            <w14:solidFill>
              <w14:schemeClr w14:val="tx1"/>
            </w14:solidFill>
          </w14:textFill>
        </w:rPr>
      </w:pPr>
      <w:bookmarkStart w:id="0" w:name="_Hlt460313659"/>
      <w:bookmarkEnd w:id="0"/>
      <w:bookmarkStart w:id="1" w:name="_Hlt460313661"/>
      <w:bookmarkEnd w:id="1"/>
    </w:p>
    <w:p w14:paraId="74EEA21C">
      <w:pPr>
        <w:bidi w:val="0"/>
        <w:jc w:val="center"/>
        <w:rPr>
          <w:rFonts w:hint="eastAsia"/>
          <w:b/>
          <w:bCs/>
          <w:i w:val="0"/>
          <w:iCs w:val="0"/>
          <w:color w:val="000000" w:themeColor="text1"/>
          <w:sz w:val="84"/>
          <w:szCs w:val="84"/>
          <w:highlight w:val="none"/>
          <w:lang w:eastAsia="zh-CN"/>
          <w14:textFill>
            <w14:solidFill>
              <w14:schemeClr w14:val="tx1"/>
            </w14:solidFill>
          </w14:textFill>
        </w:rPr>
      </w:pPr>
      <w:r>
        <w:rPr>
          <w:rFonts w:hint="eastAsia"/>
          <w:b/>
          <w:bCs/>
          <w:i w:val="0"/>
          <w:iCs w:val="0"/>
          <w:color w:val="000000" w:themeColor="text1"/>
          <w:sz w:val="84"/>
          <w:szCs w:val="84"/>
          <w:highlight w:val="none"/>
          <w:lang w:eastAsia="zh-CN"/>
          <w14:textFill>
            <w14:solidFill>
              <w14:schemeClr w14:val="tx1"/>
            </w14:solidFill>
          </w14:textFill>
        </w:rPr>
        <w:t>竞争性磋商文件</w:t>
      </w:r>
    </w:p>
    <w:p w14:paraId="3DEDDD74">
      <w:pPr>
        <w:pStyle w:val="20"/>
        <w:jc w:val="center"/>
        <w:rPr>
          <w:rFonts w:hint="eastAsia" w:ascii="宋体" w:hAnsi="宋体"/>
          <w:i w:val="0"/>
          <w:iCs w:val="0"/>
          <w:color w:val="000000" w:themeColor="text1"/>
          <w:sz w:val="76"/>
          <w:highlight w:val="none"/>
          <w:lang w:eastAsia="zh-CN"/>
          <w14:textFill>
            <w14:solidFill>
              <w14:schemeClr w14:val="tx1"/>
            </w14:solidFill>
          </w14:textFill>
        </w:rPr>
      </w:pPr>
    </w:p>
    <w:p w14:paraId="292AFAD5">
      <w:pPr>
        <w:jc w:val="center"/>
        <w:rPr>
          <w:rFonts w:hint="eastAsia" w:ascii="黑体" w:hAnsi="黑体" w:eastAsia="黑体"/>
          <w:i w:val="0"/>
          <w:iCs w:val="0"/>
          <w:color w:val="000000" w:themeColor="text1"/>
          <w:sz w:val="52"/>
          <w:szCs w:val="52"/>
          <w:highlight w:val="none"/>
          <w:lang w:eastAsia="zh-CN"/>
          <w14:textFill>
            <w14:solidFill>
              <w14:schemeClr w14:val="tx1"/>
            </w14:solidFill>
          </w14:textFill>
        </w:rPr>
      </w:pPr>
      <w:r>
        <w:rPr>
          <w:rFonts w:hint="eastAsia" w:ascii="黑体" w:hAnsi="黑体" w:eastAsia="黑体"/>
          <w:i w:val="0"/>
          <w:iCs w:val="0"/>
          <w:color w:val="000000" w:themeColor="text1"/>
          <w:sz w:val="52"/>
          <w:szCs w:val="52"/>
          <w:highlight w:val="none"/>
          <w:lang w:eastAsia="zh-CN"/>
          <w14:textFill>
            <w14:solidFill>
              <w14:schemeClr w14:val="tx1"/>
            </w14:solidFill>
          </w14:textFill>
        </w:rPr>
        <w:t>（工程类）</w:t>
      </w:r>
    </w:p>
    <w:p w14:paraId="18DD031D">
      <w:pPr>
        <w:ind w:left="959"/>
        <w:jc w:val="center"/>
        <w:rPr>
          <w:rFonts w:hint="eastAsia" w:ascii="宋体" w:hAnsi="宋体"/>
          <w:b/>
          <w:bCs/>
          <w:i w:val="0"/>
          <w:iCs w:val="0"/>
          <w:color w:val="000000" w:themeColor="text1"/>
          <w:sz w:val="32"/>
          <w:highlight w:val="none"/>
          <w:lang w:eastAsia="zh-CN"/>
          <w14:textFill>
            <w14:solidFill>
              <w14:schemeClr w14:val="tx1"/>
            </w14:solidFill>
          </w14:textFill>
        </w:rPr>
      </w:pPr>
    </w:p>
    <w:p w14:paraId="0548D1D3">
      <w:pPr>
        <w:jc w:val="center"/>
        <w:rPr>
          <w:rFonts w:hint="eastAsia" w:ascii="宋体" w:hAnsi="宋体"/>
          <w:b/>
          <w:i w:val="0"/>
          <w:iCs w:val="0"/>
          <w:color w:val="000000" w:themeColor="text1"/>
          <w:sz w:val="36"/>
          <w:szCs w:val="36"/>
          <w:highlight w:val="none"/>
          <w:lang w:eastAsia="zh-CN"/>
          <w14:textFill>
            <w14:solidFill>
              <w14:schemeClr w14:val="tx1"/>
            </w14:solidFill>
          </w14:textFill>
        </w:rPr>
      </w:pPr>
      <w:r>
        <w:rPr>
          <w:rFonts w:hint="eastAsia" w:ascii="宋体" w:hAnsi="宋体"/>
          <w:b/>
          <w:i w:val="0"/>
          <w:iCs w:val="0"/>
          <w:color w:val="000000" w:themeColor="text1"/>
          <w:sz w:val="36"/>
          <w:szCs w:val="36"/>
          <w:highlight w:val="none"/>
          <w:lang w:eastAsia="zh-CN"/>
          <w14:textFill>
            <w14:solidFill>
              <w14:schemeClr w14:val="tx1"/>
            </w14:solidFill>
          </w14:textFill>
        </w:rPr>
        <w:t>项目编号：JSZC-320115-NJMT-C2026-0006</w:t>
      </w:r>
    </w:p>
    <w:p w14:paraId="515696C0">
      <w:pPr>
        <w:jc w:val="center"/>
        <w:rPr>
          <w:rFonts w:hint="eastAsia" w:ascii="宋体" w:hAnsi="宋体"/>
          <w:b/>
          <w:i w:val="0"/>
          <w:iCs w:val="0"/>
          <w:color w:val="000000" w:themeColor="text1"/>
          <w:sz w:val="36"/>
          <w:szCs w:val="36"/>
          <w:highlight w:val="none"/>
          <w:lang w:eastAsia="zh-CN"/>
          <w14:textFill>
            <w14:solidFill>
              <w14:schemeClr w14:val="tx1"/>
            </w14:solidFill>
          </w14:textFill>
        </w:rPr>
      </w:pPr>
      <w:r>
        <w:rPr>
          <w:rFonts w:hint="eastAsia" w:ascii="宋体" w:hAnsi="宋体"/>
          <w:b/>
          <w:i w:val="0"/>
          <w:iCs w:val="0"/>
          <w:color w:val="000000" w:themeColor="text1"/>
          <w:sz w:val="36"/>
          <w:szCs w:val="36"/>
          <w:highlight w:val="none"/>
          <w:lang w:eastAsia="zh-CN"/>
          <w14:textFill>
            <w14:solidFill>
              <w14:schemeClr w14:val="tx1"/>
            </w14:solidFill>
          </w14:textFill>
        </w:rPr>
        <w:t>项目名称：南京市未来科技城小学运动场改造工程</w:t>
      </w:r>
    </w:p>
    <w:p w14:paraId="683BD37A">
      <w:pPr>
        <w:pStyle w:val="20"/>
        <w:jc w:val="both"/>
        <w:rPr>
          <w:rFonts w:hint="eastAsia" w:ascii="宋体" w:hAnsi="宋体"/>
          <w:i w:val="0"/>
          <w:iCs w:val="0"/>
          <w:color w:val="000000" w:themeColor="text1"/>
          <w:sz w:val="32"/>
          <w:highlight w:val="none"/>
          <w:lang w:eastAsia="zh-CN"/>
          <w14:textFill>
            <w14:solidFill>
              <w14:schemeClr w14:val="tx1"/>
            </w14:solidFill>
          </w14:textFill>
        </w:rPr>
      </w:pPr>
    </w:p>
    <w:p w14:paraId="318CA0A7">
      <w:pPr>
        <w:spacing w:before="214"/>
        <w:jc w:val="both"/>
        <w:rPr>
          <w:rFonts w:hint="eastAsia" w:ascii="宋体" w:hAnsi="宋体"/>
          <w:b/>
          <w:i w:val="0"/>
          <w:iCs w:val="0"/>
          <w:color w:val="000000" w:themeColor="text1"/>
          <w:sz w:val="32"/>
          <w:szCs w:val="32"/>
          <w:highlight w:val="none"/>
          <w:lang w:eastAsia="zh-CN"/>
          <w14:textFill>
            <w14:solidFill>
              <w14:schemeClr w14:val="tx1"/>
            </w14:solidFill>
          </w14:textFill>
        </w:rPr>
      </w:pPr>
    </w:p>
    <w:p w14:paraId="6B7F6EE0">
      <w:pPr>
        <w:pStyle w:val="2"/>
        <w:rPr>
          <w:rFonts w:hint="eastAsia" w:ascii="宋体" w:hAnsi="宋体"/>
          <w:b/>
          <w:i w:val="0"/>
          <w:iCs w:val="0"/>
          <w:color w:val="000000" w:themeColor="text1"/>
          <w:sz w:val="32"/>
          <w:szCs w:val="32"/>
          <w:highlight w:val="none"/>
          <w:lang w:eastAsia="zh-CN"/>
          <w14:textFill>
            <w14:solidFill>
              <w14:schemeClr w14:val="tx1"/>
            </w14:solidFill>
          </w14:textFill>
        </w:rPr>
      </w:pPr>
    </w:p>
    <w:p w14:paraId="567D9A73">
      <w:pPr>
        <w:pStyle w:val="2"/>
        <w:rPr>
          <w:rFonts w:hint="eastAsia" w:ascii="宋体" w:hAnsi="宋体"/>
          <w:b/>
          <w:i w:val="0"/>
          <w:iCs w:val="0"/>
          <w:color w:val="000000" w:themeColor="text1"/>
          <w:sz w:val="32"/>
          <w:szCs w:val="32"/>
          <w:highlight w:val="none"/>
          <w:lang w:eastAsia="zh-CN"/>
          <w14:textFill>
            <w14:solidFill>
              <w14:schemeClr w14:val="tx1"/>
            </w14:solidFill>
          </w14:textFill>
        </w:rPr>
      </w:pPr>
    </w:p>
    <w:p w14:paraId="1503FE2D">
      <w:pPr>
        <w:pStyle w:val="2"/>
        <w:rPr>
          <w:rFonts w:hint="eastAsia" w:ascii="宋体" w:hAnsi="宋体"/>
          <w:b/>
          <w:i w:val="0"/>
          <w:iCs w:val="0"/>
          <w:color w:val="000000" w:themeColor="text1"/>
          <w:sz w:val="32"/>
          <w:szCs w:val="32"/>
          <w:highlight w:val="none"/>
          <w:lang w:eastAsia="zh-CN"/>
          <w14:textFill>
            <w14:solidFill>
              <w14:schemeClr w14:val="tx1"/>
            </w14:solidFill>
          </w14:textFill>
        </w:rPr>
      </w:pPr>
    </w:p>
    <w:p w14:paraId="0588D02E">
      <w:pPr>
        <w:pStyle w:val="2"/>
        <w:rPr>
          <w:rFonts w:hint="eastAsia" w:ascii="宋体" w:hAnsi="宋体"/>
          <w:b/>
          <w:i w:val="0"/>
          <w:iCs w:val="0"/>
          <w:color w:val="000000" w:themeColor="text1"/>
          <w:sz w:val="32"/>
          <w:szCs w:val="32"/>
          <w:highlight w:val="none"/>
          <w:lang w:eastAsia="zh-CN"/>
          <w14:textFill>
            <w14:solidFill>
              <w14:schemeClr w14:val="tx1"/>
            </w14:solidFill>
          </w14:textFill>
        </w:rPr>
      </w:pPr>
    </w:p>
    <w:p w14:paraId="5D553F4F">
      <w:pPr>
        <w:spacing w:before="214"/>
        <w:jc w:val="both"/>
        <w:rPr>
          <w:rFonts w:hint="eastAsia" w:ascii="宋体" w:hAnsi="宋体"/>
          <w:b/>
          <w:i w:val="0"/>
          <w:iCs w:val="0"/>
          <w:color w:val="000000" w:themeColor="text1"/>
          <w:sz w:val="32"/>
          <w:szCs w:val="32"/>
          <w:highlight w:val="none"/>
          <w:lang w:eastAsia="zh-CN"/>
          <w14:textFill>
            <w14:solidFill>
              <w14:schemeClr w14:val="tx1"/>
            </w14:solidFill>
          </w14:textFill>
        </w:rPr>
      </w:pPr>
    </w:p>
    <w:p w14:paraId="7B9822A2">
      <w:pPr>
        <w:spacing w:before="214"/>
        <w:jc w:val="center"/>
        <w:rPr>
          <w:rFonts w:hint="eastAsia" w:ascii="宋体" w:hAnsi="宋体"/>
          <w:b/>
          <w:i w:val="0"/>
          <w:iCs w:val="0"/>
          <w:color w:val="000000" w:themeColor="text1"/>
          <w:sz w:val="32"/>
          <w:szCs w:val="32"/>
          <w:highlight w:val="none"/>
          <w:lang w:eastAsia="zh-CN"/>
          <w14:textFill>
            <w14:solidFill>
              <w14:schemeClr w14:val="tx1"/>
            </w14:solidFill>
          </w14:textFill>
        </w:rPr>
      </w:pPr>
      <w:r>
        <w:rPr>
          <w:rFonts w:hint="eastAsia" w:ascii="宋体" w:hAnsi="宋体"/>
          <w:b/>
          <w:i w:val="0"/>
          <w:iCs w:val="0"/>
          <w:color w:val="000000" w:themeColor="text1"/>
          <w:sz w:val="32"/>
          <w:szCs w:val="32"/>
          <w:highlight w:val="none"/>
          <w:lang w:eastAsia="zh-CN"/>
          <w14:textFill>
            <w14:solidFill>
              <w14:schemeClr w14:val="tx1"/>
            </w14:solidFill>
          </w14:textFill>
        </w:rPr>
        <w:t>采购人：南京市江宁未来科技城小学</w:t>
      </w:r>
    </w:p>
    <w:p w14:paraId="15DD0BD0">
      <w:pPr>
        <w:spacing w:before="214"/>
        <w:jc w:val="center"/>
        <w:rPr>
          <w:rFonts w:hint="eastAsia" w:ascii="宋体" w:hAnsi="宋体"/>
          <w:b/>
          <w:i w:val="0"/>
          <w:iCs w:val="0"/>
          <w:color w:val="000000" w:themeColor="text1"/>
          <w:sz w:val="32"/>
          <w:szCs w:val="32"/>
          <w:highlight w:val="none"/>
          <w:lang w:eastAsia="zh-CN"/>
          <w14:textFill>
            <w14:solidFill>
              <w14:schemeClr w14:val="tx1"/>
            </w14:solidFill>
          </w14:textFill>
        </w:rPr>
      </w:pPr>
      <w:r>
        <w:rPr>
          <w:rFonts w:hint="eastAsia" w:ascii="宋体" w:hAnsi="宋体"/>
          <w:b/>
          <w:i w:val="0"/>
          <w:iCs w:val="0"/>
          <w:color w:val="000000" w:themeColor="text1"/>
          <w:sz w:val="32"/>
          <w:szCs w:val="32"/>
          <w:highlight w:val="none"/>
          <w:lang w:eastAsia="zh-CN"/>
          <w14:textFill>
            <w14:solidFill>
              <w14:schemeClr w14:val="tx1"/>
            </w14:solidFill>
          </w14:textFill>
        </w:rPr>
        <w:t>采购代理机构:南京麻田工程咨询有限公司</w:t>
      </w:r>
    </w:p>
    <w:p w14:paraId="5C6FC72C">
      <w:pPr>
        <w:jc w:val="center"/>
        <w:rPr>
          <w:rFonts w:hint="eastAsia" w:ascii="宋体" w:hAnsi="宋体"/>
          <w:b/>
          <w:i w:val="0"/>
          <w:iCs w:val="0"/>
          <w:color w:val="000000" w:themeColor="text1"/>
          <w:sz w:val="32"/>
          <w:szCs w:val="32"/>
          <w:highlight w:val="none"/>
          <w:lang w:eastAsia="zh-CN"/>
          <w14:textFill>
            <w14:solidFill>
              <w14:schemeClr w14:val="tx1"/>
            </w14:solidFill>
          </w14:textFill>
        </w:rPr>
      </w:pPr>
      <w:r>
        <w:rPr>
          <w:rFonts w:hint="eastAsia" w:ascii="宋体" w:hAnsi="宋体"/>
          <w:b/>
          <w:i w:val="0"/>
          <w:iCs w:val="0"/>
          <w:color w:val="000000" w:themeColor="text1"/>
          <w:sz w:val="32"/>
          <w:szCs w:val="32"/>
          <w:highlight w:val="none"/>
          <w:lang w:eastAsia="zh-CN"/>
          <w14:textFill>
            <w14:solidFill>
              <w14:schemeClr w14:val="tx1"/>
            </w14:solidFill>
          </w14:textFill>
        </w:rPr>
        <w:t>二〇二</w:t>
      </w:r>
      <w:r>
        <w:rPr>
          <w:rFonts w:hint="eastAsia" w:ascii="宋体" w:hAnsi="宋体"/>
          <w:b/>
          <w:i w:val="0"/>
          <w:iCs w:val="0"/>
          <w:color w:val="000000" w:themeColor="text1"/>
          <w:sz w:val="32"/>
          <w:szCs w:val="32"/>
          <w:highlight w:val="none"/>
          <w:lang w:val="en-US" w:eastAsia="zh-CN"/>
          <w14:textFill>
            <w14:solidFill>
              <w14:schemeClr w14:val="tx1"/>
            </w14:solidFill>
          </w14:textFill>
        </w:rPr>
        <w:t>六</w:t>
      </w:r>
      <w:r>
        <w:rPr>
          <w:rFonts w:hint="eastAsia" w:ascii="宋体" w:hAnsi="宋体"/>
          <w:b/>
          <w:i w:val="0"/>
          <w:iCs w:val="0"/>
          <w:color w:val="000000" w:themeColor="text1"/>
          <w:sz w:val="32"/>
          <w:szCs w:val="32"/>
          <w:highlight w:val="none"/>
          <w:lang w:eastAsia="zh-CN"/>
          <w14:textFill>
            <w14:solidFill>
              <w14:schemeClr w14:val="tx1"/>
            </w14:solidFill>
          </w14:textFill>
        </w:rPr>
        <w:t>年</w:t>
      </w:r>
      <w:r>
        <w:rPr>
          <w:rFonts w:hint="eastAsia" w:ascii="宋体" w:hAnsi="宋体"/>
          <w:b/>
          <w:i w:val="0"/>
          <w:iCs w:val="0"/>
          <w:color w:val="000000" w:themeColor="text1"/>
          <w:sz w:val="32"/>
          <w:szCs w:val="32"/>
          <w:highlight w:val="none"/>
          <w:lang w:val="en-US" w:eastAsia="zh-CN"/>
          <w14:textFill>
            <w14:solidFill>
              <w14:schemeClr w14:val="tx1"/>
            </w14:solidFill>
          </w14:textFill>
        </w:rPr>
        <w:t>六</w:t>
      </w:r>
      <w:r>
        <w:rPr>
          <w:rFonts w:hint="eastAsia" w:ascii="宋体" w:hAnsi="宋体"/>
          <w:b/>
          <w:i w:val="0"/>
          <w:iCs w:val="0"/>
          <w:color w:val="000000" w:themeColor="text1"/>
          <w:sz w:val="32"/>
          <w:szCs w:val="32"/>
          <w:highlight w:val="none"/>
          <w:lang w:eastAsia="zh-CN"/>
          <w14:textFill>
            <w14:solidFill>
              <w14:schemeClr w14:val="tx1"/>
            </w14:solidFill>
          </w14:textFill>
        </w:rPr>
        <w:t>月</w:t>
      </w:r>
    </w:p>
    <w:p w14:paraId="6DFF93C6">
      <w:pPr>
        <w:tabs>
          <w:tab w:val="left" w:pos="1635"/>
        </w:tabs>
        <w:spacing w:line="480" w:lineRule="auto"/>
        <w:ind w:firstLine="442"/>
        <w:jc w:val="center"/>
        <w:rPr>
          <w:rFonts w:hint="eastAsia" w:ascii="宋体" w:hAnsi="宋体"/>
          <w:b/>
          <w:i w:val="0"/>
          <w:iCs w:val="0"/>
          <w:color w:val="000000" w:themeColor="text1"/>
          <w:sz w:val="44"/>
          <w:szCs w:val="30"/>
          <w:highlight w:val="none"/>
          <w:lang w:eastAsia="zh-CN"/>
          <w14:textFill>
            <w14:solidFill>
              <w14:schemeClr w14:val="tx1"/>
            </w14:solidFill>
          </w14:textFill>
        </w:rPr>
      </w:pPr>
      <w:r>
        <w:rPr>
          <w:rFonts w:ascii="宋体" w:hAnsi="宋体"/>
          <w:b/>
          <w:i w:val="0"/>
          <w:iCs w:val="0"/>
          <w:color w:val="000000" w:themeColor="text1"/>
          <w:sz w:val="44"/>
          <w:szCs w:val="30"/>
          <w:highlight w:val="none"/>
          <w:lang w:eastAsia="zh-CN"/>
          <w14:textFill>
            <w14:solidFill>
              <w14:schemeClr w14:val="tx1"/>
            </w14:solidFill>
          </w14:textFill>
        </w:rPr>
        <w:br w:type="page" w:clear="all"/>
      </w:r>
    </w:p>
    <w:p w14:paraId="4CFD2EF4">
      <w:pPr>
        <w:tabs>
          <w:tab w:val="left" w:pos="1635"/>
        </w:tabs>
        <w:spacing w:line="480" w:lineRule="auto"/>
        <w:ind w:firstLine="442"/>
        <w:jc w:val="center"/>
        <w:rPr>
          <w:rFonts w:hint="eastAsia" w:ascii="宋体" w:hAnsi="宋体"/>
          <w:b/>
          <w:i w:val="0"/>
          <w:iCs w:val="0"/>
          <w:color w:val="000000" w:themeColor="text1"/>
          <w:sz w:val="44"/>
          <w:szCs w:val="30"/>
          <w:highlight w:val="none"/>
          <w:lang w:eastAsia="zh-CN"/>
          <w14:textFill>
            <w14:solidFill>
              <w14:schemeClr w14:val="tx1"/>
            </w14:solidFill>
          </w14:textFill>
        </w:rPr>
      </w:pPr>
      <w:r>
        <w:rPr>
          <w:rFonts w:hint="eastAsia" w:ascii="宋体" w:hAnsi="宋体"/>
          <w:b/>
          <w:i w:val="0"/>
          <w:iCs w:val="0"/>
          <w:color w:val="000000" w:themeColor="text1"/>
          <w:sz w:val="44"/>
          <w:szCs w:val="30"/>
          <w:highlight w:val="none"/>
          <w:lang w:eastAsia="zh-CN"/>
          <w14:textFill>
            <w14:solidFill>
              <w14:schemeClr w14:val="tx1"/>
            </w14:solidFill>
          </w14:textFill>
        </w:rPr>
        <w:t>目  录</w:t>
      </w:r>
    </w:p>
    <w:p w14:paraId="7406CC7D">
      <w:pPr>
        <w:spacing w:line="480" w:lineRule="auto"/>
        <w:ind w:firstLine="542"/>
        <w:rPr>
          <w:rFonts w:hint="eastAsia" w:ascii="宋体" w:hAnsi="宋体" w:cs="宋体"/>
          <w:b/>
          <w:i w:val="0"/>
          <w:iCs w:val="0"/>
          <w:color w:val="000000" w:themeColor="text1"/>
          <w:sz w:val="24"/>
          <w:highlight w:val="none"/>
          <w:lang w:eastAsia="zh-CN"/>
          <w14:textFill>
            <w14:solidFill>
              <w14:schemeClr w14:val="tx1"/>
            </w14:solidFill>
          </w14:textFill>
        </w:rPr>
      </w:pPr>
      <w:r>
        <w:rPr>
          <w:rFonts w:hint="eastAsia" w:ascii="宋体" w:hAnsi="宋体" w:cs="宋体"/>
          <w:b/>
          <w:i w:val="0"/>
          <w:iCs w:val="0"/>
          <w:color w:val="000000" w:themeColor="text1"/>
          <w:sz w:val="24"/>
          <w:highlight w:val="none"/>
          <w:lang w:eastAsia="zh-CN"/>
          <w14:textFill>
            <w14:solidFill>
              <w14:schemeClr w14:val="tx1"/>
            </w14:solidFill>
          </w14:textFill>
        </w:rPr>
        <w:t>第一章  磋商邀请</w:t>
      </w:r>
    </w:p>
    <w:p w14:paraId="1D59E191">
      <w:pPr>
        <w:spacing w:line="480" w:lineRule="auto"/>
        <w:ind w:firstLine="542"/>
        <w:rPr>
          <w:rFonts w:hint="eastAsia" w:ascii="宋体" w:hAnsi="宋体" w:cs="宋体"/>
          <w:b/>
          <w:i w:val="0"/>
          <w:iCs w:val="0"/>
          <w:color w:val="000000" w:themeColor="text1"/>
          <w:sz w:val="24"/>
          <w:highlight w:val="none"/>
          <w:lang w:eastAsia="zh-CN"/>
          <w14:textFill>
            <w14:solidFill>
              <w14:schemeClr w14:val="tx1"/>
            </w14:solidFill>
          </w14:textFill>
        </w:rPr>
      </w:pPr>
      <w:r>
        <w:rPr>
          <w:rFonts w:hint="eastAsia" w:ascii="宋体" w:hAnsi="宋体" w:cs="宋体"/>
          <w:b/>
          <w:i w:val="0"/>
          <w:iCs w:val="0"/>
          <w:color w:val="000000" w:themeColor="text1"/>
          <w:sz w:val="24"/>
          <w:highlight w:val="none"/>
          <w:lang w:eastAsia="zh-CN"/>
          <w14:textFill>
            <w14:solidFill>
              <w14:schemeClr w14:val="tx1"/>
            </w14:solidFill>
          </w14:textFill>
        </w:rPr>
        <w:t>第二章  竞争性磋商须知</w:t>
      </w:r>
    </w:p>
    <w:p w14:paraId="0F2A9AF6">
      <w:pPr>
        <w:spacing w:line="480" w:lineRule="auto"/>
        <w:ind w:firstLine="542"/>
        <w:rPr>
          <w:rFonts w:hint="eastAsia" w:ascii="宋体" w:hAnsi="宋体" w:cs="宋体"/>
          <w:b/>
          <w:i w:val="0"/>
          <w:iCs w:val="0"/>
          <w:color w:val="000000" w:themeColor="text1"/>
          <w:sz w:val="24"/>
          <w:highlight w:val="none"/>
          <w:lang w:eastAsia="zh-CN"/>
          <w14:textFill>
            <w14:solidFill>
              <w14:schemeClr w14:val="tx1"/>
            </w14:solidFill>
          </w14:textFill>
        </w:rPr>
      </w:pPr>
      <w:r>
        <w:rPr>
          <w:rFonts w:hint="eastAsia" w:ascii="宋体" w:hAnsi="宋体" w:cs="宋体"/>
          <w:b/>
          <w:i w:val="0"/>
          <w:iCs w:val="0"/>
          <w:color w:val="000000" w:themeColor="text1"/>
          <w:sz w:val="24"/>
          <w:highlight w:val="none"/>
          <w:lang w:eastAsia="zh-CN"/>
          <w14:textFill>
            <w14:solidFill>
              <w14:schemeClr w14:val="tx1"/>
            </w14:solidFill>
          </w14:textFill>
        </w:rPr>
        <w:t>第三章  磋商项目需求</w:t>
      </w:r>
    </w:p>
    <w:p w14:paraId="46E57FFC">
      <w:pPr>
        <w:spacing w:line="480" w:lineRule="auto"/>
        <w:ind w:firstLine="542"/>
        <w:rPr>
          <w:rFonts w:hint="eastAsia" w:ascii="宋体" w:hAnsi="宋体" w:cs="宋体"/>
          <w:b/>
          <w:i w:val="0"/>
          <w:iCs w:val="0"/>
          <w:color w:val="000000" w:themeColor="text1"/>
          <w:sz w:val="24"/>
          <w:highlight w:val="none"/>
          <w:lang w:eastAsia="zh-CN"/>
          <w14:textFill>
            <w14:solidFill>
              <w14:schemeClr w14:val="tx1"/>
            </w14:solidFill>
          </w14:textFill>
        </w:rPr>
      </w:pPr>
      <w:r>
        <w:rPr>
          <w:rFonts w:hint="eastAsia" w:ascii="宋体" w:hAnsi="宋体" w:cs="宋体"/>
          <w:b/>
          <w:i w:val="0"/>
          <w:iCs w:val="0"/>
          <w:color w:val="000000" w:themeColor="text1"/>
          <w:sz w:val="24"/>
          <w:highlight w:val="none"/>
          <w:lang w:eastAsia="zh-CN"/>
          <w14:textFill>
            <w14:solidFill>
              <w14:schemeClr w14:val="tx1"/>
            </w14:solidFill>
          </w14:textFill>
        </w:rPr>
        <w:t>第四章  评分标准</w:t>
      </w:r>
    </w:p>
    <w:p w14:paraId="165E1D5D">
      <w:pPr>
        <w:spacing w:line="480" w:lineRule="auto"/>
        <w:ind w:firstLine="542"/>
        <w:rPr>
          <w:rFonts w:hint="eastAsia" w:ascii="宋体" w:hAnsi="宋体" w:cs="宋体"/>
          <w:b/>
          <w:i w:val="0"/>
          <w:iCs w:val="0"/>
          <w:color w:val="000000" w:themeColor="text1"/>
          <w:sz w:val="24"/>
          <w:highlight w:val="none"/>
          <w:lang w:eastAsia="zh-CN"/>
          <w14:textFill>
            <w14:solidFill>
              <w14:schemeClr w14:val="tx1"/>
            </w14:solidFill>
          </w14:textFill>
        </w:rPr>
      </w:pPr>
      <w:r>
        <w:rPr>
          <w:rFonts w:hint="eastAsia" w:ascii="宋体" w:hAnsi="宋体" w:cs="宋体"/>
          <w:b/>
          <w:i w:val="0"/>
          <w:iCs w:val="0"/>
          <w:color w:val="000000" w:themeColor="text1"/>
          <w:sz w:val="24"/>
          <w:highlight w:val="none"/>
          <w:lang w:eastAsia="zh-CN"/>
          <w14:textFill>
            <w14:solidFill>
              <w14:schemeClr w14:val="tx1"/>
            </w14:solidFill>
          </w14:textFill>
        </w:rPr>
        <w:t>第五章  合同主要条款</w:t>
      </w:r>
    </w:p>
    <w:p w14:paraId="3FD52B61">
      <w:pPr>
        <w:spacing w:line="480" w:lineRule="auto"/>
        <w:ind w:firstLine="542"/>
        <w:rPr>
          <w:rFonts w:hint="eastAsia" w:ascii="宋体" w:hAnsi="宋体" w:cs="宋体"/>
          <w:b/>
          <w:i w:val="0"/>
          <w:iCs w:val="0"/>
          <w:color w:val="000000" w:themeColor="text1"/>
          <w:sz w:val="24"/>
          <w:szCs w:val="24"/>
          <w:highlight w:val="none"/>
          <w:lang w:eastAsia="zh-CN"/>
          <w14:textFill>
            <w14:solidFill>
              <w14:schemeClr w14:val="tx1"/>
            </w14:solidFill>
          </w14:textFill>
        </w:rPr>
      </w:pPr>
      <w:r>
        <w:rPr>
          <w:rFonts w:ascii="宋体" w:hAnsi="宋体" w:cs="宋体"/>
          <w:b/>
          <w:i w:val="0"/>
          <w:iCs w:val="0"/>
          <w:color w:val="000000" w:themeColor="text1"/>
          <w:sz w:val="24"/>
          <w:highlight w:val="none"/>
          <w:lang w:eastAsia="zh-CN"/>
          <w14:textFill>
            <w14:solidFill>
              <w14:schemeClr w14:val="tx1"/>
            </w14:solidFill>
          </w14:textFill>
        </w:rPr>
        <w:t>第六章 响应文件格式及</w:t>
      </w:r>
      <w:r>
        <w:rPr>
          <w:rFonts w:hint="eastAsia" w:ascii="宋体" w:hAnsi="宋体" w:cs="宋体"/>
          <w:b/>
          <w:i w:val="0"/>
          <w:iCs w:val="0"/>
          <w:color w:val="000000" w:themeColor="text1"/>
          <w:sz w:val="24"/>
          <w:highlight w:val="none"/>
          <w:lang w:eastAsia="zh-CN"/>
          <w14:textFill>
            <w14:solidFill>
              <w14:schemeClr w14:val="tx1"/>
            </w14:solidFill>
          </w14:textFill>
        </w:rPr>
        <w:t>附件</w:t>
      </w:r>
    </w:p>
    <w:p w14:paraId="43940ED2">
      <w:pPr>
        <w:rPr>
          <w:i w:val="0"/>
          <w:iCs w:val="0"/>
          <w:color w:val="000000" w:themeColor="text1"/>
          <w:highlight w:val="none"/>
          <w:lang w:eastAsia="zh-CN"/>
          <w14:textFill>
            <w14:solidFill>
              <w14:schemeClr w14:val="tx1"/>
            </w14:solidFill>
          </w14:textFill>
        </w:rPr>
      </w:pPr>
    </w:p>
    <w:p w14:paraId="6359FD65">
      <w:pPr>
        <w:pStyle w:val="2"/>
        <w:numPr>
          <w:ilvl w:val="0"/>
          <w:numId w:val="1"/>
        </w:numPr>
        <w:spacing w:before="156" w:after="156" w:line="460" w:lineRule="exact"/>
        <w:jc w:val="center"/>
        <w:outlineLvl w:val="0"/>
        <w:rPr>
          <w:rFonts w:hint="eastAsia" w:ascii="宋体" w:hAnsi="宋体"/>
          <w:b/>
          <w:i w:val="0"/>
          <w:iCs w:val="0"/>
          <w:color w:val="000000" w:themeColor="text1"/>
          <w:sz w:val="36"/>
          <w:szCs w:val="30"/>
          <w:highlight w:val="none"/>
          <w:lang w:eastAsia="zh-CN"/>
          <w14:textFill>
            <w14:solidFill>
              <w14:schemeClr w14:val="tx1"/>
            </w14:solidFill>
          </w14:textFill>
        </w:rPr>
      </w:pPr>
      <w:r>
        <w:rPr>
          <w:i w:val="0"/>
          <w:iCs w:val="0"/>
          <w:color w:val="000000" w:themeColor="text1"/>
          <w:highlight w:val="none"/>
          <w:lang w:eastAsia="zh-CN"/>
          <w14:textFill>
            <w14:solidFill>
              <w14:schemeClr w14:val="tx1"/>
            </w14:solidFill>
          </w14:textFill>
        </w:rPr>
        <w:br w:type="page" w:clear="all"/>
      </w:r>
      <w:r>
        <w:rPr>
          <w:rFonts w:hint="eastAsia" w:ascii="宋体" w:hAnsi="宋体"/>
          <w:b/>
          <w:i w:val="0"/>
          <w:iCs w:val="0"/>
          <w:color w:val="000000" w:themeColor="text1"/>
          <w:sz w:val="36"/>
          <w:szCs w:val="30"/>
          <w:highlight w:val="none"/>
          <w:lang w:eastAsia="zh-CN"/>
          <w14:textFill>
            <w14:solidFill>
              <w14:schemeClr w14:val="tx1"/>
            </w14:solidFill>
          </w14:textFill>
        </w:rPr>
        <w:t>磋商邀请</w:t>
      </w:r>
      <w:bookmarkStart w:id="2" w:name="_Toc23462"/>
      <w:bookmarkStart w:id="3" w:name="_Toc16399"/>
      <w:bookmarkStart w:id="4" w:name="_Toc30247"/>
    </w:p>
    <w:p w14:paraId="01FBCBB8">
      <w:pPr>
        <w:spacing w:line="360" w:lineRule="auto"/>
        <w:jc w:val="center"/>
        <w:rPr>
          <w:rFonts w:hint="eastAsia" w:ascii="宋体" w:hAnsi="宋体" w:cs="宋体"/>
          <w:b/>
          <w:i w:val="0"/>
          <w:iCs w:val="0"/>
          <w:color w:val="000000" w:themeColor="text1"/>
          <w:sz w:val="32"/>
          <w:szCs w:val="36"/>
          <w:highlight w:val="none"/>
          <w14:textFill>
            <w14:solidFill>
              <w14:schemeClr w14:val="tx1"/>
            </w14:solidFill>
          </w14:textFill>
        </w:rPr>
      </w:pPr>
      <w:bookmarkStart w:id="5" w:name="_Toc965"/>
      <w:bookmarkStart w:id="6" w:name="_Toc5128"/>
      <w:bookmarkStart w:id="7" w:name="_Toc21835"/>
      <w:bookmarkStart w:id="8" w:name="_Toc19414"/>
      <w:bookmarkStart w:id="9" w:name="_Toc15802"/>
      <w:bookmarkStart w:id="10" w:name="_Toc7811"/>
      <w:bookmarkStart w:id="11" w:name="_Toc22387"/>
      <w:bookmarkStart w:id="12" w:name="_Toc5787"/>
      <w:bookmarkStart w:id="13" w:name="_Toc15065"/>
      <w:bookmarkStart w:id="14" w:name="_Toc28350"/>
      <w:r>
        <w:rPr>
          <w:rFonts w:hint="eastAsia" w:ascii="宋体" w:hAnsi="宋体" w:cs="宋体"/>
          <w:b/>
          <w:i w:val="0"/>
          <w:iCs w:val="0"/>
          <w:color w:val="000000" w:themeColor="text1"/>
          <w:spacing w:val="-10"/>
          <w:sz w:val="32"/>
          <w:szCs w:val="36"/>
          <w:highlight w:val="none"/>
          <w14:textFill>
            <w14:solidFill>
              <w14:schemeClr w14:val="tx1"/>
            </w14:solidFill>
          </w14:textFill>
        </w:rPr>
        <w:t>竞争性磋商</w:t>
      </w:r>
      <w:bookmarkEnd w:id="5"/>
      <w:bookmarkEnd w:id="6"/>
      <w:bookmarkEnd w:id="7"/>
      <w:bookmarkEnd w:id="8"/>
      <w:bookmarkEnd w:id="9"/>
      <w:bookmarkEnd w:id="10"/>
      <w:bookmarkEnd w:id="11"/>
      <w:bookmarkEnd w:id="12"/>
      <w:bookmarkEnd w:id="13"/>
      <w:bookmarkEnd w:id="14"/>
      <w:r>
        <w:rPr>
          <w:rFonts w:hint="eastAsia" w:ascii="宋体" w:hAnsi="宋体" w:cs="宋体"/>
          <w:b/>
          <w:i w:val="0"/>
          <w:iCs w:val="0"/>
          <w:color w:val="000000" w:themeColor="text1"/>
          <w:spacing w:val="-10"/>
          <w:sz w:val="32"/>
          <w:szCs w:val="36"/>
          <w:highlight w:val="none"/>
          <w14:textFill>
            <w14:solidFill>
              <w14:schemeClr w14:val="tx1"/>
            </w14:solidFill>
          </w14:textFill>
        </w:rPr>
        <w:t>公告</w:t>
      </w:r>
    </w:p>
    <w:p w14:paraId="05406DD6">
      <w:pPr>
        <w:spacing w:line="360" w:lineRule="auto"/>
        <w:ind w:firstLine="442"/>
        <w:rPr>
          <w:rFonts w:hint="eastAsia" w:ascii="宋体" w:hAnsi="宋体" w:cs="宋体"/>
          <w:b/>
          <w:bCs/>
          <w:i w:val="0"/>
          <w:iCs w:val="0"/>
          <w:color w:val="000000" w:themeColor="text1"/>
          <w:highlight w:val="none"/>
          <w14:textFill>
            <w14:solidFill>
              <w14:schemeClr w14:val="tx1"/>
            </w14:solidFill>
          </w14:textFill>
        </w:rPr>
      </w:pPr>
      <w:r>
        <w:rPr>
          <w:rFonts w:ascii="宋体" w:hAnsi="宋体" w:cs="宋体"/>
          <w:b/>
          <w:bCs/>
          <w:i w:val="0"/>
          <w:iCs w:val="0"/>
          <w:color w:val="000000" w:themeColor="text1"/>
          <w:highlight w:val="none"/>
          <w14:textFill>
            <w14:solidFill>
              <w14:schemeClr w14:val="tx1"/>
            </w14:solidFill>
          </w14:textFill>
        </w:rPr>
        <w:t>项目概况</w:t>
      </w:r>
    </w:p>
    <w:p w14:paraId="7BF9F720">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u w:val="single"/>
          <w:lang w:eastAsia="zh-CN"/>
          <w14:textFill>
            <w14:solidFill>
              <w14:schemeClr w14:val="tx1"/>
            </w14:solidFill>
          </w14:textFill>
        </w:rPr>
        <w:t>南京市未来科技城小学运动场改造工程</w:t>
      </w:r>
      <w:r>
        <w:rPr>
          <w:rFonts w:ascii="宋体" w:hAnsi="宋体" w:cs="宋体"/>
          <w:bCs/>
          <w:i w:val="0"/>
          <w:iCs w:val="0"/>
          <w:color w:val="000000" w:themeColor="text1"/>
          <w:highlight w:val="none"/>
          <w:lang w:eastAsia="zh-CN"/>
          <w14:textFill>
            <w14:solidFill>
              <w14:schemeClr w14:val="tx1"/>
            </w14:solidFill>
          </w14:textFill>
        </w:rPr>
        <w:t>采购项目的潜在供应商应在</w:t>
      </w:r>
      <w:r>
        <w:rPr>
          <w:rFonts w:hint="eastAsia" w:ascii="宋体" w:hAnsi="宋体" w:cs="宋体"/>
          <w:b/>
          <w:bCs/>
          <w:i w:val="0"/>
          <w:iCs w:val="0"/>
          <w:color w:val="000000" w:themeColor="text1"/>
          <w:highlight w:val="none"/>
          <w:u w:val="single"/>
          <w:lang w:eastAsia="zh-CN"/>
          <w14:textFill>
            <w14:solidFill>
              <w14:schemeClr w14:val="tx1"/>
            </w14:solidFill>
          </w14:textFill>
        </w:rPr>
        <w:t>“苏采云”政府采购交易系统</w:t>
      </w:r>
      <w:r>
        <w:rPr>
          <w:rFonts w:ascii="宋体" w:hAnsi="宋体" w:cs="宋体"/>
          <w:bCs/>
          <w:i w:val="0"/>
          <w:iCs w:val="0"/>
          <w:color w:val="000000" w:themeColor="text1"/>
          <w:highlight w:val="none"/>
          <w:lang w:eastAsia="zh-CN"/>
          <w14:textFill>
            <w14:solidFill>
              <w14:schemeClr w14:val="tx1"/>
            </w14:solidFill>
          </w14:textFill>
        </w:rPr>
        <w:t>获取采购文件，并于</w:t>
      </w:r>
      <w:r>
        <w:rPr>
          <w:rFonts w:hint="eastAsia" w:ascii="宋体" w:hAnsi="宋体" w:cs="宋体"/>
          <w:bCs/>
          <w:i w:val="0"/>
          <w:iCs w:val="0"/>
          <w:color w:val="000000" w:themeColor="text1"/>
          <w:highlight w:val="none"/>
          <w:lang w:eastAsia="zh-CN"/>
          <w14:textFill>
            <w14:solidFill>
              <w14:schemeClr w14:val="tx1"/>
            </w14:solidFill>
          </w14:textFill>
        </w:rPr>
        <w:t>202</w:t>
      </w:r>
      <w:r>
        <w:rPr>
          <w:rFonts w:hint="eastAsia" w:ascii="宋体" w:hAnsi="宋体" w:cs="宋体"/>
          <w:bCs/>
          <w:i w:val="0"/>
          <w:iCs w:val="0"/>
          <w:color w:val="000000" w:themeColor="text1"/>
          <w:highlight w:val="none"/>
          <w:lang w:val="en-US" w:eastAsia="zh-CN"/>
          <w14:textFill>
            <w14:solidFill>
              <w14:schemeClr w14:val="tx1"/>
            </w14:solidFill>
          </w14:textFill>
        </w:rPr>
        <w:t>6</w:t>
      </w:r>
      <w:r>
        <w:rPr>
          <w:rFonts w:hint="eastAsia" w:ascii="宋体" w:hAnsi="宋体" w:cs="宋体"/>
          <w:bCs/>
          <w:i w:val="0"/>
          <w:iCs w:val="0"/>
          <w:color w:val="000000" w:themeColor="text1"/>
          <w:highlight w:val="none"/>
          <w:lang w:eastAsia="zh-CN"/>
          <w14:textFill>
            <w14:solidFill>
              <w14:schemeClr w14:val="tx1"/>
            </w14:solidFill>
          </w14:textFill>
        </w:rPr>
        <w:t>年</w:t>
      </w:r>
      <w:r>
        <w:rPr>
          <w:rFonts w:hint="eastAsia" w:ascii="宋体" w:hAnsi="宋体" w:cs="宋体"/>
          <w:bCs/>
          <w:i w:val="0"/>
          <w:iCs w:val="0"/>
          <w:color w:val="000000" w:themeColor="text1"/>
          <w:highlight w:val="none"/>
          <w:lang w:val="en-US" w:eastAsia="zh-CN"/>
          <w14:textFill>
            <w14:solidFill>
              <w14:schemeClr w14:val="tx1"/>
            </w14:solidFill>
          </w14:textFill>
        </w:rPr>
        <w:t>7</w:t>
      </w:r>
      <w:r>
        <w:rPr>
          <w:rFonts w:hint="eastAsia" w:ascii="宋体" w:hAnsi="宋体" w:cs="宋体"/>
          <w:bCs/>
          <w:i w:val="0"/>
          <w:iCs w:val="0"/>
          <w:color w:val="000000" w:themeColor="text1"/>
          <w:highlight w:val="none"/>
          <w:lang w:eastAsia="zh-CN"/>
          <w14:textFill>
            <w14:solidFill>
              <w14:schemeClr w14:val="tx1"/>
            </w14:solidFill>
          </w14:textFill>
        </w:rPr>
        <w:t>月</w:t>
      </w:r>
      <w:r>
        <w:rPr>
          <w:rFonts w:hint="eastAsia" w:ascii="宋体" w:hAnsi="宋体" w:cs="宋体"/>
          <w:bCs/>
          <w:i w:val="0"/>
          <w:iCs w:val="0"/>
          <w:color w:val="000000" w:themeColor="text1"/>
          <w:highlight w:val="none"/>
          <w:lang w:val="en-US" w:eastAsia="zh-CN"/>
          <w14:textFill>
            <w14:solidFill>
              <w14:schemeClr w14:val="tx1"/>
            </w14:solidFill>
          </w14:textFill>
        </w:rPr>
        <w:t>7</w:t>
      </w:r>
      <w:r>
        <w:rPr>
          <w:rFonts w:hint="eastAsia" w:ascii="宋体" w:hAnsi="宋体" w:cs="宋体"/>
          <w:bCs/>
          <w:i w:val="0"/>
          <w:iCs w:val="0"/>
          <w:color w:val="000000" w:themeColor="text1"/>
          <w:highlight w:val="none"/>
          <w:lang w:eastAsia="zh-CN"/>
          <w14:textFill>
            <w14:solidFill>
              <w14:schemeClr w14:val="tx1"/>
            </w14:solidFill>
          </w14:textFill>
        </w:rPr>
        <w:t>日</w:t>
      </w:r>
      <w:r>
        <w:rPr>
          <w:rFonts w:hint="eastAsia" w:ascii="宋体" w:hAnsi="宋体" w:cs="宋体"/>
          <w:bCs/>
          <w:i w:val="0"/>
          <w:iCs w:val="0"/>
          <w:color w:val="000000" w:themeColor="text1"/>
          <w:highlight w:val="none"/>
          <w:lang w:val="en-US" w:eastAsia="zh-CN"/>
          <w14:textFill>
            <w14:solidFill>
              <w14:schemeClr w14:val="tx1"/>
            </w14:solidFill>
          </w14:textFill>
        </w:rPr>
        <w:t>9</w:t>
      </w:r>
      <w:r>
        <w:rPr>
          <w:rFonts w:ascii="宋体" w:hAnsi="宋体" w:cs="宋体"/>
          <w:bCs/>
          <w:i w:val="0"/>
          <w:iCs w:val="0"/>
          <w:color w:val="000000" w:themeColor="text1"/>
          <w:highlight w:val="none"/>
          <w:lang w:eastAsia="zh-CN"/>
          <w14:textFill>
            <w14:solidFill>
              <w14:schemeClr w14:val="tx1"/>
            </w14:solidFill>
          </w14:textFill>
        </w:rPr>
        <w:t>点</w:t>
      </w:r>
      <w:r>
        <w:rPr>
          <w:rFonts w:hint="eastAsia" w:ascii="宋体" w:hAnsi="宋体" w:cs="宋体"/>
          <w:bCs/>
          <w:i w:val="0"/>
          <w:iCs w:val="0"/>
          <w:color w:val="000000" w:themeColor="text1"/>
          <w:highlight w:val="none"/>
          <w:lang w:eastAsia="zh-CN"/>
          <w14:textFill>
            <w14:solidFill>
              <w14:schemeClr w14:val="tx1"/>
            </w14:solidFill>
          </w14:textFill>
        </w:rPr>
        <w:t>30</w:t>
      </w:r>
      <w:r>
        <w:rPr>
          <w:rFonts w:ascii="宋体" w:hAnsi="宋体" w:cs="宋体"/>
          <w:bCs/>
          <w:i w:val="0"/>
          <w:iCs w:val="0"/>
          <w:color w:val="000000" w:themeColor="text1"/>
          <w:highlight w:val="none"/>
          <w:lang w:eastAsia="zh-CN"/>
          <w14:textFill>
            <w14:solidFill>
              <w14:schemeClr w14:val="tx1"/>
            </w14:solidFill>
          </w14:textFill>
        </w:rPr>
        <w:t>分（北京时间）前提交响应文件。</w:t>
      </w:r>
    </w:p>
    <w:p w14:paraId="652A060F">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一、项目基本情况</w:t>
      </w:r>
    </w:p>
    <w:p w14:paraId="6856987A">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项目编号：</w:t>
      </w:r>
      <w:r>
        <w:rPr>
          <w:rFonts w:hint="eastAsia" w:ascii="宋体" w:hAnsi="宋体" w:cs="宋体"/>
          <w:bCs/>
          <w:i w:val="0"/>
          <w:iCs w:val="0"/>
          <w:color w:val="000000" w:themeColor="text1"/>
          <w:highlight w:val="none"/>
          <w:lang w:eastAsia="zh-CN"/>
          <w14:textFill>
            <w14:solidFill>
              <w14:schemeClr w14:val="tx1"/>
            </w14:solidFill>
          </w14:textFill>
        </w:rPr>
        <w:t>JSZC-320115-NJMT-C2026-0006</w:t>
      </w:r>
    </w:p>
    <w:p w14:paraId="07696AC1">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项目名称：</w:t>
      </w:r>
      <w:r>
        <w:rPr>
          <w:rFonts w:hint="eastAsia" w:ascii="宋体" w:hAnsi="宋体" w:cs="宋体"/>
          <w:i w:val="0"/>
          <w:iCs w:val="0"/>
          <w:color w:val="000000" w:themeColor="text1"/>
          <w:highlight w:val="none"/>
          <w:lang w:eastAsia="zh-CN"/>
          <w14:textFill>
            <w14:solidFill>
              <w14:schemeClr w14:val="tx1"/>
            </w14:solidFill>
          </w14:textFill>
        </w:rPr>
        <w:t>南京市未来科技城小学运动场改造工程</w:t>
      </w:r>
    </w:p>
    <w:p w14:paraId="198C43ED">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采购方式：竞争性磋商</w:t>
      </w:r>
    </w:p>
    <w:p w14:paraId="78AED45A">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预算金额：</w:t>
      </w:r>
      <w:r>
        <w:rPr>
          <w:rFonts w:hint="eastAsia" w:ascii="宋体" w:hAnsi="宋体" w:cs="宋体"/>
          <w:bCs/>
          <w:i w:val="0"/>
          <w:iCs w:val="0"/>
          <w:color w:val="000000" w:themeColor="text1"/>
          <w:highlight w:val="none"/>
          <w:lang w:val="en-US" w:eastAsia="zh-CN"/>
          <w14:textFill>
            <w14:solidFill>
              <w14:schemeClr w14:val="tx1"/>
            </w14:solidFill>
          </w14:textFill>
        </w:rPr>
        <w:t>276.94万元</w:t>
      </w:r>
      <w:r>
        <w:rPr>
          <w:rFonts w:ascii="宋体" w:hAnsi="宋体" w:cs="宋体"/>
          <w:bCs/>
          <w:i w:val="0"/>
          <w:iCs w:val="0"/>
          <w:color w:val="000000" w:themeColor="text1"/>
          <w:highlight w:val="none"/>
          <w:lang w:eastAsia="zh-CN"/>
          <w14:textFill>
            <w14:solidFill>
              <w14:schemeClr w14:val="tx1"/>
            </w14:solidFill>
          </w14:textFill>
        </w:rPr>
        <w:t>万元</w:t>
      </w:r>
    </w:p>
    <w:p w14:paraId="470F4E6E">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最高限价：</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276.935247</w:t>
      </w:r>
      <w:r>
        <w:rPr>
          <w:rFonts w:hint="eastAsia" w:ascii="宋体" w:hAnsi="宋体" w:cs="宋体"/>
          <w:bCs/>
          <w:i w:val="0"/>
          <w:iCs w:val="0"/>
          <w:color w:val="000000" w:themeColor="text1"/>
          <w:highlight w:val="none"/>
          <w:lang w:val="en-US" w:eastAsia="zh-CN"/>
          <w14:textFill>
            <w14:solidFill>
              <w14:schemeClr w14:val="tx1"/>
            </w14:solidFill>
          </w14:textFill>
        </w:rPr>
        <w:t>万</w:t>
      </w:r>
      <w:r>
        <w:rPr>
          <w:rFonts w:ascii="宋体" w:hAnsi="宋体" w:cs="宋体"/>
          <w:bCs/>
          <w:i w:val="0"/>
          <w:iCs w:val="0"/>
          <w:color w:val="000000" w:themeColor="text1"/>
          <w:highlight w:val="none"/>
          <w:lang w:eastAsia="zh-CN"/>
          <w14:textFill>
            <w14:solidFill>
              <w14:schemeClr w14:val="tx1"/>
            </w14:solidFill>
          </w14:textFill>
        </w:rPr>
        <w:t>元</w:t>
      </w:r>
      <w:r>
        <w:rPr>
          <w:rFonts w:hint="eastAsia" w:ascii="宋体" w:hAnsi="宋体" w:cs="宋体"/>
          <w:bCs/>
          <w:i w:val="0"/>
          <w:iCs w:val="0"/>
          <w:color w:val="000000" w:themeColor="text1"/>
          <w:highlight w:val="none"/>
          <w:lang w:eastAsia="zh-CN"/>
          <w14:textFill>
            <w14:solidFill>
              <w14:schemeClr w14:val="tx1"/>
            </w14:solidFill>
          </w14:textFill>
        </w:rPr>
        <w:t>，超过最高限价作废标处理。</w:t>
      </w:r>
    </w:p>
    <w:p w14:paraId="429ECA09">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采购需求：</w:t>
      </w:r>
      <w:r>
        <w:rPr>
          <w:rFonts w:hint="eastAsia" w:ascii="宋体" w:hAnsi="宋体" w:cs="宋体"/>
          <w:bCs/>
          <w:i w:val="0"/>
          <w:iCs w:val="0"/>
          <w:color w:val="000000" w:themeColor="text1"/>
          <w:highlight w:val="none"/>
          <w:lang w:val="en-US" w:eastAsia="zh-CN"/>
          <w14:textFill>
            <w14:solidFill>
              <w14:schemeClr w14:val="tx1"/>
            </w14:solidFill>
          </w14:textFill>
        </w:rPr>
        <w:t>维修改造工程</w:t>
      </w:r>
      <w:r>
        <w:rPr>
          <w:rFonts w:hint="eastAsia" w:ascii="宋体" w:hAnsi="宋体" w:cs="宋体"/>
          <w:bCs/>
          <w:i w:val="0"/>
          <w:iCs w:val="0"/>
          <w:color w:val="000000" w:themeColor="text1"/>
          <w:highlight w:val="none"/>
          <w:lang w:eastAsia="zh-CN"/>
          <w14:textFill>
            <w14:solidFill>
              <w14:schemeClr w14:val="tx1"/>
            </w14:solidFill>
          </w14:textFill>
        </w:rPr>
        <w:t>，具体详见工程量清单。</w:t>
      </w:r>
    </w:p>
    <w:p w14:paraId="3C20A7F1">
      <w:pPr>
        <w:spacing w:line="360" w:lineRule="auto"/>
        <w:ind w:firstLine="440"/>
        <w:rPr>
          <w:rFonts w:hint="default" w:ascii="宋体" w:hAnsi="宋体" w:cs="宋体"/>
          <w:bCs/>
          <w:i w:val="0"/>
          <w:iCs w:val="0"/>
          <w:color w:val="000000" w:themeColor="text1"/>
          <w:highlight w:val="none"/>
          <w:lang w:val="en-US"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合同履行期限</w:t>
      </w:r>
      <w:r>
        <w:rPr>
          <w:rFonts w:ascii="宋体" w:hAnsi="宋体" w:cs="宋体"/>
          <w:bCs/>
          <w:i w:val="0"/>
          <w:iCs w:val="0"/>
          <w:color w:val="000000" w:themeColor="text1"/>
          <w:highlight w:val="none"/>
          <w:lang w:eastAsia="zh-CN"/>
          <w14:textFill>
            <w14:solidFill>
              <w14:schemeClr w14:val="tx1"/>
            </w14:solidFill>
          </w14:textFill>
        </w:rPr>
        <w:t>：</w:t>
      </w:r>
      <w:r>
        <w:rPr>
          <w:rFonts w:hint="eastAsia" w:ascii="宋体" w:hAnsi="宋体" w:cs="宋体"/>
          <w:bCs/>
          <w:i w:val="0"/>
          <w:iCs w:val="0"/>
          <w:color w:val="000000" w:themeColor="text1"/>
          <w:highlight w:val="none"/>
          <w:lang w:val="en-US" w:eastAsia="zh-CN"/>
          <w14:textFill>
            <w14:solidFill>
              <w14:schemeClr w14:val="tx1"/>
            </w14:solidFill>
          </w14:textFill>
        </w:rPr>
        <w:t>30天</w:t>
      </w:r>
    </w:p>
    <w:p w14:paraId="55A9CA6D">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本项目（是/否）接受联合体：否。</w:t>
      </w:r>
    </w:p>
    <w:p w14:paraId="5076EB60">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二、申请人的资格要求：</w:t>
      </w:r>
    </w:p>
    <w:p w14:paraId="51EF6724">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（一）</w:t>
      </w:r>
      <w:r>
        <w:rPr>
          <w:rFonts w:ascii="宋体" w:hAnsi="宋体" w:cs="宋体"/>
          <w:b/>
          <w:bCs/>
          <w:i w:val="0"/>
          <w:iCs w:val="0"/>
          <w:color w:val="000000" w:themeColor="text1"/>
          <w:highlight w:val="none"/>
          <w:lang w:eastAsia="zh-CN"/>
          <w14:textFill>
            <w14:solidFill>
              <w14:schemeClr w14:val="tx1"/>
            </w14:solidFill>
          </w14:textFill>
        </w:rPr>
        <w:t>满足《中华人民共和国政府采购法》第二十二条规定</w:t>
      </w:r>
      <w:r>
        <w:rPr>
          <w:rFonts w:hint="eastAsia" w:ascii="宋体" w:hAnsi="宋体" w:cs="宋体"/>
          <w:b/>
          <w:bCs/>
          <w:i w:val="0"/>
          <w:iCs w:val="0"/>
          <w:color w:val="000000" w:themeColor="text1"/>
          <w:highlight w:val="none"/>
          <w:lang w:eastAsia="zh-CN"/>
          <w14:textFill>
            <w14:solidFill>
              <w14:schemeClr w14:val="tx1"/>
            </w14:solidFill>
          </w14:textFill>
        </w:rPr>
        <w:t>：</w:t>
      </w:r>
    </w:p>
    <w:p w14:paraId="220215E3">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bookmarkStart w:id="15" w:name="_Hlk176769657"/>
      <w:r>
        <w:rPr>
          <w:rFonts w:hint="eastAsia" w:ascii="宋体" w:hAnsi="宋体" w:cs="宋体"/>
          <w:i w:val="0"/>
          <w:iCs w:val="0"/>
          <w:color w:val="000000" w:themeColor="text1"/>
          <w:highlight w:val="none"/>
          <w:lang w:eastAsia="zh-CN"/>
          <w14:textFill>
            <w14:solidFill>
              <w14:schemeClr w14:val="tx1"/>
            </w14:solidFill>
          </w14:textFill>
        </w:rPr>
        <w:t>（1）具有独立承担民事责任的能力（提供法人或者其他组织的营业执照；供应商为自然人的，提供其身份证明）；</w:t>
      </w:r>
    </w:p>
    <w:p w14:paraId="3AA68CEF">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（2）具有良好的商业信誉和健全的财务会计制度（提供参加本次政府采购活动前一年的会计报表或经审计的财务报告或投标截止时间前六个月内银行出具的资信证明，成立不满一个月不需提供）；</w:t>
      </w:r>
    </w:p>
    <w:p w14:paraId="6EE2A076">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（3）具有履行合同所必需的设备和专业技术能力（根据项目需求提供履行合同所必需的设备和专业技术能力的证明材料或声明）；</w:t>
      </w:r>
    </w:p>
    <w:p w14:paraId="784B915E">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（4）有依法缴纳税收和社会保障资金的良好记录（提供参加本次采购活动前半年内至少一个月依法缴纳税收和社会保障资金的相关资料）；</w:t>
      </w:r>
    </w:p>
    <w:p w14:paraId="36739674">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（5）参加采购活动前三年内，在经营活动中没有重大违法记录（提供参加本次采购活动前3年内在经营活动中没有重大违法记录的书面声明）；</w:t>
      </w:r>
    </w:p>
    <w:p w14:paraId="2A469F4F">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（6）法律法规规定的其他条件。</w:t>
      </w:r>
      <w:bookmarkEnd w:id="15"/>
    </w:p>
    <w:p w14:paraId="6D2800B3">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（二） 落实政府采购政策需要满足的资格条件：</w:t>
      </w:r>
      <w:r>
        <w:rPr>
          <w:rFonts w:hint="eastAsia" w:ascii="宋体" w:hAnsi="宋体" w:eastAsia="宋体" w:cs="宋体"/>
          <w:b/>
          <w:bCs/>
          <w:i w:val="0"/>
          <w:iCs w:val="0"/>
          <w:color w:val="000000" w:themeColor="text1"/>
          <w:highlight w:val="none"/>
          <w:lang w:val="en-US" w:eastAsia="zh-CN"/>
          <w14:textFill>
            <w14:solidFill>
              <w14:schemeClr w14:val="tx1"/>
            </w14:solidFill>
          </w14:textFill>
        </w:rPr>
        <w:t>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5444A9A2">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本项目按照以下第（1）种方式落实政府采购促进中小企业发展的要求：</w:t>
      </w:r>
    </w:p>
    <w:p w14:paraId="70C4CE7C">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1.本项目整体专门面向中小企业采购工程。</w:t>
      </w:r>
    </w:p>
    <w:p w14:paraId="242517E4">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2.本项目整体专门面向小微企业采购工程。</w:t>
      </w:r>
    </w:p>
    <w:p w14:paraId="701D55B2">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3.本项目通过以下第（）种方式预留部分采购份额采购中小企业工程：</w:t>
      </w:r>
    </w:p>
    <w:p w14:paraId="6F1C6246">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（1）本项目要求供应商以联合体形式参加，中小企业合同金额应当达到的比例为_%。</w:t>
      </w:r>
    </w:p>
    <w:p w14:paraId="11243EBE">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（2）本项目要求供应商进行合同分包，中小企业合同金额应当达到的比例为_%。</w:t>
      </w:r>
    </w:p>
    <w:p w14:paraId="7E8EC866">
      <w:pPr>
        <w:keepNext w:val="0"/>
        <w:keepLines w:val="0"/>
        <w:pageBreakBefore w:val="0"/>
        <w:widowControl/>
        <w:kinsoku/>
        <w:wordWrap/>
        <w:overflowPunct/>
        <w:topLinePunct w:val="0"/>
        <w:autoSpaceDE/>
        <w:autoSpaceDN/>
        <w:bidi w:val="0"/>
        <w:adjustRightInd/>
        <w:snapToGrid/>
        <w:spacing w:line="360" w:lineRule="auto"/>
        <w:ind w:firstLine="440" w:firstLineChars="200"/>
        <w:textAlignment w:val="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4.本项目为非预留份额的采购项目或采购包，执行价格扣除优惠政策。</w:t>
      </w:r>
    </w:p>
    <w:p w14:paraId="134E8F87">
      <w:pPr>
        <w:spacing w:line="360" w:lineRule="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（三）采购人根据采购项目的特殊要求规定的特定条件：</w:t>
      </w:r>
    </w:p>
    <w:p w14:paraId="73644514">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（1）企业资质：具有建筑工程施工总承包三级(含)以上资质以及有效期内的安全生产许可证。（提供有效期内的证书复印件加盖公章）。</w:t>
      </w:r>
    </w:p>
    <w:p w14:paraId="210D1E9A">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（2）项目负责人资质：具有注册建造师证建筑工程二级(含)以上以及有效期内的B类安全生产考核合格证。（提供有效期内的证书复印件加盖公章）。</w:t>
      </w:r>
    </w:p>
    <w:p w14:paraId="612BD85D">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3</w:t>
      </w:r>
      <w:r>
        <w:rPr>
          <w:rFonts w:hint="eastAsia" w:ascii="宋体" w:hAnsi="宋体" w:cs="宋体"/>
          <w:b/>
          <w:bCs/>
          <w:i w:val="0"/>
          <w:iCs w:val="0"/>
          <w:color w:val="000000" w:themeColor="text1"/>
          <w:highlight w:val="none"/>
          <w:lang w:eastAsia="zh-CN"/>
          <w14:textFill>
            <w14:solidFill>
              <w14:schemeClr w14:val="tx1"/>
            </w14:solidFill>
          </w14:textFill>
        </w:rPr>
        <w:t>）供应商须提供拟投入本项目的项目负责人有效的劳动合同、近</w:t>
      </w:r>
      <w:r>
        <w:rPr>
          <w:rFonts w:hint="eastAsia" w:ascii="宋体" w:hAnsi="宋体" w:cs="宋体"/>
          <w:b/>
          <w:bCs/>
          <w:i w:val="0"/>
          <w:iCs w:val="0"/>
          <w:color w:val="000000" w:themeColor="text1"/>
          <w:highlight w:val="none"/>
          <w:lang w:val="en-US" w:eastAsia="zh-CN"/>
          <w14:textFill>
            <w14:solidFill>
              <w14:schemeClr w14:val="tx1"/>
            </w14:solidFill>
          </w14:textFill>
        </w:rPr>
        <w:t>半年</w:t>
      </w:r>
      <w:r>
        <w:rPr>
          <w:rFonts w:hint="eastAsia" w:ascii="宋体" w:hAnsi="宋体" w:cs="宋体"/>
          <w:b/>
          <w:bCs/>
          <w:i w:val="0"/>
          <w:iCs w:val="0"/>
          <w:color w:val="000000" w:themeColor="text1"/>
          <w:highlight w:val="none"/>
          <w:lang w:eastAsia="zh-CN"/>
          <w14:textFill>
            <w14:solidFill>
              <w14:schemeClr w14:val="tx1"/>
            </w14:solidFill>
          </w14:textFill>
        </w:rPr>
        <w:t>（202</w:t>
      </w:r>
      <w:r>
        <w:rPr>
          <w:rFonts w:hint="eastAsia" w:ascii="宋体" w:hAnsi="宋体" w:cs="宋体"/>
          <w:b/>
          <w:bCs/>
          <w:i w:val="0"/>
          <w:iCs w:val="0"/>
          <w:color w:val="000000" w:themeColor="text1"/>
          <w:highlight w:val="none"/>
          <w:lang w:val="en-US" w:eastAsia="zh-CN"/>
          <w14:textFill>
            <w14:solidFill>
              <w14:schemeClr w14:val="tx1"/>
            </w14:solidFill>
          </w14:textFill>
        </w:rPr>
        <w:t>5</w:t>
      </w:r>
      <w:r>
        <w:rPr>
          <w:rFonts w:hint="eastAsia" w:ascii="宋体" w:hAnsi="宋体" w:cs="宋体"/>
          <w:b/>
          <w:bCs/>
          <w:i w:val="0"/>
          <w:iCs w:val="0"/>
          <w:color w:val="000000" w:themeColor="text1"/>
          <w:highlight w:val="none"/>
          <w:lang w:eastAsia="zh-CN"/>
          <w14:textFill>
            <w14:solidFill>
              <w14:schemeClr w14:val="tx1"/>
            </w14:solidFill>
          </w14:textFill>
        </w:rPr>
        <w:t>年</w:t>
      </w:r>
      <w:r>
        <w:rPr>
          <w:rFonts w:hint="eastAsia" w:ascii="宋体" w:hAnsi="宋体" w:cs="宋体"/>
          <w:b/>
          <w:bCs/>
          <w:i w:val="0"/>
          <w:iCs w:val="0"/>
          <w:color w:val="000000" w:themeColor="text1"/>
          <w:highlight w:val="none"/>
          <w:lang w:val="en-US" w:eastAsia="zh-CN"/>
          <w14:textFill>
            <w14:solidFill>
              <w14:schemeClr w14:val="tx1"/>
            </w14:solidFill>
          </w14:textFill>
        </w:rPr>
        <w:t>12</w:t>
      </w:r>
      <w:r>
        <w:rPr>
          <w:rFonts w:hint="eastAsia" w:ascii="宋体" w:hAnsi="宋体" w:cs="宋体"/>
          <w:b/>
          <w:bCs/>
          <w:i w:val="0"/>
          <w:iCs w:val="0"/>
          <w:color w:val="000000" w:themeColor="text1"/>
          <w:highlight w:val="none"/>
          <w:lang w:eastAsia="zh-CN"/>
          <w14:textFill>
            <w14:solidFill>
              <w14:schemeClr w14:val="tx1"/>
            </w14:solidFill>
          </w14:textFill>
        </w:rPr>
        <w:t>月至202</w:t>
      </w:r>
      <w:r>
        <w:rPr>
          <w:rFonts w:hint="eastAsia" w:ascii="宋体" w:hAnsi="宋体" w:cs="宋体"/>
          <w:b/>
          <w:bCs/>
          <w:i w:val="0"/>
          <w:iCs w:val="0"/>
          <w:color w:val="000000" w:themeColor="text1"/>
          <w:highlight w:val="none"/>
          <w:lang w:val="en-US" w:eastAsia="zh-CN"/>
          <w14:textFill>
            <w14:solidFill>
              <w14:schemeClr w14:val="tx1"/>
            </w14:solidFill>
          </w14:textFill>
        </w:rPr>
        <w:t>6</w:t>
      </w:r>
      <w:r>
        <w:rPr>
          <w:rFonts w:hint="eastAsia" w:ascii="宋体" w:hAnsi="宋体" w:cs="宋体"/>
          <w:b/>
          <w:bCs/>
          <w:i w:val="0"/>
          <w:iCs w:val="0"/>
          <w:color w:val="000000" w:themeColor="text1"/>
          <w:highlight w:val="none"/>
          <w:lang w:eastAsia="zh-CN"/>
          <w14:textFill>
            <w14:solidFill>
              <w14:schemeClr w14:val="tx1"/>
            </w14:solidFill>
          </w14:textFill>
        </w:rPr>
        <w:t>年0</w:t>
      </w:r>
      <w:r>
        <w:rPr>
          <w:rFonts w:hint="eastAsia" w:ascii="宋体" w:hAnsi="宋体" w:cs="宋体"/>
          <w:b/>
          <w:bCs/>
          <w:i w:val="0"/>
          <w:iCs w:val="0"/>
          <w:color w:val="000000" w:themeColor="text1"/>
          <w:highlight w:val="none"/>
          <w:lang w:val="en-US" w:eastAsia="zh-CN"/>
          <w14:textFill>
            <w14:solidFill>
              <w14:schemeClr w14:val="tx1"/>
            </w14:solidFill>
          </w14:textFill>
        </w:rPr>
        <w:t>5</w:t>
      </w:r>
      <w:r>
        <w:rPr>
          <w:rFonts w:hint="eastAsia" w:ascii="宋体" w:hAnsi="宋体" w:cs="宋体"/>
          <w:b/>
          <w:bCs/>
          <w:i w:val="0"/>
          <w:iCs w:val="0"/>
          <w:color w:val="000000" w:themeColor="text1"/>
          <w:highlight w:val="none"/>
          <w:lang w:eastAsia="zh-CN"/>
          <w14:textFill>
            <w14:solidFill>
              <w14:schemeClr w14:val="tx1"/>
            </w14:solidFill>
          </w14:textFill>
        </w:rPr>
        <w:t>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p>
    <w:p w14:paraId="52478979">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4</w:t>
      </w: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资格审查业绩：项目负责人自2023年6月1日以来，承担过类似工程施工业绩（必须包含塑胶跑道、人造草坪及硅pu面层铺设）。提供相关证明资料：中标通知书、施工合同、竣工验收报告、工程发票、付款凭证、中标网站公示截图，缺一不可；时间以竣工验收报告证明时间为准，竣工验收报告证明必须有施工单位、监理单位、建设单位、三方签章齐全，提供的业绩证明材料必须反映出相关数据和内容，否则视为未提供）</w:t>
      </w:r>
    </w:p>
    <w:p w14:paraId="7074388C">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5</w:t>
      </w:r>
      <w:r>
        <w:rPr>
          <w:rFonts w:hint="eastAsia" w:ascii="宋体" w:hAnsi="宋体" w:cs="宋体"/>
          <w:b/>
          <w:bCs/>
          <w:i w:val="0"/>
          <w:iCs w:val="0"/>
          <w:color w:val="000000" w:themeColor="text1"/>
          <w:highlight w:val="none"/>
          <w:lang w:eastAsia="zh-CN"/>
          <w14:textFill>
            <w14:solidFill>
              <w14:schemeClr w14:val="tx1"/>
            </w14:solidFill>
          </w14:textFill>
        </w:rPr>
        <w:t>）资格审查时，若投标人或项目负责人是被红牌、黄牌警示的单位和责任人，并在警示期内，将作资格审查不通过处理（提供承诺书原件，格式自拟，若未提供承诺书，视为列入，红、黄牌警示信息均以南京市公共资源交易中心http://njggzy.nanjing.gov.cn/njweb/exposenew.html网上发布的信息为准，）。</w:t>
      </w:r>
    </w:p>
    <w:p w14:paraId="6DC49C57">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val="en-US"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6</w:t>
      </w:r>
      <w:r>
        <w:rPr>
          <w:rFonts w:hint="eastAsia" w:ascii="宋体" w:hAnsi="宋体" w:cs="宋体"/>
          <w:b/>
          <w:bCs/>
          <w:i w:val="0"/>
          <w:iCs w:val="0"/>
          <w:color w:val="000000" w:themeColor="text1"/>
          <w:highlight w:val="none"/>
          <w:lang w:eastAsia="zh-CN"/>
          <w14:textFill>
            <w14:solidFill>
              <w14:schemeClr w14:val="tx1"/>
            </w14:solidFill>
          </w14:textFill>
        </w:rPr>
        <w:t>）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提供承诺书原件，格式自拟，若未提供承诺书，则视为不达标，企业动态资质查询信息以江苏省建筑市场监管与诚信信息一体化平台https://entq.jsszfhcxjstzhfwpt.com:12443/ms/admin/#/open/dthc-list发布的信息为准）。</w:t>
      </w:r>
    </w:p>
    <w:p w14:paraId="399969E5">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三、获取采购文件</w:t>
      </w:r>
    </w:p>
    <w:p w14:paraId="44CEF1AC">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时间：</w:t>
      </w:r>
      <w:r>
        <w:rPr>
          <w:rFonts w:hint="eastAsia" w:ascii="宋体" w:hAnsi="宋体" w:cs="宋体"/>
          <w:i w:val="0"/>
          <w:iCs w:val="0"/>
          <w:color w:val="000000" w:themeColor="text1"/>
          <w:highlight w:val="none"/>
          <w:lang w:eastAsia="zh-CN"/>
          <w14:textFill>
            <w14:solidFill>
              <w14:schemeClr w14:val="tx1"/>
            </w14:solidFill>
          </w14:textFill>
        </w:rPr>
        <w:t>（自磋商文件公告发布之日起5个工作日）</w:t>
      </w:r>
      <w:r>
        <w:rPr>
          <w:rFonts w:ascii="宋体" w:hAnsi="宋体" w:cs="宋体"/>
          <w:bCs/>
          <w:i w:val="0"/>
          <w:iCs w:val="0"/>
          <w:color w:val="000000" w:themeColor="text1"/>
          <w:highlight w:val="none"/>
          <w:lang w:eastAsia="zh-CN"/>
          <w14:textFill>
            <w14:solidFill>
              <w14:schemeClr w14:val="tx1"/>
            </w14:solidFill>
          </w14:textFill>
        </w:rPr>
        <w:t>202</w:t>
      </w:r>
      <w:r>
        <w:rPr>
          <w:rFonts w:hint="eastAsia" w:ascii="宋体" w:hAnsi="宋体" w:cs="宋体"/>
          <w:bCs/>
          <w:i w:val="0"/>
          <w:iCs w:val="0"/>
          <w:color w:val="000000" w:themeColor="text1"/>
          <w:highlight w:val="none"/>
          <w:lang w:val="en-US" w:eastAsia="zh-CN"/>
          <w14:textFill>
            <w14:solidFill>
              <w14:schemeClr w14:val="tx1"/>
            </w14:solidFill>
          </w14:textFill>
        </w:rPr>
        <w:t>6</w:t>
      </w:r>
      <w:r>
        <w:rPr>
          <w:rFonts w:ascii="宋体" w:hAnsi="宋体" w:cs="宋体"/>
          <w:bCs/>
          <w:i w:val="0"/>
          <w:iCs w:val="0"/>
          <w:color w:val="000000" w:themeColor="text1"/>
          <w:highlight w:val="none"/>
          <w:lang w:eastAsia="zh-CN"/>
          <w14:textFill>
            <w14:solidFill>
              <w14:schemeClr w14:val="tx1"/>
            </w14:solidFill>
          </w14:textFill>
        </w:rPr>
        <w:t>年</w:t>
      </w:r>
      <w:r>
        <w:rPr>
          <w:rFonts w:hint="eastAsia" w:ascii="宋体" w:hAnsi="宋体" w:cs="宋体"/>
          <w:bCs/>
          <w:i w:val="0"/>
          <w:iCs w:val="0"/>
          <w:color w:val="000000" w:themeColor="text1"/>
          <w:highlight w:val="none"/>
          <w:lang w:val="en-US" w:eastAsia="zh-CN"/>
          <w14:textFill>
            <w14:solidFill>
              <w14:schemeClr w14:val="tx1"/>
            </w14:solidFill>
          </w14:textFill>
        </w:rPr>
        <w:t>6</w:t>
      </w:r>
      <w:r>
        <w:rPr>
          <w:rFonts w:ascii="宋体" w:hAnsi="宋体" w:cs="宋体"/>
          <w:bCs/>
          <w:i w:val="0"/>
          <w:iCs w:val="0"/>
          <w:color w:val="000000" w:themeColor="text1"/>
          <w:highlight w:val="none"/>
          <w:lang w:eastAsia="zh-CN"/>
          <w14:textFill>
            <w14:solidFill>
              <w14:schemeClr w14:val="tx1"/>
            </w14:solidFill>
          </w14:textFill>
        </w:rPr>
        <w:t>月</w:t>
      </w:r>
      <w:r>
        <w:rPr>
          <w:rFonts w:hint="eastAsia" w:ascii="宋体" w:hAnsi="宋体" w:cs="宋体"/>
          <w:bCs/>
          <w:i w:val="0"/>
          <w:iCs w:val="0"/>
          <w:color w:val="000000" w:themeColor="text1"/>
          <w:highlight w:val="none"/>
          <w:lang w:val="en-US" w:eastAsia="zh-CN"/>
          <w14:textFill>
            <w14:solidFill>
              <w14:schemeClr w14:val="tx1"/>
            </w14:solidFill>
          </w14:textFill>
        </w:rPr>
        <w:t>25</w:t>
      </w:r>
      <w:r>
        <w:rPr>
          <w:rFonts w:ascii="宋体" w:hAnsi="宋体" w:cs="宋体"/>
          <w:bCs/>
          <w:i w:val="0"/>
          <w:iCs w:val="0"/>
          <w:color w:val="000000" w:themeColor="text1"/>
          <w:highlight w:val="none"/>
          <w:lang w:eastAsia="zh-CN"/>
          <w14:textFill>
            <w14:solidFill>
              <w14:schemeClr w14:val="tx1"/>
            </w14:solidFill>
          </w14:textFill>
        </w:rPr>
        <w:t>日至202</w:t>
      </w:r>
      <w:r>
        <w:rPr>
          <w:rFonts w:hint="eastAsia" w:ascii="宋体" w:hAnsi="宋体" w:cs="宋体"/>
          <w:bCs/>
          <w:i w:val="0"/>
          <w:iCs w:val="0"/>
          <w:color w:val="000000" w:themeColor="text1"/>
          <w:highlight w:val="none"/>
          <w:lang w:val="en-US" w:eastAsia="zh-CN"/>
          <w14:textFill>
            <w14:solidFill>
              <w14:schemeClr w14:val="tx1"/>
            </w14:solidFill>
          </w14:textFill>
        </w:rPr>
        <w:t>6</w:t>
      </w:r>
      <w:r>
        <w:rPr>
          <w:rFonts w:ascii="宋体" w:hAnsi="宋体" w:cs="宋体"/>
          <w:bCs/>
          <w:i w:val="0"/>
          <w:iCs w:val="0"/>
          <w:color w:val="000000" w:themeColor="text1"/>
          <w:highlight w:val="none"/>
          <w:lang w:eastAsia="zh-CN"/>
          <w14:textFill>
            <w14:solidFill>
              <w14:schemeClr w14:val="tx1"/>
            </w14:solidFill>
          </w14:textFill>
        </w:rPr>
        <w:t>年</w:t>
      </w:r>
      <w:r>
        <w:rPr>
          <w:rFonts w:hint="eastAsia" w:ascii="宋体" w:hAnsi="宋体" w:cs="宋体"/>
          <w:bCs/>
          <w:i w:val="0"/>
          <w:iCs w:val="0"/>
          <w:color w:val="000000" w:themeColor="text1"/>
          <w:highlight w:val="none"/>
          <w:lang w:val="en-US" w:eastAsia="zh-CN"/>
          <w14:textFill>
            <w14:solidFill>
              <w14:schemeClr w14:val="tx1"/>
            </w14:solidFill>
          </w14:textFill>
        </w:rPr>
        <w:t>7</w:t>
      </w:r>
      <w:r>
        <w:rPr>
          <w:rFonts w:ascii="宋体" w:hAnsi="宋体" w:cs="宋体"/>
          <w:bCs/>
          <w:i w:val="0"/>
          <w:iCs w:val="0"/>
          <w:color w:val="000000" w:themeColor="text1"/>
          <w:highlight w:val="none"/>
          <w:lang w:eastAsia="zh-CN"/>
          <w14:textFill>
            <w14:solidFill>
              <w14:schemeClr w14:val="tx1"/>
            </w14:solidFill>
          </w14:textFill>
        </w:rPr>
        <w:t>月</w:t>
      </w:r>
      <w:r>
        <w:rPr>
          <w:rFonts w:hint="eastAsia" w:ascii="宋体" w:hAnsi="宋体" w:cs="宋体"/>
          <w:bCs/>
          <w:i w:val="0"/>
          <w:iCs w:val="0"/>
          <w:color w:val="000000" w:themeColor="text1"/>
          <w:highlight w:val="none"/>
          <w:lang w:val="en-US" w:eastAsia="zh-CN"/>
          <w14:textFill>
            <w14:solidFill>
              <w14:schemeClr w14:val="tx1"/>
            </w14:solidFill>
          </w14:textFill>
        </w:rPr>
        <w:t>1</w:t>
      </w:r>
      <w:r>
        <w:rPr>
          <w:rFonts w:ascii="宋体" w:hAnsi="宋体" w:cs="宋体"/>
          <w:bCs/>
          <w:i w:val="0"/>
          <w:iCs w:val="0"/>
          <w:color w:val="000000" w:themeColor="text1"/>
          <w:highlight w:val="none"/>
          <w:lang w:eastAsia="zh-CN"/>
          <w14:textFill>
            <w14:solidFill>
              <w14:schemeClr w14:val="tx1"/>
            </w14:solidFill>
          </w14:textFill>
        </w:rPr>
        <w:t>日，每天上午9:00至11:30，下午14:00至17:00（北京时间，法定节假日除外 ）</w:t>
      </w:r>
    </w:p>
    <w:p w14:paraId="254CF305">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地点：“苏采云”政府采购交易系统</w:t>
      </w:r>
    </w:p>
    <w:p w14:paraId="265F64BB">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69202644">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售价：</w:t>
      </w:r>
      <w:r>
        <w:rPr>
          <w:rFonts w:hint="eastAsia" w:ascii="宋体" w:hAnsi="宋体" w:cs="宋体"/>
          <w:bCs/>
          <w:i w:val="0"/>
          <w:iCs w:val="0"/>
          <w:color w:val="000000" w:themeColor="text1"/>
          <w:highlight w:val="none"/>
          <w:lang w:eastAsia="zh-CN"/>
          <w14:textFill>
            <w14:solidFill>
              <w14:schemeClr w14:val="tx1"/>
            </w14:solidFill>
          </w14:textFill>
        </w:rPr>
        <w:t>0.00</w:t>
      </w:r>
      <w:r>
        <w:rPr>
          <w:rFonts w:ascii="宋体" w:hAnsi="宋体" w:cs="宋体"/>
          <w:bCs/>
          <w:i w:val="0"/>
          <w:iCs w:val="0"/>
          <w:color w:val="000000" w:themeColor="text1"/>
          <w:highlight w:val="none"/>
          <w:lang w:eastAsia="zh-CN"/>
          <w14:textFill>
            <w14:solidFill>
              <w14:schemeClr w14:val="tx1"/>
            </w14:solidFill>
          </w14:textFill>
        </w:rPr>
        <w:t>元</w:t>
      </w:r>
      <w:r>
        <w:rPr>
          <w:rFonts w:hint="eastAsia" w:ascii="宋体" w:hAnsi="宋体" w:cs="宋体"/>
          <w:bCs/>
          <w:i w:val="0"/>
          <w:iCs w:val="0"/>
          <w:color w:val="000000" w:themeColor="text1"/>
          <w:highlight w:val="none"/>
          <w:lang w:eastAsia="zh-CN"/>
          <w14:textFill>
            <w14:solidFill>
              <w14:schemeClr w14:val="tx1"/>
            </w14:solidFill>
          </w14:textFill>
        </w:rPr>
        <w:t>。</w:t>
      </w:r>
    </w:p>
    <w:p w14:paraId="324F4196">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四、响应文件提交</w:t>
      </w:r>
    </w:p>
    <w:p w14:paraId="7AE81E14">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截止时间：202</w:t>
      </w:r>
      <w:r>
        <w:rPr>
          <w:rFonts w:hint="eastAsia" w:ascii="宋体" w:hAnsi="宋体" w:cs="宋体"/>
          <w:bCs/>
          <w:i w:val="0"/>
          <w:iCs w:val="0"/>
          <w:color w:val="000000" w:themeColor="text1"/>
          <w:highlight w:val="none"/>
          <w:lang w:val="en-US" w:eastAsia="zh-CN"/>
          <w14:textFill>
            <w14:solidFill>
              <w14:schemeClr w14:val="tx1"/>
            </w14:solidFill>
          </w14:textFill>
        </w:rPr>
        <w:t>6</w:t>
      </w:r>
      <w:r>
        <w:rPr>
          <w:rFonts w:ascii="宋体" w:hAnsi="宋体" w:cs="宋体"/>
          <w:bCs/>
          <w:i w:val="0"/>
          <w:iCs w:val="0"/>
          <w:color w:val="000000" w:themeColor="text1"/>
          <w:highlight w:val="none"/>
          <w:lang w:eastAsia="zh-CN"/>
          <w14:textFill>
            <w14:solidFill>
              <w14:schemeClr w14:val="tx1"/>
            </w14:solidFill>
          </w14:textFill>
        </w:rPr>
        <w:t>年</w:t>
      </w:r>
      <w:r>
        <w:rPr>
          <w:rFonts w:hint="eastAsia" w:ascii="宋体" w:hAnsi="宋体" w:cs="宋体"/>
          <w:bCs/>
          <w:i w:val="0"/>
          <w:iCs w:val="0"/>
          <w:color w:val="000000" w:themeColor="text1"/>
          <w:highlight w:val="none"/>
          <w:lang w:val="en-US" w:eastAsia="zh-CN"/>
          <w14:textFill>
            <w14:solidFill>
              <w14:schemeClr w14:val="tx1"/>
            </w14:solidFill>
          </w14:textFill>
        </w:rPr>
        <w:t>7</w:t>
      </w:r>
      <w:r>
        <w:rPr>
          <w:rFonts w:ascii="宋体" w:hAnsi="宋体" w:cs="宋体"/>
          <w:bCs/>
          <w:i w:val="0"/>
          <w:iCs w:val="0"/>
          <w:color w:val="000000" w:themeColor="text1"/>
          <w:highlight w:val="none"/>
          <w:lang w:eastAsia="zh-CN"/>
          <w14:textFill>
            <w14:solidFill>
              <w14:schemeClr w14:val="tx1"/>
            </w14:solidFill>
          </w14:textFill>
        </w:rPr>
        <w:t>月</w:t>
      </w:r>
      <w:r>
        <w:rPr>
          <w:rFonts w:hint="eastAsia" w:ascii="宋体" w:hAnsi="宋体" w:cs="宋体"/>
          <w:bCs/>
          <w:i w:val="0"/>
          <w:iCs w:val="0"/>
          <w:color w:val="000000" w:themeColor="text1"/>
          <w:highlight w:val="none"/>
          <w:lang w:val="en-US" w:eastAsia="zh-CN"/>
          <w14:textFill>
            <w14:solidFill>
              <w14:schemeClr w14:val="tx1"/>
            </w14:solidFill>
          </w14:textFill>
        </w:rPr>
        <w:t>7</w:t>
      </w:r>
      <w:r>
        <w:rPr>
          <w:rFonts w:ascii="宋体" w:hAnsi="宋体" w:cs="宋体"/>
          <w:bCs/>
          <w:i w:val="0"/>
          <w:iCs w:val="0"/>
          <w:color w:val="000000" w:themeColor="text1"/>
          <w:highlight w:val="none"/>
          <w:lang w:eastAsia="zh-CN"/>
          <w14:textFill>
            <w14:solidFill>
              <w14:schemeClr w14:val="tx1"/>
            </w14:solidFill>
          </w14:textFill>
        </w:rPr>
        <w:t>日</w:t>
      </w:r>
      <w:r>
        <w:rPr>
          <w:rFonts w:hint="eastAsia" w:ascii="宋体" w:hAnsi="宋体" w:cs="宋体"/>
          <w:bCs/>
          <w:i w:val="0"/>
          <w:iCs w:val="0"/>
          <w:color w:val="000000" w:themeColor="text1"/>
          <w:highlight w:val="none"/>
          <w:lang w:val="en-US" w:eastAsia="zh-CN"/>
          <w14:textFill>
            <w14:solidFill>
              <w14:schemeClr w14:val="tx1"/>
            </w14:solidFill>
          </w14:textFill>
        </w:rPr>
        <w:t>9</w:t>
      </w:r>
      <w:r>
        <w:rPr>
          <w:rFonts w:ascii="宋体" w:hAnsi="宋体" w:cs="宋体"/>
          <w:bCs/>
          <w:i w:val="0"/>
          <w:iCs w:val="0"/>
          <w:color w:val="000000" w:themeColor="text1"/>
          <w:highlight w:val="none"/>
          <w:lang w:eastAsia="zh-CN"/>
          <w14:textFill>
            <w14:solidFill>
              <w14:schemeClr w14:val="tx1"/>
            </w14:solidFill>
          </w14:textFill>
        </w:rPr>
        <w:t>点</w:t>
      </w:r>
      <w:r>
        <w:rPr>
          <w:rFonts w:hint="eastAsia" w:ascii="宋体" w:hAnsi="宋体" w:cs="宋体"/>
          <w:bCs/>
          <w:i w:val="0"/>
          <w:iCs w:val="0"/>
          <w:color w:val="000000" w:themeColor="text1"/>
          <w:highlight w:val="none"/>
          <w:lang w:eastAsia="zh-CN"/>
          <w14:textFill>
            <w14:solidFill>
              <w14:schemeClr w14:val="tx1"/>
            </w14:solidFill>
          </w14:textFill>
        </w:rPr>
        <w:t>3</w:t>
      </w:r>
      <w:r>
        <w:rPr>
          <w:rFonts w:ascii="宋体" w:hAnsi="宋体" w:cs="宋体"/>
          <w:bCs/>
          <w:i w:val="0"/>
          <w:iCs w:val="0"/>
          <w:color w:val="000000" w:themeColor="text1"/>
          <w:highlight w:val="none"/>
          <w:lang w:eastAsia="zh-CN"/>
          <w14:textFill>
            <w14:solidFill>
              <w14:schemeClr w14:val="tx1"/>
            </w14:solidFill>
          </w14:textFill>
        </w:rPr>
        <w:t>0分（北京时间）</w:t>
      </w:r>
    </w:p>
    <w:p w14:paraId="52AA9AA1">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地点：“苏采云”政府采购交易系统</w:t>
      </w:r>
    </w:p>
    <w:p w14:paraId="3CDEC860">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五、开启</w:t>
      </w:r>
    </w:p>
    <w:p w14:paraId="05412DB1">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时间：202</w:t>
      </w:r>
      <w:r>
        <w:rPr>
          <w:rFonts w:hint="eastAsia" w:ascii="宋体" w:hAnsi="宋体" w:cs="宋体"/>
          <w:bCs/>
          <w:i w:val="0"/>
          <w:iCs w:val="0"/>
          <w:color w:val="000000" w:themeColor="text1"/>
          <w:highlight w:val="none"/>
          <w:lang w:val="en-US" w:eastAsia="zh-CN"/>
          <w14:textFill>
            <w14:solidFill>
              <w14:schemeClr w14:val="tx1"/>
            </w14:solidFill>
          </w14:textFill>
        </w:rPr>
        <w:t>6</w:t>
      </w:r>
      <w:r>
        <w:rPr>
          <w:rFonts w:ascii="宋体" w:hAnsi="宋体" w:cs="宋体"/>
          <w:bCs/>
          <w:i w:val="0"/>
          <w:iCs w:val="0"/>
          <w:color w:val="000000" w:themeColor="text1"/>
          <w:highlight w:val="none"/>
          <w:lang w:eastAsia="zh-CN"/>
          <w14:textFill>
            <w14:solidFill>
              <w14:schemeClr w14:val="tx1"/>
            </w14:solidFill>
          </w14:textFill>
        </w:rPr>
        <w:t>年</w:t>
      </w:r>
      <w:r>
        <w:rPr>
          <w:rFonts w:hint="eastAsia" w:ascii="宋体" w:hAnsi="宋体" w:cs="宋体"/>
          <w:bCs/>
          <w:i w:val="0"/>
          <w:iCs w:val="0"/>
          <w:color w:val="000000" w:themeColor="text1"/>
          <w:highlight w:val="none"/>
          <w:lang w:val="en-US" w:eastAsia="zh-CN"/>
          <w14:textFill>
            <w14:solidFill>
              <w14:schemeClr w14:val="tx1"/>
            </w14:solidFill>
          </w14:textFill>
        </w:rPr>
        <w:t>7</w:t>
      </w:r>
      <w:r>
        <w:rPr>
          <w:rFonts w:ascii="宋体" w:hAnsi="宋体" w:cs="宋体"/>
          <w:bCs/>
          <w:i w:val="0"/>
          <w:iCs w:val="0"/>
          <w:color w:val="000000" w:themeColor="text1"/>
          <w:highlight w:val="none"/>
          <w:lang w:eastAsia="zh-CN"/>
          <w14:textFill>
            <w14:solidFill>
              <w14:schemeClr w14:val="tx1"/>
            </w14:solidFill>
          </w14:textFill>
        </w:rPr>
        <w:t>月</w:t>
      </w:r>
      <w:r>
        <w:rPr>
          <w:rFonts w:hint="eastAsia" w:ascii="宋体" w:hAnsi="宋体" w:cs="宋体"/>
          <w:bCs/>
          <w:i w:val="0"/>
          <w:iCs w:val="0"/>
          <w:color w:val="000000" w:themeColor="text1"/>
          <w:highlight w:val="none"/>
          <w:lang w:val="en-US" w:eastAsia="zh-CN"/>
          <w14:textFill>
            <w14:solidFill>
              <w14:schemeClr w14:val="tx1"/>
            </w14:solidFill>
          </w14:textFill>
        </w:rPr>
        <w:t>7</w:t>
      </w:r>
      <w:r>
        <w:rPr>
          <w:rFonts w:ascii="宋体" w:hAnsi="宋体" w:cs="宋体"/>
          <w:bCs/>
          <w:i w:val="0"/>
          <w:iCs w:val="0"/>
          <w:color w:val="000000" w:themeColor="text1"/>
          <w:highlight w:val="none"/>
          <w:lang w:eastAsia="zh-CN"/>
          <w14:textFill>
            <w14:solidFill>
              <w14:schemeClr w14:val="tx1"/>
            </w14:solidFill>
          </w14:textFill>
        </w:rPr>
        <w:t>日</w:t>
      </w:r>
      <w:r>
        <w:rPr>
          <w:rFonts w:hint="eastAsia" w:ascii="宋体" w:hAnsi="宋体" w:cs="宋体"/>
          <w:bCs/>
          <w:i w:val="0"/>
          <w:iCs w:val="0"/>
          <w:color w:val="000000" w:themeColor="text1"/>
          <w:highlight w:val="none"/>
          <w:lang w:val="en-US" w:eastAsia="zh-CN"/>
          <w14:textFill>
            <w14:solidFill>
              <w14:schemeClr w14:val="tx1"/>
            </w14:solidFill>
          </w14:textFill>
        </w:rPr>
        <w:t>9</w:t>
      </w:r>
      <w:r>
        <w:rPr>
          <w:rFonts w:ascii="宋体" w:hAnsi="宋体" w:cs="宋体"/>
          <w:bCs/>
          <w:i w:val="0"/>
          <w:iCs w:val="0"/>
          <w:color w:val="000000" w:themeColor="text1"/>
          <w:highlight w:val="none"/>
          <w:lang w:eastAsia="zh-CN"/>
          <w14:textFill>
            <w14:solidFill>
              <w14:schemeClr w14:val="tx1"/>
            </w14:solidFill>
          </w14:textFill>
        </w:rPr>
        <w:t>点</w:t>
      </w:r>
      <w:r>
        <w:rPr>
          <w:rFonts w:hint="eastAsia" w:ascii="宋体" w:hAnsi="宋体" w:cs="宋体"/>
          <w:bCs/>
          <w:i w:val="0"/>
          <w:iCs w:val="0"/>
          <w:color w:val="000000" w:themeColor="text1"/>
          <w:highlight w:val="none"/>
          <w:lang w:eastAsia="zh-CN"/>
          <w14:textFill>
            <w14:solidFill>
              <w14:schemeClr w14:val="tx1"/>
            </w14:solidFill>
          </w14:textFill>
        </w:rPr>
        <w:t>3</w:t>
      </w:r>
      <w:r>
        <w:rPr>
          <w:rFonts w:ascii="宋体" w:hAnsi="宋体" w:cs="宋体"/>
          <w:bCs/>
          <w:i w:val="0"/>
          <w:iCs w:val="0"/>
          <w:color w:val="000000" w:themeColor="text1"/>
          <w:highlight w:val="none"/>
          <w:lang w:eastAsia="zh-CN"/>
          <w14:textFill>
            <w14:solidFill>
              <w14:schemeClr w14:val="tx1"/>
            </w14:solidFill>
          </w14:textFill>
        </w:rPr>
        <w:t>0分（北京时间）</w:t>
      </w:r>
    </w:p>
    <w:p w14:paraId="58B8B27D">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地点</w:t>
      </w:r>
      <w:r>
        <w:rPr>
          <w:rFonts w:hint="eastAsia" w:ascii="宋体" w:hAnsi="宋体" w:cs="宋体"/>
          <w:bCs/>
          <w:i w:val="0"/>
          <w:iCs w:val="0"/>
          <w:color w:val="000000" w:themeColor="text1"/>
          <w:highlight w:val="none"/>
          <w:lang w:eastAsia="zh-CN"/>
          <w14:textFill>
            <w14:solidFill>
              <w14:schemeClr w14:val="tx1"/>
            </w14:solidFill>
          </w14:textFill>
        </w:rPr>
        <w:t>：</w:t>
      </w:r>
      <w:r>
        <w:rPr>
          <w:rFonts w:ascii="宋体" w:hAnsi="宋体" w:cs="宋体"/>
          <w:bCs/>
          <w:i w:val="0"/>
          <w:iCs w:val="0"/>
          <w:color w:val="000000" w:themeColor="text1"/>
          <w:highlight w:val="none"/>
          <w:lang w:eastAsia="zh-CN"/>
          <w14:textFill>
            <w14:solidFill>
              <w14:schemeClr w14:val="tx1"/>
            </w14:solidFill>
          </w14:textFill>
        </w:rPr>
        <w:t>“苏采云”政府采购交易系统</w:t>
      </w:r>
    </w:p>
    <w:p w14:paraId="3B0F1D59">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六、公告期限</w:t>
      </w:r>
    </w:p>
    <w:p w14:paraId="6072DCFA">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自本公告发布之日起</w:t>
      </w:r>
      <w:r>
        <w:rPr>
          <w:rFonts w:hint="eastAsia" w:ascii="宋体" w:hAnsi="宋体" w:cs="宋体"/>
          <w:bCs/>
          <w:i w:val="0"/>
          <w:iCs w:val="0"/>
          <w:color w:val="000000" w:themeColor="text1"/>
          <w:highlight w:val="none"/>
          <w:lang w:eastAsia="zh-CN"/>
          <w14:textFill>
            <w14:solidFill>
              <w14:schemeClr w14:val="tx1"/>
            </w14:solidFill>
          </w14:textFill>
        </w:rPr>
        <w:t>3</w:t>
      </w:r>
      <w:r>
        <w:rPr>
          <w:rFonts w:ascii="宋体" w:hAnsi="宋体" w:cs="宋体"/>
          <w:bCs/>
          <w:i w:val="0"/>
          <w:iCs w:val="0"/>
          <w:color w:val="000000" w:themeColor="text1"/>
          <w:highlight w:val="none"/>
          <w:lang w:eastAsia="zh-CN"/>
          <w14:textFill>
            <w14:solidFill>
              <w14:schemeClr w14:val="tx1"/>
            </w14:solidFill>
          </w14:textFill>
        </w:rPr>
        <w:t>个工作日。</w:t>
      </w:r>
    </w:p>
    <w:p w14:paraId="6C6B7614">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七、其他补充事宜</w:t>
      </w:r>
    </w:p>
    <w:p w14:paraId="3EAF4582">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1、勘察现场及答疑：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w:t>
      </w:r>
      <w:r>
        <w:rPr>
          <w:rFonts w:hint="eastAsia" w:ascii="宋体" w:hAnsi="宋体" w:cs="宋体"/>
          <w:bCs/>
          <w:i w:val="0"/>
          <w:iCs w:val="0"/>
          <w:color w:val="000000" w:themeColor="text1"/>
          <w:highlight w:val="none"/>
          <w:lang w:val="en-US" w:eastAsia="zh-CN"/>
          <w14:textFill>
            <w14:solidFill>
              <w14:schemeClr w14:val="tx1"/>
            </w14:solidFill>
          </w14:textFill>
        </w:rPr>
        <w:t>供应商可自主选择参加或者不参加，</w:t>
      </w:r>
      <w:r>
        <w:rPr>
          <w:rFonts w:hint="eastAsia" w:ascii="宋体" w:hAnsi="宋体" w:cs="宋体"/>
          <w:bCs/>
          <w:i w:val="0"/>
          <w:iCs w:val="0"/>
          <w:color w:val="000000" w:themeColor="text1"/>
          <w:highlight w:val="none"/>
          <w:lang w:eastAsia="zh-CN"/>
          <w14:textFill>
            <w14:solidFill>
              <w14:schemeClr w14:val="tx1"/>
            </w14:solidFill>
          </w14:textFill>
        </w:rPr>
        <w:t>如供应商主动放弃现场踏勘，不得以不完全了解现场情况为理由而向采购人提出任何索赔或其他要求，对此采购人不承担任何责任。</w:t>
      </w:r>
    </w:p>
    <w:p w14:paraId="1726ACC6">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2、拒绝下列供应商参加本次磋商活动：</w:t>
      </w:r>
    </w:p>
    <w:p w14:paraId="103240B6">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（1）供应商单位负责人为同一人或者存在直接控股、管理关系的不同供应商，不得参加同一合同项下的磋商活动；</w:t>
      </w:r>
    </w:p>
    <w:p w14:paraId="5F348F55">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（2）凡为磋商项目提供整体设计、规范编制或者项目管理、监理、检测等服务的供应商，不得再参加本项目的磋商活动；</w:t>
      </w:r>
    </w:p>
    <w:p w14:paraId="022417BF">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p>
    <w:p w14:paraId="3E7876A8">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4）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w:t>
      </w:r>
      <w:r>
        <w:rPr>
          <w:rFonts w:hint="eastAsia" w:ascii="宋体" w:hAnsi="宋体" w:cs="宋体"/>
          <w:b/>
          <w:bCs/>
          <w:i w:val="0"/>
          <w:iCs w:val="0"/>
          <w:color w:val="000000" w:themeColor="text1"/>
          <w:highlight w:val="none"/>
          <w:lang w:eastAsia="zh-CN"/>
          <w14:textFill>
            <w14:solidFill>
              <w14:schemeClr w14:val="tx1"/>
            </w14:solidFill>
          </w14:textFill>
        </w:rPr>
        <w:t>供应商参加本次政府采购活动时，在采购文件发布之日起至递交磋商文件截止日前，应先登录“信用南京”在线打印其“南京市政府采购供应商信用记录表暨信用承诺书”，经法定代表人签名盖章后作为磋商文件的组成部分，“南京市政府采购供应商信用记录表暨信用承诺书”是参加本次政府采购活动的必备材料。打印时间为本竞争性磋商公告发布之日起至递交响应文件截止日前，未按上述要求提供信用记录表的，响应文件可能做无效投标处理。</w:t>
      </w:r>
    </w:p>
    <w:p w14:paraId="29BA8ABA">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3、信用承诺制</w:t>
      </w:r>
    </w:p>
    <w:p w14:paraId="2515A834">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根据《关于在政府采购活动中推行信用承诺制的通知》（宁财购通[2021]5号）的规定，本项目竞争性磋商公告“满足《中华人民共和国政府采购法》第二十二条规定”中涉及的证明材料，供应商可以在投标文件中一次性提交，也可以在投标文件中提供满足相应条件的书面承诺书（格式见第六章 响应文件格式），不再需要提供以下证明材料：</w:t>
      </w:r>
    </w:p>
    <w:p w14:paraId="05B2A0C5">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（1）符合国家相关规定的财务状况报告；</w:t>
      </w:r>
    </w:p>
    <w:p w14:paraId="0B576B4E">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（2）依法缴纳税收的证明材料；</w:t>
      </w:r>
    </w:p>
    <w:p w14:paraId="3BF3A162">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（3）依法缴纳社会保障资金的证明材料；</w:t>
      </w:r>
    </w:p>
    <w:p w14:paraId="5863E2FE">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（4）具备履行政府采购合同所必需的设备和专业技术能力的证明材料；</w:t>
      </w:r>
    </w:p>
    <w:p w14:paraId="475EFFFC">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（5）参加政府采购活动前三年内在经营活动中没有重大违法记录的证明材料；</w:t>
      </w:r>
    </w:p>
    <w:p w14:paraId="68FC2C21">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（6）未被列入失信被执行人、重大税收违法失信主体、政府采购严重违法失信行为记录名单的证明材料。</w:t>
      </w:r>
    </w:p>
    <w:p w14:paraId="27C2ED8E">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供应商投标文件中仅提供信用承诺书而未提供涉及的证明材料的，须在成交后，另行提供上述由信用承诺书替代的证明材料（一式叁份），材料须加盖公章并胶装提交采购人或采购代理机构核验。经核验无误后，由采购人或采购代理机构发出成交通知书。</w:t>
      </w:r>
    </w:p>
    <w:p w14:paraId="46639DF1">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供应商涉及以下情形的，不适用信用承诺，仍须提供上述证明材料：</w:t>
      </w:r>
    </w:p>
    <w:p w14:paraId="76EFA68D">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（1）供应商被列入严重失信主体名单；</w:t>
      </w:r>
    </w:p>
    <w:p w14:paraId="62DACD55">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（2）被相关监管部门作出行政处罚且尚在处罚有效期内；</w:t>
      </w:r>
    </w:p>
    <w:p w14:paraId="15250694">
      <w:pPr>
        <w:pStyle w:val="2"/>
        <w:numPr>
          <w:ilvl w:val="0"/>
          <w:numId w:val="0"/>
        </w:numPr>
        <w:spacing w:line="360" w:lineRule="auto"/>
        <w:ind w:left="1160" w:leftChars="0" w:hanging="720" w:firstLineChars="0"/>
        <w:rPr>
          <w:rFonts w:hint="eastAsia" w:ascii="宋体" w:hAnsi="宋体" w:cs="宋体"/>
          <w:bCs/>
          <w:i w:val="0"/>
          <w:iCs w:val="0"/>
          <w:color w:val="000000" w:themeColor="text1"/>
          <w:highlight w:val="none"/>
          <w:lang w:eastAsia="zh-CN"/>
          <w14:textFill>
            <w14:solidFill>
              <w14:schemeClr w14:val="tx1"/>
            </w14:solidFill>
          </w14:textFill>
        </w:rPr>
      </w:pPr>
      <w:r>
        <w:rPr>
          <w:rFonts w:hint="default" w:ascii="宋体" w:hAnsi="宋体" w:eastAsia="宋体" w:cs="宋体"/>
          <w:bCs/>
          <w:i w:val="0"/>
          <w:iCs w:val="0"/>
          <w:color w:val="000000" w:themeColor="text1"/>
          <w:sz w:val="22"/>
          <w:szCs w:val="22"/>
          <w:highlight w:val="none"/>
          <w:lang w:eastAsia="zh-CN" w:bidi="en-US"/>
          <w14:textFill>
            <w14:solidFill>
              <w14:schemeClr w14:val="tx1"/>
            </w14:solidFill>
          </w14:textFill>
        </w:rPr>
        <w:t>（3）</w:t>
      </w:r>
      <w:r>
        <w:rPr>
          <w:rFonts w:hint="eastAsia" w:ascii="宋体" w:hAnsi="宋体" w:cs="宋体"/>
          <w:bCs/>
          <w:i w:val="0"/>
          <w:iCs w:val="0"/>
          <w:color w:val="000000" w:themeColor="text1"/>
          <w:highlight w:val="none"/>
          <w:lang w:eastAsia="zh-CN"/>
          <w14:textFill>
            <w14:solidFill>
              <w14:schemeClr w14:val="tx1"/>
            </w14:solidFill>
          </w14:textFill>
        </w:rPr>
        <w:t>其他法律、行政法规规定的不适用信用承诺的情形。</w:t>
      </w:r>
    </w:p>
    <w:p w14:paraId="39AA30A2">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供应商对信用承诺内容的真实性、合法性、有效性负责。如作出虚假信用承诺，视同为“提供虚假材料谋取中标、成交”的违法行为。</w:t>
      </w:r>
    </w:p>
    <w:p w14:paraId="19F54306">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4、</w:t>
      </w:r>
      <w:r>
        <w:rPr>
          <w:rFonts w:hint="eastAsia" w:ascii="宋体" w:hAnsi="宋体" w:cs="宋体"/>
          <w:b/>
          <w:bCs/>
          <w:i w:val="0"/>
          <w:iCs w:val="0"/>
          <w:color w:val="000000" w:themeColor="text1"/>
          <w:highlight w:val="none"/>
          <w:lang w:eastAsia="zh-CN"/>
          <w14:textFill>
            <w14:solidFill>
              <w14:schemeClr w14:val="tx1"/>
            </w14:solidFill>
          </w14:textFill>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p>
    <w:p w14:paraId="075E7876">
      <w:pPr>
        <w:spacing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5、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p>
    <w:p w14:paraId="74DB463D">
      <w:pPr>
        <w:spacing w:after="160"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八、凡对本次采购提出询问，请按以下方式联系。</w:t>
      </w:r>
    </w:p>
    <w:p w14:paraId="0532E405">
      <w:pPr>
        <w:spacing w:after="160"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1.采购人信息</w:t>
      </w:r>
    </w:p>
    <w:p w14:paraId="111A6DA9">
      <w:pPr>
        <w:spacing w:after="160"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名    称：</w:t>
      </w:r>
      <w:r>
        <w:rPr>
          <w:rFonts w:hint="eastAsia" w:ascii="宋体" w:hAnsi="宋体" w:cs="宋体"/>
          <w:i w:val="0"/>
          <w:iCs w:val="0"/>
          <w:color w:val="000000" w:themeColor="text1"/>
          <w:highlight w:val="none"/>
          <w:lang w:eastAsia="zh-CN"/>
          <w14:textFill>
            <w14:solidFill>
              <w14:schemeClr w14:val="tx1"/>
            </w14:solidFill>
          </w14:textFill>
        </w:rPr>
        <w:t>南京市江宁未来科技城小学</w:t>
      </w:r>
    </w:p>
    <w:p w14:paraId="4E909A10">
      <w:pPr>
        <w:spacing w:after="160" w:line="360" w:lineRule="auto"/>
        <w:ind w:firstLine="440"/>
        <w:rPr>
          <w:rFonts w:hint="default" w:ascii="宋体" w:hAnsi="宋体" w:cs="宋体"/>
          <w:bCs/>
          <w:i w:val="0"/>
          <w:iCs w:val="0"/>
          <w:color w:val="000000" w:themeColor="text1"/>
          <w:highlight w:val="none"/>
          <w:lang w:val="en-US"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地    址：</w:t>
      </w:r>
      <w:r>
        <w:rPr>
          <w:rFonts w:hint="eastAsia" w:ascii="宋体" w:hAnsi="宋体" w:cs="宋体"/>
          <w:i w:val="0"/>
          <w:iCs w:val="0"/>
          <w:color w:val="000000" w:themeColor="text1"/>
          <w:highlight w:val="none"/>
          <w:lang w:eastAsia="zh-CN"/>
          <w14:textFill>
            <w14:solidFill>
              <w14:schemeClr w14:val="tx1"/>
            </w14:solidFill>
          </w14:textFill>
        </w:rPr>
        <w:t>南京市江宁区秣陵街道天禧路9号</w:t>
      </w:r>
    </w:p>
    <w:p w14:paraId="55D082D9">
      <w:pPr>
        <w:spacing w:after="160" w:line="360" w:lineRule="auto"/>
        <w:ind w:firstLine="440"/>
        <w:rPr>
          <w:rFonts w:hint="default" w:ascii="宋体" w:hAnsi="宋体" w:cs="宋体"/>
          <w:bCs/>
          <w:i w:val="0"/>
          <w:iCs w:val="0"/>
          <w:color w:val="000000" w:themeColor="text1"/>
          <w:highlight w:val="none"/>
          <w:lang w:val="en-US"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联系</w:t>
      </w:r>
      <w:r>
        <w:rPr>
          <w:rFonts w:hint="eastAsia" w:ascii="宋体" w:hAnsi="宋体" w:cs="宋体"/>
          <w:bCs/>
          <w:i w:val="0"/>
          <w:iCs w:val="0"/>
          <w:color w:val="000000" w:themeColor="text1"/>
          <w:highlight w:val="none"/>
          <w:lang w:val="en-US" w:eastAsia="zh-CN"/>
          <w14:textFill>
            <w14:solidFill>
              <w14:schemeClr w14:val="tx1"/>
            </w14:solidFill>
          </w14:textFill>
        </w:rPr>
        <w:t>人</w:t>
      </w:r>
      <w:r>
        <w:rPr>
          <w:rFonts w:ascii="宋体" w:hAnsi="宋体" w:cs="宋体"/>
          <w:bCs/>
          <w:i w:val="0"/>
          <w:iCs w:val="0"/>
          <w:color w:val="000000" w:themeColor="text1"/>
          <w:highlight w:val="none"/>
          <w:lang w:eastAsia="zh-CN"/>
          <w14:textFill>
            <w14:solidFill>
              <w14:schemeClr w14:val="tx1"/>
            </w14:solidFill>
          </w14:textFill>
        </w:rPr>
        <w:t>：</w:t>
      </w:r>
      <w:r>
        <w:rPr>
          <w:rFonts w:hint="eastAsia" w:ascii="宋体" w:hAnsi="宋体" w:cs="宋体"/>
          <w:bCs/>
          <w:i w:val="0"/>
          <w:iCs w:val="0"/>
          <w:color w:val="000000" w:themeColor="text1"/>
          <w:highlight w:val="none"/>
          <w:lang w:val="en-US" w:eastAsia="zh-CN"/>
          <w14:textFill>
            <w14:solidFill>
              <w14:schemeClr w14:val="tx1"/>
            </w14:solidFill>
          </w14:textFill>
        </w:rPr>
        <w:t>官老师</w:t>
      </w:r>
    </w:p>
    <w:p w14:paraId="29209C1B">
      <w:pPr>
        <w:spacing w:after="160"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联系方式：</w:t>
      </w:r>
      <w:r>
        <w:rPr>
          <w:rFonts w:hint="eastAsia" w:ascii="宋体" w:hAnsi="宋体" w:cs="宋体"/>
          <w:bCs/>
          <w:i w:val="0"/>
          <w:iCs w:val="0"/>
          <w:color w:val="000000" w:themeColor="text1"/>
          <w:highlight w:val="none"/>
          <w:lang w:eastAsia="zh-CN"/>
          <w14:textFill>
            <w14:solidFill>
              <w14:schemeClr w14:val="tx1"/>
            </w14:solidFill>
          </w14:textFill>
        </w:rPr>
        <w:t>025-58670009</w:t>
      </w:r>
    </w:p>
    <w:p w14:paraId="13AE42FB">
      <w:pPr>
        <w:spacing w:after="160"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2.采购代理机构信息</w:t>
      </w:r>
    </w:p>
    <w:p w14:paraId="1F8EEE22">
      <w:pPr>
        <w:spacing w:after="160"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名   称：</w:t>
      </w:r>
      <w:r>
        <w:rPr>
          <w:rFonts w:hint="eastAsia" w:ascii="宋体" w:hAnsi="宋体" w:cs="宋体"/>
          <w:i w:val="0"/>
          <w:iCs w:val="0"/>
          <w:color w:val="000000" w:themeColor="text1"/>
          <w:highlight w:val="none"/>
          <w:lang w:eastAsia="zh-CN"/>
          <w14:textFill>
            <w14:solidFill>
              <w14:schemeClr w14:val="tx1"/>
            </w14:solidFill>
          </w14:textFill>
        </w:rPr>
        <w:t>南京麻田工程咨询有限公司</w:t>
      </w:r>
    </w:p>
    <w:p w14:paraId="253529EE">
      <w:pPr>
        <w:spacing w:after="160"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地　　址：</w:t>
      </w:r>
      <w:r>
        <w:rPr>
          <w:rFonts w:hint="eastAsia" w:ascii="宋体" w:hAnsi="宋体" w:cs="宋体"/>
          <w:i w:val="0"/>
          <w:iCs w:val="0"/>
          <w:color w:val="000000" w:themeColor="text1"/>
          <w:highlight w:val="none"/>
          <w:lang w:eastAsia="zh-CN"/>
          <w14:textFill>
            <w14:solidFill>
              <w14:schemeClr w14:val="tx1"/>
            </w14:solidFill>
          </w14:textFill>
        </w:rPr>
        <w:t>南京市江宁区淳化街道雁冲路68号院内9号楼1楼</w:t>
      </w:r>
    </w:p>
    <w:p w14:paraId="17B5DBBC">
      <w:pPr>
        <w:spacing w:after="160" w:line="360" w:lineRule="auto"/>
        <w:ind w:firstLine="440"/>
        <w:rPr>
          <w:rFonts w:hint="eastAsia" w:ascii="宋体" w:hAnsi="宋体" w:cs="宋体"/>
          <w:bCs/>
          <w:i w:val="0"/>
          <w:iCs w:val="0"/>
          <w:color w:val="000000" w:themeColor="text1"/>
          <w:highlight w:val="none"/>
          <w:lang w:eastAsia="zh-CN"/>
          <w14:textFill>
            <w14:solidFill>
              <w14:schemeClr w14:val="tx1"/>
            </w14:solidFill>
          </w14:textFill>
        </w:rPr>
      </w:pPr>
      <w:r>
        <w:rPr>
          <w:rFonts w:ascii="宋体" w:hAnsi="宋体" w:cs="宋体"/>
          <w:bCs/>
          <w:i w:val="0"/>
          <w:iCs w:val="0"/>
          <w:color w:val="000000" w:themeColor="text1"/>
          <w:highlight w:val="none"/>
          <w:lang w:eastAsia="zh-CN"/>
          <w14:textFill>
            <w14:solidFill>
              <w14:schemeClr w14:val="tx1"/>
            </w14:solidFill>
          </w14:textFill>
        </w:rPr>
        <w:t>联系方式：</w:t>
      </w:r>
      <w:r>
        <w:rPr>
          <w:rFonts w:hint="eastAsia" w:ascii="宋体" w:hAnsi="宋体" w:cs="宋体"/>
          <w:bCs/>
          <w:i w:val="0"/>
          <w:iCs w:val="0"/>
          <w:color w:val="000000" w:themeColor="text1"/>
          <w:highlight w:val="none"/>
          <w:lang w:eastAsia="zh-CN"/>
          <w14:textFill>
            <w14:solidFill>
              <w14:schemeClr w14:val="tx1"/>
            </w14:solidFill>
          </w14:textFill>
        </w:rPr>
        <w:t>025-52730710</w:t>
      </w:r>
    </w:p>
    <w:p w14:paraId="32B5974F">
      <w:pPr>
        <w:spacing w:after="160"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ascii="宋体" w:hAnsi="宋体" w:cs="宋体"/>
          <w:b/>
          <w:bCs/>
          <w:i w:val="0"/>
          <w:iCs w:val="0"/>
          <w:color w:val="000000" w:themeColor="text1"/>
          <w:highlight w:val="none"/>
          <w:lang w:eastAsia="zh-CN"/>
          <w14:textFill>
            <w14:solidFill>
              <w14:schemeClr w14:val="tx1"/>
            </w14:solidFill>
          </w14:textFill>
        </w:rPr>
        <w:t>3.项目联系方式</w:t>
      </w:r>
    </w:p>
    <w:p w14:paraId="27489445">
      <w:pPr>
        <w:spacing w:after="160"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ascii="宋体" w:hAnsi="宋体" w:cs="宋体"/>
          <w:i w:val="0"/>
          <w:iCs w:val="0"/>
          <w:color w:val="000000" w:themeColor="text1"/>
          <w:highlight w:val="none"/>
          <w:lang w:eastAsia="zh-CN"/>
          <w14:textFill>
            <w14:solidFill>
              <w14:schemeClr w14:val="tx1"/>
            </w14:solidFill>
          </w14:textFill>
        </w:rPr>
        <w:t>项目联系人：</w:t>
      </w:r>
      <w:r>
        <w:rPr>
          <w:rFonts w:hint="eastAsia" w:ascii="宋体" w:hAnsi="宋体" w:cs="宋体"/>
          <w:i w:val="0"/>
          <w:iCs w:val="0"/>
          <w:color w:val="000000" w:themeColor="text1"/>
          <w:highlight w:val="none"/>
          <w:lang w:eastAsia="zh-CN"/>
          <w14:textFill>
            <w14:solidFill>
              <w14:schemeClr w14:val="tx1"/>
            </w14:solidFill>
          </w14:textFill>
        </w:rPr>
        <w:t>张工</w:t>
      </w:r>
    </w:p>
    <w:p w14:paraId="354AEBC5">
      <w:pPr>
        <w:spacing w:after="160" w:line="360" w:lineRule="auto"/>
        <w:ind w:firstLine="440"/>
        <w:rPr>
          <w:rFonts w:hint="eastAsia" w:ascii="宋体" w:hAnsi="宋体"/>
          <w:b/>
          <w:i w:val="0"/>
          <w:iCs w:val="0"/>
          <w:color w:val="000000" w:themeColor="text1"/>
          <w:sz w:val="36"/>
          <w:szCs w:val="30"/>
          <w:highlight w:val="none"/>
          <w:lang w:eastAsia="zh-CN"/>
          <w14:textFill>
            <w14:solidFill>
              <w14:schemeClr w14:val="tx1"/>
            </w14:solidFill>
          </w14:textFill>
        </w:rPr>
      </w:pPr>
      <w:r>
        <w:rPr>
          <w:rFonts w:ascii="宋体" w:hAnsi="宋体" w:cs="宋体"/>
          <w:i w:val="0"/>
          <w:iCs w:val="0"/>
          <w:color w:val="000000" w:themeColor="text1"/>
          <w:highlight w:val="none"/>
          <w:lang w:eastAsia="zh-CN"/>
          <w14:textFill>
            <w14:solidFill>
              <w14:schemeClr w14:val="tx1"/>
            </w14:solidFill>
          </w14:textFill>
        </w:rPr>
        <w:t>电　　 话：</w:t>
      </w:r>
      <w:r>
        <w:rPr>
          <w:rFonts w:hint="eastAsia" w:ascii="宋体" w:hAnsi="宋体" w:cs="宋体"/>
          <w:i w:val="0"/>
          <w:iCs w:val="0"/>
          <w:color w:val="000000" w:themeColor="text1"/>
          <w:highlight w:val="none"/>
          <w:lang w:eastAsia="zh-CN"/>
          <w14:textFill>
            <w14:solidFill>
              <w14:schemeClr w14:val="tx1"/>
            </w14:solidFill>
          </w14:textFill>
        </w:rPr>
        <w:t>025-52730710</w:t>
      </w:r>
    </w:p>
    <w:p w14:paraId="2C9AC747">
      <w:pPr>
        <w:spacing w:before="156" w:after="156" w:line="460" w:lineRule="exact"/>
        <w:ind w:firstLine="723"/>
        <w:jc w:val="center"/>
        <w:rPr>
          <w:rFonts w:hint="eastAsia" w:ascii="宋体" w:hAnsi="宋体"/>
          <w:b/>
          <w:i w:val="0"/>
          <w:iCs w:val="0"/>
          <w:color w:val="000000" w:themeColor="text1"/>
          <w:sz w:val="36"/>
          <w:szCs w:val="30"/>
          <w:highlight w:val="none"/>
          <w:lang w:eastAsia="zh-CN"/>
          <w14:textFill>
            <w14:solidFill>
              <w14:schemeClr w14:val="tx1"/>
            </w14:solidFill>
          </w14:textFill>
        </w:rPr>
      </w:pPr>
    </w:p>
    <w:p w14:paraId="66399CB3">
      <w:pPr>
        <w:spacing w:before="156" w:after="156" w:line="460" w:lineRule="exact"/>
        <w:ind w:firstLine="723"/>
        <w:jc w:val="center"/>
        <w:rPr>
          <w:rFonts w:hint="eastAsia" w:ascii="宋体" w:hAnsi="宋体"/>
          <w:b/>
          <w:i w:val="0"/>
          <w:iCs w:val="0"/>
          <w:color w:val="000000" w:themeColor="text1"/>
          <w:sz w:val="36"/>
          <w:szCs w:val="30"/>
          <w:highlight w:val="none"/>
          <w:lang w:eastAsia="zh-CN"/>
          <w14:textFill>
            <w14:solidFill>
              <w14:schemeClr w14:val="tx1"/>
            </w14:solidFill>
          </w14:textFill>
        </w:rPr>
      </w:pPr>
    </w:p>
    <w:p w14:paraId="5E28F681">
      <w:pPr>
        <w:spacing w:after="0" w:line="240" w:lineRule="auto"/>
        <w:rPr>
          <w:rFonts w:hint="eastAsia" w:ascii="宋体" w:hAnsi="宋体"/>
          <w:b/>
          <w:i w:val="0"/>
          <w:iCs w:val="0"/>
          <w:color w:val="000000" w:themeColor="text1"/>
          <w:sz w:val="36"/>
          <w:szCs w:val="30"/>
          <w:highlight w:val="none"/>
          <w:lang w:eastAsia="zh-CN"/>
          <w14:textFill>
            <w14:solidFill>
              <w14:schemeClr w14:val="tx1"/>
            </w14:solidFill>
          </w14:textFill>
        </w:rPr>
      </w:pPr>
      <w:r>
        <w:rPr>
          <w:rFonts w:hint="eastAsia" w:ascii="宋体" w:hAnsi="宋体"/>
          <w:b/>
          <w:i w:val="0"/>
          <w:iCs w:val="0"/>
          <w:color w:val="000000" w:themeColor="text1"/>
          <w:sz w:val="36"/>
          <w:szCs w:val="30"/>
          <w:highlight w:val="none"/>
          <w:lang w:eastAsia="zh-CN"/>
          <w14:textFill>
            <w14:solidFill>
              <w14:schemeClr w14:val="tx1"/>
            </w14:solidFill>
          </w14:textFill>
        </w:rPr>
        <w:br w:type="page" w:clear="all"/>
      </w:r>
    </w:p>
    <w:p w14:paraId="70C8A4E5">
      <w:pPr>
        <w:spacing w:before="156" w:after="156" w:line="460" w:lineRule="exact"/>
        <w:ind w:firstLine="723"/>
        <w:jc w:val="center"/>
        <w:rPr>
          <w:rFonts w:hint="eastAsia" w:ascii="宋体" w:hAnsi="宋体"/>
          <w:b/>
          <w:i w:val="0"/>
          <w:iCs w:val="0"/>
          <w:color w:val="000000" w:themeColor="text1"/>
          <w:sz w:val="36"/>
          <w:szCs w:val="30"/>
          <w:highlight w:val="none"/>
          <w:lang w:eastAsia="zh-CN"/>
          <w14:textFill>
            <w14:solidFill>
              <w14:schemeClr w14:val="tx1"/>
            </w14:solidFill>
          </w14:textFill>
        </w:rPr>
      </w:pPr>
      <w:r>
        <w:rPr>
          <w:rFonts w:hint="eastAsia" w:ascii="宋体" w:hAnsi="宋体"/>
          <w:b/>
          <w:i w:val="0"/>
          <w:iCs w:val="0"/>
          <w:color w:val="000000" w:themeColor="text1"/>
          <w:sz w:val="36"/>
          <w:szCs w:val="30"/>
          <w:highlight w:val="none"/>
          <w:lang w:eastAsia="zh-CN"/>
          <w14:textFill>
            <w14:solidFill>
              <w14:schemeClr w14:val="tx1"/>
            </w14:solidFill>
          </w14:textFill>
        </w:rPr>
        <w:t>第二章  竞争性磋商须知</w:t>
      </w:r>
      <w:bookmarkEnd w:id="2"/>
      <w:bookmarkEnd w:id="3"/>
      <w:bookmarkEnd w:id="4"/>
    </w:p>
    <w:p w14:paraId="03B287E1">
      <w:pPr>
        <w:spacing w:before="156" w:after="156" w:line="460" w:lineRule="exact"/>
        <w:ind w:firstLine="422"/>
        <w:rPr>
          <w:rFonts w:hint="eastAsia" w:ascii="宋体" w:hAnsi="宋体"/>
          <w:i w:val="0"/>
          <w:iCs w:val="0"/>
          <w:color w:val="000000" w:themeColor="text1"/>
          <w:sz w:val="32"/>
          <w:szCs w:val="30"/>
          <w:highlight w:val="none"/>
          <w:lang w:eastAsia="zh-CN"/>
          <w14:textFill>
            <w14:solidFill>
              <w14:schemeClr w14:val="tx1"/>
            </w14:solidFill>
          </w14:textFill>
        </w:rPr>
      </w:pPr>
      <w:bookmarkStart w:id="16" w:name="_Toc5484"/>
      <w:bookmarkStart w:id="17" w:name="_Toc22485"/>
      <w:r>
        <w:rPr>
          <w:rFonts w:hint="eastAsia" w:ascii="宋体" w:hAnsi="宋体"/>
          <w:b/>
          <w:i w:val="0"/>
          <w:iCs w:val="0"/>
          <w:color w:val="000000" w:themeColor="text1"/>
          <w:sz w:val="21"/>
          <w:szCs w:val="21"/>
          <w:highlight w:val="none"/>
          <w:lang w:eastAsia="zh-CN"/>
          <w14:textFill>
            <w14:solidFill>
              <w14:schemeClr w14:val="tx1"/>
            </w14:solidFill>
          </w14:textFill>
        </w:rPr>
        <w:t>南京麻田工程咨询有限公司</w:t>
      </w:r>
      <w:r>
        <w:rPr>
          <w:rFonts w:hint="eastAsia" w:ascii="宋体" w:hAnsi="宋体"/>
          <w:i w:val="0"/>
          <w:iCs w:val="0"/>
          <w:color w:val="000000" w:themeColor="text1"/>
          <w:sz w:val="21"/>
          <w:szCs w:val="21"/>
          <w:highlight w:val="none"/>
          <w:lang w:eastAsia="zh-CN"/>
          <w14:textFill>
            <w14:solidFill>
              <w14:schemeClr w14:val="tx1"/>
            </w14:solidFill>
          </w14:textFill>
        </w:rPr>
        <w:t>（代理机构）受</w:t>
      </w:r>
      <w:r>
        <w:rPr>
          <w:rFonts w:hint="eastAsia" w:ascii="宋体" w:hAnsi="宋体"/>
          <w:b/>
          <w:i w:val="0"/>
          <w:iCs w:val="0"/>
          <w:color w:val="000000" w:themeColor="text1"/>
          <w:sz w:val="21"/>
          <w:szCs w:val="21"/>
          <w:highlight w:val="none"/>
          <w:lang w:eastAsia="zh-CN"/>
          <w14:textFill>
            <w14:solidFill>
              <w14:schemeClr w14:val="tx1"/>
            </w14:solidFill>
          </w14:textFill>
        </w:rPr>
        <w:t>南京市江宁未来科技城小学</w:t>
      </w:r>
      <w:r>
        <w:rPr>
          <w:rFonts w:hint="eastAsia" w:ascii="宋体" w:hAnsi="宋体"/>
          <w:i w:val="0"/>
          <w:iCs w:val="0"/>
          <w:color w:val="000000" w:themeColor="text1"/>
          <w:sz w:val="21"/>
          <w:szCs w:val="21"/>
          <w:highlight w:val="none"/>
          <w:lang w:eastAsia="zh-CN"/>
          <w14:textFill>
            <w14:solidFill>
              <w14:schemeClr w14:val="tx1"/>
            </w14:solidFill>
          </w14:textFill>
        </w:rPr>
        <w:t>（采购人）委托，对</w:t>
      </w:r>
      <w:r>
        <w:rPr>
          <w:rFonts w:hint="eastAsia" w:ascii="宋体" w:hAnsi="宋体"/>
          <w:b/>
          <w:i w:val="0"/>
          <w:iCs w:val="0"/>
          <w:color w:val="000000" w:themeColor="text1"/>
          <w:sz w:val="21"/>
          <w:szCs w:val="21"/>
          <w:highlight w:val="none"/>
          <w:lang w:eastAsia="zh-CN"/>
          <w14:textFill>
            <w14:solidFill>
              <w14:schemeClr w14:val="tx1"/>
            </w14:solidFill>
          </w14:textFill>
        </w:rPr>
        <w:t>南京市未来科技城小学运动场改造工程</w:t>
      </w:r>
      <w:r>
        <w:rPr>
          <w:rFonts w:hint="eastAsia" w:ascii="宋体" w:hAnsi="宋体"/>
          <w:i w:val="0"/>
          <w:iCs w:val="0"/>
          <w:color w:val="000000" w:themeColor="text1"/>
          <w:sz w:val="21"/>
          <w:szCs w:val="21"/>
          <w:highlight w:val="none"/>
          <w:lang w:eastAsia="zh-CN"/>
          <w14:textFill>
            <w14:solidFill>
              <w14:schemeClr w14:val="tx1"/>
            </w14:solidFill>
          </w14:textFill>
        </w:rPr>
        <w:t>（项目名称）进行竞争性磋商采购，兹邀请符合条件的供应商参与投标，相关信息如下：</w:t>
      </w:r>
      <w:bookmarkEnd w:id="16"/>
      <w:bookmarkEnd w:id="17"/>
    </w:p>
    <w:tbl>
      <w:tblPr>
        <w:tblStyle w:val="52"/>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973"/>
        <w:gridCol w:w="850"/>
        <w:gridCol w:w="1323"/>
        <w:gridCol w:w="5537"/>
      </w:tblGrid>
      <w:tr w14:paraId="594B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198D15FC">
            <w:pPr>
              <w:spacing w:line="440" w:lineRule="exact"/>
              <w:jc w:val="center"/>
              <w:rPr>
                <w:rFonts w:hint="eastAsia" w:ascii="宋体" w:hAnsi="宋体" w:cs="宋体"/>
                <w:b/>
                <w:i w:val="0"/>
                <w:iCs w:val="0"/>
                <w:color w:val="000000" w:themeColor="text1"/>
                <w:sz w:val="21"/>
                <w:szCs w:val="21"/>
                <w:highlight w:val="none"/>
                <w14:textFill>
                  <w14:solidFill>
                    <w14:schemeClr w14:val="tx1"/>
                  </w14:solidFill>
                </w14:textFill>
              </w:rPr>
            </w:pPr>
            <w:bookmarkStart w:id="18" w:name="_Toc26142"/>
            <w:bookmarkStart w:id="19" w:name="_Toc6139"/>
            <w:bookmarkStart w:id="20" w:name="_Toc11994"/>
            <w:r>
              <w:rPr>
                <w:rFonts w:hint="eastAsia" w:ascii="宋体" w:hAnsi="宋体" w:cs="宋体"/>
                <w:b/>
                <w:i w:val="0"/>
                <w:iCs w:val="0"/>
                <w:color w:val="000000" w:themeColor="text1"/>
                <w:sz w:val="21"/>
                <w:szCs w:val="21"/>
                <w:highlight w:val="none"/>
                <w14:textFill>
                  <w14:solidFill>
                    <w14:schemeClr w14:val="tx1"/>
                  </w14:solidFill>
                </w14:textFill>
              </w:rPr>
              <w:t>序号</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565F5486">
            <w:pPr>
              <w:spacing w:line="440" w:lineRule="exact"/>
              <w:jc w:val="center"/>
              <w:rPr>
                <w:rFonts w:hint="eastAsia" w:ascii="宋体" w:hAnsi="宋体" w:cs="宋体"/>
                <w:b/>
                <w:i w:val="0"/>
                <w:iCs w:val="0"/>
                <w:color w:val="000000" w:themeColor="text1"/>
                <w:sz w:val="21"/>
                <w:szCs w:val="21"/>
                <w:highlight w:val="none"/>
                <w14:textFill>
                  <w14:solidFill>
                    <w14:schemeClr w14:val="tx1"/>
                  </w14:solidFill>
                </w14:textFill>
              </w:rPr>
            </w:pPr>
            <w:r>
              <w:rPr>
                <w:rFonts w:hint="eastAsia" w:ascii="宋体" w:hAnsi="宋体" w:cs="宋体"/>
                <w:b/>
                <w:i w:val="0"/>
                <w:iCs w:val="0"/>
                <w:color w:val="000000" w:themeColor="text1"/>
                <w:sz w:val="21"/>
                <w:szCs w:val="21"/>
                <w:highlight w:val="none"/>
                <w14:textFill>
                  <w14:solidFill>
                    <w14:schemeClr w14:val="tx1"/>
                  </w14:solidFill>
                </w14:textFill>
              </w:rPr>
              <w:t>项  目</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043575A">
            <w:pPr>
              <w:spacing w:line="440" w:lineRule="exact"/>
              <w:jc w:val="center"/>
              <w:rPr>
                <w:rFonts w:hint="eastAsia" w:ascii="宋体" w:hAnsi="宋体" w:cs="宋体"/>
                <w:b/>
                <w:i w:val="0"/>
                <w:iCs w:val="0"/>
                <w:color w:val="000000" w:themeColor="text1"/>
                <w:sz w:val="21"/>
                <w:szCs w:val="21"/>
                <w:highlight w:val="none"/>
                <w14:textFill>
                  <w14:solidFill>
                    <w14:schemeClr w14:val="tx1"/>
                  </w14:solidFill>
                </w14:textFill>
              </w:rPr>
            </w:pPr>
            <w:r>
              <w:rPr>
                <w:rFonts w:hint="eastAsia" w:ascii="宋体" w:hAnsi="宋体" w:cs="宋体"/>
                <w:b/>
                <w:i w:val="0"/>
                <w:iCs w:val="0"/>
                <w:color w:val="000000" w:themeColor="text1"/>
                <w:sz w:val="21"/>
                <w:szCs w:val="21"/>
                <w:highlight w:val="none"/>
                <w14:textFill>
                  <w14:solidFill>
                    <w14:schemeClr w14:val="tx1"/>
                  </w14:solidFill>
                </w14:textFill>
              </w:rPr>
              <w:t>内         容</w:t>
            </w:r>
          </w:p>
        </w:tc>
      </w:tr>
      <w:tr w14:paraId="553E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13092695">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1</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00C72B76">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项目编号</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3EFA8B97">
            <w:pPr>
              <w:jc w:val="both"/>
              <w:rPr>
                <w:rFonts w:hint="eastAsia" w:ascii="宋体" w:hAnsi="宋体" w:eastAsia="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JSZC-320115-NJMT-C2026-0006</w:t>
            </w:r>
          </w:p>
        </w:tc>
      </w:tr>
      <w:tr w14:paraId="6F886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18FFCC91">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2</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04DF81A7">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项目名称</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A3D0136">
            <w:pPr>
              <w:jc w:val="both"/>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南京市未来科技城小学运动场改造工程</w:t>
            </w:r>
          </w:p>
        </w:tc>
      </w:tr>
      <w:tr w14:paraId="3696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79452B99">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3</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70E81B5E">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代理机构</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5E75F01C">
            <w:pPr>
              <w:jc w:val="both"/>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南京麻田工程咨询有限公司</w:t>
            </w:r>
          </w:p>
        </w:tc>
      </w:tr>
      <w:tr w14:paraId="7879E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04D27C4C">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4</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71DF32EB">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代理机构地址</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131B859">
            <w:pPr>
              <w:jc w:val="both"/>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南京市江宁区淳化街道雁冲路68号院内9号楼1楼</w:t>
            </w:r>
          </w:p>
        </w:tc>
      </w:tr>
      <w:tr w14:paraId="2D27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4D9D1387">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5</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41910971">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最高限价</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0C44287B">
            <w:pPr>
              <w:jc w:val="both"/>
              <w:rPr>
                <w:rFonts w:hint="default" w:ascii="宋体" w:hAnsi="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人民币大写：</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贰佰柒拾陆万玖仟叁佰伍拾贰元肆角柒分</w:t>
            </w:r>
          </w:p>
          <w:p w14:paraId="72D89CF9">
            <w:pPr>
              <w:jc w:val="both"/>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276.935247</w:t>
            </w:r>
            <w:r>
              <w:rPr>
                <w:rFonts w:hint="eastAsia" w:ascii="宋体" w:hAnsi="宋体" w:cs="宋体"/>
                <w:bCs/>
                <w:i w:val="0"/>
                <w:iCs w:val="0"/>
                <w:color w:val="000000" w:themeColor="text1"/>
                <w:highlight w:val="none"/>
                <w:lang w:val="en-US" w:eastAsia="zh-CN"/>
                <w14:textFill>
                  <w14:solidFill>
                    <w14:schemeClr w14:val="tx1"/>
                  </w14:solidFill>
                </w14:textFill>
              </w:rPr>
              <w:t>万</w:t>
            </w:r>
            <w:r>
              <w:rPr>
                <w:rFonts w:hint="eastAsia" w:ascii="宋体" w:hAnsi="宋体" w:cs="宋体"/>
                <w:i w:val="0"/>
                <w:iCs w:val="0"/>
                <w:color w:val="000000" w:themeColor="text1"/>
                <w:sz w:val="21"/>
                <w:szCs w:val="21"/>
                <w:highlight w:val="none"/>
                <w:lang w:eastAsia="zh-CN"/>
                <w14:textFill>
                  <w14:solidFill>
                    <w14:schemeClr w14:val="tx1"/>
                  </w14:solidFill>
                </w14:textFill>
              </w:rPr>
              <w:t>元)，超过最高限价作废标处理。</w:t>
            </w:r>
          </w:p>
        </w:tc>
      </w:tr>
      <w:tr w14:paraId="02D4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5F827584">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6</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0EBCF3DA">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合同履行期限</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39D086B1">
            <w:pPr>
              <w:jc w:val="both"/>
              <w:rPr>
                <w:rFonts w:hint="default" w:ascii="宋体" w:hAnsi="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lang w:val="en-US" w:eastAsia="zh-CN"/>
                <w14:textFill>
                  <w14:solidFill>
                    <w14:schemeClr w14:val="tx1"/>
                  </w14:solidFill>
                </w14:textFill>
              </w:rPr>
              <w:t>30天</w:t>
            </w:r>
          </w:p>
        </w:tc>
      </w:tr>
      <w:tr w14:paraId="147B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vMerge w:val="restart"/>
            <w:tcBorders>
              <w:top w:val="single" w:color="auto" w:sz="4" w:space="0"/>
              <w:left w:val="single" w:color="auto" w:sz="4" w:space="0"/>
              <w:right w:val="single" w:color="auto" w:sz="4" w:space="0"/>
            </w:tcBorders>
            <w:noWrap w:val="0"/>
            <w:vAlign w:val="center"/>
          </w:tcPr>
          <w:p w14:paraId="6619B4BC">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7</w:t>
            </w:r>
          </w:p>
        </w:tc>
        <w:tc>
          <w:tcPr>
            <w:tcW w:w="973" w:type="dxa"/>
            <w:vMerge w:val="restart"/>
            <w:tcBorders>
              <w:top w:val="single" w:color="auto" w:sz="4" w:space="0"/>
              <w:left w:val="single" w:color="auto" w:sz="4" w:space="0"/>
              <w:right w:val="single" w:color="auto" w:sz="4" w:space="0"/>
            </w:tcBorders>
            <w:noWrap w:val="0"/>
            <w:vAlign w:val="center"/>
          </w:tcPr>
          <w:p w14:paraId="7EE9B3B7">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代理机构</w:t>
            </w:r>
            <w:r>
              <w:rPr>
                <w:rFonts w:ascii="宋体" w:hAnsi="宋体" w:cs="宋体"/>
                <w:i w:val="0"/>
                <w:iCs w:val="0"/>
                <w:color w:val="000000" w:themeColor="text1"/>
                <w:sz w:val="21"/>
                <w:szCs w:val="21"/>
                <w:highlight w:val="none"/>
                <w14:textFill>
                  <w14:solidFill>
                    <w14:schemeClr w14:val="tx1"/>
                  </w14:solidFill>
                </w14:textFill>
              </w:rPr>
              <w:t>银行账户</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6B49F27C">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ascii="宋体" w:hAnsi="宋体" w:cs="宋体"/>
                <w:i w:val="0"/>
                <w:iCs w:val="0"/>
                <w:color w:val="000000" w:themeColor="text1"/>
                <w:sz w:val="21"/>
                <w:szCs w:val="21"/>
                <w:highlight w:val="none"/>
                <w14:textFill>
                  <w14:solidFill>
                    <w14:schemeClr w14:val="tx1"/>
                  </w14:solidFill>
                </w14:textFill>
              </w:rPr>
              <w:t>户名</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5385C4C2">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南京麻田工程咨询有限公司</w:t>
            </w:r>
          </w:p>
        </w:tc>
      </w:tr>
      <w:tr w14:paraId="022D0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vMerge w:val="continue"/>
            <w:tcBorders>
              <w:left w:val="single" w:color="auto" w:sz="4" w:space="0"/>
              <w:right w:val="single" w:color="auto" w:sz="4" w:space="0"/>
            </w:tcBorders>
            <w:noWrap w:val="0"/>
            <w:vAlign w:val="center"/>
          </w:tcPr>
          <w:p w14:paraId="521F296E">
            <w:pPr>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p>
        </w:tc>
        <w:tc>
          <w:tcPr>
            <w:tcW w:w="973" w:type="dxa"/>
            <w:vMerge w:val="continue"/>
            <w:tcBorders>
              <w:left w:val="single" w:color="auto" w:sz="4" w:space="0"/>
              <w:right w:val="single" w:color="auto" w:sz="4" w:space="0"/>
            </w:tcBorders>
            <w:noWrap w:val="0"/>
            <w:vAlign w:val="center"/>
          </w:tcPr>
          <w:p w14:paraId="75D71631">
            <w:pPr>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E0C2D3F">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ascii="宋体" w:hAnsi="宋体" w:cs="宋体"/>
                <w:i w:val="0"/>
                <w:iCs w:val="0"/>
                <w:color w:val="000000" w:themeColor="text1"/>
                <w:sz w:val="21"/>
                <w:szCs w:val="21"/>
                <w:highlight w:val="none"/>
                <w14:textFill>
                  <w14:solidFill>
                    <w14:schemeClr w14:val="tx1"/>
                  </w14:solidFill>
                </w14:textFill>
              </w:rPr>
              <w:t>开户行</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10390F22">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中国民生银行股份有限公司南京江宁支行</w:t>
            </w:r>
          </w:p>
        </w:tc>
      </w:tr>
      <w:tr w14:paraId="1919C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47" w:type="dxa"/>
            <w:vMerge w:val="continue"/>
            <w:tcBorders>
              <w:left w:val="single" w:color="auto" w:sz="4" w:space="0"/>
              <w:bottom w:val="single" w:color="auto" w:sz="4" w:space="0"/>
              <w:right w:val="single" w:color="auto" w:sz="4" w:space="0"/>
            </w:tcBorders>
            <w:noWrap w:val="0"/>
            <w:vAlign w:val="center"/>
          </w:tcPr>
          <w:p w14:paraId="7478478C">
            <w:pPr>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p>
        </w:tc>
        <w:tc>
          <w:tcPr>
            <w:tcW w:w="973" w:type="dxa"/>
            <w:vMerge w:val="continue"/>
            <w:tcBorders>
              <w:left w:val="single" w:color="auto" w:sz="4" w:space="0"/>
              <w:bottom w:val="single" w:color="auto" w:sz="4" w:space="0"/>
              <w:right w:val="single" w:color="auto" w:sz="4" w:space="0"/>
            </w:tcBorders>
            <w:noWrap w:val="0"/>
            <w:vAlign w:val="center"/>
          </w:tcPr>
          <w:p w14:paraId="4B07A7E4">
            <w:pPr>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BB9DDF1">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ascii="宋体" w:hAnsi="宋体" w:cs="宋体"/>
                <w:i w:val="0"/>
                <w:iCs w:val="0"/>
                <w:color w:val="000000" w:themeColor="text1"/>
                <w:sz w:val="21"/>
                <w:szCs w:val="21"/>
                <w:highlight w:val="none"/>
                <w14:textFill>
                  <w14:solidFill>
                    <w14:schemeClr w14:val="tx1"/>
                  </w14:solidFill>
                </w14:textFill>
              </w:rPr>
              <w:t>账号</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55D56D7F">
            <w:pPr>
              <w:rPr>
                <w:rFonts w:hint="eastAsia" w:ascii="宋体" w:hAnsi="宋体" w:eastAsia="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158558103</w:t>
            </w:r>
          </w:p>
        </w:tc>
      </w:tr>
      <w:tr w14:paraId="60553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4AEC3B67">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8</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766FBD00">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磋商有效期</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350DD8DE">
            <w:pP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lang w:val="en-US" w:eastAsia="zh-CN"/>
                <w14:textFill>
                  <w14:solidFill>
                    <w14:schemeClr w14:val="tx1"/>
                  </w14:solidFill>
                </w14:textFill>
              </w:rPr>
              <w:t>90</w:t>
            </w:r>
            <w:r>
              <w:rPr>
                <w:rFonts w:hint="eastAsia" w:ascii="宋体" w:hAnsi="宋体" w:cs="宋体"/>
                <w:i w:val="0"/>
                <w:iCs w:val="0"/>
                <w:color w:val="000000" w:themeColor="text1"/>
                <w:sz w:val="21"/>
                <w:szCs w:val="21"/>
                <w:highlight w:val="none"/>
                <w14:textFill>
                  <w14:solidFill>
                    <w14:schemeClr w14:val="tx1"/>
                  </w14:solidFill>
                </w14:textFill>
              </w:rPr>
              <w:t>天</w:t>
            </w:r>
          </w:p>
        </w:tc>
      </w:tr>
      <w:tr w14:paraId="28845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47" w:type="dxa"/>
            <w:vMerge w:val="restart"/>
            <w:tcBorders>
              <w:top w:val="single" w:color="auto" w:sz="4" w:space="0"/>
              <w:left w:val="single" w:color="auto" w:sz="4" w:space="0"/>
              <w:right w:val="single" w:color="auto" w:sz="4" w:space="0"/>
            </w:tcBorders>
            <w:noWrap w:val="0"/>
            <w:vAlign w:val="center"/>
          </w:tcPr>
          <w:p w14:paraId="364297D9">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9</w:t>
            </w:r>
          </w:p>
        </w:tc>
        <w:tc>
          <w:tcPr>
            <w:tcW w:w="973" w:type="dxa"/>
            <w:vMerge w:val="restart"/>
            <w:tcBorders>
              <w:top w:val="single" w:color="auto" w:sz="4" w:space="0"/>
              <w:left w:val="single" w:color="auto" w:sz="4" w:space="0"/>
              <w:right w:val="single" w:color="auto" w:sz="4" w:space="0"/>
            </w:tcBorders>
            <w:noWrap w:val="0"/>
            <w:vAlign w:val="center"/>
          </w:tcPr>
          <w:p w14:paraId="4371DCAE">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响应性文件提交信息</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C91E063">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时间</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07EF51D4">
            <w:pP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202</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6</w:t>
            </w:r>
            <w:r>
              <w:rPr>
                <w:rFonts w:hint="eastAsia" w:ascii="宋体" w:hAnsi="宋体" w:cs="宋体"/>
                <w:i w:val="0"/>
                <w:iCs w:val="0"/>
                <w:color w:val="000000" w:themeColor="text1"/>
                <w:sz w:val="21"/>
                <w:szCs w:val="21"/>
                <w:highlight w:val="none"/>
                <w14:textFill>
                  <w14:solidFill>
                    <w14:schemeClr w14:val="tx1"/>
                  </w14:solidFill>
                </w14:textFill>
              </w:rPr>
              <w:t>年</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7</w:t>
            </w:r>
            <w:r>
              <w:rPr>
                <w:rFonts w:hint="eastAsia" w:ascii="宋体" w:hAnsi="宋体" w:cs="宋体"/>
                <w:i w:val="0"/>
                <w:iCs w:val="0"/>
                <w:color w:val="000000" w:themeColor="text1"/>
                <w:sz w:val="21"/>
                <w:szCs w:val="21"/>
                <w:highlight w:val="none"/>
                <w14:textFill>
                  <w14:solidFill>
                    <w14:schemeClr w14:val="tx1"/>
                  </w14:solidFill>
                </w14:textFill>
              </w:rPr>
              <w:t>月</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7</w:t>
            </w:r>
            <w:r>
              <w:rPr>
                <w:rFonts w:hint="eastAsia" w:ascii="宋体" w:hAnsi="宋体" w:cs="宋体"/>
                <w:i w:val="0"/>
                <w:iCs w:val="0"/>
                <w:color w:val="000000" w:themeColor="text1"/>
                <w:sz w:val="21"/>
                <w:szCs w:val="21"/>
                <w:highlight w:val="none"/>
                <w14:textFill>
                  <w14:solidFill>
                    <w14:schemeClr w14:val="tx1"/>
                  </w14:solidFill>
                </w14:textFill>
              </w:rPr>
              <w:t>日</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9</w:t>
            </w:r>
            <w:r>
              <w:rPr>
                <w:rFonts w:hint="eastAsia" w:ascii="宋体" w:hAnsi="宋体" w:cs="宋体"/>
                <w:i w:val="0"/>
                <w:iCs w:val="0"/>
                <w:color w:val="000000" w:themeColor="text1"/>
                <w:sz w:val="21"/>
                <w:szCs w:val="21"/>
                <w:highlight w:val="none"/>
                <w14:textFill>
                  <w14:solidFill>
                    <w14:schemeClr w14:val="tx1"/>
                  </w14:solidFill>
                </w14:textFill>
              </w:rPr>
              <w:t>:</w:t>
            </w:r>
            <w:r>
              <w:rPr>
                <w:rFonts w:hint="eastAsia" w:ascii="宋体" w:hAnsi="宋体" w:cs="宋体"/>
                <w:i w:val="0"/>
                <w:iCs w:val="0"/>
                <w:color w:val="000000" w:themeColor="text1"/>
                <w:sz w:val="21"/>
                <w:szCs w:val="21"/>
                <w:highlight w:val="none"/>
                <w:lang w:eastAsia="zh-CN"/>
                <w14:textFill>
                  <w14:solidFill>
                    <w14:schemeClr w14:val="tx1"/>
                  </w14:solidFill>
                </w14:textFill>
              </w:rPr>
              <w:t>00</w:t>
            </w:r>
            <w:r>
              <w:rPr>
                <w:rFonts w:hint="eastAsia" w:ascii="宋体" w:hAnsi="宋体" w:cs="宋体"/>
                <w:i w:val="0"/>
                <w:iCs w:val="0"/>
                <w:color w:val="000000" w:themeColor="text1"/>
                <w:sz w:val="21"/>
                <w:szCs w:val="21"/>
                <w:highlight w:val="none"/>
                <w14:textFill>
                  <w14:solidFill>
                    <w14:schemeClr w14:val="tx1"/>
                  </w14:solidFill>
                </w14:textFill>
              </w:rPr>
              <w:t>--</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9</w:t>
            </w:r>
            <w:r>
              <w:rPr>
                <w:rFonts w:hint="eastAsia" w:ascii="宋体" w:hAnsi="宋体" w:cs="宋体"/>
                <w:i w:val="0"/>
                <w:iCs w:val="0"/>
                <w:color w:val="000000" w:themeColor="text1"/>
                <w:sz w:val="21"/>
                <w:szCs w:val="21"/>
                <w:highlight w:val="none"/>
                <w14:textFill>
                  <w14:solidFill>
                    <w14:schemeClr w14:val="tx1"/>
                  </w14:solidFill>
                </w14:textFill>
              </w:rPr>
              <w:t>:</w:t>
            </w:r>
            <w:r>
              <w:rPr>
                <w:rFonts w:hint="eastAsia" w:ascii="宋体" w:hAnsi="宋体" w:cs="宋体"/>
                <w:i w:val="0"/>
                <w:iCs w:val="0"/>
                <w:color w:val="000000" w:themeColor="text1"/>
                <w:sz w:val="21"/>
                <w:szCs w:val="21"/>
                <w:highlight w:val="none"/>
                <w:lang w:eastAsia="zh-CN"/>
                <w14:textFill>
                  <w14:solidFill>
                    <w14:schemeClr w14:val="tx1"/>
                  </w14:solidFill>
                </w14:textFill>
              </w:rPr>
              <w:t>30</w:t>
            </w:r>
          </w:p>
        </w:tc>
      </w:tr>
      <w:tr w14:paraId="724C1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747" w:type="dxa"/>
            <w:vMerge w:val="continue"/>
            <w:tcBorders>
              <w:left w:val="single" w:color="auto" w:sz="4" w:space="0"/>
              <w:right w:val="single" w:color="auto" w:sz="4" w:space="0"/>
            </w:tcBorders>
            <w:noWrap w:val="0"/>
            <w:vAlign w:val="center"/>
          </w:tcPr>
          <w:p w14:paraId="5E3C01FA">
            <w:pPr>
              <w:rPr>
                <w:rFonts w:hint="eastAsia" w:ascii="宋体" w:hAnsi="宋体" w:cs="宋体"/>
                <w:i w:val="0"/>
                <w:iCs w:val="0"/>
                <w:color w:val="000000" w:themeColor="text1"/>
                <w:sz w:val="21"/>
                <w:szCs w:val="21"/>
                <w:highlight w:val="none"/>
                <w14:textFill>
                  <w14:solidFill>
                    <w14:schemeClr w14:val="tx1"/>
                  </w14:solidFill>
                </w14:textFill>
              </w:rPr>
            </w:pPr>
          </w:p>
        </w:tc>
        <w:tc>
          <w:tcPr>
            <w:tcW w:w="973" w:type="dxa"/>
            <w:vMerge w:val="continue"/>
            <w:tcBorders>
              <w:left w:val="single" w:color="auto" w:sz="4" w:space="0"/>
              <w:right w:val="single" w:color="auto" w:sz="4" w:space="0"/>
            </w:tcBorders>
            <w:noWrap w:val="0"/>
            <w:vAlign w:val="center"/>
          </w:tcPr>
          <w:p w14:paraId="40904A17">
            <w:pPr>
              <w:rPr>
                <w:rFonts w:hint="eastAsia" w:ascii="宋体" w:hAnsi="宋体" w:cs="宋体"/>
                <w:i w:val="0"/>
                <w:iCs w:val="0"/>
                <w:color w:val="000000" w:themeColor="text1"/>
                <w:sz w:val="2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3CC7581">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地点</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1DA9F7DF">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江苏省政府采购交易系统（以下简称“苏采云系统”）网上开标大厅</w:t>
            </w:r>
          </w:p>
        </w:tc>
      </w:tr>
      <w:tr w14:paraId="38A1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47" w:type="dxa"/>
            <w:vMerge w:val="continue"/>
            <w:tcBorders>
              <w:left w:val="single" w:color="auto" w:sz="4" w:space="0"/>
              <w:bottom w:val="single" w:color="auto" w:sz="4" w:space="0"/>
              <w:right w:val="single" w:color="auto" w:sz="4" w:space="0"/>
            </w:tcBorders>
            <w:noWrap w:val="0"/>
            <w:vAlign w:val="center"/>
          </w:tcPr>
          <w:p w14:paraId="52AB7151">
            <w:pPr>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p>
        </w:tc>
        <w:tc>
          <w:tcPr>
            <w:tcW w:w="973" w:type="dxa"/>
            <w:vMerge w:val="continue"/>
            <w:tcBorders>
              <w:left w:val="single" w:color="auto" w:sz="4" w:space="0"/>
              <w:bottom w:val="single" w:color="auto" w:sz="4" w:space="0"/>
              <w:right w:val="single" w:color="auto" w:sz="4" w:space="0"/>
            </w:tcBorders>
            <w:noWrap w:val="0"/>
            <w:vAlign w:val="center"/>
          </w:tcPr>
          <w:p w14:paraId="0B93A6EE">
            <w:pPr>
              <w:rPr>
                <w:rFonts w:hint="eastAsia" w:ascii="宋体" w:hAnsi="宋体" w:cs="宋体"/>
                <w:i w:val="0"/>
                <w:iCs w:val="0"/>
                <w:color w:val="000000" w:themeColor="text1"/>
                <w:sz w:val="21"/>
                <w:szCs w:val="21"/>
                <w:highlight w:val="none"/>
                <w:lang w:eastAsia="zh-CN"/>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FAC7ED8">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要求</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049F3B5D">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无</w:t>
            </w:r>
          </w:p>
        </w:tc>
      </w:tr>
      <w:tr w14:paraId="6C38C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4397D6F5">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10</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5E70956D">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响应性文件份数</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62F4A666">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中标后，投标供应商需无偿提供纸质版响应文件一式肆份（壹份正本、叁份副本）；(电子版标书一份,U盘形式，单独封装;响应文件电子版中必须包含响应文件的全部内容，不得加密，所有文档、图表等采用PDF格式或WORD格式)，每份响应文件须清楚标明“正本”或“副本”字样。</w:t>
            </w:r>
          </w:p>
        </w:tc>
      </w:tr>
      <w:tr w14:paraId="612EB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47" w:type="dxa"/>
            <w:vMerge w:val="restart"/>
            <w:tcBorders>
              <w:top w:val="single" w:color="auto" w:sz="4" w:space="0"/>
              <w:left w:val="single" w:color="auto" w:sz="4" w:space="0"/>
              <w:bottom w:val="single" w:color="auto" w:sz="4" w:space="0"/>
              <w:right w:val="single" w:color="auto" w:sz="4" w:space="0"/>
            </w:tcBorders>
            <w:noWrap w:val="0"/>
            <w:vAlign w:val="center"/>
          </w:tcPr>
          <w:p w14:paraId="20749222">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11</w:t>
            </w:r>
          </w:p>
        </w:tc>
        <w:tc>
          <w:tcPr>
            <w:tcW w:w="973" w:type="dxa"/>
            <w:vMerge w:val="restart"/>
            <w:tcBorders>
              <w:top w:val="single" w:color="auto" w:sz="4" w:space="0"/>
              <w:left w:val="single" w:color="auto" w:sz="4" w:space="0"/>
              <w:bottom w:val="single" w:color="auto" w:sz="4" w:space="0"/>
              <w:right w:val="single" w:color="auto" w:sz="4" w:space="0"/>
            </w:tcBorders>
            <w:noWrap w:val="0"/>
            <w:vAlign w:val="center"/>
          </w:tcPr>
          <w:p w14:paraId="0FB1A9AF">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磋商信息</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5A5887E">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时间</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54364326">
            <w:pP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202</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6</w:t>
            </w:r>
            <w:r>
              <w:rPr>
                <w:rFonts w:hint="eastAsia" w:ascii="宋体" w:hAnsi="宋体" w:cs="宋体"/>
                <w:i w:val="0"/>
                <w:iCs w:val="0"/>
                <w:color w:val="000000" w:themeColor="text1"/>
                <w:sz w:val="21"/>
                <w:szCs w:val="21"/>
                <w:highlight w:val="none"/>
                <w14:textFill>
                  <w14:solidFill>
                    <w14:schemeClr w14:val="tx1"/>
                  </w14:solidFill>
                </w14:textFill>
              </w:rPr>
              <w:t>年</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7</w:t>
            </w:r>
            <w:r>
              <w:rPr>
                <w:rFonts w:hint="eastAsia" w:ascii="宋体" w:hAnsi="宋体" w:cs="宋体"/>
                <w:i w:val="0"/>
                <w:iCs w:val="0"/>
                <w:color w:val="000000" w:themeColor="text1"/>
                <w:sz w:val="21"/>
                <w:szCs w:val="21"/>
                <w:highlight w:val="none"/>
                <w14:textFill>
                  <w14:solidFill>
                    <w14:schemeClr w14:val="tx1"/>
                  </w14:solidFill>
                </w14:textFill>
              </w:rPr>
              <w:t>月</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7</w:t>
            </w:r>
            <w:r>
              <w:rPr>
                <w:rFonts w:hint="eastAsia" w:ascii="宋体" w:hAnsi="宋体" w:cs="宋体"/>
                <w:i w:val="0"/>
                <w:iCs w:val="0"/>
                <w:color w:val="000000" w:themeColor="text1"/>
                <w:sz w:val="21"/>
                <w:szCs w:val="21"/>
                <w:highlight w:val="none"/>
                <w14:textFill>
                  <w14:solidFill>
                    <w14:schemeClr w14:val="tx1"/>
                  </w14:solidFill>
                </w14:textFill>
              </w:rPr>
              <w:t>日</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9</w:t>
            </w:r>
            <w:r>
              <w:rPr>
                <w:rFonts w:hint="eastAsia" w:ascii="宋体" w:hAnsi="宋体" w:cs="宋体"/>
                <w:i w:val="0"/>
                <w:iCs w:val="0"/>
                <w:color w:val="000000" w:themeColor="text1"/>
                <w:sz w:val="21"/>
                <w:szCs w:val="21"/>
                <w:highlight w:val="none"/>
                <w14:textFill>
                  <w14:solidFill>
                    <w14:schemeClr w14:val="tx1"/>
                  </w14:solidFill>
                </w14:textFill>
              </w:rPr>
              <w:t>时</w:t>
            </w:r>
            <w:r>
              <w:rPr>
                <w:rFonts w:hint="eastAsia" w:ascii="宋体" w:hAnsi="宋体" w:cs="宋体"/>
                <w:i w:val="0"/>
                <w:iCs w:val="0"/>
                <w:color w:val="000000" w:themeColor="text1"/>
                <w:sz w:val="21"/>
                <w:szCs w:val="21"/>
                <w:highlight w:val="none"/>
                <w:lang w:eastAsia="zh-CN"/>
                <w14:textFill>
                  <w14:solidFill>
                    <w14:schemeClr w14:val="tx1"/>
                  </w14:solidFill>
                </w14:textFill>
              </w:rPr>
              <w:t>30</w:t>
            </w:r>
            <w:r>
              <w:rPr>
                <w:rFonts w:hint="eastAsia" w:ascii="宋体" w:hAnsi="宋体" w:cs="宋体"/>
                <w:i w:val="0"/>
                <w:iCs w:val="0"/>
                <w:color w:val="000000" w:themeColor="text1"/>
                <w:sz w:val="21"/>
                <w:szCs w:val="21"/>
                <w:highlight w:val="none"/>
                <w14:textFill>
                  <w14:solidFill>
                    <w14:schemeClr w14:val="tx1"/>
                  </w14:solidFill>
                </w14:textFill>
              </w:rPr>
              <w:t>分</w:t>
            </w:r>
          </w:p>
        </w:tc>
      </w:tr>
      <w:tr w14:paraId="3ECA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47" w:type="dxa"/>
            <w:vMerge w:val="continue"/>
            <w:tcBorders>
              <w:top w:val="single" w:color="auto" w:sz="4" w:space="0"/>
              <w:left w:val="single" w:color="auto" w:sz="4" w:space="0"/>
              <w:bottom w:val="single" w:color="auto" w:sz="4" w:space="0"/>
              <w:right w:val="single" w:color="auto" w:sz="4" w:space="0"/>
            </w:tcBorders>
            <w:noWrap w:val="0"/>
            <w:vAlign w:val="center"/>
          </w:tcPr>
          <w:p w14:paraId="7696C7A6">
            <w:pPr>
              <w:jc w:val="center"/>
              <w:rPr>
                <w:rFonts w:hint="eastAsia" w:ascii="宋体" w:hAnsi="宋体" w:cs="宋体"/>
                <w:i w:val="0"/>
                <w:iCs w:val="0"/>
                <w:color w:val="000000" w:themeColor="text1"/>
                <w:sz w:val="21"/>
                <w:szCs w:val="21"/>
                <w:highlight w:val="none"/>
                <w14:textFill>
                  <w14:solidFill>
                    <w14:schemeClr w14:val="tx1"/>
                  </w14:solidFill>
                </w14:textFill>
              </w:rPr>
            </w:pPr>
          </w:p>
        </w:tc>
        <w:tc>
          <w:tcPr>
            <w:tcW w:w="973" w:type="dxa"/>
            <w:vMerge w:val="continue"/>
            <w:tcBorders>
              <w:top w:val="single" w:color="auto" w:sz="4" w:space="0"/>
              <w:left w:val="single" w:color="auto" w:sz="4" w:space="0"/>
              <w:bottom w:val="single" w:color="auto" w:sz="4" w:space="0"/>
              <w:right w:val="single" w:color="auto" w:sz="4" w:space="0"/>
            </w:tcBorders>
            <w:noWrap w:val="0"/>
            <w:vAlign w:val="center"/>
          </w:tcPr>
          <w:p w14:paraId="443E8FFF">
            <w:pPr>
              <w:jc w:val="center"/>
              <w:rPr>
                <w:rFonts w:hint="eastAsia" w:ascii="宋体" w:hAnsi="宋体" w:cs="宋体"/>
                <w:i w:val="0"/>
                <w:iCs w:val="0"/>
                <w:color w:val="000000" w:themeColor="text1"/>
                <w:sz w:val="21"/>
                <w:szCs w:val="21"/>
                <w:highlight w:val="none"/>
                <w14:textFill>
                  <w14:solidFill>
                    <w14:schemeClr w14:val="tx1"/>
                  </w14:solidFill>
                </w14:textFill>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CB0635C">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地点</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5BC5058">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江苏省政府采购交易系统（以下简称“苏采云系统”）网上开标大厅</w:t>
            </w:r>
          </w:p>
        </w:tc>
      </w:tr>
      <w:tr w14:paraId="0D80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47" w:type="dxa"/>
            <w:vMerge w:val="restart"/>
            <w:tcBorders>
              <w:top w:val="single" w:color="auto" w:sz="4" w:space="0"/>
              <w:left w:val="single" w:color="auto" w:sz="4" w:space="0"/>
              <w:right w:val="single" w:color="auto" w:sz="4" w:space="0"/>
            </w:tcBorders>
            <w:noWrap w:val="0"/>
            <w:vAlign w:val="center"/>
          </w:tcPr>
          <w:p w14:paraId="2D4D6D9F">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12</w:t>
            </w:r>
          </w:p>
        </w:tc>
        <w:tc>
          <w:tcPr>
            <w:tcW w:w="973" w:type="dxa"/>
            <w:vMerge w:val="restart"/>
            <w:tcBorders>
              <w:top w:val="single" w:color="auto" w:sz="4" w:space="0"/>
              <w:left w:val="single" w:color="auto" w:sz="4" w:space="0"/>
              <w:right w:val="single" w:color="auto" w:sz="4" w:space="0"/>
            </w:tcBorders>
            <w:noWrap w:val="0"/>
            <w:vAlign w:val="center"/>
          </w:tcPr>
          <w:p w14:paraId="55310CF1">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联系事项</w:t>
            </w:r>
          </w:p>
        </w:tc>
        <w:tc>
          <w:tcPr>
            <w:tcW w:w="850" w:type="dxa"/>
            <w:vMerge w:val="restart"/>
            <w:tcBorders>
              <w:top w:val="single" w:color="auto" w:sz="4" w:space="0"/>
              <w:left w:val="single" w:color="auto" w:sz="4" w:space="0"/>
              <w:right w:val="single" w:color="auto" w:sz="4" w:space="0"/>
            </w:tcBorders>
            <w:noWrap w:val="0"/>
            <w:vAlign w:val="center"/>
          </w:tcPr>
          <w:p w14:paraId="52EF8B10">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采购单位</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64DC51B">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联系人</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71EA6B4D">
            <w:pPr>
              <w:rPr>
                <w:rFonts w:hint="default" w:ascii="宋体" w:hAnsi="宋体" w:cs="宋体"/>
                <w:i w:val="0"/>
                <w:iCs w:val="0"/>
                <w:color w:val="000000" w:themeColor="text1"/>
                <w:sz w:val="21"/>
                <w:szCs w:val="21"/>
                <w:highlight w:val="none"/>
                <w:lang w:val="en-US" w:eastAsia="zh-CN"/>
                <w14:textFill>
                  <w14:solidFill>
                    <w14:schemeClr w14:val="tx1"/>
                  </w14:solidFill>
                </w14:textFill>
              </w:rPr>
            </w:pPr>
            <w:r>
              <w:rPr>
                <w:rFonts w:hint="eastAsia" w:ascii="宋体" w:hAnsi="宋体" w:cs="宋体"/>
                <w:i w:val="0"/>
                <w:iCs w:val="0"/>
                <w:color w:val="000000" w:themeColor="text1"/>
                <w:sz w:val="21"/>
                <w:szCs w:val="21"/>
                <w:highlight w:val="none"/>
                <w:lang w:val="en-US" w:eastAsia="zh-CN"/>
                <w14:textFill>
                  <w14:solidFill>
                    <w14:schemeClr w14:val="tx1"/>
                  </w14:solidFill>
                </w14:textFill>
              </w:rPr>
              <w:t>官老师</w:t>
            </w:r>
          </w:p>
        </w:tc>
      </w:tr>
      <w:tr w14:paraId="460D4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47" w:type="dxa"/>
            <w:vMerge w:val="continue"/>
            <w:tcBorders>
              <w:left w:val="single" w:color="auto" w:sz="4" w:space="0"/>
              <w:right w:val="single" w:color="auto" w:sz="4" w:space="0"/>
            </w:tcBorders>
            <w:noWrap w:val="0"/>
            <w:vAlign w:val="center"/>
          </w:tcPr>
          <w:p w14:paraId="037EB286">
            <w:pPr>
              <w:jc w:val="center"/>
              <w:rPr>
                <w:rFonts w:hint="eastAsia" w:ascii="宋体" w:hAnsi="宋体" w:cs="宋体"/>
                <w:i w:val="0"/>
                <w:iCs w:val="0"/>
                <w:color w:val="000000" w:themeColor="text1"/>
                <w:sz w:val="21"/>
                <w:szCs w:val="21"/>
                <w:highlight w:val="none"/>
                <w14:textFill>
                  <w14:solidFill>
                    <w14:schemeClr w14:val="tx1"/>
                  </w14:solidFill>
                </w14:textFill>
              </w:rPr>
            </w:pPr>
          </w:p>
        </w:tc>
        <w:tc>
          <w:tcPr>
            <w:tcW w:w="973" w:type="dxa"/>
            <w:vMerge w:val="continue"/>
            <w:tcBorders>
              <w:left w:val="single" w:color="auto" w:sz="4" w:space="0"/>
              <w:right w:val="single" w:color="auto" w:sz="4" w:space="0"/>
            </w:tcBorders>
            <w:noWrap w:val="0"/>
            <w:vAlign w:val="center"/>
          </w:tcPr>
          <w:p w14:paraId="7BF3C96F">
            <w:pPr>
              <w:rPr>
                <w:rFonts w:hint="eastAsia" w:ascii="宋体" w:hAnsi="宋体" w:cs="宋体"/>
                <w:i w:val="0"/>
                <w:iCs w:val="0"/>
                <w:color w:val="000000" w:themeColor="text1"/>
                <w:sz w:val="21"/>
                <w:szCs w:val="21"/>
                <w:highlight w:val="none"/>
                <w14:textFill>
                  <w14:solidFill>
                    <w14:schemeClr w14:val="tx1"/>
                  </w14:solidFill>
                </w14:textFill>
              </w:rPr>
            </w:pPr>
          </w:p>
        </w:tc>
        <w:tc>
          <w:tcPr>
            <w:tcW w:w="850" w:type="dxa"/>
            <w:vMerge w:val="continue"/>
            <w:tcBorders>
              <w:left w:val="single" w:color="auto" w:sz="4" w:space="0"/>
              <w:bottom w:val="single" w:color="auto" w:sz="4" w:space="0"/>
              <w:right w:val="single" w:color="auto" w:sz="4" w:space="0"/>
            </w:tcBorders>
            <w:noWrap w:val="0"/>
            <w:vAlign w:val="center"/>
          </w:tcPr>
          <w:p w14:paraId="5902B381">
            <w:pPr>
              <w:rPr>
                <w:rFonts w:hint="eastAsia" w:ascii="宋体" w:hAnsi="宋体" w:cs="宋体"/>
                <w:i w:val="0"/>
                <w:iCs w:val="0"/>
                <w:color w:val="000000" w:themeColor="text1"/>
                <w:sz w:val="2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CF4F286">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联系电话</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104C92C8">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bCs/>
                <w:i w:val="0"/>
                <w:iCs w:val="0"/>
                <w:color w:val="000000" w:themeColor="text1"/>
                <w:highlight w:val="none"/>
                <w:lang w:eastAsia="zh-CN"/>
                <w14:textFill>
                  <w14:solidFill>
                    <w14:schemeClr w14:val="tx1"/>
                  </w14:solidFill>
                </w14:textFill>
              </w:rPr>
              <w:t>025-58670009</w:t>
            </w:r>
          </w:p>
        </w:tc>
      </w:tr>
      <w:tr w14:paraId="2B5F2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747" w:type="dxa"/>
            <w:vMerge w:val="continue"/>
            <w:tcBorders>
              <w:left w:val="single" w:color="auto" w:sz="4" w:space="0"/>
              <w:right w:val="single" w:color="auto" w:sz="4" w:space="0"/>
            </w:tcBorders>
            <w:noWrap w:val="0"/>
            <w:vAlign w:val="center"/>
          </w:tcPr>
          <w:p w14:paraId="4DB3BD10">
            <w:pPr>
              <w:jc w:val="center"/>
              <w:rPr>
                <w:rFonts w:hint="eastAsia" w:ascii="宋体" w:hAnsi="宋体" w:cs="宋体"/>
                <w:i w:val="0"/>
                <w:iCs w:val="0"/>
                <w:color w:val="000000" w:themeColor="text1"/>
                <w:sz w:val="21"/>
                <w:szCs w:val="21"/>
                <w:highlight w:val="none"/>
                <w14:textFill>
                  <w14:solidFill>
                    <w14:schemeClr w14:val="tx1"/>
                  </w14:solidFill>
                </w14:textFill>
              </w:rPr>
            </w:pPr>
          </w:p>
        </w:tc>
        <w:tc>
          <w:tcPr>
            <w:tcW w:w="973" w:type="dxa"/>
            <w:vMerge w:val="continue"/>
            <w:tcBorders>
              <w:left w:val="single" w:color="auto" w:sz="4" w:space="0"/>
              <w:right w:val="single" w:color="auto" w:sz="4" w:space="0"/>
            </w:tcBorders>
            <w:noWrap w:val="0"/>
            <w:vAlign w:val="center"/>
          </w:tcPr>
          <w:p w14:paraId="48F95D7C">
            <w:pPr>
              <w:rPr>
                <w:rFonts w:hint="eastAsia" w:ascii="宋体" w:hAnsi="宋体" w:cs="宋体"/>
                <w:i w:val="0"/>
                <w:iCs w:val="0"/>
                <w:color w:val="000000" w:themeColor="text1"/>
                <w:sz w:val="21"/>
                <w:szCs w:val="21"/>
                <w:highlight w:val="none"/>
                <w14:textFill>
                  <w14:solidFill>
                    <w14:schemeClr w14:val="tx1"/>
                  </w14:solidFill>
                </w14:textFill>
              </w:rPr>
            </w:pPr>
          </w:p>
        </w:tc>
        <w:tc>
          <w:tcPr>
            <w:tcW w:w="850" w:type="dxa"/>
            <w:vMerge w:val="restart"/>
            <w:tcBorders>
              <w:top w:val="single" w:color="auto" w:sz="4" w:space="0"/>
              <w:left w:val="single" w:color="auto" w:sz="4" w:space="0"/>
              <w:right w:val="single" w:color="auto" w:sz="4" w:space="0"/>
            </w:tcBorders>
            <w:noWrap w:val="0"/>
            <w:vAlign w:val="center"/>
          </w:tcPr>
          <w:p w14:paraId="70624C35">
            <w:pPr>
              <w:pStyle w:val="36"/>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采购代理机构</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6EEA8948">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联系人</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4401D82D">
            <w:pP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张工</w:t>
            </w:r>
          </w:p>
        </w:tc>
      </w:tr>
      <w:tr w14:paraId="0B03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747" w:type="dxa"/>
            <w:vMerge w:val="continue"/>
            <w:tcBorders>
              <w:left w:val="single" w:color="auto" w:sz="4" w:space="0"/>
              <w:right w:val="single" w:color="auto" w:sz="4" w:space="0"/>
            </w:tcBorders>
            <w:noWrap w:val="0"/>
            <w:vAlign w:val="center"/>
          </w:tcPr>
          <w:p w14:paraId="52E53CEE">
            <w:pPr>
              <w:jc w:val="center"/>
              <w:rPr>
                <w:rFonts w:hint="eastAsia" w:ascii="宋体" w:hAnsi="宋体" w:cs="宋体"/>
                <w:i w:val="0"/>
                <w:iCs w:val="0"/>
                <w:color w:val="000000" w:themeColor="text1"/>
                <w:sz w:val="21"/>
                <w:szCs w:val="21"/>
                <w:highlight w:val="none"/>
                <w14:textFill>
                  <w14:solidFill>
                    <w14:schemeClr w14:val="tx1"/>
                  </w14:solidFill>
                </w14:textFill>
              </w:rPr>
            </w:pPr>
          </w:p>
        </w:tc>
        <w:tc>
          <w:tcPr>
            <w:tcW w:w="973" w:type="dxa"/>
            <w:vMerge w:val="continue"/>
            <w:tcBorders>
              <w:left w:val="single" w:color="auto" w:sz="4" w:space="0"/>
              <w:right w:val="single" w:color="auto" w:sz="4" w:space="0"/>
            </w:tcBorders>
            <w:noWrap w:val="0"/>
            <w:vAlign w:val="center"/>
          </w:tcPr>
          <w:p w14:paraId="6772A149">
            <w:pPr>
              <w:rPr>
                <w:rFonts w:hint="eastAsia" w:ascii="宋体" w:hAnsi="宋体" w:cs="宋体"/>
                <w:i w:val="0"/>
                <w:iCs w:val="0"/>
                <w:color w:val="000000" w:themeColor="text1"/>
                <w:sz w:val="21"/>
                <w:szCs w:val="21"/>
                <w:highlight w:val="none"/>
                <w14:textFill>
                  <w14:solidFill>
                    <w14:schemeClr w14:val="tx1"/>
                  </w14:solidFill>
                </w14:textFill>
              </w:rPr>
            </w:pPr>
          </w:p>
        </w:tc>
        <w:tc>
          <w:tcPr>
            <w:tcW w:w="850" w:type="dxa"/>
            <w:vMerge w:val="continue"/>
            <w:tcBorders>
              <w:left w:val="single" w:color="auto" w:sz="4" w:space="0"/>
              <w:right w:val="single" w:color="auto" w:sz="4" w:space="0"/>
            </w:tcBorders>
            <w:noWrap w:val="0"/>
            <w:vAlign w:val="center"/>
          </w:tcPr>
          <w:p w14:paraId="6ED28D50">
            <w:pPr>
              <w:rPr>
                <w:rFonts w:hint="eastAsia" w:ascii="宋体" w:hAnsi="宋体" w:cs="宋体"/>
                <w:i w:val="0"/>
                <w:iCs w:val="0"/>
                <w:color w:val="000000" w:themeColor="text1"/>
                <w:sz w:val="21"/>
                <w:szCs w:val="21"/>
                <w:highlight w:val="none"/>
                <w14:textFill>
                  <w14:solidFill>
                    <w14:schemeClr w14:val="tx1"/>
                  </w14:solidFill>
                </w14:textFill>
              </w:rPr>
            </w:pPr>
          </w:p>
        </w:tc>
        <w:tc>
          <w:tcPr>
            <w:tcW w:w="1323" w:type="dxa"/>
            <w:tcBorders>
              <w:top w:val="single" w:color="auto" w:sz="4" w:space="0"/>
              <w:left w:val="single" w:color="auto" w:sz="4" w:space="0"/>
              <w:bottom w:val="single" w:color="auto" w:sz="4" w:space="0"/>
              <w:right w:val="single" w:color="auto" w:sz="4" w:space="0"/>
            </w:tcBorders>
            <w:noWrap w:val="0"/>
            <w:vAlign w:val="center"/>
          </w:tcPr>
          <w:p w14:paraId="40DBBA89">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联系电话</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57235B34">
            <w:pP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025-52730710</w:t>
            </w:r>
          </w:p>
        </w:tc>
      </w:tr>
      <w:tr w14:paraId="05663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747" w:type="dxa"/>
            <w:vMerge w:val="restart"/>
            <w:tcBorders>
              <w:left w:val="single" w:color="000000" w:sz="4" w:space="0"/>
              <w:right w:val="single" w:color="000000" w:sz="4" w:space="0"/>
            </w:tcBorders>
            <w:noWrap w:val="0"/>
            <w:vAlign w:val="center"/>
          </w:tcPr>
          <w:p w14:paraId="6F3AC3DF">
            <w:pPr>
              <w:jc w:val="center"/>
              <w:rPr>
                <w:rFonts w:hint="eastAsia"/>
                <w:i w:val="0"/>
                <w:iCs w:val="0"/>
                <w:color w:val="000000" w:themeColor="text1"/>
                <w:highlight w:val="none"/>
                <w14:textFill>
                  <w14:solidFill>
                    <w14:schemeClr w14:val="tx1"/>
                  </w14:solidFill>
                </w14:textFill>
              </w:rPr>
            </w:pPr>
            <w:r>
              <w:rPr>
                <w:rFonts w:hint="eastAsia"/>
                <w:i w:val="0"/>
                <w:iCs w:val="0"/>
                <w:color w:val="000000" w:themeColor="text1"/>
                <w:highlight w:val="none"/>
                <w14:textFill>
                  <w14:solidFill>
                    <w14:schemeClr w14:val="tx1"/>
                  </w14:solidFill>
                </w14:textFill>
              </w:rPr>
              <w:t>15</w:t>
            </w:r>
          </w:p>
        </w:tc>
        <w:tc>
          <w:tcPr>
            <w:tcW w:w="1823" w:type="dxa"/>
            <w:gridSpan w:val="2"/>
            <w:vMerge w:val="restart"/>
            <w:tcBorders>
              <w:left w:val="single" w:color="000000" w:sz="4" w:space="0"/>
              <w:right w:val="single" w:color="000000" w:sz="4" w:space="0"/>
            </w:tcBorders>
            <w:noWrap w:val="0"/>
            <w:vAlign w:val="center"/>
          </w:tcPr>
          <w:p w14:paraId="6325B8E2">
            <w:pPr>
              <w:rPr>
                <w:i w:val="0"/>
                <w:iCs w:val="0"/>
                <w:color w:val="000000" w:themeColor="text1"/>
                <w:highlight w:val="none"/>
                <w14:textFill>
                  <w14:solidFill>
                    <w14:schemeClr w14:val="tx1"/>
                  </w14:solidFill>
                </w14:textFill>
              </w:rPr>
            </w:pPr>
            <w:r>
              <w:rPr>
                <w:rFonts w:ascii="Arial" w:hAnsi="Arial" w:eastAsia="Arial" w:cs="Arial"/>
                <w:i w:val="0"/>
                <w:iCs w:val="0"/>
                <w:color w:val="000000" w:themeColor="text1"/>
                <w:highlight w:val="none"/>
                <w14:textFill>
                  <w14:solidFill>
                    <w14:schemeClr w14:val="tx1"/>
                  </w14:solidFill>
                </w14:textFill>
              </w:rPr>
              <w:t>参考图纸及清单</w:t>
            </w:r>
          </w:p>
        </w:tc>
        <w:tc>
          <w:tcPr>
            <w:tcW w:w="686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031232A6">
            <w:pPr>
              <w:rPr>
                <w:rFonts w:hint="eastAsia" w:ascii="Arial" w:hAnsi="Arial" w:eastAsia="宋体" w:cs="Arial"/>
                <w:i w:val="0"/>
                <w:iCs w:val="0"/>
                <w:color w:val="000000" w:themeColor="text1"/>
                <w:highlight w:val="none"/>
                <w:lang w:eastAsia="zh-CN"/>
                <w14:textFill>
                  <w14:solidFill>
                    <w14:schemeClr w14:val="tx1"/>
                  </w14:solidFill>
                </w14:textFill>
              </w:rPr>
            </w:pPr>
            <w:r>
              <w:rPr>
                <w:i w:val="0"/>
                <w:iCs w:val="0"/>
                <w:color w:val="000000" w:themeColor="text1"/>
                <w:highlight w:val="none"/>
                <w14:textFill>
                  <w14:solidFill>
                    <w14:schemeClr w14:val="tx1"/>
                  </w14:solidFill>
                </w14:textFill>
              </w:rPr>
              <w:t>请各投标人自行</w:t>
            </w:r>
            <w:r>
              <w:rPr>
                <w:rFonts w:hint="eastAsia"/>
                <w:i w:val="0"/>
                <w:iCs w:val="0"/>
                <w:color w:val="000000" w:themeColor="text1"/>
                <w:highlight w:val="none"/>
                <w:lang w:val="en-US" w:eastAsia="zh-CN"/>
                <w14:textFill>
                  <w14:solidFill>
                    <w14:schemeClr w14:val="tx1"/>
                  </w14:solidFill>
                </w14:textFill>
              </w:rPr>
              <w:t>下载</w:t>
            </w:r>
          </w:p>
          <w:p w14:paraId="3F1F264A">
            <w:pPr>
              <w:rPr>
                <w:rFonts w:hint="eastAsia"/>
                <w:i w:val="0"/>
                <w:iCs w:val="0"/>
                <w:color w:val="000000" w:themeColor="text1"/>
                <w:highlight w:val="none"/>
                <w14:textFill>
                  <w14:solidFill>
                    <w14:schemeClr w14:val="tx1"/>
                  </w14:solidFill>
                </w14:textFill>
              </w:rPr>
            </w:pPr>
            <w:r>
              <w:rPr>
                <w:rFonts w:hint="eastAsia" w:ascii="Arial" w:hAnsi="Arial" w:eastAsia="宋体" w:cs="Arial"/>
                <w:i w:val="0"/>
                <w:iCs w:val="0"/>
                <w:color w:val="000000" w:themeColor="text1"/>
                <w:highlight w:val="none"/>
                <w:lang w:val="en-US" w:eastAsia="zh-CN"/>
                <w14:textFill>
                  <w14:solidFill>
                    <w14:schemeClr w14:val="tx1"/>
                  </w14:solidFill>
                </w14:textFill>
              </w:rPr>
              <w:t>下载地址：</w:t>
            </w:r>
          </w:p>
          <w:p w14:paraId="2DABD261">
            <w:pPr>
              <w:rPr>
                <w:rFonts w:hint="default" w:ascii="Arial" w:hAnsi="Arial" w:eastAsia="宋体" w:cs="Arial"/>
                <w:i w:val="0"/>
                <w:iCs w:val="0"/>
                <w:color w:val="000000" w:themeColor="text1"/>
                <w:highlight w:val="none"/>
                <w:lang w:val="en-US" w:eastAsia="zh-CN"/>
                <w14:textFill>
                  <w14:solidFill>
                    <w14:schemeClr w14:val="tx1"/>
                  </w14:solidFill>
                </w14:textFill>
              </w:rPr>
            </w:pPr>
            <w:r>
              <w:rPr>
                <w:rFonts w:hint="eastAsia"/>
                <w:i w:val="0"/>
                <w:iCs w:val="0"/>
                <w:color w:val="000000" w:themeColor="text1"/>
                <w:highlight w:val="none"/>
                <w14:textFill>
                  <w14:solidFill>
                    <w14:schemeClr w14:val="tx1"/>
                  </w14:solidFill>
                </w14:textFill>
              </w:rPr>
              <w:t xml:space="preserve">链接: https://pan.baidu.com/s/1X1AYD2bfFXFe84Zg32CWQA?pwd=njmt 提取码: njmt </w:t>
            </w:r>
          </w:p>
        </w:tc>
      </w:tr>
      <w:tr w14:paraId="70229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747" w:type="dxa"/>
            <w:tcBorders>
              <w:left w:val="single" w:color="auto" w:sz="4" w:space="0"/>
              <w:right w:val="single" w:color="auto" w:sz="4" w:space="0"/>
            </w:tcBorders>
            <w:noWrap w:val="0"/>
            <w:vAlign w:val="center"/>
          </w:tcPr>
          <w:p w14:paraId="5335B6B0">
            <w:pPr>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i w:val="0"/>
                <w:iCs w:val="0"/>
                <w:color w:val="000000" w:themeColor="text1"/>
                <w:highlight w:val="none"/>
                <w14:textFill>
                  <w14:solidFill>
                    <w14:schemeClr w14:val="tx1"/>
                  </w14:solidFill>
                </w14:textFill>
              </w:rPr>
              <w:t>16</w:t>
            </w:r>
          </w:p>
        </w:tc>
        <w:tc>
          <w:tcPr>
            <w:tcW w:w="1823" w:type="dxa"/>
            <w:gridSpan w:val="2"/>
            <w:tcBorders>
              <w:left w:val="single" w:color="auto" w:sz="4" w:space="0"/>
              <w:right w:val="single" w:color="auto" w:sz="4" w:space="0"/>
            </w:tcBorders>
            <w:noWrap w:val="0"/>
            <w:vAlign w:val="center"/>
          </w:tcPr>
          <w:p w14:paraId="2C939CB2">
            <w:pP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供应商企业信用信息</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2812D8D5">
            <w:pPr>
              <w:spacing w:line="360" w:lineRule="auto"/>
              <w:rPr>
                <w:rFonts w:hint="eastAsia" w:ascii="宋体" w:hAnsi="宋体" w:cs="宋体"/>
                <w:i w:val="0"/>
                <w:iCs w:val="0"/>
                <w:color w:val="000000" w:themeColor="text1"/>
                <w:szCs w:val="21"/>
                <w:highlight w:val="none"/>
                <w14:textFill>
                  <w14:solidFill>
                    <w14:schemeClr w14:val="tx1"/>
                  </w14:solidFill>
                </w14:textFill>
              </w:rPr>
            </w:pPr>
            <w:r>
              <w:rPr>
                <w:rFonts w:hint="eastAsia" w:ascii="宋体" w:hAnsi="宋体" w:cs="宋体"/>
                <w:i w:val="0"/>
                <w:iCs w:val="0"/>
                <w:color w:val="000000" w:themeColor="text1"/>
                <w:szCs w:val="21"/>
                <w:highlight w:val="none"/>
                <w14:textFill>
                  <w14:solidFill>
                    <w14:schemeClr w14:val="tx1"/>
                  </w14:solidFill>
                </w14:textFill>
              </w:rPr>
              <w:t>（1）查询渠道：“信用中国”网站（www.creditchina.gov.cn）、“中国政府采购网”网站（www.ccgp.gov.cn）、动态核查不合格（异常）资质查询等网站；</w:t>
            </w:r>
          </w:p>
          <w:p w14:paraId="7A71788F">
            <w:pPr>
              <w:spacing w:line="360" w:lineRule="auto"/>
              <w:rPr>
                <w:rFonts w:hint="eastAsia" w:ascii="宋体" w:hAnsi="宋体" w:cs="宋体"/>
                <w:i w:val="0"/>
                <w:iCs w:val="0"/>
                <w:color w:val="000000" w:themeColor="text1"/>
                <w:szCs w:val="21"/>
                <w:highlight w:val="none"/>
                <w:lang w:eastAsia="zh-CN"/>
                <w14:textFill>
                  <w14:solidFill>
                    <w14:schemeClr w14:val="tx1"/>
                  </w14:solidFill>
                </w14:textFill>
              </w:rPr>
            </w:pPr>
            <w:r>
              <w:rPr>
                <w:rFonts w:hint="eastAsia" w:ascii="宋体" w:hAnsi="宋体" w:cs="宋体"/>
                <w:i w:val="0"/>
                <w:iCs w:val="0"/>
                <w:color w:val="000000" w:themeColor="text1"/>
                <w:szCs w:val="21"/>
                <w:highlight w:val="none"/>
                <w:lang w:eastAsia="zh-CN"/>
                <w14:textFill>
                  <w14:solidFill>
                    <w14:schemeClr w14:val="tx1"/>
                  </w14:solidFill>
                </w14:textFill>
              </w:rPr>
              <w:t>（2）查询时间：资格审查时；</w:t>
            </w:r>
          </w:p>
          <w:p w14:paraId="4F4DD6FB">
            <w:pPr>
              <w:spacing w:line="360" w:lineRule="auto"/>
              <w:rPr>
                <w:rFonts w:hint="eastAsia" w:ascii="宋体" w:hAnsi="宋体" w:cs="宋体"/>
                <w:i w:val="0"/>
                <w:iCs w:val="0"/>
                <w:color w:val="000000" w:themeColor="text1"/>
                <w:szCs w:val="21"/>
                <w:highlight w:val="none"/>
                <w:lang w:eastAsia="zh-CN"/>
                <w14:textFill>
                  <w14:solidFill>
                    <w14:schemeClr w14:val="tx1"/>
                  </w14:solidFill>
                </w14:textFill>
              </w:rPr>
            </w:pPr>
            <w:r>
              <w:rPr>
                <w:rFonts w:hint="eastAsia" w:ascii="宋体" w:hAnsi="宋体" w:cs="宋体"/>
                <w:i w:val="0"/>
                <w:iCs w:val="0"/>
                <w:color w:val="000000" w:themeColor="text1"/>
                <w:szCs w:val="21"/>
                <w:highlight w:val="none"/>
                <w:lang w:eastAsia="zh-CN"/>
                <w14:textFill>
                  <w14:solidFill>
                    <w14:schemeClr w14:val="tx1"/>
                  </w14:solidFill>
                </w14:textFill>
              </w:rPr>
              <w:t>（3）查询记录留存方式：由采购代理机构负责将供应商各网站信用记录截图保存；</w:t>
            </w:r>
          </w:p>
          <w:p w14:paraId="2C0523D1">
            <w:pPr>
              <w:rPr>
                <w:rFonts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Cs w:val="21"/>
                <w:highlight w:val="none"/>
                <w:lang w:eastAsia="zh-CN"/>
                <w14:textFill>
                  <w14:solidFill>
                    <w14:schemeClr w14:val="tx1"/>
                  </w14:solidFill>
                </w14:textFill>
              </w:rPr>
              <w:t>（4）查询结果处理：对具有违法失信记录的供应商作无效投标处理。</w:t>
            </w:r>
          </w:p>
        </w:tc>
      </w:tr>
    </w:tbl>
    <w:p w14:paraId="1B76F852">
      <w:pPr>
        <w:spacing w:after="0" w:line="240" w:lineRule="auto"/>
        <w:rPr>
          <w:rFonts w:hint="eastAsia" w:ascii="宋体" w:hAnsi="宋体"/>
          <w:b/>
          <w:i w:val="0"/>
          <w:iCs w:val="0"/>
          <w:color w:val="000000" w:themeColor="text1"/>
          <w:sz w:val="21"/>
          <w:szCs w:val="21"/>
          <w:highlight w:val="none"/>
          <w:lang w:eastAsia="zh-CN"/>
          <w14:textFill>
            <w14:solidFill>
              <w14:schemeClr w14:val="tx1"/>
            </w14:solidFill>
          </w14:textFill>
        </w:rPr>
      </w:pPr>
      <w:r>
        <w:rPr>
          <w:rFonts w:ascii="宋体" w:hAnsi="宋体"/>
          <w:b/>
          <w:i w:val="0"/>
          <w:iCs w:val="0"/>
          <w:color w:val="000000" w:themeColor="text1"/>
          <w:sz w:val="21"/>
          <w:szCs w:val="21"/>
          <w:highlight w:val="none"/>
          <w:lang w:eastAsia="zh-CN"/>
          <w14:textFill>
            <w14:solidFill>
              <w14:schemeClr w14:val="tx1"/>
            </w14:solidFill>
          </w14:textFill>
        </w:rPr>
        <w:br w:type="page" w:clear="all"/>
      </w:r>
    </w:p>
    <w:p w14:paraId="3A3E3333">
      <w:pPr>
        <w:spacing w:line="360" w:lineRule="auto"/>
        <w:ind w:firstLine="422"/>
        <w:outlineLvl w:val="1"/>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一、总则</w:t>
      </w:r>
      <w:bookmarkEnd w:id="18"/>
      <w:bookmarkEnd w:id="19"/>
      <w:bookmarkEnd w:id="20"/>
    </w:p>
    <w:p w14:paraId="60410BD3">
      <w:pPr>
        <w:spacing w:line="360" w:lineRule="auto"/>
        <w:ind w:firstLine="422"/>
        <w:rPr>
          <w:rFonts w:hint="eastAsia" w:ascii="宋体" w:hAnsi="宋体"/>
          <w:b/>
          <w:i w:val="0"/>
          <w:iCs w:val="0"/>
          <w:color w:val="000000" w:themeColor="text1"/>
          <w:szCs w:val="21"/>
          <w:highlight w:val="none"/>
          <w:lang w:val="zh-CN"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1.适用法律</w:t>
      </w:r>
    </w:p>
    <w:p w14:paraId="07F7F06E">
      <w:pPr>
        <w:spacing w:line="360" w:lineRule="auto"/>
        <w:ind w:firstLine="420"/>
        <w:rPr>
          <w:rFonts w:hint="eastAsia" w:ascii="宋体" w:hAnsi="宋体"/>
          <w:b/>
          <w:i w:val="0"/>
          <w:iCs w:val="0"/>
          <w:color w:val="000000" w:themeColor="text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 xml:space="preserve">1.1 </w:t>
      </w:r>
      <w:r>
        <w:rPr>
          <w:rFonts w:hint="eastAsia" w:ascii="宋体" w:hAnsi="宋体"/>
          <w:i w:val="0"/>
          <w:iCs w:val="0"/>
          <w:color w:val="000000" w:themeColor="text1"/>
          <w:sz w:val="21"/>
          <w:szCs w:val="21"/>
          <w:highlight w:val="none"/>
          <w:lang w:eastAsia="zh-CN"/>
          <w14:textFill>
            <w14:solidFill>
              <w14:schemeClr w14:val="tx1"/>
            </w14:solidFill>
          </w14:textFill>
        </w:rPr>
        <w:t>《中华人民共和国政府采购法》、《中华人民共和国政府采购法实施条例》、《政府采购竞争性磋商采购方式管理暂行办法》等有关法律、规章和规定等</w:t>
      </w:r>
      <w:r>
        <w:rPr>
          <w:rFonts w:hint="eastAsia" w:ascii="宋体" w:hAnsi="宋体"/>
          <w:i w:val="0"/>
          <w:iCs w:val="0"/>
          <w:color w:val="000000" w:themeColor="text1"/>
          <w:sz w:val="21"/>
          <w:szCs w:val="21"/>
          <w:highlight w:val="none"/>
          <w:lang w:val="zh-CN" w:eastAsia="zh-CN"/>
          <w14:textFill>
            <w14:solidFill>
              <w14:schemeClr w14:val="tx1"/>
            </w14:solidFill>
          </w14:textFill>
        </w:rPr>
        <w:t>。</w:t>
      </w:r>
    </w:p>
    <w:p w14:paraId="39853B0C">
      <w:pPr>
        <w:spacing w:line="360" w:lineRule="auto"/>
        <w:ind w:firstLine="422"/>
        <w:rPr>
          <w:rFonts w:hint="eastAsia" w:ascii="宋体" w:hAnsi="宋体"/>
          <w:b/>
          <w:i w:val="0"/>
          <w:iCs w:val="0"/>
          <w:color w:val="000000" w:themeColor="text1"/>
          <w:szCs w:val="21"/>
          <w:highlight w:val="none"/>
          <w:lang w:val="zh-CN" w:eastAsia="zh-CN"/>
          <w14:textFill>
            <w14:solidFill>
              <w14:schemeClr w14:val="tx1"/>
            </w14:solidFill>
          </w14:textFill>
        </w:rPr>
      </w:pPr>
      <w:r>
        <w:rPr>
          <w:rFonts w:ascii="宋体" w:hAnsi="宋体"/>
          <w:b/>
          <w:i w:val="0"/>
          <w:iCs w:val="0"/>
          <w:color w:val="000000" w:themeColor="text1"/>
          <w:sz w:val="21"/>
          <w:szCs w:val="21"/>
          <w:highlight w:val="none"/>
          <w:lang w:val="zh-CN" w:eastAsia="zh-CN"/>
          <w14:textFill>
            <w14:solidFill>
              <w14:schemeClr w14:val="tx1"/>
            </w14:solidFill>
          </w14:textFill>
        </w:rPr>
        <w:t>2</w:t>
      </w:r>
      <w:r>
        <w:rPr>
          <w:rFonts w:hint="eastAsia" w:ascii="宋体" w:hAnsi="宋体"/>
          <w:b/>
          <w:i w:val="0"/>
          <w:iCs w:val="0"/>
          <w:color w:val="000000" w:themeColor="text1"/>
          <w:sz w:val="21"/>
          <w:szCs w:val="21"/>
          <w:highlight w:val="none"/>
          <w:lang w:val="zh-CN" w:eastAsia="zh-CN"/>
          <w14:textFill>
            <w14:solidFill>
              <w14:schemeClr w14:val="tx1"/>
            </w14:solidFill>
          </w14:textFill>
        </w:rPr>
        <w:t>．定义</w:t>
      </w:r>
    </w:p>
    <w:p w14:paraId="62A58A13">
      <w:pPr>
        <w:spacing w:line="360" w:lineRule="auto"/>
        <w:ind w:firstLine="420"/>
        <w:rPr>
          <w:rFonts w:hint="eastAsia" w:ascii="宋体" w:hAnsi="宋体"/>
          <w:b/>
          <w:i w:val="0"/>
          <w:iCs w:val="0"/>
          <w:color w:val="000000" w:themeColor="text1"/>
          <w:szCs w:val="21"/>
          <w:highlight w:val="none"/>
          <w:lang w:val="zh-CN" w:eastAsia="zh-CN"/>
          <w14:textFill>
            <w14:solidFill>
              <w14:schemeClr w14:val="tx1"/>
            </w14:solidFill>
          </w14:textFill>
        </w:rPr>
      </w:pPr>
      <w:r>
        <w:rPr>
          <w:rFonts w:hint="eastAsia" w:ascii="宋体" w:hAnsi="宋体"/>
          <w:bCs/>
          <w:i w:val="0"/>
          <w:iCs w:val="0"/>
          <w:color w:val="000000" w:themeColor="text1"/>
          <w:sz w:val="21"/>
          <w:szCs w:val="21"/>
          <w:highlight w:val="none"/>
          <w:lang w:eastAsia="zh-CN"/>
          <w14:textFill>
            <w14:solidFill>
              <w14:schemeClr w14:val="tx1"/>
            </w14:solidFill>
          </w14:textFill>
        </w:rPr>
        <w:t>2.1 “供应商”是指参加磋商竞争，并符合采购文件规定资格条件的法人、其他组织或者自然人。</w:t>
      </w:r>
    </w:p>
    <w:p w14:paraId="14FD5CDF">
      <w:pPr>
        <w:spacing w:line="360" w:lineRule="auto"/>
        <w:ind w:firstLine="420"/>
        <w:rPr>
          <w:rFonts w:hint="eastAsia" w:ascii="宋体" w:hAnsi="宋体"/>
          <w:b/>
          <w:i w:val="0"/>
          <w:iCs w:val="0"/>
          <w:color w:val="000000" w:themeColor="text1"/>
          <w:szCs w:val="21"/>
          <w:highlight w:val="none"/>
          <w:lang w:val="zh-CN" w:eastAsia="zh-CN"/>
          <w14:textFill>
            <w14:solidFill>
              <w14:schemeClr w14:val="tx1"/>
            </w14:solidFill>
          </w14:textFill>
        </w:rPr>
      </w:pPr>
      <w:r>
        <w:rPr>
          <w:rFonts w:hint="eastAsia" w:ascii="宋体" w:hAnsi="宋体"/>
          <w:bCs/>
          <w:i w:val="0"/>
          <w:iCs w:val="0"/>
          <w:color w:val="000000" w:themeColor="text1"/>
          <w:sz w:val="21"/>
          <w:szCs w:val="21"/>
          <w:highlight w:val="none"/>
          <w:lang w:eastAsia="zh-CN"/>
          <w14:textFill>
            <w14:solidFill>
              <w14:schemeClr w14:val="tx1"/>
            </w14:solidFill>
          </w14:textFill>
        </w:rPr>
        <w:t>2.2 “工程”指本磋商文件中所述产品及相关服务。</w:t>
      </w:r>
    </w:p>
    <w:p w14:paraId="647E0DE7">
      <w:pPr>
        <w:spacing w:line="360" w:lineRule="auto"/>
        <w:ind w:firstLine="420"/>
        <w:rPr>
          <w:rFonts w:hint="eastAsia" w:ascii="宋体" w:hAnsi="宋体"/>
          <w:b/>
          <w:i w:val="0"/>
          <w:iCs w:val="0"/>
          <w:color w:val="000000" w:themeColor="text1"/>
          <w:szCs w:val="21"/>
          <w:highlight w:val="none"/>
          <w:lang w:val="zh-CN" w:eastAsia="zh-CN"/>
          <w14:textFill>
            <w14:solidFill>
              <w14:schemeClr w14:val="tx1"/>
            </w14:solidFill>
          </w14:textFill>
        </w:rPr>
      </w:pPr>
      <w:r>
        <w:rPr>
          <w:rFonts w:hint="eastAsia" w:ascii="宋体" w:hAnsi="宋体"/>
          <w:bCs/>
          <w:i w:val="0"/>
          <w:iCs w:val="0"/>
          <w:color w:val="000000" w:themeColor="text1"/>
          <w:sz w:val="21"/>
          <w:szCs w:val="21"/>
          <w:highlight w:val="none"/>
          <w:lang w:eastAsia="zh-CN"/>
          <w14:textFill>
            <w14:solidFill>
              <w14:schemeClr w14:val="tx1"/>
            </w14:solidFill>
          </w14:textFill>
        </w:rPr>
        <w:t>2.3 “用户或使用单位”是指使用服务的单位。</w:t>
      </w:r>
    </w:p>
    <w:p w14:paraId="5FD89C99">
      <w:pPr>
        <w:spacing w:line="360" w:lineRule="auto"/>
        <w:ind w:firstLine="422"/>
        <w:rPr>
          <w:rFonts w:hint="eastAsia" w:ascii="宋体" w:hAnsi="宋体"/>
          <w:b/>
          <w:i w:val="0"/>
          <w:iCs w:val="0"/>
          <w:color w:val="000000" w:themeColor="text1"/>
          <w:sz w:val="21"/>
          <w:szCs w:val="21"/>
          <w:highlight w:val="none"/>
          <w:lang w:val="zh-CN"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3．政策功能</w:t>
      </w:r>
    </w:p>
    <w:p w14:paraId="5FC3DE1E">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3.1 政府采购促进中小企业发展，在政府采购活动中，供应商提供的货物、工程或者服务符合下列情形的，享受中小企业扶持政策：</w:t>
      </w:r>
    </w:p>
    <w:p w14:paraId="1092CEE2">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（1）在货物采购项目中，货物由中小企业制造，即货物由中小企业生产且使用该中小企业商号或者注册商标；</w:t>
      </w:r>
    </w:p>
    <w:p w14:paraId="2BF5E0C2">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（2）在工程采购项目中，工程由中小企业承建，即工程施工单位为中小企业；</w:t>
      </w:r>
    </w:p>
    <w:p w14:paraId="24603662">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（3）在服务采购项目中，服务由中小企业承接，即提供服务的人员为中小企业依照《中华人民共和国劳动合同法》订立劳动合同的从业人员。</w:t>
      </w:r>
    </w:p>
    <w:p w14:paraId="340790D5">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p>
    <w:p w14:paraId="42B16639">
      <w:pPr>
        <w:spacing w:line="360" w:lineRule="auto"/>
        <w:ind w:firstLine="422"/>
        <w:rPr>
          <w:rFonts w:hint="eastAsia" w:ascii="宋体" w:hAnsi="宋体"/>
          <w:b/>
          <w:i w:val="0"/>
          <w:iCs w:val="0"/>
          <w:color w:val="000000" w:themeColor="text1"/>
          <w:sz w:val="21"/>
          <w:szCs w:val="21"/>
          <w:highlight w:val="none"/>
          <w:lang w:val="zh-CN"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特别说明：</w:t>
      </w:r>
    </w:p>
    <w:p w14:paraId="365BF74A">
      <w:pPr>
        <w:spacing w:line="360" w:lineRule="auto"/>
        <w:ind w:firstLine="525"/>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在货物采购项目中，供应商提供的货物既有中小企业制造货物，也有大型企业制造货物的，不享受中小企业扶持政策。</w:t>
      </w:r>
    </w:p>
    <w:p w14:paraId="50C81C7B">
      <w:pPr>
        <w:spacing w:line="360" w:lineRule="auto"/>
        <w:ind w:firstLine="525"/>
        <w:rPr>
          <w:rFonts w:hint="eastAsia" w:ascii="宋体" w:hAnsi="宋体" w:eastAsia="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中小企业供应商参加政府采购活动，应当出具《中小企业声明函》，否则不享受相关中小企业扶持政策。</w:t>
      </w:r>
      <w:r>
        <w:rPr>
          <w:rFonts w:hint="eastAsia" w:ascii="宋体" w:hAnsi="宋体" w:eastAsia="宋体" w:cs="宋体"/>
          <w:b/>
          <w:bCs/>
          <w:i w:val="0"/>
          <w:iCs w:val="0"/>
          <w:color w:val="000000" w:themeColor="text1"/>
          <w:sz w:val="21"/>
          <w:szCs w:val="21"/>
          <w:highlight w:val="none"/>
          <w14:textFill>
            <w14:solidFill>
              <w14:schemeClr w14:val="tx1"/>
            </w14:solidFill>
          </w14:textFill>
        </w:rPr>
        <w:t>本项目专门面向中小企业采购，评审时，采购人对小微企业的报价不给予价格扣除</w:t>
      </w:r>
      <w:r>
        <w:rPr>
          <w:rFonts w:hint="eastAsia" w:ascii="宋体" w:hAnsi="宋体" w:eastAsia="宋体" w:cs="宋体"/>
          <w:b/>
          <w:bCs/>
          <w:i w:val="0"/>
          <w:iCs w:val="0"/>
          <w:color w:val="000000" w:themeColor="text1"/>
          <w:sz w:val="21"/>
          <w:szCs w:val="21"/>
          <w:highlight w:val="none"/>
          <w:lang w:eastAsia="zh-CN"/>
          <w14:textFill>
            <w14:solidFill>
              <w14:schemeClr w14:val="tx1"/>
            </w14:solidFill>
          </w14:textFill>
        </w:rPr>
        <w:t>。</w:t>
      </w:r>
    </w:p>
    <w:p w14:paraId="19CC29D2">
      <w:pPr>
        <w:spacing w:line="360" w:lineRule="auto"/>
        <w:ind w:firstLine="525"/>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655B028">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3.2 政府采购支持监狱和戒毒企业发展政策，监狱和戒毒企业提供的产品和服务在评标时将按照财库〔2014〕68号获得优势，参加投标的监狱和戒毒企业，应当提供由省级以上监狱管理局、戒毒管理局（含新疆生产建设兵团）出具的属于监狱企业的证明文件。</w:t>
      </w:r>
    </w:p>
    <w:p w14:paraId="710233A9">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3.3 政府采购促进残疾人就业政策，残疾人福利性单位提供的产品和服务在评标时将按照财库〔2017〕141号将获得优势，参加投标的残疾人福利性单位，应当提供《残疾人福利性单位声明函》。</w:t>
      </w:r>
    </w:p>
    <w:p w14:paraId="516A5BF7">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3.4 强制采购节能产品、信息安全产品，优先采购环境标志产品。节能产品是指列入财政部、国家发展和改革委员会制定的《节能产品政府采购品目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品目清单》，且依据相关标准的最新版本认证的环境标志产品。</w:t>
      </w:r>
    </w:p>
    <w:p w14:paraId="5E47BD15">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3.5 提供的产品属于信息安全产品的，供应商应当选择经国家认证的信息安全产品投标，并提供由中国信息安全认证中心按国家标准认证颁发的有效认证证书。</w:t>
      </w:r>
    </w:p>
    <w:p w14:paraId="67ED1BCE">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3.6 提供的产品属于政府强制采购节能产品的，供应商应当选择经过认证的节能产品投标，并提供有效的节能产品认证证书。</w:t>
      </w:r>
    </w:p>
    <w:p w14:paraId="52A416BE">
      <w:pPr>
        <w:spacing w:line="360" w:lineRule="auto"/>
        <w:ind w:firstLine="420"/>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3.7提供的产品属于环境标志产品的,供应商应当选择依据相关标准的最新版本认证的环境标志产品投标,并提供有效的环境标志产品认证证书。</w:t>
      </w:r>
    </w:p>
    <w:p w14:paraId="3A9CAB98">
      <w:pPr>
        <w:spacing w:line="360" w:lineRule="auto"/>
        <w:ind w:firstLine="413"/>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3.8 进口产品政策</w:t>
      </w:r>
    </w:p>
    <w:p w14:paraId="030F494C">
      <w:pPr>
        <w:spacing w:line="360" w:lineRule="auto"/>
        <w:ind w:firstLine="413"/>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（1）除采购公告载明接受进口产品参加外，不允许进口产品参加。进口产品认定依照《财政部关于政府采购进口产品管理有关问题的通知》（财办库〔2008〕248号）的规定。</w:t>
      </w:r>
    </w:p>
    <w:p w14:paraId="4327A32E">
      <w:pPr>
        <w:spacing w:line="360" w:lineRule="auto"/>
        <w:ind w:firstLine="413"/>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（2）允许进口产品参加的，满足需求的国内产品可以参加。</w:t>
      </w:r>
    </w:p>
    <w:p w14:paraId="6A605CF1">
      <w:pPr>
        <w:spacing w:line="360" w:lineRule="auto"/>
        <w:ind w:firstLine="413"/>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（3）允许进口产品参加的，优先采购向我国企业转让技术、与我国企业签订消化吸收再创新方案的供应商的进口产品。</w:t>
      </w:r>
    </w:p>
    <w:p w14:paraId="016F0CBF">
      <w:pPr>
        <w:spacing w:line="360" w:lineRule="auto"/>
        <w:ind w:firstLine="413"/>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3.9 绿色包装规定</w:t>
      </w:r>
    </w:p>
    <w:p w14:paraId="778450B6">
      <w:pPr>
        <w:spacing w:line="360" w:lineRule="auto"/>
        <w:ind w:firstLine="413"/>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p>
    <w:p w14:paraId="2D5DF219">
      <w:pPr>
        <w:spacing w:line="360" w:lineRule="auto"/>
        <w:ind w:firstLine="413"/>
        <w:rPr>
          <w:rFonts w:hint="eastAsia" w:ascii="宋体" w:hAnsi="宋体" w:cs="宋体"/>
          <w:b/>
          <w:i w:val="0"/>
          <w:iCs w:val="0"/>
          <w:color w:val="000000" w:themeColor="text1"/>
          <w:sz w:val="21"/>
          <w:szCs w:val="21"/>
          <w:highlight w:val="none"/>
          <w:lang w:val="zh-CN" w:eastAsia="zh-CN"/>
          <w14:textFill>
            <w14:solidFill>
              <w14:schemeClr w14:val="tx1"/>
            </w14:solidFill>
          </w14:textFill>
        </w:rPr>
      </w:pPr>
      <w:r>
        <w:rPr>
          <w:rFonts w:hint="eastAsia" w:ascii="宋体" w:hAnsi="宋体" w:cs="宋体"/>
          <w:b/>
          <w:i w:val="0"/>
          <w:iCs w:val="0"/>
          <w:color w:val="000000" w:themeColor="text1"/>
          <w:sz w:val="21"/>
          <w:szCs w:val="21"/>
          <w:highlight w:val="none"/>
          <w:lang w:val="zh-CN" w:eastAsia="zh-CN"/>
          <w14:textFill>
            <w14:solidFill>
              <w14:schemeClr w14:val="tx1"/>
            </w14:solidFill>
          </w14:textFill>
        </w:rPr>
        <w:t xml:space="preserve">3.10 </w:t>
      </w:r>
      <w:r>
        <w:rPr>
          <w:rFonts w:hint="eastAsia" w:ascii="宋体" w:hAnsi="宋体" w:cs="宋体"/>
          <w:b w:val="0"/>
          <w:bCs/>
          <w:i w:val="0"/>
          <w:iCs w:val="0"/>
          <w:color w:val="000000" w:themeColor="text1"/>
          <w:sz w:val="21"/>
          <w:szCs w:val="21"/>
          <w:highlight w:val="none"/>
          <w:lang w:val="zh-CN" w:eastAsia="zh-CN"/>
          <w14:textFill>
            <w14:solidFill>
              <w14:schemeClr w14:val="tx1"/>
            </w14:solidFill>
          </w14:textFill>
        </w:rPr>
        <w:t>采购文件中的参考产品品牌或型号（</w:t>
      </w:r>
      <w:r>
        <w:rPr>
          <w:rFonts w:hint="eastAsia" w:ascii="宋体" w:hAnsi="宋体" w:cs="宋体"/>
          <w:b w:val="0"/>
          <w:bCs/>
          <w:i w:val="0"/>
          <w:iCs w:val="0"/>
          <w:color w:val="000000" w:themeColor="text1"/>
          <w:sz w:val="21"/>
          <w:szCs w:val="21"/>
          <w:highlight w:val="none"/>
          <w:lang w:val="en-US" w:eastAsia="zh-CN"/>
          <w14:textFill>
            <w14:solidFill>
              <w14:schemeClr w14:val="tx1"/>
            </w14:solidFill>
          </w14:textFill>
        </w:rPr>
        <w:t>如有</w:t>
      </w:r>
      <w:r>
        <w:rPr>
          <w:rFonts w:hint="eastAsia" w:ascii="宋体" w:hAnsi="宋体" w:cs="宋体"/>
          <w:b w:val="0"/>
          <w:bCs/>
          <w:i w:val="0"/>
          <w:iCs w:val="0"/>
          <w:color w:val="000000" w:themeColor="text1"/>
          <w:sz w:val="21"/>
          <w:szCs w:val="21"/>
          <w:highlight w:val="none"/>
          <w:lang w:val="zh-CN" w:eastAsia="zh-CN"/>
          <w14:textFill>
            <w14:solidFill>
              <w14:schemeClr w14:val="tx1"/>
            </w14:solidFill>
          </w14:textFill>
        </w:rPr>
        <w:t>），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1B9C26E5">
      <w:pPr>
        <w:spacing w:line="360" w:lineRule="auto"/>
        <w:ind w:firstLine="412"/>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val="zh-CN" w:eastAsia="zh-CN"/>
          <w14:textFill>
            <w14:solidFill>
              <w14:schemeClr w14:val="tx1"/>
            </w14:solidFill>
          </w14:textFill>
        </w:rPr>
        <w:t>3.11未按要求提供相关材料的，不享受相关政策。</w:t>
      </w:r>
    </w:p>
    <w:p w14:paraId="745B2513">
      <w:pPr>
        <w:spacing w:line="360" w:lineRule="auto"/>
        <w:ind w:firstLine="422"/>
        <w:rPr>
          <w:rFonts w:hint="eastAsia" w:ascii="宋体" w:hAnsi="宋体"/>
          <w:b/>
          <w:i w:val="0"/>
          <w:iCs w:val="0"/>
          <w:color w:val="000000" w:themeColor="text1"/>
          <w:sz w:val="21"/>
          <w:szCs w:val="21"/>
          <w:highlight w:val="none"/>
          <w:lang w:val="zh-CN"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4.参与竞争性磋商供应商资格条件</w:t>
      </w:r>
    </w:p>
    <w:p w14:paraId="6E4A826A">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4.1满足《中华人民共和国政府采购法》第二十二条规定：</w:t>
      </w:r>
    </w:p>
    <w:p w14:paraId="24AFAA1F">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（1）具有独立承担民事责任的能力（提供法人或者其他组织的营业执照；供应商为自然人的，提供其身份证明）；</w:t>
      </w:r>
    </w:p>
    <w:p w14:paraId="6F69D4BC">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（2）具有良好的商业信誉和健全的财务会计制度（提供参加本次政府采购活动前一年的会计报表或经审计的财务报告或投标截止时间前六个月内银行出具的资信证明，成立不满一个月不需提供）；</w:t>
      </w:r>
    </w:p>
    <w:p w14:paraId="6D4F9801">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（3）具有履行合同所必需的设备和专业技术能力（根据项目需求提供履行合同所必需的设备和专业技术能力的证明材料或声明）；</w:t>
      </w:r>
    </w:p>
    <w:p w14:paraId="76A87FBF">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（4）有依法缴纳税收和社会保障资金的良好记录（提供参加本次采购活动前半年内至少一个月依法缴纳税收和社会保障资金的相关资料）；</w:t>
      </w:r>
    </w:p>
    <w:p w14:paraId="0209A427">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（5）参加采购活动前三年内，在经营活动中没有重大违法记录（提供参加本次采购活动前3年内在经营活动中没有重大违法记录的书面声明）</w:t>
      </w:r>
    </w:p>
    <w:p w14:paraId="33D34F4F">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（6）法律法规规定的其他条件。</w:t>
      </w:r>
    </w:p>
    <w:p w14:paraId="5561D603">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4.2</w:t>
      </w:r>
      <w:r>
        <w:rPr>
          <w:rFonts w:ascii="宋体" w:hAnsi="宋体"/>
          <w:i w:val="0"/>
          <w:iCs w:val="0"/>
          <w:color w:val="000000" w:themeColor="text1"/>
          <w:sz w:val="21"/>
          <w:szCs w:val="21"/>
          <w:highlight w:val="none"/>
          <w:lang w:eastAsia="zh-CN"/>
          <w14:textFill>
            <w14:solidFill>
              <w14:schemeClr w14:val="tx1"/>
            </w14:solidFill>
          </w14:textFill>
        </w:rPr>
        <w:t>落实政府采购政策需满足的资格要求：</w:t>
      </w:r>
    </w:p>
    <w:p w14:paraId="523B28CB">
      <w:pPr>
        <w:spacing w:line="360" w:lineRule="auto"/>
        <w:ind w:left="440"/>
        <w:rPr>
          <w:rFonts w:hint="eastAsia" w:ascii="宋体" w:hAnsi="宋体" w:eastAsia="宋体" w:cs="宋体"/>
          <w:b/>
          <w:bCs/>
          <w:i w:val="0"/>
          <w:iCs w:val="0"/>
          <w:color w:val="000000" w:themeColor="text1"/>
          <w:highlight w:val="none"/>
          <w:lang w:val="en-US" w:eastAsia="zh-CN"/>
          <w14:textFill>
            <w14:solidFill>
              <w14:schemeClr w14:val="tx1"/>
            </w14:solidFill>
          </w14:textFill>
        </w:rPr>
      </w:pPr>
      <w:r>
        <w:rPr>
          <w:rFonts w:hint="eastAsia" w:ascii="宋体" w:hAnsi="宋体" w:eastAsia="宋体" w:cs="宋体"/>
          <w:b/>
          <w:bCs/>
          <w:i w:val="0"/>
          <w:iCs w:val="0"/>
          <w:color w:val="000000" w:themeColor="text1"/>
          <w:highlight w:val="none"/>
          <w:lang w:val="en-US" w:eastAsia="zh-CN"/>
          <w14:textFill>
            <w14:solidFill>
              <w14:schemeClr w14:val="tx1"/>
            </w14:solidFill>
          </w14:textFill>
        </w:rPr>
        <w:t>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44490F4A">
      <w:pPr>
        <w:spacing w:line="360" w:lineRule="auto"/>
        <w:ind w:left="44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本项目按照采用以下第（1）种方式落实政府采购促进中小企业发展的要求：</w:t>
      </w:r>
    </w:p>
    <w:p w14:paraId="4EEEFC66">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（1）本项目整体专门面向中小企业采购工程。</w:t>
      </w:r>
    </w:p>
    <w:p w14:paraId="20050F1C">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（2）本项目整体专门面向小微企业采购工程。</w:t>
      </w:r>
    </w:p>
    <w:p w14:paraId="48BEAF12">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（3）本项目通过以下第（  ）种方式预留部分采购份额采购中小企业工程：</w:t>
      </w:r>
    </w:p>
    <w:p w14:paraId="73B52941">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①本项目要求供应商以联合体形式参加，中小企业合同金额应当达到的比例为%。</w:t>
      </w:r>
    </w:p>
    <w:p w14:paraId="4B6B5EA6">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②本项目要求供应商进行合同分包，中小企业合同金额应当达到的比例为%。</w:t>
      </w:r>
    </w:p>
    <w:p w14:paraId="6BE10E48">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（4）本项目为非预留份额的采购项目或采购包，执行价格扣除优惠政策，具体详见评标办法与标准。</w:t>
      </w:r>
    </w:p>
    <w:p w14:paraId="3347D06F">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4.3</w:t>
      </w:r>
      <w:r>
        <w:rPr>
          <w:rFonts w:ascii="宋体" w:hAnsi="宋体"/>
          <w:i w:val="0"/>
          <w:iCs w:val="0"/>
          <w:color w:val="000000" w:themeColor="text1"/>
          <w:sz w:val="21"/>
          <w:szCs w:val="21"/>
          <w:highlight w:val="none"/>
          <w:lang w:eastAsia="zh-CN"/>
          <w14:textFill>
            <w14:solidFill>
              <w14:schemeClr w14:val="tx1"/>
            </w14:solidFill>
          </w14:textFill>
        </w:rPr>
        <w:t xml:space="preserve"> 采购人根据采购项目的特殊要求规定的特定条件</w:t>
      </w:r>
      <w:r>
        <w:rPr>
          <w:rFonts w:hint="eastAsia" w:ascii="宋体" w:hAnsi="宋体"/>
          <w:i w:val="0"/>
          <w:iCs w:val="0"/>
          <w:color w:val="000000" w:themeColor="text1"/>
          <w:sz w:val="21"/>
          <w:szCs w:val="21"/>
          <w:highlight w:val="none"/>
          <w:lang w:eastAsia="zh-CN"/>
          <w14:textFill>
            <w14:solidFill>
              <w14:schemeClr w14:val="tx1"/>
            </w14:solidFill>
          </w14:textFill>
        </w:rPr>
        <w:t>：</w:t>
      </w:r>
    </w:p>
    <w:p w14:paraId="2DE44CC9">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（1）企业资质：具有建筑工程施工总承包三级(含)以上资质以及有效期内的安全生产许可证。（提供有效期内的证书复印件加盖公章）。</w:t>
      </w:r>
    </w:p>
    <w:p w14:paraId="3D78B2BE">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（2）项目负责人资质：具有注册建造师证建筑工程二级(含)以上以及有效期内的B类安全生产考核合格证。（提供有效期内的证书复印件加盖公章）。</w:t>
      </w:r>
    </w:p>
    <w:p w14:paraId="6277E4B2">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3</w:t>
      </w:r>
      <w:r>
        <w:rPr>
          <w:rFonts w:hint="eastAsia" w:ascii="宋体" w:hAnsi="宋体" w:cs="宋体"/>
          <w:b/>
          <w:bCs/>
          <w:i w:val="0"/>
          <w:iCs w:val="0"/>
          <w:color w:val="000000" w:themeColor="text1"/>
          <w:highlight w:val="none"/>
          <w:lang w:eastAsia="zh-CN"/>
          <w14:textFill>
            <w14:solidFill>
              <w14:schemeClr w14:val="tx1"/>
            </w14:solidFill>
          </w14:textFill>
        </w:rPr>
        <w:t>）供应商须提供拟投入本项目的项目负责人有效的劳动合同、近</w:t>
      </w:r>
      <w:r>
        <w:rPr>
          <w:rFonts w:hint="eastAsia" w:ascii="宋体" w:hAnsi="宋体" w:cs="宋体"/>
          <w:b/>
          <w:bCs/>
          <w:i w:val="0"/>
          <w:iCs w:val="0"/>
          <w:color w:val="000000" w:themeColor="text1"/>
          <w:highlight w:val="none"/>
          <w:lang w:val="en-US" w:eastAsia="zh-CN"/>
          <w14:textFill>
            <w14:solidFill>
              <w14:schemeClr w14:val="tx1"/>
            </w14:solidFill>
          </w14:textFill>
        </w:rPr>
        <w:t>半年</w:t>
      </w:r>
      <w:r>
        <w:rPr>
          <w:rFonts w:hint="eastAsia" w:ascii="宋体" w:hAnsi="宋体" w:cs="宋体"/>
          <w:b/>
          <w:bCs/>
          <w:i w:val="0"/>
          <w:iCs w:val="0"/>
          <w:color w:val="000000" w:themeColor="text1"/>
          <w:highlight w:val="none"/>
          <w:lang w:eastAsia="zh-CN"/>
          <w14:textFill>
            <w14:solidFill>
              <w14:schemeClr w14:val="tx1"/>
            </w14:solidFill>
          </w14:textFill>
        </w:rPr>
        <w:t>（202</w:t>
      </w:r>
      <w:r>
        <w:rPr>
          <w:rFonts w:hint="eastAsia" w:ascii="宋体" w:hAnsi="宋体" w:cs="宋体"/>
          <w:b/>
          <w:bCs/>
          <w:i w:val="0"/>
          <w:iCs w:val="0"/>
          <w:color w:val="000000" w:themeColor="text1"/>
          <w:highlight w:val="none"/>
          <w:lang w:val="en-US" w:eastAsia="zh-CN"/>
          <w14:textFill>
            <w14:solidFill>
              <w14:schemeClr w14:val="tx1"/>
            </w14:solidFill>
          </w14:textFill>
        </w:rPr>
        <w:t>5</w:t>
      </w:r>
      <w:r>
        <w:rPr>
          <w:rFonts w:hint="eastAsia" w:ascii="宋体" w:hAnsi="宋体" w:cs="宋体"/>
          <w:b/>
          <w:bCs/>
          <w:i w:val="0"/>
          <w:iCs w:val="0"/>
          <w:color w:val="000000" w:themeColor="text1"/>
          <w:highlight w:val="none"/>
          <w:lang w:eastAsia="zh-CN"/>
          <w14:textFill>
            <w14:solidFill>
              <w14:schemeClr w14:val="tx1"/>
            </w14:solidFill>
          </w14:textFill>
        </w:rPr>
        <w:t>年</w:t>
      </w:r>
      <w:r>
        <w:rPr>
          <w:rFonts w:hint="eastAsia" w:ascii="宋体" w:hAnsi="宋体" w:cs="宋体"/>
          <w:b/>
          <w:bCs/>
          <w:i w:val="0"/>
          <w:iCs w:val="0"/>
          <w:color w:val="000000" w:themeColor="text1"/>
          <w:highlight w:val="none"/>
          <w:lang w:val="en-US" w:eastAsia="zh-CN"/>
          <w14:textFill>
            <w14:solidFill>
              <w14:schemeClr w14:val="tx1"/>
            </w14:solidFill>
          </w14:textFill>
        </w:rPr>
        <w:t>12</w:t>
      </w:r>
      <w:r>
        <w:rPr>
          <w:rFonts w:hint="eastAsia" w:ascii="宋体" w:hAnsi="宋体" w:cs="宋体"/>
          <w:b/>
          <w:bCs/>
          <w:i w:val="0"/>
          <w:iCs w:val="0"/>
          <w:color w:val="000000" w:themeColor="text1"/>
          <w:highlight w:val="none"/>
          <w:lang w:eastAsia="zh-CN"/>
          <w14:textFill>
            <w14:solidFill>
              <w14:schemeClr w14:val="tx1"/>
            </w14:solidFill>
          </w14:textFill>
        </w:rPr>
        <w:t>月至202</w:t>
      </w:r>
      <w:r>
        <w:rPr>
          <w:rFonts w:hint="eastAsia" w:ascii="宋体" w:hAnsi="宋体" w:cs="宋体"/>
          <w:b/>
          <w:bCs/>
          <w:i w:val="0"/>
          <w:iCs w:val="0"/>
          <w:color w:val="000000" w:themeColor="text1"/>
          <w:highlight w:val="none"/>
          <w:lang w:val="en-US" w:eastAsia="zh-CN"/>
          <w14:textFill>
            <w14:solidFill>
              <w14:schemeClr w14:val="tx1"/>
            </w14:solidFill>
          </w14:textFill>
        </w:rPr>
        <w:t>6</w:t>
      </w:r>
      <w:r>
        <w:rPr>
          <w:rFonts w:hint="eastAsia" w:ascii="宋体" w:hAnsi="宋体" w:cs="宋体"/>
          <w:b/>
          <w:bCs/>
          <w:i w:val="0"/>
          <w:iCs w:val="0"/>
          <w:color w:val="000000" w:themeColor="text1"/>
          <w:highlight w:val="none"/>
          <w:lang w:eastAsia="zh-CN"/>
          <w14:textFill>
            <w14:solidFill>
              <w14:schemeClr w14:val="tx1"/>
            </w14:solidFill>
          </w14:textFill>
        </w:rPr>
        <w:t>年0</w:t>
      </w:r>
      <w:r>
        <w:rPr>
          <w:rFonts w:hint="eastAsia" w:ascii="宋体" w:hAnsi="宋体" w:cs="宋体"/>
          <w:b/>
          <w:bCs/>
          <w:i w:val="0"/>
          <w:iCs w:val="0"/>
          <w:color w:val="000000" w:themeColor="text1"/>
          <w:highlight w:val="none"/>
          <w:lang w:val="en-US" w:eastAsia="zh-CN"/>
          <w14:textFill>
            <w14:solidFill>
              <w14:schemeClr w14:val="tx1"/>
            </w14:solidFill>
          </w14:textFill>
        </w:rPr>
        <w:t>5</w:t>
      </w:r>
      <w:r>
        <w:rPr>
          <w:rFonts w:hint="eastAsia" w:ascii="宋体" w:hAnsi="宋体" w:cs="宋体"/>
          <w:b/>
          <w:bCs/>
          <w:i w:val="0"/>
          <w:iCs w:val="0"/>
          <w:color w:val="000000" w:themeColor="text1"/>
          <w:highlight w:val="none"/>
          <w:lang w:eastAsia="zh-CN"/>
          <w14:textFill>
            <w14:solidFill>
              <w14:schemeClr w14:val="tx1"/>
            </w14:solidFill>
          </w14:textFill>
        </w:rPr>
        <w:t>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p>
    <w:p w14:paraId="6F105EB6">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4</w:t>
      </w: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资格审查业绩：项目负责人自2023年6月1日以来，承担过类似工程施工业绩（必须包含塑胶跑道、人造草坪及硅pu面层铺设）。提供相关证明资料：中标通知书、施工合同、竣工验收报告、工程发票、付款凭证、中标网站公示截图，缺一不可；时间以竣工验收报告证明时间为准，竣工验收报告证明必须有施工单位、监理单位、建设单位、三方签章齐全，提供的业绩证明材料必须反映出相关数据和内容，否则视为未提供）</w:t>
      </w:r>
    </w:p>
    <w:p w14:paraId="240B9CBD">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5</w:t>
      </w:r>
      <w:r>
        <w:rPr>
          <w:rFonts w:hint="eastAsia" w:ascii="宋体" w:hAnsi="宋体" w:cs="宋体"/>
          <w:b/>
          <w:bCs/>
          <w:i w:val="0"/>
          <w:iCs w:val="0"/>
          <w:color w:val="000000" w:themeColor="text1"/>
          <w:highlight w:val="none"/>
          <w:lang w:eastAsia="zh-CN"/>
          <w14:textFill>
            <w14:solidFill>
              <w14:schemeClr w14:val="tx1"/>
            </w14:solidFill>
          </w14:textFill>
        </w:rPr>
        <w:t>）资格审查时，若投标人或项目负责人是被红牌、黄牌警示的单位和责任人，并在警示期内，将作资格审查不通过处理（提供承诺书原件，格式自拟，若未提供承诺书，视为列入，红、黄牌警示信息均以南京市公共资源交易中心http://njggzy.nanjing.gov.cn/njweb/exposenew.html网上发布的信息为准，）。</w:t>
      </w:r>
    </w:p>
    <w:p w14:paraId="1BB0ABDD">
      <w:pPr>
        <w:keepNext w:val="0"/>
        <w:keepLines w:val="0"/>
        <w:pageBreakBefore w:val="0"/>
        <w:widowControl/>
        <w:kinsoku/>
        <w:wordWrap/>
        <w:overflowPunct/>
        <w:topLinePunct w:val="0"/>
        <w:autoSpaceDE/>
        <w:autoSpaceDN/>
        <w:bidi w:val="0"/>
        <w:adjustRightInd/>
        <w:snapToGrid/>
        <w:spacing w:line="360" w:lineRule="auto"/>
        <w:ind w:firstLine="442" w:firstLineChars="200"/>
        <w:textAlignment w:val="auto"/>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w:t>
      </w:r>
      <w:r>
        <w:rPr>
          <w:rFonts w:hint="eastAsia" w:ascii="宋体" w:hAnsi="宋体" w:cs="宋体"/>
          <w:b/>
          <w:bCs/>
          <w:i w:val="0"/>
          <w:iCs w:val="0"/>
          <w:color w:val="000000" w:themeColor="text1"/>
          <w:highlight w:val="none"/>
          <w:lang w:val="en-US" w:eastAsia="zh-CN"/>
          <w14:textFill>
            <w14:solidFill>
              <w14:schemeClr w14:val="tx1"/>
            </w14:solidFill>
          </w14:textFill>
        </w:rPr>
        <w:t>6</w:t>
      </w:r>
      <w:r>
        <w:rPr>
          <w:rFonts w:hint="eastAsia" w:ascii="宋体" w:hAnsi="宋体" w:cs="宋体"/>
          <w:b/>
          <w:bCs/>
          <w:i w:val="0"/>
          <w:iCs w:val="0"/>
          <w:color w:val="000000" w:themeColor="text1"/>
          <w:highlight w:val="none"/>
          <w:lang w:eastAsia="zh-CN"/>
          <w14:textFill>
            <w14:solidFill>
              <w14:schemeClr w14:val="tx1"/>
            </w14:solidFill>
          </w14:textFill>
        </w:rPr>
        <w:t>）根据《省住房和城乡建设厅关于开展建筑业企业资质动态监管工作的公告》（〔2018〕第6号）、《省住房和城乡建设厅关于建筑业企业资质动态监管不合格企业参加招投标相关事宜的复函》（苏建函建管〔2019〕233号）、《关于在我省国有资金投资工程建设项目招标投标中应用建筑业企业资质动态监管结果有关要求的通知》（苏建招办〔2022〕2号）等文件规定，在资格审查或者评标阶段，由资格审查委员会或评标委员会对各投标人的资质动态情况进行核查，投标人在资格审查申请文件递交截止时间当日及投标文件递交截止时间当日，建筑业企业资质动态监管结果处于不合格状态的，作为资格审查不通过（或投标无效)处理（提供承诺书原件，格式自拟，若未提供承诺书，则视为不达标，企业动态资质查询信息以江苏省建筑市场监管与诚信信息一体化平台https://entq.jsszfhcxjstzhfwpt.com:12443/ms/admin/#/open/dthc-list发布的信息为准）。</w:t>
      </w:r>
    </w:p>
    <w:p w14:paraId="7CA51EFB">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4.4拒绝下述供应商参加本次采购活动</w:t>
      </w:r>
    </w:p>
    <w:p w14:paraId="6AE13622">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（1）供应商单位负责人为同一人或者存在直接控股、管理关系的不同供应商，不得参加同一合同项下的政府采购活动；</w:t>
      </w:r>
    </w:p>
    <w:p w14:paraId="68461D23">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（2）为采购项目提供整体设计、规范编制或者项目管理、监理、检测等服务的供应商，不得参加本项目的采购活动；</w:t>
      </w:r>
    </w:p>
    <w:p w14:paraId="42ABA50D">
      <w:pPr>
        <w:spacing w:line="360" w:lineRule="auto"/>
        <w:ind w:firstLine="420"/>
        <w:rPr>
          <w:rFonts w:hint="eastAsia" w:ascii="宋体" w:hAnsi="宋体"/>
          <w:i w:val="0"/>
          <w:iCs w:val="0"/>
          <w:color w:val="000000" w:themeColor="text1"/>
          <w:sz w:val="21"/>
          <w:szCs w:val="21"/>
          <w:highlight w:val="none"/>
          <w14:textFill>
            <w14:solidFill>
              <w14:schemeClr w14:val="tx1"/>
            </w14:solidFill>
          </w14:textFill>
        </w:rPr>
      </w:pPr>
      <w:r>
        <w:rPr>
          <w:rFonts w:hint="eastAsia" w:ascii="宋体" w:hAnsi="宋体"/>
          <w:i w:val="0"/>
          <w:iCs w:val="0"/>
          <w:color w:val="000000" w:themeColor="text1"/>
          <w:sz w:val="21"/>
          <w:szCs w:val="21"/>
          <w:highlight w:val="none"/>
          <w14:textFill>
            <w14:solidFill>
              <w14:schemeClr w14:val="tx1"/>
            </w14:solidFill>
          </w14:textFill>
        </w:rPr>
        <w:t>（3）供应商被“信用中国”网站（www.creditchina.gov.cn）、“中国政府采购网”(www.ccgp.gov.cn)列入失信被执行人、重大税收违法案件当事人名单、政府采购严重违法失信行为记录名单；</w:t>
      </w:r>
    </w:p>
    <w:p w14:paraId="7A7CBA9A">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4.5</w:t>
      </w:r>
      <w:r>
        <w:rPr>
          <w:rFonts w:ascii="宋体" w:hAnsi="宋体"/>
          <w:i w:val="0"/>
          <w:iCs w:val="0"/>
          <w:color w:val="000000" w:themeColor="text1"/>
          <w:sz w:val="21"/>
          <w:szCs w:val="21"/>
          <w:highlight w:val="none"/>
          <w:lang w:eastAsia="zh-CN"/>
          <w14:textFill>
            <w14:solidFill>
              <w14:schemeClr w14:val="tx1"/>
            </w14:solidFill>
          </w14:textFill>
        </w:rPr>
        <w:t>政府采购信用承诺</w:t>
      </w:r>
    </w:p>
    <w:p w14:paraId="69669B53">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w:t>
      </w:r>
      <w:r>
        <w:rPr>
          <w:rFonts w:hint="eastAsia" w:ascii="宋体" w:hAnsi="宋体"/>
          <w:i w:val="0"/>
          <w:iCs w:val="0"/>
          <w:color w:val="000000" w:themeColor="text1"/>
          <w:sz w:val="21"/>
          <w:szCs w:val="21"/>
          <w:highlight w:val="none"/>
          <w:lang w:eastAsia="zh-CN"/>
          <w14:textFill>
            <w14:solidFill>
              <w14:schemeClr w14:val="tx1"/>
            </w14:solidFill>
          </w14:textFill>
        </w:rPr>
        <w:t>南京市政府采购供应商信用记录表暨信用承诺书</w:t>
      </w:r>
      <w:r>
        <w:rPr>
          <w:rFonts w:ascii="宋体" w:hAnsi="宋体"/>
          <w:i w:val="0"/>
          <w:iCs w:val="0"/>
          <w:color w:val="000000" w:themeColor="text1"/>
          <w:sz w:val="21"/>
          <w:szCs w:val="21"/>
          <w:highlight w:val="none"/>
          <w:lang w:eastAsia="zh-CN"/>
          <w14:textFill>
            <w14:solidFill>
              <w14:schemeClr w14:val="tx1"/>
            </w14:solidFill>
          </w14:textFill>
        </w:rPr>
        <w:t>》，由法人签字并盖单位公章，随响应文件一并递交。在政府采购资格审查环节，供应商只需提供书面《</w:t>
      </w:r>
      <w:r>
        <w:rPr>
          <w:rFonts w:hint="eastAsia" w:ascii="宋体" w:hAnsi="宋体"/>
          <w:i w:val="0"/>
          <w:iCs w:val="0"/>
          <w:color w:val="000000" w:themeColor="text1"/>
          <w:sz w:val="21"/>
          <w:szCs w:val="21"/>
          <w:highlight w:val="none"/>
          <w:lang w:eastAsia="zh-CN"/>
          <w14:textFill>
            <w14:solidFill>
              <w14:schemeClr w14:val="tx1"/>
            </w14:solidFill>
          </w14:textFill>
        </w:rPr>
        <w:t>南京市政府采购供应商信用记录表暨信用承诺书</w:t>
      </w:r>
      <w:r>
        <w:rPr>
          <w:rFonts w:ascii="宋体" w:hAnsi="宋体"/>
          <w:i w:val="0"/>
          <w:iCs w:val="0"/>
          <w:color w:val="000000" w:themeColor="text1"/>
          <w:sz w:val="21"/>
          <w:szCs w:val="21"/>
          <w:highlight w:val="none"/>
          <w:lang w:eastAsia="zh-CN"/>
          <w14:textFill>
            <w14:solidFill>
              <w14:schemeClr w14:val="tx1"/>
            </w14:solidFill>
          </w14:textFill>
        </w:rPr>
        <w:t>》，即可替代以下证明材料：</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（1）符合国家相关规定的财务状况报告；</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（2）依法缴纳税收的证明材料；</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（3）依法缴纳社会保障资金的证明材料；</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（4）具备履行政府采购合同所必需的设备和专业技术能力的证明材料；</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（5）参加政府采购活动前三年内在经营活动中没有重大违法记录的证明材料；</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（6）未被列入失信被执行人、重大税收违法失信主体、政府采购严重违法失信行为记录名单的证明材料。</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供应商在中标（成交）后，应按采购文件要求，将上述由信用承诺书替代的证明材料提交采购人或采购代理机构核验。经核验无误后，由采购人或采购代理机构发出中标（成交）通知书。</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供应商涉及以下情形的，不适用信用承诺：</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（1）供应商被列入严重失信主体名单；</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（2）被相关监管部门作出行政处罚且尚在处罚有效期内；</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（3）其他法律、行政法规规定的不适用信用承诺的情形。</w:t>
      </w:r>
      <w:r>
        <w:rPr>
          <w:rFonts w:ascii="宋体" w:hAnsi="宋体"/>
          <w:i w:val="0"/>
          <w:iCs w:val="0"/>
          <w:color w:val="000000" w:themeColor="text1"/>
          <w:sz w:val="21"/>
          <w:szCs w:val="21"/>
          <w:highlight w:val="none"/>
          <w:lang w:eastAsia="zh-CN"/>
          <w14:textFill>
            <w14:solidFill>
              <w14:schemeClr w14:val="tx1"/>
            </w14:solidFill>
          </w14:textFill>
        </w:rPr>
        <w:br w:type="textWrapping"/>
      </w:r>
      <w:r>
        <w:rPr>
          <w:rFonts w:ascii="宋体" w:hAnsi="宋体"/>
          <w:i w:val="0"/>
          <w:iCs w:val="0"/>
          <w:color w:val="000000" w:themeColor="text1"/>
          <w:sz w:val="21"/>
          <w:szCs w:val="21"/>
          <w:highlight w:val="none"/>
          <w:lang w:eastAsia="zh-CN"/>
          <w14:textFill>
            <w14:solidFill>
              <w14:schemeClr w14:val="tx1"/>
            </w14:solidFill>
          </w14:textFill>
        </w:rPr>
        <w:t>供应商对信用承诺内容的真实性、合法性、有效性负责。如作出虚假信用承诺，视同为“提供虚假材料谋取中标、成交”的违法行为。</w:t>
      </w:r>
    </w:p>
    <w:p w14:paraId="0E39929A">
      <w:pPr>
        <w:spacing w:line="360" w:lineRule="auto"/>
        <w:ind w:firstLine="422"/>
        <w:rPr>
          <w:rFonts w:hint="eastAsia" w:ascii="宋体" w:hAnsi="宋体"/>
          <w:b/>
          <w:i w:val="0"/>
          <w:iCs w:val="0"/>
          <w:color w:val="000000" w:themeColor="text1"/>
          <w:sz w:val="21"/>
          <w:szCs w:val="21"/>
          <w:highlight w:val="none"/>
          <w:lang w:val="zh-CN"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5.磋商供应商的义务及注意事项</w:t>
      </w:r>
    </w:p>
    <w:p w14:paraId="5D6E2D37">
      <w:pPr>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5.1</w:t>
      </w:r>
      <w:r>
        <w:rPr>
          <w:rFonts w:hint="eastAsia" w:ascii="宋体" w:hAnsi="宋体"/>
          <w:b/>
          <w:i w:val="0"/>
          <w:iCs w:val="0"/>
          <w:color w:val="000000" w:themeColor="text1"/>
          <w:sz w:val="21"/>
          <w:szCs w:val="21"/>
          <w:highlight w:val="none"/>
          <w:lang w:val="zh-CN" w:eastAsia="zh-CN"/>
          <w14:textFill>
            <w14:solidFill>
              <w14:schemeClr w14:val="tx1"/>
            </w14:solidFill>
          </w14:textFill>
        </w:rPr>
        <w:t>集中</w:t>
      </w:r>
      <w:r>
        <w:rPr>
          <w:rFonts w:hint="eastAsia" w:ascii="宋体" w:hAnsi="宋体"/>
          <w:b/>
          <w:i w:val="0"/>
          <w:iCs w:val="0"/>
          <w:color w:val="000000" w:themeColor="text1"/>
          <w:sz w:val="21"/>
          <w:szCs w:val="21"/>
          <w:highlight w:val="none"/>
          <w:lang w:eastAsia="zh-CN"/>
          <w14:textFill>
            <w14:solidFill>
              <w14:schemeClr w14:val="tx1"/>
            </w14:solidFill>
          </w14:textFill>
        </w:rPr>
        <w:t>勘查现场及答疑会:</w:t>
      </w:r>
    </w:p>
    <w:p w14:paraId="12A62832">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 xml:space="preserve"> 采购文件发售结束后，采购人将组织所有已获取采购文件的供应商统一进行现场踏勘并答疑。供应商可自行选择是否参加。供应商可按采购文件中提供的代理机构联系方式主动联系代理机构获取采购人组织的统一踏勘时间。如供应商主动放弃现场踏勘，不得以不完全了解现场情况为理由而向采购人提出额外的赔偿、补偿、增加费用和延长工期等任何索赔或其他要求，对此采购人不承担任何责任。</w:t>
      </w:r>
    </w:p>
    <w:p w14:paraId="70FF1098">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投标人须结合现场踏勘、设计文件、地质情况、场地环境、限制条件等等，自行考虑采用何种机械施工并计入报价，结算时不因施工机械变更而增加任何费用。</w:t>
      </w:r>
    </w:p>
    <w:p w14:paraId="7D33370F">
      <w:pPr>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5.2 义务</w:t>
      </w:r>
    </w:p>
    <w:p w14:paraId="1912A191">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5.2.1磋商供应商应当认真阅读本磋商文件，完全明了本项目之名称、用途、数量、质量和交付时间，完全明了应具备的资格条件。</w:t>
      </w:r>
    </w:p>
    <w:p w14:paraId="6C2385F7">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5.2.2磋商供应商应当按照磋商文件的要求编制响应性文件。响应性文件应对磋商文件提出的实质性要求和条件作出完全响应。</w:t>
      </w:r>
    </w:p>
    <w:p w14:paraId="64E4D5A8">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5.2.3磋商供应商应在磋商截止时间前，将密封的响应性文件送达磋商地点。</w:t>
      </w:r>
    </w:p>
    <w:p w14:paraId="113B9A05">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5.2.4磋商供应商不得相互串通报价，不得排挤其他磋商供应商的公平竞争，损害采购人或者其他磋商供应商的合法权益。磋商供应商不得与采购人串通投标，损害国家利益，公众利益或者他人的合法权益。</w:t>
      </w:r>
    </w:p>
    <w:p w14:paraId="2ABC2621">
      <w:pPr>
        <w:pStyle w:val="29"/>
        <w:spacing w:line="360" w:lineRule="auto"/>
        <w:ind w:left="0" w:firstLine="420"/>
        <w:rPr>
          <w:rFonts w:hint="eastAsia" w:ascii="宋体" w:hAnsi="宋体" w:eastAsia="宋体"/>
          <w:i w:val="0"/>
          <w:iCs w:val="0"/>
          <w:color w:val="000000" w:themeColor="text1"/>
          <w:sz w:val="21"/>
          <w:szCs w:val="21"/>
          <w:highlight w:val="none"/>
          <w:lang w:eastAsia="zh-CN"/>
          <w14:textFill>
            <w14:solidFill>
              <w14:schemeClr w14:val="tx1"/>
            </w14:solidFill>
          </w14:textFill>
        </w:rPr>
      </w:pPr>
      <w:r>
        <w:rPr>
          <w:rFonts w:hint="eastAsia" w:ascii="宋体" w:hAnsi="宋体" w:eastAsia="宋体"/>
          <w:i w:val="0"/>
          <w:iCs w:val="0"/>
          <w:color w:val="000000" w:themeColor="text1"/>
          <w:sz w:val="21"/>
          <w:szCs w:val="21"/>
          <w:highlight w:val="none"/>
          <w:lang w:eastAsia="zh-CN"/>
          <w14:textFill>
            <w14:solidFill>
              <w14:schemeClr w14:val="tx1"/>
            </w14:solidFill>
          </w14:textFill>
        </w:rPr>
        <w:t>5.2.5磋商供应商在磋商截止时间前，对所递交的响应性文件可以补充、修改或者撤回，并书面通知采购人。补充、修改的内容为响应性文件的组成部分。</w:t>
      </w:r>
    </w:p>
    <w:p w14:paraId="1FF2716E">
      <w:pPr>
        <w:spacing w:line="360" w:lineRule="auto"/>
        <w:ind w:firstLine="413"/>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5.3 注意事项</w:t>
      </w:r>
    </w:p>
    <w:p w14:paraId="36E5A604">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5.3.1本项目采购方式是竞争性磋商，整个项目是一个整体、不可分割。供应商在参加磋商前自行了解实地情况及相关需求，以确保制定出合理的投标方案，否则由此引起的误投风险及相应的损失自行承担。本项目由采购人自行组织或委托第三方验收。供应商报价超过采购预算的按无效投标处理。</w:t>
      </w:r>
    </w:p>
    <w:p w14:paraId="06C0F6BD">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5.3.2验收标准</w:t>
      </w:r>
    </w:p>
    <w:p w14:paraId="7F28D0BF">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5.3.2.1磋商文件中明确的标准和技术要求，未明确部分按照国家最新的相关标准；</w:t>
      </w:r>
    </w:p>
    <w:p w14:paraId="51B15EFD">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5.3.2.2供应商随响应性文件提供的货物制造及验收的官方标准或货物验收大纲，经采购单位确认后，将作为对货物的验收依据之一；</w:t>
      </w:r>
    </w:p>
    <w:p w14:paraId="3762E67B">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5.3.2.3供应商在澄清响应文件时作出的承诺，经采购单位确认后，将作为对货物和服务的验收依据之一；</w:t>
      </w:r>
    </w:p>
    <w:p w14:paraId="4F4BC301">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5.3.2.4项目完毕后，由采购单位组织按国家相关标准进行验收。</w:t>
      </w:r>
    </w:p>
    <w:p w14:paraId="224F89C6">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5.3.3供应商应认真阅读磋商文件中所有的事项、格式、条款和规范等要求，如果没有按照磋商文件要求提交全部资料，或者没有对磋商文件都作出实质性响应，相应风险应由供应商自行承担，包括作无效投标处理。</w:t>
      </w:r>
    </w:p>
    <w:p w14:paraId="2A0108A5">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5.3.4任何供应商成交，须保证所供货物和服务能通过当地有关职能部门验收，否则采购单位有权拒绝支付合同款项。</w:t>
      </w:r>
    </w:p>
    <w:p w14:paraId="6A247150">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5.3.5供应商应保证采购人在使用该货物（服务）或其任何一部分时不受第三方提出侵犯其专利权、版权、商标权或其他权利的起诉。一旦出现侵权，投标人应承担全部责任。</w:t>
      </w:r>
    </w:p>
    <w:p w14:paraId="594F81D9">
      <w:pPr>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5.3.6本次项目不接受联合体磋商。</w:t>
      </w:r>
    </w:p>
    <w:p w14:paraId="4F373F61">
      <w:pPr>
        <w:tabs>
          <w:tab w:val="left" w:pos="1260"/>
        </w:tabs>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6.磋商文件的澄清、修改</w:t>
      </w:r>
    </w:p>
    <w:p w14:paraId="380216B5">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6.1任何要求对磋商文件进行澄清的供应商，应在磋商文件规定的响应性文件提交</w:t>
      </w:r>
      <w:r>
        <w:rPr>
          <w:rFonts w:hint="eastAsia" w:ascii="宋体" w:hAnsi="宋体"/>
          <w:b/>
          <w:i w:val="0"/>
          <w:iCs w:val="0"/>
          <w:color w:val="000000" w:themeColor="text1"/>
          <w:sz w:val="21"/>
          <w:szCs w:val="21"/>
          <w:highlight w:val="none"/>
          <w:lang w:eastAsia="zh-CN"/>
          <w14:textFill>
            <w14:solidFill>
              <w14:schemeClr w14:val="tx1"/>
            </w14:solidFill>
          </w14:textFill>
        </w:rPr>
        <w:t>截止日期五天前</w:t>
      </w:r>
      <w:r>
        <w:rPr>
          <w:rFonts w:hint="eastAsia" w:ascii="宋体" w:hAnsi="宋体"/>
          <w:i w:val="0"/>
          <w:iCs w:val="0"/>
          <w:color w:val="000000" w:themeColor="text1"/>
          <w:sz w:val="21"/>
          <w:szCs w:val="21"/>
          <w:highlight w:val="none"/>
          <w:lang w:eastAsia="zh-CN"/>
          <w14:textFill>
            <w14:solidFill>
              <w14:schemeClr w14:val="tx1"/>
            </w14:solidFill>
          </w14:textFill>
        </w:rPr>
        <w:t>按磋商文件中的联系方式以书面形式通知采购代理机构，采购代理机构将及时予以答复；在磋商文件公布期间，采购代理机构可主动对磋商文件进行澄清，磋商文件实质性变动的除外。</w:t>
      </w:r>
    </w:p>
    <w:p w14:paraId="0A3A59AC">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6.2磋商文件公布期间如有实质性变动的，采购代理机构将在原磋商采购信息发布媒体上发布变更公告，相关供应商应请及时关注。如果潜在供应商因自身的原因未能及时获取相应信息，供应商将承担被拒绝参加磋商或被视为非实质性响应磋商文件的风险。</w:t>
      </w:r>
    </w:p>
    <w:p w14:paraId="4C8F7D61">
      <w:pPr>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7.磋商有效期</w:t>
      </w:r>
    </w:p>
    <w:p w14:paraId="6FCC611A">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7.1磋商有效期为</w:t>
      </w:r>
      <w:r>
        <w:rPr>
          <w:rFonts w:hint="eastAsia" w:ascii="宋体" w:hAnsi="宋体"/>
          <w:i w:val="0"/>
          <w:iCs w:val="0"/>
          <w:color w:val="000000" w:themeColor="text1"/>
          <w:sz w:val="21"/>
          <w:szCs w:val="21"/>
          <w:highlight w:val="none"/>
          <w:lang w:val="en-US" w:eastAsia="zh-CN"/>
          <w14:textFill>
            <w14:solidFill>
              <w14:schemeClr w14:val="tx1"/>
            </w14:solidFill>
          </w14:textFill>
        </w:rPr>
        <w:t>90</w:t>
      </w:r>
      <w:r>
        <w:rPr>
          <w:rFonts w:hint="eastAsia" w:ascii="宋体" w:hAnsi="宋体"/>
          <w:i w:val="0"/>
          <w:iCs w:val="0"/>
          <w:color w:val="000000" w:themeColor="text1"/>
          <w:sz w:val="21"/>
          <w:szCs w:val="21"/>
          <w:highlight w:val="none"/>
          <w:lang w:eastAsia="zh-CN"/>
          <w14:textFill>
            <w14:solidFill>
              <w14:schemeClr w14:val="tx1"/>
            </w14:solidFill>
          </w14:textFill>
        </w:rPr>
        <w:t>天。</w:t>
      </w:r>
    </w:p>
    <w:p w14:paraId="26A1A1A1">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7.2在特殊情况下，采购人于原磋商有效期满之前，可向磋商供应商提出延长磋商有效期的要求。供应商可以拒绝采购人的这种要求。同意延长的供应商既不能要求也不允许修改其响应性文件。</w:t>
      </w:r>
    </w:p>
    <w:p w14:paraId="0826DA2F">
      <w:pPr>
        <w:spacing w:line="360" w:lineRule="auto"/>
        <w:ind w:firstLine="420"/>
        <w:rPr>
          <w:rFonts w:hint="eastAsia" w:ascii="宋体" w:hAnsi="宋体"/>
          <w:b/>
          <w:bCs/>
          <w:i w:val="0"/>
          <w:iCs w:val="0"/>
          <w:color w:val="000000" w:themeColor="text1"/>
          <w:szCs w:val="21"/>
          <w:highlight w:val="none"/>
          <w:lang w:val="zh-CN" w:eastAsia="zh-CN"/>
          <w14:textFill>
            <w14:solidFill>
              <w14:schemeClr w14:val="tx1"/>
            </w14:solidFill>
          </w14:textFill>
        </w:rPr>
      </w:pPr>
      <w:r>
        <w:rPr>
          <w:rFonts w:hint="eastAsia" w:ascii="宋体" w:hAnsi="宋体"/>
          <w:b/>
          <w:bCs/>
          <w:i w:val="0"/>
          <w:iCs w:val="0"/>
          <w:color w:val="000000" w:themeColor="text1"/>
          <w:sz w:val="21"/>
          <w:szCs w:val="21"/>
          <w:highlight w:val="none"/>
          <w:lang w:val="zh-CN" w:eastAsia="zh-CN"/>
          <w14:textFill>
            <w14:solidFill>
              <w14:schemeClr w14:val="tx1"/>
            </w14:solidFill>
          </w14:textFill>
        </w:rPr>
        <w:t>8．磋商费用</w:t>
      </w:r>
    </w:p>
    <w:p w14:paraId="58DFE946">
      <w:pPr>
        <w:spacing w:line="360" w:lineRule="auto"/>
        <w:ind w:firstLine="418"/>
        <w:rPr>
          <w:rFonts w:hint="default" w:ascii="宋体" w:hAnsi="宋体" w:eastAsia="宋体"/>
          <w:b/>
          <w:bCs/>
          <w:i w:val="0"/>
          <w:iCs w:val="0"/>
          <w:color w:val="000000" w:themeColor="text1"/>
          <w:sz w:val="21"/>
          <w:szCs w:val="21"/>
          <w:highlight w:val="none"/>
          <w:lang w:val="en-US" w:eastAsia="zh-CN"/>
          <w14:textFill>
            <w14:solidFill>
              <w14:schemeClr w14:val="tx1"/>
            </w14:solidFill>
          </w14:textFill>
        </w:rPr>
      </w:pPr>
      <w:bookmarkStart w:id="21" w:name="_Toc8651"/>
      <w:bookmarkStart w:id="22" w:name="_Toc9570"/>
      <w:bookmarkStart w:id="23" w:name="_Toc23959"/>
      <w:bookmarkStart w:id="24" w:name="_Toc503338388"/>
      <w:bookmarkStart w:id="25" w:name="_Toc13984"/>
      <w:bookmarkStart w:id="26" w:name="_Toc335"/>
      <w:bookmarkStart w:id="27" w:name="_Toc1641"/>
      <w:bookmarkStart w:id="28" w:name="_Toc10828"/>
      <w:bookmarkStart w:id="29" w:name="_Toc22271"/>
      <w:bookmarkStart w:id="30" w:name="_Toc21976"/>
      <w:bookmarkStart w:id="31" w:name="_Toc478818514"/>
      <w:bookmarkStart w:id="32" w:name="_Toc8705"/>
      <w:bookmarkStart w:id="33" w:name="_Toc9706"/>
      <w:bookmarkStart w:id="34" w:name="_Toc6803"/>
      <w:r>
        <w:rPr>
          <w:rFonts w:hint="eastAsia" w:ascii="宋体" w:hAnsi="宋体"/>
          <w:i w:val="0"/>
          <w:iCs w:val="0"/>
          <w:color w:val="000000" w:themeColor="text1"/>
          <w:sz w:val="21"/>
          <w:szCs w:val="21"/>
          <w:highlight w:val="none"/>
          <w:lang w:val="en-US" w:eastAsia="zh-CN"/>
          <w14:textFill>
            <w14:solidFill>
              <w14:schemeClr w14:val="tx1"/>
            </w14:solidFill>
          </w14:textFill>
        </w:rPr>
        <w:t>/</w:t>
      </w:r>
    </w:p>
    <w:p w14:paraId="4C3D6151">
      <w:pPr>
        <w:spacing w:line="360" w:lineRule="auto"/>
        <w:ind w:firstLine="422"/>
        <w:outlineLvl w:val="1"/>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二、响应性文件的编制</w:t>
      </w:r>
      <w:bookmarkEnd w:id="21"/>
      <w:bookmarkEnd w:id="22"/>
      <w:bookmarkEnd w:id="23"/>
      <w:bookmarkEnd w:id="24"/>
      <w:bookmarkEnd w:id="25"/>
      <w:bookmarkEnd w:id="26"/>
      <w:bookmarkEnd w:id="27"/>
      <w:bookmarkEnd w:id="28"/>
      <w:bookmarkEnd w:id="29"/>
      <w:bookmarkEnd w:id="30"/>
      <w:bookmarkEnd w:id="31"/>
      <w:bookmarkEnd w:id="32"/>
      <w:bookmarkEnd w:id="33"/>
      <w:bookmarkEnd w:id="34"/>
    </w:p>
    <w:p w14:paraId="405D0E64">
      <w:pPr>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9.响应性文件的语言、计量单位、货币和编制</w:t>
      </w:r>
    </w:p>
    <w:p w14:paraId="43936747">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9.1供应商提交的响应文件、技术文件和资料，包括图纸中的说明应使用中文。响应文件中若有英文或其他语言文字的资料，应提供相应的中文翻译资料。对不同文本响应文件的解释发生异议的，以中文文本为准。</w:t>
      </w:r>
    </w:p>
    <w:p w14:paraId="6A6AAC97">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9.2供应商所使用的计量单位应为国家法定计量单位。</w:t>
      </w:r>
    </w:p>
    <w:p w14:paraId="56FA780F">
      <w:pPr>
        <w:spacing w:line="360" w:lineRule="auto"/>
        <w:ind w:firstLine="420"/>
        <w:rPr>
          <w:rFonts w:hint="eastAsia" w:ascii="宋体" w:hAnsi="宋体"/>
          <w:i w:val="0"/>
          <w:iCs w:val="0"/>
          <w:color w:val="000000" w:themeColor="text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9.3供应商应用人民币报价。</w:t>
      </w:r>
      <w:r>
        <w:rPr>
          <w:rFonts w:hint="eastAsia" w:ascii="宋体" w:hAnsi="宋体"/>
          <w:i w:val="0"/>
          <w:iCs w:val="0"/>
          <w:color w:val="000000" w:themeColor="text1"/>
          <w:sz w:val="21"/>
          <w:szCs w:val="21"/>
          <w:highlight w:val="none"/>
          <w:lang w:val="zh-CN" w:eastAsia="zh-CN"/>
          <w14:textFill>
            <w14:solidFill>
              <w14:schemeClr w14:val="tx1"/>
            </w14:solidFill>
          </w14:textFill>
        </w:rPr>
        <w:t>报价产品如果是进口产品的，应提供人民币与美元之间的汇率；报价单位为“元”。</w:t>
      </w:r>
    </w:p>
    <w:p w14:paraId="79C68BB3">
      <w:pPr>
        <w:spacing w:line="360" w:lineRule="auto"/>
        <w:ind w:firstLine="420"/>
        <w:rPr>
          <w:rFonts w:hint="eastAsia" w:ascii="宋体" w:hAnsi="宋体"/>
          <w:i w:val="0"/>
          <w:iCs w:val="0"/>
          <w:color w:val="000000" w:themeColor="text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9</w:t>
      </w:r>
      <w:r>
        <w:rPr>
          <w:rFonts w:ascii="宋体" w:hAnsi="宋体"/>
          <w:i w:val="0"/>
          <w:iCs w:val="0"/>
          <w:color w:val="000000" w:themeColor="text1"/>
          <w:sz w:val="21"/>
          <w:szCs w:val="21"/>
          <w:highlight w:val="none"/>
          <w:lang w:val="zh-CN" w:eastAsia="zh-CN"/>
          <w14:textFill>
            <w14:solidFill>
              <w14:schemeClr w14:val="tx1"/>
            </w14:solidFill>
          </w14:textFill>
        </w:rPr>
        <w:t>.4</w:t>
      </w:r>
      <w:r>
        <w:rPr>
          <w:rFonts w:hint="eastAsia" w:ascii="宋体" w:hAnsi="宋体"/>
          <w:i w:val="0"/>
          <w:iCs w:val="0"/>
          <w:color w:val="000000" w:themeColor="text1"/>
          <w:sz w:val="21"/>
          <w:szCs w:val="21"/>
          <w:highlight w:val="none"/>
          <w:lang w:val="zh-CN" w:eastAsia="zh-CN"/>
          <w14:textFill>
            <w14:solidFill>
              <w14:schemeClr w14:val="tx1"/>
            </w14:solidFill>
          </w14:textFill>
        </w:rPr>
        <w:t xml:space="preserve"> 磋商响应文件应字迹清楚、内容齐全、不得涂改。如有修改，修改处须有供应商公章或投标专用章和法定代表人或其授权磋商代表签字。</w:t>
      </w:r>
    </w:p>
    <w:p w14:paraId="49C64D53">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9</w:t>
      </w:r>
      <w:r>
        <w:rPr>
          <w:rFonts w:ascii="宋体" w:hAnsi="宋体"/>
          <w:i w:val="0"/>
          <w:iCs w:val="0"/>
          <w:color w:val="000000" w:themeColor="text1"/>
          <w:sz w:val="21"/>
          <w:szCs w:val="21"/>
          <w:highlight w:val="none"/>
          <w:lang w:val="zh-CN" w:eastAsia="zh-CN"/>
          <w14:textFill>
            <w14:solidFill>
              <w14:schemeClr w14:val="tx1"/>
            </w14:solidFill>
          </w14:textFill>
        </w:rPr>
        <w:t>.</w:t>
      </w:r>
      <w:r>
        <w:rPr>
          <w:rFonts w:hint="eastAsia" w:ascii="宋体" w:hAnsi="宋体"/>
          <w:i w:val="0"/>
          <w:iCs w:val="0"/>
          <w:color w:val="000000" w:themeColor="text1"/>
          <w:sz w:val="21"/>
          <w:szCs w:val="21"/>
          <w:highlight w:val="none"/>
          <w:lang w:val="zh-CN" w:eastAsia="zh-CN"/>
          <w14:textFill>
            <w14:solidFill>
              <w14:schemeClr w14:val="tx1"/>
            </w14:solidFill>
          </w14:textFill>
        </w:rPr>
        <w:t>5 供应商应在磋商响应文件中写清相应的项目编号、项目名称、供应商全称等。</w:t>
      </w:r>
    </w:p>
    <w:p w14:paraId="2D621931">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9.6供应商所使用的技术标准应遵循国家最新标准及规范。</w:t>
      </w:r>
    </w:p>
    <w:p w14:paraId="19E9CBCB">
      <w:pPr>
        <w:spacing w:line="360" w:lineRule="auto"/>
        <w:ind w:firstLine="442"/>
        <w:rPr>
          <w:rFonts w:ascii="宋体"/>
          <w:b/>
          <w:i w:val="0"/>
          <w:iCs w:val="0"/>
          <w:color w:val="000000" w:themeColor="text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10.</w:t>
      </w:r>
      <w:r>
        <w:rPr>
          <w:rFonts w:hint="eastAsia" w:ascii="宋体"/>
          <w:b/>
          <w:i w:val="0"/>
          <w:iCs w:val="0"/>
          <w:color w:val="000000" w:themeColor="text1"/>
          <w:highlight w:val="none"/>
          <w:lang w:eastAsia="zh-CN"/>
          <w14:textFill>
            <w14:solidFill>
              <w14:schemeClr w14:val="tx1"/>
            </w14:solidFill>
          </w14:textFill>
        </w:rPr>
        <w:t xml:space="preserve"> 响应性文件的组成</w:t>
      </w:r>
    </w:p>
    <w:p w14:paraId="7BC17808">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10.1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p>
    <w:p w14:paraId="5C7F3715">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供应商编写的磋商文件应包括但不限于下列文件（1）-（17）所述材料，如提供不满足招标文件的实质性要求，评标委员会有权否决供应商的投标）：</w:t>
      </w:r>
    </w:p>
    <w:p w14:paraId="3A2A1B86">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（1）磋商申请及声明；</w:t>
      </w:r>
    </w:p>
    <w:p w14:paraId="2BCBA47D">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（2）法定代表人授权委托书及委托代理人的身份证扫描件；</w:t>
      </w:r>
    </w:p>
    <w:p w14:paraId="191A469A">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（3）第一章竞争性磋商公告中2.1《中华人民共和国政府采购法》规定的资格条件证明文件（提供《南京市政府采购供应商信用记录表暨信用承诺书》）应由法定代表人签字并盖单位电子公章；</w:t>
      </w:r>
    </w:p>
    <w:p w14:paraId="214D34A7">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（4）第一章竞争性磋商公告中2.3采购人根据采购项目的特殊要求规定的特定条件证明文件；</w:t>
      </w:r>
    </w:p>
    <w:p w14:paraId="3A7B4532">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w:t>
      </w:r>
      <w:r>
        <w:rPr>
          <w:rFonts w:hint="eastAsia" w:ascii="宋体"/>
          <w:i w:val="0"/>
          <w:iCs w:val="0"/>
          <w:color w:val="000000" w:themeColor="text1"/>
          <w:highlight w:val="none"/>
          <w:lang w:val="en-US" w:eastAsia="zh-CN"/>
          <w14:textFill>
            <w14:solidFill>
              <w14:schemeClr w14:val="tx1"/>
            </w14:solidFill>
          </w14:textFill>
        </w:rPr>
        <w:t>5</w:t>
      </w:r>
      <w:r>
        <w:rPr>
          <w:rFonts w:hint="eastAsia" w:ascii="宋体"/>
          <w:i w:val="0"/>
          <w:iCs w:val="0"/>
          <w:color w:val="000000" w:themeColor="text1"/>
          <w:highlight w:val="none"/>
          <w:lang w:val="zh-CN" w:eastAsia="zh-CN"/>
          <w14:textFill>
            <w14:solidFill>
              <w14:schemeClr w14:val="tx1"/>
            </w14:solidFill>
          </w14:textFill>
        </w:rPr>
        <w:t>）磋商报价表；</w:t>
      </w:r>
    </w:p>
    <w:p w14:paraId="218421E5">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w:t>
      </w:r>
      <w:r>
        <w:rPr>
          <w:rFonts w:hint="eastAsia" w:ascii="宋体"/>
          <w:i w:val="0"/>
          <w:iCs w:val="0"/>
          <w:color w:val="000000" w:themeColor="text1"/>
          <w:highlight w:val="none"/>
          <w:lang w:val="en-US" w:eastAsia="zh-CN"/>
          <w14:textFill>
            <w14:solidFill>
              <w14:schemeClr w14:val="tx1"/>
            </w14:solidFill>
          </w14:textFill>
        </w:rPr>
        <w:t>6</w:t>
      </w:r>
      <w:r>
        <w:rPr>
          <w:rFonts w:hint="eastAsia" w:ascii="宋体"/>
          <w:i w:val="0"/>
          <w:iCs w:val="0"/>
          <w:color w:val="000000" w:themeColor="text1"/>
          <w:highlight w:val="none"/>
          <w:lang w:val="zh-CN" w:eastAsia="zh-CN"/>
          <w14:textFill>
            <w14:solidFill>
              <w14:schemeClr w14:val="tx1"/>
            </w14:solidFill>
          </w14:textFill>
        </w:rPr>
        <w:t>）已标价工程量清单；</w:t>
      </w:r>
    </w:p>
    <w:p w14:paraId="177CD788">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w:t>
      </w:r>
      <w:r>
        <w:rPr>
          <w:rFonts w:hint="eastAsia" w:ascii="宋体"/>
          <w:i w:val="0"/>
          <w:iCs w:val="0"/>
          <w:color w:val="000000" w:themeColor="text1"/>
          <w:highlight w:val="none"/>
          <w:lang w:val="en-US" w:eastAsia="zh-CN"/>
          <w14:textFill>
            <w14:solidFill>
              <w14:schemeClr w14:val="tx1"/>
            </w14:solidFill>
          </w14:textFill>
        </w:rPr>
        <w:t>7</w:t>
      </w:r>
      <w:r>
        <w:rPr>
          <w:rFonts w:hint="eastAsia" w:ascii="宋体"/>
          <w:i w:val="0"/>
          <w:iCs w:val="0"/>
          <w:color w:val="000000" w:themeColor="text1"/>
          <w:highlight w:val="none"/>
          <w:lang w:val="zh-CN" w:eastAsia="zh-CN"/>
          <w14:textFill>
            <w14:solidFill>
              <w14:schemeClr w14:val="tx1"/>
            </w14:solidFill>
          </w14:textFill>
        </w:rPr>
        <w:t>）磋商响应文件的有效性、完整性和响应程度审查</w:t>
      </w:r>
    </w:p>
    <w:p w14:paraId="76215404">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w:t>
      </w:r>
      <w:r>
        <w:rPr>
          <w:rFonts w:hint="eastAsia" w:ascii="宋体"/>
          <w:i w:val="0"/>
          <w:iCs w:val="0"/>
          <w:color w:val="000000" w:themeColor="text1"/>
          <w:highlight w:val="none"/>
          <w:lang w:val="en-US" w:eastAsia="zh-CN"/>
          <w14:textFill>
            <w14:solidFill>
              <w14:schemeClr w14:val="tx1"/>
            </w14:solidFill>
          </w14:textFill>
        </w:rPr>
        <w:t>8</w:t>
      </w:r>
      <w:r>
        <w:rPr>
          <w:rFonts w:hint="eastAsia" w:ascii="宋体"/>
          <w:i w:val="0"/>
          <w:iCs w:val="0"/>
          <w:color w:val="000000" w:themeColor="text1"/>
          <w:highlight w:val="none"/>
          <w:lang w:val="zh-CN" w:eastAsia="zh-CN"/>
          <w14:textFill>
            <w14:solidFill>
              <w14:schemeClr w14:val="tx1"/>
            </w14:solidFill>
          </w14:textFill>
        </w:rPr>
        <w:t>）《商务条款偏离表》；</w:t>
      </w:r>
    </w:p>
    <w:p w14:paraId="0AD74675">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w:t>
      </w:r>
      <w:r>
        <w:rPr>
          <w:rFonts w:hint="eastAsia" w:ascii="宋体"/>
          <w:i w:val="0"/>
          <w:iCs w:val="0"/>
          <w:color w:val="000000" w:themeColor="text1"/>
          <w:highlight w:val="none"/>
          <w:lang w:val="en-US" w:eastAsia="zh-CN"/>
          <w14:textFill>
            <w14:solidFill>
              <w14:schemeClr w14:val="tx1"/>
            </w14:solidFill>
          </w14:textFill>
        </w:rPr>
        <w:t>9</w:t>
      </w:r>
      <w:r>
        <w:rPr>
          <w:rFonts w:hint="eastAsia" w:ascii="宋体"/>
          <w:i w:val="0"/>
          <w:iCs w:val="0"/>
          <w:color w:val="000000" w:themeColor="text1"/>
          <w:highlight w:val="none"/>
          <w:lang w:val="zh-CN" w:eastAsia="zh-CN"/>
          <w14:textFill>
            <w14:solidFill>
              <w14:schemeClr w14:val="tx1"/>
            </w14:solidFill>
          </w14:textFill>
        </w:rPr>
        <w:t>）《技术条款偏离表》；</w:t>
      </w:r>
    </w:p>
    <w:p w14:paraId="218C5630">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0</w:t>
      </w:r>
      <w:r>
        <w:rPr>
          <w:rFonts w:hint="eastAsia" w:ascii="宋体"/>
          <w:i w:val="0"/>
          <w:iCs w:val="0"/>
          <w:color w:val="000000" w:themeColor="text1"/>
          <w:highlight w:val="none"/>
          <w:lang w:val="zh-CN" w:eastAsia="zh-CN"/>
          <w14:textFill>
            <w14:solidFill>
              <w14:schemeClr w14:val="tx1"/>
            </w14:solidFill>
          </w14:textFill>
        </w:rPr>
        <w:t>）项目的技术说明或施工组织设计；</w:t>
      </w:r>
    </w:p>
    <w:p w14:paraId="788F560C">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1</w:t>
      </w:r>
      <w:r>
        <w:rPr>
          <w:rFonts w:hint="eastAsia" w:ascii="宋体"/>
          <w:i w:val="0"/>
          <w:iCs w:val="0"/>
          <w:color w:val="000000" w:themeColor="text1"/>
          <w:highlight w:val="none"/>
          <w:lang w:val="zh-CN" w:eastAsia="zh-CN"/>
          <w14:textFill>
            <w14:solidFill>
              <w14:schemeClr w14:val="tx1"/>
            </w14:solidFill>
          </w14:textFill>
        </w:rPr>
        <w:t>）施工现场安全文明措施承诺书；</w:t>
      </w:r>
    </w:p>
    <w:p w14:paraId="4B12F743">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2</w:t>
      </w:r>
      <w:r>
        <w:rPr>
          <w:rFonts w:hint="eastAsia" w:ascii="宋体"/>
          <w:i w:val="0"/>
          <w:iCs w:val="0"/>
          <w:color w:val="000000" w:themeColor="text1"/>
          <w:highlight w:val="none"/>
          <w:lang w:val="zh-CN" w:eastAsia="zh-CN"/>
          <w14:textFill>
            <w14:solidFill>
              <w14:schemeClr w14:val="tx1"/>
            </w14:solidFill>
          </w14:textFill>
        </w:rPr>
        <w:t>）项目负责人无在建工程承诺书；</w:t>
      </w:r>
    </w:p>
    <w:p w14:paraId="3B24D434">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3</w:t>
      </w:r>
      <w:r>
        <w:rPr>
          <w:rFonts w:hint="eastAsia" w:ascii="宋体"/>
          <w:i w:val="0"/>
          <w:iCs w:val="0"/>
          <w:color w:val="000000" w:themeColor="text1"/>
          <w:highlight w:val="none"/>
          <w:lang w:val="zh-CN" w:eastAsia="zh-CN"/>
          <w14:textFill>
            <w14:solidFill>
              <w14:schemeClr w14:val="tx1"/>
            </w14:solidFill>
          </w14:textFill>
        </w:rPr>
        <w:t>）供应商拟投入本项目的人员情况一览表；</w:t>
      </w:r>
    </w:p>
    <w:p w14:paraId="40E75B50">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4</w:t>
      </w:r>
      <w:r>
        <w:rPr>
          <w:rFonts w:hint="eastAsia" w:ascii="宋体"/>
          <w:i w:val="0"/>
          <w:iCs w:val="0"/>
          <w:color w:val="000000" w:themeColor="text1"/>
          <w:highlight w:val="none"/>
          <w:lang w:val="zh-CN" w:eastAsia="zh-CN"/>
          <w14:textFill>
            <w14:solidFill>
              <w14:schemeClr w14:val="tx1"/>
            </w14:solidFill>
          </w14:textFill>
        </w:rPr>
        <w:t>）供应商近年类似业绩情况表；</w:t>
      </w:r>
    </w:p>
    <w:p w14:paraId="692328F2">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5</w:t>
      </w:r>
      <w:r>
        <w:rPr>
          <w:rFonts w:hint="eastAsia" w:ascii="宋体"/>
          <w:i w:val="0"/>
          <w:iCs w:val="0"/>
          <w:color w:val="000000" w:themeColor="text1"/>
          <w:highlight w:val="none"/>
          <w:lang w:val="zh-CN" w:eastAsia="zh-CN"/>
          <w14:textFill>
            <w14:solidFill>
              <w14:schemeClr w14:val="tx1"/>
            </w14:solidFill>
          </w14:textFill>
        </w:rPr>
        <w:t>）中小企业声明函；</w:t>
      </w:r>
    </w:p>
    <w:p w14:paraId="23CD9992">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6</w:t>
      </w:r>
      <w:r>
        <w:rPr>
          <w:rFonts w:hint="eastAsia" w:ascii="宋体"/>
          <w:i w:val="0"/>
          <w:iCs w:val="0"/>
          <w:color w:val="000000" w:themeColor="text1"/>
          <w:highlight w:val="none"/>
          <w:lang w:val="zh-CN" w:eastAsia="zh-CN"/>
          <w14:textFill>
            <w14:solidFill>
              <w14:schemeClr w14:val="tx1"/>
            </w14:solidFill>
          </w14:textFill>
        </w:rPr>
        <w:t>）残疾人福利性单位声明函；</w:t>
      </w:r>
    </w:p>
    <w:p w14:paraId="48DDFB8D">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7</w:t>
      </w:r>
      <w:r>
        <w:rPr>
          <w:rFonts w:hint="eastAsia" w:ascii="宋体"/>
          <w:i w:val="0"/>
          <w:iCs w:val="0"/>
          <w:color w:val="000000" w:themeColor="text1"/>
          <w:highlight w:val="none"/>
          <w:lang w:val="zh-CN" w:eastAsia="zh-CN"/>
          <w14:textFill>
            <w14:solidFill>
              <w14:schemeClr w14:val="tx1"/>
            </w14:solidFill>
          </w14:textFill>
        </w:rPr>
        <w:t>）第三章评标标准中对应的其它所需证明材料（如有自行添加）；</w:t>
      </w:r>
    </w:p>
    <w:p w14:paraId="182A4680">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（1</w:t>
      </w:r>
      <w:r>
        <w:rPr>
          <w:rFonts w:hint="eastAsia" w:ascii="宋体"/>
          <w:i w:val="0"/>
          <w:iCs w:val="0"/>
          <w:color w:val="000000" w:themeColor="text1"/>
          <w:highlight w:val="none"/>
          <w:lang w:val="en-US" w:eastAsia="zh-CN"/>
          <w14:textFill>
            <w14:solidFill>
              <w14:schemeClr w14:val="tx1"/>
            </w14:solidFill>
          </w14:textFill>
        </w:rPr>
        <w:t>8</w:t>
      </w:r>
      <w:r>
        <w:rPr>
          <w:rFonts w:hint="eastAsia" w:ascii="宋体"/>
          <w:i w:val="0"/>
          <w:iCs w:val="0"/>
          <w:color w:val="000000" w:themeColor="text1"/>
          <w:highlight w:val="none"/>
          <w:lang w:val="zh-CN" w:eastAsia="zh-CN"/>
          <w14:textFill>
            <w14:solidFill>
              <w14:schemeClr w14:val="tx1"/>
            </w14:solidFill>
          </w14:textFill>
        </w:rPr>
        <w:t>）要求采购人提供的配合（如有自拟并自行添加）；</w:t>
      </w:r>
    </w:p>
    <w:p w14:paraId="06261B18">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val="zh-CN" w:eastAsia="zh-CN"/>
          <w14:textFill>
            <w14:solidFill>
              <w14:schemeClr w14:val="tx1"/>
            </w14:solidFill>
          </w14:textFill>
        </w:rPr>
        <w:t>（</w:t>
      </w:r>
      <w:r>
        <w:rPr>
          <w:rFonts w:hint="eastAsia" w:ascii="宋体"/>
          <w:i w:val="0"/>
          <w:iCs w:val="0"/>
          <w:color w:val="000000" w:themeColor="text1"/>
          <w:highlight w:val="none"/>
          <w:lang w:val="en-US" w:eastAsia="zh-CN"/>
          <w14:textFill>
            <w14:solidFill>
              <w14:schemeClr w14:val="tx1"/>
            </w14:solidFill>
          </w14:textFill>
        </w:rPr>
        <w:t>19</w:t>
      </w:r>
      <w:r>
        <w:rPr>
          <w:rFonts w:hint="eastAsia" w:ascii="宋体"/>
          <w:i w:val="0"/>
          <w:iCs w:val="0"/>
          <w:color w:val="000000" w:themeColor="text1"/>
          <w:highlight w:val="none"/>
          <w:lang w:val="zh-CN" w:eastAsia="zh-CN"/>
          <w14:textFill>
            <w14:solidFill>
              <w14:schemeClr w14:val="tx1"/>
            </w14:solidFill>
          </w14:textFill>
        </w:rPr>
        <w:t>）供应商认为需要提供的其他技术资料。</w:t>
      </w:r>
    </w:p>
    <w:p w14:paraId="10B06D39">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b/>
          <w:i w:val="0"/>
          <w:iCs w:val="0"/>
          <w:color w:val="000000" w:themeColor="text1"/>
          <w:highlight w:val="none"/>
          <w:lang w:eastAsia="zh-CN"/>
          <w14:textFill>
            <w14:solidFill>
              <w14:schemeClr w14:val="tx1"/>
            </w14:solidFill>
          </w14:textFill>
        </w:rPr>
        <w:t>10.2. 响应性文件的商务部分</w:t>
      </w:r>
      <w:r>
        <w:rPr>
          <w:rFonts w:hint="eastAsia" w:ascii="宋体"/>
          <w:i w:val="0"/>
          <w:iCs w:val="0"/>
          <w:color w:val="000000" w:themeColor="text1"/>
          <w:highlight w:val="none"/>
          <w:lang w:eastAsia="zh-CN"/>
          <w14:textFill>
            <w14:solidFill>
              <w14:schemeClr w14:val="tx1"/>
            </w14:solidFill>
          </w14:textFill>
        </w:rPr>
        <w:t>:</w:t>
      </w:r>
      <w:r>
        <w:rPr>
          <w:rFonts w:hint="eastAsia" w:ascii="宋体"/>
          <w:i w:val="0"/>
          <w:iCs w:val="0"/>
          <w:color w:val="000000" w:themeColor="text1"/>
          <w:highlight w:val="none"/>
          <w:lang w:val="zh-CN" w:eastAsia="zh-CN"/>
          <w14:textFill>
            <w14:solidFill>
              <w14:schemeClr w14:val="tx1"/>
            </w14:solidFill>
          </w14:textFill>
        </w:rPr>
        <w:t xml:space="preserve"> 商务部分是证明供应商有资格参加磋商和成交后有能力履行合同的文件，</w:t>
      </w:r>
      <w:r>
        <w:rPr>
          <w:rFonts w:hint="eastAsia" w:ascii="宋体"/>
          <w:i w:val="0"/>
          <w:iCs w:val="0"/>
          <w:color w:val="000000" w:themeColor="text1"/>
          <w:highlight w:val="none"/>
          <w:lang w:eastAsia="zh-CN"/>
          <w14:textFill>
            <w14:solidFill>
              <w14:schemeClr w14:val="tx1"/>
            </w14:solidFill>
          </w14:textFill>
        </w:rPr>
        <w:t>这些文件应能满足竞争性磋商采购的要求</w:t>
      </w:r>
      <w:r>
        <w:rPr>
          <w:rFonts w:hint="eastAsia" w:ascii="宋体"/>
          <w:i w:val="0"/>
          <w:iCs w:val="0"/>
          <w:color w:val="000000" w:themeColor="text1"/>
          <w:highlight w:val="none"/>
          <w:lang w:val="zh-CN" w:eastAsia="zh-CN"/>
          <w14:textFill>
            <w14:solidFill>
              <w14:schemeClr w14:val="tx1"/>
            </w14:solidFill>
          </w14:textFill>
        </w:rPr>
        <w:t>，包括但不限于下列文件，其中加</w:t>
      </w:r>
      <w:r>
        <w:rPr>
          <w:rFonts w:hint="eastAsia" w:ascii="宋体"/>
          <w:b/>
          <w:i w:val="0"/>
          <w:iCs w:val="0"/>
          <w:color w:val="000000" w:themeColor="text1"/>
          <w:highlight w:val="none"/>
          <w:lang w:eastAsia="zh-CN"/>
          <w14:textFill>
            <w14:solidFill>
              <w14:schemeClr w14:val="tx1"/>
            </w14:solidFill>
          </w14:textFill>
        </w:rPr>
        <w:t>★</w:t>
      </w:r>
      <w:r>
        <w:rPr>
          <w:rFonts w:hint="eastAsia" w:ascii="宋体"/>
          <w:i w:val="0"/>
          <w:iCs w:val="0"/>
          <w:color w:val="000000" w:themeColor="text1"/>
          <w:highlight w:val="none"/>
          <w:lang w:val="zh-CN" w:eastAsia="zh-CN"/>
          <w14:textFill>
            <w14:solidFill>
              <w14:schemeClr w14:val="tx1"/>
            </w14:solidFill>
          </w14:textFill>
        </w:rPr>
        <w:t>项目不得有缺失或无效，</w:t>
      </w:r>
      <w:r>
        <w:rPr>
          <w:rFonts w:hint="eastAsia" w:ascii="宋体"/>
          <w:i w:val="0"/>
          <w:iCs w:val="0"/>
          <w:color w:val="000000" w:themeColor="text1"/>
          <w:highlight w:val="none"/>
          <w:lang w:val="en-US" w:eastAsia="zh-CN"/>
          <w14:textFill>
            <w14:solidFill>
              <w14:schemeClr w14:val="tx1"/>
            </w14:solidFill>
          </w14:textFill>
        </w:rPr>
        <w:t>否则做无效投标处理</w:t>
      </w:r>
      <w:r>
        <w:rPr>
          <w:rFonts w:hint="eastAsia" w:ascii="宋体"/>
          <w:i w:val="0"/>
          <w:iCs w:val="0"/>
          <w:color w:val="000000" w:themeColor="text1"/>
          <w:highlight w:val="none"/>
          <w:lang w:val="zh-CN" w:eastAsia="zh-CN"/>
          <w14:textFill>
            <w14:solidFill>
              <w14:schemeClr w14:val="tx1"/>
            </w14:solidFill>
          </w14:textFill>
        </w:rPr>
        <w:t>。</w:t>
      </w:r>
    </w:p>
    <w:p w14:paraId="018FF900">
      <w:pPr>
        <w:spacing w:line="360" w:lineRule="auto"/>
        <w:ind w:firstLine="44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（1）</w:t>
      </w:r>
      <w:r>
        <w:rPr>
          <w:rFonts w:hint="eastAsia" w:ascii="宋体"/>
          <w:b/>
          <w:i w:val="0"/>
          <w:iCs w:val="0"/>
          <w:color w:val="000000" w:themeColor="text1"/>
          <w:highlight w:val="none"/>
          <w:lang w:eastAsia="zh-CN"/>
          <w14:textFill>
            <w14:solidFill>
              <w14:schemeClr w14:val="tx1"/>
            </w14:solidFill>
          </w14:textFill>
        </w:rPr>
        <w:t>★</w:t>
      </w:r>
      <w:r>
        <w:rPr>
          <w:rFonts w:hint="eastAsia" w:ascii="宋体"/>
          <w:i w:val="0"/>
          <w:iCs w:val="0"/>
          <w:color w:val="000000" w:themeColor="text1"/>
          <w:highlight w:val="none"/>
          <w:lang w:val="zh-CN" w:eastAsia="zh-CN"/>
          <w14:textFill>
            <w14:solidFill>
              <w14:schemeClr w14:val="tx1"/>
            </w14:solidFill>
          </w14:textFill>
        </w:rPr>
        <w:t>第一章 《中华人民共和国政府采购法》规定的资格条件；</w:t>
      </w:r>
    </w:p>
    <w:p w14:paraId="345E97F2">
      <w:pPr>
        <w:spacing w:line="360" w:lineRule="auto"/>
        <w:ind w:firstLine="44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（2）</w:t>
      </w:r>
      <w:r>
        <w:rPr>
          <w:rFonts w:hint="eastAsia" w:ascii="宋体"/>
          <w:b/>
          <w:i w:val="0"/>
          <w:iCs w:val="0"/>
          <w:color w:val="000000" w:themeColor="text1"/>
          <w:highlight w:val="none"/>
          <w:lang w:eastAsia="zh-CN"/>
          <w14:textFill>
            <w14:solidFill>
              <w14:schemeClr w14:val="tx1"/>
            </w14:solidFill>
          </w14:textFill>
        </w:rPr>
        <w:t>★</w:t>
      </w:r>
      <w:r>
        <w:rPr>
          <w:rFonts w:hint="eastAsia" w:ascii="宋体"/>
          <w:i w:val="0"/>
          <w:iCs w:val="0"/>
          <w:color w:val="000000" w:themeColor="text1"/>
          <w:highlight w:val="none"/>
          <w:lang w:eastAsia="zh-CN"/>
          <w14:textFill>
            <w14:solidFill>
              <w14:schemeClr w14:val="tx1"/>
            </w14:solidFill>
          </w14:textFill>
        </w:rPr>
        <w:t xml:space="preserve">第一章 </w:t>
      </w:r>
      <w:r>
        <w:rPr>
          <w:rFonts w:ascii="宋体"/>
          <w:i w:val="0"/>
          <w:iCs w:val="0"/>
          <w:color w:val="000000" w:themeColor="text1"/>
          <w:highlight w:val="none"/>
          <w:lang w:eastAsia="zh-CN"/>
          <w14:textFill>
            <w14:solidFill>
              <w14:schemeClr w14:val="tx1"/>
            </w14:solidFill>
          </w14:textFill>
        </w:rPr>
        <w:t>采购人根据采购项目的特殊要求</w:t>
      </w:r>
      <w:r>
        <w:rPr>
          <w:rFonts w:hint="eastAsia" w:ascii="宋体"/>
          <w:i w:val="0"/>
          <w:iCs w:val="0"/>
          <w:color w:val="000000" w:themeColor="text1"/>
          <w:highlight w:val="none"/>
          <w:lang w:eastAsia="zh-CN"/>
          <w14:textFill>
            <w14:solidFill>
              <w14:schemeClr w14:val="tx1"/>
            </w14:solidFill>
          </w14:textFill>
        </w:rPr>
        <w:t>提出</w:t>
      </w:r>
      <w:r>
        <w:rPr>
          <w:rFonts w:ascii="宋体"/>
          <w:i w:val="0"/>
          <w:iCs w:val="0"/>
          <w:color w:val="000000" w:themeColor="text1"/>
          <w:highlight w:val="none"/>
          <w:lang w:eastAsia="zh-CN"/>
          <w14:textFill>
            <w14:solidFill>
              <w14:schemeClr w14:val="tx1"/>
            </w14:solidFill>
          </w14:textFill>
        </w:rPr>
        <w:t>的特定条件</w:t>
      </w:r>
      <w:r>
        <w:rPr>
          <w:rFonts w:hint="eastAsia" w:ascii="宋体"/>
          <w:i w:val="0"/>
          <w:iCs w:val="0"/>
          <w:color w:val="000000" w:themeColor="text1"/>
          <w:highlight w:val="none"/>
          <w:lang w:eastAsia="zh-CN"/>
          <w14:textFill>
            <w14:solidFill>
              <w14:schemeClr w14:val="tx1"/>
            </w14:solidFill>
          </w14:textFill>
        </w:rPr>
        <w:t xml:space="preserve">证明文件； </w:t>
      </w:r>
    </w:p>
    <w:p w14:paraId="140DB293">
      <w:pPr>
        <w:spacing w:line="360" w:lineRule="auto"/>
        <w:ind w:firstLine="44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（3）</w:t>
      </w:r>
      <w:r>
        <w:rPr>
          <w:rFonts w:hint="eastAsia" w:ascii="宋体"/>
          <w:b/>
          <w:i w:val="0"/>
          <w:iCs w:val="0"/>
          <w:color w:val="000000" w:themeColor="text1"/>
          <w:highlight w:val="none"/>
          <w:lang w:eastAsia="zh-CN"/>
          <w14:textFill>
            <w14:solidFill>
              <w14:schemeClr w14:val="tx1"/>
            </w14:solidFill>
          </w14:textFill>
        </w:rPr>
        <w:t>★</w:t>
      </w:r>
      <w:r>
        <w:rPr>
          <w:rFonts w:hint="eastAsia" w:ascii="宋体"/>
          <w:i w:val="0"/>
          <w:iCs w:val="0"/>
          <w:color w:val="000000" w:themeColor="text1"/>
          <w:highlight w:val="none"/>
          <w:lang w:eastAsia="zh-CN"/>
          <w14:textFill>
            <w14:solidFill>
              <w14:schemeClr w14:val="tx1"/>
            </w14:solidFill>
          </w14:textFill>
        </w:rPr>
        <w:t>磋商申请及声明内容完整；</w:t>
      </w:r>
    </w:p>
    <w:p w14:paraId="79566CBF">
      <w:pPr>
        <w:spacing w:line="360" w:lineRule="auto"/>
        <w:ind w:firstLine="44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（4）</w:t>
      </w:r>
      <w:r>
        <w:rPr>
          <w:rFonts w:hint="eastAsia" w:ascii="宋体"/>
          <w:b/>
          <w:i w:val="0"/>
          <w:iCs w:val="0"/>
          <w:color w:val="000000" w:themeColor="text1"/>
          <w:highlight w:val="none"/>
          <w:lang w:eastAsia="zh-CN"/>
          <w14:textFill>
            <w14:solidFill>
              <w14:schemeClr w14:val="tx1"/>
            </w14:solidFill>
          </w14:textFill>
        </w:rPr>
        <w:t>★</w:t>
      </w:r>
      <w:r>
        <w:rPr>
          <w:rFonts w:hint="eastAsia" w:ascii="宋体"/>
          <w:i w:val="0"/>
          <w:iCs w:val="0"/>
          <w:color w:val="000000" w:themeColor="text1"/>
          <w:highlight w:val="none"/>
          <w:lang w:eastAsia="zh-CN"/>
          <w14:textFill>
            <w14:solidFill>
              <w14:schemeClr w14:val="tx1"/>
            </w14:solidFill>
          </w14:textFill>
        </w:rPr>
        <w:t>法定代表人授权书、法定代表人和授权代表身份证；</w:t>
      </w:r>
    </w:p>
    <w:p w14:paraId="714EF9E0">
      <w:pPr>
        <w:spacing w:line="360" w:lineRule="auto"/>
        <w:ind w:firstLine="440"/>
        <w:rPr>
          <w:rFonts w:ascii="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（5）</w:t>
      </w:r>
      <w:r>
        <w:rPr>
          <w:rFonts w:hint="eastAsia" w:ascii="宋体"/>
          <w:b/>
          <w:i w:val="0"/>
          <w:iCs w:val="0"/>
          <w:color w:val="000000" w:themeColor="text1"/>
          <w:highlight w:val="none"/>
          <w:lang w:eastAsia="zh-CN"/>
          <w14:textFill>
            <w14:solidFill>
              <w14:schemeClr w14:val="tx1"/>
            </w14:solidFill>
          </w14:textFill>
        </w:rPr>
        <w:t>★</w:t>
      </w:r>
      <w:r>
        <w:rPr>
          <w:rFonts w:hint="eastAsia" w:ascii="宋体"/>
          <w:i w:val="0"/>
          <w:iCs w:val="0"/>
          <w:color w:val="000000" w:themeColor="text1"/>
          <w:highlight w:val="none"/>
          <w:lang w:eastAsia="zh-CN"/>
          <w14:textFill>
            <w14:solidFill>
              <w14:schemeClr w14:val="tx1"/>
            </w14:solidFill>
          </w14:textFill>
        </w:rPr>
        <w:t>已标价工程量清单；</w:t>
      </w:r>
    </w:p>
    <w:p w14:paraId="59C39C9A">
      <w:pPr>
        <w:spacing w:line="360" w:lineRule="auto"/>
        <w:ind w:firstLine="440"/>
        <w:rPr>
          <w:rFonts w:ascii="宋体" w:cs="宋体"/>
          <w:i w:val="0"/>
          <w:iCs w:val="0"/>
          <w:color w:val="000000" w:themeColor="text1"/>
          <w:highlight w:val="none"/>
          <w:lang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（6）</w:t>
      </w:r>
      <w:r>
        <w:rPr>
          <w:rFonts w:hint="eastAsia" w:ascii="宋体"/>
          <w:b/>
          <w:i w:val="0"/>
          <w:iCs w:val="0"/>
          <w:color w:val="000000" w:themeColor="text1"/>
          <w:highlight w:val="none"/>
          <w:lang w:eastAsia="zh-CN"/>
          <w14:textFill>
            <w14:solidFill>
              <w14:schemeClr w14:val="tx1"/>
            </w14:solidFill>
          </w14:textFill>
        </w:rPr>
        <w:t>★</w:t>
      </w:r>
      <w:r>
        <w:rPr>
          <w:rFonts w:hint="eastAsia" w:ascii="宋体" w:cs="宋体"/>
          <w:i w:val="0"/>
          <w:iCs w:val="0"/>
          <w:color w:val="000000" w:themeColor="text1"/>
          <w:highlight w:val="none"/>
          <w:lang w:val="zh-CN" w:eastAsia="zh-CN"/>
          <w14:textFill>
            <w14:solidFill>
              <w14:schemeClr w14:val="tx1"/>
            </w14:solidFill>
          </w14:textFill>
        </w:rPr>
        <w:t>南京市政府采购供应商信用记录表暨信用承诺书；</w:t>
      </w:r>
    </w:p>
    <w:p w14:paraId="70E6F773">
      <w:pPr>
        <w:spacing w:line="360" w:lineRule="auto"/>
        <w:ind w:firstLine="420"/>
        <w:rPr>
          <w:rFonts w:ascii="宋体" w:cs="宋体"/>
          <w:i w:val="0"/>
          <w:iCs w:val="0"/>
          <w:color w:val="000000" w:themeColor="text1"/>
          <w:highlight w:val="none"/>
          <w:lang w:eastAsia="zh-CN"/>
          <w14:textFill>
            <w14:solidFill>
              <w14:schemeClr w14:val="tx1"/>
            </w14:solidFill>
          </w14:textFill>
        </w:rPr>
      </w:pPr>
      <w:r>
        <w:rPr>
          <w:rFonts w:hint="eastAsia" w:ascii="宋体" w:cs="宋体"/>
          <w:i w:val="0"/>
          <w:iCs w:val="0"/>
          <w:color w:val="000000" w:themeColor="text1"/>
          <w:szCs w:val="21"/>
          <w:highlight w:val="none"/>
          <w:lang w:val="zh-CN" w:eastAsia="zh-CN"/>
          <w14:textFill>
            <w14:solidFill>
              <w14:schemeClr w14:val="tx1"/>
            </w14:solidFill>
          </w14:textFill>
        </w:rPr>
        <w:t>（</w:t>
      </w:r>
      <w:r>
        <w:rPr>
          <w:rFonts w:hint="eastAsia" w:ascii="宋体" w:cs="宋体"/>
          <w:i w:val="0"/>
          <w:iCs w:val="0"/>
          <w:color w:val="000000" w:themeColor="text1"/>
          <w:szCs w:val="21"/>
          <w:highlight w:val="none"/>
          <w:lang w:eastAsia="zh-CN"/>
          <w14:textFill>
            <w14:solidFill>
              <w14:schemeClr w14:val="tx1"/>
            </w14:solidFill>
          </w14:textFill>
        </w:rPr>
        <w:t>7</w:t>
      </w:r>
      <w:r>
        <w:rPr>
          <w:rFonts w:hint="eastAsia" w:ascii="宋体" w:cs="宋体"/>
          <w:i w:val="0"/>
          <w:iCs w:val="0"/>
          <w:color w:val="000000" w:themeColor="text1"/>
          <w:szCs w:val="21"/>
          <w:highlight w:val="none"/>
          <w:lang w:val="zh-CN" w:eastAsia="zh-CN"/>
          <w14:textFill>
            <w14:solidFill>
              <w14:schemeClr w14:val="tx1"/>
            </w14:solidFill>
          </w14:textFill>
        </w:rPr>
        <w:t>）★</w:t>
      </w:r>
      <w:r>
        <w:rPr>
          <w:rFonts w:hint="eastAsia" w:ascii="宋体" w:cs="宋体"/>
          <w:i w:val="0"/>
          <w:iCs w:val="0"/>
          <w:color w:val="000000" w:themeColor="text1"/>
          <w:highlight w:val="none"/>
          <w:lang w:val="zh-CN" w:eastAsia="zh-CN"/>
          <w14:textFill>
            <w14:solidFill>
              <w14:schemeClr w14:val="tx1"/>
            </w14:solidFill>
          </w14:textFill>
        </w:rPr>
        <w:t>《商务条款偏离表》；</w:t>
      </w:r>
    </w:p>
    <w:p w14:paraId="2C647761">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（8）</w:t>
      </w:r>
      <w:r>
        <w:rPr>
          <w:rFonts w:hint="eastAsia" w:ascii="宋体" w:hAnsi="宋体"/>
          <w:i w:val="0"/>
          <w:iCs w:val="0"/>
          <w:color w:val="000000" w:themeColor="text1"/>
          <w:sz w:val="21"/>
          <w:szCs w:val="21"/>
          <w:highlight w:val="none"/>
          <w:lang w:eastAsia="zh-CN"/>
          <w14:textFill>
            <w14:solidFill>
              <w14:schemeClr w14:val="tx1"/>
            </w14:solidFill>
          </w14:textFill>
        </w:rPr>
        <w:t>★拒绝下述供应商参加本次采购活动（提供承诺书）</w:t>
      </w:r>
    </w:p>
    <w:p w14:paraId="6DF7A71D">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1）是否接受联合体投标：不接受。</w:t>
      </w:r>
    </w:p>
    <w:p w14:paraId="45250933">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2）供应商单位负责人为同一人或者存在直接控股、管理关系的不同供应商，不得参加同一合同项下的政府采购活动。</w:t>
      </w:r>
    </w:p>
    <w:p w14:paraId="29D49824">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3）凡为采购项目提供整体设计、规范编制或者项目管理、监理、检测等服务的供应商，不得再参加本项目的采购活动。</w:t>
      </w:r>
    </w:p>
    <w:p w14:paraId="7B80F5A8">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4）供应商被“信用中国”网站、“中国政府采购网”列入失信被执行人、重大税收违法案件当事人名单、政府采购严重违法失信行为记录名单。</w:t>
      </w:r>
    </w:p>
    <w:p w14:paraId="72275380">
      <w:pPr>
        <w:spacing w:line="360" w:lineRule="auto"/>
        <w:ind w:firstLine="422"/>
        <w:rPr>
          <w:rFonts w:hint="eastAsia" w:ascii="宋体" w:hAnsi="宋体" w:cs="宋体"/>
          <w:i w:val="0"/>
          <w:iCs w:val="0"/>
          <w:color w:val="000000" w:themeColor="text1"/>
          <w:szCs w:val="21"/>
          <w:highlight w:val="none"/>
          <w:lang w:val="zh-CN" w:eastAsia="zh-CN"/>
          <w14:textFill>
            <w14:solidFill>
              <w14:schemeClr w14:val="tx1"/>
            </w14:solidFill>
          </w14:textFill>
        </w:rPr>
      </w:pPr>
      <w:r>
        <w:rPr>
          <w:rFonts w:hint="eastAsia" w:ascii="宋体" w:cs="宋体"/>
          <w:i w:val="0"/>
          <w:iCs w:val="0"/>
          <w:color w:val="000000" w:themeColor="text1"/>
          <w:highlight w:val="none"/>
          <w:lang w:eastAsia="zh-CN"/>
          <w14:textFill>
            <w14:solidFill>
              <w14:schemeClr w14:val="tx1"/>
            </w14:solidFill>
          </w14:textFill>
        </w:rPr>
        <w:t>（9）</w:t>
      </w:r>
      <w:r>
        <w:rPr>
          <w:rFonts w:hint="eastAsia" w:ascii="宋体" w:cs="宋体"/>
          <w:i w:val="0"/>
          <w:iCs w:val="0"/>
          <w:color w:val="000000" w:themeColor="text1"/>
          <w:highlight w:val="none"/>
          <w:lang w:val="zh-CN" w:eastAsia="zh-CN"/>
          <w14:textFill>
            <w14:solidFill>
              <w14:schemeClr w14:val="tx1"/>
            </w14:solidFill>
          </w14:textFill>
        </w:rPr>
        <w:t>响应供应商认为需要提供的其他证明文件和商务资料</w:t>
      </w:r>
      <w:r>
        <w:rPr>
          <w:rFonts w:hint="eastAsia" w:ascii="宋体" w:hAnsi="宋体" w:cs="宋体"/>
          <w:i w:val="0"/>
          <w:iCs w:val="0"/>
          <w:color w:val="000000" w:themeColor="text1"/>
          <w:sz w:val="21"/>
          <w:szCs w:val="21"/>
          <w:highlight w:val="none"/>
          <w:lang w:val="zh-CN" w:eastAsia="zh-CN"/>
          <w14:textFill>
            <w14:solidFill>
              <w14:schemeClr w14:val="tx1"/>
            </w14:solidFill>
          </w14:textFill>
        </w:rPr>
        <w:t>。</w:t>
      </w:r>
    </w:p>
    <w:p w14:paraId="1B0FA682">
      <w:pPr>
        <w:spacing w:line="360" w:lineRule="auto"/>
        <w:ind w:firstLine="422"/>
        <w:rPr>
          <w:rFonts w:hint="eastAsia" w:ascii="宋体" w:hAnsi="宋体" w:cs="宋体"/>
          <w:i w:val="0"/>
          <w:iCs w:val="0"/>
          <w:color w:val="000000" w:themeColor="text1"/>
          <w:szCs w:val="21"/>
          <w:highlight w:val="none"/>
          <w:lang w:val="zh-CN"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10.3响应性文件的技术部分：</w:t>
      </w:r>
      <w:r>
        <w:rPr>
          <w:rFonts w:hint="eastAsia" w:ascii="宋体" w:hAnsi="宋体"/>
          <w:i w:val="0"/>
          <w:iCs w:val="0"/>
          <w:color w:val="000000" w:themeColor="text1"/>
          <w:sz w:val="21"/>
          <w:szCs w:val="21"/>
          <w:highlight w:val="none"/>
          <w:lang w:eastAsia="zh-CN"/>
          <w14:textFill>
            <w14:solidFill>
              <w14:schemeClr w14:val="tx1"/>
            </w14:solidFill>
          </w14:textFill>
        </w:rPr>
        <w:t>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hint="eastAsia" w:ascii="宋体"/>
          <w:i w:val="0"/>
          <w:iCs w:val="0"/>
          <w:color w:val="000000" w:themeColor="text1"/>
          <w:highlight w:val="none"/>
          <w:lang w:val="en-US" w:eastAsia="zh-CN"/>
          <w14:textFill>
            <w14:solidFill>
              <w14:schemeClr w14:val="tx1"/>
            </w14:solidFill>
          </w14:textFill>
        </w:rPr>
        <w:t>否则做无效投标处理</w:t>
      </w:r>
      <w:r>
        <w:rPr>
          <w:rFonts w:hint="eastAsia" w:ascii="宋体"/>
          <w:i w:val="0"/>
          <w:iCs w:val="0"/>
          <w:color w:val="000000" w:themeColor="text1"/>
          <w:highlight w:val="none"/>
          <w:lang w:val="zh-CN" w:eastAsia="zh-CN"/>
          <w14:textFill>
            <w14:solidFill>
              <w14:schemeClr w14:val="tx1"/>
            </w14:solidFill>
          </w14:textFill>
        </w:rPr>
        <w:t>。</w:t>
      </w:r>
    </w:p>
    <w:p w14:paraId="4D3AF776">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（1）★项目实施方案</w:t>
      </w:r>
      <w:r>
        <w:rPr>
          <w:rFonts w:ascii="宋体" w:hAnsi="宋体"/>
          <w:i w:val="0"/>
          <w:iCs w:val="0"/>
          <w:color w:val="000000" w:themeColor="text1"/>
          <w:sz w:val="21"/>
          <w:szCs w:val="21"/>
          <w:highlight w:val="none"/>
          <w:lang w:eastAsia="zh-CN"/>
          <w14:textFill>
            <w14:solidFill>
              <w14:schemeClr w14:val="tx1"/>
            </w14:solidFill>
          </w14:textFill>
        </w:rPr>
        <w:t>（内容包括①总体概述：施工组织总体设想、</w:t>
      </w:r>
      <w:r>
        <w:rPr>
          <w:rFonts w:hint="eastAsia" w:ascii="宋体" w:hAnsi="宋体"/>
          <w:i w:val="0"/>
          <w:iCs w:val="0"/>
          <w:color w:val="000000" w:themeColor="text1"/>
          <w:sz w:val="21"/>
          <w:szCs w:val="21"/>
          <w:highlight w:val="none"/>
          <w:lang w:eastAsia="zh-CN"/>
          <w14:textFill>
            <w14:solidFill>
              <w14:schemeClr w14:val="tx1"/>
            </w14:solidFill>
          </w14:textFill>
        </w:rPr>
        <w:t>施工方案和技术措施</w:t>
      </w:r>
      <w:r>
        <w:rPr>
          <w:rFonts w:ascii="宋体" w:hAnsi="宋体"/>
          <w:i w:val="0"/>
          <w:iCs w:val="0"/>
          <w:color w:val="000000" w:themeColor="text1"/>
          <w:sz w:val="21"/>
          <w:szCs w:val="21"/>
          <w:highlight w:val="none"/>
          <w:lang w:eastAsia="zh-CN"/>
          <w14:textFill>
            <w14:solidFill>
              <w14:schemeClr w14:val="tx1"/>
            </w14:solidFill>
          </w14:textFill>
        </w:rPr>
        <w:t>；②施工现场平面布置和临时设施、临时道路布置；③施工进度计划</w:t>
      </w:r>
      <w:r>
        <w:rPr>
          <w:rFonts w:hint="eastAsia" w:ascii="宋体" w:hAnsi="宋体"/>
          <w:i w:val="0"/>
          <w:iCs w:val="0"/>
          <w:color w:val="000000" w:themeColor="text1"/>
          <w:sz w:val="21"/>
          <w:szCs w:val="21"/>
          <w:highlight w:val="none"/>
          <w:lang w:eastAsia="zh-CN"/>
          <w14:textFill>
            <w14:solidFill>
              <w14:schemeClr w14:val="tx1"/>
            </w14:solidFill>
          </w14:textFill>
        </w:rPr>
        <w:t>及</w:t>
      </w:r>
      <w:r>
        <w:rPr>
          <w:rFonts w:ascii="宋体" w:hAnsi="宋体"/>
          <w:i w:val="0"/>
          <w:iCs w:val="0"/>
          <w:color w:val="000000" w:themeColor="text1"/>
          <w:sz w:val="21"/>
          <w:szCs w:val="21"/>
          <w:highlight w:val="none"/>
          <w:lang w:eastAsia="zh-CN"/>
          <w14:textFill>
            <w14:solidFill>
              <w14:schemeClr w14:val="tx1"/>
            </w14:solidFill>
          </w14:textFill>
        </w:rPr>
        <w:t>保证措施；④施工质量</w:t>
      </w:r>
      <w:r>
        <w:rPr>
          <w:rFonts w:hint="eastAsia" w:ascii="宋体" w:hAnsi="宋体"/>
          <w:i w:val="0"/>
          <w:iCs w:val="0"/>
          <w:color w:val="000000" w:themeColor="text1"/>
          <w:sz w:val="21"/>
          <w:szCs w:val="21"/>
          <w:highlight w:val="none"/>
          <w:lang w:eastAsia="zh-CN"/>
          <w14:textFill>
            <w14:solidFill>
              <w14:schemeClr w14:val="tx1"/>
            </w14:solidFill>
          </w14:textFill>
        </w:rPr>
        <w:t>管理体系及</w:t>
      </w:r>
      <w:r>
        <w:rPr>
          <w:rFonts w:ascii="宋体" w:hAnsi="宋体"/>
          <w:i w:val="0"/>
          <w:iCs w:val="0"/>
          <w:color w:val="000000" w:themeColor="text1"/>
          <w:sz w:val="21"/>
          <w:szCs w:val="21"/>
          <w:highlight w:val="none"/>
          <w:lang w:eastAsia="zh-CN"/>
          <w14:textFill>
            <w14:solidFill>
              <w14:schemeClr w14:val="tx1"/>
            </w14:solidFill>
          </w14:textFill>
        </w:rPr>
        <w:t>保证措施；⑤施工</w:t>
      </w:r>
      <w:r>
        <w:rPr>
          <w:rFonts w:hint="eastAsia" w:ascii="宋体" w:hAnsi="宋体"/>
          <w:i w:val="0"/>
          <w:iCs w:val="0"/>
          <w:color w:val="000000" w:themeColor="text1"/>
          <w:sz w:val="21"/>
          <w:szCs w:val="21"/>
          <w:highlight w:val="none"/>
          <w:lang w:eastAsia="zh-CN"/>
          <w14:textFill>
            <w14:solidFill>
              <w14:schemeClr w14:val="tx1"/>
            </w14:solidFill>
          </w14:textFill>
        </w:rPr>
        <w:t>安全管理体系及</w:t>
      </w:r>
      <w:r>
        <w:rPr>
          <w:rFonts w:ascii="宋体" w:hAnsi="宋体"/>
          <w:i w:val="0"/>
          <w:iCs w:val="0"/>
          <w:color w:val="000000" w:themeColor="text1"/>
          <w:sz w:val="21"/>
          <w:szCs w:val="21"/>
          <w:highlight w:val="none"/>
          <w:lang w:eastAsia="zh-CN"/>
          <w14:textFill>
            <w14:solidFill>
              <w14:schemeClr w14:val="tx1"/>
            </w14:solidFill>
          </w14:textFill>
        </w:rPr>
        <w:t>保证措施；⑥</w:t>
      </w:r>
      <w:r>
        <w:rPr>
          <w:rFonts w:hint="eastAsia" w:ascii="宋体" w:hAnsi="宋体"/>
          <w:i w:val="0"/>
          <w:iCs w:val="0"/>
          <w:color w:val="000000" w:themeColor="text1"/>
          <w:sz w:val="21"/>
          <w:szCs w:val="21"/>
          <w:highlight w:val="none"/>
          <w:lang w:eastAsia="zh-CN"/>
          <w14:textFill>
            <w14:solidFill>
              <w14:schemeClr w14:val="tx1"/>
            </w14:solidFill>
          </w14:textFill>
        </w:rPr>
        <w:t>文明施工及环境保护措施</w:t>
      </w:r>
      <w:r>
        <w:rPr>
          <w:rFonts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w:t>
      </w:r>
    </w:p>
    <w:p w14:paraId="33B3BC2A">
      <w:pPr>
        <w:spacing w:line="360" w:lineRule="auto"/>
        <w:ind w:firstLine="420"/>
        <w:rPr>
          <w:rFonts w:hint="eastAsia" w:ascii="宋体" w:hAnsi="宋体"/>
          <w:i w:val="0"/>
          <w:iCs w:val="0"/>
          <w:color w:val="000000" w:themeColor="text1"/>
          <w:sz w:val="21"/>
          <w:szCs w:val="21"/>
          <w:highlight w:val="none"/>
          <w:lang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（2）★《技术条款偏离表》</w:t>
      </w:r>
    </w:p>
    <w:p w14:paraId="239B5198">
      <w:pPr>
        <w:spacing w:line="360" w:lineRule="auto"/>
        <w:ind w:firstLine="420"/>
        <w:rPr>
          <w:rFonts w:hint="eastAsia" w:ascii="宋体" w:hAnsi="宋体"/>
          <w:i w:val="0"/>
          <w:iCs w:val="0"/>
          <w:color w:val="000000" w:themeColor="text1"/>
          <w:sz w:val="21"/>
          <w:szCs w:val="21"/>
          <w:highlight w:val="none"/>
          <w:lang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3</w:t>
      </w:r>
      <w:r>
        <w:rPr>
          <w:rFonts w:hint="eastAsia" w:ascii="宋体" w:hAnsi="宋体"/>
          <w:i w:val="0"/>
          <w:iCs w:val="0"/>
          <w:color w:val="000000" w:themeColor="text1"/>
          <w:sz w:val="21"/>
          <w:szCs w:val="21"/>
          <w:highlight w:val="none"/>
          <w:lang w:eastAsia="zh-CN" w:bidi="zh-CN"/>
          <w14:textFill>
            <w14:solidFill>
              <w14:schemeClr w14:val="tx1"/>
            </w14:solidFill>
          </w14:textFill>
        </w:rPr>
        <w:t>）★项目组成员一览表</w:t>
      </w:r>
    </w:p>
    <w:p w14:paraId="23B249A1">
      <w:pPr>
        <w:spacing w:line="360" w:lineRule="auto"/>
        <w:ind w:firstLine="420"/>
        <w:rPr>
          <w:rFonts w:hint="default" w:ascii="宋体" w:hAnsi="宋体"/>
          <w:i w:val="0"/>
          <w:iCs w:val="0"/>
          <w:color w:val="000000" w:themeColor="text1"/>
          <w:sz w:val="21"/>
          <w:szCs w:val="21"/>
          <w:highlight w:val="none"/>
          <w:lang w:val="en-US"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4</w:t>
      </w:r>
      <w:r>
        <w:rPr>
          <w:rFonts w:hint="eastAsia" w:ascii="宋体" w:hAnsi="宋体"/>
          <w:i w:val="0"/>
          <w:iCs w:val="0"/>
          <w:color w:val="000000" w:themeColor="text1"/>
          <w:sz w:val="21"/>
          <w:szCs w:val="21"/>
          <w:highlight w:val="none"/>
          <w:lang w:eastAsia="zh-CN" w:bidi="zh-CN"/>
          <w14:textFill>
            <w14:solidFill>
              <w14:schemeClr w14:val="tx1"/>
            </w14:solidFill>
          </w14:textFill>
        </w:rPr>
        <w:t>）★</w:t>
      </w:r>
      <w:r>
        <w:rPr>
          <w:rFonts w:hint="eastAsia" w:ascii="宋体" w:hAnsi="宋体"/>
          <w:i w:val="0"/>
          <w:iCs w:val="0"/>
          <w:color w:val="000000" w:themeColor="text1"/>
          <w:sz w:val="21"/>
          <w:szCs w:val="21"/>
          <w:highlight w:val="none"/>
          <w:lang w:val="en-US" w:eastAsia="zh-CN" w:bidi="zh-CN"/>
          <w14:textFill>
            <w14:solidFill>
              <w14:schemeClr w14:val="tx1"/>
            </w14:solidFill>
          </w14:textFill>
        </w:rPr>
        <w:t>承诺书（承诺书须齐全）</w:t>
      </w:r>
    </w:p>
    <w:p w14:paraId="2BD6B619">
      <w:pPr>
        <w:spacing w:line="360" w:lineRule="auto"/>
        <w:ind w:firstLine="420"/>
        <w:rPr>
          <w:rFonts w:hint="eastAsia" w:ascii="宋体" w:hAnsi="宋体"/>
          <w:i w:val="0"/>
          <w:iCs w:val="0"/>
          <w:color w:val="000000" w:themeColor="text1"/>
          <w:sz w:val="21"/>
          <w:szCs w:val="21"/>
          <w:highlight w:val="none"/>
          <w:lang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（5）供应商认为需要提供的其他技术资料</w:t>
      </w:r>
      <w:r>
        <w:rPr>
          <w:rFonts w:hint="eastAsia" w:ascii="宋体" w:hAnsi="宋体"/>
          <w:i w:val="0"/>
          <w:iCs w:val="0"/>
          <w:color w:val="000000" w:themeColor="text1"/>
          <w:sz w:val="21"/>
          <w:szCs w:val="21"/>
          <w:highlight w:val="none"/>
          <w:lang w:eastAsia="zh-CN"/>
          <w14:textFill>
            <w14:solidFill>
              <w14:schemeClr w14:val="tx1"/>
            </w14:solidFill>
          </w14:textFill>
        </w:rPr>
        <w:t>。</w:t>
      </w:r>
    </w:p>
    <w:p w14:paraId="30A8F966">
      <w:pPr>
        <w:spacing w:line="360" w:lineRule="auto"/>
        <w:ind w:firstLine="422"/>
        <w:rPr>
          <w:rFonts w:hint="eastAsia" w:ascii="宋体" w:hAnsi="宋体" w:cs="宋体"/>
          <w:i w:val="0"/>
          <w:iCs w:val="0"/>
          <w:color w:val="000000" w:themeColor="text1"/>
          <w:szCs w:val="21"/>
          <w:highlight w:val="none"/>
          <w:lang w:val="zh-CN"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10.4. 响应性文件的报价部分</w:t>
      </w:r>
    </w:p>
    <w:p w14:paraId="5CF24F67">
      <w:pPr>
        <w:spacing w:line="360" w:lineRule="auto"/>
        <w:ind w:firstLine="420"/>
        <w:rPr>
          <w:rFonts w:hint="eastAsia" w:ascii="宋体" w:hAnsi="宋体" w:cs="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（1）价格部分是对货物和服务价格构成的说明，磋商文件如没有特别说明的话，对每一项货物和服务仅接受一个价格。</w:t>
      </w:r>
    </w:p>
    <w:p w14:paraId="7DC469EB">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包括</w:t>
      </w:r>
      <w:r>
        <w:rPr>
          <w:rFonts w:hint="eastAsia" w:ascii="宋体" w:hAnsi="宋体"/>
          <w:i w:val="0"/>
          <w:iCs w:val="0"/>
          <w:color w:val="000000" w:themeColor="text1"/>
          <w:sz w:val="21"/>
          <w:szCs w:val="21"/>
          <w:highlight w:val="none"/>
          <w:lang w:val="en-US" w:eastAsia="zh-CN"/>
          <w14:textFill>
            <w14:solidFill>
              <w14:schemeClr w14:val="tx1"/>
            </w14:solidFill>
          </w14:textFill>
        </w:rPr>
        <w:t>成本</w:t>
      </w:r>
      <w:r>
        <w:rPr>
          <w:rFonts w:hint="eastAsia" w:ascii="宋体" w:hAnsi="宋体"/>
          <w:i w:val="0"/>
          <w:iCs w:val="0"/>
          <w:color w:val="000000" w:themeColor="text1"/>
          <w:sz w:val="21"/>
          <w:szCs w:val="21"/>
          <w:highlight w:val="none"/>
          <w:lang w:eastAsia="zh-CN"/>
          <w14:textFill>
            <w14:solidFill>
              <w14:schemeClr w14:val="tx1"/>
            </w14:solidFill>
          </w14:textFill>
        </w:rPr>
        <w:t>、利润、税金、政策性文件规定及合同包含内的所有风险、责任等各项应有费用），及政策性文件规定、采购过程中发生的市场风险、责任等各项应有费用，不论其在采购文件中是否有提及，均视为已含在投标报价中，结算时不作任何调整。</w:t>
      </w:r>
    </w:p>
    <w:p w14:paraId="6F9A3440">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（3）供应商应仔细阅读和理解磋商文件中有关项目需求、义务、付款方式、付款条件和时间进度安排，充分考虑到市场价格变动以及项目实施过程中的不可预见等因素，结合企业自身条件进行报价。</w:t>
      </w:r>
    </w:p>
    <w:p w14:paraId="4E2CB802">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（4）经磋商后，如果成交价高于或低于供应商在响应文件首次报价的，分项报价同比例调整。</w:t>
      </w:r>
    </w:p>
    <w:p w14:paraId="763D5ECD">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Cs w:val="21"/>
          <w:highlight w:val="none"/>
          <w:lang w:eastAsia="zh-CN"/>
          <w14:textFill>
            <w14:solidFill>
              <w14:schemeClr w14:val="tx1"/>
            </w14:solidFill>
          </w14:textFill>
        </w:rPr>
        <w:t>5</w:t>
      </w:r>
      <w:r>
        <w:rPr>
          <w:rFonts w:hint="eastAsia" w:ascii="宋体" w:hAnsi="宋体"/>
          <w:i w:val="0"/>
          <w:iCs w:val="0"/>
          <w:color w:val="000000" w:themeColor="text1"/>
          <w:sz w:val="21"/>
          <w:szCs w:val="21"/>
          <w:highlight w:val="none"/>
          <w:lang w:eastAsia="zh-CN"/>
          <w14:textFill>
            <w14:solidFill>
              <w14:schemeClr w14:val="tx1"/>
            </w14:solidFill>
          </w14:textFill>
        </w:rPr>
        <w:t>）政府采购提倡公平竞争，反对盲目压价参与磋商，任何盲目压价和低于成本报价将会被拒绝</w:t>
      </w:r>
      <w:r>
        <w:rPr>
          <w:rFonts w:hint="eastAsia" w:ascii="宋体" w:hAnsi="宋体"/>
          <w:i w:val="0"/>
          <w:iCs w:val="0"/>
          <w:color w:val="000000" w:themeColor="text1"/>
          <w:szCs w:val="21"/>
          <w:highlight w:val="none"/>
          <w:lang w:eastAsia="zh-CN"/>
          <w14:textFill>
            <w14:solidFill>
              <w14:schemeClr w14:val="tx1"/>
            </w14:solidFill>
          </w14:textFill>
        </w:rPr>
        <w:t>。</w:t>
      </w:r>
    </w:p>
    <w:p w14:paraId="109C9227">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（6）供应商在收到采购文件和踏勘现场后，应根据图纸或现场实际情况对采购文件中提供的工程量清单进行认真核对，如发现与工程量清单不一致时，应最迟于踏勘现场后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p>
    <w:p w14:paraId="25A6167D">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7）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p>
    <w:p w14:paraId="6C8088B5">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（8）投标报价应根据下列依据编制：</w:t>
      </w:r>
    </w:p>
    <w:p w14:paraId="6FB0D6F7">
      <w:pPr>
        <w:spacing w:line="360" w:lineRule="auto"/>
        <w:ind w:firstLine="420"/>
        <w:rPr>
          <w:rFonts w:hint="eastAsia" w:ascii="宋体" w:hAnsi="宋体"/>
          <w:i w:val="0"/>
          <w:iCs w:val="0"/>
          <w:color w:val="000000" w:themeColor="text1"/>
          <w:sz w:val="21"/>
          <w:szCs w:val="21"/>
          <w:highlight w:val="none"/>
          <w:lang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（1）《建设工程工程量清单计价规范》（GB50500-2013）;</w:t>
      </w:r>
    </w:p>
    <w:p w14:paraId="6CCFF783">
      <w:pPr>
        <w:spacing w:line="360" w:lineRule="auto"/>
        <w:ind w:firstLine="420"/>
        <w:rPr>
          <w:rFonts w:hint="eastAsia" w:ascii="宋体" w:hAnsi="宋体"/>
          <w:i w:val="0"/>
          <w:iCs w:val="0"/>
          <w:color w:val="000000" w:themeColor="text1"/>
          <w:sz w:val="21"/>
          <w:szCs w:val="21"/>
          <w:highlight w:val="none"/>
          <w:lang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2）《江苏省建筑与装饰工程计价定额》（2014版）、《江苏省安装工程计价定额》（2014版）、《江苏省市政工程计价定额》（2014年）、《江苏省仿古建筑与园林工程计价表》（2007年）、《江苏省建设工程费用定额》（2014年）及《省住房城乡建设厅关于调整建设工程计价增值税税率的通知》（苏建函价〔2019〕178号）文件；《水利工程工程量清单计价规范》(GB50501-2007)；《江苏省水利工程预算定额》（2010版）；《省水利厅关于调整水利工程计价依据增值税计算标准的通知》(苏水基〔2019〕6号)；省水利厅关于发布江苏省水利工程人工预算工时单价标准的通知（苏水基[2015]32号文）；《江苏省水利建设工程安全文明措施费使用管理办法》苏水规〔2017〕2号；安全文明措施费分解表（苏水基[2017]3号文）现行相关法律法规及建设方相关要求等。</w:t>
      </w:r>
    </w:p>
    <w:p w14:paraId="3680CCF0">
      <w:pPr>
        <w:spacing w:line="360" w:lineRule="auto"/>
        <w:ind w:firstLine="420"/>
        <w:rPr>
          <w:rFonts w:hint="eastAsia" w:ascii="宋体" w:hAnsi="宋体"/>
          <w:i w:val="0"/>
          <w:iCs w:val="0"/>
          <w:color w:val="000000" w:themeColor="text1"/>
          <w:sz w:val="21"/>
          <w:szCs w:val="21"/>
          <w:highlight w:val="none"/>
          <w:lang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（3）材料价格：参考投标截止日前28天当月(或最近一期)区建工局发布的江宁区地方材料及部分安装工程材料的预算指导价和南京市同期工程建设材料预算指导价；</w:t>
      </w:r>
    </w:p>
    <w:p w14:paraId="646BB548">
      <w:pPr>
        <w:spacing w:line="360" w:lineRule="auto"/>
        <w:ind w:firstLine="420"/>
        <w:rPr>
          <w:rFonts w:hint="eastAsia" w:ascii="宋体" w:hAnsi="宋体"/>
          <w:i w:val="0"/>
          <w:iCs w:val="0"/>
          <w:color w:val="000000" w:themeColor="text1"/>
          <w:sz w:val="21"/>
          <w:szCs w:val="21"/>
          <w:highlight w:val="none"/>
          <w:lang w:eastAsia="zh-CN" w:bidi="zh-CN"/>
          <w14:textFill>
            <w14:solidFill>
              <w14:schemeClr w14:val="tx1"/>
            </w14:solidFill>
          </w14:textFill>
        </w:rPr>
      </w:pPr>
      <w:r>
        <w:rPr>
          <w:rFonts w:hint="eastAsia" w:ascii="宋体" w:hAnsi="宋体"/>
          <w:i w:val="0"/>
          <w:iCs w:val="0"/>
          <w:color w:val="000000" w:themeColor="text1"/>
          <w:sz w:val="21"/>
          <w:szCs w:val="21"/>
          <w:highlight w:val="none"/>
          <w:lang w:eastAsia="zh-CN" w:bidi="zh-CN"/>
          <w14:textFill>
            <w14:solidFill>
              <w14:schemeClr w14:val="tx1"/>
            </w14:solidFill>
          </w14:textFill>
        </w:rPr>
        <w:t>（4）人工工资：苏建价〔2025〕57号和苏建函价〔2026〕27号。</w:t>
      </w:r>
    </w:p>
    <w:p w14:paraId="3C45AD89">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备注</w:t>
      </w: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以上依据文件以最新的为准</w:t>
      </w:r>
      <w:r>
        <w:rPr>
          <w:rFonts w:hint="eastAsia" w:ascii="宋体" w:hAnsi="宋体"/>
          <w:i w:val="0"/>
          <w:iCs w:val="0"/>
          <w:color w:val="000000" w:themeColor="text1"/>
          <w:sz w:val="21"/>
          <w:szCs w:val="21"/>
          <w:highlight w:val="none"/>
          <w:lang w:eastAsia="zh-CN"/>
          <w14:textFill>
            <w14:solidFill>
              <w14:schemeClr w14:val="tx1"/>
            </w14:solidFill>
          </w14:textFill>
        </w:rPr>
        <w:t>。</w:t>
      </w:r>
    </w:p>
    <w:p w14:paraId="2C5EFD4C">
      <w:pPr>
        <w:spacing w:line="360" w:lineRule="auto"/>
        <w:ind w:firstLine="422"/>
        <w:rPr>
          <w:rFonts w:hint="eastAsia" w:ascii="宋体" w:hAnsi="宋体" w:cs="宋体"/>
          <w:i w:val="0"/>
          <w:iCs w:val="0"/>
          <w:color w:val="000000" w:themeColor="text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（9）投标报价编制要求，其中加“★”项目不得有缺失或无效：</w:t>
      </w:r>
    </w:p>
    <w:p w14:paraId="0EBD1430">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1）对于工程量清单中“项目特征”，只是招标人对该分部分项工程特征的概述，而非是工程特征的全面描述，计价时必须按施工图纸及相关的国家规范的要求；</w:t>
      </w:r>
    </w:p>
    <w:p w14:paraId="35F54E8E">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p>
    <w:p w14:paraId="4405B78E">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p>
    <w:p w14:paraId="431FCD22">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4）工程量清单报价应包括完成招标文件、施工图纸及技术规范规定全部内容的工程量清单项目所需的全部费用，其内涵：①包括分类分项工程量清单、措施项目清单、其他项目清单、零星工作项目）；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p>
    <w:p w14:paraId="14E131FF">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5）其他的相关资料。</w:t>
      </w:r>
    </w:p>
    <w:p w14:paraId="66DA09A8">
      <w:pPr>
        <w:spacing w:line="360" w:lineRule="auto"/>
        <w:ind w:firstLine="422"/>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10.5响应文件的其他部分。</w:t>
      </w:r>
    </w:p>
    <w:p w14:paraId="03A85BE5">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其他部分由供应商根据编制响应文件需要提供的其他相关文件。</w:t>
      </w:r>
    </w:p>
    <w:p w14:paraId="613DA93B">
      <w:pPr>
        <w:spacing w:line="360" w:lineRule="auto"/>
        <w:ind w:firstLine="422"/>
        <w:outlineLvl w:val="1"/>
        <w:rPr>
          <w:rFonts w:hint="eastAsia" w:ascii="宋体" w:hAnsi="宋体"/>
          <w:b/>
          <w:i w:val="0"/>
          <w:iCs w:val="0"/>
          <w:color w:val="000000" w:themeColor="text1"/>
          <w:sz w:val="21"/>
          <w:szCs w:val="21"/>
          <w:highlight w:val="none"/>
          <w:lang w:eastAsia="zh-CN"/>
          <w14:textFill>
            <w14:solidFill>
              <w14:schemeClr w14:val="tx1"/>
            </w14:solidFill>
          </w14:textFill>
        </w:rPr>
      </w:pPr>
      <w:bookmarkStart w:id="35" w:name="_Toc25408"/>
      <w:bookmarkStart w:id="36" w:name="_Toc30540"/>
      <w:bookmarkStart w:id="37" w:name="_Toc9308"/>
      <w:bookmarkStart w:id="38" w:name="_Toc1018"/>
      <w:bookmarkStart w:id="39" w:name="_Toc29556"/>
      <w:bookmarkStart w:id="40" w:name="_Toc14815"/>
      <w:bookmarkStart w:id="41" w:name="_Toc28198"/>
      <w:bookmarkStart w:id="42" w:name="_Toc2828"/>
      <w:bookmarkStart w:id="43" w:name="_Toc3868"/>
      <w:bookmarkStart w:id="44" w:name="_Toc503338389"/>
      <w:bookmarkStart w:id="45" w:name="_Toc7114"/>
      <w:bookmarkStart w:id="46" w:name="_Toc9610"/>
      <w:bookmarkStart w:id="47" w:name="_Toc3276"/>
      <w:r>
        <w:rPr>
          <w:rFonts w:hint="eastAsia" w:ascii="宋体" w:hAnsi="宋体"/>
          <w:b/>
          <w:i w:val="0"/>
          <w:iCs w:val="0"/>
          <w:color w:val="000000" w:themeColor="text1"/>
          <w:sz w:val="21"/>
          <w:szCs w:val="21"/>
          <w:highlight w:val="none"/>
          <w:lang w:eastAsia="zh-CN"/>
          <w14:textFill>
            <w14:solidFill>
              <w14:schemeClr w14:val="tx1"/>
            </w14:solidFill>
          </w14:textFill>
        </w:rPr>
        <w:t>三、响应性文件递交</w:t>
      </w:r>
      <w:bookmarkEnd w:id="35"/>
      <w:bookmarkEnd w:id="36"/>
      <w:bookmarkEnd w:id="37"/>
      <w:bookmarkEnd w:id="38"/>
      <w:bookmarkEnd w:id="39"/>
      <w:bookmarkEnd w:id="40"/>
      <w:bookmarkEnd w:id="41"/>
      <w:bookmarkEnd w:id="42"/>
      <w:bookmarkEnd w:id="43"/>
      <w:bookmarkEnd w:id="44"/>
      <w:bookmarkEnd w:id="45"/>
      <w:bookmarkEnd w:id="46"/>
      <w:bookmarkEnd w:id="47"/>
    </w:p>
    <w:p w14:paraId="3D3703B9">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bookmarkStart w:id="48" w:name="_Toc462564084"/>
      <w:bookmarkStart w:id="49" w:name="_Toc16938541"/>
      <w:bookmarkStart w:id="50" w:name="_Toc513029225"/>
      <w:bookmarkStart w:id="51" w:name="_Toc20823297"/>
      <w:r>
        <w:rPr>
          <w:rFonts w:hint="eastAsia" w:ascii="宋体" w:hAnsi="宋体"/>
          <w:b/>
          <w:bCs/>
          <w:i w:val="0"/>
          <w:iCs w:val="0"/>
          <w:color w:val="000000" w:themeColor="text1"/>
          <w:sz w:val="21"/>
          <w:szCs w:val="21"/>
          <w:highlight w:val="none"/>
          <w:lang w:eastAsia="zh-CN"/>
          <w14:textFill>
            <w14:solidFill>
              <w14:schemeClr w14:val="tx1"/>
            </w14:solidFill>
          </w14:textFill>
        </w:rPr>
        <w:t>11、电子磋商</w:t>
      </w:r>
      <w:bookmarkEnd w:id="48"/>
      <w:bookmarkEnd w:id="49"/>
      <w:bookmarkEnd w:id="50"/>
      <w:bookmarkEnd w:id="51"/>
      <w:r>
        <w:rPr>
          <w:rFonts w:hint="eastAsia" w:ascii="宋体" w:hAnsi="宋体"/>
          <w:b/>
          <w:bCs/>
          <w:i w:val="0"/>
          <w:iCs w:val="0"/>
          <w:color w:val="000000" w:themeColor="text1"/>
          <w:sz w:val="21"/>
          <w:szCs w:val="21"/>
          <w:highlight w:val="none"/>
          <w:lang w:eastAsia="zh-CN"/>
          <w14:textFill>
            <w14:solidFill>
              <w14:schemeClr w14:val="tx1"/>
            </w14:solidFill>
          </w14:textFill>
        </w:rPr>
        <w:t>响应文件的递交</w:t>
      </w:r>
    </w:p>
    <w:p w14:paraId="5A6C0AF5">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11.1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p>
    <w:p w14:paraId="1F63C6D9">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11.2 供应商应当按照《操作手册》规定，按照磋商公告规定，在提交响应文件截止时间前制作并上传电子响应文件。</w:t>
      </w:r>
    </w:p>
    <w:p w14:paraId="14E2DFEB">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11.3 供应商应充分考虑网络环境、网络带宽等因素可能对磋商产生的影响，如因供应商自身原因造成的电子响应文件上传不成功的，按照本磋商文件第二章第18.3条规定做无效响应处理。</w:t>
      </w:r>
    </w:p>
    <w:p w14:paraId="2F57428C">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11.4 代理机构可以按照规定，通过修改磋商文件酌情延长提交响应文件截止日期，在此情况下，供应商的所有权利和义务均以延长后新的截止日期为准</w:t>
      </w:r>
    </w:p>
    <w:p w14:paraId="12AC2DEE">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eastAsia="zh-CN"/>
          <w14:textFill>
            <w14:solidFill>
              <w14:schemeClr w14:val="tx1"/>
            </w14:solidFill>
          </w14:textFill>
        </w:rPr>
        <w:t>12、提交响应文件截止时间</w:t>
      </w:r>
    </w:p>
    <w:p w14:paraId="3EBAEB77">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12.1 供应商上传电子响应文件的时间不得迟于磋商公告中规定的提交响应文件截止时间。</w:t>
      </w:r>
    </w:p>
    <w:p w14:paraId="0DBA0214">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12.2 供应商应充分考虑到网络环境、网络带宽等风险因素，如因供应商自身原因造成的电子响应文件上传不成功的按照本磋商文件第二章第</w:t>
      </w:r>
      <w:r>
        <w:rPr>
          <w:rFonts w:hint="eastAsia" w:ascii="宋体" w:hAnsi="宋体"/>
          <w:b/>
          <w:bCs/>
          <w:i w:val="0"/>
          <w:iCs w:val="0"/>
          <w:color w:val="000000" w:themeColor="text1"/>
          <w:sz w:val="21"/>
          <w:szCs w:val="21"/>
          <w:highlight w:val="none"/>
          <w:lang w:eastAsia="zh-CN"/>
          <w14:textFill>
            <w14:solidFill>
              <w14:schemeClr w14:val="tx1"/>
            </w14:solidFill>
          </w14:textFill>
        </w:rPr>
        <w:t>25.3.2</w:t>
      </w:r>
      <w:r>
        <w:rPr>
          <w:rFonts w:hint="eastAsia" w:ascii="宋体" w:hAnsi="宋体"/>
          <w:i w:val="0"/>
          <w:iCs w:val="0"/>
          <w:color w:val="000000" w:themeColor="text1"/>
          <w:sz w:val="21"/>
          <w:szCs w:val="21"/>
          <w:highlight w:val="none"/>
          <w:lang w:eastAsia="zh-CN"/>
          <w14:textFill>
            <w14:solidFill>
              <w14:schemeClr w14:val="tx1"/>
            </w14:solidFill>
          </w14:textFill>
        </w:rPr>
        <w:t>条规定做无效响应处理。</w:t>
      </w:r>
    </w:p>
    <w:p w14:paraId="56AF259A">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12.3 采购代理机构可以按照规定，通过修改磋商文件酌情延长提交响应文件截止日期，在此情况下，供应商的所有权利和义务以及供应商受制的截止日期均应以延长后新的截止日期为准。</w:t>
      </w:r>
    </w:p>
    <w:p w14:paraId="3D457A6C">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13.</w:t>
      </w:r>
      <w:r>
        <w:rPr>
          <w:rFonts w:hint="eastAsia" w:ascii="宋体" w:hAnsi="宋体"/>
          <w:b/>
          <w:bCs/>
          <w:i w:val="0"/>
          <w:iCs w:val="0"/>
          <w:color w:val="000000" w:themeColor="text1"/>
          <w:sz w:val="21"/>
          <w:szCs w:val="21"/>
          <w:highlight w:val="none"/>
          <w:lang w:val="zh-CN" w:eastAsia="zh-CN"/>
          <w14:textFill>
            <w14:solidFill>
              <w14:schemeClr w14:val="tx1"/>
            </w14:solidFill>
          </w14:textFill>
        </w:rPr>
        <w:t>有下列情形之一的磋商响应文件将拒收：</w:t>
      </w:r>
    </w:p>
    <w:p w14:paraId="2305BFD6">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（1）未按磋商文件要求上传的；</w:t>
      </w:r>
    </w:p>
    <w:p w14:paraId="5F19821D">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（2）在竞争性磋商文件要求提交磋商响应文件的截止时间之后上传的。</w:t>
      </w:r>
    </w:p>
    <w:p w14:paraId="7B213927">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bookmarkStart w:id="52" w:name="_Toc16938544"/>
      <w:bookmarkStart w:id="53" w:name="_Toc513029228"/>
      <w:bookmarkStart w:id="54" w:name="_Toc20823300"/>
      <w:r>
        <w:rPr>
          <w:rFonts w:hint="eastAsia" w:ascii="宋体" w:hAnsi="宋体"/>
          <w:b/>
          <w:bCs/>
          <w:i w:val="0"/>
          <w:iCs w:val="0"/>
          <w:color w:val="000000" w:themeColor="text1"/>
          <w:szCs w:val="21"/>
          <w:highlight w:val="none"/>
          <w:lang w:eastAsia="zh-CN"/>
          <w14:textFill>
            <w14:solidFill>
              <w14:schemeClr w14:val="tx1"/>
            </w14:solidFill>
          </w14:textFill>
        </w:rPr>
        <w:t>14、响应文件的撤回和修改</w:t>
      </w:r>
      <w:bookmarkEnd w:id="52"/>
      <w:bookmarkEnd w:id="53"/>
      <w:bookmarkEnd w:id="54"/>
    </w:p>
    <w:p w14:paraId="046F3C1F">
      <w:pPr>
        <w:spacing w:line="360" w:lineRule="auto"/>
        <w:ind w:firstLine="420"/>
        <w:rPr>
          <w:rFonts w:hint="eastAsia" w:ascii="宋体" w:hAnsi="宋体"/>
          <w:b/>
          <w:bCs/>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eastAsia="zh-CN"/>
          <w14:textFill>
            <w14:solidFill>
              <w14:schemeClr w14:val="tx1"/>
            </w14:solidFill>
          </w14:textFill>
        </w:rPr>
        <w:t>14.1响应文件的撤回</w:t>
      </w:r>
    </w:p>
    <w:p w14:paraId="49D470AD">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14.1.1 电子响应文件的撤回</w:t>
      </w:r>
    </w:p>
    <w:p w14:paraId="7AA51FB4">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供应商可在提交响应文件截止时间前，撤回其电子响应文件，具体操作方法见《操作手册》。</w:t>
      </w:r>
    </w:p>
    <w:p w14:paraId="12187AF8">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14.1.2 供应商撤回电子响应文件，则认为其不再参与本项目磋商活动。</w:t>
      </w:r>
    </w:p>
    <w:p w14:paraId="33FCC2B6">
      <w:pPr>
        <w:spacing w:line="360" w:lineRule="auto"/>
        <w:ind w:firstLine="420"/>
        <w:rPr>
          <w:rFonts w:hint="eastAsia" w:ascii="宋体" w:hAnsi="宋体"/>
          <w:b/>
          <w:bCs/>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eastAsia="zh-CN"/>
          <w14:textFill>
            <w14:solidFill>
              <w14:schemeClr w14:val="tx1"/>
            </w14:solidFill>
          </w14:textFill>
        </w:rPr>
        <w:t>14.2响应文件的修改</w:t>
      </w:r>
    </w:p>
    <w:p w14:paraId="2C689CE7">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14.2.1 供应商可在提交响应文件截止时间前，对其电子响应文件进行修改，具体操作方法见《操作手册》。</w:t>
      </w:r>
    </w:p>
    <w:p w14:paraId="75A8F99A">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14.2.2 在提交响应文件截止时间之后，供应商不得对其电子响应文件作任何修改。</w:t>
      </w:r>
    </w:p>
    <w:p w14:paraId="2E92F280">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14.2.3 在提交响应文件截止时间至磋商文件中规定的磋商有效期满之间的这段时间内，供应商不得撤回其响应文件。</w:t>
      </w:r>
    </w:p>
    <w:p w14:paraId="04E9FAD9">
      <w:pPr>
        <w:spacing w:line="360" w:lineRule="auto"/>
        <w:ind w:firstLine="420"/>
        <w:rPr>
          <w:rFonts w:hint="eastAsia" w:ascii="宋体" w:hAnsi="宋体"/>
          <w:b/>
          <w:bCs/>
          <w:i w:val="0"/>
          <w:iCs w:val="0"/>
          <w:color w:val="000000" w:themeColor="text1"/>
          <w:sz w:val="21"/>
          <w:szCs w:val="21"/>
          <w:highlight w:val="none"/>
          <w:lang w:eastAsia="zh-CN"/>
          <w14:textFill>
            <w14:solidFill>
              <w14:schemeClr w14:val="tx1"/>
            </w14:solidFill>
          </w14:textFill>
        </w:rPr>
      </w:pPr>
      <w:bookmarkStart w:id="55" w:name="_Toc16938546"/>
      <w:bookmarkStart w:id="56" w:name="_Toc20823302"/>
      <w:bookmarkStart w:id="57" w:name="_Toc513029230"/>
      <w:r>
        <w:rPr>
          <w:rFonts w:hint="eastAsia" w:ascii="宋体" w:hAnsi="宋体"/>
          <w:b/>
          <w:bCs/>
          <w:i w:val="0"/>
          <w:iCs w:val="0"/>
          <w:color w:val="000000" w:themeColor="text1"/>
          <w:sz w:val="21"/>
          <w:szCs w:val="21"/>
          <w:highlight w:val="none"/>
          <w:lang w:eastAsia="zh-CN"/>
          <w14:textFill>
            <w14:solidFill>
              <w14:schemeClr w14:val="tx1"/>
            </w14:solidFill>
          </w14:textFill>
        </w:rPr>
        <w:t>14.3、</w:t>
      </w:r>
      <w:bookmarkEnd w:id="55"/>
      <w:bookmarkEnd w:id="56"/>
      <w:bookmarkEnd w:id="57"/>
      <w:r>
        <w:rPr>
          <w:rFonts w:hint="eastAsia" w:ascii="宋体" w:hAnsi="宋体"/>
          <w:b/>
          <w:bCs/>
          <w:i w:val="0"/>
          <w:iCs w:val="0"/>
          <w:color w:val="000000" w:themeColor="text1"/>
          <w:sz w:val="21"/>
          <w:szCs w:val="21"/>
          <w:highlight w:val="none"/>
          <w:lang w:eastAsia="zh-CN"/>
          <w14:textFill>
            <w14:solidFill>
              <w14:schemeClr w14:val="tx1"/>
            </w14:solidFill>
          </w14:textFill>
        </w:rPr>
        <w:t>响应文件解密</w:t>
      </w:r>
    </w:p>
    <w:p w14:paraId="7E765CA8">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14.3.1 供应商应当按照《操作手册》规定，在苏采云系统规定的时间内对磋商响应文件进行解密。</w:t>
      </w:r>
    </w:p>
    <w:p w14:paraId="3C800782">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14.3.2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5BB1F47D">
      <w:pPr>
        <w:spacing w:line="360" w:lineRule="auto"/>
        <w:ind w:firstLine="422"/>
        <w:outlineLvl w:val="1"/>
        <w:rPr>
          <w:rFonts w:hint="eastAsia" w:ascii="宋体" w:hAnsi="宋体"/>
          <w:b/>
          <w:i w:val="0"/>
          <w:iCs w:val="0"/>
          <w:color w:val="000000" w:themeColor="text1"/>
          <w:sz w:val="21"/>
          <w:szCs w:val="21"/>
          <w:highlight w:val="none"/>
          <w:lang w:eastAsia="zh-CN"/>
          <w14:textFill>
            <w14:solidFill>
              <w14:schemeClr w14:val="tx1"/>
            </w14:solidFill>
          </w14:textFill>
        </w:rPr>
      </w:pPr>
      <w:bookmarkStart w:id="58" w:name="_Toc16994"/>
      <w:bookmarkStart w:id="59" w:name="_Toc18310"/>
      <w:bookmarkStart w:id="60" w:name="_Toc18423"/>
      <w:bookmarkStart w:id="61" w:name="_Toc5353"/>
      <w:bookmarkStart w:id="62" w:name="_Toc28875"/>
      <w:bookmarkStart w:id="63" w:name="_Toc503338390"/>
      <w:bookmarkStart w:id="64" w:name="_Toc860"/>
      <w:bookmarkStart w:id="65" w:name="_Toc18191"/>
      <w:bookmarkStart w:id="66" w:name="_Toc739"/>
      <w:bookmarkStart w:id="67" w:name="_Toc9921"/>
      <w:bookmarkStart w:id="68" w:name="_Toc15072"/>
      <w:bookmarkStart w:id="69" w:name="_Toc14571"/>
      <w:bookmarkStart w:id="70" w:name="_Toc12808"/>
      <w:r>
        <w:rPr>
          <w:rFonts w:hint="eastAsia" w:ascii="宋体" w:hAnsi="宋体"/>
          <w:b/>
          <w:i w:val="0"/>
          <w:iCs w:val="0"/>
          <w:color w:val="000000" w:themeColor="text1"/>
          <w:sz w:val="21"/>
          <w:szCs w:val="21"/>
          <w:highlight w:val="none"/>
          <w:lang w:eastAsia="zh-CN"/>
          <w14:textFill>
            <w14:solidFill>
              <w14:schemeClr w14:val="tx1"/>
            </w14:solidFill>
          </w14:textFill>
        </w:rPr>
        <w:t>四、</w:t>
      </w:r>
      <w:bookmarkEnd w:id="58"/>
      <w:bookmarkEnd w:id="59"/>
      <w:bookmarkEnd w:id="60"/>
      <w:bookmarkEnd w:id="61"/>
      <w:bookmarkEnd w:id="62"/>
      <w:bookmarkEnd w:id="63"/>
      <w:bookmarkEnd w:id="64"/>
      <w:r>
        <w:rPr>
          <w:rFonts w:hint="eastAsia" w:ascii="宋体" w:hAnsi="宋体"/>
          <w:b/>
          <w:i w:val="0"/>
          <w:iCs w:val="0"/>
          <w:color w:val="000000" w:themeColor="text1"/>
          <w:sz w:val="21"/>
          <w:szCs w:val="21"/>
          <w:highlight w:val="none"/>
          <w:lang w:eastAsia="zh-CN"/>
          <w14:textFill>
            <w14:solidFill>
              <w14:schemeClr w14:val="tx1"/>
            </w14:solidFill>
          </w14:textFill>
        </w:rPr>
        <w:t>磋商</w:t>
      </w:r>
      <w:bookmarkEnd w:id="65"/>
      <w:bookmarkEnd w:id="66"/>
      <w:bookmarkEnd w:id="67"/>
      <w:bookmarkEnd w:id="68"/>
      <w:bookmarkEnd w:id="69"/>
      <w:bookmarkEnd w:id="70"/>
      <w:r>
        <w:rPr>
          <w:rFonts w:hint="eastAsia" w:ascii="宋体" w:hAnsi="宋体"/>
          <w:b/>
          <w:i w:val="0"/>
          <w:iCs w:val="0"/>
          <w:color w:val="000000" w:themeColor="text1"/>
          <w:sz w:val="21"/>
          <w:szCs w:val="21"/>
          <w:highlight w:val="none"/>
          <w:lang w:eastAsia="zh-CN"/>
          <w14:textFill>
            <w14:solidFill>
              <w14:schemeClr w14:val="tx1"/>
            </w14:solidFill>
          </w14:textFill>
        </w:rPr>
        <w:t>组织</w:t>
      </w:r>
    </w:p>
    <w:p w14:paraId="128B9B06">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15.1 在递交磋商响应文件时间截止后，采购代理机构将按本磋商文件规定的时间和地点组织磋商小组分别与供应商进行磋商。</w:t>
      </w:r>
    </w:p>
    <w:p w14:paraId="5CB3BF6D">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15.2 磋商工作由代理机构负责组织，具体磋商事务由依法组建的磋商小组负责。</w:t>
      </w:r>
    </w:p>
    <w:p w14:paraId="6C4962AB">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15.3 磋商小组由采购人代表和有关技术、经济等方面的专家组成，且人员构成符合政府采购有关规定。</w:t>
      </w:r>
    </w:p>
    <w:p w14:paraId="43E93D90">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15.4 磋商小组独立工作，负责评审所有响应文件并推荐成交候选人，或根据采购人授权直接确定成交供应商。</w:t>
      </w:r>
    </w:p>
    <w:p w14:paraId="1BEBE79A">
      <w:pPr>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16.磋商程序</w:t>
      </w:r>
    </w:p>
    <w:p w14:paraId="5DC834BA">
      <w:pPr>
        <w:spacing w:line="360" w:lineRule="auto"/>
        <w:ind w:firstLine="42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供应商应当按照《操作手册》规定，在苏采云系统规定的时间内对磋商响应文件进行解密。</w:t>
      </w:r>
    </w:p>
    <w:p w14:paraId="175BAB4F">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16.1响应性文件初审</w:t>
      </w:r>
    </w:p>
    <w:p w14:paraId="24BE81E0">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16.1.1资格性检查。依据法律法规和磋商文件的规定，对响应性文件中资格证明等进行审查，以确定磋商供应商是否具备磋商资格。</w:t>
      </w:r>
    </w:p>
    <w:p w14:paraId="720DF318">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16.1.2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p>
    <w:p w14:paraId="1EA77329">
      <w:pPr>
        <w:spacing w:line="360" w:lineRule="auto"/>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16.2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磋商小组并非对每个供应商都作澄清要求。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接到磋商小组澄清、说明和补正要求的供应商如未按规定做出澄清、说明和补正，其风险由供应商自行承担。</w:t>
      </w:r>
    </w:p>
    <w:p w14:paraId="306EC892">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16</w:t>
      </w:r>
      <w:r>
        <w:rPr>
          <w:rFonts w:hint="eastAsia" w:ascii="宋体" w:hAnsi="宋体"/>
          <w:i w:val="0"/>
          <w:iCs w:val="0"/>
          <w:color w:val="000000" w:themeColor="text1"/>
          <w:sz w:val="21"/>
          <w:szCs w:val="21"/>
          <w:highlight w:val="none"/>
          <w:lang w:eastAsia="zh-CN"/>
          <w14:textFill>
            <w14:solidFill>
              <w14:schemeClr w14:val="tx1"/>
            </w14:solidFill>
          </w14:textFill>
        </w:rPr>
        <w:t>.3</w:t>
      </w:r>
      <w:r>
        <w:rPr>
          <w:rFonts w:hint="eastAsia" w:ascii="宋体" w:hAnsi="宋体"/>
          <w:i w:val="0"/>
          <w:iCs w:val="0"/>
          <w:color w:val="000000" w:themeColor="text1"/>
          <w:sz w:val="21"/>
          <w:szCs w:val="21"/>
          <w:highlight w:val="none"/>
          <w:lang w:val="zh-CN" w:eastAsia="zh-CN"/>
          <w14:textFill>
            <w14:solidFill>
              <w14:schemeClr w14:val="tx1"/>
            </w14:solidFill>
          </w14:textFill>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F41E2C1">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i w:val="0"/>
          <w:iCs w:val="0"/>
          <w:color w:val="000000" w:themeColor="text1"/>
          <w:sz w:val="21"/>
          <w:szCs w:val="21"/>
          <w:highlight w:val="none"/>
          <w:lang w:val="zh-CN" w:eastAsia="zh-CN"/>
          <w14:textFill>
            <w14:solidFill>
              <w14:schemeClr w14:val="tx1"/>
            </w14:solidFill>
          </w14:textFill>
        </w:rPr>
        <w:t>。</w:t>
      </w:r>
    </w:p>
    <w:p w14:paraId="5A567ADF">
      <w:pPr>
        <w:pStyle w:val="4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20"/>
        <w:jc w:val="both"/>
        <w:rPr>
          <w:rFonts w:hint="eastAsia"/>
          <w:i w:val="0"/>
          <w:iCs w:val="0"/>
          <w:color w:val="000000" w:themeColor="text1"/>
          <w:sz w:val="21"/>
          <w:szCs w:val="21"/>
          <w:highlight w:val="none"/>
          <w:lang w:eastAsia="zh-CN"/>
          <w14:textFill>
            <w14:solidFill>
              <w14:schemeClr w14:val="tx1"/>
            </w14:solidFill>
          </w14:textFill>
        </w:rPr>
      </w:pPr>
      <w:r>
        <w:rPr>
          <w:rFonts w:hint="eastAsia"/>
          <w:i w:val="0"/>
          <w:iCs w:val="0"/>
          <w:color w:val="000000" w:themeColor="text1"/>
          <w:sz w:val="21"/>
          <w:szCs w:val="21"/>
          <w:highlight w:val="none"/>
          <w:lang w:val="zh-CN" w:eastAsia="zh-CN"/>
          <w14:textFill>
            <w14:solidFill>
              <w14:schemeClr w14:val="tx1"/>
            </w14:solidFill>
          </w14:textFill>
        </w:rPr>
        <w:t>16</w:t>
      </w:r>
      <w:r>
        <w:rPr>
          <w:i w:val="0"/>
          <w:iCs w:val="0"/>
          <w:color w:val="000000" w:themeColor="text1"/>
          <w:sz w:val="21"/>
          <w:szCs w:val="21"/>
          <w:highlight w:val="none"/>
          <w:lang w:val="zh-CN" w:eastAsia="zh-CN"/>
          <w14:textFill>
            <w14:solidFill>
              <w14:schemeClr w14:val="tx1"/>
            </w14:solidFill>
          </w14:textFill>
        </w:rPr>
        <w:t xml:space="preserve">.4 </w:t>
      </w:r>
      <w:r>
        <w:rPr>
          <w:rFonts w:hint="eastAsia"/>
          <w:i w:val="0"/>
          <w:iCs w:val="0"/>
          <w:color w:val="000000" w:themeColor="text1"/>
          <w:sz w:val="21"/>
          <w:szCs w:val="21"/>
          <w:highlight w:val="none"/>
          <w:lang w:eastAsia="zh-CN"/>
          <w14:textFill>
            <w14:solidFill>
              <w14:schemeClr w14:val="tx1"/>
            </w14:solidFill>
          </w14:textFill>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E852701">
      <w:pPr>
        <w:pStyle w:val="4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line="360" w:lineRule="auto"/>
        <w:ind w:firstLine="420"/>
        <w:jc w:val="both"/>
        <w:rPr>
          <w:rFonts w:hint="eastAsia"/>
          <w:i w:val="0"/>
          <w:iCs w:val="0"/>
          <w:color w:val="000000" w:themeColor="text1"/>
          <w:sz w:val="21"/>
          <w:szCs w:val="21"/>
          <w:highlight w:val="none"/>
          <w:lang w:eastAsia="zh-CN"/>
          <w14:textFill>
            <w14:solidFill>
              <w14:schemeClr w14:val="tx1"/>
            </w14:solidFill>
          </w14:textFill>
        </w:rPr>
      </w:pPr>
      <w:r>
        <w:rPr>
          <w:rFonts w:hint="eastAsia"/>
          <w:i w:val="0"/>
          <w:iCs w:val="0"/>
          <w:color w:val="000000" w:themeColor="text1"/>
          <w:sz w:val="21"/>
          <w:szCs w:val="21"/>
          <w:highlight w:val="none"/>
          <w:lang w:eastAsia="zh-CN"/>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C9A7F17">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p>
    <w:p w14:paraId="5D87E6FA">
      <w:pPr>
        <w:spacing w:line="360" w:lineRule="auto"/>
        <w:ind w:firstLine="420"/>
        <w:rPr>
          <w:rFonts w:hint="eastAsia" w:ascii="宋体" w:hAnsi="宋体"/>
          <w:b/>
          <w:bCs/>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16.5</w:t>
      </w:r>
      <w:r>
        <w:rPr>
          <w:rFonts w:hint="eastAsia" w:ascii="宋体" w:hAnsi="宋体"/>
          <w:b/>
          <w:bCs/>
          <w:i w:val="0"/>
          <w:iCs w:val="0"/>
          <w:color w:val="000000" w:themeColor="text1"/>
          <w:sz w:val="21"/>
          <w:szCs w:val="21"/>
          <w:highlight w:val="none"/>
          <w:lang w:val="zh-CN" w:eastAsia="zh-CN"/>
          <w14:textFill>
            <w14:solidFill>
              <w14:schemeClr w14:val="tx1"/>
            </w14:solidFill>
          </w14:textFill>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FB70BEE">
      <w:pPr>
        <w:spacing w:line="360" w:lineRule="auto"/>
        <w:ind w:firstLine="422"/>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16.6 出现下列情形之一的磋商响应文件按照无效处理：</w:t>
      </w:r>
    </w:p>
    <w:p w14:paraId="107646C3">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（1）不具备竞争性磋商文件中规定资格条件的；</w:t>
      </w:r>
    </w:p>
    <w:p w14:paraId="5CA39781">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（2）未实质性响应采购文件要求的；</w:t>
      </w:r>
    </w:p>
    <w:p w14:paraId="51FE4776">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（3）报价低于完成本项目发生的所有含税费用、支付给员工的工资（不得低于供应商所在地最低工资标准）和国家强制缴纳的各种社会保障资金、公积金，以及供应商认为需要的其他费用等；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i w:val="0"/>
          <w:iCs w:val="0"/>
          <w:color w:val="000000" w:themeColor="text1"/>
          <w:szCs w:val="21"/>
          <w:highlight w:val="none"/>
          <w:lang w:val="zh-CN" w:eastAsia="zh-CN"/>
          <w14:textFill>
            <w14:solidFill>
              <w14:schemeClr w14:val="tx1"/>
            </w14:solidFill>
          </w14:textFill>
        </w:rPr>
        <w:t>磋商小组</w:t>
      </w:r>
      <w:r>
        <w:rPr>
          <w:rFonts w:hint="eastAsia" w:ascii="宋体" w:hAnsi="宋体"/>
          <w:i w:val="0"/>
          <w:iCs w:val="0"/>
          <w:color w:val="000000" w:themeColor="text1"/>
          <w:sz w:val="21"/>
          <w:szCs w:val="21"/>
          <w:highlight w:val="none"/>
          <w:lang w:eastAsia="zh-CN"/>
          <w14:textFill>
            <w14:solidFill>
              <w14:schemeClr w14:val="tx1"/>
            </w14:solidFill>
          </w14:textFill>
        </w:rPr>
        <w:t>认为供应商的报价明显低于其他通过符合性审查供应商的报价，有可能影响产品质量或者不能诚信履约的，应当要求其在评标现场合理的时间内提供书面说明同时提交相关证明材料；供应商不能证明其报价合理性的，评标委员会应当将其作为无效投标处理。</w:t>
      </w:r>
    </w:p>
    <w:p w14:paraId="7C7962B7">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w:t>
      </w:r>
      <w:r>
        <w:rPr>
          <w:rFonts w:hint="eastAsia" w:ascii="宋体" w:hAnsi="宋体"/>
          <w:i w:val="0"/>
          <w:iCs w:val="0"/>
          <w:color w:val="000000" w:themeColor="text1"/>
          <w:szCs w:val="21"/>
          <w:highlight w:val="none"/>
          <w:lang w:val="zh-CN" w:eastAsia="zh-CN"/>
          <w14:textFill>
            <w14:solidFill>
              <w14:schemeClr w14:val="tx1"/>
            </w14:solidFill>
          </w14:textFill>
        </w:rPr>
        <w:t>4</w:t>
      </w:r>
      <w:r>
        <w:rPr>
          <w:rFonts w:hint="eastAsia" w:ascii="宋体" w:hAnsi="宋体"/>
          <w:i w:val="0"/>
          <w:iCs w:val="0"/>
          <w:color w:val="000000" w:themeColor="text1"/>
          <w:sz w:val="21"/>
          <w:szCs w:val="21"/>
          <w:highlight w:val="none"/>
          <w:lang w:val="zh-CN" w:eastAsia="zh-CN"/>
          <w14:textFill>
            <w14:solidFill>
              <w14:schemeClr w14:val="tx1"/>
            </w14:solidFill>
          </w14:textFill>
        </w:rPr>
        <w:t>）</w:t>
      </w:r>
      <w:bookmarkStart w:id="71" w:name="_Toc450643042"/>
      <w:r>
        <w:rPr>
          <w:rFonts w:hint="eastAsia" w:ascii="宋体" w:hAnsi="宋体"/>
          <w:i w:val="0"/>
          <w:iCs w:val="0"/>
          <w:color w:val="000000" w:themeColor="text1"/>
          <w:sz w:val="21"/>
          <w:szCs w:val="21"/>
          <w:highlight w:val="none"/>
          <w:lang w:val="zh-CN" w:eastAsia="zh-CN"/>
          <w14:textFill>
            <w14:solidFill>
              <w14:schemeClr w14:val="tx1"/>
            </w14:solidFill>
          </w14:textFill>
        </w:rPr>
        <w:t>未按采购人提供的工程量清单格式报价的。</w:t>
      </w:r>
    </w:p>
    <w:p w14:paraId="1E978FB6">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（5）响应文件未按照磋商文件要求加盖CA电子公章或签字的。</w:t>
      </w:r>
    </w:p>
    <w:p w14:paraId="7D513515">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（6）供应商在苏采云系统规定的时间内未成功解密电子响应文件的。</w:t>
      </w:r>
    </w:p>
    <w:p w14:paraId="733D393F">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（7）供应商未按照磋商文件要求上传电子响应文件的。</w:t>
      </w:r>
    </w:p>
    <w:p w14:paraId="1EEFF083">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（8）不符合法律、法规和竞争性磋商文件规定的其他实质性要求的。</w:t>
      </w:r>
    </w:p>
    <w:p w14:paraId="3449F10B">
      <w:pPr>
        <w:spacing w:line="360" w:lineRule="auto"/>
        <w:ind w:firstLine="422"/>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16.7出现下列情形之一的磋商终止，无成交供应商：</w:t>
      </w:r>
      <w:bookmarkEnd w:id="71"/>
    </w:p>
    <w:p w14:paraId="635E3BD3">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（1）因情况变化，不再符合规定的竞争性磋商采购方式适用情形的；</w:t>
      </w:r>
    </w:p>
    <w:p w14:paraId="0441FB2A">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（2）所有供应商的响应文件被磋商小组认定为无效的；</w:t>
      </w:r>
    </w:p>
    <w:p w14:paraId="7094084B">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（3）出现影响采购公正的违法、违规行为的；</w:t>
      </w:r>
    </w:p>
    <w:p w14:paraId="656F5F47">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w:t>
      </w:r>
      <w:r>
        <w:rPr>
          <w:rFonts w:hint="eastAsia" w:ascii="宋体" w:hAnsi="宋体"/>
          <w:i w:val="0"/>
          <w:iCs w:val="0"/>
          <w:color w:val="000000" w:themeColor="text1"/>
          <w:szCs w:val="21"/>
          <w:highlight w:val="none"/>
          <w:lang w:val="zh-CN" w:eastAsia="zh-CN"/>
          <w14:textFill>
            <w14:solidFill>
              <w14:schemeClr w14:val="tx1"/>
            </w14:solidFill>
          </w14:textFill>
        </w:rPr>
        <w:t>4</w:t>
      </w:r>
      <w:r>
        <w:rPr>
          <w:rFonts w:hint="eastAsia" w:ascii="宋体" w:hAnsi="宋体"/>
          <w:i w:val="0"/>
          <w:iCs w:val="0"/>
          <w:color w:val="000000" w:themeColor="text1"/>
          <w:sz w:val="21"/>
          <w:szCs w:val="21"/>
          <w:highlight w:val="none"/>
          <w:lang w:val="zh-CN" w:eastAsia="zh-CN"/>
          <w14:textFill>
            <w14:solidFill>
              <w14:schemeClr w14:val="tx1"/>
            </w14:solidFill>
          </w14:textFill>
        </w:rPr>
        <w:t>）因重大变故，采购任务取消的；</w:t>
      </w:r>
    </w:p>
    <w:p w14:paraId="5891AAB2">
      <w:pPr>
        <w:spacing w:line="360" w:lineRule="auto"/>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w:t>
      </w:r>
      <w:r>
        <w:rPr>
          <w:rFonts w:hint="eastAsia" w:ascii="宋体" w:hAnsi="宋体"/>
          <w:i w:val="0"/>
          <w:iCs w:val="0"/>
          <w:color w:val="000000" w:themeColor="text1"/>
          <w:szCs w:val="21"/>
          <w:highlight w:val="none"/>
          <w:lang w:val="zh-CN" w:eastAsia="zh-CN"/>
          <w14:textFill>
            <w14:solidFill>
              <w14:schemeClr w14:val="tx1"/>
            </w14:solidFill>
          </w14:textFill>
        </w:rPr>
        <w:t>5</w:t>
      </w:r>
      <w:r>
        <w:rPr>
          <w:rFonts w:hint="eastAsia" w:ascii="宋体" w:hAnsi="宋体"/>
          <w:i w:val="0"/>
          <w:iCs w:val="0"/>
          <w:color w:val="000000" w:themeColor="text1"/>
          <w:sz w:val="21"/>
          <w:szCs w:val="21"/>
          <w:highlight w:val="none"/>
          <w:lang w:val="zh-CN" w:eastAsia="zh-CN"/>
          <w14:textFill>
            <w14:solidFill>
              <w14:schemeClr w14:val="tx1"/>
            </w14:solidFill>
          </w14:textFill>
        </w:rPr>
        <w:t>）采购人需求发生重大变化暂时不能确定或供应商提供的货物和服务不能满足需求等。</w:t>
      </w:r>
    </w:p>
    <w:p w14:paraId="5A048EF5">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w:t>
      </w:r>
      <w:r>
        <w:rPr>
          <w:rFonts w:hint="eastAsia" w:ascii="宋体" w:hAnsi="宋体"/>
          <w:i w:val="0"/>
          <w:iCs w:val="0"/>
          <w:color w:val="000000" w:themeColor="text1"/>
          <w:szCs w:val="21"/>
          <w:highlight w:val="none"/>
          <w:lang w:val="zh-CN" w:eastAsia="zh-CN"/>
          <w14:textFill>
            <w14:solidFill>
              <w14:schemeClr w14:val="tx1"/>
            </w14:solidFill>
          </w14:textFill>
        </w:rPr>
        <w:t>6</w:t>
      </w:r>
      <w:r>
        <w:rPr>
          <w:rFonts w:hint="eastAsia" w:ascii="宋体" w:hAnsi="宋体"/>
          <w:i w:val="0"/>
          <w:iCs w:val="0"/>
          <w:color w:val="000000" w:themeColor="text1"/>
          <w:sz w:val="21"/>
          <w:szCs w:val="21"/>
          <w:highlight w:val="none"/>
          <w:lang w:val="zh-CN" w:eastAsia="zh-CN"/>
          <w14:textFill>
            <w14:solidFill>
              <w14:schemeClr w14:val="tx1"/>
            </w14:solidFill>
          </w14:textFill>
        </w:rPr>
        <w:t>）在苏采云系统规定时间内成功解密电子响应文件的供应商不足3家的。</w:t>
      </w:r>
    </w:p>
    <w:p w14:paraId="6148B116">
      <w:pPr>
        <w:spacing w:line="360" w:lineRule="auto"/>
        <w:ind w:firstLine="422"/>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17</w:t>
      </w:r>
      <w:r>
        <w:rPr>
          <w:rFonts w:ascii="宋体" w:hAnsi="宋体"/>
          <w:b/>
          <w:i w:val="0"/>
          <w:iCs w:val="0"/>
          <w:color w:val="000000" w:themeColor="text1"/>
          <w:sz w:val="21"/>
          <w:szCs w:val="21"/>
          <w:highlight w:val="none"/>
          <w:lang w:val="zh-CN" w:eastAsia="zh-CN"/>
          <w14:textFill>
            <w14:solidFill>
              <w14:schemeClr w14:val="tx1"/>
            </w14:solidFill>
          </w14:textFill>
        </w:rPr>
        <w:t>、</w:t>
      </w:r>
      <w:r>
        <w:rPr>
          <w:rFonts w:ascii="宋体" w:hAnsi="宋体"/>
          <w:b/>
          <w:bCs/>
          <w:i w:val="0"/>
          <w:iCs w:val="0"/>
          <w:color w:val="000000" w:themeColor="text1"/>
          <w:sz w:val="21"/>
          <w:szCs w:val="21"/>
          <w:highlight w:val="none"/>
          <w:lang w:val="zh-CN" w:eastAsia="zh-CN"/>
          <w14:textFill>
            <w14:solidFill>
              <w14:schemeClr w14:val="tx1"/>
            </w14:solidFill>
          </w14:textFill>
        </w:rPr>
        <w:t>评分方法和标准。</w:t>
      </w:r>
    </w:p>
    <w:p w14:paraId="02264A3F">
      <w:pPr>
        <w:widowControl w:val="0"/>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bCs/>
          <w:i w:val="0"/>
          <w:iCs w:val="0"/>
          <w:color w:val="000000" w:themeColor="text1"/>
          <w:sz w:val="21"/>
          <w:szCs w:val="21"/>
          <w:highlight w:val="none"/>
          <w:lang w:val="zh-CN" w:eastAsia="zh-CN"/>
          <w14:textFill>
            <w14:solidFill>
              <w14:schemeClr w14:val="tx1"/>
            </w14:solidFill>
          </w14:textFill>
        </w:rPr>
        <w:t>17</w:t>
      </w:r>
      <w:r>
        <w:rPr>
          <w:rFonts w:ascii="宋体" w:hAnsi="宋体"/>
          <w:bCs/>
          <w:i w:val="0"/>
          <w:iCs w:val="0"/>
          <w:color w:val="000000" w:themeColor="text1"/>
          <w:sz w:val="21"/>
          <w:szCs w:val="21"/>
          <w:highlight w:val="none"/>
          <w:lang w:val="zh-CN" w:eastAsia="zh-CN"/>
          <w14:textFill>
            <w14:solidFill>
              <w14:schemeClr w14:val="tx1"/>
            </w14:solidFill>
          </w14:textFill>
        </w:rPr>
        <w:t xml:space="preserve">.1 </w:t>
      </w:r>
      <w:r>
        <w:rPr>
          <w:rFonts w:ascii="宋体" w:hAnsi="宋体"/>
          <w:i w:val="0"/>
          <w:iCs w:val="0"/>
          <w:color w:val="000000" w:themeColor="text1"/>
          <w:sz w:val="21"/>
          <w:szCs w:val="21"/>
          <w:highlight w:val="none"/>
          <w:lang w:val="zh-CN" w:eastAsia="zh-CN"/>
          <w14:textFill>
            <w14:solidFill>
              <w14:schemeClr w14:val="tx1"/>
            </w14:solidFill>
          </w14:textFill>
        </w:rPr>
        <w:t>采用综合评分法。</w:t>
      </w:r>
      <w:r>
        <w:rPr>
          <w:rFonts w:hint="eastAsia" w:ascii="宋体" w:hAnsi="宋体"/>
          <w:i w:val="0"/>
          <w:iCs w:val="0"/>
          <w:color w:val="000000" w:themeColor="text1"/>
          <w:sz w:val="21"/>
          <w:szCs w:val="21"/>
          <w:highlight w:val="none"/>
          <w:lang w:val="zh-CN" w:eastAsia="zh-CN"/>
          <w14:textFill>
            <w14:solidFill>
              <w14:schemeClr w14:val="tx1"/>
            </w14:solidFill>
          </w14:textFill>
        </w:rPr>
        <w:t>即在最大限度地满足竞争性磋商文件实质性要求前提下，按照磋商文件中规定的各项因素进行综合评审后，以评审总得分最高的供应商作为成交候选供应商或者成交供应商的评审方法。</w:t>
      </w:r>
    </w:p>
    <w:p w14:paraId="5ADE52B3">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bCs/>
          <w:i w:val="0"/>
          <w:iCs w:val="0"/>
          <w:color w:val="000000" w:themeColor="text1"/>
          <w:sz w:val="21"/>
          <w:szCs w:val="21"/>
          <w:highlight w:val="none"/>
          <w:lang w:val="zh-CN" w:eastAsia="zh-CN"/>
          <w14:textFill>
            <w14:solidFill>
              <w14:schemeClr w14:val="tx1"/>
            </w14:solidFill>
          </w14:textFill>
        </w:rPr>
        <w:t>17</w:t>
      </w:r>
      <w:r>
        <w:rPr>
          <w:rFonts w:ascii="宋体" w:hAnsi="宋体"/>
          <w:bCs/>
          <w:i w:val="0"/>
          <w:iCs w:val="0"/>
          <w:color w:val="000000" w:themeColor="text1"/>
          <w:sz w:val="21"/>
          <w:szCs w:val="21"/>
          <w:highlight w:val="none"/>
          <w:lang w:val="zh-CN" w:eastAsia="zh-CN"/>
          <w14:textFill>
            <w14:solidFill>
              <w14:schemeClr w14:val="tx1"/>
            </w14:solidFill>
          </w14:textFill>
        </w:rPr>
        <w:t xml:space="preserve">.2 </w:t>
      </w:r>
      <w:r>
        <w:rPr>
          <w:rFonts w:ascii="宋体" w:hAnsi="宋体"/>
          <w:i w:val="0"/>
          <w:iCs w:val="0"/>
          <w:color w:val="000000" w:themeColor="text1"/>
          <w:sz w:val="21"/>
          <w:szCs w:val="21"/>
          <w:highlight w:val="none"/>
          <w:lang w:val="zh-CN" w:eastAsia="zh-CN"/>
          <w14:textFill>
            <w14:solidFill>
              <w14:schemeClr w14:val="tx1"/>
            </w14:solidFill>
          </w14:textFill>
        </w:rPr>
        <w:t>综合评分的主要因素是：</w:t>
      </w:r>
      <w:r>
        <w:rPr>
          <w:rFonts w:hint="eastAsia" w:ascii="宋体" w:hAnsi="宋体"/>
          <w:i w:val="0"/>
          <w:iCs w:val="0"/>
          <w:color w:val="000000" w:themeColor="text1"/>
          <w:sz w:val="21"/>
          <w:szCs w:val="21"/>
          <w:highlight w:val="none"/>
          <w:lang w:val="zh-CN" w:eastAsia="zh-CN"/>
          <w14:textFill>
            <w14:solidFill>
              <w14:schemeClr w14:val="tx1"/>
            </w14:solidFill>
          </w14:textFill>
        </w:rPr>
        <w:t>价格、业绩、履约能力等，具体详见</w:t>
      </w:r>
      <w:r>
        <w:rPr>
          <w:rFonts w:ascii="宋体" w:hAnsi="宋体"/>
          <w:b/>
          <w:i w:val="0"/>
          <w:iCs w:val="0"/>
          <w:color w:val="000000" w:themeColor="text1"/>
          <w:sz w:val="21"/>
          <w:szCs w:val="21"/>
          <w:highlight w:val="none"/>
          <w:lang w:eastAsia="zh-CN"/>
          <w14:textFill>
            <w14:solidFill>
              <w14:schemeClr w14:val="tx1"/>
            </w14:solidFill>
          </w14:textFill>
        </w:rPr>
        <w:t>评分标准</w:t>
      </w:r>
      <w:r>
        <w:rPr>
          <w:rFonts w:hint="eastAsia" w:ascii="宋体" w:hAnsi="宋体"/>
          <w:i w:val="0"/>
          <w:iCs w:val="0"/>
          <w:color w:val="000000" w:themeColor="text1"/>
          <w:sz w:val="21"/>
          <w:szCs w:val="21"/>
          <w:highlight w:val="none"/>
          <w:lang w:val="zh-CN" w:eastAsia="zh-CN"/>
          <w14:textFill>
            <w14:solidFill>
              <w14:schemeClr w14:val="tx1"/>
            </w14:solidFill>
          </w14:textFill>
        </w:rPr>
        <w:t>。</w:t>
      </w:r>
    </w:p>
    <w:p w14:paraId="4AC6A818">
      <w:pPr>
        <w:spacing w:line="360" w:lineRule="auto"/>
        <w:ind w:firstLine="422"/>
        <w:outlineLvl w:val="1"/>
        <w:rPr>
          <w:rFonts w:hint="eastAsia" w:ascii="宋体" w:hAnsi="宋体"/>
          <w:b/>
          <w:i w:val="0"/>
          <w:iCs w:val="0"/>
          <w:color w:val="000000" w:themeColor="text1"/>
          <w:sz w:val="21"/>
          <w:szCs w:val="21"/>
          <w:highlight w:val="none"/>
          <w:lang w:eastAsia="zh-CN"/>
          <w14:textFill>
            <w14:solidFill>
              <w14:schemeClr w14:val="tx1"/>
            </w14:solidFill>
          </w14:textFill>
        </w:rPr>
      </w:pPr>
      <w:bookmarkStart w:id="72" w:name="_Toc32339"/>
      <w:bookmarkStart w:id="73" w:name="_Toc639"/>
      <w:bookmarkStart w:id="74" w:name="_Toc503338391"/>
      <w:bookmarkStart w:id="75" w:name="_Toc13872"/>
      <w:bookmarkStart w:id="76" w:name="_Toc26445"/>
      <w:bookmarkStart w:id="77" w:name="_Toc1346"/>
      <w:bookmarkStart w:id="78" w:name="_Toc31192"/>
      <w:bookmarkStart w:id="79" w:name="_Toc18780"/>
      <w:bookmarkStart w:id="80" w:name="_Toc1911"/>
      <w:bookmarkStart w:id="81" w:name="_Toc30851"/>
      <w:bookmarkStart w:id="82" w:name="_Toc1898"/>
      <w:bookmarkStart w:id="83" w:name="_Toc31659"/>
      <w:bookmarkStart w:id="84" w:name="_Toc6256"/>
      <w:r>
        <w:rPr>
          <w:rFonts w:hint="eastAsia" w:ascii="宋体" w:hAnsi="宋体"/>
          <w:b/>
          <w:i w:val="0"/>
          <w:iCs w:val="0"/>
          <w:color w:val="000000" w:themeColor="text1"/>
          <w:sz w:val="21"/>
          <w:szCs w:val="21"/>
          <w:highlight w:val="none"/>
          <w:lang w:eastAsia="zh-CN"/>
          <w14:textFill>
            <w14:solidFill>
              <w14:schemeClr w14:val="tx1"/>
            </w14:solidFill>
          </w14:textFill>
        </w:rPr>
        <w:t>五、无效磋商响应文件</w:t>
      </w:r>
      <w:bookmarkEnd w:id="72"/>
      <w:bookmarkEnd w:id="73"/>
      <w:bookmarkEnd w:id="74"/>
      <w:bookmarkEnd w:id="75"/>
      <w:bookmarkEnd w:id="76"/>
      <w:bookmarkEnd w:id="77"/>
      <w:bookmarkEnd w:id="78"/>
      <w:bookmarkEnd w:id="79"/>
      <w:bookmarkEnd w:id="80"/>
      <w:bookmarkEnd w:id="81"/>
      <w:bookmarkEnd w:id="82"/>
      <w:bookmarkEnd w:id="83"/>
      <w:bookmarkEnd w:id="84"/>
    </w:p>
    <w:p w14:paraId="76662616">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18.出现下列情形之一的供应商磋商响应文件按照无效处理：</w:t>
      </w:r>
    </w:p>
    <w:p w14:paraId="077F16EB">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bookmarkStart w:id="85" w:name="_Toc503338392"/>
      <w:bookmarkStart w:id="86" w:name="_Toc8320"/>
      <w:bookmarkStart w:id="87" w:name="_Toc26095"/>
      <w:bookmarkStart w:id="88" w:name="_Toc9400"/>
      <w:bookmarkStart w:id="89" w:name="_Toc12421"/>
      <w:bookmarkStart w:id="90" w:name="_Toc27412"/>
      <w:bookmarkStart w:id="91" w:name="_Toc30663"/>
      <w:bookmarkStart w:id="92" w:name="_Toc32100"/>
      <w:bookmarkStart w:id="93" w:name="_Toc17634"/>
      <w:bookmarkStart w:id="94" w:name="_Toc10792"/>
      <w:bookmarkStart w:id="95" w:name="_Toc693"/>
      <w:bookmarkStart w:id="96" w:name="_Toc20997"/>
      <w:bookmarkStart w:id="97" w:name="_Toc3994"/>
      <w:r>
        <w:rPr>
          <w:rFonts w:hint="eastAsia" w:ascii="宋体" w:hAnsi="宋体"/>
          <w:i w:val="0"/>
          <w:iCs w:val="0"/>
          <w:color w:val="000000" w:themeColor="text1"/>
          <w:sz w:val="21"/>
          <w:szCs w:val="21"/>
          <w:highlight w:val="none"/>
          <w:lang w:val="zh-CN" w:eastAsia="zh-CN"/>
          <w14:textFill>
            <w14:solidFill>
              <w14:schemeClr w14:val="tx1"/>
            </w14:solidFill>
          </w14:textFill>
        </w:rPr>
        <w:t>（1）所有未按磋商文件规定签署、盖章的；</w:t>
      </w:r>
    </w:p>
    <w:p w14:paraId="616ADA42">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（2）不具备磋商文件规定资格条件的；</w:t>
      </w:r>
    </w:p>
    <w:p w14:paraId="4C6A2006">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68ABC26C">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（4）未实质性响应磋商文件要求的；</w:t>
      </w:r>
    </w:p>
    <w:p w14:paraId="2404C6E3">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（5）未</w:t>
      </w:r>
      <w:r>
        <w:rPr>
          <w:rFonts w:hint="eastAsia" w:ascii="宋体" w:hAnsi="宋体"/>
          <w:i w:val="0"/>
          <w:iCs w:val="0"/>
          <w:color w:val="000000" w:themeColor="text1"/>
          <w:sz w:val="21"/>
          <w:szCs w:val="21"/>
          <w:highlight w:val="none"/>
          <w:lang w:val="en-US" w:eastAsia="zh-CN"/>
          <w14:textFill>
            <w14:solidFill>
              <w14:schemeClr w14:val="tx1"/>
            </w14:solidFill>
          </w14:textFill>
        </w:rPr>
        <w:t>按要求</w:t>
      </w:r>
      <w:r>
        <w:rPr>
          <w:rFonts w:hint="eastAsia" w:ascii="宋体" w:hAnsi="宋体"/>
          <w:i w:val="0"/>
          <w:iCs w:val="0"/>
          <w:color w:val="000000" w:themeColor="text1"/>
          <w:sz w:val="21"/>
          <w:szCs w:val="21"/>
          <w:highlight w:val="none"/>
          <w:lang w:val="zh-CN" w:eastAsia="zh-CN"/>
          <w14:textFill>
            <w14:solidFill>
              <w14:schemeClr w14:val="tx1"/>
            </w14:solidFill>
          </w14:textFill>
        </w:rPr>
        <w:t>提交《南京市政府采购供应商信用记录表暨信用承诺书》；</w:t>
      </w:r>
    </w:p>
    <w:p w14:paraId="6026E73C">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（6）属于磋商文件中拒绝参加本次采购活动供应商的；</w:t>
      </w:r>
    </w:p>
    <w:p w14:paraId="01632AA8">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（7）没有详细阐述实施方案，而是直接拷贝磋商文件需求的；</w:t>
      </w:r>
    </w:p>
    <w:p w14:paraId="1CD83555">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（8）磋商小组认为供应商的报价明显低于其他供应商的报价，有可能影响服务质量或者不能诚信履约的，未在磋商现场合理的时间内提供书面说明或相关证明材料，不能证明其报价合理的；</w:t>
      </w:r>
    </w:p>
    <w:p w14:paraId="5AB55238">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（9）供应商第一次报价、或最终报价超过采购预算限价的；</w:t>
      </w:r>
    </w:p>
    <w:p w14:paraId="27776522">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（10）投标文件中已标价工程量清单与招标文件规定的暂估价、暂列金额及甲供材料价格不一致的；</w:t>
      </w:r>
    </w:p>
    <w:p w14:paraId="54343741">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（11）投标文件中已标价工程量清单与招标文件明确列出的不可竞争费用项目或费率或计算基础不一致的；</w:t>
      </w:r>
    </w:p>
    <w:p w14:paraId="453DCB16">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（12）投标文件中已标价工程量清单与招标文件提供的工程量清单中的项目编码、项目名称、项目特征、计量单位、工程量不一致的（措施项目增项除外）；</w:t>
      </w:r>
    </w:p>
    <w:p w14:paraId="595F1F22">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（13）投标文件载明的招标项目完成期限超过招标文件规定的期限的；</w:t>
      </w:r>
    </w:p>
    <w:p w14:paraId="05B7F289">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（14）施工组织设计(施工方案)未按采购文件要求编制、或者存在明显技术方案错误、或者明显不符合技术规范、技术标准的要求的；</w:t>
      </w:r>
    </w:p>
    <w:p w14:paraId="7F4C2875">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（15）投标文件关键内容模糊、无法辨认的；</w:t>
      </w:r>
    </w:p>
    <w:p w14:paraId="1D2F056C">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bookmarkStart w:id="98" w:name="_Toc109031934"/>
      <w:r>
        <w:rPr>
          <w:rFonts w:hint="eastAsia" w:ascii="宋体" w:hAnsi="宋体"/>
          <w:i w:val="0"/>
          <w:iCs w:val="0"/>
          <w:color w:val="000000" w:themeColor="text1"/>
          <w:sz w:val="21"/>
          <w:szCs w:val="21"/>
          <w:highlight w:val="none"/>
          <w:lang w:val="zh-CN" w:eastAsia="zh-CN"/>
          <w14:textFill>
            <w14:solidFill>
              <w14:schemeClr w14:val="tx1"/>
            </w14:solidFill>
          </w14:textFill>
        </w:rPr>
        <w:t>（16）</w:t>
      </w:r>
      <w:r>
        <w:rPr>
          <w:rFonts w:ascii="宋体" w:hAnsi="宋体"/>
          <w:i w:val="0"/>
          <w:iCs w:val="0"/>
          <w:color w:val="000000" w:themeColor="text1"/>
          <w:sz w:val="21"/>
          <w:szCs w:val="21"/>
          <w:highlight w:val="none"/>
          <w:lang w:val="zh-CN" w:eastAsia="zh-CN"/>
          <w14:textFill>
            <w14:solidFill>
              <w14:schemeClr w14:val="tx1"/>
            </w14:solidFill>
          </w14:textFill>
        </w:rPr>
        <w:t>不同供应商的磋商响应文件出现了不应当雷同的情况的；</w:t>
      </w:r>
      <w:bookmarkEnd w:id="98"/>
    </w:p>
    <w:p w14:paraId="456934AE">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bookmarkStart w:id="99" w:name="_Toc109031935"/>
      <w:r>
        <w:rPr>
          <w:rFonts w:hint="eastAsia" w:ascii="宋体" w:hAnsi="宋体"/>
          <w:i w:val="0"/>
          <w:iCs w:val="0"/>
          <w:color w:val="000000" w:themeColor="text1"/>
          <w:sz w:val="21"/>
          <w:szCs w:val="21"/>
          <w:highlight w:val="none"/>
          <w:lang w:val="zh-CN" w:eastAsia="zh-CN"/>
          <w14:textFill>
            <w14:solidFill>
              <w14:schemeClr w14:val="tx1"/>
            </w14:solidFill>
          </w14:textFill>
        </w:rPr>
        <w:t>（17）</w:t>
      </w:r>
      <w:r>
        <w:rPr>
          <w:rFonts w:ascii="宋体" w:hAnsi="宋体"/>
          <w:i w:val="0"/>
          <w:iCs w:val="0"/>
          <w:color w:val="000000" w:themeColor="text1"/>
          <w:sz w:val="21"/>
          <w:szCs w:val="21"/>
          <w:highlight w:val="none"/>
          <w:lang w:val="zh-CN" w:eastAsia="zh-CN"/>
          <w14:textFill>
            <w14:solidFill>
              <w14:schemeClr w14:val="tx1"/>
            </w14:solidFill>
          </w14:textFill>
        </w:rPr>
        <w:t>以他人的名义投标、串通投标、以行贿手段谋取中标或者以其他弄虚作假方式投标的；</w:t>
      </w:r>
      <w:bookmarkEnd w:id="99"/>
    </w:p>
    <w:p w14:paraId="4F20FE67">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（18）不符合法律、法规和磋商文件规定的其他实质性要求的。</w:t>
      </w:r>
    </w:p>
    <w:p w14:paraId="527658C6">
      <w:pPr>
        <w:spacing w:line="360" w:lineRule="auto"/>
        <w:ind w:firstLine="422"/>
        <w:outlineLvl w:val="1"/>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六、成交及合同授予</w:t>
      </w:r>
      <w:bookmarkEnd w:id="85"/>
      <w:bookmarkEnd w:id="86"/>
      <w:bookmarkEnd w:id="87"/>
      <w:bookmarkEnd w:id="88"/>
      <w:bookmarkEnd w:id="89"/>
      <w:bookmarkEnd w:id="90"/>
      <w:bookmarkEnd w:id="91"/>
      <w:bookmarkEnd w:id="92"/>
      <w:bookmarkEnd w:id="93"/>
      <w:bookmarkEnd w:id="94"/>
      <w:bookmarkEnd w:id="95"/>
      <w:bookmarkEnd w:id="96"/>
      <w:bookmarkEnd w:id="97"/>
    </w:p>
    <w:p w14:paraId="24664757">
      <w:pPr>
        <w:spacing w:line="360" w:lineRule="auto"/>
        <w:ind w:firstLine="422"/>
        <w:outlineLvl w:val="1"/>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val="zh-CN" w:eastAsia="zh-CN"/>
          <w14:textFill>
            <w14:solidFill>
              <w14:schemeClr w14:val="tx1"/>
            </w14:solidFill>
          </w14:textFill>
        </w:rPr>
        <w:t>19</w:t>
      </w:r>
      <w:r>
        <w:rPr>
          <w:rFonts w:ascii="宋体" w:hAnsi="宋体"/>
          <w:b/>
          <w:bCs/>
          <w:i w:val="0"/>
          <w:iCs w:val="0"/>
          <w:color w:val="000000" w:themeColor="text1"/>
          <w:sz w:val="21"/>
          <w:szCs w:val="21"/>
          <w:highlight w:val="none"/>
          <w:lang w:val="zh-CN" w:eastAsia="zh-CN"/>
          <w14:textFill>
            <w14:solidFill>
              <w14:schemeClr w14:val="tx1"/>
            </w14:solidFill>
          </w14:textFill>
        </w:rPr>
        <w:t>、确定成交供应商</w:t>
      </w:r>
    </w:p>
    <w:p w14:paraId="337678B7">
      <w:pPr>
        <w:spacing w:line="360" w:lineRule="auto"/>
        <w:ind w:firstLine="420"/>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19</w:t>
      </w:r>
      <w:r>
        <w:rPr>
          <w:rFonts w:ascii="宋体" w:hAnsi="宋体"/>
          <w:i w:val="0"/>
          <w:iCs w:val="0"/>
          <w:color w:val="000000" w:themeColor="text1"/>
          <w:sz w:val="21"/>
          <w:szCs w:val="21"/>
          <w:highlight w:val="none"/>
          <w:lang w:val="zh-CN" w:eastAsia="zh-CN"/>
          <w14:textFill>
            <w14:solidFill>
              <w14:schemeClr w14:val="tx1"/>
            </w14:solidFill>
          </w14:textFill>
        </w:rPr>
        <w:t>.1综合比较与评价后按照得分高低顺序对供应商进行排列。</w:t>
      </w:r>
      <w:r>
        <w:rPr>
          <w:rFonts w:ascii="宋体" w:hAnsi="宋体"/>
          <w:i w:val="0"/>
          <w:iCs w:val="0"/>
          <w:color w:val="000000" w:themeColor="text1"/>
          <w:sz w:val="21"/>
          <w:szCs w:val="21"/>
          <w:highlight w:val="none"/>
          <w:lang w:eastAsia="zh-CN"/>
          <w14:textFill>
            <w14:solidFill>
              <w14:schemeClr w14:val="tx1"/>
            </w14:solidFill>
          </w14:textFill>
        </w:rPr>
        <w:t>得分相同的，按磋商报价由低到高顺序排列。得分且磋商报价相同的，按技术指标优劣顺序排列。</w:t>
      </w:r>
      <w:r>
        <w:rPr>
          <w:rFonts w:hint="eastAsia" w:ascii="宋体" w:hAnsi="宋体"/>
          <w:b/>
          <w:i w:val="0"/>
          <w:iCs w:val="0"/>
          <w:color w:val="000000" w:themeColor="text1"/>
          <w:sz w:val="21"/>
          <w:szCs w:val="21"/>
          <w:highlight w:val="none"/>
          <w:lang w:val="zh-CN" w:eastAsia="zh-CN"/>
          <w14:textFill>
            <w14:solidFill>
              <w14:schemeClr w14:val="tx1"/>
            </w14:solidFill>
          </w14:textFill>
        </w:rPr>
        <w:t>磋商小组直接确定排名第一的成交候选人为成交供应商</w:t>
      </w:r>
      <w:r>
        <w:rPr>
          <w:rFonts w:ascii="宋体" w:hAnsi="宋体"/>
          <w:b/>
          <w:i w:val="0"/>
          <w:iCs w:val="0"/>
          <w:color w:val="000000" w:themeColor="text1"/>
          <w:sz w:val="21"/>
          <w:szCs w:val="21"/>
          <w:highlight w:val="none"/>
          <w:lang w:val="zh-CN"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3C6FBBB0">
      <w:pPr>
        <w:spacing w:line="360" w:lineRule="auto"/>
        <w:ind w:firstLine="420"/>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19</w:t>
      </w:r>
      <w:r>
        <w:rPr>
          <w:rFonts w:ascii="宋体" w:hAnsi="宋体"/>
          <w:i w:val="0"/>
          <w:iCs w:val="0"/>
          <w:color w:val="000000" w:themeColor="text1"/>
          <w:sz w:val="21"/>
          <w:szCs w:val="21"/>
          <w:highlight w:val="none"/>
          <w:lang w:val="zh-CN" w:eastAsia="zh-CN"/>
          <w14:textFill>
            <w14:solidFill>
              <w14:schemeClr w14:val="tx1"/>
            </w14:solidFill>
          </w14:textFill>
        </w:rPr>
        <w:t>.2 成交供应商确定后，将在原采购公告发布媒体上发布公告，向成交供应商发出成交通知书。</w:t>
      </w:r>
      <w:r>
        <w:rPr>
          <w:rFonts w:ascii="宋体" w:hAnsi="宋体"/>
          <w:i w:val="0"/>
          <w:iCs w:val="0"/>
          <w:color w:val="000000" w:themeColor="text1"/>
          <w:sz w:val="21"/>
          <w:szCs w:val="21"/>
          <w:highlight w:val="none"/>
          <w:lang w:eastAsia="zh-CN"/>
          <w14:textFill>
            <w14:solidFill>
              <w14:schemeClr w14:val="tx1"/>
            </w14:solidFill>
          </w14:textFill>
        </w:rPr>
        <w:t>成交供应商应按成交通知书规定的时间、地点与采购单位签订政府采购合同。</w:t>
      </w:r>
    </w:p>
    <w:p w14:paraId="5D902B7E">
      <w:pPr>
        <w:spacing w:line="360" w:lineRule="auto"/>
        <w:ind w:firstLine="420"/>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19</w:t>
      </w:r>
      <w:r>
        <w:rPr>
          <w:rFonts w:ascii="宋体" w:hAnsi="宋体"/>
          <w:i w:val="0"/>
          <w:iCs w:val="0"/>
          <w:color w:val="000000" w:themeColor="text1"/>
          <w:sz w:val="21"/>
          <w:szCs w:val="21"/>
          <w:highlight w:val="none"/>
          <w:lang w:val="zh-CN" w:eastAsia="zh-CN"/>
          <w14:textFill>
            <w14:solidFill>
              <w14:schemeClr w14:val="tx1"/>
            </w14:solidFill>
          </w14:textFill>
        </w:rPr>
        <w:t>.3 成交通知书对采购人和成交供应商具有同等法律效力。</w:t>
      </w:r>
    </w:p>
    <w:p w14:paraId="094770C0">
      <w:pPr>
        <w:spacing w:line="360" w:lineRule="auto"/>
        <w:ind w:firstLine="420"/>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19</w:t>
      </w:r>
      <w:r>
        <w:rPr>
          <w:rFonts w:ascii="宋体" w:hAnsi="宋体"/>
          <w:i w:val="0"/>
          <w:iCs w:val="0"/>
          <w:color w:val="000000" w:themeColor="text1"/>
          <w:sz w:val="21"/>
          <w:szCs w:val="21"/>
          <w:highlight w:val="none"/>
          <w:lang w:val="zh-CN" w:eastAsia="zh-CN"/>
          <w14:textFill>
            <w14:solidFill>
              <w14:schemeClr w14:val="tx1"/>
            </w14:solidFill>
          </w14:textFill>
        </w:rPr>
        <w:t xml:space="preserve">.4 </w:t>
      </w:r>
      <w:r>
        <w:rPr>
          <w:rFonts w:ascii="宋体" w:hAnsi="宋体"/>
          <w:i w:val="0"/>
          <w:iCs w:val="0"/>
          <w:color w:val="000000" w:themeColor="text1"/>
          <w:sz w:val="21"/>
          <w:szCs w:val="21"/>
          <w:highlight w:val="none"/>
          <w:lang w:eastAsia="zh-CN"/>
          <w14:textFill>
            <w14:solidFill>
              <w14:schemeClr w14:val="tx1"/>
            </w14:solidFill>
          </w14:textFill>
        </w:rPr>
        <w:t>成交通知书发出后，采购人或成交供应商拒绝签订合同的，拒绝签订合同的一方应至少向另一方支付补偿金，以及为磋商过程所发生的有关费用和双方商定的其他补偿。</w:t>
      </w:r>
    </w:p>
    <w:p w14:paraId="6BCD781E">
      <w:pPr>
        <w:spacing w:line="360" w:lineRule="auto"/>
        <w:ind w:firstLine="420"/>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19</w:t>
      </w:r>
      <w:r>
        <w:rPr>
          <w:rFonts w:ascii="宋体" w:hAnsi="宋体"/>
          <w:i w:val="0"/>
          <w:iCs w:val="0"/>
          <w:color w:val="000000" w:themeColor="text1"/>
          <w:sz w:val="21"/>
          <w:szCs w:val="21"/>
          <w:highlight w:val="none"/>
          <w:lang w:eastAsia="zh-CN"/>
          <w14:textFill>
            <w14:solidFill>
              <w14:schemeClr w14:val="tx1"/>
            </w14:solidFill>
          </w14:textFill>
        </w:rPr>
        <w:t xml:space="preserve">.5 </w:t>
      </w:r>
      <w:r>
        <w:rPr>
          <w:rFonts w:ascii="宋体" w:hAnsi="宋体"/>
          <w:b/>
          <w:i w:val="0"/>
          <w:iCs w:val="0"/>
          <w:color w:val="000000" w:themeColor="text1"/>
          <w:sz w:val="21"/>
          <w:szCs w:val="21"/>
          <w:highlight w:val="none"/>
          <w:lang w:eastAsia="zh-CN"/>
          <w14:textFill>
            <w14:solidFill>
              <w14:schemeClr w14:val="tx1"/>
            </w14:solidFill>
          </w14:textFill>
        </w:rPr>
        <w:t>成交通知书发出后，成交供应商除发生法律规定的不能预见、不能避免并不能克服的客观情况外不得放弃或拒绝签订合同的。放弃或拒绝签订合同的</w:t>
      </w:r>
      <w:r>
        <w:rPr>
          <w:rFonts w:hint="eastAsia" w:ascii="宋体" w:hAnsi="宋体"/>
          <w:b/>
          <w:i w:val="0"/>
          <w:iCs w:val="0"/>
          <w:color w:val="000000" w:themeColor="text1"/>
          <w:sz w:val="21"/>
          <w:szCs w:val="21"/>
          <w:highlight w:val="none"/>
          <w:lang w:eastAsia="zh-CN"/>
          <w14:textFill>
            <w14:solidFill>
              <w14:schemeClr w14:val="tx1"/>
            </w14:solidFill>
          </w14:textFill>
        </w:rPr>
        <w:t>，</w:t>
      </w:r>
      <w:r>
        <w:rPr>
          <w:rFonts w:ascii="宋体" w:hAnsi="宋体"/>
          <w:b/>
          <w:i w:val="0"/>
          <w:iCs w:val="0"/>
          <w:color w:val="000000" w:themeColor="text1"/>
          <w:sz w:val="21"/>
          <w:szCs w:val="21"/>
          <w:highlight w:val="none"/>
          <w:lang w:eastAsia="zh-CN"/>
          <w14:textFill>
            <w14:solidFill>
              <w14:schemeClr w14:val="tx1"/>
            </w14:solidFill>
          </w14:textFill>
        </w:rPr>
        <w:t>情节严重的财政部门将其列入不良行为名单，在一至三年内不得参加政府采购活动。</w:t>
      </w:r>
      <w:r>
        <w:rPr>
          <w:rFonts w:hint="eastAsia" w:ascii="宋体" w:hAnsi="宋体"/>
          <w:b/>
          <w:i w:val="0"/>
          <w:iCs w:val="0"/>
          <w:color w:val="000000" w:themeColor="text1"/>
          <w:sz w:val="21"/>
          <w:szCs w:val="21"/>
          <w:highlight w:val="none"/>
          <w:lang w:eastAsia="zh-CN"/>
          <w14:textFill>
            <w14:solidFill>
              <w14:schemeClr w14:val="tx1"/>
            </w14:solidFill>
          </w14:textFill>
        </w:rPr>
        <w:t>采购人可以按照评审报告推荐的中标或者成交候选人名单排序，确定下一候选人为中标或者成交供应商，也可以重新开展政府采购活动。</w:t>
      </w:r>
    </w:p>
    <w:p w14:paraId="2C75CDDD">
      <w:pPr>
        <w:spacing w:line="360" w:lineRule="auto"/>
        <w:ind w:firstLine="420"/>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19</w:t>
      </w:r>
      <w:r>
        <w:rPr>
          <w:rFonts w:ascii="宋体" w:hAnsi="宋体"/>
          <w:i w:val="0"/>
          <w:iCs w:val="0"/>
          <w:color w:val="000000" w:themeColor="text1"/>
          <w:sz w:val="21"/>
          <w:szCs w:val="21"/>
          <w:highlight w:val="none"/>
          <w:lang w:eastAsia="zh-CN"/>
          <w14:textFill>
            <w14:solidFill>
              <w14:schemeClr w14:val="tx1"/>
            </w14:solidFill>
          </w14:textFill>
        </w:rPr>
        <w:t xml:space="preserve">.6 </w:t>
      </w:r>
      <w:r>
        <w:rPr>
          <w:rFonts w:hint="eastAsia" w:ascii="宋体" w:hAnsi="宋体"/>
          <w:i w:val="0"/>
          <w:iCs w:val="0"/>
          <w:color w:val="000000" w:themeColor="text1"/>
          <w:sz w:val="21"/>
          <w:szCs w:val="21"/>
          <w:highlight w:val="none"/>
          <w:lang w:eastAsia="zh-CN"/>
          <w14:textFill>
            <w14:solidFill>
              <w14:schemeClr w14:val="tx1"/>
            </w14:solidFill>
          </w14:textFill>
        </w:rPr>
        <w:t>代理机构</w:t>
      </w:r>
      <w:r>
        <w:rPr>
          <w:rFonts w:ascii="宋体" w:hAnsi="宋体"/>
          <w:i w:val="0"/>
          <w:iCs w:val="0"/>
          <w:color w:val="000000" w:themeColor="text1"/>
          <w:sz w:val="21"/>
          <w:szCs w:val="21"/>
          <w:highlight w:val="none"/>
          <w:lang w:eastAsia="zh-CN"/>
          <w14:textFill>
            <w14:solidFill>
              <w14:schemeClr w14:val="tx1"/>
            </w14:solidFill>
          </w14:textFill>
        </w:rPr>
        <w:t>对未成交的供应商不作未成交原因的解释。</w:t>
      </w:r>
    </w:p>
    <w:p w14:paraId="264A700B">
      <w:pPr>
        <w:spacing w:line="360" w:lineRule="auto"/>
        <w:ind w:firstLine="420"/>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19</w:t>
      </w:r>
      <w:r>
        <w:rPr>
          <w:rFonts w:ascii="宋体" w:hAnsi="宋体"/>
          <w:i w:val="0"/>
          <w:iCs w:val="0"/>
          <w:color w:val="000000" w:themeColor="text1"/>
          <w:sz w:val="21"/>
          <w:szCs w:val="21"/>
          <w:highlight w:val="none"/>
          <w:lang w:eastAsia="zh-CN"/>
          <w14:textFill>
            <w14:solidFill>
              <w14:schemeClr w14:val="tx1"/>
            </w14:solidFill>
          </w14:textFill>
        </w:rPr>
        <w:t>.7 所有磋商响应文件都将作为档案保存，不论成交与否，均不退回。</w:t>
      </w:r>
    </w:p>
    <w:p w14:paraId="5591C74C">
      <w:pPr>
        <w:spacing w:line="360" w:lineRule="auto"/>
        <w:ind w:firstLine="413"/>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val="zh-CN" w:eastAsia="zh-CN"/>
          <w14:textFill>
            <w14:solidFill>
              <w14:schemeClr w14:val="tx1"/>
            </w14:solidFill>
          </w14:textFill>
        </w:rPr>
        <w:t>20</w:t>
      </w:r>
      <w:r>
        <w:rPr>
          <w:rFonts w:ascii="宋体" w:hAnsi="宋体"/>
          <w:b/>
          <w:bCs/>
          <w:i w:val="0"/>
          <w:iCs w:val="0"/>
          <w:color w:val="000000" w:themeColor="text1"/>
          <w:sz w:val="21"/>
          <w:szCs w:val="21"/>
          <w:highlight w:val="none"/>
          <w:lang w:val="zh-CN" w:eastAsia="zh-CN"/>
          <w14:textFill>
            <w14:solidFill>
              <w14:schemeClr w14:val="tx1"/>
            </w14:solidFill>
          </w14:textFill>
        </w:rPr>
        <w:t>、</w:t>
      </w:r>
      <w:r>
        <w:rPr>
          <w:rFonts w:ascii="宋体" w:hAnsi="宋体"/>
          <w:b/>
          <w:i w:val="0"/>
          <w:iCs w:val="0"/>
          <w:color w:val="000000" w:themeColor="text1"/>
          <w:sz w:val="21"/>
          <w:szCs w:val="21"/>
          <w:highlight w:val="none"/>
          <w:lang w:eastAsia="zh-CN"/>
          <w14:textFill>
            <w14:solidFill>
              <w14:schemeClr w14:val="tx1"/>
            </w14:solidFill>
          </w14:textFill>
        </w:rPr>
        <w:t>编写磋商（评审）报告</w:t>
      </w:r>
    </w:p>
    <w:p w14:paraId="2C123708">
      <w:pPr>
        <w:spacing w:line="360" w:lineRule="auto"/>
        <w:ind w:firstLine="412"/>
        <w:rPr>
          <w:rFonts w:hint="eastAsia" w:ascii="宋体" w:hAnsi="宋体"/>
          <w:b/>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磋商小组根据磋商过程和结果编写磋商（评审）报告。</w:t>
      </w:r>
      <w:bookmarkStart w:id="100" w:name="_Toc4206"/>
      <w:bookmarkStart w:id="101" w:name="_Toc504141741"/>
    </w:p>
    <w:p w14:paraId="6F36ED0A">
      <w:pPr>
        <w:spacing w:line="360" w:lineRule="auto"/>
        <w:ind w:firstLine="413"/>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b/>
          <w:i w:val="0"/>
          <w:iCs w:val="0"/>
          <w:color w:val="000000" w:themeColor="text1"/>
          <w:sz w:val="21"/>
          <w:szCs w:val="21"/>
          <w:highlight w:val="none"/>
          <w:lang w:eastAsia="zh-CN"/>
          <w14:textFill>
            <w14:solidFill>
              <w14:schemeClr w14:val="tx1"/>
            </w14:solidFill>
          </w14:textFill>
        </w:rPr>
        <w:t>21</w:t>
      </w:r>
      <w:r>
        <w:rPr>
          <w:rFonts w:ascii="宋体" w:hAnsi="宋体"/>
          <w:b/>
          <w:i w:val="0"/>
          <w:iCs w:val="0"/>
          <w:color w:val="000000" w:themeColor="text1"/>
          <w:sz w:val="21"/>
          <w:szCs w:val="21"/>
          <w:highlight w:val="none"/>
          <w:lang w:val="zh-CN" w:eastAsia="zh-CN"/>
          <w14:textFill>
            <w14:solidFill>
              <w14:schemeClr w14:val="tx1"/>
            </w14:solidFill>
          </w14:textFill>
        </w:rPr>
        <w:t>、</w:t>
      </w:r>
      <w:r>
        <w:rPr>
          <w:rFonts w:ascii="宋体" w:hAnsi="宋体"/>
          <w:b/>
          <w:bCs/>
          <w:i w:val="0"/>
          <w:iCs w:val="0"/>
          <w:color w:val="000000" w:themeColor="text1"/>
          <w:sz w:val="21"/>
          <w:szCs w:val="21"/>
          <w:highlight w:val="none"/>
          <w:lang w:val="zh-CN" w:eastAsia="zh-CN"/>
          <w14:textFill>
            <w14:solidFill>
              <w14:schemeClr w14:val="tx1"/>
            </w14:solidFill>
          </w14:textFill>
        </w:rPr>
        <w:t>签订合同</w:t>
      </w:r>
      <w:bookmarkEnd w:id="100"/>
      <w:bookmarkEnd w:id="101"/>
    </w:p>
    <w:p w14:paraId="26E6700F">
      <w:pPr>
        <w:spacing w:line="360" w:lineRule="auto"/>
        <w:ind w:firstLine="412"/>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21</w:t>
      </w:r>
      <w:r>
        <w:rPr>
          <w:rFonts w:ascii="宋体" w:hAnsi="宋体"/>
          <w:i w:val="0"/>
          <w:iCs w:val="0"/>
          <w:color w:val="000000" w:themeColor="text1"/>
          <w:sz w:val="21"/>
          <w:szCs w:val="21"/>
          <w:highlight w:val="none"/>
          <w:lang w:val="zh-CN"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 xml:space="preserve">1 </w:t>
      </w:r>
      <w:r>
        <w:rPr>
          <w:rFonts w:hint="eastAsia" w:ascii="宋体" w:hAnsi="宋体"/>
          <w:i w:val="0"/>
          <w:iCs w:val="0"/>
          <w:color w:val="000000" w:themeColor="text1"/>
          <w:sz w:val="21"/>
          <w:szCs w:val="21"/>
          <w:highlight w:val="none"/>
          <w:lang w:eastAsia="zh-CN"/>
          <w14:textFill>
            <w14:solidFill>
              <w14:schemeClr w14:val="tx1"/>
            </w14:solidFill>
          </w14:textFill>
        </w:rPr>
        <w:t>成交供应商应当自成交通知书发出之日起三十日内，与采购人签订政府采购合同，所签订的合同不得对磋商文件和响应文件作实质性修改。</w:t>
      </w:r>
    </w:p>
    <w:p w14:paraId="448EE845">
      <w:pPr>
        <w:spacing w:line="360" w:lineRule="auto"/>
        <w:ind w:firstLine="412"/>
        <w:rPr>
          <w:rFonts w:hint="eastAsia" w:ascii="宋体" w:hAnsi="宋体"/>
          <w:b/>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2</w:t>
      </w:r>
      <w:r>
        <w:rPr>
          <w:rFonts w:hint="eastAsia" w:ascii="宋体" w:hAnsi="宋体"/>
          <w:i w:val="0"/>
          <w:iCs w:val="0"/>
          <w:color w:val="000000" w:themeColor="text1"/>
          <w:sz w:val="21"/>
          <w:szCs w:val="21"/>
          <w:highlight w:val="none"/>
          <w:lang w:eastAsia="zh-CN"/>
          <w14:textFill>
            <w14:solidFill>
              <w14:schemeClr w14:val="tx1"/>
            </w14:solidFill>
          </w14:textFill>
        </w:rPr>
        <w:t>1</w:t>
      </w:r>
      <w:r>
        <w:rPr>
          <w:rFonts w:ascii="宋体" w:hAnsi="宋体"/>
          <w:i w:val="0"/>
          <w:iCs w:val="0"/>
          <w:color w:val="000000" w:themeColor="text1"/>
          <w:sz w:val="21"/>
          <w:szCs w:val="21"/>
          <w:highlight w:val="none"/>
          <w:lang w:val="zh-CN" w:eastAsia="zh-CN"/>
          <w14:textFill>
            <w14:solidFill>
              <w14:schemeClr w14:val="tx1"/>
            </w14:solidFill>
          </w14:textFill>
        </w:rPr>
        <w:t xml:space="preserve">.2 </w:t>
      </w:r>
      <w:r>
        <w:rPr>
          <w:rFonts w:hint="eastAsia" w:ascii="宋体" w:hAnsi="宋体"/>
          <w:i w:val="0"/>
          <w:iCs w:val="0"/>
          <w:color w:val="000000" w:themeColor="text1"/>
          <w:sz w:val="21"/>
          <w:szCs w:val="21"/>
          <w:highlight w:val="none"/>
          <w:lang w:eastAsia="zh-CN"/>
          <w14:textFill>
            <w14:solidFill>
              <w14:schemeClr w14:val="tx1"/>
            </w14:solidFill>
          </w14:textFill>
        </w:rPr>
        <w:t>采购人不得向成交供应商提出任何不合理的要求作为签订合同的条件，不得与成交供应商私下订立背离合同实质性内容的协议。</w:t>
      </w:r>
    </w:p>
    <w:p w14:paraId="4142EFFF">
      <w:pPr>
        <w:spacing w:line="360" w:lineRule="auto"/>
        <w:ind w:firstLine="412"/>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21.3 除不可抗力等因素外，成交通知书发出后，采购人改变成交结果，或者成交供应商拒绝签订政府采购合同的，应当承担相应的法律责任。</w:t>
      </w:r>
    </w:p>
    <w:p w14:paraId="1B0C50E6">
      <w:pPr>
        <w:spacing w:line="360" w:lineRule="auto"/>
        <w:ind w:firstLine="412"/>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21.4 成交供应商除发生法律规定的不能预见、不能避免并不能克服的客观情况外不得放弃或拒绝签订合同的。放弃或拒绝签订合同的，财政部门视情将其列入不良行为名单，在一至三年内不得参加南京市政府采购活动。</w:t>
      </w:r>
    </w:p>
    <w:p w14:paraId="6A2E444A">
      <w:pPr>
        <w:spacing w:line="360" w:lineRule="auto"/>
        <w:ind w:firstLine="412"/>
        <w:rPr>
          <w:rFonts w:hint="eastAsia" w:ascii="宋体" w:hAnsi="宋体"/>
          <w:b/>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21.5 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7FD12F13">
      <w:pPr>
        <w:spacing w:line="360" w:lineRule="auto"/>
        <w:ind w:firstLine="412"/>
        <w:rPr>
          <w:rFonts w:hint="eastAsia" w:ascii="宋体" w:hAnsi="宋体"/>
          <w:b/>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21.6 政府采购合同履行中，采购人需追加与合同标的相同的服务的，在不改变合同其他条款的前提下，可以与供应商协商签订补充合同，但所有补充合同的采购金额不得超过原合同采购金额的百分之十。</w:t>
      </w:r>
    </w:p>
    <w:p w14:paraId="391938F1">
      <w:pPr>
        <w:spacing w:line="360" w:lineRule="auto"/>
        <w:ind w:firstLine="422"/>
        <w:outlineLvl w:val="1"/>
        <w:rPr>
          <w:rFonts w:hint="eastAsia" w:ascii="宋体" w:hAnsi="宋体"/>
          <w:b/>
          <w:i w:val="0"/>
          <w:iCs w:val="0"/>
          <w:color w:val="000000" w:themeColor="text1"/>
          <w:sz w:val="21"/>
          <w:szCs w:val="21"/>
          <w:highlight w:val="none"/>
          <w:lang w:eastAsia="zh-CN"/>
          <w14:textFill>
            <w14:solidFill>
              <w14:schemeClr w14:val="tx1"/>
            </w14:solidFill>
          </w14:textFill>
        </w:rPr>
      </w:pPr>
      <w:bookmarkStart w:id="102" w:name="_Toc28938"/>
      <w:bookmarkStart w:id="103" w:name="_Toc32425"/>
      <w:bookmarkStart w:id="104" w:name="_Toc503338394"/>
      <w:bookmarkStart w:id="105" w:name="_Toc24532"/>
      <w:bookmarkStart w:id="106" w:name="_Toc22879"/>
      <w:bookmarkStart w:id="107" w:name="_Toc4854"/>
      <w:bookmarkStart w:id="108" w:name="_Toc5975"/>
      <w:bookmarkStart w:id="109" w:name="_Toc10909"/>
      <w:bookmarkStart w:id="110" w:name="_Toc27456"/>
      <w:bookmarkStart w:id="111" w:name="_Toc19419"/>
      <w:bookmarkStart w:id="112" w:name="_Toc22528"/>
      <w:bookmarkStart w:id="113" w:name="_Toc31335"/>
      <w:bookmarkStart w:id="114" w:name="_Toc16598"/>
      <w:r>
        <w:rPr>
          <w:rFonts w:hint="eastAsia" w:ascii="宋体" w:hAnsi="宋体"/>
          <w:b/>
          <w:i w:val="0"/>
          <w:iCs w:val="0"/>
          <w:color w:val="000000" w:themeColor="text1"/>
          <w:sz w:val="21"/>
          <w:szCs w:val="21"/>
          <w:highlight w:val="none"/>
          <w:lang w:eastAsia="zh-CN"/>
          <w14:textFill>
            <w14:solidFill>
              <w14:schemeClr w14:val="tx1"/>
            </w14:solidFill>
          </w14:textFill>
        </w:rPr>
        <w:t>七、</w:t>
      </w:r>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ascii="宋体" w:hAnsi="宋体"/>
          <w:b/>
          <w:i w:val="0"/>
          <w:iCs w:val="0"/>
          <w:color w:val="000000" w:themeColor="text1"/>
          <w:sz w:val="21"/>
          <w:szCs w:val="21"/>
          <w:highlight w:val="none"/>
          <w:lang w:eastAsia="zh-CN"/>
          <w14:textFill>
            <w14:solidFill>
              <w14:schemeClr w14:val="tx1"/>
            </w14:solidFill>
          </w14:textFill>
        </w:rPr>
        <w:t>询问、质疑、投诉和诚实信用</w:t>
      </w:r>
    </w:p>
    <w:p w14:paraId="3F0BA264">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22、询问</w:t>
      </w:r>
    </w:p>
    <w:p w14:paraId="25F3726D">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22.1 供应商对采购活动事项有疑问的，可以向采购人或采购代理机构提出询问，采购人或采购代理机构将在两个工作日内作出答复，但答复的内容不涉及商业秘密。</w:t>
      </w:r>
    </w:p>
    <w:p w14:paraId="098209DD">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23、质疑</w:t>
      </w:r>
    </w:p>
    <w:p w14:paraId="257BC159">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23.1 供应商认为采购文件、采购过程和成交结果使自己的合法权益受到损害的，可以在知道或者应当知道其权益受到损害之日起七个工作日内，向采购人或采购代理机构提出询问</w:t>
      </w:r>
      <w:r>
        <w:rPr>
          <w:rFonts w:hint="eastAsia" w:ascii="宋体" w:hAnsi="宋体"/>
          <w:i w:val="0"/>
          <w:iCs w:val="0"/>
          <w:color w:val="000000" w:themeColor="text1"/>
          <w:szCs w:val="21"/>
          <w:highlight w:val="none"/>
          <w:lang w:val="zh-CN" w:eastAsia="zh-CN"/>
          <w14:textFill>
            <w14:solidFill>
              <w14:schemeClr w14:val="tx1"/>
            </w14:solidFill>
          </w14:textFill>
        </w:rPr>
        <w:t>，并</w:t>
      </w:r>
      <w:r>
        <w:rPr>
          <w:rFonts w:hint="eastAsia" w:ascii="宋体" w:hAnsi="宋体"/>
          <w:i w:val="0"/>
          <w:iCs w:val="0"/>
          <w:color w:val="000000" w:themeColor="text1"/>
          <w:sz w:val="21"/>
          <w:szCs w:val="21"/>
          <w:highlight w:val="none"/>
          <w:lang w:eastAsia="zh-CN"/>
          <w14:textFill>
            <w14:solidFill>
              <w14:schemeClr w14:val="tx1"/>
            </w14:solidFill>
          </w14:textFill>
        </w:rPr>
        <w:t>将质疑文件原件送达</w:t>
      </w:r>
      <w:r>
        <w:rPr>
          <w:rFonts w:hint="eastAsia" w:ascii="宋体" w:hAnsi="宋体"/>
          <w:i w:val="0"/>
          <w:iCs w:val="0"/>
          <w:color w:val="000000" w:themeColor="text1"/>
          <w:sz w:val="21"/>
          <w:szCs w:val="21"/>
          <w:highlight w:val="none"/>
          <w:lang w:val="zh-CN" w:eastAsia="zh-CN"/>
          <w14:textFill>
            <w14:solidFill>
              <w14:schemeClr w14:val="tx1"/>
            </w14:solidFill>
          </w14:textFill>
        </w:rPr>
        <w:t>采购人或采购代理机构。</w:t>
      </w:r>
    </w:p>
    <w:p w14:paraId="56007A7E">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23.2 质疑供应商的质疑行为和质疑函的主要内容应符合财政部 94 号令相关规定，未参加采购活动的供应商或在采购活动中自身权益未受到损害的供应商所提出的质疑不予受理。</w:t>
      </w:r>
    </w:p>
    <w:p w14:paraId="2B8829A8">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23.3 上述应知其权益受到损害之日是指：</w:t>
      </w:r>
    </w:p>
    <w:p w14:paraId="4654379A">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（1）对采购文件提出质疑的，为采购文件公告期限届满之日起计算；</w:t>
      </w:r>
    </w:p>
    <w:p w14:paraId="6DD2F9DF">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（2）对采购过程提出质疑的，自采购程序环节结束之日起计算；</w:t>
      </w:r>
    </w:p>
    <w:p w14:paraId="137C0195">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（3）对采购结果提出质疑的，自采购结果公告期限届满之日起计算。</w:t>
      </w:r>
    </w:p>
    <w:p w14:paraId="532AB8DA">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23.4 质疑供应商在法定质疑期内应当一次性提出针对同一采购环节的质疑事项。</w:t>
      </w:r>
    </w:p>
    <w:p w14:paraId="59DAB291">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23.5 采购人在收到供应商的质疑后将及时组织调查核实，在七个工作日内作出答复，答复的内容不涉及商业秘密。</w:t>
      </w:r>
    </w:p>
    <w:p w14:paraId="6ACA5200">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23.6 采购人遵循“谁过错谁负担”的原则，有过错的一方承担调查论证费用。违规质疑或多次质疑不成立的，将被列入不良行为记录。</w:t>
      </w:r>
    </w:p>
    <w:p w14:paraId="06F7EFEF">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24、投诉</w:t>
      </w:r>
    </w:p>
    <w:p w14:paraId="7AF58F5F">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24.1 质疑供应商对采购人的答复不满意，或采购人未在规定的时间内作出答复的，可以在答复期满后十五个工作日内向采购项目同级财政部门投诉。</w:t>
      </w:r>
    </w:p>
    <w:p w14:paraId="576D953E">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25、诚实信用</w:t>
      </w:r>
    </w:p>
    <w:p w14:paraId="1BFAFB74">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25.1 供应商之间不得相互串通报价，不得妨碍其他供应商的公平竞争，不得损害采购人和其他供应商的合法权益。</w:t>
      </w:r>
    </w:p>
    <w:p w14:paraId="6B756592">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25.2 供应商不得以向采购人、采购代理机构、磋商小组成员行贿或者采取其他不正当手段谋取成交。经查实供应商有此行为的，政府采购管理部门将供应商列入不良行为记录名单，按照《政府采购法》有关规定处理。</w:t>
      </w:r>
    </w:p>
    <w:p w14:paraId="2BD53FBA">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25.3 供应商不得虚假质疑和恶意质疑，并对质疑内容的真实性承担责任。供应商或者其他利害关系人通过捏造事实、伪造证明材料等方式提出异议或投诉，阻碍政府采购活动正常进行的，属于严重不良行为，交易中心将提请财政部门将其列入不良行为记录名单，并依法予以处罚。</w:t>
      </w:r>
    </w:p>
    <w:p w14:paraId="06D75A2F">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25.4 供应商不得虚假承诺，否则，按照提供虚假材料谋取成交处理。</w:t>
      </w:r>
    </w:p>
    <w:p w14:paraId="5EB4E6E9">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25.5 供应商应自觉遵守磋商、评审纪律，扰乱磋商、评审现场秩序的，属于失信行为，根据《江苏省政府采购供应商监督管理暂行办法》，失信行为将被记入供应商诚信档案。</w:t>
      </w:r>
      <w:bookmarkStart w:id="115" w:name="_Toc5995"/>
      <w:bookmarkStart w:id="116" w:name="_Toc20825"/>
      <w:bookmarkStart w:id="117" w:name="_Toc15219"/>
    </w:p>
    <w:p w14:paraId="2EE1CC12">
      <w:pPr>
        <w:spacing w:line="360" w:lineRule="auto"/>
        <w:ind w:firstLine="420"/>
        <w:rPr>
          <w:rFonts w:hint="eastAsia" w:ascii="宋体" w:hAnsi="宋体"/>
          <w:i w:val="0"/>
          <w:iCs w:val="0"/>
          <w:color w:val="000000" w:themeColor="text1"/>
          <w:sz w:val="2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25.6违反信用承诺的法律责任</w:t>
      </w:r>
    </w:p>
    <w:p w14:paraId="7FBDC230">
      <w:pPr>
        <w:spacing w:line="360" w:lineRule="auto"/>
        <w:ind w:firstLine="420"/>
        <w:rPr>
          <w:rFonts w:hint="eastAsia" w:ascii="宋体" w:hAnsi="宋体"/>
          <w:i w:val="0"/>
          <w:iCs w:val="0"/>
          <w:color w:val="000000" w:themeColor="text1"/>
          <w:szCs w:val="21"/>
          <w:highlight w:val="none"/>
          <w:lang w:val="zh-CN" w:eastAsia="zh-CN"/>
          <w14:textFill>
            <w14:solidFill>
              <w14:schemeClr w14:val="tx1"/>
            </w14:solidFill>
          </w14:textFill>
        </w:rPr>
      </w:pPr>
      <w:r>
        <w:rPr>
          <w:rFonts w:hint="eastAsia" w:ascii="宋体" w:hAnsi="宋体"/>
          <w:i w:val="0"/>
          <w:iCs w:val="0"/>
          <w:color w:val="000000" w:themeColor="text1"/>
          <w:sz w:val="21"/>
          <w:szCs w:val="21"/>
          <w:highlight w:val="none"/>
          <w:lang w:val="zh-CN" w:eastAsia="zh-CN"/>
          <w14:textFill>
            <w14:solidFill>
              <w14:schemeClr w14:val="tx1"/>
            </w14:solidFill>
          </w14:textFill>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DBF0C69">
      <w:pPr>
        <w:spacing w:before="156" w:after="156" w:line="460" w:lineRule="exact"/>
        <w:jc w:val="center"/>
        <w:outlineLvl w:val="0"/>
        <w:rPr>
          <w:rFonts w:hint="eastAsia" w:ascii="宋体" w:hAnsi="宋体"/>
          <w:b/>
          <w:i w:val="0"/>
          <w:iCs w:val="0"/>
          <w:color w:val="000000" w:themeColor="text1"/>
          <w:sz w:val="36"/>
          <w:szCs w:val="30"/>
          <w:highlight w:val="none"/>
          <w:lang w:eastAsia="zh-CN"/>
          <w14:textFill>
            <w14:solidFill>
              <w14:schemeClr w14:val="tx1"/>
            </w14:solidFill>
          </w14:textFill>
        </w:rPr>
      </w:pPr>
      <w:r>
        <w:rPr>
          <w:rFonts w:ascii="宋体" w:hAnsi="宋体"/>
          <w:i w:val="0"/>
          <w:iCs w:val="0"/>
          <w:color w:val="000000" w:themeColor="text1"/>
          <w:szCs w:val="21"/>
          <w:highlight w:val="none"/>
          <w:lang w:val="zh-CN" w:eastAsia="zh-CN"/>
          <w14:textFill>
            <w14:solidFill>
              <w14:schemeClr w14:val="tx1"/>
            </w14:solidFill>
          </w14:textFill>
        </w:rPr>
        <w:br w:type="page" w:clear="all"/>
      </w:r>
      <w:r>
        <w:rPr>
          <w:rFonts w:hint="eastAsia" w:ascii="宋体" w:hAnsi="宋体"/>
          <w:b/>
          <w:i w:val="0"/>
          <w:iCs w:val="0"/>
          <w:color w:val="000000" w:themeColor="text1"/>
          <w:sz w:val="36"/>
          <w:szCs w:val="30"/>
          <w:highlight w:val="none"/>
          <w:lang w:eastAsia="zh-CN"/>
          <w14:textFill>
            <w14:solidFill>
              <w14:schemeClr w14:val="tx1"/>
            </w14:solidFill>
          </w14:textFill>
        </w:rPr>
        <w:t>第三章  磋商项目需求</w:t>
      </w:r>
      <w:bookmarkEnd w:id="115"/>
      <w:bookmarkEnd w:id="116"/>
      <w:bookmarkEnd w:id="117"/>
    </w:p>
    <w:p w14:paraId="5329E89C">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一、项目名称：南京市未来科技城小学运动场改造工程；</w:t>
      </w:r>
    </w:p>
    <w:p w14:paraId="09EB59FF">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二、招标内容：</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维修工程</w:t>
      </w:r>
      <w:r>
        <w:rPr>
          <w:rFonts w:hint="eastAsia" w:ascii="宋体" w:hAnsi="宋体" w:cs="宋体"/>
          <w:i w:val="0"/>
          <w:iCs w:val="0"/>
          <w:color w:val="000000" w:themeColor="text1"/>
          <w:sz w:val="21"/>
          <w:szCs w:val="21"/>
          <w:highlight w:val="none"/>
          <w:lang w:eastAsia="zh-CN"/>
          <w14:textFill>
            <w14:solidFill>
              <w14:schemeClr w14:val="tx1"/>
            </w14:solidFill>
          </w14:textFill>
        </w:rPr>
        <w:t>。具体详见工程量清单。</w:t>
      </w:r>
    </w:p>
    <w:p w14:paraId="6A0C7414">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三、合同履行期限：</w:t>
      </w:r>
      <w:r>
        <w:rPr>
          <w:rFonts w:hint="eastAsia" w:ascii="宋体" w:hAnsi="宋体" w:cs="宋体"/>
          <w:i w:val="0"/>
          <w:iCs w:val="0"/>
          <w:color w:val="000000" w:themeColor="text1"/>
          <w:sz w:val="21"/>
          <w:szCs w:val="21"/>
          <w:highlight w:val="none"/>
          <w:lang w:val="en-US" w:eastAsia="zh-CN"/>
          <w14:textFill>
            <w14:solidFill>
              <w14:schemeClr w14:val="tx1"/>
            </w14:solidFill>
          </w14:textFill>
        </w:rPr>
        <w:t>30天</w:t>
      </w:r>
      <w:r>
        <w:rPr>
          <w:rFonts w:hint="eastAsia" w:ascii="宋体" w:hAnsi="宋体" w:cs="宋体"/>
          <w:i w:val="0"/>
          <w:iCs w:val="0"/>
          <w:color w:val="000000" w:themeColor="text1"/>
          <w:sz w:val="21"/>
          <w:szCs w:val="21"/>
          <w:highlight w:val="none"/>
          <w:lang w:eastAsia="zh-CN"/>
          <w14:textFill>
            <w14:solidFill>
              <w14:schemeClr w14:val="tx1"/>
            </w14:solidFill>
          </w14:textFill>
        </w:rPr>
        <w:t>；</w:t>
      </w:r>
    </w:p>
    <w:p w14:paraId="16AC658A">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四、</w:t>
      </w:r>
      <w:r>
        <w:rPr>
          <w:rFonts w:ascii="宋体" w:hAnsi="宋体" w:cs="宋体"/>
          <w:i w:val="0"/>
          <w:iCs w:val="0"/>
          <w:color w:val="000000" w:themeColor="text1"/>
          <w:sz w:val="21"/>
          <w:szCs w:val="21"/>
          <w:highlight w:val="none"/>
          <w:lang w:eastAsia="zh-CN"/>
          <w14:textFill>
            <w14:solidFill>
              <w14:schemeClr w14:val="tx1"/>
            </w14:solidFill>
          </w14:textFill>
        </w:rPr>
        <w:t>质量要求：</w:t>
      </w:r>
      <w:r>
        <w:rPr>
          <w:rFonts w:hint="eastAsia" w:ascii="宋体" w:hAnsi="宋体" w:cs="宋体"/>
          <w:i w:val="0"/>
          <w:iCs w:val="0"/>
          <w:color w:val="000000" w:themeColor="text1"/>
          <w:sz w:val="21"/>
          <w:szCs w:val="21"/>
          <w:highlight w:val="none"/>
          <w:lang w:eastAsia="zh-CN"/>
          <w14:textFill>
            <w14:solidFill>
              <w14:schemeClr w14:val="tx1"/>
            </w14:solidFill>
          </w14:textFill>
        </w:rPr>
        <w:t>符合国家质量验收标准；</w:t>
      </w:r>
    </w:p>
    <w:p w14:paraId="5510DFCE">
      <w:pPr>
        <w:ind w:firstLine="480"/>
        <w:rPr>
          <w:rFonts w:hint="eastAsia" w:ascii="宋体" w:hAnsi="宋体" w:cs="宋体"/>
          <w:b/>
          <w:bCs/>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eastAsia="zh-CN"/>
          <w14:textFill>
            <w14:solidFill>
              <w14:schemeClr w14:val="tx1"/>
            </w14:solidFill>
          </w14:textFill>
        </w:rPr>
        <w:t>★五</w:t>
      </w:r>
      <w:r>
        <w:rPr>
          <w:rFonts w:hint="eastAsia" w:ascii="宋体" w:hAnsi="宋体" w:cs="宋体"/>
          <w:b/>
          <w:bCs/>
          <w:i w:val="0"/>
          <w:iCs w:val="0"/>
          <w:color w:val="000000" w:themeColor="text1"/>
          <w:sz w:val="21"/>
          <w:szCs w:val="21"/>
          <w:highlight w:val="none"/>
          <w:lang w:eastAsia="zh-CN"/>
          <w14:textFill>
            <w14:solidFill>
              <w14:schemeClr w14:val="tx1"/>
            </w14:solidFill>
          </w14:textFill>
        </w:rPr>
        <w:t>、项目经理无在建工程，须满足以下条件之一：</w:t>
      </w:r>
    </w:p>
    <w:p w14:paraId="59FF575E">
      <w:pPr>
        <w:ind w:firstLine="480"/>
        <w:rPr>
          <w:rFonts w:hint="eastAsia" w:ascii="宋体" w:hAnsi="宋体" w:cs="宋体"/>
          <w:b/>
          <w:bCs/>
          <w:i w:val="0"/>
          <w:iCs w:val="0"/>
          <w:color w:val="000000" w:themeColor="text1"/>
          <w:sz w:val="21"/>
          <w:szCs w:val="21"/>
          <w:highlight w:val="none"/>
          <w:lang w:eastAsia="zh-CN"/>
          <w14:textFill>
            <w14:solidFill>
              <w14:schemeClr w14:val="tx1"/>
            </w14:solidFill>
          </w14:textFill>
        </w:rPr>
      </w:pPr>
      <w:r>
        <w:rPr>
          <w:rFonts w:hint="eastAsia" w:ascii="宋体" w:hAnsi="宋体" w:cs="宋体"/>
          <w:b/>
          <w:bCs/>
          <w:i w:val="0"/>
          <w:iCs w:val="0"/>
          <w:color w:val="000000" w:themeColor="text1"/>
          <w:sz w:val="21"/>
          <w:szCs w:val="21"/>
          <w:highlight w:val="none"/>
          <w:lang w:eastAsia="zh-CN"/>
          <w14:textFill>
            <w14:solidFill>
              <w14:schemeClr w14:val="tx1"/>
            </w14:solidFill>
          </w14:textFill>
        </w:rPr>
        <w:t>a、项目经理未变更的，以合同工程通过完工验收或竣工验收为准；</w:t>
      </w:r>
    </w:p>
    <w:p w14:paraId="469447C0">
      <w:pPr>
        <w:ind w:firstLine="480"/>
        <w:rPr>
          <w:rFonts w:hint="eastAsia" w:ascii="宋体" w:hAnsi="宋体" w:cs="宋体"/>
          <w:b/>
          <w:bCs/>
          <w:i w:val="0"/>
          <w:iCs w:val="0"/>
          <w:color w:val="000000" w:themeColor="text1"/>
          <w:sz w:val="21"/>
          <w:szCs w:val="21"/>
          <w:highlight w:val="none"/>
          <w:lang w:eastAsia="zh-CN"/>
          <w14:textFill>
            <w14:solidFill>
              <w14:schemeClr w14:val="tx1"/>
            </w14:solidFill>
          </w14:textFill>
        </w:rPr>
      </w:pPr>
      <w:r>
        <w:rPr>
          <w:rFonts w:hint="eastAsia" w:ascii="宋体" w:hAnsi="宋体" w:cs="宋体"/>
          <w:b/>
          <w:bCs/>
          <w:i w:val="0"/>
          <w:iCs w:val="0"/>
          <w:color w:val="000000" w:themeColor="text1"/>
          <w:sz w:val="21"/>
          <w:szCs w:val="21"/>
          <w:highlight w:val="none"/>
          <w:lang w:eastAsia="zh-CN"/>
          <w14:textFill>
            <w14:solidFill>
              <w14:schemeClr w14:val="tx1"/>
            </w14:solidFill>
          </w14:textFill>
        </w:rPr>
        <w:t>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p>
    <w:p w14:paraId="2631BE8B">
      <w:pPr>
        <w:pStyle w:val="2"/>
        <w:ind w:left="0" w:leftChars="0" w:firstLine="0" w:firstLineChars="0"/>
        <w:rPr>
          <w:rFonts w:hint="eastAsia"/>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（承诺书需单独承诺，符合并提供承诺书加盖供应商公章及项目负责人签字，格式自拟，编制在响应文件中，供应商不得缩减或者增加内容，否则视为无效投标。）</w:t>
      </w:r>
    </w:p>
    <w:p w14:paraId="283D5CF8">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六、技术规范：执行国家和行业最新规范。</w:t>
      </w:r>
    </w:p>
    <w:p w14:paraId="5674D41E">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eastAsia="zh-CN"/>
          <w14:textFill>
            <w14:solidFill>
              <w14:schemeClr w14:val="tx1"/>
            </w14:solidFill>
          </w14:textFill>
        </w:rPr>
        <w:t>★</w:t>
      </w:r>
      <w:r>
        <w:rPr>
          <w:rFonts w:hint="eastAsia" w:ascii="宋体" w:hAnsi="宋体" w:cs="宋体"/>
          <w:i w:val="0"/>
          <w:iCs w:val="0"/>
          <w:color w:val="000000" w:themeColor="text1"/>
          <w:sz w:val="21"/>
          <w:szCs w:val="21"/>
          <w:highlight w:val="none"/>
          <w:lang w:eastAsia="zh-CN"/>
          <w14:textFill>
            <w14:solidFill>
              <w14:schemeClr w14:val="tx1"/>
            </w14:solidFill>
          </w14:textFill>
        </w:rPr>
        <w:t>七、项目负责人满足下列条件：项目负责人是非变更后无在建工程的，或项目负责人是变更后无在建工程（必须原合同工期已满且变更备案之日已满6个月的），或因非承包方原因致使工程项目停工或因故不能按期开工、且已办理完成了项目负责人解锁手续的，或项目负责人有在建工程，但该在建工程与本次招标的工程属于同一工程项目、同一项目批文、同一施工地点分段发包或分期施工的情况且总工程量在项目负责人执业范围之内。</w:t>
      </w:r>
    </w:p>
    <w:p w14:paraId="49D47C4B">
      <w:pPr>
        <w:pStyle w:val="2"/>
        <w:ind w:left="0" w:leftChars="0" w:firstLine="0" w:firstLineChars="0"/>
        <w:rPr>
          <w:rFonts w:hint="eastAsia" w:ascii="宋体" w:hAnsi="宋体" w:eastAsia="宋体" w:cs="宋体"/>
          <w:i w:val="0"/>
          <w:iCs w:val="0"/>
          <w:color w:val="000000" w:themeColor="text1"/>
          <w:sz w:val="21"/>
          <w:szCs w:val="21"/>
          <w:highlight w:val="none"/>
          <w:lang w:eastAsia="zh-CN" w:bidi="en-US"/>
          <w14:textFill>
            <w14:solidFill>
              <w14:schemeClr w14:val="tx1"/>
            </w14:solidFill>
          </w14:textFill>
        </w:rPr>
      </w:pPr>
      <w:r>
        <w:rPr>
          <w:rFonts w:hint="eastAsia" w:ascii="宋体" w:hAnsi="宋体" w:eastAsia="宋体" w:cs="宋体"/>
          <w:i w:val="0"/>
          <w:iCs w:val="0"/>
          <w:color w:val="000000" w:themeColor="text1"/>
          <w:sz w:val="21"/>
          <w:szCs w:val="21"/>
          <w:highlight w:val="none"/>
          <w:lang w:eastAsia="zh-CN" w:bidi="en-US"/>
          <w14:textFill>
            <w14:solidFill>
              <w14:schemeClr w14:val="tx1"/>
            </w14:solidFill>
          </w14:textFill>
        </w:rPr>
        <w:t>（承诺书需单独承诺，符合并提供承诺书加盖供应商公章及项目负责人签字，格式自拟，编制在响应文件中，供应商不得缩减或者增加内容，否则视为无效投标。）</w:t>
      </w:r>
    </w:p>
    <w:p w14:paraId="7C26846D">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八、安全要求：遵守国家、地方现行工程建设安全生产有关管理规定，严格按安全标准实行文明施工管理，并随时接受行政监督机构及其安全检查人员依法实施的监督检查。具体详见合同条款。</w:t>
      </w:r>
    </w:p>
    <w:p w14:paraId="4DB9CB0B">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九、质保要求：在保修期内，承包人应负责修复工程质量缺陷，并承担因承包人的责任而发生的相应费用。质量保修范围包括合同内所有项目的施工和设备的质量保修。具体保修的内容按中华人民共和国国务院279号《建设工程质量管理条例》执行。具体详见合同条款。</w:t>
      </w:r>
    </w:p>
    <w:p w14:paraId="51D17B61">
      <w:pPr>
        <w:ind w:firstLine="480"/>
        <w:rPr>
          <w:b/>
          <w:bCs/>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eastAsia="zh-CN"/>
          <w14:textFill>
            <w14:solidFill>
              <w14:schemeClr w14:val="tx1"/>
            </w14:solidFill>
          </w14:textFill>
        </w:rPr>
        <w:t>十</w:t>
      </w:r>
      <w:r>
        <w:rPr>
          <w:rFonts w:hint="eastAsia" w:ascii="宋体" w:hAnsi="宋体" w:cs="宋体"/>
          <w:b/>
          <w:bCs/>
          <w:i w:val="0"/>
          <w:iCs w:val="0"/>
          <w:color w:val="000000" w:themeColor="text1"/>
          <w:sz w:val="21"/>
          <w:szCs w:val="21"/>
          <w:highlight w:val="none"/>
          <w:lang w:eastAsia="zh-CN"/>
          <w14:textFill>
            <w14:solidFill>
              <w14:schemeClr w14:val="tx1"/>
            </w14:solidFill>
          </w14:textFill>
        </w:rPr>
        <w:t>、响应文件中须提交</w:t>
      </w:r>
      <w:r>
        <w:rPr>
          <w:rFonts w:hint="eastAsia" w:ascii="宋体" w:hAnsi="宋体"/>
          <w:b/>
          <w:bCs/>
          <w:i w:val="0"/>
          <w:iCs w:val="0"/>
          <w:color w:val="000000" w:themeColor="text1"/>
          <w:sz w:val="21"/>
          <w:szCs w:val="21"/>
          <w:highlight w:val="none"/>
          <w:lang w:eastAsia="zh-CN"/>
          <w14:textFill>
            <w14:solidFill>
              <w14:schemeClr w14:val="tx1"/>
            </w14:solidFill>
          </w14:textFill>
        </w:rPr>
        <w:t>项目实施方案，</w:t>
      </w:r>
      <w:r>
        <w:rPr>
          <w:rFonts w:ascii="宋体" w:hAnsi="宋体"/>
          <w:b/>
          <w:bCs/>
          <w:i w:val="0"/>
          <w:iCs w:val="0"/>
          <w:color w:val="000000" w:themeColor="text1"/>
          <w:sz w:val="21"/>
          <w:szCs w:val="21"/>
          <w:highlight w:val="none"/>
          <w:lang w:eastAsia="zh-CN"/>
          <w14:textFill>
            <w14:solidFill>
              <w14:schemeClr w14:val="tx1"/>
            </w14:solidFill>
          </w14:textFill>
        </w:rPr>
        <w:t>内容包括：①总体概述：施工组织总体设想、</w:t>
      </w:r>
      <w:r>
        <w:rPr>
          <w:rFonts w:hint="eastAsia" w:ascii="宋体" w:hAnsi="宋体"/>
          <w:b/>
          <w:bCs/>
          <w:i w:val="0"/>
          <w:iCs w:val="0"/>
          <w:color w:val="000000" w:themeColor="text1"/>
          <w:sz w:val="21"/>
          <w:szCs w:val="21"/>
          <w:highlight w:val="none"/>
          <w:lang w:eastAsia="zh-CN"/>
          <w14:textFill>
            <w14:solidFill>
              <w14:schemeClr w14:val="tx1"/>
            </w14:solidFill>
          </w14:textFill>
        </w:rPr>
        <w:t>施工方案和技术措施</w:t>
      </w:r>
      <w:r>
        <w:rPr>
          <w:rFonts w:ascii="宋体" w:hAnsi="宋体"/>
          <w:b/>
          <w:bCs/>
          <w:i w:val="0"/>
          <w:iCs w:val="0"/>
          <w:color w:val="000000" w:themeColor="text1"/>
          <w:sz w:val="21"/>
          <w:szCs w:val="21"/>
          <w:highlight w:val="none"/>
          <w:lang w:eastAsia="zh-CN"/>
          <w14:textFill>
            <w14:solidFill>
              <w14:schemeClr w14:val="tx1"/>
            </w14:solidFill>
          </w14:textFill>
        </w:rPr>
        <w:t>；②施工现场平面布置和临时设施、临时道路布置；③施工进度计划</w:t>
      </w:r>
      <w:r>
        <w:rPr>
          <w:rFonts w:hint="eastAsia" w:ascii="宋体" w:hAnsi="宋体"/>
          <w:b/>
          <w:bCs/>
          <w:i w:val="0"/>
          <w:iCs w:val="0"/>
          <w:color w:val="000000" w:themeColor="text1"/>
          <w:sz w:val="21"/>
          <w:szCs w:val="21"/>
          <w:highlight w:val="none"/>
          <w:lang w:eastAsia="zh-CN"/>
          <w14:textFill>
            <w14:solidFill>
              <w14:schemeClr w14:val="tx1"/>
            </w14:solidFill>
          </w14:textFill>
        </w:rPr>
        <w:t>及</w:t>
      </w:r>
      <w:r>
        <w:rPr>
          <w:rFonts w:ascii="宋体" w:hAnsi="宋体"/>
          <w:b/>
          <w:bCs/>
          <w:i w:val="0"/>
          <w:iCs w:val="0"/>
          <w:color w:val="000000" w:themeColor="text1"/>
          <w:sz w:val="21"/>
          <w:szCs w:val="21"/>
          <w:highlight w:val="none"/>
          <w:lang w:eastAsia="zh-CN"/>
          <w14:textFill>
            <w14:solidFill>
              <w14:schemeClr w14:val="tx1"/>
            </w14:solidFill>
          </w14:textFill>
        </w:rPr>
        <w:t>保证措施；④施工质量</w:t>
      </w:r>
      <w:r>
        <w:rPr>
          <w:rFonts w:hint="eastAsia" w:ascii="宋体" w:hAnsi="宋体"/>
          <w:b/>
          <w:bCs/>
          <w:i w:val="0"/>
          <w:iCs w:val="0"/>
          <w:color w:val="000000" w:themeColor="text1"/>
          <w:sz w:val="21"/>
          <w:szCs w:val="21"/>
          <w:highlight w:val="none"/>
          <w:lang w:eastAsia="zh-CN"/>
          <w14:textFill>
            <w14:solidFill>
              <w14:schemeClr w14:val="tx1"/>
            </w14:solidFill>
          </w14:textFill>
        </w:rPr>
        <w:t>管理体系及</w:t>
      </w:r>
      <w:r>
        <w:rPr>
          <w:rFonts w:ascii="宋体" w:hAnsi="宋体"/>
          <w:b/>
          <w:bCs/>
          <w:i w:val="0"/>
          <w:iCs w:val="0"/>
          <w:color w:val="000000" w:themeColor="text1"/>
          <w:sz w:val="21"/>
          <w:szCs w:val="21"/>
          <w:highlight w:val="none"/>
          <w:lang w:eastAsia="zh-CN"/>
          <w14:textFill>
            <w14:solidFill>
              <w14:schemeClr w14:val="tx1"/>
            </w14:solidFill>
          </w14:textFill>
        </w:rPr>
        <w:t>保证措施；⑤施工</w:t>
      </w:r>
      <w:r>
        <w:rPr>
          <w:rFonts w:hint="eastAsia" w:ascii="宋体" w:hAnsi="宋体"/>
          <w:b/>
          <w:bCs/>
          <w:i w:val="0"/>
          <w:iCs w:val="0"/>
          <w:color w:val="000000" w:themeColor="text1"/>
          <w:sz w:val="21"/>
          <w:szCs w:val="21"/>
          <w:highlight w:val="none"/>
          <w:lang w:eastAsia="zh-CN"/>
          <w14:textFill>
            <w14:solidFill>
              <w14:schemeClr w14:val="tx1"/>
            </w14:solidFill>
          </w14:textFill>
        </w:rPr>
        <w:t>安全管理体系及</w:t>
      </w:r>
      <w:r>
        <w:rPr>
          <w:rFonts w:ascii="宋体" w:hAnsi="宋体"/>
          <w:b/>
          <w:bCs/>
          <w:i w:val="0"/>
          <w:iCs w:val="0"/>
          <w:color w:val="000000" w:themeColor="text1"/>
          <w:sz w:val="21"/>
          <w:szCs w:val="21"/>
          <w:highlight w:val="none"/>
          <w:lang w:eastAsia="zh-CN"/>
          <w14:textFill>
            <w14:solidFill>
              <w14:schemeClr w14:val="tx1"/>
            </w14:solidFill>
          </w14:textFill>
        </w:rPr>
        <w:t>保证措施；⑥</w:t>
      </w:r>
      <w:r>
        <w:rPr>
          <w:rFonts w:hint="eastAsia" w:ascii="宋体" w:hAnsi="宋体"/>
          <w:b/>
          <w:bCs/>
          <w:i w:val="0"/>
          <w:iCs w:val="0"/>
          <w:color w:val="000000" w:themeColor="text1"/>
          <w:sz w:val="21"/>
          <w:szCs w:val="21"/>
          <w:highlight w:val="none"/>
          <w:lang w:eastAsia="zh-CN"/>
          <w14:textFill>
            <w14:solidFill>
              <w14:schemeClr w14:val="tx1"/>
            </w14:solidFill>
          </w14:textFill>
        </w:rPr>
        <w:t>文明施工及环境保护措施</w:t>
      </w:r>
      <w:r>
        <w:rPr>
          <w:rFonts w:ascii="宋体" w:hAnsi="宋体"/>
          <w:b/>
          <w:bCs/>
          <w:i w:val="0"/>
          <w:iCs w:val="0"/>
          <w:color w:val="000000" w:themeColor="text1"/>
          <w:sz w:val="21"/>
          <w:szCs w:val="21"/>
          <w:highlight w:val="none"/>
          <w:lang w:eastAsia="zh-CN"/>
          <w14:textFill>
            <w14:solidFill>
              <w14:schemeClr w14:val="tx1"/>
            </w14:solidFill>
          </w14:textFill>
        </w:rPr>
        <w:t>。</w:t>
      </w:r>
      <w:r>
        <w:rPr>
          <w:rFonts w:hint="eastAsia"/>
          <w:b/>
          <w:bCs/>
          <w:i w:val="0"/>
          <w:iCs w:val="0"/>
          <w:color w:val="000000" w:themeColor="text1"/>
          <w:sz w:val="21"/>
          <w:szCs w:val="21"/>
          <w:highlight w:val="none"/>
          <w:lang w:eastAsia="zh-CN"/>
          <w14:textFill>
            <w14:solidFill>
              <w14:schemeClr w14:val="tx1"/>
            </w14:solidFill>
          </w14:textFill>
        </w:rPr>
        <w:t>以上内容供应商须在响应文件中进行逐项应答，</w:t>
      </w:r>
      <w:r>
        <w:rPr>
          <w:b/>
          <w:bCs/>
          <w:i w:val="0"/>
          <w:iCs w:val="0"/>
          <w:color w:val="000000" w:themeColor="text1"/>
          <w:sz w:val="21"/>
          <w:szCs w:val="21"/>
          <w:highlight w:val="none"/>
          <w:lang w:eastAsia="zh-CN"/>
          <w14:textFill>
            <w14:solidFill>
              <w14:schemeClr w14:val="tx1"/>
            </w14:solidFill>
          </w14:textFill>
        </w:rPr>
        <w:t>未响应或内容缺失、</w:t>
      </w:r>
      <w:r>
        <w:rPr>
          <w:rFonts w:hint="eastAsia"/>
          <w:b/>
          <w:bCs/>
          <w:i w:val="0"/>
          <w:iCs w:val="0"/>
          <w:color w:val="000000" w:themeColor="text1"/>
          <w:sz w:val="21"/>
          <w:szCs w:val="21"/>
          <w:highlight w:val="none"/>
          <w:lang w:eastAsia="zh-CN"/>
          <w14:textFill>
            <w14:solidFill>
              <w14:schemeClr w14:val="tx1"/>
            </w14:solidFill>
          </w14:textFill>
        </w:rPr>
        <w:t>内容较差，内容出现错误，无针对性和可操作性的视为负偏离，视为未响应，</w:t>
      </w:r>
      <w:r>
        <w:rPr>
          <w:b/>
          <w:bCs/>
          <w:i w:val="0"/>
          <w:iCs w:val="0"/>
          <w:color w:val="000000" w:themeColor="text1"/>
          <w:sz w:val="21"/>
          <w:szCs w:val="21"/>
          <w:highlight w:val="none"/>
          <w:lang w:eastAsia="zh-CN"/>
          <w14:textFill>
            <w14:solidFill>
              <w14:schemeClr w14:val="tx1"/>
            </w14:solidFill>
          </w14:textFill>
        </w:rPr>
        <w:t>作无效标处理。</w:t>
      </w:r>
    </w:p>
    <w:p w14:paraId="05D8D6ED">
      <w:pPr>
        <w:ind w:firstLine="480"/>
        <w:rPr>
          <w:rFonts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十一、不得以不完全了解现场情况为理由而向采购人提出任何索赔或其他要求，对此采购人不承担任何责任。（提供承诺书原件</w:t>
      </w:r>
      <w:r>
        <w:rPr>
          <w:rFonts w:hint="eastAsia" w:ascii="宋体" w:hAnsi="宋体" w:eastAsia="宋体" w:cs="Times New Roman"/>
          <w:i w:val="0"/>
          <w:iCs w:val="0"/>
          <w:color w:val="000000" w:themeColor="text1"/>
          <w:sz w:val="21"/>
          <w:szCs w:val="21"/>
          <w:highlight w:val="none"/>
          <w:lang w:eastAsia="zh-CN"/>
          <w14:textFill>
            <w14:solidFill>
              <w14:schemeClr w14:val="tx1"/>
            </w14:solidFill>
          </w14:textFill>
        </w:rPr>
        <w:t>，否则视为无效投标。）</w:t>
      </w:r>
    </w:p>
    <w:p w14:paraId="7A986828">
      <w:pPr>
        <w:ind w:firstLine="48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十二、为避免供应商非理性报价、防范恶意低价谋取成交影响项目实施，</w:t>
      </w:r>
      <w:r>
        <w:rPr>
          <w:rFonts w:ascii="宋体" w:hAnsi="宋体"/>
          <w:i w:val="0"/>
          <w:iCs w:val="0"/>
          <w:color w:val="000000" w:themeColor="text1"/>
          <w:sz w:val="21"/>
          <w:szCs w:val="21"/>
          <w:highlight w:val="none"/>
          <w:lang w:eastAsia="zh-CN"/>
          <w14:textFill>
            <w14:solidFill>
              <w14:schemeClr w14:val="tx1"/>
            </w14:solidFill>
          </w14:textFill>
        </w:rPr>
        <w:t>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i w:val="0"/>
          <w:iCs w:val="0"/>
          <w:color w:val="000000" w:themeColor="text1"/>
          <w:sz w:val="21"/>
          <w:szCs w:val="21"/>
          <w:highlight w:val="none"/>
          <w:lang w:eastAsia="zh-CN"/>
          <w14:textFill>
            <w14:solidFill>
              <w14:schemeClr w14:val="tx1"/>
            </w14:solidFill>
          </w14:textFill>
        </w:rPr>
        <w:t>说明的内容包括但不限于：其最后报价与首次报价差额的原因、具体可落实环节和理由（包括综合单价的合理性分析、成本的计算公式、材料市场价格分析及相关证明资料）、后期的履约保证等。</w:t>
      </w:r>
    </w:p>
    <w:p w14:paraId="359BFF93">
      <w:pPr>
        <w:ind w:firstLine="480"/>
        <w:rPr>
          <w:rFonts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十三、项目经理每月在施工现场的时间要求：每天不少于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次，发包人有权直接解除合同。（承诺书需单独承诺，符合并提供承诺书加盖供应商公章及项目负责人签字，格式自拟，编制在响应文件中，供应商不得缩减或者增加内容，否则视为无效投标。）</w:t>
      </w:r>
    </w:p>
    <w:p w14:paraId="2F15750A">
      <w:pPr>
        <w:spacing w:line="360" w:lineRule="auto"/>
        <w:ind w:firstLine="420"/>
        <w:rPr>
          <w:rFonts w:ascii="宋体"/>
          <w:i w:val="0"/>
          <w:iCs w:val="0"/>
          <w:color w:val="000000" w:themeColor="text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十四、</w:t>
      </w:r>
      <w:r>
        <w:rPr>
          <w:rFonts w:hint="eastAsia" w:ascii="宋体"/>
          <w:i w:val="0"/>
          <w:iCs w:val="0"/>
          <w:color w:val="000000" w:themeColor="text1"/>
          <w:highlight w:val="none"/>
          <w:lang w:eastAsia="zh-CN"/>
          <w14:textFill>
            <w14:solidFill>
              <w14:schemeClr w14:val="tx1"/>
            </w14:solidFill>
          </w14:textFill>
        </w:rPr>
        <w:t>承诺书（承诺书需单独承诺，符合并提供承诺书加盖供应商公章、项目负责人及技术负责人签字，格式自拟，编制在响应文件中，供应商不得缩减或者增加内容，否则视为无效投标）项目负责人、项目技术负责人必须执行工地打卡签到的要求，满足每人每月22工作日要求，并且承诺按期完工，组织安全预防工作，确保工期内无任何安全事故；保证中标后不得因价格等因素而放弃中标资格等。</w:t>
      </w:r>
    </w:p>
    <w:p w14:paraId="07BB45B6">
      <w:pPr>
        <w:spacing w:line="360" w:lineRule="auto"/>
        <w:ind w:firstLine="440"/>
        <w:rPr>
          <w:rFonts w:hint="eastAsia" w:ascii="宋体"/>
          <w:i w:val="0"/>
          <w:iCs w:val="0"/>
          <w:color w:val="000000" w:themeColor="text1"/>
          <w:highlight w:val="none"/>
          <w:lang w:val="en-US" w:eastAsia="zh-CN"/>
          <w14:textFill>
            <w14:solidFill>
              <w14:schemeClr w14:val="tx1"/>
            </w14:solidFill>
          </w14:textFill>
        </w:rPr>
      </w:pPr>
      <w:r>
        <w:rPr>
          <w:rFonts w:hint="eastAsia" w:ascii="宋体"/>
          <w:i w:val="0"/>
          <w:iCs w:val="0"/>
          <w:color w:val="000000" w:themeColor="text1"/>
          <w:highlight w:val="none"/>
          <w:lang w:eastAsia="zh-CN"/>
          <w14:textFill>
            <w14:solidFill>
              <w14:schemeClr w14:val="tx1"/>
            </w14:solidFill>
          </w14:textFill>
        </w:rPr>
        <w:t>十五、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p>
    <w:p w14:paraId="029EABF0">
      <w:pPr>
        <w:spacing w:line="400" w:lineRule="exact"/>
        <w:ind w:firstLine="422" w:firstLineChars="200"/>
        <w:jc w:val="left"/>
        <w:rPr>
          <w:rFonts w:hint="eastAsia" w:ascii="宋体" w:hAnsi="宋体"/>
          <w:b/>
          <w:i w:val="0"/>
          <w:iCs w:val="0"/>
          <w:color w:val="000000" w:themeColor="text1"/>
          <w:sz w:val="21"/>
          <w:szCs w:val="21"/>
          <w:highlight w:val="none"/>
          <w:lang w:val="en-US" w:eastAsia="zh-CN"/>
          <w14:textFill>
            <w14:solidFill>
              <w14:schemeClr w14:val="tx1"/>
            </w14:solidFill>
          </w14:textFill>
        </w:rPr>
      </w:pPr>
      <w:r>
        <w:rPr>
          <w:rFonts w:hint="eastAsia" w:ascii="宋体" w:hAnsi="宋体"/>
          <w:b/>
          <w:i w:val="0"/>
          <w:iCs w:val="0"/>
          <w:color w:val="000000" w:themeColor="text1"/>
          <w:sz w:val="21"/>
          <w:szCs w:val="21"/>
          <w:highlight w:val="none"/>
          <w:lang w:val="en-US" w:eastAsia="zh-CN"/>
          <w14:textFill>
            <w14:solidFill>
              <w14:schemeClr w14:val="tx1"/>
            </w14:solidFill>
          </w14:textFill>
        </w:rPr>
        <w:t>十六、异常低价投标审查</w:t>
      </w:r>
    </w:p>
    <w:p w14:paraId="4EC59CB1">
      <w:pPr>
        <w:spacing w:line="400" w:lineRule="exact"/>
        <w:ind w:firstLine="422" w:firstLineChars="200"/>
        <w:jc w:val="left"/>
        <w:rPr>
          <w:rFonts w:hint="eastAsia" w:ascii="宋体" w:hAnsi="宋体"/>
          <w:b/>
          <w:i w:val="0"/>
          <w:iCs w:val="0"/>
          <w:color w:val="000000" w:themeColor="text1"/>
          <w:sz w:val="21"/>
          <w:szCs w:val="21"/>
          <w:highlight w:val="none"/>
          <w14:textFill>
            <w14:solidFill>
              <w14:schemeClr w14:val="tx1"/>
            </w14:solidFill>
          </w14:textFill>
        </w:rPr>
      </w:pPr>
      <w:r>
        <w:rPr>
          <w:rFonts w:hint="eastAsia" w:ascii="宋体" w:hAnsi="宋体"/>
          <w:b/>
          <w:i w:val="0"/>
          <w:iCs w:val="0"/>
          <w:color w:val="000000" w:themeColor="text1"/>
          <w:sz w:val="21"/>
          <w:szCs w:val="21"/>
          <w:highlight w:val="none"/>
          <w14:textFill>
            <w14:solidFill>
              <w14:schemeClr w14:val="tx1"/>
            </w14:solidFill>
          </w14:textFill>
        </w:rPr>
        <w:t>评标过程中出现下列情形之一的，评委会应当启动异常低价投标审查程序：</w:t>
      </w:r>
    </w:p>
    <w:p w14:paraId="1F8F7087">
      <w:pPr>
        <w:spacing w:line="360" w:lineRule="auto"/>
        <w:ind w:firstLine="440"/>
        <w:rPr>
          <w:rFonts w:hint="eastAsia" w:ascii="宋体" w:hAnsi="宋体"/>
          <w:b/>
          <w:i w:val="0"/>
          <w:iCs w:val="0"/>
          <w:color w:val="000000" w:themeColor="text1"/>
          <w:sz w:val="21"/>
          <w:szCs w:val="21"/>
          <w:highlight w:val="none"/>
          <w14:textFill>
            <w14:solidFill>
              <w14:schemeClr w14:val="tx1"/>
            </w14:solidFill>
          </w14:textFill>
        </w:rPr>
      </w:pPr>
      <w:r>
        <w:rPr>
          <w:rFonts w:hint="eastAsia" w:ascii="宋体" w:hAnsi="宋体"/>
          <w:b/>
          <w:i w:val="0"/>
          <w:iCs w:val="0"/>
          <w:color w:val="000000" w:themeColor="text1"/>
          <w:sz w:val="21"/>
          <w:szCs w:val="21"/>
          <w:highlight w:val="none"/>
          <w14:textFill>
            <w14:solidFill>
              <w14:schemeClr w14:val="tx1"/>
            </w14:solidFill>
          </w14:textFill>
        </w:rPr>
        <w:t>（1）投标报价低于全部通过符合性审查供应商投标报价平均值65%的，即投标报价&lt;全部通过符合性审查供应商投标报价平均值×65%；</w:t>
      </w:r>
    </w:p>
    <w:p w14:paraId="64880F9A">
      <w:pPr>
        <w:spacing w:line="360" w:lineRule="auto"/>
        <w:ind w:firstLine="440"/>
        <w:rPr>
          <w:rFonts w:hint="eastAsia" w:ascii="宋体" w:hAnsi="宋体"/>
          <w:b/>
          <w:i w:val="0"/>
          <w:iCs w:val="0"/>
          <w:color w:val="000000" w:themeColor="text1"/>
          <w:sz w:val="21"/>
          <w:szCs w:val="21"/>
          <w:highlight w:val="none"/>
          <w14:textFill>
            <w14:solidFill>
              <w14:schemeClr w14:val="tx1"/>
            </w14:solidFill>
          </w14:textFill>
        </w:rPr>
      </w:pPr>
      <w:r>
        <w:rPr>
          <w:rFonts w:hint="eastAsia" w:ascii="宋体" w:hAnsi="宋体"/>
          <w:b/>
          <w:i w:val="0"/>
          <w:iCs w:val="0"/>
          <w:color w:val="000000" w:themeColor="text1"/>
          <w:sz w:val="21"/>
          <w:szCs w:val="21"/>
          <w:highlight w:val="none"/>
          <w14:textFill>
            <w14:solidFill>
              <w14:schemeClr w14:val="tx1"/>
            </w14:solidFill>
          </w14:textFill>
        </w:rPr>
        <w:t>（2）投标报价低于通过符合性审查的次低报价供应商投标报价65%的，即投标报价&lt;通过符合性审查的次低报价供应商投标报价×65%；</w:t>
      </w:r>
    </w:p>
    <w:p w14:paraId="64E0ADB4">
      <w:pPr>
        <w:spacing w:line="360" w:lineRule="auto"/>
        <w:ind w:firstLine="440"/>
        <w:rPr>
          <w:rFonts w:hint="eastAsia" w:ascii="宋体" w:hAnsi="宋体"/>
          <w:b/>
          <w:i w:val="0"/>
          <w:iCs w:val="0"/>
          <w:color w:val="000000" w:themeColor="text1"/>
          <w:sz w:val="21"/>
          <w:szCs w:val="21"/>
          <w:highlight w:val="none"/>
          <w14:textFill>
            <w14:solidFill>
              <w14:schemeClr w14:val="tx1"/>
            </w14:solidFill>
          </w14:textFill>
        </w:rPr>
      </w:pPr>
      <w:r>
        <w:rPr>
          <w:rFonts w:hint="eastAsia" w:ascii="宋体" w:hAnsi="宋体"/>
          <w:b/>
          <w:i w:val="0"/>
          <w:iCs w:val="0"/>
          <w:color w:val="000000" w:themeColor="text1"/>
          <w:sz w:val="21"/>
          <w:szCs w:val="21"/>
          <w:highlight w:val="none"/>
          <w14:textFill>
            <w14:solidFill>
              <w14:schemeClr w14:val="tx1"/>
            </w14:solidFill>
          </w14:textFill>
        </w:rPr>
        <w:t>（3）投标报价低于采购项目最高限价65%的，即投标报价&lt;采购项目最高限价×65%；</w:t>
      </w:r>
    </w:p>
    <w:p w14:paraId="180C2F3F">
      <w:pPr>
        <w:spacing w:line="360" w:lineRule="auto"/>
        <w:ind w:firstLine="440"/>
        <w:rPr>
          <w:rFonts w:hint="eastAsia" w:ascii="宋体" w:hAnsi="宋体"/>
          <w:b/>
          <w:i w:val="0"/>
          <w:iCs w:val="0"/>
          <w:color w:val="000000" w:themeColor="text1"/>
          <w:sz w:val="21"/>
          <w:szCs w:val="21"/>
          <w:highlight w:val="none"/>
          <w14:textFill>
            <w14:solidFill>
              <w14:schemeClr w14:val="tx1"/>
            </w14:solidFill>
          </w14:textFill>
        </w:rPr>
      </w:pPr>
      <w:r>
        <w:rPr>
          <w:rFonts w:hint="eastAsia" w:ascii="宋体" w:hAnsi="宋体"/>
          <w:b/>
          <w:i w:val="0"/>
          <w:iCs w:val="0"/>
          <w:color w:val="000000" w:themeColor="text1"/>
          <w:sz w:val="21"/>
          <w:szCs w:val="21"/>
          <w:highlight w:val="none"/>
          <w14:textFill>
            <w14:solidFill>
              <w14:schemeClr w14:val="tx1"/>
            </w14:solidFill>
          </w14:textFill>
        </w:rPr>
        <w:t>（4）评委会基于专业判断，认为供应商报价过低，有可能影响产品质量或者不能诚信履约的其他情形。</w:t>
      </w:r>
    </w:p>
    <w:p w14:paraId="32169BB5">
      <w:pPr>
        <w:spacing w:line="360" w:lineRule="auto"/>
        <w:ind w:firstLine="440"/>
        <w:rPr>
          <w:rFonts w:hint="eastAsia" w:ascii="宋体" w:hAnsi="宋体"/>
          <w:b/>
          <w:i w:val="0"/>
          <w:iCs w:val="0"/>
          <w:color w:val="000000" w:themeColor="text1"/>
          <w:sz w:val="21"/>
          <w:szCs w:val="21"/>
          <w:highlight w:val="none"/>
          <w14:textFill>
            <w14:solidFill>
              <w14:schemeClr w14:val="tx1"/>
            </w14:solidFill>
          </w14:textFill>
        </w:rPr>
      </w:pPr>
      <w:r>
        <w:rPr>
          <w:rFonts w:hint="eastAsia" w:ascii="宋体" w:hAnsi="宋体"/>
          <w:b/>
          <w:i w:val="0"/>
          <w:iCs w:val="0"/>
          <w:color w:val="000000" w:themeColor="text1"/>
          <w:sz w:val="21"/>
          <w:szCs w:val="21"/>
          <w:highlight w:val="none"/>
          <w14:textFill>
            <w14:solidFill>
              <w14:schemeClr w14:val="tx1"/>
            </w14:solidFill>
          </w14:textFill>
        </w:rPr>
        <w:t>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72AE48B3">
      <w:pPr>
        <w:spacing w:line="360" w:lineRule="auto"/>
        <w:ind w:firstLine="440"/>
        <w:rPr>
          <w:rFonts w:hint="default" w:ascii="宋体"/>
          <w:i w:val="0"/>
          <w:iCs w:val="0"/>
          <w:color w:val="000000" w:themeColor="text1"/>
          <w:sz w:val="21"/>
          <w:szCs w:val="21"/>
          <w:highlight w:val="none"/>
          <w:lang w:val="en-US" w:eastAsia="zh-CN"/>
          <w14:textFill>
            <w14:solidFill>
              <w14:schemeClr w14:val="tx1"/>
            </w14:solidFill>
          </w14:textFill>
        </w:rPr>
      </w:pPr>
      <w:r>
        <w:rPr>
          <w:rFonts w:hint="eastAsia" w:ascii="宋体" w:hAnsi="宋体"/>
          <w:b/>
          <w:i w:val="0"/>
          <w:iCs w:val="0"/>
          <w:color w:val="000000" w:themeColor="text1"/>
          <w:sz w:val="21"/>
          <w:szCs w:val="21"/>
          <w:highlight w:val="none"/>
          <w14:textFill>
            <w14:solidFill>
              <w14:schemeClr w14:val="tx1"/>
            </w14:solidFill>
          </w14:textFill>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7353D748">
      <w:pPr>
        <w:ind w:firstLine="480"/>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b/>
          <w:bCs/>
          <w:i w:val="0"/>
          <w:iCs w:val="0"/>
          <w:color w:val="000000" w:themeColor="text1"/>
          <w:sz w:val="21"/>
          <w:szCs w:val="21"/>
          <w:highlight w:val="none"/>
          <w:lang w:eastAsia="zh-CN"/>
          <w14:textFill>
            <w14:solidFill>
              <w14:schemeClr w14:val="tx1"/>
            </w14:solidFill>
          </w14:textFill>
        </w:rPr>
        <w:t>特别说明：本章所有内容均为实质性要求</w:t>
      </w:r>
      <w:r>
        <w:rPr>
          <w:rFonts w:hint="eastAsia" w:ascii="宋体" w:hAnsi="宋体" w:cs="宋体"/>
          <w:b/>
          <w:bCs/>
          <w:i w:val="0"/>
          <w:iCs w:val="0"/>
          <w:color w:val="000000" w:themeColor="text1"/>
          <w:sz w:val="21"/>
          <w:szCs w:val="21"/>
          <w:highlight w:val="none"/>
          <w:lang w:eastAsia="zh-CN"/>
          <w14:textFill>
            <w14:solidFill>
              <w14:schemeClr w14:val="tx1"/>
            </w14:solidFill>
          </w14:textFill>
        </w:rPr>
        <w:t>不允许负偏离，供应商必须在响应文件逐一响应，“</w:t>
      </w: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cs="宋体"/>
          <w:b/>
          <w:bCs/>
          <w:i w:val="0"/>
          <w:iCs w:val="0"/>
          <w:color w:val="000000" w:themeColor="text1"/>
          <w:sz w:val="21"/>
          <w:szCs w:val="21"/>
          <w:highlight w:val="none"/>
          <w:lang w:eastAsia="zh-CN"/>
          <w14:textFill>
            <w14:solidFill>
              <w14:schemeClr w14:val="tx1"/>
            </w14:solidFill>
          </w14:textFill>
        </w:rPr>
        <w:t>”</w:t>
      </w:r>
      <w:r>
        <w:rPr>
          <w:rFonts w:hint="eastAsia" w:ascii="宋体" w:hAnsi="宋体"/>
          <w:b/>
          <w:bCs/>
          <w:i w:val="0"/>
          <w:iCs w:val="0"/>
          <w:color w:val="000000" w:themeColor="text1"/>
          <w:sz w:val="21"/>
          <w:szCs w:val="21"/>
          <w:highlight w:val="none"/>
          <w:lang w:eastAsia="zh-CN"/>
          <w14:textFill>
            <w14:solidFill>
              <w14:schemeClr w14:val="tx1"/>
            </w14:solidFill>
          </w14:textFill>
        </w:rPr>
        <w:t>号项需投标供应商提供承诺书原件。</w:t>
      </w:r>
    </w:p>
    <w:p w14:paraId="504566C5">
      <w:pPr>
        <w:spacing w:before="156" w:after="156" w:line="460" w:lineRule="exact"/>
        <w:jc w:val="center"/>
        <w:outlineLvl w:val="0"/>
        <w:rPr>
          <w:rFonts w:hint="eastAsia" w:ascii="宋体" w:hAnsi="宋体"/>
          <w:b/>
          <w:i w:val="0"/>
          <w:iCs w:val="0"/>
          <w:color w:val="000000" w:themeColor="text1"/>
          <w:sz w:val="36"/>
          <w:szCs w:val="30"/>
          <w:highlight w:val="none"/>
          <w:lang w:eastAsia="zh-CN"/>
          <w14:textFill>
            <w14:solidFill>
              <w14:schemeClr w14:val="tx1"/>
            </w14:solidFill>
          </w14:textFill>
        </w:rPr>
      </w:pPr>
      <w:bookmarkStart w:id="118" w:name="_Toc6201"/>
      <w:bookmarkStart w:id="119" w:name="_Toc458771617"/>
      <w:bookmarkStart w:id="120" w:name="_Toc480985231"/>
      <w:bookmarkStart w:id="121" w:name="_Toc29038"/>
      <w:bookmarkStart w:id="122" w:name="_Toc25744"/>
      <w:r>
        <w:rPr>
          <w:rFonts w:ascii="宋体" w:hAnsi="宋体"/>
          <w:b/>
          <w:i w:val="0"/>
          <w:iCs w:val="0"/>
          <w:color w:val="000000" w:themeColor="text1"/>
          <w:sz w:val="36"/>
          <w:highlight w:val="none"/>
          <w:lang w:val="zh-CN" w:eastAsia="zh-CN"/>
          <w14:textFill>
            <w14:solidFill>
              <w14:schemeClr w14:val="tx1"/>
            </w14:solidFill>
          </w14:textFill>
        </w:rPr>
        <w:br w:type="page" w:clear="all"/>
      </w:r>
      <w:r>
        <w:rPr>
          <w:rFonts w:hint="eastAsia" w:ascii="宋体" w:hAnsi="宋体"/>
          <w:b/>
          <w:i w:val="0"/>
          <w:iCs w:val="0"/>
          <w:color w:val="000000" w:themeColor="text1"/>
          <w:sz w:val="36"/>
          <w:szCs w:val="30"/>
          <w:highlight w:val="none"/>
          <w:lang w:eastAsia="zh-CN"/>
          <w14:textFill>
            <w14:solidFill>
              <w14:schemeClr w14:val="tx1"/>
            </w14:solidFill>
          </w14:textFill>
        </w:rPr>
        <w:t>第四章  评分标准</w:t>
      </w:r>
      <w:bookmarkEnd w:id="118"/>
      <w:bookmarkEnd w:id="119"/>
      <w:bookmarkEnd w:id="120"/>
      <w:bookmarkEnd w:id="121"/>
      <w:bookmarkEnd w:id="122"/>
      <w:bookmarkStart w:id="123" w:name="_Toc23314"/>
      <w:bookmarkStart w:id="124" w:name="_Toc215"/>
      <w:bookmarkStart w:id="125" w:name="_Toc24432"/>
    </w:p>
    <w:p w14:paraId="1DAC4282">
      <w:pPr>
        <w:tabs>
          <w:tab w:val="left" w:pos="0"/>
          <w:tab w:val="left" w:pos="360"/>
          <w:tab w:val="left" w:pos="540"/>
        </w:tabs>
        <w:spacing w:line="360" w:lineRule="auto"/>
        <w:ind w:firstLine="525"/>
        <w:rPr>
          <w:rFonts w:hint="eastAsia" w:ascii="宋体" w:hAnsi="宋体" w:eastAsia="宋体" w:cs="宋体"/>
          <w:b w:val="0"/>
          <w:bCs/>
          <w:i w:val="0"/>
          <w:iCs w:val="0"/>
          <w:color w:val="000000" w:themeColor="text1"/>
          <w:szCs w:val="21"/>
          <w:highlight w:val="none"/>
          <w:lang w:val="en-US" w:eastAsia="zh-CN"/>
          <w14:textFill>
            <w14:solidFill>
              <w14:schemeClr w14:val="tx1"/>
            </w14:solidFill>
          </w14:textFill>
        </w:rPr>
      </w:pPr>
      <w:r>
        <w:rPr>
          <w:rFonts w:hint="eastAsia" w:ascii="宋体" w:hAnsi="宋体" w:eastAsia="宋体" w:cs="宋体"/>
          <w:b w:val="0"/>
          <w:bCs/>
          <w:i w:val="0"/>
          <w:iCs w:val="0"/>
          <w:color w:val="000000" w:themeColor="text1"/>
          <w:szCs w:val="21"/>
          <w:highlight w:val="none"/>
          <w:lang w:val="en-US" w:eastAsia="zh-CN"/>
          <w14:textFill>
            <w14:solidFill>
              <w14:schemeClr w14:val="tx1"/>
            </w14:solidFill>
          </w14:textFill>
        </w:rPr>
        <w:t>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p>
    <w:tbl>
      <w:tblPr>
        <w:tblStyle w:val="52"/>
        <w:tblW w:w="9218"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15" w:type="dxa"/>
          <w:left w:w="15" w:type="dxa"/>
          <w:bottom w:w="15" w:type="dxa"/>
          <w:right w:w="15" w:type="dxa"/>
        </w:tblCellMar>
      </w:tblPr>
      <w:tblGrid>
        <w:gridCol w:w="539"/>
        <w:gridCol w:w="1101"/>
        <w:gridCol w:w="6796"/>
        <w:gridCol w:w="782"/>
      </w:tblGrid>
      <w:tr w14:paraId="3CA1F2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15" w:type="dxa"/>
            <w:left w:w="15" w:type="dxa"/>
            <w:bottom w:w="15" w:type="dxa"/>
            <w:right w:w="15" w:type="dxa"/>
          </w:tblCellMar>
        </w:tblPrEx>
        <w:trPr>
          <w:trHeight w:val="0" w:hRule="atLeast"/>
        </w:trPr>
        <w:tc>
          <w:tcPr>
            <w:tcW w:w="539" w:type="dxa"/>
            <w:noWrap w:val="0"/>
            <w:vAlign w:val="center"/>
          </w:tcPr>
          <w:p w14:paraId="204B770B">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101" w:type="dxa"/>
            <w:noWrap w:val="0"/>
            <w:vAlign w:val="center"/>
          </w:tcPr>
          <w:p w14:paraId="780E33E6">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评分因素</w:t>
            </w:r>
          </w:p>
        </w:tc>
        <w:tc>
          <w:tcPr>
            <w:tcW w:w="6796" w:type="dxa"/>
            <w:noWrap w:val="0"/>
            <w:vAlign w:val="center"/>
          </w:tcPr>
          <w:p w14:paraId="014D89B1">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评审标准</w:t>
            </w:r>
          </w:p>
        </w:tc>
        <w:tc>
          <w:tcPr>
            <w:tcW w:w="782" w:type="dxa"/>
            <w:noWrap w:val="0"/>
            <w:vAlign w:val="center"/>
          </w:tcPr>
          <w:p w14:paraId="7B4F117D">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分值</w:t>
            </w:r>
          </w:p>
        </w:tc>
      </w:tr>
      <w:tr w14:paraId="1B3B5F1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15" w:type="dxa"/>
            <w:left w:w="15" w:type="dxa"/>
            <w:bottom w:w="15" w:type="dxa"/>
            <w:right w:w="15" w:type="dxa"/>
          </w:tblCellMar>
        </w:tblPrEx>
        <w:trPr>
          <w:trHeight w:val="0" w:hRule="atLeast"/>
        </w:trPr>
        <w:tc>
          <w:tcPr>
            <w:tcW w:w="539" w:type="dxa"/>
            <w:noWrap w:val="0"/>
            <w:vAlign w:val="center"/>
          </w:tcPr>
          <w:p w14:paraId="31C0A2EA">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101" w:type="dxa"/>
            <w:noWrap w:val="0"/>
            <w:vAlign w:val="center"/>
          </w:tcPr>
          <w:p w14:paraId="7DCA4D0C">
            <w:pPr>
              <w:spacing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价格</w:t>
            </w:r>
          </w:p>
        </w:tc>
        <w:tc>
          <w:tcPr>
            <w:tcW w:w="6796" w:type="dxa"/>
            <w:noWrap w:val="0"/>
            <w:vAlign w:val="center"/>
          </w:tcPr>
          <w:p w14:paraId="5F0CE102">
            <w:pPr>
              <w:spacing w:line="24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用低价优先法计算，即满足磋商文件要求且磋商最终价格最低的磋商报价为评标基准价，其价格分为满分。其他供应商的价格分统一按照下列公式计算：磋商报价得分=(评标基准价/磋商报价)×70（小数点后保留两位）</w:t>
            </w:r>
          </w:p>
        </w:tc>
        <w:tc>
          <w:tcPr>
            <w:tcW w:w="782" w:type="dxa"/>
            <w:noWrap w:val="0"/>
            <w:vAlign w:val="center"/>
          </w:tcPr>
          <w:p w14:paraId="51D71776">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70</w:t>
            </w:r>
            <w:r>
              <w:rPr>
                <w:rFonts w:hint="eastAsia" w:ascii="宋体" w:hAnsi="宋体" w:eastAsia="宋体" w:cs="宋体"/>
                <w:color w:val="000000" w:themeColor="text1"/>
                <w:highlight w:val="none"/>
                <w:lang w:val="en-US" w:eastAsia="zh-CN"/>
                <w14:textFill>
                  <w14:solidFill>
                    <w14:schemeClr w14:val="tx1"/>
                  </w14:solidFill>
                </w14:textFill>
              </w:rPr>
              <w:t>分</w:t>
            </w:r>
          </w:p>
        </w:tc>
      </w:tr>
      <w:tr w14:paraId="18C5549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15" w:type="dxa"/>
            <w:left w:w="15" w:type="dxa"/>
            <w:bottom w:w="15" w:type="dxa"/>
            <w:right w:w="15" w:type="dxa"/>
          </w:tblCellMar>
        </w:tblPrEx>
        <w:trPr>
          <w:trHeight w:val="0" w:hRule="atLeast"/>
        </w:trPr>
        <w:tc>
          <w:tcPr>
            <w:tcW w:w="539" w:type="dxa"/>
            <w:shd w:val="clear" w:color="auto" w:fill="auto"/>
            <w:noWrap w:val="0"/>
            <w:vAlign w:val="center"/>
          </w:tcPr>
          <w:p w14:paraId="5B3FF8E4">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p>
        </w:tc>
        <w:tc>
          <w:tcPr>
            <w:tcW w:w="1101" w:type="dxa"/>
            <w:shd w:val="clear" w:color="auto" w:fill="FFFFFF"/>
            <w:noWrap w:val="0"/>
            <w:vAlign w:val="center"/>
          </w:tcPr>
          <w:p w14:paraId="212E2F7F">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投标人类似业绩</w:t>
            </w:r>
          </w:p>
        </w:tc>
        <w:tc>
          <w:tcPr>
            <w:tcW w:w="6796" w:type="dxa"/>
            <w:shd w:val="clear" w:color="auto" w:fill="FFFFFF"/>
            <w:noWrap w:val="0"/>
            <w:vAlign w:val="top"/>
          </w:tcPr>
          <w:p w14:paraId="70FE3B0C">
            <w:pPr>
              <w:spacing w:line="240" w:lineRule="auto"/>
              <w:jc w:val="lef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自202</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年6月1日以来，承担过类似工程施工业绩（必须包含塑胶跑道、人造草坪及硅pu面层铺设）。提供相关证明资料：中标通知书、施工合同、竣工验收报告、工程发票、付款凭证、中标网站公示截图，缺一不可；时间以竣工验收报告证明时间为准，竣工验收报告证明必须有施工单位、监理单位、建设单位、三方签章齐全，提供的业绩证明材料必须反映出相关数据和内容，否则视为未提供）</w:t>
            </w:r>
            <w:r>
              <w:rPr>
                <w:rFonts w:hint="eastAsia" w:ascii="宋体" w:hAnsi="宋体" w:eastAsia="宋体" w:cs="宋体"/>
                <w:color w:val="000000" w:themeColor="text1"/>
                <w:highlight w:val="none"/>
                <w:lang w:eastAsia="zh-CN"/>
                <w14:textFill>
                  <w14:solidFill>
                    <w14:schemeClr w14:val="tx1"/>
                  </w14:solidFill>
                </w14:textFill>
              </w:rPr>
              <w:t>，每提供一个业绩得</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分，满分</w:t>
            </w:r>
            <w:r>
              <w:rPr>
                <w:rFonts w:hint="eastAsia" w:ascii="宋体" w:hAnsi="宋体" w:eastAsia="宋体" w:cs="宋体"/>
                <w:color w:val="000000" w:themeColor="text1"/>
                <w:highlight w:val="none"/>
                <w:lang w:val="en-US" w:eastAsia="zh-CN"/>
                <w14:textFill>
                  <w14:solidFill>
                    <w14:schemeClr w14:val="tx1"/>
                  </w14:solidFill>
                </w14:textFill>
              </w:rPr>
              <w:t>20</w:t>
            </w:r>
            <w:r>
              <w:rPr>
                <w:rFonts w:hint="eastAsia" w:ascii="宋体" w:hAnsi="宋体" w:eastAsia="宋体" w:cs="宋体"/>
                <w:color w:val="000000" w:themeColor="text1"/>
                <w:highlight w:val="none"/>
                <w:lang w:eastAsia="zh-CN"/>
                <w14:textFill>
                  <w14:solidFill>
                    <w14:schemeClr w14:val="tx1"/>
                  </w14:solidFill>
                </w14:textFill>
              </w:rPr>
              <w:t>分；</w:t>
            </w:r>
            <w:r>
              <w:rPr>
                <w:rFonts w:hint="eastAsia" w:ascii="宋体" w:hAnsi="宋体" w:cs="宋体"/>
                <w:color w:val="000000" w:themeColor="text1"/>
                <w:highlight w:val="none"/>
                <w:lang w:val="en-US" w:eastAsia="zh-CN"/>
                <w14:textFill>
                  <w14:solidFill>
                    <w14:schemeClr w14:val="tx1"/>
                  </w14:solidFill>
                </w14:textFill>
              </w:rPr>
              <w:t>评分业绩与资格审查业绩不可兼得。</w:t>
            </w:r>
          </w:p>
        </w:tc>
        <w:tc>
          <w:tcPr>
            <w:tcW w:w="782" w:type="dxa"/>
            <w:shd w:val="clear" w:color="auto" w:fill="FFFFFF"/>
            <w:noWrap w:val="0"/>
            <w:vAlign w:val="center"/>
          </w:tcPr>
          <w:p w14:paraId="539F9E8B">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20分</w:t>
            </w:r>
          </w:p>
        </w:tc>
      </w:tr>
      <w:tr w14:paraId="329BDB6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15" w:type="dxa"/>
            <w:left w:w="15" w:type="dxa"/>
            <w:bottom w:w="15" w:type="dxa"/>
            <w:right w:w="15" w:type="dxa"/>
          </w:tblCellMar>
        </w:tblPrEx>
        <w:trPr>
          <w:trHeight w:val="0" w:hRule="atLeast"/>
        </w:trPr>
        <w:tc>
          <w:tcPr>
            <w:tcW w:w="539" w:type="dxa"/>
            <w:shd w:val="clear" w:color="auto" w:fill="auto"/>
            <w:noWrap w:val="0"/>
            <w:vAlign w:val="center"/>
          </w:tcPr>
          <w:p w14:paraId="4C64A136">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p>
        </w:tc>
        <w:tc>
          <w:tcPr>
            <w:tcW w:w="1101" w:type="dxa"/>
            <w:shd w:val="clear" w:color="auto" w:fill="FFFFFF"/>
            <w:noWrap w:val="0"/>
            <w:vAlign w:val="center"/>
          </w:tcPr>
          <w:p w14:paraId="7F57CFFE">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项目部人员</w:t>
            </w:r>
          </w:p>
        </w:tc>
        <w:tc>
          <w:tcPr>
            <w:tcW w:w="6796" w:type="dxa"/>
            <w:shd w:val="clear" w:color="auto" w:fill="FFFFFF"/>
            <w:noWrap w:val="0"/>
            <w:vAlign w:val="top"/>
          </w:tcPr>
          <w:p w14:paraId="68E7867A">
            <w:pPr>
              <w:spacing w:line="24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项目经理：具备建设工程类</w:t>
            </w:r>
            <w:r>
              <w:rPr>
                <w:rFonts w:hint="eastAsia" w:ascii="宋体" w:hAnsi="宋体" w:eastAsia="宋体" w:cs="宋体"/>
                <w:color w:val="000000" w:themeColor="text1"/>
                <w:highlight w:val="none"/>
                <w:lang w:val="en-US" w:eastAsia="zh-CN"/>
                <w14:textFill>
                  <w14:solidFill>
                    <w14:schemeClr w14:val="tx1"/>
                  </w14:solidFill>
                </w14:textFill>
              </w:rPr>
              <w:t>高</w:t>
            </w:r>
            <w:r>
              <w:rPr>
                <w:rFonts w:hint="eastAsia" w:ascii="宋体" w:hAnsi="宋体" w:eastAsia="宋体" w:cs="宋体"/>
                <w:color w:val="000000" w:themeColor="text1"/>
                <w:highlight w:val="none"/>
                <w14:textFill>
                  <w14:solidFill>
                    <w14:schemeClr w14:val="tx1"/>
                  </w14:solidFill>
                </w14:textFill>
              </w:rPr>
              <w:t>级及以上技术职称的得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分，具备建设工程类中级技术职称的得</w:t>
            </w:r>
            <w:r>
              <w:rPr>
                <w:rFonts w:hint="eastAsia" w:ascii="宋体" w:hAnsi="宋体" w:eastAsia="宋体" w:cs="宋体"/>
                <w:color w:val="000000" w:themeColor="text1"/>
                <w:highlight w:val="none"/>
                <w:lang w:val="en-US" w:eastAsia="zh-CN"/>
                <w14:textFill>
                  <w14:solidFill>
                    <w14:schemeClr w14:val="tx1"/>
                  </w14:solidFill>
                </w14:textFill>
              </w:rPr>
              <w:t>0.5</w:t>
            </w:r>
            <w:r>
              <w:rPr>
                <w:rFonts w:hint="eastAsia" w:ascii="宋体" w:hAnsi="宋体" w:eastAsia="宋体" w:cs="宋体"/>
                <w:color w:val="000000" w:themeColor="text1"/>
                <w:highlight w:val="none"/>
                <w14:textFill>
                  <w14:solidFill>
                    <w14:schemeClr w14:val="tx1"/>
                  </w14:solidFill>
                </w14:textFill>
              </w:rPr>
              <w:t>分</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未提供不得分。（提供证书复印件加盖公章）</w:t>
            </w:r>
          </w:p>
          <w:p w14:paraId="47B81282">
            <w:pPr>
              <w:spacing w:line="24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项目技术负责人：具备建设工程类</w:t>
            </w:r>
            <w:r>
              <w:rPr>
                <w:rFonts w:hint="eastAsia" w:ascii="宋体" w:hAnsi="宋体" w:eastAsia="宋体" w:cs="宋体"/>
                <w:color w:val="000000" w:themeColor="text1"/>
                <w:highlight w:val="none"/>
                <w:lang w:val="en-US" w:eastAsia="zh-CN"/>
                <w14:textFill>
                  <w14:solidFill>
                    <w14:schemeClr w14:val="tx1"/>
                  </w14:solidFill>
                </w14:textFill>
              </w:rPr>
              <w:t>高</w:t>
            </w:r>
            <w:r>
              <w:rPr>
                <w:rFonts w:hint="eastAsia" w:ascii="宋体" w:hAnsi="宋体" w:eastAsia="宋体" w:cs="宋体"/>
                <w:color w:val="000000" w:themeColor="text1"/>
                <w:highlight w:val="none"/>
                <w14:textFill>
                  <w14:solidFill>
                    <w14:schemeClr w14:val="tx1"/>
                  </w14:solidFill>
                </w14:textFill>
              </w:rPr>
              <w:t>级及以上技术职称的得</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分，具有建设工程类专业</w:t>
            </w:r>
            <w:r>
              <w:rPr>
                <w:rFonts w:hint="eastAsia" w:ascii="宋体" w:hAnsi="宋体" w:eastAsia="宋体" w:cs="宋体"/>
                <w:color w:val="000000" w:themeColor="text1"/>
                <w:highlight w:val="none"/>
                <w:lang w:val="en-US" w:eastAsia="zh-CN"/>
                <w14:textFill>
                  <w14:solidFill>
                    <w14:schemeClr w14:val="tx1"/>
                  </w14:solidFill>
                </w14:textFill>
              </w:rPr>
              <w:t>中</w:t>
            </w:r>
            <w:r>
              <w:rPr>
                <w:rFonts w:hint="eastAsia" w:ascii="宋体" w:hAnsi="宋体" w:eastAsia="宋体" w:cs="宋体"/>
                <w:color w:val="000000" w:themeColor="text1"/>
                <w:highlight w:val="none"/>
                <w14:textFill>
                  <w14:solidFill>
                    <w14:schemeClr w14:val="tx1"/>
                  </w14:solidFill>
                </w14:textFill>
              </w:rPr>
              <w:t>级职称证书的得</w:t>
            </w:r>
            <w:r>
              <w:rPr>
                <w:rFonts w:hint="eastAsia" w:ascii="宋体" w:hAnsi="宋体" w:eastAsia="宋体" w:cs="宋体"/>
                <w:color w:val="000000" w:themeColor="text1"/>
                <w:highlight w:val="none"/>
                <w:lang w:val="en-US" w:eastAsia="zh-CN"/>
                <w14:textFill>
                  <w14:solidFill>
                    <w14:schemeClr w14:val="tx1"/>
                  </w14:solidFill>
                </w14:textFill>
              </w:rPr>
              <w:t>0.5</w:t>
            </w:r>
            <w:r>
              <w:rPr>
                <w:rFonts w:hint="eastAsia" w:ascii="宋体" w:hAnsi="宋体" w:eastAsia="宋体" w:cs="宋体"/>
                <w:color w:val="000000" w:themeColor="text1"/>
                <w:highlight w:val="none"/>
                <w14:textFill>
                  <w14:solidFill>
                    <w14:schemeClr w14:val="tx1"/>
                  </w14:solidFill>
                </w14:textFill>
              </w:rPr>
              <w:t>分。未提供不得分。（提供证书复印件加盖公章）</w:t>
            </w:r>
          </w:p>
          <w:p w14:paraId="0F5B9FDB">
            <w:pPr>
              <w:spacing w:line="240" w:lineRule="auto"/>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3、本项目配备的项目组成员施工员、质量员、材料员、资料员、安全员且同时具有建设工程类中级及以上职称得4分，全部满足得4分，否则不得分。</w:t>
            </w:r>
          </w:p>
          <w:p w14:paraId="05FFB4EF">
            <w:pPr>
              <w:spacing w:line="240" w:lineRule="auto"/>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备注：以上人员要求在响应文件中提供相关岗位证书、职称证书，同一人不得重复计分。所有人员均须提供近</w:t>
            </w:r>
            <w:r>
              <w:rPr>
                <w:rFonts w:hint="eastAsia" w:ascii="宋体" w:hAnsi="宋体" w:cs="宋体"/>
                <w:color w:val="000000" w:themeColor="text1"/>
                <w:highlight w:val="none"/>
                <w:lang w:val="en-US" w:eastAsia="zh-CN"/>
                <w14:textFill>
                  <w14:solidFill>
                    <w14:schemeClr w14:val="tx1"/>
                  </w14:solidFill>
                </w14:textFill>
              </w:rPr>
              <w:t>半年</w:t>
            </w:r>
            <w:r>
              <w:rPr>
                <w:rFonts w:hint="eastAsia" w:ascii="宋体" w:hAnsi="宋体" w:eastAsia="宋体" w:cs="宋体"/>
                <w:color w:val="000000" w:themeColor="text1"/>
                <w:highlight w:val="none"/>
                <w:lang w:val="en-US" w:eastAsia="zh-CN"/>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lang w:val="en-US" w:eastAsia="zh-CN"/>
                <w14:textFill>
                  <w14:solidFill>
                    <w14:schemeClr w14:val="tx1"/>
                  </w14:solidFill>
                </w14:textFill>
              </w:rPr>
              <w:t>年</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2月至2026年</w:t>
            </w:r>
            <w:r>
              <w:rPr>
                <w:rFonts w:hint="eastAsia" w:ascii="宋体" w:hAnsi="宋体" w:cs="宋体"/>
                <w:color w:val="000000" w:themeColor="text1"/>
                <w:highlight w:val="none"/>
                <w:lang w:val="en-US" w:eastAsia="zh-CN"/>
                <w14:textFill>
                  <w14:solidFill>
                    <w14:schemeClr w14:val="tx1"/>
                  </w14:solidFill>
                </w14:textFill>
              </w:rPr>
              <w:t>05</w:t>
            </w:r>
            <w:r>
              <w:rPr>
                <w:rFonts w:hint="eastAsia" w:ascii="宋体" w:hAnsi="宋体" w:eastAsia="宋体" w:cs="宋体"/>
                <w:color w:val="000000" w:themeColor="text1"/>
                <w:highlight w:val="none"/>
                <w:lang w:val="en-US" w:eastAsia="zh-CN"/>
                <w14:textFill>
                  <w14:solidFill>
                    <w14:schemeClr w14:val="tx1"/>
                  </w14:solidFill>
                </w14:textFill>
              </w:rPr>
              <w:t>月）供应商为其缴纳的由劳动和社会保障部门出具的养老保险缴纳凭证（须明确缴费月份、个人姓名、缴费单位，且加盖社保中心或社保中心参保缴费明电子专用章）若提供的证明材料不全或未提供社保证明材料的，则该项不得分。</w:t>
            </w:r>
          </w:p>
        </w:tc>
        <w:tc>
          <w:tcPr>
            <w:tcW w:w="782" w:type="dxa"/>
            <w:shd w:val="clear" w:color="auto" w:fill="FFFFFF"/>
            <w:noWrap w:val="0"/>
            <w:vAlign w:val="center"/>
          </w:tcPr>
          <w:p w14:paraId="1882795B">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6分</w:t>
            </w:r>
          </w:p>
        </w:tc>
      </w:tr>
      <w:tr w14:paraId="390562C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15" w:type="dxa"/>
            <w:left w:w="15" w:type="dxa"/>
            <w:bottom w:w="15" w:type="dxa"/>
            <w:right w:w="15" w:type="dxa"/>
          </w:tblCellMar>
        </w:tblPrEx>
        <w:trPr>
          <w:trHeight w:val="0" w:hRule="atLeast"/>
        </w:trPr>
        <w:tc>
          <w:tcPr>
            <w:tcW w:w="539" w:type="dxa"/>
            <w:shd w:val="clear" w:color="auto" w:fill="auto"/>
            <w:noWrap w:val="0"/>
            <w:vAlign w:val="center"/>
          </w:tcPr>
          <w:p w14:paraId="74A434F0">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p>
        </w:tc>
        <w:tc>
          <w:tcPr>
            <w:tcW w:w="1101" w:type="dxa"/>
            <w:shd w:val="clear" w:color="auto" w:fill="FFFFFF"/>
            <w:noWrap w:val="0"/>
            <w:vAlign w:val="center"/>
          </w:tcPr>
          <w:p w14:paraId="18DDE461">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设备</w:t>
            </w:r>
          </w:p>
        </w:tc>
        <w:tc>
          <w:tcPr>
            <w:tcW w:w="6796" w:type="dxa"/>
            <w:shd w:val="clear" w:color="auto" w:fill="FFFFFF"/>
            <w:noWrap w:val="0"/>
            <w:vAlign w:val="top"/>
          </w:tcPr>
          <w:p w14:paraId="049C0483">
            <w:pPr>
              <w:spacing w:line="240" w:lineRule="auto"/>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提供塑胶摊铺机，塑胶搅拌机、塑胶喷涂机、载货汽车。全部满足得4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p>
        </w:tc>
        <w:tc>
          <w:tcPr>
            <w:tcW w:w="782" w:type="dxa"/>
            <w:shd w:val="clear" w:color="auto" w:fill="FFFFFF"/>
            <w:noWrap w:val="0"/>
            <w:vAlign w:val="center"/>
          </w:tcPr>
          <w:p w14:paraId="55F7736E">
            <w:pPr>
              <w:spacing w:line="240" w:lineRule="auto"/>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4分</w:t>
            </w:r>
          </w:p>
        </w:tc>
      </w:tr>
    </w:tbl>
    <w:p w14:paraId="41BBC4A5">
      <w:pPr>
        <w:rPr>
          <w:rFonts w:hint="eastAsia" w:ascii="宋体" w:hAnsi="宋体" w:eastAsia="宋体" w:cs="宋体"/>
          <w:b/>
          <w:i w:val="0"/>
          <w:iCs w:val="0"/>
          <w:color w:val="000000" w:themeColor="text1"/>
          <w:highlight w:val="none"/>
          <w14:textFill>
            <w14:solidFill>
              <w14:schemeClr w14:val="tx1"/>
            </w14:solidFill>
          </w14:textFill>
        </w:rPr>
      </w:pPr>
      <w:r>
        <w:rPr>
          <w:rFonts w:hint="eastAsia" w:ascii="宋体" w:hAnsi="宋体" w:eastAsia="宋体" w:cs="宋体"/>
          <w:b/>
          <w:i w:val="0"/>
          <w:iCs w:val="0"/>
          <w:color w:val="000000" w:themeColor="text1"/>
          <w:highlight w:val="none"/>
          <w14:textFill>
            <w14:solidFill>
              <w14:schemeClr w14:val="tx1"/>
            </w14:solidFill>
          </w14:textFill>
        </w:rPr>
        <w:t>说明：</w:t>
      </w:r>
    </w:p>
    <w:p w14:paraId="23081449">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评审评分标准涉及的所有材料需按要求提供相应的证明材料在磋商响应文件中，提供的证明材料必须真实可靠，如发现弄虚作假者，将向政府采购管理部门汇报，将供应商列入不良行为记录名单，并依法予以处罚。</w:t>
      </w:r>
    </w:p>
    <w:p w14:paraId="2C878026">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2、政策功能：</w:t>
      </w:r>
    </w:p>
    <w:p w14:paraId="441C72D3">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2.1 本项目专门面向中小企业采购，供应商应为中小微企业、监狱企业、残疾人福利性单位。</w:t>
      </w:r>
    </w:p>
    <w:p w14:paraId="4B79A83A">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2.2  小企业（含小型、微型企业）应当符合以下条件：</w:t>
      </w:r>
    </w:p>
    <w:p w14:paraId="4F3B2223">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0CE4423A">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（2）提供本企业制造的货物、承担的工程或者服务，或者提供其他小企业制造的货物。如果提供的货物为大中型企业注册商标的货物，视同大中型企业。</w:t>
      </w:r>
    </w:p>
    <w:p w14:paraId="11630D46">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（3）在货物采购项目中，供应商提供的货物既有中小企业制造货物，也有大型企业制造货物的，不享受本办法规定的中小企业扶持政策。</w:t>
      </w:r>
    </w:p>
    <w:p w14:paraId="075C988D">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（4）以联合体形式参加政府采购活动，联合体各方均为中小企业的，联合体视同中小企业。其中，联合体各方均为小微企业的，联合体视同小微企业。</w:t>
      </w:r>
    </w:p>
    <w:p w14:paraId="60257434">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2.3 监狱和戒毒企业   </w:t>
      </w:r>
    </w:p>
    <w:p w14:paraId="210E0D70">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监狱企业需提供由省级以上监狱管理局、戒毒管理局（含新疆生产建设兵团）出具的属于监狱企业的证明文件。监狱企业标准请参照《关于政府采购支持监狱企业发展有关问题的通知》（财库[2014]68 号）。</w:t>
      </w:r>
    </w:p>
    <w:p w14:paraId="3E13A3B7">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 xml:space="preserve">2.4 残疾人福利性单位 </w:t>
      </w:r>
    </w:p>
    <w:p w14:paraId="2541350A">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残疾人福利单位需按照采购文件的要求提供《残疾人福利性单位声明函》。 残疾人福利单位标准请参照《关于促进残疾人就业政府采购政策的通知》（财库〔2017〕141 号）。</w:t>
      </w:r>
    </w:p>
    <w:p w14:paraId="61C63680">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2.5 监狱企业、残疾人福利单位属于小型、微型企业的，不重复享受政策。</w:t>
      </w:r>
    </w:p>
    <w:p w14:paraId="58D04B7D">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2.6 价格扣除</w:t>
      </w:r>
    </w:p>
    <w:p w14:paraId="19C3863A">
      <w:pPr>
        <w:spacing w:line="240" w:lineRule="auto"/>
        <w:ind w:firstLine="415"/>
        <w:rPr>
          <w:rFonts w:hint="eastAsia" w:ascii="宋体" w:hAnsi="宋体" w:eastAsia="宋体" w:cs="宋体"/>
          <w:i w:val="0"/>
          <w:iCs w:val="0"/>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2.6.1 对国家认定的节能产品和环保产品分别给予投标价的5%价格扣除，用扣除后的价格参与评审。</w:t>
      </w:r>
    </w:p>
    <w:p w14:paraId="7A4EE671">
      <w:pPr>
        <w:spacing w:line="240" w:lineRule="auto"/>
        <w:ind w:firstLine="415"/>
        <w:rPr>
          <w:rFonts w:hint="eastAsia" w:ascii="宋体" w:hAnsi="宋体" w:eastAsia="宋体" w:cs="宋体"/>
          <w:i w:val="0"/>
          <w:iCs w:val="0"/>
          <w:color w:val="000000" w:themeColor="text1"/>
          <w:szCs w:val="21"/>
          <w:highlight w:val="none"/>
          <w:lang w:val="zh-CN"/>
          <w14:textFill>
            <w14:solidFill>
              <w14:schemeClr w14:val="tx1"/>
            </w14:solidFill>
          </w14:textFill>
        </w:rPr>
      </w:pPr>
      <w:r>
        <w:rPr>
          <w:rFonts w:hint="eastAsia" w:ascii="宋体" w:hAnsi="宋体" w:eastAsia="宋体" w:cs="宋体"/>
          <w:i w:val="0"/>
          <w:iCs w:val="0"/>
          <w:color w:val="000000" w:themeColor="text1"/>
          <w:szCs w:val="21"/>
          <w:highlight w:val="none"/>
          <w14:textFill>
            <w14:solidFill>
              <w14:schemeClr w14:val="tx1"/>
            </w14:solidFill>
          </w14:textFill>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1AE70DD1">
      <w:pPr>
        <w:numPr>
          <w:ilvl w:val="0"/>
          <w:numId w:val="0"/>
        </w:numPr>
        <w:spacing w:before="156" w:after="156" w:line="460" w:lineRule="exact"/>
        <w:outlineLvl w:val="0"/>
        <w:rPr>
          <w:b/>
          <w:bCs/>
          <w:i w:val="0"/>
          <w:iCs w:val="0"/>
          <w:color w:val="000000" w:themeColor="text1"/>
          <w:highlight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lang w:val="en-US" w:eastAsia="zh-CN" w:bidi="ar-SA"/>
          <w14:textFill>
            <w14:solidFill>
              <w14:schemeClr w14:val="tx1"/>
            </w14:solidFill>
          </w14:textFill>
        </w:rPr>
        <w:t>2.7中标后需提供原件核查，若提供不了则按弄虚作假处理。</w:t>
      </w:r>
      <w:r>
        <w:rPr>
          <w:rFonts w:ascii="宋体" w:hAnsi="宋体"/>
          <w:b/>
          <w:i w:val="0"/>
          <w:iCs w:val="0"/>
          <w:color w:val="000000" w:themeColor="text1"/>
          <w:sz w:val="36"/>
          <w:highlight w:val="none"/>
          <w:lang w:val="zh-CN" w:eastAsia="zh-CN"/>
          <w14:textFill>
            <w14:solidFill>
              <w14:schemeClr w14:val="tx1"/>
            </w14:solidFill>
          </w14:textFill>
        </w:rPr>
        <w:br w:type="page" w:clear="all"/>
      </w:r>
      <w:r>
        <w:rPr>
          <w:rFonts w:hint="eastAsia" w:ascii="宋体" w:hAnsi="宋体"/>
          <w:b/>
          <w:i w:val="0"/>
          <w:iCs w:val="0"/>
          <w:color w:val="000000" w:themeColor="text1"/>
          <w:sz w:val="36"/>
          <w:szCs w:val="30"/>
          <w:highlight w:val="none"/>
          <w:lang w:eastAsia="zh-CN"/>
          <w14:textFill>
            <w14:solidFill>
              <w14:schemeClr w14:val="tx1"/>
            </w14:solidFill>
          </w14:textFill>
        </w:rPr>
        <w:t>第五章</w:t>
      </w:r>
      <w:bookmarkEnd w:id="123"/>
      <w:bookmarkEnd w:id="124"/>
      <w:bookmarkEnd w:id="125"/>
      <w:r>
        <w:rPr>
          <w:rFonts w:hint="eastAsia" w:ascii="宋体" w:hAnsi="宋体"/>
          <w:b/>
          <w:i w:val="0"/>
          <w:iCs w:val="0"/>
          <w:color w:val="000000" w:themeColor="text1"/>
          <w:sz w:val="36"/>
          <w:szCs w:val="30"/>
          <w:highlight w:val="none"/>
          <w:lang w:eastAsia="zh-CN"/>
          <w14:textFill>
            <w14:solidFill>
              <w14:schemeClr w14:val="tx1"/>
            </w14:solidFill>
          </w14:textFill>
        </w:rPr>
        <w:t xml:space="preserve">  合同主要条款（</w:t>
      </w:r>
      <w:r>
        <w:rPr>
          <w:rFonts w:hint="eastAsia" w:ascii="宋体" w:hAnsi="宋体"/>
          <w:b/>
          <w:i w:val="0"/>
          <w:iCs w:val="0"/>
          <w:color w:val="000000" w:themeColor="text1"/>
          <w:sz w:val="36"/>
          <w:szCs w:val="30"/>
          <w:highlight w:val="none"/>
          <w:lang w:val="en-US" w:eastAsia="zh-CN"/>
          <w14:textFill>
            <w14:solidFill>
              <w14:schemeClr w14:val="tx1"/>
            </w14:solidFill>
          </w14:textFill>
        </w:rPr>
        <w:t>仅供参考</w:t>
      </w:r>
      <w:r>
        <w:rPr>
          <w:rFonts w:hint="eastAsia" w:ascii="宋体" w:hAnsi="宋体"/>
          <w:b/>
          <w:i w:val="0"/>
          <w:iCs w:val="0"/>
          <w:color w:val="000000" w:themeColor="text1"/>
          <w:sz w:val="36"/>
          <w:szCs w:val="30"/>
          <w:highlight w:val="none"/>
          <w:lang w:eastAsia="zh-CN"/>
          <w14:textFill>
            <w14:solidFill>
              <w14:schemeClr w14:val="tx1"/>
            </w14:solidFill>
          </w14:textFill>
        </w:rPr>
        <w:t>）</w:t>
      </w:r>
    </w:p>
    <w:p w14:paraId="7B1D7415">
      <w:pPr>
        <w:bidi w:val="0"/>
        <w:rPr>
          <w:i w:val="0"/>
          <w:iCs w:val="0"/>
          <w:color w:val="000000" w:themeColor="text1"/>
          <w:highlight w:val="none"/>
          <w:lang w:eastAsia="zh-CN"/>
          <w14:textFill>
            <w14:solidFill>
              <w14:schemeClr w14:val="tx1"/>
            </w14:solidFill>
          </w14:textFill>
        </w:rPr>
      </w:pPr>
    </w:p>
    <w:p w14:paraId="7D23ED16">
      <w:pPr>
        <w:spacing w:line="440" w:lineRule="exact"/>
        <w:jc w:val="left"/>
        <w:rPr>
          <w:rFonts w:hint="eastAsia" w:ascii="宋体" w:hAnsi="宋体"/>
          <w:i w:val="0"/>
          <w:iCs w:val="0"/>
          <w:color w:val="000000" w:themeColor="text1"/>
          <w:sz w:val="24"/>
          <w:highlight w:val="none"/>
          <w14:textFill>
            <w14:solidFill>
              <w14:schemeClr w14:val="tx1"/>
            </w14:solidFill>
          </w14:textFill>
        </w:rPr>
      </w:pPr>
    </w:p>
    <w:p w14:paraId="3CA4CD11">
      <w:pPr>
        <w:spacing w:line="440" w:lineRule="exact"/>
        <w:jc w:val="left"/>
        <w:rPr>
          <w:rFonts w:hint="eastAsia" w:ascii="宋体" w:hAnsi="宋体"/>
          <w:i w:val="0"/>
          <w:iCs w:val="0"/>
          <w:color w:val="000000" w:themeColor="text1"/>
          <w:sz w:val="24"/>
          <w:highlight w:val="none"/>
          <w14:textFill>
            <w14:solidFill>
              <w14:schemeClr w14:val="tx1"/>
            </w14:solidFill>
          </w14:textFill>
        </w:rPr>
      </w:pPr>
    </w:p>
    <w:p w14:paraId="4C59BFB2">
      <w:pPr>
        <w:pStyle w:val="29"/>
        <w:ind w:left="0" w:firstLine="0"/>
        <w:jc w:val="center"/>
        <w:rPr>
          <w:rFonts w:ascii="黑体" w:hAnsi="宋体" w:eastAsia="黑体"/>
          <w:b/>
          <w:bCs/>
          <w:i w:val="0"/>
          <w:iCs w:val="0"/>
          <w:color w:val="000000" w:themeColor="text1"/>
          <w:sz w:val="44"/>
          <w:szCs w:val="44"/>
          <w:highlight w:val="none"/>
          <w14:textFill>
            <w14:solidFill>
              <w14:schemeClr w14:val="tx1"/>
            </w14:solidFill>
          </w14:textFill>
        </w:rPr>
      </w:pPr>
      <w:r>
        <w:rPr>
          <w:rFonts w:hint="eastAsia" w:ascii="黑体" w:hAnsi="宋体" w:eastAsia="黑体"/>
          <w:b/>
          <w:bCs/>
          <w:i w:val="0"/>
          <w:iCs w:val="0"/>
          <w:color w:val="000000" w:themeColor="text1"/>
          <w:sz w:val="44"/>
          <w:szCs w:val="44"/>
          <w:highlight w:val="none"/>
          <w14:textFill>
            <w14:solidFill>
              <w14:schemeClr w14:val="tx1"/>
            </w14:solidFill>
          </w14:textFill>
        </w:rPr>
        <w:t>南京市江宁区采购合同</w:t>
      </w:r>
    </w:p>
    <w:p w14:paraId="2479CBB6">
      <w:pPr>
        <w:jc w:val="left"/>
        <w:rPr>
          <w:rFonts w:ascii="宋体" w:hAnsi="宋体"/>
          <w:b/>
          <w:i w:val="0"/>
          <w:iCs w:val="0"/>
          <w:color w:val="000000" w:themeColor="text1"/>
          <w:highlight w:val="none"/>
          <w14:textFill>
            <w14:solidFill>
              <w14:schemeClr w14:val="tx1"/>
            </w14:solidFill>
          </w14:textFill>
        </w:rPr>
      </w:pPr>
    </w:p>
    <w:p w14:paraId="3E2CF7A8">
      <w:pPr>
        <w:jc w:val="left"/>
        <w:rPr>
          <w:rFonts w:ascii="宋体" w:hAnsi="宋体"/>
          <w:b/>
          <w:i w:val="0"/>
          <w:iCs w:val="0"/>
          <w:color w:val="000000" w:themeColor="text1"/>
          <w:highlight w:val="none"/>
          <w14:textFill>
            <w14:solidFill>
              <w14:schemeClr w14:val="tx1"/>
            </w14:solidFill>
          </w14:textFill>
        </w:rPr>
      </w:pPr>
    </w:p>
    <w:p w14:paraId="1843CF26">
      <w:pPr>
        <w:jc w:val="left"/>
        <w:rPr>
          <w:rFonts w:ascii="宋体" w:hAnsi="宋体"/>
          <w:b/>
          <w:i w:val="0"/>
          <w:iCs w:val="0"/>
          <w:color w:val="000000" w:themeColor="text1"/>
          <w:highlight w:val="none"/>
          <w14:textFill>
            <w14:solidFill>
              <w14:schemeClr w14:val="tx1"/>
            </w14:solidFill>
          </w14:textFill>
        </w:rPr>
      </w:pPr>
    </w:p>
    <w:p w14:paraId="6E66596A">
      <w:pPr>
        <w:jc w:val="left"/>
        <w:rPr>
          <w:rFonts w:ascii="宋体" w:hAnsi="宋体"/>
          <w:b/>
          <w:i w:val="0"/>
          <w:iCs w:val="0"/>
          <w:color w:val="000000" w:themeColor="text1"/>
          <w:highlight w:val="none"/>
          <w14:textFill>
            <w14:solidFill>
              <w14:schemeClr w14:val="tx1"/>
            </w14:solidFill>
          </w14:textFill>
        </w:rPr>
      </w:pPr>
    </w:p>
    <w:p w14:paraId="08AA249C">
      <w:pPr>
        <w:spacing w:line="600" w:lineRule="auto"/>
        <w:ind w:firstLine="1105" w:firstLineChars="393"/>
        <w:jc w:val="left"/>
        <w:rPr>
          <w:rFonts w:ascii="宋体" w:hAnsi="宋体"/>
          <w:b/>
          <w:i w:val="0"/>
          <w:iCs w:val="0"/>
          <w:color w:val="000000" w:themeColor="text1"/>
          <w:sz w:val="28"/>
          <w:szCs w:val="28"/>
          <w:highlight w:val="none"/>
          <w14:textFill>
            <w14:solidFill>
              <w14:schemeClr w14:val="tx1"/>
            </w14:solidFill>
          </w14:textFill>
        </w:rPr>
      </w:pPr>
      <w:r>
        <w:rPr>
          <w:rFonts w:hint="eastAsia" w:ascii="宋体" w:hAnsi="宋体"/>
          <w:b/>
          <w:i w:val="0"/>
          <w:iCs w:val="0"/>
          <w:color w:val="000000" w:themeColor="text1"/>
          <w:sz w:val="28"/>
          <w:szCs w:val="28"/>
          <w:highlight w:val="none"/>
          <w14:textFill>
            <w14:solidFill>
              <w14:schemeClr w14:val="tx1"/>
            </w14:solidFill>
          </w14:textFill>
        </w:rPr>
        <w:t>项目编号 ：</w:t>
      </w:r>
      <w:r>
        <w:rPr>
          <w:rFonts w:hint="eastAsia" w:ascii="宋体" w:hAnsi="宋体"/>
          <w:b/>
          <w:i w:val="0"/>
          <w:iCs w:val="0"/>
          <w:color w:val="000000" w:themeColor="text1"/>
          <w:sz w:val="28"/>
          <w:szCs w:val="28"/>
          <w:highlight w:val="none"/>
          <w:u w:val="single"/>
          <w14:textFill>
            <w14:solidFill>
              <w14:schemeClr w14:val="tx1"/>
            </w14:solidFill>
          </w14:textFill>
        </w:rPr>
        <w:t xml:space="preserve">                                    </w:t>
      </w:r>
    </w:p>
    <w:p w14:paraId="66366CAE">
      <w:pPr>
        <w:spacing w:line="600" w:lineRule="auto"/>
        <w:ind w:left="2502" w:hanging="2502" w:hangingChars="890"/>
        <w:jc w:val="left"/>
        <w:rPr>
          <w:rFonts w:hint="default" w:ascii="宋体" w:hAnsi="宋体" w:eastAsia="宋体"/>
          <w:b/>
          <w:i w:val="0"/>
          <w:iCs w:val="0"/>
          <w:color w:val="000000" w:themeColor="text1"/>
          <w:sz w:val="24"/>
          <w:highlight w:val="none"/>
          <w:u w:val="single"/>
          <w:lang w:val="en-US" w:eastAsia="zh-CN"/>
          <w14:textFill>
            <w14:solidFill>
              <w14:schemeClr w14:val="tx1"/>
            </w14:solidFill>
          </w14:textFill>
        </w:rPr>
      </w:pPr>
      <w:r>
        <w:rPr>
          <w:rFonts w:hint="eastAsia" w:ascii="宋体" w:hAnsi="宋体"/>
          <w:b/>
          <w:i w:val="0"/>
          <w:iCs w:val="0"/>
          <w:color w:val="000000" w:themeColor="text1"/>
          <w:sz w:val="28"/>
          <w:szCs w:val="28"/>
          <w:highlight w:val="none"/>
          <w14:textFill>
            <w14:solidFill>
              <w14:schemeClr w14:val="tx1"/>
            </w14:solidFill>
          </w14:textFill>
        </w:rPr>
        <w:t xml:space="preserve">        项目名称 ：</w:t>
      </w:r>
      <w:r>
        <w:rPr>
          <w:rFonts w:hint="eastAsia" w:ascii="宋体" w:hAnsi="宋体"/>
          <w:b/>
          <w:i w:val="0"/>
          <w:iCs w:val="0"/>
          <w:color w:val="000000" w:themeColor="text1"/>
          <w:sz w:val="28"/>
          <w:szCs w:val="28"/>
          <w:highlight w:val="none"/>
          <w:u w:val="single"/>
          <w:lang w:val="en-US" w:eastAsia="zh-CN"/>
          <w14:textFill>
            <w14:solidFill>
              <w14:schemeClr w14:val="tx1"/>
            </w14:solidFill>
          </w14:textFill>
        </w:rPr>
        <w:t xml:space="preserve">                                    </w:t>
      </w:r>
    </w:p>
    <w:p w14:paraId="2499E8E1">
      <w:pPr>
        <w:spacing w:line="600" w:lineRule="auto"/>
        <w:ind w:firstLine="1105" w:firstLineChars="393"/>
        <w:jc w:val="left"/>
        <w:rPr>
          <w:rFonts w:hint="default" w:ascii="宋体" w:hAnsi="宋体" w:eastAsia="宋体"/>
          <w:b/>
          <w:i w:val="0"/>
          <w:iCs w:val="0"/>
          <w:color w:val="000000" w:themeColor="text1"/>
          <w:sz w:val="28"/>
          <w:szCs w:val="28"/>
          <w:highlight w:val="none"/>
          <w:u w:val="single"/>
          <w:lang w:val="en-US" w:eastAsia="zh-CN"/>
          <w14:textFill>
            <w14:solidFill>
              <w14:schemeClr w14:val="tx1"/>
            </w14:solidFill>
          </w14:textFill>
        </w:rPr>
      </w:pPr>
      <w:r>
        <w:rPr>
          <w:rFonts w:hint="eastAsia" w:ascii="宋体" w:hAnsi="宋体"/>
          <w:b/>
          <w:i w:val="0"/>
          <w:iCs w:val="0"/>
          <w:color w:val="000000" w:themeColor="text1"/>
          <w:sz w:val="28"/>
          <w:szCs w:val="28"/>
          <w:highlight w:val="none"/>
          <w14:textFill>
            <w14:solidFill>
              <w14:schemeClr w14:val="tx1"/>
            </w14:solidFill>
          </w14:textFill>
        </w:rPr>
        <w:t>采购单位 ：</w:t>
      </w:r>
      <w:r>
        <w:rPr>
          <w:rFonts w:hint="eastAsia" w:ascii="宋体" w:hAnsi="宋体"/>
          <w:b/>
          <w:i w:val="0"/>
          <w:iCs w:val="0"/>
          <w:color w:val="000000" w:themeColor="text1"/>
          <w:sz w:val="28"/>
          <w:szCs w:val="28"/>
          <w:highlight w:val="none"/>
          <w:u w:val="single"/>
          <w:lang w:val="en-US" w:eastAsia="zh-CN"/>
          <w14:textFill>
            <w14:solidFill>
              <w14:schemeClr w14:val="tx1"/>
            </w14:solidFill>
          </w14:textFill>
        </w:rPr>
        <w:t xml:space="preserve">                                    </w:t>
      </w:r>
    </w:p>
    <w:p w14:paraId="26AD16E3">
      <w:pPr>
        <w:spacing w:line="600" w:lineRule="auto"/>
        <w:ind w:firstLine="1105" w:firstLineChars="393"/>
        <w:jc w:val="left"/>
        <w:rPr>
          <w:rFonts w:ascii="宋体" w:hAnsi="宋体"/>
          <w:b/>
          <w:i w:val="0"/>
          <w:iCs w:val="0"/>
          <w:color w:val="000000" w:themeColor="text1"/>
          <w:sz w:val="28"/>
          <w:szCs w:val="28"/>
          <w:highlight w:val="none"/>
          <w14:textFill>
            <w14:solidFill>
              <w14:schemeClr w14:val="tx1"/>
            </w14:solidFill>
          </w14:textFill>
        </w:rPr>
      </w:pPr>
      <w:r>
        <w:rPr>
          <w:rFonts w:hint="eastAsia" w:ascii="宋体" w:hAnsi="宋体"/>
          <w:b/>
          <w:i w:val="0"/>
          <w:iCs w:val="0"/>
          <w:color w:val="000000" w:themeColor="text1"/>
          <w:sz w:val="28"/>
          <w:szCs w:val="28"/>
          <w:highlight w:val="none"/>
          <w14:textFill>
            <w14:solidFill>
              <w14:schemeClr w14:val="tx1"/>
            </w14:solidFill>
          </w14:textFill>
        </w:rPr>
        <w:t>供应单位 ：</w:t>
      </w:r>
      <w:r>
        <w:rPr>
          <w:rFonts w:hint="eastAsia" w:ascii="宋体" w:hAnsi="宋体"/>
          <w:b/>
          <w:i w:val="0"/>
          <w:iCs w:val="0"/>
          <w:color w:val="000000" w:themeColor="text1"/>
          <w:sz w:val="28"/>
          <w:szCs w:val="28"/>
          <w:highlight w:val="none"/>
          <w:u w:val="single"/>
          <w14:textFill>
            <w14:solidFill>
              <w14:schemeClr w14:val="tx1"/>
            </w14:solidFill>
          </w14:textFill>
        </w:rPr>
        <w:t xml:space="preserve">                                     </w:t>
      </w:r>
    </w:p>
    <w:p w14:paraId="61CDFE2C">
      <w:pPr>
        <w:spacing w:line="600" w:lineRule="auto"/>
        <w:ind w:firstLine="1105" w:firstLineChars="393"/>
        <w:jc w:val="left"/>
        <w:rPr>
          <w:rFonts w:ascii="宋体" w:hAnsi="宋体"/>
          <w:b/>
          <w:i w:val="0"/>
          <w:iCs w:val="0"/>
          <w:color w:val="000000" w:themeColor="text1"/>
          <w:sz w:val="28"/>
          <w:szCs w:val="28"/>
          <w:highlight w:val="none"/>
          <w14:textFill>
            <w14:solidFill>
              <w14:schemeClr w14:val="tx1"/>
            </w14:solidFill>
          </w14:textFill>
        </w:rPr>
      </w:pPr>
      <w:r>
        <w:rPr>
          <w:rFonts w:hint="eastAsia" w:ascii="宋体" w:hAnsi="宋体"/>
          <w:b/>
          <w:i w:val="0"/>
          <w:iCs w:val="0"/>
          <w:color w:val="000000" w:themeColor="text1"/>
          <w:sz w:val="28"/>
          <w:szCs w:val="28"/>
          <w:highlight w:val="none"/>
          <w14:textFill>
            <w14:solidFill>
              <w14:schemeClr w14:val="tx1"/>
            </w14:solidFill>
          </w14:textFill>
        </w:rPr>
        <w:t>签订日期 ：</w:t>
      </w:r>
      <w:r>
        <w:rPr>
          <w:rFonts w:hint="eastAsia" w:ascii="宋体" w:hAnsi="宋体"/>
          <w:b/>
          <w:i w:val="0"/>
          <w:iCs w:val="0"/>
          <w:color w:val="000000" w:themeColor="text1"/>
          <w:sz w:val="28"/>
          <w:szCs w:val="28"/>
          <w:highlight w:val="none"/>
          <w:u w:val="single"/>
          <w14:textFill>
            <w14:solidFill>
              <w14:schemeClr w14:val="tx1"/>
            </w14:solidFill>
          </w14:textFill>
        </w:rPr>
        <w:t xml:space="preserve">         202</w:t>
      </w:r>
      <w:r>
        <w:rPr>
          <w:rFonts w:hint="eastAsia" w:ascii="宋体" w:hAnsi="宋体"/>
          <w:b/>
          <w:i w:val="0"/>
          <w:iCs w:val="0"/>
          <w:color w:val="000000" w:themeColor="text1"/>
          <w:sz w:val="28"/>
          <w:szCs w:val="28"/>
          <w:highlight w:val="none"/>
          <w:u w:val="single"/>
          <w:lang w:val="en-US" w:eastAsia="zh-CN"/>
          <w14:textFill>
            <w14:solidFill>
              <w14:schemeClr w14:val="tx1"/>
            </w14:solidFill>
          </w14:textFill>
        </w:rPr>
        <w:t>6</w:t>
      </w:r>
      <w:r>
        <w:rPr>
          <w:rFonts w:hint="eastAsia" w:ascii="宋体" w:hAnsi="宋体"/>
          <w:b/>
          <w:i w:val="0"/>
          <w:iCs w:val="0"/>
          <w:color w:val="000000" w:themeColor="text1"/>
          <w:sz w:val="28"/>
          <w:szCs w:val="28"/>
          <w:highlight w:val="none"/>
          <w:u w:val="single"/>
          <w14:textFill>
            <w14:solidFill>
              <w14:schemeClr w14:val="tx1"/>
            </w14:solidFill>
          </w14:textFill>
        </w:rPr>
        <w:t xml:space="preserve">年     月     日       </w:t>
      </w:r>
    </w:p>
    <w:p w14:paraId="433B95F3">
      <w:pPr>
        <w:bidi w:val="0"/>
        <w:rPr>
          <w:i w:val="0"/>
          <w:iCs w:val="0"/>
          <w:color w:val="000000" w:themeColor="text1"/>
          <w:highlight w:val="none"/>
          <w14:textFill>
            <w14:solidFill>
              <w14:schemeClr w14:val="tx1"/>
            </w14:solidFill>
          </w14:textFill>
        </w:rPr>
      </w:pPr>
    </w:p>
    <w:p w14:paraId="114EF51F">
      <w:pPr>
        <w:jc w:val="left"/>
        <w:rPr>
          <w:rFonts w:ascii="宋体" w:hAnsi="宋体" w:cs="宋体"/>
          <w:b/>
          <w:bCs/>
          <w:i w:val="0"/>
          <w:iCs w:val="0"/>
          <w:color w:val="000000" w:themeColor="text1"/>
          <w:sz w:val="28"/>
          <w:highlight w:val="none"/>
          <w14:textFill>
            <w14:solidFill>
              <w14:schemeClr w14:val="tx1"/>
            </w14:solidFill>
          </w14:textFill>
        </w:rPr>
      </w:pPr>
    </w:p>
    <w:p w14:paraId="32EFBBAF">
      <w:pPr>
        <w:jc w:val="left"/>
        <w:rPr>
          <w:rFonts w:ascii="宋体" w:hAnsi="宋体" w:cs="宋体"/>
          <w:b/>
          <w:bCs/>
          <w:i w:val="0"/>
          <w:iCs w:val="0"/>
          <w:color w:val="000000" w:themeColor="text1"/>
          <w:sz w:val="28"/>
          <w:highlight w:val="none"/>
          <w14:textFill>
            <w14:solidFill>
              <w14:schemeClr w14:val="tx1"/>
            </w14:solidFill>
          </w14:textFill>
        </w:rPr>
      </w:pPr>
    </w:p>
    <w:p w14:paraId="745F4BD3">
      <w:pPr>
        <w:jc w:val="left"/>
        <w:rPr>
          <w:rFonts w:ascii="宋体" w:hAnsi="宋体" w:cs="宋体"/>
          <w:b/>
          <w:bCs/>
          <w:i w:val="0"/>
          <w:iCs w:val="0"/>
          <w:color w:val="000000" w:themeColor="text1"/>
          <w:sz w:val="28"/>
          <w:highlight w:val="none"/>
          <w14:textFill>
            <w14:solidFill>
              <w14:schemeClr w14:val="tx1"/>
            </w14:solidFill>
          </w14:textFill>
        </w:rPr>
      </w:pPr>
    </w:p>
    <w:p w14:paraId="0A2A0066">
      <w:pPr>
        <w:jc w:val="left"/>
        <w:rPr>
          <w:rFonts w:hint="eastAsia" w:ascii="宋体" w:hAnsi="宋体" w:cs="宋体"/>
          <w:b/>
          <w:bCs/>
          <w:i w:val="0"/>
          <w:iCs w:val="0"/>
          <w:color w:val="000000" w:themeColor="text1"/>
          <w:sz w:val="28"/>
          <w:highlight w:val="none"/>
          <w14:textFill>
            <w14:solidFill>
              <w14:schemeClr w14:val="tx1"/>
            </w14:solidFill>
          </w14:textFill>
        </w:rPr>
      </w:pPr>
    </w:p>
    <w:p w14:paraId="0C536FB1">
      <w:pPr>
        <w:pStyle w:val="5"/>
        <w:numPr>
          <w:ilvl w:val="0"/>
          <w:numId w:val="0"/>
        </w:numPr>
        <w:tabs>
          <w:tab w:val="left" w:pos="720"/>
        </w:tabs>
        <w:ind w:left="720" w:hanging="720"/>
        <w:jc w:val="left"/>
        <w:rPr>
          <w:i w:val="0"/>
          <w:iCs w:val="0"/>
          <w:color w:val="000000" w:themeColor="text1"/>
          <w:highlight w:val="none"/>
          <w14:textFill>
            <w14:solidFill>
              <w14:schemeClr w14:val="tx1"/>
            </w14:solidFill>
          </w14:textFill>
        </w:rPr>
      </w:pPr>
      <w:bookmarkStart w:id="126" w:name="_Toc126921638"/>
      <w:bookmarkStart w:id="127" w:name="_Toc101960756"/>
      <w:r>
        <w:rPr>
          <w:rFonts w:hint="eastAsia" w:hAnsi="宋体"/>
          <w:i w:val="0"/>
          <w:iCs w:val="0"/>
          <w:color w:val="000000" w:themeColor="text1"/>
          <w:highlight w:val="none"/>
          <w14:textFill>
            <w14:solidFill>
              <w14:schemeClr w14:val="tx1"/>
            </w14:solidFill>
          </w14:textFill>
        </w:rPr>
        <w:t>第一部分 合同协议书</w:t>
      </w:r>
      <w:bookmarkEnd w:id="126"/>
      <w:bookmarkEnd w:id="127"/>
    </w:p>
    <w:p w14:paraId="4B4EB80E">
      <w:pPr>
        <w:spacing w:line="360" w:lineRule="auto"/>
        <w:jc w:val="left"/>
        <w:rPr>
          <w:rStyle w:val="55"/>
          <w:rFonts w:ascii="宋体" w:hAnsi="宋体" w:cs="宋体"/>
          <w:i w:val="0"/>
          <w:iCs w:val="0"/>
          <w:color w:val="000000" w:themeColor="text1"/>
          <w:sz w:val="22"/>
          <w:highlight w:val="none"/>
          <w14:textFill>
            <w14:solidFill>
              <w14:schemeClr w14:val="tx1"/>
            </w14:solidFill>
          </w14:textFill>
        </w:rPr>
      </w:pPr>
      <w:r>
        <w:rPr>
          <w:rFonts w:hint="eastAsia" w:ascii="宋体" w:hAnsi="宋体"/>
          <w:b/>
          <w:i w:val="0"/>
          <w:iCs w:val="0"/>
          <w:color w:val="000000" w:themeColor="text1"/>
          <w:szCs w:val="21"/>
          <w:highlight w:val="none"/>
          <w14:textFill>
            <w14:solidFill>
              <w14:schemeClr w14:val="tx1"/>
            </w14:solidFill>
          </w14:textFill>
        </w:rPr>
        <w:t>发包人（全称）：</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u w:val="single"/>
          <w:lang w:val="en-US" w:eastAsia="zh-CN"/>
          <w14:textFill>
            <w14:solidFill>
              <w14:schemeClr w14:val="tx1"/>
            </w14:solidFill>
          </w14:textFill>
        </w:rPr>
        <w:t xml:space="preserve">                         </w:t>
      </w:r>
      <w:r>
        <w:rPr>
          <w:rFonts w:hint="eastAsia" w:ascii="宋体" w:hAnsi="宋体"/>
          <w:i w:val="0"/>
          <w:iCs w:val="0"/>
          <w:color w:val="000000" w:themeColor="text1"/>
          <w:szCs w:val="21"/>
          <w:highlight w:val="none"/>
          <w:u w:val="single"/>
          <w14:textFill>
            <w14:solidFill>
              <w14:schemeClr w14:val="tx1"/>
            </w14:solidFill>
          </w14:textFill>
        </w:rPr>
        <w:t xml:space="preserve">  </w:t>
      </w:r>
    </w:p>
    <w:p w14:paraId="1DCFECC5">
      <w:pPr>
        <w:spacing w:line="360" w:lineRule="auto"/>
        <w:jc w:val="left"/>
        <w:rPr>
          <w:rFonts w:ascii="宋体" w:hAnsi="宋体"/>
          <w:b/>
          <w:i w:val="0"/>
          <w:iCs w:val="0"/>
          <w:color w:val="000000" w:themeColor="text1"/>
          <w:szCs w:val="21"/>
          <w:highlight w:val="none"/>
          <w:u w:val="single"/>
          <w14:textFill>
            <w14:solidFill>
              <w14:schemeClr w14:val="tx1"/>
            </w14:solidFill>
          </w14:textFill>
        </w:rPr>
      </w:pPr>
      <w:r>
        <w:rPr>
          <w:rFonts w:hint="eastAsia" w:ascii="宋体" w:hAnsi="宋体"/>
          <w:b/>
          <w:i w:val="0"/>
          <w:iCs w:val="0"/>
          <w:color w:val="000000" w:themeColor="text1"/>
          <w:szCs w:val="21"/>
          <w:highlight w:val="none"/>
          <w14:textFill>
            <w14:solidFill>
              <w14:schemeClr w14:val="tx1"/>
            </w14:solidFill>
          </w14:textFill>
        </w:rPr>
        <w:t>承包人（全称）：</w:t>
      </w:r>
      <w:r>
        <w:rPr>
          <w:rFonts w:hint="eastAsia" w:ascii="宋体" w:hAnsi="宋体" w:cs="宋体"/>
          <w:i w:val="0"/>
          <w:iCs w:val="0"/>
          <w:color w:val="000000" w:themeColor="text1"/>
          <w:szCs w:val="21"/>
          <w:highlight w:val="none"/>
          <w:u w:val="single"/>
          <w14:textFill>
            <w14:solidFill>
              <w14:schemeClr w14:val="tx1"/>
            </w14:solidFill>
          </w14:textFill>
        </w:rPr>
        <w:t xml:space="preserve">                            </w:t>
      </w:r>
    </w:p>
    <w:p w14:paraId="03A2A217">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bCs/>
          <w:i w:val="0"/>
          <w:iCs w:val="0"/>
          <w:color w:val="000000" w:themeColor="text1"/>
          <w:szCs w:val="21"/>
          <w:highlight w:val="none"/>
          <w:u w:val="single"/>
          <w:lang w:val="en-US" w:eastAsia="zh-CN"/>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施工及有关事项协商一致，共同达成如下协议：</w:t>
      </w:r>
    </w:p>
    <w:p w14:paraId="3881083B">
      <w:pPr>
        <w:pStyle w:val="7"/>
        <w:numPr>
          <w:ilvl w:val="0"/>
          <w:numId w:val="0"/>
        </w:numPr>
        <w:spacing w:before="120" w:after="120" w:line="360" w:lineRule="auto"/>
        <w:jc w:val="left"/>
        <w:rPr>
          <w:rFonts w:ascii="宋体" w:hAnsi="宋体" w:eastAsia="宋体"/>
          <w:i w:val="0"/>
          <w:iCs w:val="0"/>
          <w:color w:val="000000" w:themeColor="text1"/>
          <w:sz w:val="21"/>
          <w:szCs w:val="21"/>
          <w:highlight w:val="none"/>
          <w14:textFill>
            <w14:solidFill>
              <w14:schemeClr w14:val="tx1"/>
            </w14:solidFill>
          </w14:textFill>
        </w:rPr>
      </w:pPr>
      <w:bookmarkStart w:id="128" w:name="_Toc351203481"/>
      <w:r>
        <w:rPr>
          <w:rFonts w:hint="eastAsia" w:ascii="宋体" w:hAnsi="宋体" w:eastAsia="宋体"/>
          <w:b w:val="0"/>
          <w:i w:val="0"/>
          <w:iCs w:val="0"/>
          <w:color w:val="000000" w:themeColor="text1"/>
          <w:sz w:val="21"/>
          <w:szCs w:val="21"/>
          <w:highlight w:val="none"/>
          <w14:textFill>
            <w14:solidFill>
              <w14:schemeClr w14:val="tx1"/>
            </w14:solidFill>
          </w14:textFill>
        </w:rPr>
        <w:t>一、工程概况</w:t>
      </w:r>
      <w:bookmarkEnd w:id="128"/>
    </w:p>
    <w:p w14:paraId="02BC18C4">
      <w:pPr>
        <w:numPr>
          <w:ilvl w:val="0"/>
          <w:numId w:val="2"/>
        </w:numPr>
        <w:spacing w:line="360" w:lineRule="auto"/>
        <w:ind w:firstLine="431" w:firstLineChars="196"/>
        <w:jc w:val="left"/>
        <w:rPr>
          <w:rStyle w:val="55"/>
          <w:rFonts w:ascii="宋体" w:hAnsi="宋体"/>
          <w:b w:val="0"/>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工程名称</w:t>
      </w:r>
      <w:r>
        <w:rPr>
          <w:rFonts w:hint="eastAsia" w:ascii="宋体" w:hAnsi="宋体"/>
          <w:i w:val="0"/>
          <w:iCs w:val="0"/>
          <w:color w:val="000000" w:themeColor="text1"/>
          <w:szCs w:val="21"/>
          <w:highlight w:val="none"/>
          <w14:textFill>
            <w14:solidFill>
              <w14:schemeClr w14:val="tx1"/>
            </w14:solidFill>
          </w14:textFill>
        </w:rPr>
        <w:t>：</w:t>
      </w:r>
      <w:r>
        <w:rPr>
          <w:rFonts w:hint="eastAsia" w:ascii="宋体" w:hAnsi="宋体"/>
          <w:bCs/>
          <w:i w:val="0"/>
          <w:iCs w:val="0"/>
          <w:color w:val="000000" w:themeColor="text1"/>
          <w:szCs w:val="21"/>
          <w:highlight w:val="none"/>
          <w:u w:val="single"/>
          <w:lang w:val="en-US" w:eastAsia="zh-CN"/>
          <w14:textFill>
            <w14:solidFill>
              <w14:schemeClr w14:val="tx1"/>
            </w14:solidFill>
          </w14:textFill>
        </w:rPr>
        <w:t xml:space="preserve">             </w:t>
      </w:r>
      <w:r>
        <w:rPr>
          <w:rFonts w:hint="eastAsia" w:ascii="宋体" w:hAnsi="宋体"/>
          <w:bCs/>
          <w:i w:val="0"/>
          <w:iCs w:val="0"/>
          <w:color w:val="000000" w:themeColor="text1"/>
          <w:szCs w:val="21"/>
          <w:highlight w:val="none"/>
          <w:u w:val="single"/>
          <w14:textFill>
            <w14:solidFill>
              <w14:schemeClr w14:val="tx1"/>
            </w14:solidFill>
          </w14:textFill>
        </w:rPr>
        <w:t>；</w:t>
      </w:r>
    </w:p>
    <w:p w14:paraId="6E280C1F">
      <w:pPr>
        <w:numPr>
          <w:ilvl w:val="0"/>
          <w:numId w:val="2"/>
        </w:numPr>
        <w:spacing w:line="360" w:lineRule="auto"/>
        <w:ind w:firstLine="431" w:firstLineChars="196"/>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工程地点：</w:t>
      </w:r>
      <w:r>
        <w:rPr>
          <w:rFonts w:hint="eastAsia" w:ascii="宋体" w:hAnsi="宋体"/>
          <w:bCs/>
          <w:i w:val="0"/>
          <w:iCs w:val="0"/>
          <w:color w:val="000000" w:themeColor="text1"/>
          <w:szCs w:val="21"/>
          <w:highlight w:val="none"/>
          <w:u w:val="single"/>
          <w14:textFill>
            <w14:solidFill>
              <w14:schemeClr w14:val="tx1"/>
            </w14:solidFill>
          </w14:textFill>
        </w:rPr>
        <w:t xml:space="preserve">            ；</w:t>
      </w:r>
    </w:p>
    <w:p w14:paraId="6CF3E14D">
      <w:pPr>
        <w:spacing w:line="360" w:lineRule="auto"/>
        <w:ind w:firstLine="431" w:firstLineChars="196"/>
        <w:jc w:val="left"/>
        <w:rPr>
          <w:b/>
          <w:i w:val="0"/>
          <w:iCs w:val="0"/>
          <w:color w:val="000000" w:themeColor="text1"/>
          <w:szCs w:val="21"/>
          <w:highlight w:val="none"/>
          <w:u w:val="singl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3.工程立项批准文号：/ ；</w:t>
      </w:r>
    </w:p>
    <w:p w14:paraId="6CA077CF">
      <w:pPr>
        <w:spacing w:line="360" w:lineRule="auto"/>
        <w:ind w:firstLine="431" w:firstLineChars="196"/>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4.资金来源：</w:t>
      </w:r>
      <w:r>
        <w:rPr>
          <w:rFonts w:hint="eastAsia" w:ascii="宋体" w:hAnsi="宋体" w:cs="宋体"/>
          <w:i w:val="0"/>
          <w:iCs w:val="0"/>
          <w:color w:val="000000" w:themeColor="text1"/>
          <w:szCs w:val="21"/>
          <w:highlight w:val="none"/>
          <w:u w:val="single"/>
          <w14:textFill>
            <w14:solidFill>
              <w14:schemeClr w14:val="tx1"/>
            </w14:solidFill>
          </w14:textFill>
        </w:rPr>
        <w:t xml:space="preserve">          ；</w:t>
      </w:r>
    </w:p>
    <w:p w14:paraId="741D8210">
      <w:pPr>
        <w:spacing w:line="360" w:lineRule="auto"/>
        <w:ind w:firstLine="431" w:firstLineChars="196"/>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5.工程内容：</w:t>
      </w:r>
      <w:r>
        <w:rPr>
          <w:rFonts w:hint="eastAsia" w:ascii="宋体" w:hAnsi="宋体"/>
          <w:bCs/>
          <w:i w:val="0"/>
          <w:iCs w:val="0"/>
          <w:color w:val="000000" w:themeColor="text1"/>
          <w:szCs w:val="21"/>
          <w:highlight w:val="none"/>
          <w:u w:val="single"/>
          <w14:textFill>
            <w14:solidFill>
              <w14:schemeClr w14:val="tx1"/>
            </w14:solidFill>
          </w14:textFill>
        </w:rPr>
        <w:t xml:space="preserve">          ；</w:t>
      </w:r>
    </w:p>
    <w:p w14:paraId="5CBBFED6">
      <w:pPr>
        <w:spacing w:line="360" w:lineRule="auto"/>
        <w:ind w:firstLine="431" w:firstLineChars="196"/>
        <w:jc w:val="left"/>
        <w:rPr>
          <w:rStyle w:val="55"/>
          <w:rFonts w:ascii="宋体" w:hAnsi="宋体" w:cs="宋体"/>
          <w:i w:val="0"/>
          <w:iCs w:val="0"/>
          <w:color w:val="000000" w:themeColor="text1"/>
          <w:sz w:val="22"/>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6.工程承包范围：</w:t>
      </w:r>
      <w:r>
        <w:rPr>
          <w:rFonts w:hint="eastAsia" w:ascii="宋体" w:hAnsi="宋体"/>
          <w:bCs/>
          <w:i w:val="0"/>
          <w:iCs w:val="0"/>
          <w:color w:val="000000" w:themeColor="text1"/>
          <w:szCs w:val="21"/>
          <w:highlight w:val="none"/>
          <w:u w:val="single"/>
          <w14:textFill>
            <w14:solidFill>
              <w14:schemeClr w14:val="tx1"/>
            </w14:solidFill>
          </w14:textFill>
        </w:rPr>
        <w:t xml:space="preserve"> 详见清单 ；</w:t>
      </w:r>
    </w:p>
    <w:p w14:paraId="4F187E90">
      <w:pPr>
        <w:pStyle w:val="7"/>
        <w:numPr>
          <w:ilvl w:val="0"/>
          <w:numId w:val="0"/>
        </w:numPr>
        <w:spacing w:before="120" w:after="12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129" w:name="_Toc351203482"/>
      <w:r>
        <w:rPr>
          <w:rFonts w:hint="eastAsia" w:ascii="宋体" w:hAnsi="宋体" w:eastAsia="宋体"/>
          <w:b w:val="0"/>
          <w:i w:val="0"/>
          <w:iCs w:val="0"/>
          <w:color w:val="000000" w:themeColor="text1"/>
          <w:sz w:val="21"/>
          <w:szCs w:val="21"/>
          <w:highlight w:val="none"/>
          <w14:textFill>
            <w14:solidFill>
              <w14:schemeClr w14:val="tx1"/>
            </w14:solidFill>
          </w14:textFill>
        </w:rPr>
        <w:t>二、合同工期</w:t>
      </w:r>
      <w:bookmarkEnd w:id="129"/>
    </w:p>
    <w:p w14:paraId="41BD19F8">
      <w:pPr>
        <w:spacing w:line="360" w:lineRule="auto"/>
        <w:ind w:firstLine="459"/>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计划开工日期：</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年</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月</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日。</w:t>
      </w:r>
    </w:p>
    <w:p w14:paraId="705817C7">
      <w:pPr>
        <w:spacing w:line="360" w:lineRule="auto"/>
        <w:ind w:firstLine="459"/>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计划竣工日期：</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年</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月</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日。</w:t>
      </w:r>
    </w:p>
    <w:p w14:paraId="28F17F74">
      <w:pPr>
        <w:spacing w:line="360" w:lineRule="auto"/>
        <w:ind w:firstLine="459"/>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工期总日历天数：</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天。工期总日历天数与根据前述计划开竣工日期计算的工期天数不一致的，以工期总日历天数为准。</w:t>
      </w:r>
    </w:p>
    <w:p w14:paraId="35F8391C">
      <w:pPr>
        <w:pStyle w:val="7"/>
        <w:numPr>
          <w:ilvl w:val="0"/>
          <w:numId w:val="0"/>
        </w:numPr>
        <w:spacing w:before="120" w:after="120" w:line="360" w:lineRule="auto"/>
        <w:jc w:val="left"/>
        <w:rPr>
          <w:rFonts w:ascii="宋体" w:hAnsi="宋体" w:eastAsia="宋体"/>
          <w:i w:val="0"/>
          <w:iCs w:val="0"/>
          <w:color w:val="000000" w:themeColor="text1"/>
          <w:sz w:val="21"/>
          <w:szCs w:val="21"/>
          <w:highlight w:val="none"/>
          <w14:textFill>
            <w14:solidFill>
              <w14:schemeClr w14:val="tx1"/>
            </w14:solidFill>
          </w14:textFill>
        </w:rPr>
      </w:pPr>
      <w:bookmarkStart w:id="130" w:name="_Toc351203483"/>
      <w:r>
        <w:rPr>
          <w:rFonts w:hint="eastAsia" w:ascii="宋体" w:hAnsi="宋体" w:eastAsia="宋体"/>
          <w:b w:val="0"/>
          <w:i w:val="0"/>
          <w:iCs w:val="0"/>
          <w:color w:val="000000" w:themeColor="text1"/>
          <w:sz w:val="21"/>
          <w:szCs w:val="21"/>
          <w:highlight w:val="none"/>
          <w14:textFill>
            <w14:solidFill>
              <w14:schemeClr w14:val="tx1"/>
            </w14:solidFill>
          </w14:textFill>
        </w:rPr>
        <w:t>三、质量标准</w:t>
      </w:r>
      <w:bookmarkEnd w:id="130"/>
    </w:p>
    <w:p w14:paraId="44FEB6A8">
      <w:pPr>
        <w:spacing w:line="360" w:lineRule="auto"/>
        <w:ind w:firstLine="459"/>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工程质量符合</w:t>
      </w:r>
      <w:r>
        <w:rPr>
          <w:rFonts w:hint="eastAsia" w:ascii="宋体" w:hAnsi="宋体"/>
          <w:i w:val="0"/>
          <w:iCs w:val="0"/>
          <w:color w:val="000000" w:themeColor="text1"/>
          <w:szCs w:val="21"/>
          <w:highlight w:val="none"/>
          <w:u w:val="single"/>
          <w14:textFill>
            <w14:solidFill>
              <w14:schemeClr w14:val="tx1"/>
            </w14:solidFill>
          </w14:textFill>
        </w:rPr>
        <w:t>国家验收质量</w:t>
      </w:r>
      <w:r>
        <w:rPr>
          <w:rFonts w:hint="eastAsia" w:ascii="宋体" w:hAnsi="宋体"/>
          <w:i w:val="0"/>
          <w:iCs w:val="0"/>
          <w:color w:val="000000" w:themeColor="text1"/>
          <w:szCs w:val="21"/>
          <w:highlight w:val="none"/>
          <w14:textFill>
            <w14:solidFill>
              <w14:schemeClr w14:val="tx1"/>
            </w14:solidFill>
          </w14:textFill>
        </w:rPr>
        <w:t>标准。</w:t>
      </w:r>
    </w:p>
    <w:p w14:paraId="7DCD9079">
      <w:pPr>
        <w:pStyle w:val="7"/>
        <w:numPr>
          <w:ilvl w:val="0"/>
          <w:numId w:val="0"/>
        </w:numPr>
        <w:spacing w:before="120" w:after="120" w:line="360" w:lineRule="auto"/>
        <w:jc w:val="left"/>
        <w:rPr>
          <w:rFonts w:ascii="宋体" w:hAnsi="宋体" w:eastAsia="宋体"/>
          <w:i w:val="0"/>
          <w:iCs w:val="0"/>
          <w:color w:val="000000" w:themeColor="text1"/>
          <w:sz w:val="21"/>
          <w:szCs w:val="21"/>
          <w:highlight w:val="none"/>
          <w14:textFill>
            <w14:solidFill>
              <w14:schemeClr w14:val="tx1"/>
            </w14:solidFill>
          </w14:textFill>
        </w:rPr>
      </w:pPr>
      <w:bookmarkStart w:id="131" w:name="_Toc351203484"/>
      <w:r>
        <w:rPr>
          <w:rFonts w:hint="eastAsia" w:ascii="宋体" w:hAnsi="宋体" w:eastAsia="宋体"/>
          <w:b w:val="0"/>
          <w:i w:val="0"/>
          <w:iCs w:val="0"/>
          <w:color w:val="000000" w:themeColor="text1"/>
          <w:sz w:val="21"/>
          <w:szCs w:val="21"/>
          <w:highlight w:val="none"/>
          <w14:textFill>
            <w14:solidFill>
              <w14:schemeClr w14:val="tx1"/>
            </w14:solidFill>
          </w14:textFill>
        </w:rPr>
        <w:t>四、签约合同价与合同价格形式</w:t>
      </w:r>
      <w:bookmarkEnd w:id="131"/>
      <w:r>
        <w:rPr>
          <w:rFonts w:hint="eastAsia" w:ascii="宋体" w:hAnsi="宋体" w:eastAsia="宋体"/>
          <w:b w:val="0"/>
          <w:i w:val="0"/>
          <w:iCs w:val="0"/>
          <w:color w:val="000000" w:themeColor="text1"/>
          <w:sz w:val="21"/>
          <w:szCs w:val="21"/>
          <w:highlight w:val="none"/>
          <w14:textFill>
            <w14:solidFill>
              <w14:schemeClr w14:val="tx1"/>
            </w14:solidFill>
          </w14:textFill>
        </w:rPr>
        <w:tab/>
      </w:r>
    </w:p>
    <w:p w14:paraId="17DDEEB6">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1.签约合同价为：</w:t>
      </w:r>
    </w:p>
    <w:p w14:paraId="0ED38F95">
      <w:pPr>
        <w:spacing w:line="360" w:lineRule="auto"/>
        <w:ind w:firstLine="550" w:firstLineChars="25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人民币（大写）</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元)（含税）；</w:t>
      </w:r>
    </w:p>
    <w:p w14:paraId="41FF79A2">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其中：</w:t>
      </w:r>
    </w:p>
    <w:p w14:paraId="49498E65">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（1）安全文明施工费：</w:t>
      </w:r>
    </w:p>
    <w:p w14:paraId="58E6DB2F">
      <w:pPr>
        <w:spacing w:line="360" w:lineRule="auto"/>
        <w:ind w:firstLine="990" w:firstLineChars="45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人民币（大写）</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 xml:space="preserve"> (¥</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元)；</w:t>
      </w:r>
    </w:p>
    <w:p w14:paraId="60B4A61D">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（2）材料和工程设备暂估价金额：</w:t>
      </w:r>
    </w:p>
    <w:p w14:paraId="167EE259">
      <w:pPr>
        <w:spacing w:line="360" w:lineRule="auto"/>
        <w:ind w:firstLine="990" w:firstLineChars="45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人民币（大写）</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 xml:space="preserve"> (¥</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元)；</w:t>
      </w:r>
    </w:p>
    <w:p w14:paraId="399CAFC1">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（3）专业工程暂估价金额：</w:t>
      </w:r>
    </w:p>
    <w:p w14:paraId="27456487">
      <w:pPr>
        <w:spacing w:line="360" w:lineRule="auto"/>
        <w:ind w:firstLine="990" w:firstLineChars="45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人民币（大写）</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元)；</w:t>
      </w:r>
    </w:p>
    <w:p w14:paraId="2925086A">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（4）暂列金额：</w:t>
      </w:r>
    </w:p>
    <w:p w14:paraId="5CE8EF67">
      <w:pPr>
        <w:spacing w:line="360" w:lineRule="auto"/>
        <w:ind w:firstLine="990" w:firstLineChars="45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人民币（大写）</w:t>
      </w:r>
      <w:r>
        <w:rPr>
          <w:rFonts w:hint="eastAsia" w:ascii="宋体" w:hAnsi="宋体"/>
          <w:i w:val="0"/>
          <w:iCs w:val="0"/>
          <w:color w:val="000000" w:themeColor="text1"/>
          <w:szCs w:val="21"/>
          <w:highlight w:val="none"/>
          <w:u w:val="single"/>
          <w14:textFill>
            <w14:solidFill>
              <w14:schemeClr w14:val="tx1"/>
            </w14:solidFill>
          </w14:textFill>
        </w:rPr>
        <w:t xml:space="preserve">            元</w:t>
      </w:r>
      <w:r>
        <w:rPr>
          <w:rFonts w:hint="eastAsia" w:ascii="宋体" w:hAnsi="宋体"/>
          <w:i w:val="0"/>
          <w:iCs w:val="0"/>
          <w:color w:val="000000" w:themeColor="text1"/>
          <w:szCs w:val="21"/>
          <w:highlight w:val="none"/>
          <w14:textFill>
            <w14:solidFill>
              <w14:schemeClr w14:val="tx1"/>
            </w14:solidFill>
          </w14:textFill>
        </w:rPr>
        <w:t xml:space="preserve"> (¥</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元)。</w:t>
      </w:r>
    </w:p>
    <w:p w14:paraId="36233E26">
      <w:pPr>
        <w:spacing w:line="360" w:lineRule="auto"/>
        <w:ind w:left="431" w:leftChars="196"/>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2.合同价格形式：</w:t>
      </w:r>
      <w:r>
        <w:rPr>
          <w:rFonts w:hint="eastAsia" w:ascii="宋体" w:hAnsi="宋体" w:cs="宋体"/>
          <w:i w:val="0"/>
          <w:iCs w:val="0"/>
          <w:color w:val="000000" w:themeColor="text1"/>
          <w:szCs w:val="21"/>
          <w:highlight w:val="none"/>
          <w:u w:val="single"/>
          <w14:textFill>
            <w14:solidFill>
              <w14:schemeClr w14:val="tx1"/>
            </w14:solidFill>
          </w14:textFill>
        </w:rPr>
        <w:t xml:space="preserve"> 固定单价合同 </w:t>
      </w:r>
      <w:r>
        <w:rPr>
          <w:rFonts w:hint="eastAsia" w:ascii="宋体" w:hAnsi="宋体"/>
          <w:i w:val="0"/>
          <w:iCs w:val="0"/>
          <w:color w:val="000000" w:themeColor="text1"/>
          <w:szCs w:val="21"/>
          <w:highlight w:val="none"/>
          <w14:textFill>
            <w14:solidFill>
              <w14:schemeClr w14:val="tx1"/>
            </w14:solidFill>
          </w14:textFill>
        </w:rPr>
        <w:t>。</w:t>
      </w:r>
    </w:p>
    <w:p w14:paraId="65DA15DC">
      <w:pPr>
        <w:spacing w:line="360" w:lineRule="auto"/>
        <w:jc w:val="left"/>
        <w:rPr>
          <w:rFonts w:ascii="宋体" w:hAnsi="宋体"/>
          <w:i w:val="0"/>
          <w:iCs w:val="0"/>
          <w:color w:val="000000" w:themeColor="text1"/>
          <w:szCs w:val="21"/>
          <w:highlight w:val="none"/>
          <w14:textFill>
            <w14:solidFill>
              <w14:schemeClr w14:val="tx1"/>
            </w14:solidFill>
          </w14:textFill>
        </w:rPr>
      </w:pPr>
      <w:bookmarkStart w:id="132" w:name="_Toc351203485"/>
      <w:r>
        <w:rPr>
          <w:rFonts w:hint="eastAsia" w:ascii="宋体" w:hAnsi="宋体"/>
          <w:i w:val="0"/>
          <w:iCs w:val="0"/>
          <w:color w:val="000000" w:themeColor="text1"/>
          <w:szCs w:val="21"/>
          <w:highlight w:val="none"/>
          <w14:textFill>
            <w14:solidFill>
              <w14:schemeClr w14:val="tx1"/>
            </w14:solidFill>
          </w14:textFill>
        </w:rPr>
        <w:t>五、</w:t>
      </w:r>
      <w:bookmarkEnd w:id="132"/>
      <w:r>
        <w:rPr>
          <w:rFonts w:hint="eastAsia" w:ascii="宋体" w:hAnsi="宋体"/>
          <w:i w:val="0"/>
          <w:iCs w:val="0"/>
          <w:color w:val="000000" w:themeColor="text1"/>
          <w:szCs w:val="21"/>
          <w:highlight w:val="none"/>
          <w14:textFill>
            <w14:solidFill>
              <w14:schemeClr w14:val="tx1"/>
            </w14:solidFill>
          </w14:textFill>
        </w:rPr>
        <w:t>项目经理</w:t>
      </w:r>
    </w:p>
    <w:p w14:paraId="0FA47498">
      <w:pPr>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承包人项目经理：</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cs="宋体"/>
          <w:i w:val="0"/>
          <w:iCs w:val="0"/>
          <w:color w:val="000000" w:themeColor="text1"/>
          <w:szCs w:val="21"/>
          <w:highlight w:val="none"/>
          <w14:textFill>
            <w14:solidFill>
              <w14:schemeClr w14:val="tx1"/>
            </w14:solidFill>
          </w14:textFill>
        </w:rPr>
        <w:t>； 注册编号：</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cs="宋体"/>
          <w:i w:val="0"/>
          <w:iCs w:val="0"/>
          <w:color w:val="000000" w:themeColor="text1"/>
          <w:szCs w:val="21"/>
          <w:highlight w:val="none"/>
          <w14:textFill>
            <w14:solidFill>
              <w14:schemeClr w14:val="tx1"/>
            </w14:solidFill>
          </w14:textFill>
        </w:rPr>
        <w:t>； 身份证号：</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603A6255">
      <w:pPr>
        <w:pStyle w:val="7"/>
        <w:numPr>
          <w:ilvl w:val="0"/>
          <w:numId w:val="0"/>
        </w:numPr>
        <w:spacing w:before="120" w:after="120" w:line="360" w:lineRule="auto"/>
        <w:jc w:val="left"/>
        <w:rPr>
          <w:rFonts w:ascii="宋体" w:hAnsi="宋体" w:eastAsia="宋体"/>
          <w:i w:val="0"/>
          <w:iCs w:val="0"/>
          <w:color w:val="000000" w:themeColor="text1"/>
          <w:sz w:val="21"/>
          <w:szCs w:val="21"/>
          <w:highlight w:val="none"/>
          <w14:textFill>
            <w14:solidFill>
              <w14:schemeClr w14:val="tx1"/>
            </w14:solidFill>
          </w14:textFill>
        </w:rPr>
      </w:pPr>
      <w:bookmarkStart w:id="133" w:name="_Toc351203486"/>
      <w:r>
        <w:rPr>
          <w:rFonts w:hint="eastAsia" w:ascii="宋体" w:hAnsi="宋体" w:eastAsia="宋体"/>
          <w:b w:val="0"/>
          <w:i w:val="0"/>
          <w:iCs w:val="0"/>
          <w:color w:val="000000" w:themeColor="text1"/>
          <w:sz w:val="21"/>
          <w:szCs w:val="21"/>
          <w:highlight w:val="none"/>
          <w14:textFill>
            <w14:solidFill>
              <w14:schemeClr w14:val="tx1"/>
            </w14:solidFill>
          </w14:textFill>
        </w:rPr>
        <w:t>六、合同文件构成</w:t>
      </w:r>
      <w:bookmarkEnd w:id="133"/>
    </w:p>
    <w:p w14:paraId="148619A9">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本协议书与下列文件一起构成合同文件：</w:t>
      </w:r>
    </w:p>
    <w:p w14:paraId="7153882A">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（1）中标通知书（如果有）；</w:t>
      </w:r>
    </w:p>
    <w:p w14:paraId="083AA320">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（2）投标函及其附录（如果有）； </w:t>
      </w:r>
    </w:p>
    <w:p w14:paraId="546F08E7">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（3）专用合同条款及其附件；</w:t>
      </w:r>
    </w:p>
    <w:p w14:paraId="7A8BA737">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（4）通用合同条款；</w:t>
      </w:r>
    </w:p>
    <w:p w14:paraId="1A51A6D1">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（5）技术标准和要求；</w:t>
      </w:r>
    </w:p>
    <w:p w14:paraId="48E26FDB">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（6）图纸；</w:t>
      </w:r>
    </w:p>
    <w:p w14:paraId="4A08030B">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（7）已标价工程量清单或预算书；</w:t>
      </w:r>
    </w:p>
    <w:p w14:paraId="46FC75EF">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（8）其他合同文件。</w:t>
      </w:r>
    </w:p>
    <w:p w14:paraId="056A35B8">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在合同订立及履行过程中形成的与合同有关的文件均构成合同文件组成部分。如发生冲突以以上顺序为主要解释顺序。</w:t>
      </w:r>
    </w:p>
    <w:p w14:paraId="0A44F999">
      <w:pPr>
        <w:autoSpaceDE w:val="0"/>
        <w:autoSpaceDN w:val="0"/>
        <w:adjustRightIn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bookmarkStart w:id="134" w:name="_Toc351203487"/>
    </w:p>
    <w:p w14:paraId="7B7C4301">
      <w:pPr>
        <w:autoSpaceDE w:val="0"/>
        <w:autoSpaceDN w:val="0"/>
        <w:adjustRightInd w:val="0"/>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七、承诺</w:t>
      </w:r>
      <w:bookmarkEnd w:id="134"/>
    </w:p>
    <w:p w14:paraId="4AA2352F">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1.发包人承诺按照法律规定履行项目审批手续、筹集工程建设资金并按照合同约定的期限和方式支付合同价款。</w:t>
      </w:r>
    </w:p>
    <w:p w14:paraId="065FE174">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49175621">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3.发包人和承包人通过招投标形式签订合同的，双方理解并承诺不再就同一工程另行签订与合同实质性内容相背离的协议。</w:t>
      </w:r>
    </w:p>
    <w:p w14:paraId="1DD3D651">
      <w:pPr>
        <w:spacing w:line="360" w:lineRule="auto"/>
        <w:jc w:val="left"/>
        <w:rPr>
          <w:rFonts w:ascii="宋体" w:hAnsi="宋体"/>
          <w:bCs/>
          <w:i w:val="0"/>
          <w:iCs w:val="0"/>
          <w:color w:val="000000" w:themeColor="text1"/>
          <w:szCs w:val="21"/>
          <w:highlight w:val="none"/>
          <w14:textFill>
            <w14:solidFill>
              <w14:schemeClr w14:val="tx1"/>
            </w14:solidFill>
          </w14:textFill>
        </w:rPr>
      </w:pPr>
      <w:bookmarkStart w:id="135" w:name="_Toc351203488"/>
      <w:r>
        <w:rPr>
          <w:rFonts w:hint="eastAsia" w:ascii="宋体" w:hAnsi="宋体"/>
          <w:b/>
          <w:i w:val="0"/>
          <w:iCs w:val="0"/>
          <w:color w:val="000000" w:themeColor="text1"/>
          <w:szCs w:val="21"/>
          <w:highlight w:val="none"/>
          <w14:textFill>
            <w14:solidFill>
              <w14:schemeClr w14:val="tx1"/>
            </w14:solidFill>
          </w14:textFill>
        </w:rPr>
        <w:t xml:space="preserve">    八、词语含义</w:t>
      </w:r>
      <w:bookmarkEnd w:id="135"/>
    </w:p>
    <w:p w14:paraId="4A5F6134">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本协议书中词语含义与第二部分通用合同条款中赋予的含义相同。</w:t>
      </w:r>
    </w:p>
    <w:p w14:paraId="526E6FC1">
      <w:pPr>
        <w:pStyle w:val="7"/>
        <w:numPr>
          <w:ilvl w:val="0"/>
          <w:numId w:val="0"/>
        </w:numPr>
        <w:spacing w:before="120" w:after="120" w:line="360" w:lineRule="auto"/>
        <w:ind w:left="210"/>
        <w:jc w:val="left"/>
        <w:rPr>
          <w:rFonts w:ascii="宋体" w:hAnsi="宋体" w:eastAsia="宋体"/>
          <w:i w:val="0"/>
          <w:iCs w:val="0"/>
          <w:color w:val="000000" w:themeColor="text1"/>
          <w:sz w:val="21"/>
          <w:szCs w:val="21"/>
          <w:highlight w:val="none"/>
          <w14:textFill>
            <w14:solidFill>
              <w14:schemeClr w14:val="tx1"/>
            </w14:solidFill>
          </w14:textFill>
        </w:rPr>
      </w:pPr>
      <w:bookmarkStart w:id="136" w:name="_Toc351203489"/>
      <w:r>
        <w:rPr>
          <w:rFonts w:hint="eastAsia" w:ascii="宋体" w:hAnsi="宋体" w:eastAsia="宋体"/>
          <w:b w:val="0"/>
          <w:i w:val="0"/>
          <w:iCs w:val="0"/>
          <w:color w:val="000000" w:themeColor="text1"/>
          <w:sz w:val="21"/>
          <w:szCs w:val="21"/>
          <w:highlight w:val="none"/>
          <w14:textFill>
            <w14:solidFill>
              <w14:schemeClr w14:val="tx1"/>
            </w14:solidFill>
          </w14:textFill>
        </w:rPr>
        <w:t>九、签订时间</w:t>
      </w:r>
      <w:bookmarkEnd w:id="136"/>
    </w:p>
    <w:p w14:paraId="7B0AB9C0">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本合同于</w:t>
      </w:r>
      <w:r>
        <w:rPr>
          <w:rFonts w:hint="eastAsia" w:ascii="宋体" w:hAnsi="宋体"/>
          <w:bCs/>
          <w:i w:val="0"/>
          <w:iCs w:val="0"/>
          <w:color w:val="000000" w:themeColor="text1"/>
          <w:szCs w:val="21"/>
          <w:highlight w:val="none"/>
          <w:u w:val="single"/>
          <w14:textFill>
            <w14:solidFill>
              <w14:schemeClr w14:val="tx1"/>
            </w14:solidFill>
          </w14:textFill>
        </w:rPr>
        <w:t xml:space="preserve">     </w:t>
      </w:r>
      <w:r>
        <w:rPr>
          <w:rFonts w:hint="eastAsia" w:ascii="宋体" w:hAnsi="宋体"/>
          <w:bCs/>
          <w:i w:val="0"/>
          <w:iCs w:val="0"/>
          <w:color w:val="000000" w:themeColor="text1"/>
          <w:szCs w:val="21"/>
          <w:highlight w:val="none"/>
          <w14:textFill>
            <w14:solidFill>
              <w14:schemeClr w14:val="tx1"/>
            </w14:solidFill>
          </w14:textFill>
        </w:rPr>
        <w:t>年</w:t>
      </w:r>
      <w:r>
        <w:rPr>
          <w:rFonts w:hint="eastAsia" w:ascii="宋体" w:hAnsi="宋体"/>
          <w:bCs/>
          <w:i w:val="0"/>
          <w:iCs w:val="0"/>
          <w:color w:val="000000" w:themeColor="text1"/>
          <w:szCs w:val="21"/>
          <w:highlight w:val="none"/>
          <w:u w:val="single"/>
          <w14:textFill>
            <w14:solidFill>
              <w14:schemeClr w14:val="tx1"/>
            </w14:solidFill>
          </w14:textFill>
        </w:rPr>
        <w:t xml:space="preserve">    </w:t>
      </w:r>
      <w:r>
        <w:rPr>
          <w:rFonts w:hint="eastAsia" w:ascii="宋体" w:hAnsi="宋体"/>
          <w:bCs/>
          <w:i w:val="0"/>
          <w:iCs w:val="0"/>
          <w:color w:val="000000" w:themeColor="text1"/>
          <w:szCs w:val="21"/>
          <w:highlight w:val="none"/>
          <w14:textFill>
            <w14:solidFill>
              <w14:schemeClr w14:val="tx1"/>
            </w14:solidFill>
          </w14:textFill>
        </w:rPr>
        <w:t>月</w:t>
      </w:r>
      <w:r>
        <w:rPr>
          <w:rFonts w:hint="eastAsia" w:ascii="宋体" w:hAnsi="宋体"/>
          <w:bCs/>
          <w:i w:val="0"/>
          <w:iCs w:val="0"/>
          <w:color w:val="000000" w:themeColor="text1"/>
          <w:szCs w:val="21"/>
          <w:highlight w:val="none"/>
          <w:u w:val="single"/>
          <w14:textFill>
            <w14:solidFill>
              <w14:schemeClr w14:val="tx1"/>
            </w14:solidFill>
          </w14:textFill>
        </w:rPr>
        <w:t xml:space="preserve">    </w:t>
      </w:r>
      <w:r>
        <w:rPr>
          <w:rFonts w:hint="eastAsia" w:ascii="宋体" w:hAnsi="宋体"/>
          <w:bCs/>
          <w:i w:val="0"/>
          <w:iCs w:val="0"/>
          <w:color w:val="000000" w:themeColor="text1"/>
          <w:szCs w:val="21"/>
          <w:highlight w:val="none"/>
          <w14:textFill>
            <w14:solidFill>
              <w14:schemeClr w14:val="tx1"/>
            </w14:solidFill>
          </w14:textFill>
        </w:rPr>
        <w:t>日签订。</w:t>
      </w:r>
    </w:p>
    <w:p w14:paraId="1FAC7FFA">
      <w:pPr>
        <w:pStyle w:val="7"/>
        <w:numPr>
          <w:ilvl w:val="0"/>
          <w:numId w:val="0"/>
        </w:numPr>
        <w:spacing w:before="120" w:after="120" w:line="360" w:lineRule="auto"/>
        <w:ind w:left="210"/>
        <w:jc w:val="left"/>
        <w:rPr>
          <w:rFonts w:ascii="宋体" w:hAnsi="宋体" w:eastAsia="宋体"/>
          <w:i w:val="0"/>
          <w:iCs w:val="0"/>
          <w:color w:val="000000" w:themeColor="text1"/>
          <w:sz w:val="21"/>
          <w:szCs w:val="21"/>
          <w:highlight w:val="none"/>
          <w14:textFill>
            <w14:solidFill>
              <w14:schemeClr w14:val="tx1"/>
            </w14:solidFill>
          </w14:textFill>
        </w:rPr>
      </w:pPr>
      <w:bookmarkStart w:id="137" w:name="_Toc351203490"/>
      <w:r>
        <w:rPr>
          <w:rFonts w:hint="eastAsia" w:ascii="宋体" w:hAnsi="宋体" w:eastAsia="宋体"/>
          <w:b w:val="0"/>
          <w:i w:val="0"/>
          <w:iCs w:val="0"/>
          <w:color w:val="000000" w:themeColor="text1"/>
          <w:sz w:val="21"/>
          <w:szCs w:val="21"/>
          <w:highlight w:val="none"/>
          <w14:textFill>
            <w14:solidFill>
              <w14:schemeClr w14:val="tx1"/>
            </w14:solidFill>
          </w14:textFill>
        </w:rPr>
        <w:t>十、签订地点</w:t>
      </w:r>
      <w:bookmarkEnd w:id="137"/>
    </w:p>
    <w:p w14:paraId="001BC650">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本合同在</w:t>
      </w:r>
      <w:r>
        <w:rPr>
          <w:rFonts w:hint="eastAsia" w:ascii="宋体" w:hAnsi="宋体"/>
          <w:bCs/>
          <w:i w:val="0"/>
          <w:iCs w:val="0"/>
          <w:color w:val="000000" w:themeColor="text1"/>
          <w:szCs w:val="21"/>
          <w:highlight w:val="none"/>
          <w:u w:val="single"/>
          <w14:textFill>
            <w14:solidFill>
              <w14:schemeClr w14:val="tx1"/>
            </w14:solidFill>
          </w14:textFill>
        </w:rPr>
        <w:t xml:space="preserve">   发包人处     </w:t>
      </w:r>
      <w:r>
        <w:rPr>
          <w:rFonts w:hint="eastAsia" w:ascii="宋体" w:hAnsi="宋体"/>
          <w:bCs/>
          <w:i w:val="0"/>
          <w:iCs w:val="0"/>
          <w:color w:val="000000" w:themeColor="text1"/>
          <w:szCs w:val="21"/>
          <w:highlight w:val="none"/>
          <w14:textFill>
            <w14:solidFill>
              <w14:schemeClr w14:val="tx1"/>
            </w14:solidFill>
          </w14:textFill>
        </w:rPr>
        <w:t>签订。</w:t>
      </w:r>
      <w:bookmarkStart w:id="138" w:name="_Toc351203491"/>
    </w:p>
    <w:p w14:paraId="71FC0F6D">
      <w:pPr>
        <w:spacing w:line="360" w:lineRule="auto"/>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十一、补充协议</w:t>
      </w:r>
      <w:bookmarkEnd w:id="138"/>
    </w:p>
    <w:p w14:paraId="191F229B">
      <w:pPr>
        <w:spacing w:line="360" w:lineRule="auto"/>
        <w:ind w:firstLine="440" w:firstLineChars="200"/>
        <w:jc w:val="left"/>
        <w:rPr>
          <w:rFonts w:ascii="宋体" w:hAnsi="宋体"/>
          <w:b/>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合同未尽事宜，合同当事人另行签订补充协议，补充协议是合同的组成部分。</w:t>
      </w:r>
    </w:p>
    <w:p w14:paraId="2A89B449">
      <w:pPr>
        <w:pStyle w:val="7"/>
        <w:numPr>
          <w:ilvl w:val="0"/>
          <w:numId w:val="0"/>
        </w:numPr>
        <w:spacing w:before="120" w:after="120" w:line="360" w:lineRule="auto"/>
        <w:jc w:val="left"/>
        <w:rPr>
          <w:rFonts w:ascii="宋体" w:hAnsi="宋体" w:eastAsia="宋体"/>
          <w:i w:val="0"/>
          <w:iCs w:val="0"/>
          <w:color w:val="000000" w:themeColor="text1"/>
          <w:sz w:val="21"/>
          <w:szCs w:val="21"/>
          <w:highlight w:val="none"/>
          <w14:textFill>
            <w14:solidFill>
              <w14:schemeClr w14:val="tx1"/>
            </w14:solidFill>
          </w14:textFill>
        </w:rPr>
      </w:pPr>
      <w:bookmarkStart w:id="139" w:name="_Toc351203492"/>
      <w:r>
        <w:rPr>
          <w:rFonts w:hint="eastAsia" w:ascii="宋体" w:hAnsi="宋体" w:eastAsia="宋体"/>
          <w:b w:val="0"/>
          <w:i w:val="0"/>
          <w:iCs w:val="0"/>
          <w:color w:val="000000" w:themeColor="text1"/>
          <w:sz w:val="21"/>
          <w:szCs w:val="21"/>
          <w:highlight w:val="none"/>
          <w14:textFill>
            <w14:solidFill>
              <w14:schemeClr w14:val="tx1"/>
            </w14:solidFill>
          </w14:textFill>
        </w:rPr>
        <w:t>十二、合同生效</w:t>
      </w:r>
      <w:bookmarkEnd w:id="139"/>
    </w:p>
    <w:p w14:paraId="5DDA4BAC">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本合同自</w:t>
      </w:r>
      <w:r>
        <w:rPr>
          <w:rFonts w:hint="eastAsia" w:ascii="宋体" w:hAnsi="宋体"/>
          <w:bCs/>
          <w:i w:val="0"/>
          <w:iCs w:val="0"/>
          <w:color w:val="000000" w:themeColor="text1"/>
          <w:szCs w:val="21"/>
          <w:highlight w:val="none"/>
          <w:u w:val="single"/>
          <w14:textFill>
            <w14:solidFill>
              <w14:schemeClr w14:val="tx1"/>
            </w14:solidFill>
          </w14:textFill>
        </w:rPr>
        <w:t xml:space="preserve">   双方盖章签字后  </w:t>
      </w:r>
      <w:r>
        <w:rPr>
          <w:rFonts w:hint="eastAsia" w:ascii="宋体" w:hAnsi="宋体"/>
          <w:bCs/>
          <w:i w:val="0"/>
          <w:iCs w:val="0"/>
          <w:color w:val="000000" w:themeColor="text1"/>
          <w:szCs w:val="21"/>
          <w:highlight w:val="none"/>
          <w14:textFill>
            <w14:solidFill>
              <w14:schemeClr w14:val="tx1"/>
            </w14:solidFill>
          </w14:textFill>
        </w:rPr>
        <w:t>生效。</w:t>
      </w:r>
    </w:p>
    <w:p w14:paraId="6329E157">
      <w:pPr>
        <w:pStyle w:val="7"/>
        <w:numPr>
          <w:ilvl w:val="0"/>
          <w:numId w:val="0"/>
        </w:numPr>
        <w:spacing w:before="120" w:after="120" w:line="360" w:lineRule="auto"/>
        <w:jc w:val="left"/>
        <w:rPr>
          <w:rFonts w:ascii="宋体" w:hAnsi="宋体" w:eastAsia="宋体"/>
          <w:i w:val="0"/>
          <w:iCs w:val="0"/>
          <w:color w:val="000000" w:themeColor="text1"/>
          <w:sz w:val="21"/>
          <w:szCs w:val="21"/>
          <w:highlight w:val="none"/>
          <w14:textFill>
            <w14:solidFill>
              <w14:schemeClr w14:val="tx1"/>
            </w14:solidFill>
          </w14:textFill>
        </w:rPr>
      </w:pPr>
      <w:bookmarkStart w:id="140" w:name="_Toc351203493"/>
      <w:r>
        <w:rPr>
          <w:rFonts w:hint="eastAsia" w:ascii="宋体" w:hAnsi="宋体" w:eastAsia="宋体"/>
          <w:b w:val="0"/>
          <w:i w:val="0"/>
          <w:iCs w:val="0"/>
          <w:color w:val="000000" w:themeColor="text1"/>
          <w:sz w:val="21"/>
          <w:szCs w:val="21"/>
          <w:highlight w:val="none"/>
          <w14:textFill>
            <w14:solidFill>
              <w14:schemeClr w14:val="tx1"/>
            </w14:solidFill>
          </w14:textFill>
        </w:rPr>
        <w:t>十三、合同份数</w:t>
      </w:r>
      <w:bookmarkEnd w:id="140"/>
    </w:p>
    <w:p w14:paraId="26AB683C">
      <w:pPr>
        <w:spacing w:line="360" w:lineRule="auto"/>
        <w:ind w:firstLine="440" w:firstLineChars="200"/>
        <w:jc w:val="left"/>
        <w:rPr>
          <w:rFonts w:ascii="宋体" w:hAnsi="宋体"/>
          <w:bCs/>
          <w:i w:val="0"/>
          <w:iCs w:val="0"/>
          <w:color w:val="000000" w:themeColor="text1"/>
          <w:szCs w:val="21"/>
          <w:highlight w:val="none"/>
          <w14:textFill>
            <w14:solidFill>
              <w14:schemeClr w14:val="tx1"/>
            </w14:solidFill>
          </w14:textFill>
        </w:rPr>
      </w:pPr>
      <w:r>
        <w:rPr>
          <w:rFonts w:hint="eastAsia" w:ascii="宋体" w:hAnsi="宋体"/>
          <w:bCs/>
          <w:i w:val="0"/>
          <w:iCs w:val="0"/>
          <w:color w:val="000000" w:themeColor="text1"/>
          <w:szCs w:val="21"/>
          <w:highlight w:val="none"/>
          <w14:textFill>
            <w14:solidFill>
              <w14:schemeClr w14:val="tx1"/>
            </w14:solidFill>
          </w14:textFill>
        </w:rPr>
        <w:t>本合同一式</w:t>
      </w:r>
      <w:r>
        <w:rPr>
          <w:rFonts w:hint="eastAsia" w:ascii="宋体" w:hAnsi="宋体"/>
          <w:bCs/>
          <w:i w:val="0"/>
          <w:iCs w:val="0"/>
          <w:color w:val="000000" w:themeColor="text1"/>
          <w:szCs w:val="21"/>
          <w:highlight w:val="none"/>
          <w:u w:val="single"/>
          <w14:textFill>
            <w14:solidFill>
              <w14:schemeClr w14:val="tx1"/>
            </w14:solidFill>
          </w14:textFill>
        </w:rPr>
        <w:t xml:space="preserve"> 陆 </w:t>
      </w:r>
      <w:r>
        <w:rPr>
          <w:rFonts w:hint="eastAsia" w:ascii="宋体" w:hAnsi="宋体"/>
          <w:bCs/>
          <w:i w:val="0"/>
          <w:iCs w:val="0"/>
          <w:color w:val="000000" w:themeColor="text1"/>
          <w:szCs w:val="21"/>
          <w:highlight w:val="none"/>
          <w14:textFill>
            <w14:solidFill>
              <w14:schemeClr w14:val="tx1"/>
            </w14:solidFill>
          </w14:textFill>
        </w:rPr>
        <w:t>份，均具有同等法律效力，发包人执</w:t>
      </w:r>
      <w:r>
        <w:rPr>
          <w:rFonts w:hint="eastAsia" w:ascii="宋体" w:hAnsi="宋体"/>
          <w:bCs/>
          <w:i w:val="0"/>
          <w:iCs w:val="0"/>
          <w:color w:val="000000" w:themeColor="text1"/>
          <w:szCs w:val="21"/>
          <w:highlight w:val="none"/>
          <w:u w:val="single"/>
          <w14:textFill>
            <w14:solidFill>
              <w14:schemeClr w14:val="tx1"/>
            </w14:solidFill>
          </w14:textFill>
        </w:rPr>
        <w:t xml:space="preserve"> 叁 </w:t>
      </w:r>
      <w:r>
        <w:rPr>
          <w:rFonts w:hint="eastAsia" w:ascii="宋体" w:hAnsi="宋体"/>
          <w:bCs/>
          <w:i w:val="0"/>
          <w:iCs w:val="0"/>
          <w:color w:val="000000" w:themeColor="text1"/>
          <w:szCs w:val="21"/>
          <w:highlight w:val="none"/>
          <w14:textFill>
            <w14:solidFill>
              <w14:schemeClr w14:val="tx1"/>
            </w14:solidFill>
          </w14:textFill>
        </w:rPr>
        <w:t>份，承包人执</w:t>
      </w:r>
      <w:r>
        <w:rPr>
          <w:rFonts w:hint="eastAsia" w:ascii="宋体" w:hAnsi="宋体"/>
          <w:bCs/>
          <w:i w:val="0"/>
          <w:iCs w:val="0"/>
          <w:color w:val="000000" w:themeColor="text1"/>
          <w:szCs w:val="21"/>
          <w:highlight w:val="none"/>
          <w:u w:val="single"/>
          <w14:textFill>
            <w14:solidFill>
              <w14:schemeClr w14:val="tx1"/>
            </w14:solidFill>
          </w14:textFill>
        </w:rPr>
        <w:t xml:space="preserve"> 叁 </w:t>
      </w:r>
      <w:r>
        <w:rPr>
          <w:rFonts w:hint="eastAsia" w:ascii="宋体" w:hAnsi="宋体"/>
          <w:bCs/>
          <w:i w:val="0"/>
          <w:iCs w:val="0"/>
          <w:color w:val="000000" w:themeColor="text1"/>
          <w:szCs w:val="21"/>
          <w:highlight w:val="none"/>
          <w14:textFill>
            <w14:solidFill>
              <w14:schemeClr w14:val="tx1"/>
            </w14:solidFill>
          </w14:textFill>
        </w:rPr>
        <w:t>份。</w:t>
      </w:r>
    </w:p>
    <w:p w14:paraId="1ACECD3D">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  (公章)                            承包人：  (公章)</w:t>
      </w:r>
    </w:p>
    <w:p w14:paraId="7C01D9FC">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法定代表人或其委托代理人：                  法定代表人或其委托代理人：</w:t>
      </w:r>
    </w:p>
    <w:p w14:paraId="667D3BE9">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（签字）                                    （签字）</w:t>
      </w:r>
    </w:p>
    <w:p w14:paraId="2A35E8A2">
      <w:pPr>
        <w:tabs>
          <w:tab w:val="left" w:pos="4410"/>
        </w:tabs>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组织机构代码：                              组织机构代码：</w:t>
      </w:r>
    </w:p>
    <w:p w14:paraId="51FC9BA6">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地  址：                                    地  址：</w:t>
      </w:r>
    </w:p>
    <w:p w14:paraId="66610B48">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邮政编码：                                  邮政编码：</w:t>
      </w:r>
    </w:p>
    <w:p w14:paraId="0D2C68E7">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法定代表人：                                法定代表人：</w:t>
      </w:r>
    </w:p>
    <w:p w14:paraId="3A11E3F2">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委托代理人：                                委托代理人：</w:t>
      </w:r>
    </w:p>
    <w:p w14:paraId="0877CC3D">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电  话：                                    电  话：</w:t>
      </w:r>
    </w:p>
    <w:p w14:paraId="1D0014C0">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传  真：                                    传  真：</w:t>
      </w:r>
    </w:p>
    <w:p w14:paraId="5E5D664B">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开户银行：                                  开户银行：</w:t>
      </w:r>
    </w:p>
    <w:p w14:paraId="7C9B4A1C">
      <w:pPr>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账  号：                                    账  号：</w:t>
      </w:r>
    </w:p>
    <w:p w14:paraId="26B9F70A">
      <w:pPr>
        <w:pStyle w:val="5"/>
        <w:numPr>
          <w:ilvl w:val="0"/>
          <w:numId w:val="0"/>
        </w:numPr>
        <w:tabs>
          <w:tab w:val="left" w:pos="720"/>
        </w:tabs>
        <w:jc w:val="center"/>
        <w:rPr>
          <w:rFonts w:hAnsi="宋体"/>
          <w:i w:val="0"/>
          <w:iCs w:val="0"/>
          <w:color w:val="000000" w:themeColor="text1"/>
          <w:sz w:val="44"/>
          <w:szCs w:val="44"/>
          <w:highlight w:val="none"/>
          <w14:textFill>
            <w14:solidFill>
              <w14:schemeClr w14:val="tx1"/>
            </w14:solidFill>
          </w14:textFill>
        </w:rPr>
      </w:pPr>
      <w:r>
        <w:rPr>
          <w:rFonts w:hint="eastAsia" w:hAnsi="宋体"/>
          <w:b w:val="0"/>
          <w:i w:val="0"/>
          <w:iCs w:val="0"/>
          <w:color w:val="000000" w:themeColor="text1"/>
          <w:szCs w:val="21"/>
          <w:highlight w:val="none"/>
          <w14:textFill>
            <w14:solidFill>
              <w14:schemeClr w14:val="tx1"/>
            </w14:solidFill>
          </w14:textFill>
        </w:rPr>
        <w:br w:type="page"/>
      </w:r>
      <w:bookmarkStart w:id="141" w:name="_Toc351203494"/>
      <w:bookmarkStart w:id="142" w:name="_Toc126921639"/>
      <w:bookmarkStart w:id="143" w:name="_Toc101960757"/>
      <w:r>
        <w:rPr>
          <w:rFonts w:hint="eastAsia" w:hAnsi="宋体"/>
          <w:i w:val="0"/>
          <w:iCs w:val="0"/>
          <w:color w:val="000000" w:themeColor="text1"/>
          <w:sz w:val="44"/>
          <w:szCs w:val="44"/>
          <w:highlight w:val="none"/>
          <w14:textFill>
            <w14:solidFill>
              <w14:schemeClr w14:val="tx1"/>
            </w14:solidFill>
          </w14:textFill>
        </w:rPr>
        <w:t>第二部分 通用合同</w:t>
      </w:r>
      <w:r>
        <w:rPr>
          <w:rFonts w:hint="eastAsia" w:hAnsi="宋体" w:cs="宋体"/>
          <w:i w:val="0"/>
          <w:iCs w:val="0"/>
          <w:color w:val="000000" w:themeColor="text1"/>
          <w:sz w:val="44"/>
          <w:szCs w:val="44"/>
          <w:highlight w:val="none"/>
          <w14:textFill>
            <w14:solidFill>
              <w14:schemeClr w14:val="tx1"/>
            </w14:solidFill>
          </w14:textFill>
        </w:rPr>
        <w:t>条</w:t>
      </w:r>
      <w:r>
        <w:rPr>
          <w:rFonts w:hint="eastAsia" w:hAnsi="宋体"/>
          <w:i w:val="0"/>
          <w:iCs w:val="0"/>
          <w:color w:val="000000" w:themeColor="text1"/>
          <w:sz w:val="44"/>
          <w:szCs w:val="44"/>
          <w:highlight w:val="none"/>
          <w14:textFill>
            <w14:solidFill>
              <w14:schemeClr w14:val="tx1"/>
            </w14:solidFill>
          </w14:textFill>
        </w:rPr>
        <w:t>款</w:t>
      </w:r>
      <w:bookmarkEnd w:id="141"/>
      <w:bookmarkEnd w:id="142"/>
      <w:bookmarkEnd w:id="143"/>
      <w:bookmarkStart w:id="144" w:name="_Toc337558727"/>
    </w:p>
    <w:p w14:paraId="0C32ADE8">
      <w:pPr>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此部分采用《建设工程施工合同》范本（GF-2017-0201）中《第二部分 通用条款》</w:t>
      </w:r>
    </w:p>
    <w:bookmarkEnd w:id="144"/>
    <w:p w14:paraId="6385381D">
      <w:pPr>
        <w:pStyle w:val="5"/>
        <w:numPr>
          <w:ilvl w:val="0"/>
          <w:numId w:val="0"/>
        </w:numPr>
        <w:tabs>
          <w:tab w:val="left" w:pos="720"/>
        </w:tabs>
        <w:jc w:val="center"/>
        <w:rPr>
          <w:rFonts w:hAnsi="宋体"/>
          <w:i w:val="0"/>
          <w:iCs w:val="0"/>
          <w:color w:val="000000" w:themeColor="text1"/>
          <w:sz w:val="44"/>
          <w:szCs w:val="44"/>
          <w:highlight w:val="none"/>
          <w14:textFill>
            <w14:solidFill>
              <w14:schemeClr w14:val="tx1"/>
            </w14:solidFill>
          </w14:textFill>
        </w:rPr>
      </w:pPr>
      <w:bookmarkStart w:id="145" w:name="_Toc101960758"/>
      <w:bookmarkStart w:id="146" w:name="_Toc126921640"/>
      <w:r>
        <w:rPr>
          <w:rFonts w:hint="eastAsia" w:hAnsi="宋体"/>
          <w:i w:val="0"/>
          <w:iCs w:val="0"/>
          <w:color w:val="000000" w:themeColor="text1"/>
          <w:sz w:val="44"/>
          <w:szCs w:val="44"/>
          <w:highlight w:val="none"/>
          <w14:textFill>
            <w14:solidFill>
              <w14:schemeClr w14:val="tx1"/>
            </w14:solidFill>
          </w14:textFill>
        </w:rPr>
        <w:t xml:space="preserve">第三部分 </w:t>
      </w:r>
      <w:r>
        <w:rPr>
          <w:rFonts w:hint="eastAsia" w:hAnsi="宋体" w:cs="宋体"/>
          <w:i w:val="0"/>
          <w:iCs w:val="0"/>
          <w:color w:val="000000" w:themeColor="text1"/>
          <w:sz w:val="44"/>
          <w:szCs w:val="44"/>
          <w:highlight w:val="none"/>
          <w14:textFill>
            <w14:solidFill>
              <w14:schemeClr w14:val="tx1"/>
            </w14:solidFill>
          </w14:textFill>
        </w:rPr>
        <w:t>专</w:t>
      </w:r>
      <w:r>
        <w:rPr>
          <w:rFonts w:hint="eastAsia" w:hAnsi="宋体"/>
          <w:i w:val="0"/>
          <w:iCs w:val="0"/>
          <w:color w:val="000000" w:themeColor="text1"/>
          <w:sz w:val="44"/>
          <w:szCs w:val="44"/>
          <w:highlight w:val="none"/>
          <w14:textFill>
            <w14:solidFill>
              <w14:schemeClr w14:val="tx1"/>
            </w14:solidFill>
          </w14:textFill>
        </w:rPr>
        <w:t>用合同</w:t>
      </w:r>
      <w:r>
        <w:rPr>
          <w:rFonts w:hint="eastAsia" w:hAnsi="宋体" w:cs="宋体"/>
          <w:i w:val="0"/>
          <w:iCs w:val="0"/>
          <w:color w:val="000000" w:themeColor="text1"/>
          <w:sz w:val="44"/>
          <w:szCs w:val="44"/>
          <w:highlight w:val="none"/>
          <w14:textFill>
            <w14:solidFill>
              <w14:schemeClr w14:val="tx1"/>
            </w14:solidFill>
          </w14:textFill>
        </w:rPr>
        <w:t>条</w:t>
      </w:r>
      <w:r>
        <w:rPr>
          <w:rFonts w:hint="eastAsia" w:hAnsi="宋体"/>
          <w:i w:val="0"/>
          <w:iCs w:val="0"/>
          <w:color w:val="000000" w:themeColor="text1"/>
          <w:sz w:val="44"/>
          <w:szCs w:val="44"/>
          <w:highlight w:val="none"/>
          <w14:textFill>
            <w14:solidFill>
              <w14:schemeClr w14:val="tx1"/>
            </w14:solidFill>
          </w14:textFill>
        </w:rPr>
        <w:t>款</w:t>
      </w:r>
      <w:bookmarkEnd w:id="145"/>
      <w:bookmarkEnd w:id="146"/>
    </w:p>
    <w:p w14:paraId="1669EF2E">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147" w:name="_Toc351203633"/>
      <w:r>
        <w:rPr>
          <w:rFonts w:hint="eastAsia" w:ascii="宋体" w:hAnsi="宋体" w:eastAsia="宋体"/>
          <w:b w:val="0"/>
          <w:i w:val="0"/>
          <w:iCs w:val="0"/>
          <w:color w:val="000000" w:themeColor="text1"/>
          <w:sz w:val="21"/>
          <w:szCs w:val="21"/>
          <w:highlight w:val="none"/>
          <w14:textFill>
            <w14:solidFill>
              <w14:schemeClr w14:val="tx1"/>
            </w14:solidFill>
          </w14:textFill>
        </w:rPr>
        <w:t>1</w:t>
      </w:r>
      <w:bookmarkStart w:id="148" w:name="_Toc296944495"/>
      <w:bookmarkStart w:id="149" w:name="_Toc296891196"/>
      <w:bookmarkStart w:id="150" w:name="_Toc297048342"/>
      <w:bookmarkStart w:id="151" w:name="_Toc297120456"/>
      <w:bookmarkStart w:id="152" w:name="_Toc292559361"/>
      <w:bookmarkStart w:id="153" w:name="_Toc296347155"/>
      <w:bookmarkStart w:id="154" w:name="_Toc296346657"/>
      <w:bookmarkStart w:id="155" w:name="_Toc296503156"/>
      <w:bookmarkStart w:id="156" w:name="_Toc292559866"/>
      <w:bookmarkStart w:id="157" w:name="_Toc296890984"/>
      <w:r>
        <w:rPr>
          <w:rFonts w:hint="eastAsia" w:ascii="宋体" w:hAnsi="宋体" w:eastAsia="宋体"/>
          <w:b w:val="0"/>
          <w:i w:val="0"/>
          <w:iCs w:val="0"/>
          <w:color w:val="000000" w:themeColor="text1"/>
          <w:sz w:val="21"/>
          <w:szCs w:val="21"/>
          <w:highlight w:val="none"/>
          <w14:textFill>
            <w14:solidFill>
              <w14:schemeClr w14:val="tx1"/>
            </w14:solidFill>
          </w14:textFill>
        </w:rPr>
        <w:t>. 一般约定</w:t>
      </w:r>
      <w:bookmarkEnd w:id="147"/>
    </w:p>
    <w:bookmarkEnd w:id="148"/>
    <w:bookmarkEnd w:id="149"/>
    <w:bookmarkEnd w:id="150"/>
    <w:bookmarkEnd w:id="151"/>
    <w:bookmarkEnd w:id="152"/>
    <w:bookmarkEnd w:id="153"/>
    <w:bookmarkEnd w:id="154"/>
    <w:bookmarkEnd w:id="155"/>
    <w:bookmarkEnd w:id="156"/>
    <w:bookmarkEnd w:id="157"/>
    <w:p w14:paraId="1757159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 词语定义</w:t>
      </w:r>
    </w:p>
    <w:p w14:paraId="132BBB0B">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1.1.1合同</w:t>
      </w:r>
    </w:p>
    <w:p w14:paraId="02205CDE">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1.1.1.10其他合同文件包括：</w:t>
      </w:r>
      <w:r>
        <w:rPr>
          <w:rFonts w:hint="eastAsia" w:ascii="宋体" w:hAnsi="宋体"/>
          <w:i w:val="0"/>
          <w:iCs w:val="0"/>
          <w:color w:val="000000" w:themeColor="text1"/>
          <w:szCs w:val="21"/>
          <w:highlight w:val="none"/>
          <w:u w:val="single"/>
          <w14:textFill>
            <w14:solidFill>
              <w14:schemeClr w14:val="tx1"/>
            </w14:solidFill>
          </w14:textFill>
        </w:rPr>
        <w:t>（1）合同协议书；（2）明确双方权利、义务的纪要、补充协议；（3）中标通知书；（4）投标函及其附录；（5）专用合同条款及其附件；（6）通用合同条款；（7）标准、规范及有关技术文件、技术要求；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宋体" w:hAnsi="宋体"/>
          <w:i w:val="0"/>
          <w:iCs w:val="0"/>
          <w:color w:val="000000" w:themeColor="text1"/>
          <w:szCs w:val="21"/>
          <w:highlight w:val="none"/>
          <w14:textFill>
            <w14:solidFill>
              <w14:schemeClr w14:val="tx1"/>
            </w14:solidFill>
          </w14:textFill>
        </w:rPr>
        <w:t>。</w:t>
      </w:r>
    </w:p>
    <w:p w14:paraId="2B35220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1.1.2 合同当事人及其他相关方</w:t>
      </w:r>
    </w:p>
    <w:p w14:paraId="2F55DE2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1.1.2.4监理人：</w:t>
      </w:r>
    </w:p>
    <w:p w14:paraId="7EEB490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名    称：</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5B82B22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资质类别和等级：</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50A7F38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联系电话：</w:t>
      </w:r>
      <w:r>
        <w:rPr>
          <w:rFonts w:hint="eastAsia" w:ascii="宋体" w:hAnsi="宋体" w:cs="宋体"/>
          <w:i w:val="0"/>
          <w:iCs w:val="0"/>
          <w:color w:val="000000" w:themeColor="text1"/>
          <w:szCs w:val="21"/>
          <w:highlight w:val="none"/>
          <w:u w:val="single"/>
          <w14:textFill>
            <w14:solidFill>
              <w14:schemeClr w14:val="tx1"/>
            </w14:solidFill>
          </w14:textFill>
        </w:rPr>
        <w:t xml:space="preserve">                           ；</w:t>
      </w:r>
    </w:p>
    <w:p w14:paraId="18A23FD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电子信箱：</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6BEDF9E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通信地址：</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339CAC3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1.1.2.5 设计人：</w:t>
      </w:r>
    </w:p>
    <w:p w14:paraId="2C675F3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名    称：</w:t>
      </w:r>
      <w:r>
        <w:rPr>
          <w:rFonts w:hint="eastAsia" w:ascii="宋体" w:hAnsi="宋体" w:cs="宋体"/>
          <w:i w:val="0"/>
          <w:iCs w:val="0"/>
          <w:color w:val="000000" w:themeColor="text1"/>
          <w:szCs w:val="21"/>
          <w:highlight w:val="none"/>
          <w:u w:val="single"/>
          <w14:textFill>
            <w14:solidFill>
              <w14:schemeClr w14:val="tx1"/>
            </w14:solidFill>
          </w14:textFill>
        </w:rPr>
        <w:t>/</w:t>
      </w:r>
      <w:r>
        <w:rPr>
          <w:rFonts w:hint="eastAsia" w:ascii="宋体" w:hAnsi="宋体"/>
          <w:i w:val="0"/>
          <w:iCs w:val="0"/>
          <w:color w:val="000000" w:themeColor="text1"/>
          <w:szCs w:val="21"/>
          <w:highlight w:val="none"/>
          <w14:textFill>
            <w14:solidFill>
              <w14:schemeClr w14:val="tx1"/>
            </w14:solidFill>
          </w14:textFill>
        </w:rPr>
        <w:t>；</w:t>
      </w:r>
    </w:p>
    <w:p w14:paraId="4B721A9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资质类别和等级：</w:t>
      </w:r>
      <w:r>
        <w:rPr>
          <w:rFonts w:hint="eastAsia" w:ascii="宋体" w:hAnsi="宋体" w:cs="宋体"/>
          <w:i w:val="0"/>
          <w:iCs w:val="0"/>
          <w:color w:val="000000" w:themeColor="text1"/>
          <w:szCs w:val="21"/>
          <w:highlight w:val="none"/>
          <w:u w:val="single"/>
          <w14:textFill>
            <w14:solidFill>
              <w14:schemeClr w14:val="tx1"/>
            </w14:solidFill>
          </w14:textFill>
        </w:rPr>
        <w:t>/</w:t>
      </w:r>
      <w:r>
        <w:rPr>
          <w:rFonts w:hint="eastAsia" w:ascii="宋体" w:hAnsi="宋体"/>
          <w:i w:val="0"/>
          <w:iCs w:val="0"/>
          <w:color w:val="000000" w:themeColor="text1"/>
          <w:szCs w:val="21"/>
          <w:highlight w:val="none"/>
          <w14:textFill>
            <w14:solidFill>
              <w14:schemeClr w14:val="tx1"/>
            </w14:solidFill>
          </w14:textFill>
        </w:rPr>
        <w:t>；</w:t>
      </w:r>
    </w:p>
    <w:p w14:paraId="78FA0A5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联系电话：</w:t>
      </w:r>
      <w:r>
        <w:rPr>
          <w:rFonts w:hint="eastAsia" w:ascii="宋体" w:hAnsi="宋体" w:cs="宋体"/>
          <w:i w:val="0"/>
          <w:iCs w:val="0"/>
          <w:color w:val="000000" w:themeColor="text1"/>
          <w:szCs w:val="21"/>
          <w:highlight w:val="none"/>
          <w:u w:val="single"/>
          <w14:textFill>
            <w14:solidFill>
              <w14:schemeClr w14:val="tx1"/>
            </w14:solidFill>
          </w14:textFill>
        </w:rPr>
        <w:t>/</w:t>
      </w:r>
      <w:r>
        <w:rPr>
          <w:rFonts w:hint="eastAsia" w:ascii="宋体" w:hAnsi="宋体"/>
          <w:i w:val="0"/>
          <w:iCs w:val="0"/>
          <w:color w:val="000000" w:themeColor="text1"/>
          <w:szCs w:val="21"/>
          <w:highlight w:val="none"/>
          <w14:textFill>
            <w14:solidFill>
              <w14:schemeClr w14:val="tx1"/>
            </w14:solidFill>
          </w14:textFill>
        </w:rPr>
        <w:t>；</w:t>
      </w:r>
    </w:p>
    <w:p w14:paraId="54BDC1D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电子信箱：</w:t>
      </w:r>
      <w:r>
        <w:rPr>
          <w:rFonts w:hint="eastAsia" w:ascii="宋体" w:hAnsi="宋体" w:cs="宋体"/>
          <w:i w:val="0"/>
          <w:iCs w:val="0"/>
          <w:color w:val="000000" w:themeColor="text1"/>
          <w:szCs w:val="21"/>
          <w:highlight w:val="none"/>
          <w:u w:val="single"/>
          <w14:textFill>
            <w14:solidFill>
              <w14:schemeClr w14:val="tx1"/>
            </w14:solidFill>
          </w14:textFill>
        </w:rPr>
        <w:t>/</w:t>
      </w:r>
      <w:r>
        <w:rPr>
          <w:rFonts w:hint="eastAsia" w:ascii="宋体" w:hAnsi="宋体"/>
          <w:i w:val="0"/>
          <w:iCs w:val="0"/>
          <w:color w:val="000000" w:themeColor="text1"/>
          <w:szCs w:val="21"/>
          <w:highlight w:val="none"/>
          <w14:textFill>
            <w14:solidFill>
              <w14:schemeClr w14:val="tx1"/>
            </w14:solidFill>
          </w14:textFill>
        </w:rPr>
        <w:t>；</w:t>
      </w:r>
    </w:p>
    <w:p w14:paraId="63707E3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通信地址：</w:t>
      </w:r>
      <w:r>
        <w:rPr>
          <w:rFonts w:hint="eastAsia" w:ascii="宋体" w:hAnsi="宋体" w:cs="宋体"/>
          <w:i w:val="0"/>
          <w:iCs w:val="0"/>
          <w:color w:val="000000" w:themeColor="text1"/>
          <w:szCs w:val="21"/>
          <w:highlight w:val="none"/>
          <w:u w:val="single"/>
          <w14:textFill>
            <w14:solidFill>
              <w14:schemeClr w14:val="tx1"/>
            </w14:solidFill>
          </w14:textFill>
        </w:rPr>
        <w:t>/</w:t>
      </w:r>
      <w:r>
        <w:rPr>
          <w:rFonts w:hint="eastAsia" w:ascii="宋体" w:hAnsi="宋体"/>
          <w:i w:val="0"/>
          <w:iCs w:val="0"/>
          <w:color w:val="000000" w:themeColor="text1"/>
          <w:szCs w:val="21"/>
          <w:highlight w:val="none"/>
          <w14:textFill>
            <w14:solidFill>
              <w14:schemeClr w14:val="tx1"/>
            </w14:solidFill>
          </w14:textFill>
        </w:rPr>
        <w:t>。</w:t>
      </w:r>
    </w:p>
    <w:p w14:paraId="03A67B5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1.1.3 工程和设备</w:t>
      </w:r>
    </w:p>
    <w:p w14:paraId="71C6BE82">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1.1.3.7 作为施工现场组成部分的其他场所包括：</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62D83558">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1.1.3.9 永久占地包括：</w:t>
      </w:r>
      <w:r>
        <w:rPr>
          <w:rFonts w:hint="eastAsia" w:ascii="宋体" w:hAnsi="宋体"/>
          <w:i w:val="0"/>
          <w:iCs w:val="0"/>
          <w:color w:val="000000" w:themeColor="text1"/>
          <w:szCs w:val="21"/>
          <w:highlight w:val="none"/>
          <w:u w:val="single"/>
          <w14:textFill>
            <w14:solidFill>
              <w14:schemeClr w14:val="tx1"/>
            </w14:solidFill>
          </w14:textFill>
        </w:rPr>
        <w:t xml:space="preserve">  规划红线范围内的土地</w:t>
      </w:r>
      <w:r>
        <w:rPr>
          <w:rFonts w:hint="eastAsia" w:ascii="宋体" w:hAnsi="宋体"/>
          <w:i w:val="0"/>
          <w:iCs w:val="0"/>
          <w:color w:val="000000" w:themeColor="text1"/>
          <w:kern w:val="0"/>
          <w:szCs w:val="21"/>
          <w:highlight w:val="none"/>
          <w14:textFill>
            <w14:solidFill>
              <w14:schemeClr w14:val="tx1"/>
            </w14:solidFill>
          </w14:textFill>
        </w:rPr>
        <w:t>。</w:t>
      </w:r>
    </w:p>
    <w:p w14:paraId="3D82F466">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1.1.3.10 临时占地包括：</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kern w:val="0"/>
          <w:szCs w:val="21"/>
          <w:highlight w:val="none"/>
          <w14:textFill>
            <w14:solidFill>
              <w14:schemeClr w14:val="tx1"/>
            </w14:solidFill>
          </w14:textFill>
        </w:rPr>
        <w:t>。</w:t>
      </w:r>
    </w:p>
    <w:p w14:paraId="21D33ECC">
      <w:pPr>
        <w:pStyle w:val="48"/>
        <w:ind w:firstLine="480" w:firstLineChars="200"/>
        <w:rPr>
          <w:rFonts w:cs="Arial"/>
          <w:i w:val="0"/>
          <w:iCs w:val="0"/>
          <w:color w:val="000000" w:themeColor="text1"/>
          <w:sz w:val="21"/>
          <w:szCs w:val="21"/>
          <w:highlight w:val="none"/>
          <w14:textFill>
            <w14:solidFill>
              <w14:schemeClr w14:val="tx1"/>
            </w14:solidFill>
          </w14:textFill>
        </w:rPr>
      </w:pPr>
      <w:r>
        <w:rPr>
          <w:rStyle w:val="259"/>
          <w:rFonts w:cs="Arial"/>
          <w:i w:val="0"/>
          <w:iCs w:val="0"/>
          <w:color w:val="000000" w:themeColor="text1"/>
          <w:highlight w:val="none"/>
          <w14:textFill>
            <w14:solidFill>
              <w14:schemeClr w14:val="tx1"/>
            </w14:solidFill>
          </w14:textFill>
        </w:rPr>
        <w:t xml:space="preserve">1.1.5 </w:t>
      </w:r>
      <w:r>
        <w:rPr>
          <w:rStyle w:val="259"/>
          <w:rFonts w:hint="eastAsia" w:cs="Arial"/>
          <w:i w:val="0"/>
          <w:iCs w:val="0"/>
          <w:color w:val="000000" w:themeColor="text1"/>
          <w:highlight w:val="none"/>
          <w14:textFill>
            <w14:solidFill>
              <w14:schemeClr w14:val="tx1"/>
            </w14:solidFill>
          </w14:textFill>
        </w:rPr>
        <w:t>合同价格和费用</w:t>
      </w:r>
    </w:p>
    <w:p w14:paraId="716FA98A">
      <w:pPr>
        <w:widowControl/>
        <w:spacing w:line="276" w:lineRule="auto"/>
        <w:jc w:val="left"/>
        <w:rPr>
          <w:rFonts w:ascii="宋体" w:hAnsi="宋体" w:cs="Arial"/>
          <w:i w:val="0"/>
          <w:iCs w:val="0"/>
          <w:color w:val="000000" w:themeColor="text1"/>
          <w:kern w:val="0"/>
          <w:szCs w:val="21"/>
          <w:highlight w:val="none"/>
          <w:u w:val="single"/>
          <w14:textFill>
            <w14:solidFill>
              <w14:schemeClr w14:val="tx1"/>
            </w14:solidFill>
          </w14:textFill>
        </w:rPr>
      </w:pPr>
      <w:r>
        <w:rPr>
          <w:rStyle w:val="259"/>
          <w:rFonts w:hint="eastAsia" w:ascii="宋体" w:hAnsi="宋体" w:cs="Arial"/>
          <w:i w:val="0"/>
          <w:iCs w:val="0"/>
          <w:color w:val="000000" w:themeColor="text1"/>
          <w:highlight w:val="none"/>
          <w14:textFill>
            <w14:solidFill>
              <w14:schemeClr w14:val="tx1"/>
            </w14:solidFill>
          </w14:textFill>
        </w:rPr>
        <w:t>1.1.5.1 签约合同价：</w:t>
      </w:r>
      <w:r>
        <w:rPr>
          <w:rStyle w:val="263"/>
          <w:rFonts w:hint="eastAsia" w:ascii="宋体" w:hAnsi="宋体"/>
          <w:i w:val="0"/>
          <w:iCs w:val="0"/>
          <w:color w:val="000000" w:themeColor="text1"/>
          <w:kern w:val="0"/>
          <w:szCs w:val="21"/>
          <w:highlight w:val="none"/>
          <w14:textFill>
            <w14:solidFill>
              <w14:schemeClr w14:val="tx1"/>
            </w14:solidFill>
          </w14:textFill>
        </w:rPr>
        <w:t>本项目招标投标时已按</w:t>
      </w:r>
      <w:r>
        <w:rPr>
          <w:rFonts w:hint="eastAsia" w:ascii="宋体" w:hAnsi="宋体" w:cs="仿宋_GB2312"/>
          <w:i w:val="0"/>
          <w:iCs w:val="0"/>
          <w:color w:val="000000" w:themeColor="text1"/>
          <w:szCs w:val="21"/>
          <w:highlight w:val="none"/>
          <w:u w:val="single"/>
          <w14:textFill>
            <w14:solidFill>
              <w14:schemeClr w14:val="tx1"/>
            </w14:solidFill>
          </w14:textFill>
        </w:rPr>
        <w:t>省住建厅</w:t>
      </w:r>
      <w:r>
        <w:rPr>
          <w:rFonts w:hint="eastAsia"/>
          <w:i w:val="0"/>
          <w:iCs w:val="0"/>
          <w:color w:val="000000" w:themeColor="text1"/>
          <w:highlight w:val="none"/>
          <w:u w:val="single"/>
          <w14:textFill>
            <w14:solidFill>
              <w14:schemeClr w14:val="tx1"/>
            </w14:solidFill>
          </w14:textFill>
        </w:rPr>
        <w:t>《江苏省住房城乡建设厅关于调整建设工程计价增值税税率的通知》（苏建函价〔</w:t>
      </w:r>
      <w:r>
        <w:rPr>
          <w:i w:val="0"/>
          <w:iCs w:val="0"/>
          <w:color w:val="000000" w:themeColor="text1"/>
          <w:highlight w:val="none"/>
          <w:u w:val="single"/>
          <w14:textFill>
            <w14:solidFill>
              <w14:schemeClr w14:val="tx1"/>
            </w14:solidFill>
          </w14:textFill>
        </w:rPr>
        <w:t>201</w:t>
      </w:r>
      <w:r>
        <w:rPr>
          <w:rFonts w:hint="eastAsia"/>
          <w:i w:val="0"/>
          <w:iCs w:val="0"/>
          <w:color w:val="000000" w:themeColor="text1"/>
          <w:highlight w:val="none"/>
          <w:u w:val="single"/>
          <w14:textFill>
            <w14:solidFill>
              <w14:schemeClr w14:val="tx1"/>
            </w14:solidFill>
          </w14:textFill>
        </w:rPr>
        <w:t>9〕178号）文件</w:t>
      </w:r>
      <w:r>
        <w:rPr>
          <w:rStyle w:val="263"/>
          <w:rFonts w:hint="eastAsia" w:ascii="宋体" w:hAnsi="宋体" w:cs="Arial"/>
          <w:i w:val="0"/>
          <w:iCs w:val="0"/>
          <w:color w:val="000000" w:themeColor="text1"/>
          <w:kern w:val="0"/>
          <w:szCs w:val="21"/>
          <w:highlight w:val="none"/>
          <w14:textFill>
            <w14:solidFill>
              <w14:schemeClr w14:val="tx1"/>
            </w14:solidFill>
          </w14:textFill>
        </w:rPr>
        <w:t>规定执行，本项目</w:t>
      </w:r>
      <w:r>
        <w:rPr>
          <w:rStyle w:val="263"/>
          <w:rFonts w:hint="eastAsia" w:ascii="宋体" w:hAnsi="宋体"/>
          <w:i w:val="0"/>
          <w:iCs w:val="0"/>
          <w:color w:val="000000" w:themeColor="text1"/>
          <w:szCs w:val="21"/>
          <w:highlight w:val="none"/>
          <w14:textFill>
            <w14:solidFill>
              <w14:schemeClr w14:val="tx1"/>
            </w14:solidFill>
          </w14:textFill>
        </w:rPr>
        <w:t>增值税</w:t>
      </w:r>
      <w:r>
        <w:rPr>
          <w:rStyle w:val="263"/>
          <w:rFonts w:hint="eastAsia" w:ascii="宋体" w:hAnsi="宋体" w:cs="Arial"/>
          <w:i w:val="0"/>
          <w:iCs w:val="0"/>
          <w:color w:val="000000" w:themeColor="text1"/>
          <w:szCs w:val="21"/>
          <w:highlight w:val="none"/>
          <w14:textFill>
            <w14:solidFill>
              <w14:schemeClr w14:val="tx1"/>
            </w14:solidFill>
          </w14:textFill>
        </w:rPr>
        <w:t>采用一般计税方法，工程造价=税前工程造价×（1+9%）。</w:t>
      </w:r>
    </w:p>
    <w:p w14:paraId="1F318A8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1.3法律 </w:t>
      </w:r>
    </w:p>
    <w:p w14:paraId="4CAB384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适用于合同的其他规范性文件：</w:t>
      </w:r>
      <w:r>
        <w:rPr>
          <w:rFonts w:hint="eastAsia" w:ascii="宋体" w:hAnsi="宋体"/>
          <w:i w:val="0"/>
          <w:iCs w:val="0"/>
          <w:color w:val="000000" w:themeColor="text1"/>
          <w:szCs w:val="21"/>
          <w:highlight w:val="none"/>
          <w:u w:val="single"/>
          <w14:textFill>
            <w14:solidFill>
              <w14:schemeClr w14:val="tx1"/>
            </w14:solidFill>
          </w14:textFill>
        </w:rPr>
        <w:t>江苏省、南京市、江宁区的有关工程建设类的规范性文件</w:t>
      </w:r>
      <w:r>
        <w:rPr>
          <w:rFonts w:hint="eastAsia" w:ascii="宋体" w:hAnsi="宋体"/>
          <w:i w:val="0"/>
          <w:iCs w:val="0"/>
          <w:color w:val="000000" w:themeColor="text1"/>
          <w:szCs w:val="21"/>
          <w:highlight w:val="none"/>
          <w14:textFill>
            <w14:solidFill>
              <w14:schemeClr w14:val="tx1"/>
            </w14:solidFill>
          </w14:textFill>
        </w:rPr>
        <w:t>。</w:t>
      </w:r>
    </w:p>
    <w:p w14:paraId="5B71C87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1.4 标准和规范</w:t>
      </w:r>
    </w:p>
    <w:p w14:paraId="7B63891C">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1.4.1适用于工程的标准规范包括：</w:t>
      </w:r>
      <w:r>
        <w:rPr>
          <w:rFonts w:hint="eastAsia" w:ascii="宋体" w:hAnsi="宋体"/>
          <w:i w:val="0"/>
          <w:iCs w:val="0"/>
          <w:color w:val="000000" w:themeColor="text1"/>
          <w:szCs w:val="21"/>
          <w:highlight w:val="none"/>
          <w:u w:val="single"/>
          <w14:textFill>
            <w14:solidFill>
              <w14:schemeClr w14:val="tx1"/>
            </w14:solidFill>
          </w14:textFill>
        </w:rPr>
        <w:t>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i w:val="0"/>
          <w:iCs w:val="0"/>
          <w:color w:val="000000" w:themeColor="text1"/>
          <w:szCs w:val="21"/>
          <w:highlight w:val="none"/>
          <w14:textFill>
            <w14:solidFill>
              <w14:schemeClr w14:val="tx1"/>
            </w14:solidFill>
          </w14:textFill>
        </w:rPr>
        <w:t>。</w:t>
      </w:r>
    </w:p>
    <w:p w14:paraId="0D4A3EA1">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1.4.2 发包人提供国外标准、规范的名称：</w:t>
      </w:r>
      <w:r>
        <w:rPr>
          <w:rFonts w:hint="eastAsia" w:ascii="宋体" w:hAnsi="宋体" w:cs="仿宋_GB2312"/>
          <w:i w:val="0"/>
          <w:iCs w:val="0"/>
          <w:color w:val="000000" w:themeColor="text1"/>
          <w:kern w:val="0"/>
          <w:szCs w:val="21"/>
          <w:highlight w:val="none"/>
          <w:u w:val="single"/>
          <w14:textFill>
            <w14:solidFill>
              <w14:schemeClr w14:val="tx1"/>
            </w14:solidFill>
          </w14:textFill>
        </w:rPr>
        <w:t>/</w:t>
      </w:r>
      <w:r>
        <w:rPr>
          <w:rFonts w:hint="eastAsia" w:ascii="宋体" w:hAnsi="宋体"/>
          <w:i w:val="0"/>
          <w:iCs w:val="0"/>
          <w:color w:val="000000" w:themeColor="text1"/>
          <w:kern w:val="0"/>
          <w:szCs w:val="21"/>
          <w:highlight w:val="none"/>
          <w14:textFill>
            <w14:solidFill>
              <w14:schemeClr w14:val="tx1"/>
            </w14:solidFill>
          </w14:textFill>
        </w:rPr>
        <w:t>；</w:t>
      </w:r>
    </w:p>
    <w:p w14:paraId="6B428EDB">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发包人提供国外标准、规范的份数：</w:t>
      </w:r>
      <w:r>
        <w:rPr>
          <w:rFonts w:hint="eastAsia" w:ascii="宋体" w:hAnsi="宋体" w:cs="仿宋_GB2312"/>
          <w:i w:val="0"/>
          <w:iCs w:val="0"/>
          <w:color w:val="000000" w:themeColor="text1"/>
          <w:kern w:val="0"/>
          <w:szCs w:val="21"/>
          <w:highlight w:val="none"/>
          <w:u w:val="single"/>
          <w14:textFill>
            <w14:solidFill>
              <w14:schemeClr w14:val="tx1"/>
            </w14:solidFill>
          </w14:textFill>
        </w:rPr>
        <w:t xml:space="preserve">/       </w:t>
      </w:r>
      <w:r>
        <w:rPr>
          <w:rFonts w:hint="eastAsia" w:ascii="宋体" w:hAnsi="宋体"/>
          <w:i w:val="0"/>
          <w:iCs w:val="0"/>
          <w:color w:val="000000" w:themeColor="text1"/>
          <w:kern w:val="0"/>
          <w:szCs w:val="21"/>
          <w:highlight w:val="none"/>
          <w14:textFill>
            <w14:solidFill>
              <w14:schemeClr w14:val="tx1"/>
            </w14:solidFill>
          </w14:textFill>
        </w:rPr>
        <w:t>；</w:t>
      </w:r>
    </w:p>
    <w:p w14:paraId="4F64B82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发包人提供国外标准、规范的名称：</w:t>
      </w:r>
      <w:r>
        <w:rPr>
          <w:rFonts w:hint="eastAsia" w:ascii="宋体" w:hAnsi="宋体" w:cs="仿宋_GB2312"/>
          <w:i w:val="0"/>
          <w:iCs w:val="0"/>
          <w:color w:val="000000" w:themeColor="text1"/>
          <w:kern w:val="0"/>
          <w:szCs w:val="21"/>
          <w:highlight w:val="none"/>
          <w:u w:val="single"/>
          <w14:textFill>
            <w14:solidFill>
              <w14:schemeClr w14:val="tx1"/>
            </w14:solidFill>
          </w14:textFill>
        </w:rPr>
        <w:t xml:space="preserve">/      </w:t>
      </w:r>
      <w:r>
        <w:rPr>
          <w:rFonts w:hint="eastAsia" w:ascii="宋体" w:hAnsi="宋体"/>
          <w:i w:val="0"/>
          <w:iCs w:val="0"/>
          <w:color w:val="000000" w:themeColor="text1"/>
          <w:kern w:val="0"/>
          <w:szCs w:val="21"/>
          <w:highlight w:val="none"/>
          <w14:textFill>
            <w14:solidFill>
              <w14:schemeClr w14:val="tx1"/>
            </w14:solidFill>
          </w14:textFill>
        </w:rPr>
        <w:t>。</w:t>
      </w:r>
    </w:p>
    <w:p w14:paraId="696CCD82">
      <w:pPr>
        <w:adjustRightInd w:val="0"/>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1.4.3发包人对工程的技术标准和功能要求的特殊要求：</w:t>
      </w:r>
      <w:r>
        <w:rPr>
          <w:rFonts w:hint="eastAsia" w:ascii="宋体" w:hAnsi="宋体" w:cs="仿宋_GB2312"/>
          <w:i w:val="0"/>
          <w:iCs w:val="0"/>
          <w:color w:val="000000" w:themeColor="text1"/>
          <w:kern w:val="0"/>
          <w:szCs w:val="21"/>
          <w:highlight w:val="none"/>
          <w:u w:val="single"/>
          <w14:textFill>
            <w14:solidFill>
              <w14:schemeClr w14:val="tx1"/>
            </w14:solidFill>
          </w14:textFill>
        </w:rPr>
        <w:t>/</w:t>
      </w:r>
      <w:r>
        <w:rPr>
          <w:rFonts w:hint="eastAsia" w:ascii="宋体" w:hAnsi="宋体"/>
          <w:i w:val="0"/>
          <w:iCs w:val="0"/>
          <w:color w:val="000000" w:themeColor="text1"/>
          <w:szCs w:val="21"/>
          <w:highlight w:val="none"/>
          <w14:textFill>
            <w14:solidFill>
              <w14:schemeClr w14:val="tx1"/>
            </w14:solidFill>
          </w14:textFill>
        </w:rPr>
        <w:t>。</w:t>
      </w:r>
    </w:p>
    <w:p w14:paraId="58E6B1B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1.5 合同文件的优先顺序</w:t>
      </w:r>
    </w:p>
    <w:p w14:paraId="4545D568">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合同文件组成及优先顺序为：</w:t>
      </w:r>
      <w:r>
        <w:rPr>
          <w:rFonts w:hint="eastAsia" w:ascii="宋体" w:hAnsi="宋体"/>
          <w:i w:val="0"/>
          <w:iCs w:val="0"/>
          <w:color w:val="000000" w:themeColor="text1"/>
          <w:szCs w:val="21"/>
          <w:highlight w:val="none"/>
          <w:u w:val="single"/>
          <w14:textFill>
            <w14:solidFill>
              <w14:schemeClr w14:val="tx1"/>
            </w14:solidFill>
          </w14:textFill>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宋体" w:hAnsi="宋体"/>
          <w:i w:val="0"/>
          <w:iCs w:val="0"/>
          <w:color w:val="000000" w:themeColor="text1"/>
          <w:szCs w:val="21"/>
          <w:highlight w:val="none"/>
          <w14:textFill>
            <w14:solidFill>
              <w14:schemeClr w14:val="tx1"/>
            </w14:solidFill>
          </w14:textFill>
        </w:rPr>
        <w:t xml:space="preserve">  </w:t>
      </w:r>
    </w:p>
    <w:p w14:paraId="0659EFE8">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上述各项合同文件包括合同当事人就该项合同文件所作出的补充和修改，属于同一类内容的文件，应以最新签署的为准，如果合同出现模糊、矛盾或不一致之处（本合同另有约定的除外），以发包人的解释和澄清为准。</w:t>
      </w:r>
    </w:p>
    <w:p w14:paraId="70608CF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 图纸和承包人文件</w:t>
      </w:r>
      <w:r>
        <w:rPr>
          <w:rFonts w:hint="eastAsia" w:ascii="宋体" w:hAnsi="宋体"/>
          <w:i w:val="0"/>
          <w:iCs w:val="0"/>
          <w:color w:val="000000" w:themeColor="text1"/>
          <w:szCs w:val="21"/>
          <w:highlight w:val="none"/>
          <w14:textFill>
            <w14:solidFill>
              <w14:schemeClr w14:val="tx1"/>
            </w14:solidFill>
          </w14:textFill>
        </w:rPr>
        <w:tab/>
      </w:r>
    </w:p>
    <w:p w14:paraId="0EE92F5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1.6.1 图纸的提供</w:t>
      </w:r>
    </w:p>
    <w:p w14:paraId="0A3F637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发包人向承包人提供图纸的期限：</w:t>
      </w:r>
      <w:r>
        <w:rPr>
          <w:rFonts w:hint="eastAsia" w:ascii="宋体" w:hAnsi="宋体" w:cs="宋体"/>
          <w:i w:val="0"/>
          <w:iCs w:val="0"/>
          <w:color w:val="000000" w:themeColor="text1"/>
          <w:szCs w:val="21"/>
          <w:highlight w:val="none"/>
          <w:u w:val="single"/>
          <w14:textFill>
            <w14:solidFill>
              <w14:schemeClr w14:val="tx1"/>
            </w14:solidFill>
          </w14:textFill>
        </w:rPr>
        <w:t xml:space="preserve"> 开工前7天 </w:t>
      </w:r>
      <w:r>
        <w:rPr>
          <w:rFonts w:hint="eastAsia" w:ascii="宋体" w:hAnsi="宋体"/>
          <w:i w:val="0"/>
          <w:iCs w:val="0"/>
          <w:color w:val="000000" w:themeColor="text1"/>
          <w:szCs w:val="21"/>
          <w:highlight w:val="none"/>
          <w14:textFill>
            <w14:solidFill>
              <w14:schemeClr w14:val="tx1"/>
            </w14:solidFill>
          </w14:textFill>
        </w:rPr>
        <w:t>；</w:t>
      </w:r>
    </w:p>
    <w:p w14:paraId="792018E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发包人向承包人提供图纸的数量：</w:t>
      </w:r>
      <w:r>
        <w:rPr>
          <w:rFonts w:hint="eastAsia" w:ascii="宋体" w:hAnsi="宋体" w:cs="宋体"/>
          <w:i w:val="0"/>
          <w:iCs w:val="0"/>
          <w:color w:val="000000" w:themeColor="text1"/>
          <w:szCs w:val="21"/>
          <w:highlight w:val="none"/>
          <w:u w:val="single"/>
          <w14:textFill>
            <w14:solidFill>
              <w14:schemeClr w14:val="tx1"/>
            </w14:solidFill>
          </w14:textFill>
        </w:rPr>
        <w:t xml:space="preserve"> 开工前提供</w:t>
      </w:r>
      <w:r>
        <w:rPr>
          <w:rFonts w:hint="eastAsia" w:ascii="宋体" w:hAnsi="宋体"/>
          <w:i w:val="0"/>
          <w:iCs w:val="0"/>
          <w:color w:val="000000" w:themeColor="text1"/>
          <w:szCs w:val="21"/>
          <w:highlight w:val="none"/>
          <w:u w:val="single"/>
          <w14:textFill>
            <w14:solidFill>
              <w14:schemeClr w14:val="tx1"/>
            </w14:solidFill>
          </w14:textFill>
        </w:rPr>
        <w:t>6套施工图纸，承包人如需增加图纸份数，发包人可代为复制，复制费用由承包人承担</w:t>
      </w:r>
      <w:r>
        <w:rPr>
          <w:rFonts w:hint="eastAsia" w:ascii="宋体" w:hAnsi="宋体"/>
          <w:i w:val="0"/>
          <w:iCs w:val="0"/>
          <w:color w:val="000000" w:themeColor="text1"/>
          <w:szCs w:val="21"/>
          <w:highlight w:val="none"/>
          <w14:textFill>
            <w14:solidFill>
              <w14:schemeClr w14:val="tx1"/>
            </w14:solidFill>
          </w14:textFill>
        </w:rPr>
        <w:t>。</w:t>
      </w:r>
    </w:p>
    <w:p w14:paraId="45DB5827">
      <w:pPr>
        <w:adjustRightInd w:val="0"/>
        <w:snapToGrid w:val="0"/>
        <w:spacing w:line="360" w:lineRule="auto"/>
        <w:ind w:firstLine="2"/>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发包人对图纸的保密要求：</w:t>
      </w:r>
      <w:r>
        <w:rPr>
          <w:rFonts w:hint="eastAsia" w:ascii="宋体" w:hAnsi="宋体"/>
          <w:i w:val="0"/>
          <w:iCs w:val="0"/>
          <w:color w:val="000000" w:themeColor="text1"/>
          <w:szCs w:val="21"/>
          <w:highlight w:val="none"/>
          <w:u w:val="single"/>
          <w14:textFill>
            <w14:solidFill>
              <w14:schemeClr w14:val="tx1"/>
            </w14:solidFill>
          </w14:textFill>
        </w:rPr>
        <w:t>保密，不可向第三人提供本项目图纸</w:t>
      </w:r>
      <w:r>
        <w:rPr>
          <w:rFonts w:hint="eastAsia" w:ascii="宋体" w:hAnsi="宋体"/>
          <w:i w:val="0"/>
          <w:iCs w:val="0"/>
          <w:color w:val="000000" w:themeColor="text1"/>
          <w:szCs w:val="21"/>
          <w:highlight w:val="none"/>
          <w14:textFill>
            <w14:solidFill>
              <w14:schemeClr w14:val="tx1"/>
            </w14:solidFill>
          </w14:textFill>
        </w:rPr>
        <w:t>。 </w:t>
      </w:r>
    </w:p>
    <w:p w14:paraId="628C184B">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发包人向承包人提供图纸的内容：</w:t>
      </w:r>
      <w:r>
        <w:rPr>
          <w:rFonts w:hint="eastAsia" w:ascii="宋体" w:hAnsi="宋体"/>
          <w:i w:val="0"/>
          <w:iCs w:val="0"/>
          <w:color w:val="000000" w:themeColor="text1"/>
          <w:szCs w:val="21"/>
          <w:highlight w:val="none"/>
          <w:u w:val="single"/>
          <w14:textFill>
            <w14:solidFill>
              <w14:schemeClr w14:val="tx1"/>
            </w14:solidFill>
          </w14:textFill>
        </w:rPr>
        <w:t>所涉及施工范围内的施工图。在整个施工过程中承包人需根据各专业图纸的增加和变更，及时做好图纸的汇总和更新</w:t>
      </w:r>
      <w:r>
        <w:rPr>
          <w:rFonts w:hint="eastAsia" w:ascii="宋体" w:hAnsi="宋体"/>
          <w:i w:val="0"/>
          <w:iCs w:val="0"/>
          <w:color w:val="000000" w:themeColor="text1"/>
          <w:szCs w:val="21"/>
          <w:highlight w:val="none"/>
          <w14:textFill>
            <w14:solidFill>
              <w14:schemeClr w14:val="tx1"/>
            </w14:solidFill>
          </w14:textFill>
        </w:rPr>
        <w:t>。 </w:t>
      </w:r>
    </w:p>
    <w:p w14:paraId="0A8ABE8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1.6.4 承包人文件</w:t>
      </w:r>
    </w:p>
    <w:p w14:paraId="52A5FA5D">
      <w:pPr>
        <w:adjustRightInd w:val="0"/>
        <w:snapToGrid w:val="0"/>
        <w:spacing w:line="360" w:lineRule="auto"/>
        <w:ind w:firstLine="2"/>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需要由承包人提供的文件，包括：</w:t>
      </w:r>
      <w:r>
        <w:rPr>
          <w:rFonts w:hint="eastAsia" w:ascii="宋体" w:hAnsi="宋体"/>
          <w:i w:val="0"/>
          <w:iCs w:val="0"/>
          <w:color w:val="000000" w:themeColor="text1"/>
          <w:szCs w:val="21"/>
          <w:highlight w:val="none"/>
          <w:u w:val="single"/>
          <w14:textFill>
            <w14:solidFill>
              <w14:schemeClr w14:val="tx1"/>
            </w14:solidFill>
          </w14:textFill>
        </w:rPr>
        <w:t>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宋体" w:hAnsi="宋体"/>
          <w:i w:val="0"/>
          <w:iCs w:val="0"/>
          <w:color w:val="000000" w:themeColor="text1"/>
          <w:szCs w:val="21"/>
          <w:highlight w:val="none"/>
          <w14:textFill>
            <w14:solidFill>
              <w14:schemeClr w14:val="tx1"/>
            </w14:solidFill>
          </w14:textFill>
        </w:rPr>
        <w:t>；</w:t>
      </w:r>
    </w:p>
    <w:p w14:paraId="3952CEBA">
      <w:pPr>
        <w:adjustRightInd w:val="0"/>
        <w:snapToGrid w:val="0"/>
        <w:spacing w:line="360" w:lineRule="auto"/>
        <w:ind w:firstLine="2"/>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承包人提供的文件的期限为：</w:t>
      </w:r>
      <w:r>
        <w:rPr>
          <w:rFonts w:hint="eastAsia" w:ascii="宋体" w:hAnsi="宋体"/>
          <w:i w:val="0"/>
          <w:iCs w:val="0"/>
          <w:color w:val="000000" w:themeColor="text1"/>
          <w:szCs w:val="21"/>
          <w:highlight w:val="none"/>
          <w:u w:val="single"/>
          <w14:textFill>
            <w14:solidFill>
              <w14:schemeClr w14:val="tx1"/>
            </w14:solidFill>
          </w14:textFill>
        </w:rPr>
        <w:t>（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宋体" w:hAnsi="宋体"/>
          <w:i w:val="0"/>
          <w:iCs w:val="0"/>
          <w:color w:val="000000" w:themeColor="text1"/>
          <w:szCs w:val="21"/>
          <w:highlight w:val="none"/>
          <w14:textFill>
            <w14:solidFill>
              <w14:schemeClr w14:val="tx1"/>
            </w14:solidFill>
          </w14:textFill>
        </w:rPr>
        <w:t>。</w:t>
      </w:r>
    </w:p>
    <w:p w14:paraId="71175D63">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承包人提供的文件的数量为：</w:t>
      </w:r>
      <w:r>
        <w:rPr>
          <w:rFonts w:hint="eastAsia" w:ascii="宋体" w:hAnsi="宋体"/>
          <w:i w:val="0"/>
          <w:iCs w:val="0"/>
          <w:color w:val="000000" w:themeColor="text1"/>
          <w:szCs w:val="21"/>
          <w:highlight w:val="none"/>
          <w:u w:val="single"/>
          <w14:textFill>
            <w14:solidFill>
              <w14:schemeClr w14:val="tx1"/>
            </w14:solidFill>
          </w14:textFill>
        </w:rPr>
        <w:t>上述文件书面资料不少于一式三份，如提供的份数无法满足需求，承包人需无偿另行提供，承包人需一并提供上述资料的电子版文件</w:t>
      </w:r>
      <w:r>
        <w:rPr>
          <w:rFonts w:hint="eastAsia" w:ascii="宋体" w:hAnsi="宋体"/>
          <w:i w:val="0"/>
          <w:iCs w:val="0"/>
          <w:color w:val="000000" w:themeColor="text1"/>
          <w:szCs w:val="21"/>
          <w:highlight w:val="none"/>
          <w14:textFill>
            <w14:solidFill>
              <w14:schemeClr w14:val="tx1"/>
            </w14:solidFill>
          </w14:textFill>
        </w:rPr>
        <w:t>；</w:t>
      </w:r>
    </w:p>
    <w:p w14:paraId="238A793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承包人提供的文件的形式为：</w:t>
      </w:r>
      <w:r>
        <w:rPr>
          <w:rFonts w:hint="eastAsia" w:ascii="宋体" w:hAnsi="宋体"/>
          <w:i w:val="0"/>
          <w:iCs w:val="0"/>
          <w:color w:val="000000" w:themeColor="text1"/>
          <w:szCs w:val="21"/>
          <w:highlight w:val="none"/>
          <w:u w:val="single"/>
          <w14:textFill>
            <w14:solidFill>
              <w14:schemeClr w14:val="tx1"/>
            </w14:solidFill>
          </w14:textFill>
        </w:rPr>
        <w:t>书面形式</w:t>
      </w:r>
      <w:r>
        <w:rPr>
          <w:rFonts w:hint="eastAsia" w:ascii="宋体" w:hAnsi="宋体"/>
          <w:i w:val="0"/>
          <w:iCs w:val="0"/>
          <w:color w:val="000000" w:themeColor="text1"/>
          <w:szCs w:val="21"/>
          <w:highlight w:val="none"/>
          <w14:textFill>
            <w14:solidFill>
              <w14:schemeClr w14:val="tx1"/>
            </w14:solidFill>
          </w14:textFill>
        </w:rPr>
        <w:t>；</w:t>
      </w:r>
    </w:p>
    <w:p w14:paraId="4E4FECAF">
      <w:pPr>
        <w:adjustRightInd w:val="0"/>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发包人审批承包人文件的期限：</w:t>
      </w:r>
      <w:r>
        <w:rPr>
          <w:rFonts w:hint="eastAsia" w:ascii="宋体" w:hAnsi="宋体"/>
          <w:i w:val="0"/>
          <w:iCs w:val="0"/>
          <w:color w:val="000000" w:themeColor="text1"/>
          <w:szCs w:val="21"/>
          <w:highlight w:val="none"/>
          <w:u w:val="single"/>
          <w14:textFill>
            <w14:solidFill>
              <w14:schemeClr w14:val="tx1"/>
            </w14:solidFill>
          </w14:textFill>
        </w:rPr>
        <w:t xml:space="preserve">收到文件后14天 </w:t>
      </w:r>
      <w:r>
        <w:rPr>
          <w:rFonts w:hint="eastAsia" w:ascii="宋体" w:hAnsi="宋体"/>
          <w:i w:val="0"/>
          <w:iCs w:val="0"/>
          <w:color w:val="000000" w:themeColor="text1"/>
          <w:szCs w:val="21"/>
          <w:highlight w:val="none"/>
          <w14:textFill>
            <w14:solidFill>
              <w14:schemeClr w14:val="tx1"/>
            </w14:solidFill>
          </w14:textFill>
        </w:rPr>
        <w:t>。</w:t>
      </w:r>
    </w:p>
    <w:p w14:paraId="5C4C8ED7">
      <w:pPr>
        <w:adjustRightInd w:val="0"/>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1.6.5 现场图纸准备</w:t>
      </w:r>
    </w:p>
    <w:p w14:paraId="5E319DD3">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关于现场图纸准备的约定：</w:t>
      </w:r>
      <w:r>
        <w:rPr>
          <w:rFonts w:hint="eastAsia" w:ascii="宋体" w:hAnsi="宋体"/>
          <w:i w:val="0"/>
          <w:iCs w:val="0"/>
          <w:color w:val="000000" w:themeColor="text1"/>
          <w:szCs w:val="21"/>
          <w:highlight w:val="none"/>
          <w:u w:val="single"/>
          <w14:textFill>
            <w14:solidFill>
              <w14:schemeClr w14:val="tx1"/>
            </w14:solidFill>
          </w14:textFill>
        </w:rPr>
        <w:t>承包人应在施工现场另外保存一套完整的图纸和承包人文件，供发包人、监理人及有关人员进行工程检查时使用；另外保存四套完整图纸用于做竣工备案资料</w:t>
      </w:r>
      <w:r>
        <w:rPr>
          <w:rFonts w:hint="eastAsia" w:ascii="宋体" w:hAnsi="宋体"/>
          <w:i w:val="0"/>
          <w:iCs w:val="0"/>
          <w:color w:val="000000" w:themeColor="text1"/>
          <w:szCs w:val="21"/>
          <w:highlight w:val="none"/>
          <w14:textFill>
            <w14:solidFill>
              <w14:schemeClr w14:val="tx1"/>
            </w14:solidFill>
          </w14:textFill>
        </w:rPr>
        <w:t>。</w:t>
      </w:r>
    </w:p>
    <w:p w14:paraId="1C03E18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1.7 联络</w:t>
      </w:r>
    </w:p>
    <w:p w14:paraId="6C2D1006">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1.7.1发包人和承包人应当在</w:t>
      </w:r>
      <w:r>
        <w:rPr>
          <w:rFonts w:hint="eastAsia" w:ascii="宋体" w:hAnsi="宋体"/>
          <w:i w:val="0"/>
          <w:iCs w:val="0"/>
          <w:color w:val="000000" w:themeColor="text1"/>
          <w:szCs w:val="21"/>
          <w:highlight w:val="none"/>
          <w:u w:val="single"/>
          <w14:textFill>
            <w14:solidFill>
              <w14:schemeClr w14:val="tx1"/>
            </w14:solidFill>
          </w14:textFill>
        </w:rPr>
        <w:t xml:space="preserve"> 7 </w:t>
      </w:r>
      <w:r>
        <w:rPr>
          <w:rFonts w:hint="eastAsia" w:ascii="宋体" w:hAnsi="宋体"/>
          <w:i w:val="0"/>
          <w:iCs w:val="0"/>
          <w:color w:val="000000" w:themeColor="text1"/>
          <w:kern w:val="0"/>
          <w:szCs w:val="21"/>
          <w:highlight w:val="none"/>
          <w14:textFill>
            <w14:solidFill>
              <w14:schemeClr w14:val="tx1"/>
            </w14:solidFill>
          </w14:textFill>
        </w:rPr>
        <w:t>天内将与合同有关的通知、批准、证明、证书、指示、指令、要求、请求、书面同意、意见、确定和决定等书面函件送达对方当事人。</w:t>
      </w:r>
    </w:p>
    <w:p w14:paraId="20129196">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1.7.2 发包人接收文件的地点：</w:t>
      </w:r>
      <w:r>
        <w:rPr>
          <w:rFonts w:hint="eastAsia" w:ascii="宋体" w:hAnsi="宋体"/>
          <w:i w:val="0"/>
          <w:iCs w:val="0"/>
          <w:color w:val="000000" w:themeColor="text1"/>
          <w:szCs w:val="21"/>
          <w:highlight w:val="none"/>
          <w:u w:val="single"/>
          <w14:textFill>
            <w14:solidFill>
              <w14:schemeClr w14:val="tx1"/>
            </w14:solidFill>
          </w14:textFill>
        </w:rPr>
        <w:t xml:space="preserve"> 项目现场发包人项目部或发包人办公室 </w:t>
      </w:r>
      <w:r>
        <w:rPr>
          <w:rFonts w:hint="eastAsia" w:ascii="宋体" w:hAnsi="宋体"/>
          <w:i w:val="0"/>
          <w:iCs w:val="0"/>
          <w:color w:val="000000" w:themeColor="text1"/>
          <w:kern w:val="0"/>
          <w:szCs w:val="21"/>
          <w:highlight w:val="none"/>
          <w14:textFill>
            <w14:solidFill>
              <w14:schemeClr w14:val="tx1"/>
            </w14:solidFill>
          </w14:textFill>
        </w:rPr>
        <w:t>；</w:t>
      </w:r>
    </w:p>
    <w:p w14:paraId="1B5C90B5">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发包人指定的接收人为：</w:t>
      </w:r>
      <w:r>
        <w:rPr>
          <w:rFonts w:hint="eastAsia" w:ascii="宋体" w:hAnsi="宋体" w:cs="宋体"/>
          <w:i w:val="0"/>
          <w:iCs w:val="0"/>
          <w:color w:val="000000" w:themeColor="text1"/>
          <w:szCs w:val="21"/>
          <w:highlight w:val="none"/>
          <w:u w:val="single"/>
          <w14:textFill>
            <w14:solidFill>
              <w14:schemeClr w14:val="tx1"/>
            </w14:solidFill>
          </w14:textFill>
        </w:rPr>
        <w:t xml:space="preserve"> 现场代表</w:t>
      </w:r>
      <w:r>
        <w:rPr>
          <w:rFonts w:hint="eastAsia" w:ascii="宋体" w:hAnsi="宋体"/>
          <w:i w:val="0"/>
          <w:iCs w:val="0"/>
          <w:color w:val="000000" w:themeColor="text1"/>
          <w:kern w:val="0"/>
          <w:szCs w:val="21"/>
          <w:highlight w:val="none"/>
          <w14:textFill>
            <w14:solidFill>
              <w14:schemeClr w14:val="tx1"/>
            </w14:solidFill>
          </w14:textFill>
        </w:rPr>
        <w:t>。</w:t>
      </w:r>
    </w:p>
    <w:p w14:paraId="46992ADE">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承包人接收文件的地点：</w:t>
      </w:r>
      <w:r>
        <w:rPr>
          <w:rFonts w:hint="eastAsia" w:ascii="宋体" w:hAnsi="宋体"/>
          <w:i w:val="0"/>
          <w:iCs w:val="0"/>
          <w:color w:val="000000" w:themeColor="text1"/>
          <w:szCs w:val="21"/>
          <w:highlight w:val="none"/>
          <w:u w:val="single"/>
          <w14:textFill>
            <w14:solidFill>
              <w14:schemeClr w14:val="tx1"/>
            </w14:solidFill>
          </w14:textFill>
        </w:rPr>
        <w:t xml:space="preserve"> 项目现场承包人项目部或承包人办公室 </w:t>
      </w:r>
      <w:r>
        <w:rPr>
          <w:rFonts w:hint="eastAsia" w:ascii="宋体" w:hAnsi="宋体"/>
          <w:i w:val="0"/>
          <w:iCs w:val="0"/>
          <w:color w:val="000000" w:themeColor="text1"/>
          <w:kern w:val="0"/>
          <w:szCs w:val="21"/>
          <w:highlight w:val="none"/>
          <w14:textFill>
            <w14:solidFill>
              <w14:schemeClr w14:val="tx1"/>
            </w14:solidFill>
          </w14:textFill>
        </w:rPr>
        <w:t>；</w:t>
      </w:r>
    </w:p>
    <w:p w14:paraId="5D0E54B3">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承包人指定的接收人为：</w:t>
      </w:r>
      <w:r>
        <w:rPr>
          <w:rFonts w:hint="eastAsia" w:ascii="宋体" w:hAnsi="宋体" w:cs="宋体"/>
          <w:i w:val="0"/>
          <w:iCs w:val="0"/>
          <w:color w:val="000000" w:themeColor="text1"/>
          <w:szCs w:val="21"/>
          <w:highlight w:val="none"/>
          <w:u w:val="single"/>
          <w14:textFill>
            <w14:solidFill>
              <w14:schemeClr w14:val="tx1"/>
            </w14:solidFill>
          </w14:textFill>
        </w:rPr>
        <w:t xml:space="preserve">  项目经理</w:t>
      </w:r>
      <w:r>
        <w:rPr>
          <w:rFonts w:hint="eastAsia" w:ascii="宋体" w:hAnsi="宋体"/>
          <w:i w:val="0"/>
          <w:iCs w:val="0"/>
          <w:color w:val="000000" w:themeColor="text1"/>
          <w:kern w:val="0"/>
          <w:szCs w:val="21"/>
          <w:highlight w:val="none"/>
          <w14:textFill>
            <w14:solidFill>
              <w14:schemeClr w14:val="tx1"/>
            </w14:solidFill>
          </w14:textFill>
        </w:rPr>
        <w:t>。</w:t>
      </w:r>
    </w:p>
    <w:p w14:paraId="08A76A24">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监理人接收文件的地点：</w:t>
      </w:r>
      <w:r>
        <w:rPr>
          <w:rFonts w:hint="eastAsia" w:ascii="宋体" w:hAnsi="宋体"/>
          <w:i w:val="0"/>
          <w:iCs w:val="0"/>
          <w:color w:val="000000" w:themeColor="text1"/>
          <w:szCs w:val="21"/>
          <w:highlight w:val="none"/>
          <w:u w:val="single"/>
          <w14:textFill>
            <w14:solidFill>
              <w14:schemeClr w14:val="tx1"/>
            </w14:solidFill>
          </w14:textFill>
        </w:rPr>
        <w:t xml:space="preserve"> 项目现场监理项目部或监理人办公室 </w:t>
      </w:r>
      <w:r>
        <w:rPr>
          <w:rFonts w:hint="eastAsia" w:ascii="宋体" w:hAnsi="宋体"/>
          <w:i w:val="0"/>
          <w:iCs w:val="0"/>
          <w:color w:val="000000" w:themeColor="text1"/>
          <w:kern w:val="0"/>
          <w:szCs w:val="21"/>
          <w:highlight w:val="none"/>
          <w14:textFill>
            <w14:solidFill>
              <w14:schemeClr w14:val="tx1"/>
            </w14:solidFill>
          </w14:textFill>
        </w:rPr>
        <w:t>；</w:t>
      </w:r>
    </w:p>
    <w:p w14:paraId="1B02383B">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监理人指定的接收人为：</w:t>
      </w:r>
      <w:r>
        <w:rPr>
          <w:rFonts w:hint="eastAsia" w:ascii="宋体" w:hAnsi="宋体" w:cs="宋体"/>
          <w:i w:val="0"/>
          <w:iCs w:val="0"/>
          <w:color w:val="000000" w:themeColor="text1"/>
          <w:szCs w:val="21"/>
          <w:highlight w:val="none"/>
          <w:u w:val="single"/>
          <w14:textFill>
            <w14:solidFill>
              <w14:schemeClr w14:val="tx1"/>
            </w14:solidFill>
          </w14:textFill>
        </w:rPr>
        <w:t xml:space="preserve"> 总监</w:t>
      </w:r>
      <w:r>
        <w:rPr>
          <w:rFonts w:hint="eastAsia" w:ascii="宋体" w:hAnsi="宋体"/>
          <w:i w:val="0"/>
          <w:iCs w:val="0"/>
          <w:color w:val="000000" w:themeColor="text1"/>
          <w:kern w:val="0"/>
          <w:szCs w:val="21"/>
          <w:highlight w:val="none"/>
          <w14:textFill>
            <w14:solidFill>
              <w14:schemeClr w14:val="tx1"/>
            </w14:solidFill>
          </w14:textFill>
        </w:rPr>
        <w:t>。</w:t>
      </w:r>
    </w:p>
    <w:p w14:paraId="5765509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1.10 交通运输</w:t>
      </w:r>
    </w:p>
    <w:p w14:paraId="762F510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w:t>
      </w:r>
      <w:bookmarkStart w:id="158" w:name="_Toc303539100"/>
      <w:bookmarkStart w:id="159" w:name="_Toc300934943"/>
      <w:bookmarkStart w:id="160" w:name="_Toc304295521"/>
      <w:bookmarkStart w:id="161" w:name="_Toc318581155"/>
      <w:bookmarkStart w:id="162" w:name="_Toc312677986"/>
      <w:r>
        <w:rPr>
          <w:rFonts w:hint="eastAsia" w:ascii="宋体" w:hAnsi="宋体"/>
          <w:i w:val="0"/>
          <w:iCs w:val="0"/>
          <w:color w:val="000000" w:themeColor="text1"/>
          <w:szCs w:val="21"/>
          <w:highlight w:val="none"/>
          <w14:textFill>
            <w14:solidFill>
              <w14:schemeClr w14:val="tx1"/>
            </w14:solidFill>
          </w14:textFill>
        </w:rPr>
        <w:t>.10.1 出入现场的权利</w:t>
      </w:r>
    </w:p>
    <w:p w14:paraId="21C9E085">
      <w:pPr>
        <w:spacing w:line="400" w:lineRule="exact"/>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关于出入现场的权利的约定：</w:t>
      </w:r>
      <w:r>
        <w:rPr>
          <w:rFonts w:hint="eastAsia" w:ascii="宋体" w:hAnsi="宋体"/>
          <w:i w:val="0"/>
          <w:iCs w:val="0"/>
          <w:color w:val="000000" w:themeColor="text1"/>
          <w:szCs w:val="21"/>
          <w:highlight w:val="none"/>
          <w:u w:val="single"/>
          <w14:textFill>
            <w14:solidFill>
              <w14:schemeClr w14:val="tx1"/>
            </w14:solidFill>
          </w14:textFill>
        </w:rPr>
        <w:t>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p>
    <w:bookmarkEnd w:id="158"/>
    <w:bookmarkEnd w:id="159"/>
    <w:bookmarkEnd w:id="160"/>
    <w:bookmarkEnd w:id="161"/>
    <w:bookmarkEnd w:id="162"/>
    <w:p w14:paraId="1429C23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w:t>
      </w:r>
      <w:bookmarkStart w:id="163" w:name="_Toc300934944"/>
      <w:bookmarkStart w:id="164" w:name="_Toc312677987"/>
      <w:bookmarkStart w:id="165" w:name="_Toc304295522"/>
      <w:bookmarkStart w:id="166" w:name="_Toc318581156"/>
      <w:bookmarkStart w:id="167" w:name="_Toc303539101"/>
      <w:r>
        <w:rPr>
          <w:rFonts w:hint="eastAsia" w:ascii="宋体" w:hAnsi="宋体"/>
          <w:i w:val="0"/>
          <w:iCs w:val="0"/>
          <w:color w:val="000000" w:themeColor="text1"/>
          <w:szCs w:val="21"/>
          <w:highlight w:val="none"/>
          <w14:textFill>
            <w14:solidFill>
              <w14:schemeClr w14:val="tx1"/>
            </w14:solidFill>
          </w14:textFill>
        </w:rPr>
        <w:t>.10.3 场内交通</w:t>
      </w:r>
    </w:p>
    <w:p w14:paraId="690313EA">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关于场外交通和场内交通的边界的约定：</w:t>
      </w:r>
      <w:r>
        <w:rPr>
          <w:rFonts w:hint="eastAsia" w:ascii="宋体" w:hAnsi="宋体"/>
          <w:i w:val="0"/>
          <w:iCs w:val="0"/>
          <w:color w:val="000000" w:themeColor="text1"/>
          <w:szCs w:val="21"/>
          <w:highlight w:val="none"/>
          <w:u w:val="single"/>
          <w14:textFill>
            <w14:solidFill>
              <w14:schemeClr w14:val="tx1"/>
            </w14:solidFill>
          </w14:textFill>
        </w:rPr>
        <w:t>规划红线内为场内交通，规划红线外为场外交通</w:t>
      </w:r>
      <w:r>
        <w:rPr>
          <w:rFonts w:hint="eastAsia" w:ascii="宋体" w:hAnsi="宋体"/>
          <w:i w:val="0"/>
          <w:iCs w:val="0"/>
          <w:color w:val="000000" w:themeColor="text1"/>
          <w:szCs w:val="21"/>
          <w:highlight w:val="none"/>
          <w14:textFill>
            <w14:solidFill>
              <w14:schemeClr w14:val="tx1"/>
            </w14:solidFill>
          </w14:textFill>
        </w:rPr>
        <w:t>。</w:t>
      </w:r>
    </w:p>
    <w:p w14:paraId="25E880F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关于发包人向承包人免费提供满足工程施工需要的场内道路和交通设施的约定：</w:t>
      </w:r>
      <w:r>
        <w:rPr>
          <w:rFonts w:hint="eastAsia" w:ascii="宋体" w:hAnsi="宋体"/>
          <w:i w:val="0"/>
          <w:iCs w:val="0"/>
          <w:color w:val="000000" w:themeColor="text1"/>
          <w:szCs w:val="21"/>
          <w:highlight w:val="none"/>
          <w:u w:val="single"/>
          <w14:textFill>
            <w14:solidFill>
              <w14:schemeClr w14:val="tx1"/>
            </w14:solidFill>
          </w14:textFill>
        </w:rPr>
        <w:t>投标前承包人应已勘察施工现场，施工过程中可能发生的此部分费用已包含在签约合同价中，发包人不再另行提供</w:t>
      </w:r>
      <w:r>
        <w:rPr>
          <w:rFonts w:hint="eastAsia" w:ascii="宋体" w:hAnsi="宋体"/>
          <w:i w:val="0"/>
          <w:iCs w:val="0"/>
          <w:color w:val="000000" w:themeColor="text1"/>
          <w:szCs w:val="21"/>
          <w:highlight w:val="none"/>
          <w14:textFill>
            <w14:solidFill>
              <w14:schemeClr w14:val="tx1"/>
            </w14:solidFill>
          </w14:textFill>
        </w:rPr>
        <w:t>。</w:t>
      </w:r>
      <w:bookmarkEnd w:id="163"/>
      <w:bookmarkEnd w:id="164"/>
      <w:bookmarkEnd w:id="165"/>
      <w:bookmarkEnd w:id="166"/>
      <w:bookmarkEnd w:id="167"/>
      <w:bookmarkStart w:id="168" w:name="_Toc318581157"/>
    </w:p>
    <w:p w14:paraId="39313D4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1.10.4超大件和超重件的运输</w:t>
      </w:r>
    </w:p>
    <w:p w14:paraId="5BDEF87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运输超大件或超重件所需的道路和桥梁临时加固改造费用和其他有关费用由</w:t>
      </w:r>
      <w:r>
        <w:rPr>
          <w:rFonts w:hint="eastAsia" w:ascii="宋体" w:hAnsi="宋体"/>
          <w:i w:val="0"/>
          <w:iCs w:val="0"/>
          <w:color w:val="000000" w:themeColor="text1"/>
          <w:szCs w:val="21"/>
          <w:highlight w:val="none"/>
          <w:u w:val="single"/>
          <w14:textFill>
            <w14:solidFill>
              <w14:schemeClr w14:val="tx1"/>
            </w14:solidFill>
          </w14:textFill>
        </w:rPr>
        <w:t xml:space="preserve"> 承包人 </w:t>
      </w:r>
      <w:r>
        <w:rPr>
          <w:rFonts w:hint="eastAsia" w:ascii="宋体" w:hAnsi="宋体"/>
          <w:i w:val="0"/>
          <w:iCs w:val="0"/>
          <w:color w:val="000000" w:themeColor="text1"/>
          <w:szCs w:val="21"/>
          <w:highlight w:val="none"/>
          <w14:textFill>
            <w14:solidFill>
              <w14:schemeClr w14:val="tx1"/>
            </w14:solidFill>
          </w14:textFill>
        </w:rPr>
        <w:t>承担。</w:t>
      </w:r>
    </w:p>
    <w:bookmarkEnd w:id="168"/>
    <w:p w14:paraId="019E823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1.11 知识产权</w:t>
      </w:r>
    </w:p>
    <w:p w14:paraId="189192C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i w:val="0"/>
          <w:iCs w:val="0"/>
          <w:color w:val="000000" w:themeColor="text1"/>
          <w:szCs w:val="21"/>
          <w:highlight w:val="none"/>
          <w:u w:val="single"/>
          <w14:textFill>
            <w14:solidFill>
              <w14:schemeClr w14:val="tx1"/>
            </w14:solidFill>
          </w14:textFill>
        </w:rPr>
        <w:t xml:space="preserve">归发包人所有 </w:t>
      </w:r>
      <w:r>
        <w:rPr>
          <w:rFonts w:hint="eastAsia" w:ascii="宋体" w:hAnsi="宋体"/>
          <w:i w:val="0"/>
          <w:iCs w:val="0"/>
          <w:color w:val="000000" w:themeColor="text1"/>
          <w:szCs w:val="21"/>
          <w:highlight w:val="none"/>
          <w14:textFill>
            <w14:solidFill>
              <w14:schemeClr w14:val="tx1"/>
            </w14:solidFill>
          </w14:textFill>
        </w:rPr>
        <w:t>。</w:t>
      </w:r>
    </w:p>
    <w:p w14:paraId="303B0AB7">
      <w:pPr>
        <w:adjustRightInd w:val="0"/>
        <w:snapToGrid w:val="0"/>
        <w:spacing w:line="360" w:lineRule="auto"/>
        <w:ind w:firstLine="530" w:firstLineChars="241"/>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关于发包人提供的上述文件的使用限制的要求：</w:t>
      </w:r>
      <w:r>
        <w:rPr>
          <w:rFonts w:hint="eastAsia" w:ascii="宋体" w:hAnsi="宋体"/>
          <w:i w:val="0"/>
          <w:iCs w:val="0"/>
          <w:color w:val="000000" w:themeColor="text1"/>
          <w:szCs w:val="21"/>
          <w:highlight w:val="none"/>
          <w:u w:val="single"/>
          <w14:textFill>
            <w14:solidFill>
              <w14:schemeClr w14:val="tx1"/>
            </w14:solidFill>
          </w14:textFill>
        </w:rPr>
        <w:t>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宋体" w:hAnsi="宋体"/>
          <w:i w:val="0"/>
          <w:iCs w:val="0"/>
          <w:color w:val="000000" w:themeColor="text1"/>
          <w:szCs w:val="21"/>
          <w:highlight w:val="none"/>
          <w14:textFill>
            <w14:solidFill>
              <w14:schemeClr w14:val="tx1"/>
            </w14:solidFill>
          </w14:textFill>
        </w:rPr>
        <w:t>。</w:t>
      </w:r>
    </w:p>
    <w:p w14:paraId="460B838A">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1.11.2 关于承包人为实施工程所编制文件的著作权的归属：</w:t>
      </w:r>
      <w:r>
        <w:rPr>
          <w:rFonts w:hint="eastAsia" w:ascii="宋体" w:hAnsi="宋体"/>
          <w:i w:val="0"/>
          <w:iCs w:val="0"/>
          <w:color w:val="000000" w:themeColor="text1"/>
          <w:szCs w:val="21"/>
          <w:highlight w:val="none"/>
          <w:u w:val="single"/>
          <w14:textFill>
            <w14:solidFill>
              <w14:schemeClr w14:val="tx1"/>
            </w14:solidFill>
          </w14:textFill>
        </w:rPr>
        <w:t>除署名权以外的著作权归发包人所有</w:t>
      </w:r>
      <w:r>
        <w:rPr>
          <w:rFonts w:hint="eastAsia" w:ascii="宋体" w:hAnsi="宋体"/>
          <w:i w:val="0"/>
          <w:iCs w:val="0"/>
          <w:color w:val="000000" w:themeColor="text1"/>
          <w:szCs w:val="21"/>
          <w:highlight w:val="none"/>
          <w14:textFill>
            <w14:solidFill>
              <w14:schemeClr w14:val="tx1"/>
            </w14:solidFill>
          </w14:textFill>
        </w:rPr>
        <w:t>。</w:t>
      </w:r>
    </w:p>
    <w:p w14:paraId="37AE937C">
      <w:pPr>
        <w:adjustRightInd w:val="0"/>
        <w:snapToGrid w:val="0"/>
        <w:spacing w:line="360" w:lineRule="auto"/>
        <w:ind w:firstLine="530" w:firstLineChars="241"/>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关于承包人提供的上述文件的使用限制的要求：</w:t>
      </w:r>
      <w:r>
        <w:rPr>
          <w:rFonts w:hint="eastAsia" w:ascii="宋体" w:hAnsi="宋体"/>
          <w:i w:val="0"/>
          <w:iCs w:val="0"/>
          <w:color w:val="000000" w:themeColor="text1"/>
          <w:szCs w:val="21"/>
          <w:highlight w:val="none"/>
          <w:u w:val="single"/>
          <w14:textFill>
            <w14:solidFill>
              <w14:schemeClr w14:val="tx1"/>
            </w14:solidFill>
          </w14:textFill>
        </w:rPr>
        <w:t>承包人可因实施工程的运行、调试、维修、改造等目的而复制、使用此类文件，但不能用于与合同无关的其他事项。未经发包人书面书面同意，承包人不得为了合同以外的目的而复制、使用上述文件或将之提供给任何第三方</w:t>
      </w:r>
      <w:r>
        <w:rPr>
          <w:rFonts w:hint="eastAsia" w:ascii="宋体" w:hAnsi="宋体"/>
          <w:i w:val="0"/>
          <w:iCs w:val="0"/>
          <w:color w:val="000000" w:themeColor="text1"/>
          <w:szCs w:val="21"/>
          <w:highlight w:val="none"/>
          <w14:textFill>
            <w14:solidFill>
              <w14:schemeClr w14:val="tx1"/>
            </w14:solidFill>
          </w14:textFill>
        </w:rPr>
        <w:t>。</w:t>
      </w:r>
    </w:p>
    <w:p w14:paraId="66ADF3D3">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1.11.4 承包人在施工过程中所采用的专利、专有技术、技术秘密的使用费的承担方式：</w:t>
      </w:r>
      <w:r>
        <w:rPr>
          <w:rFonts w:hint="eastAsia" w:ascii="宋体" w:hAnsi="宋体"/>
          <w:i w:val="0"/>
          <w:iCs w:val="0"/>
          <w:color w:val="000000" w:themeColor="text1"/>
          <w:szCs w:val="21"/>
          <w:highlight w:val="none"/>
          <w:u w:val="single"/>
          <w14:textFill>
            <w14:solidFill>
              <w14:schemeClr w14:val="tx1"/>
            </w14:solidFill>
          </w14:textFill>
        </w:rPr>
        <w:t>已包含在合同价中，结算不予调整。若合同变更、终止、解除，本条款依然有效。</w:t>
      </w:r>
    </w:p>
    <w:p w14:paraId="15748D4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1.13工程量清单错误的修正</w:t>
      </w:r>
    </w:p>
    <w:p w14:paraId="619F10DC">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出现工程量清单错误时，是否调整合同价格：</w:t>
      </w:r>
      <w:r>
        <w:rPr>
          <w:rFonts w:hint="eastAsia" w:ascii="宋体" w:hAnsi="宋体"/>
          <w:i w:val="0"/>
          <w:iCs w:val="0"/>
          <w:color w:val="000000" w:themeColor="text1"/>
          <w:szCs w:val="21"/>
          <w:highlight w:val="none"/>
          <w:u w:val="single"/>
          <w14:textFill>
            <w14:solidFill>
              <w14:schemeClr w14:val="tx1"/>
            </w14:solidFill>
          </w14:textFill>
        </w:rPr>
        <w:t xml:space="preserve"> 调整 </w:t>
      </w:r>
      <w:r>
        <w:rPr>
          <w:rFonts w:hint="eastAsia" w:ascii="宋体" w:hAnsi="宋体"/>
          <w:i w:val="0"/>
          <w:iCs w:val="0"/>
          <w:color w:val="000000" w:themeColor="text1"/>
          <w:kern w:val="0"/>
          <w:szCs w:val="21"/>
          <w:highlight w:val="none"/>
          <w14:textFill>
            <w14:solidFill>
              <w14:schemeClr w14:val="tx1"/>
            </w14:solidFill>
          </w14:textFill>
        </w:rPr>
        <w:t>。</w:t>
      </w:r>
    </w:p>
    <w:p w14:paraId="3F921510">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允许调整合同价格的工程量偏差范围：</w:t>
      </w:r>
      <w:r>
        <w:rPr>
          <w:rFonts w:hint="eastAsia" w:ascii="宋体" w:hAnsi="宋体"/>
          <w:i w:val="0"/>
          <w:iCs w:val="0"/>
          <w:color w:val="000000" w:themeColor="text1"/>
          <w:kern w:val="0"/>
          <w:szCs w:val="21"/>
          <w:highlight w:val="none"/>
          <w:u w:val="single"/>
          <w14:textFill>
            <w14:solidFill>
              <w14:schemeClr w14:val="tx1"/>
            </w14:solidFill>
          </w14:textFill>
        </w:rPr>
        <w:t>（1）</w:t>
      </w:r>
      <w:r>
        <w:rPr>
          <w:rFonts w:hint="eastAsia" w:ascii="宋体" w:hAnsi="宋体"/>
          <w:i w:val="0"/>
          <w:iCs w:val="0"/>
          <w:color w:val="000000" w:themeColor="text1"/>
          <w:szCs w:val="21"/>
          <w:highlight w:val="none"/>
          <w:u w:val="single"/>
          <w14:textFill>
            <w14:solidFill>
              <w14:schemeClr w14:val="tx1"/>
            </w14:solidFill>
          </w14:textFill>
        </w:rPr>
        <w:t>对承包人超出设计图纸（含设计变更）范围和因承包人原因造成返工的工程量，发包人不予计量</w:t>
      </w:r>
      <w:r>
        <w:rPr>
          <w:rFonts w:hint="eastAsia" w:ascii="宋体" w:hAnsi="宋体"/>
          <w:i w:val="0"/>
          <w:iCs w:val="0"/>
          <w:color w:val="000000" w:themeColor="text1"/>
          <w:szCs w:val="21"/>
          <w:highlight w:val="none"/>
          <w14:textFill>
            <w14:solidFill>
              <w14:schemeClr w14:val="tx1"/>
            </w14:solidFill>
          </w14:textFill>
        </w:rPr>
        <w:t>； </w:t>
      </w:r>
    </w:p>
    <w:p w14:paraId="7658F816">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（2）工程量清单存在缺项、漏项的</w:t>
      </w:r>
      <w:r>
        <w:rPr>
          <w:rFonts w:hint="eastAsia" w:ascii="宋体" w:hAnsi="宋体"/>
          <w:i w:val="0"/>
          <w:iCs w:val="0"/>
          <w:color w:val="000000" w:themeColor="text1"/>
          <w:szCs w:val="21"/>
          <w:highlight w:val="none"/>
          <w14:textFill>
            <w14:solidFill>
              <w14:schemeClr w14:val="tx1"/>
            </w14:solidFill>
          </w14:textFill>
        </w:rPr>
        <w:t>；</w:t>
      </w:r>
    </w:p>
    <w:p w14:paraId="2F250E8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（3）未按照国家现行计价规范强制性规定计量的</w:t>
      </w:r>
      <w:r>
        <w:rPr>
          <w:rFonts w:hint="eastAsia" w:ascii="宋体" w:hAnsi="宋体"/>
          <w:i w:val="0"/>
          <w:iCs w:val="0"/>
          <w:color w:val="000000" w:themeColor="text1"/>
          <w:szCs w:val="21"/>
          <w:highlight w:val="none"/>
          <w14:textFill>
            <w14:solidFill>
              <w14:schemeClr w14:val="tx1"/>
            </w14:solidFill>
          </w14:textFill>
        </w:rPr>
        <w:t>；</w:t>
      </w:r>
    </w:p>
    <w:p w14:paraId="253F139A">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（4）当工程量清单项目工程量的</w:t>
      </w:r>
      <w:bookmarkStart w:id="169" w:name="_Toc351203634"/>
      <w:r>
        <w:rPr>
          <w:rFonts w:hint="eastAsia" w:ascii="宋体" w:hAnsi="宋体"/>
          <w:i w:val="0"/>
          <w:iCs w:val="0"/>
          <w:color w:val="000000" w:themeColor="text1"/>
          <w:szCs w:val="21"/>
          <w:highlight w:val="none"/>
          <w:u w:val="single"/>
          <w14:textFill>
            <w14:solidFill>
              <w14:schemeClr w14:val="tx1"/>
            </w14:solidFill>
          </w14:textFill>
        </w:rPr>
        <w:t>偏差超过15%时，其综合单价以及对应的措施费（如有）可进行调整，由承包人对增加的工程量或减少后剩余的工程量提出新的综合单价和措施项目费，经发包人书面确定后调整</w:t>
      </w:r>
      <w:r>
        <w:rPr>
          <w:rFonts w:hint="eastAsia" w:ascii="宋体" w:hAnsi="宋体"/>
          <w:i w:val="0"/>
          <w:iCs w:val="0"/>
          <w:color w:val="000000" w:themeColor="text1"/>
          <w:szCs w:val="21"/>
          <w:highlight w:val="none"/>
          <w14:textFill>
            <w14:solidFill>
              <w14:schemeClr w14:val="tx1"/>
            </w14:solidFill>
          </w14:textFill>
        </w:rPr>
        <w:t xml:space="preserve">。           </w:t>
      </w:r>
    </w:p>
    <w:p w14:paraId="0C2D7CEB">
      <w:pPr>
        <w:adjustRightInd w:val="0"/>
        <w:snapToGrid w:val="0"/>
        <w:spacing w:line="360" w:lineRule="auto"/>
        <w:ind w:firstLine="442" w:firstLineChars="200"/>
        <w:jc w:val="left"/>
        <w:rPr>
          <w:rFonts w:ascii="宋体" w:hAnsi="宋体"/>
          <w:b/>
          <w:i w:val="0"/>
          <w:iCs w:val="0"/>
          <w:color w:val="000000" w:themeColor="text1"/>
          <w:szCs w:val="21"/>
          <w:highlight w:val="none"/>
          <w14:textFill>
            <w14:solidFill>
              <w14:schemeClr w14:val="tx1"/>
            </w14:solidFill>
          </w14:textFill>
        </w:rPr>
      </w:pPr>
      <w:r>
        <w:rPr>
          <w:rFonts w:hint="eastAsia" w:ascii="宋体" w:hAnsi="宋体"/>
          <w:b/>
          <w:i w:val="0"/>
          <w:iCs w:val="0"/>
          <w:color w:val="000000" w:themeColor="text1"/>
          <w:szCs w:val="21"/>
          <w:highlight w:val="none"/>
          <w14:textFill>
            <w14:solidFill>
              <w14:schemeClr w14:val="tx1"/>
            </w14:solidFill>
          </w14:textFill>
        </w:rPr>
        <w:t>2</w:t>
      </w:r>
      <w:bookmarkStart w:id="170" w:name="_Toc296891197"/>
      <w:bookmarkStart w:id="171" w:name="_Toc296346658"/>
      <w:bookmarkStart w:id="172" w:name="_Toc292559362"/>
      <w:bookmarkStart w:id="173" w:name="_Toc296890985"/>
      <w:bookmarkStart w:id="174" w:name="_Toc296347156"/>
      <w:bookmarkStart w:id="175" w:name="_Toc297120457"/>
      <w:bookmarkStart w:id="176" w:name="_Toc296944496"/>
      <w:bookmarkStart w:id="177" w:name="_Toc296503157"/>
      <w:bookmarkStart w:id="178" w:name="_Toc292559867"/>
      <w:bookmarkStart w:id="179" w:name="_Toc297048343"/>
      <w:r>
        <w:rPr>
          <w:rFonts w:hint="eastAsia" w:ascii="宋体" w:hAnsi="宋体"/>
          <w:b/>
          <w:i w:val="0"/>
          <w:iCs w:val="0"/>
          <w:color w:val="000000" w:themeColor="text1"/>
          <w:szCs w:val="21"/>
          <w:highlight w:val="none"/>
          <w14:textFill>
            <w14:solidFill>
              <w14:schemeClr w14:val="tx1"/>
            </w14:solidFill>
          </w14:textFill>
        </w:rPr>
        <w:t>. 发包人</w:t>
      </w:r>
      <w:bookmarkEnd w:id="169"/>
    </w:p>
    <w:bookmarkEnd w:id="170"/>
    <w:bookmarkEnd w:id="171"/>
    <w:bookmarkEnd w:id="172"/>
    <w:bookmarkEnd w:id="173"/>
    <w:bookmarkEnd w:id="174"/>
    <w:bookmarkEnd w:id="175"/>
    <w:bookmarkEnd w:id="176"/>
    <w:bookmarkEnd w:id="177"/>
    <w:bookmarkEnd w:id="178"/>
    <w:bookmarkEnd w:id="179"/>
    <w:p w14:paraId="64F7F02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2.2 发包人代表</w:t>
      </w:r>
    </w:p>
    <w:p w14:paraId="0733ED2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发包人代表：</w:t>
      </w:r>
    </w:p>
    <w:p w14:paraId="0DE3FCBC">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姓    名：</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 xml:space="preserve"> ；</w:t>
      </w:r>
    </w:p>
    <w:p w14:paraId="48C47D1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身份证号：</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13B54B6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职    务：</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4DE9462C">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联系电话：</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51E223A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电子信箱：</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0735E96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通信地址：</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7D6D733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发包人对发包人代表的授权范围如下：</w:t>
      </w:r>
      <w:r>
        <w:rPr>
          <w:rFonts w:hint="eastAsia" w:ascii="宋体" w:hAnsi="宋体"/>
          <w:i w:val="0"/>
          <w:iCs w:val="0"/>
          <w:color w:val="000000" w:themeColor="text1"/>
          <w:szCs w:val="21"/>
          <w:highlight w:val="none"/>
          <w:u w:val="single"/>
          <w14:textFill>
            <w14:solidFill>
              <w14:schemeClr w14:val="tx1"/>
            </w14:solidFill>
          </w14:textFill>
        </w:rPr>
        <w:t>（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p>
    <w:p w14:paraId="544F48C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2.4 施工现场、施工条件和基础资料的提供</w:t>
      </w:r>
    </w:p>
    <w:p w14:paraId="0E12CB5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2.4.1 提供施工现场</w:t>
      </w:r>
    </w:p>
    <w:p w14:paraId="383A145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关于发包人移交施工现场的期限要求：</w:t>
      </w:r>
      <w:r>
        <w:rPr>
          <w:rFonts w:hint="eastAsia" w:ascii="宋体" w:hAnsi="宋体"/>
          <w:i w:val="0"/>
          <w:iCs w:val="0"/>
          <w:color w:val="000000" w:themeColor="text1"/>
          <w:szCs w:val="21"/>
          <w:highlight w:val="none"/>
          <w:u w:val="single"/>
          <w14:textFill>
            <w14:solidFill>
              <w14:schemeClr w14:val="tx1"/>
            </w14:solidFill>
          </w14:textFill>
        </w:rPr>
        <w:t>开工日期7天前。场地移交可以全部或分段移交，以基本满足本工程合同总工期，各节点施工工期为前提；所移交的场地能基本满足施工要求</w:t>
      </w:r>
      <w:r>
        <w:rPr>
          <w:rFonts w:hint="eastAsia" w:ascii="宋体" w:hAnsi="宋体"/>
          <w:i w:val="0"/>
          <w:iCs w:val="0"/>
          <w:color w:val="000000" w:themeColor="text1"/>
          <w:szCs w:val="21"/>
          <w:highlight w:val="none"/>
          <w14:textFill>
            <w14:solidFill>
              <w14:schemeClr w14:val="tx1"/>
            </w14:solidFill>
          </w14:textFill>
        </w:rPr>
        <w:t>。</w:t>
      </w:r>
    </w:p>
    <w:p w14:paraId="5F6E79D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2.4.2 提供施工条件</w:t>
      </w:r>
    </w:p>
    <w:p w14:paraId="5A4AC08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关于发包人应负责提供施工所需要的条件，包括：</w:t>
      </w:r>
    </w:p>
    <w:p w14:paraId="765B5CF8">
      <w:pPr>
        <w:adjustRightInd w:val="0"/>
        <w:snapToGrid w:val="0"/>
        <w:spacing w:line="360" w:lineRule="auto"/>
        <w:ind w:firstLine="48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i w:val="0"/>
          <w:iCs w:val="0"/>
          <w:color w:val="000000" w:themeColor="text1"/>
          <w:szCs w:val="21"/>
          <w:highlight w:val="none"/>
          <w14:textFill>
            <w14:solidFill>
              <w14:schemeClr w14:val="tx1"/>
            </w14:solidFill>
          </w14:textFill>
        </w:rPr>
        <w:t>。</w:t>
      </w:r>
    </w:p>
    <w:p w14:paraId="3158637F">
      <w:pPr>
        <w:adjustRightInd w:val="0"/>
        <w:snapToGrid w:val="0"/>
        <w:spacing w:line="360" w:lineRule="auto"/>
        <w:ind w:firstLine="48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（2）发包人负责提供总水源接口 (已按图纸明确)，承包人负责接入施工现场，并由本工程承包人单独装表计量。从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i w:val="0"/>
          <w:iCs w:val="0"/>
          <w:color w:val="000000" w:themeColor="text1"/>
          <w:szCs w:val="21"/>
          <w:highlight w:val="none"/>
          <w14:textFill>
            <w14:solidFill>
              <w14:schemeClr w14:val="tx1"/>
            </w14:solidFill>
          </w14:textFill>
        </w:rPr>
        <w:t>。</w:t>
      </w:r>
    </w:p>
    <w:p w14:paraId="60D203C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宋体" w:hAnsi="宋体"/>
          <w:i w:val="0"/>
          <w:iCs w:val="0"/>
          <w:color w:val="000000" w:themeColor="text1"/>
          <w:szCs w:val="21"/>
          <w:highlight w:val="none"/>
          <w14:textFill>
            <w14:solidFill>
              <w14:schemeClr w14:val="tx1"/>
            </w14:solidFill>
          </w14:textFill>
        </w:rPr>
        <w:t>。</w:t>
      </w:r>
    </w:p>
    <w:p w14:paraId="4EFEE97D">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4）协调处理施工场地周围地下管线和邻近建筑物、构筑物（含文物保护建筑）、古树名木的保护工作，由发包人委托并会同承包人及有关部门共同做好保护工作，承包人在施工过程中应确保施工范围内及周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i w:val="0"/>
          <w:iCs w:val="0"/>
          <w:color w:val="000000" w:themeColor="text1"/>
          <w:szCs w:val="21"/>
          <w:highlight w:val="none"/>
          <w14:textFill>
            <w14:solidFill>
              <w14:schemeClr w14:val="tx1"/>
            </w14:solidFill>
          </w14:textFill>
        </w:rPr>
        <w:t>。</w:t>
      </w:r>
    </w:p>
    <w:p w14:paraId="37645CE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2.5 资金来源证明及支付担保</w:t>
      </w:r>
    </w:p>
    <w:p w14:paraId="78ADDB3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发包人提供资金来源证明的期限要求：</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2568B98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发包人是否提供支付担保：</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7B52FA17">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发包人提供支付担保的形式：</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1D88C453">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180" w:name="_Toc351203635"/>
      <w:r>
        <w:rPr>
          <w:rFonts w:hint="eastAsia" w:ascii="宋体" w:hAnsi="宋体" w:eastAsia="宋体"/>
          <w:b w:val="0"/>
          <w:i w:val="0"/>
          <w:iCs w:val="0"/>
          <w:color w:val="000000" w:themeColor="text1"/>
          <w:sz w:val="21"/>
          <w:szCs w:val="21"/>
          <w:highlight w:val="none"/>
          <w14:textFill>
            <w14:solidFill>
              <w14:schemeClr w14:val="tx1"/>
            </w14:solidFill>
          </w14:textFill>
        </w:rPr>
        <w:t>3</w:t>
      </w:r>
      <w:bookmarkStart w:id="181" w:name="_Toc296891198"/>
      <w:bookmarkStart w:id="182" w:name="_Toc296944497"/>
      <w:bookmarkStart w:id="183" w:name="_Toc297120458"/>
      <w:bookmarkStart w:id="184" w:name="_Toc292559868"/>
      <w:bookmarkStart w:id="185" w:name="_Toc296890986"/>
      <w:bookmarkStart w:id="186" w:name="_Toc296347157"/>
      <w:bookmarkStart w:id="187" w:name="_Toc292559363"/>
      <w:bookmarkStart w:id="188" w:name="_Toc296346659"/>
      <w:bookmarkStart w:id="189" w:name="_Toc296503158"/>
      <w:bookmarkStart w:id="190" w:name="_Toc297048344"/>
      <w:r>
        <w:rPr>
          <w:rFonts w:hint="eastAsia" w:ascii="宋体" w:hAnsi="宋体" w:eastAsia="宋体"/>
          <w:b w:val="0"/>
          <w:i w:val="0"/>
          <w:iCs w:val="0"/>
          <w:color w:val="000000" w:themeColor="text1"/>
          <w:sz w:val="21"/>
          <w:szCs w:val="21"/>
          <w:highlight w:val="none"/>
          <w14:textFill>
            <w14:solidFill>
              <w14:schemeClr w14:val="tx1"/>
            </w14:solidFill>
          </w14:textFill>
        </w:rPr>
        <w:t>. 承包人</w:t>
      </w:r>
      <w:bookmarkEnd w:id="180"/>
    </w:p>
    <w:bookmarkEnd w:id="181"/>
    <w:bookmarkEnd w:id="182"/>
    <w:bookmarkEnd w:id="183"/>
    <w:bookmarkEnd w:id="184"/>
    <w:bookmarkEnd w:id="185"/>
    <w:bookmarkEnd w:id="186"/>
    <w:bookmarkEnd w:id="187"/>
    <w:bookmarkEnd w:id="188"/>
    <w:bookmarkEnd w:id="189"/>
    <w:bookmarkEnd w:id="190"/>
    <w:p w14:paraId="73308DF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3.1 承包人的一般义务</w:t>
      </w:r>
    </w:p>
    <w:p w14:paraId="1399AB6C">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（5）</w:t>
      </w:r>
      <w:r>
        <w:rPr>
          <w:rFonts w:hint="eastAsia" w:ascii="宋体" w:hAnsi="宋体"/>
          <w:i w:val="0"/>
          <w:iCs w:val="0"/>
          <w:color w:val="000000" w:themeColor="text1"/>
          <w:szCs w:val="21"/>
          <w:highlight w:val="none"/>
          <w14:textFill>
            <w14:solidFill>
              <w14:schemeClr w14:val="tx1"/>
            </w14:solidFill>
          </w14:textFill>
        </w:rPr>
        <w:t>承包人提交的竣工资料的内容：</w:t>
      </w:r>
      <w:r>
        <w:rPr>
          <w:rFonts w:hint="eastAsia" w:ascii="宋体" w:hAnsi="宋体"/>
          <w:i w:val="0"/>
          <w:iCs w:val="0"/>
          <w:color w:val="000000" w:themeColor="text1"/>
          <w:szCs w:val="21"/>
          <w:highlight w:val="none"/>
          <w:u w:val="single"/>
          <w14:textFill>
            <w14:solidFill>
              <w14:schemeClr w14:val="tx1"/>
            </w14:solidFill>
          </w14:textFill>
        </w:rPr>
        <w:t>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宋体" w:hAnsi="宋体"/>
          <w:i w:val="0"/>
          <w:iCs w:val="0"/>
          <w:color w:val="000000" w:themeColor="text1"/>
          <w:szCs w:val="21"/>
          <w:highlight w:val="none"/>
          <w14:textFill>
            <w14:solidFill>
              <w14:schemeClr w14:val="tx1"/>
            </w14:solidFill>
          </w14:textFill>
        </w:rPr>
        <w:t>。 </w:t>
      </w:r>
    </w:p>
    <w:p w14:paraId="40FBAFAF">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承包人提供竣工图的约定：Auto CAD计算软件绘制的反映各类变更和工程实际状况的竣工图4份，光盘2份</w:t>
      </w:r>
      <w:r>
        <w:rPr>
          <w:rFonts w:hint="eastAsia" w:ascii="宋体" w:hAnsi="宋体"/>
          <w:i w:val="0"/>
          <w:iCs w:val="0"/>
          <w:color w:val="000000" w:themeColor="text1"/>
          <w:szCs w:val="21"/>
          <w:highlight w:val="none"/>
          <w14:textFill>
            <w14:solidFill>
              <w14:schemeClr w14:val="tx1"/>
            </w14:solidFill>
          </w14:textFill>
        </w:rPr>
        <w:t>。</w:t>
      </w:r>
    </w:p>
    <w:p w14:paraId="3002AD07">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承包人需要提交的竣工资料套数：</w:t>
      </w:r>
      <w:r>
        <w:rPr>
          <w:rFonts w:hint="eastAsia" w:ascii="宋体" w:hAnsi="宋体"/>
          <w:i w:val="0"/>
          <w:iCs w:val="0"/>
          <w:color w:val="000000" w:themeColor="text1"/>
          <w:szCs w:val="21"/>
          <w:highlight w:val="none"/>
          <w:u w:val="single"/>
          <w14:textFill>
            <w14:solidFill>
              <w14:schemeClr w14:val="tx1"/>
            </w14:solidFill>
          </w14:textFill>
        </w:rPr>
        <w:t xml:space="preserve"> 6套（含原件壹套）</w:t>
      </w:r>
      <w:r>
        <w:rPr>
          <w:rFonts w:hint="eastAsia" w:ascii="宋体" w:hAnsi="宋体"/>
          <w:i w:val="0"/>
          <w:iCs w:val="0"/>
          <w:color w:val="000000" w:themeColor="text1"/>
          <w:szCs w:val="21"/>
          <w:highlight w:val="none"/>
          <w14:textFill>
            <w14:solidFill>
              <w14:schemeClr w14:val="tx1"/>
            </w14:solidFill>
          </w14:textFill>
        </w:rPr>
        <w:t>。</w:t>
      </w:r>
    </w:p>
    <w:p w14:paraId="435A86F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承包人提交的竣工资料的费用承担：</w:t>
      </w:r>
      <w:r>
        <w:rPr>
          <w:rFonts w:hint="eastAsia" w:ascii="宋体" w:hAnsi="宋体"/>
          <w:i w:val="0"/>
          <w:iCs w:val="0"/>
          <w:color w:val="000000" w:themeColor="text1"/>
          <w:szCs w:val="21"/>
          <w:highlight w:val="none"/>
          <w:u w:val="single"/>
          <w14:textFill>
            <w14:solidFill>
              <w14:schemeClr w14:val="tx1"/>
            </w14:solidFill>
          </w14:textFill>
        </w:rPr>
        <w:t xml:space="preserve"> 由承包人自行承担，包含在签约合同价内，结算时不予调整</w:t>
      </w:r>
      <w:r>
        <w:rPr>
          <w:rFonts w:hint="eastAsia" w:ascii="宋体" w:hAnsi="宋体"/>
          <w:i w:val="0"/>
          <w:iCs w:val="0"/>
          <w:color w:val="000000" w:themeColor="text1"/>
          <w:szCs w:val="21"/>
          <w:highlight w:val="none"/>
          <w14:textFill>
            <w14:solidFill>
              <w14:schemeClr w14:val="tx1"/>
            </w14:solidFill>
          </w14:textFill>
        </w:rPr>
        <w:t>。</w:t>
      </w:r>
    </w:p>
    <w:p w14:paraId="7E075E4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承包人提交的竣工资料移交时间：</w:t>
      </w:r>
      <w:r>
        <w:rPr>
          <w:rFonts w:hint="eastAsia" w:ascii="宋体" w:hAnsi="宋体"/>
          <w:i w:val="0"/>
          <w:iCs w:val="0"/>
          <w:color w:val="000000" w:themeColor="text1"/>
          <w:szCs w:val="21"/>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i w:val="0"/>
          <w:iCs w:val="0"/>
          <w:color w:val="000000" w:themeColor="text1"/>
          <w:szCs w:val="21"/>
          <w:highlight w:val="none"/>
          <w14:textFill>
            <w14:solidFill>
              <w14:schemeClr w14:val="tx1"/>
            </w14:solidFill>
          </w14:textFill>
        </w:rPr>
        <w:t>。</w:t>
      </w:r>
    </w:p>
    <w:p w14:paraId="131A145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承包人提交的竣工资料形式要求：</w:t>
      </w:r>
      <w:r>
        <w:rPr>
          <w:rFonts w:hint="eastAsia" w:ascii="宋体" w:hAnsi="宋体"/>
          <w:i w:val="0"/>
          <w:iCs w:val="0"/>
          <w:color w:val="000000" w:themeColor="text1"/>
          <w:szCs w:val="21"/>
          <w:highlight w:val="none"/>
          <w:u w:val="single"/>
          <w14:textFill>
            <w14:solidFill>
              <w14:schemeClr w14:val="tx1"/>
            </w14:solidFill>
          </w14:textFill>
        </w:rPr>
        <w:t>以书面形式提交并提供电子版</w:t>
      </w:r>
      <w:r>
        <w:rPr>
          <w:rFonts w:hint="eastAsia" w:ascii="宋体" w:hAnsi="宋体"/>
          <w:i w:val="0"/>
          <w:iCs w:val="0"/>
          <w:color w:val="000000" w:themeColor="text1"/>
          <w:szCs w:val="21"/>
          <w:highlight w:val="none"/>
          <w14:textFill>
            <w14:solidFill>
              <w14:schemeClr w14:val="tx1"/>
            </w14:solidFill>
          </w14:textFill>
        </w:rPr>
        <w:t xml:space="preserve">。  </w:t>
      </w:r>
    </w:p>
    <w:p w14:paraId="3663EB57">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承包人提交的竣工资料形式要求：</w:t>
      </w:r>
      <w:r>
        <w:rPr>
          <w:rFonts w:hint="eastAsia" w:ascii="宋体" w:hAnsi="宋体" w:cs="仿宋_GB2312"/>
          <w:i w:val="0"/>
          <w:iCs w:val="0"/>
          <w:color w:val="000000" w:themeColor="text1"/>
          <w:szCs w:val="21"/>
          <w:highlight w:val="none"/>
          <w:u w:val="single"/>
          <w14:textFill>
            <w14:solidFill>
              <w14:schemeClr w14:val="tx1"/>
            </w14:solidFill>
          </w14:textFill>
        </w:rPr>
        <w:t xml:space="preserve">纸质件（盖章、签字）和电子件 </w:t>
      </w:r>
      <w:r>
        <w:rPr>
          <w:rFonts w:hint="eastAsia" w:ascii="宋体" w:hAnsi="宋体" w:cs="仿宋_GB2312"/>
          <w:i w:val="0"/>
          <w:iCs w:val="0"/>
          <w:color w:val="000000" w:themeColor="text1"/>
          <w:szCs w:val="21"/>
          <w:highlight w:val="none"/>
          <w14:textFill>
            <w14:solidFill>
              <w14:schemeClr w14:val="tx1"/>
            </w14:solidFill>
          </w14:textFill>
        </w:rPr>
        <w:t>。</w:t>
      </w:r>
    </w:p>
    <w:p w14:paraId="4A9F98A6">
      <w:pPr>
        <w:adjustRightInd w:val="0"/>
        <w:snapToGrid w:val="0"/>
        <w:spacing w:line="360" w:lineRule="auto"/>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kern w:val="0"/>
          <w:szCs w:val="21"/>
          <w:highlight w:val="none"/>
          <w14:textFill>
            <w14:solidFill>
              <w14:schemeClr w14:val="tx1"/>
            </w14:solidFill>
          </w14:textFill>
        </w:rPr>
        <w:t xml:space="preserve">    （</w:t>
      </w:r>
      <w:r>
        <w:rPr>
          <w:rFonts w:hint="eastAsia" w:ascii="宋体" w:hAnsi="宋体"/>
          <w:i w:val="0"/>
          <w:iCs w:val="0"/>
          <w:color w:val="000000" w:themeColor="text1"/>
          <w:kern w:val="0"/>
          <w:szCs w:val="21"/>
          <w:highlight w:val="none"/>
          <w14:textFill>
            <w14:solidFill>
              <w14:schemeClr w14:val="tx1"/>
            </w14:solidFill>
          </w14:textFill>
        </w:rPr>
        <w:t>6</w:t>
      </w:r>
      <w:r>
        <w:rPr>
          <w:rFonts w:hint="eastAsia" w:ascii="宋体" w:hAnsi="宋体" w:cs="仿宋_GB2312"/>
          <w:i w:val="0"/>
          <w:iCs w:val="0"/>
          <w:color w:val="000000" w:themeColor="text1"/>
          <w:kern w:val="0"/>
          <w:szCs w:val="21"/>
          <w:highlight w:val="none"/>
          <w14:textFill>
            <w14:solidFill>
              <w14:schemeClr w14:val="tx1"/>
            </w14:solidFill>
          </w14:textFill>
        </w:rPr>
        <w:t>）承包人应履行的其他义务：</w:t>
      </w:r>
      <w:r>
        <w:rPr>
          <w:rFonts w:hint="eastAsia" w:ascii="宋体" w:hAnsi="宋体" w:cs="仿宋_GB2312"/>
          <w:i w:val="0"/>
          <w:iCs w:val="0"/>
          <w:color w:val="000000" w:themeColor="text1"/>
          <w:szCs w:val="21"/>
          <w:highlight w:val="none"/>
          <w:u w:val="single"/>
          <w14:textFill>
            <w14:solidFill>
              <w14:schemeClr w14:val="tx1"/>
            </w14:solidFill>
          </w14:textFill>
        </w:rPr>
        <w:t>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宋体" w:hAnsi="宋体" w:cs="仿宋_GB2312"/>
          <w:i w:val="0"/>
          <w:iCs w:val="0"/>
          <w:color w:val="000000" w:themeColor="text1"/>
          <w:szCs w:val="21"/>
          <w:highlight w:val="none"/>
          <w14:textFill>
            <w14:solidFill>
              <w14:schemeClr w14:val="tx1"/>
            </w14:solidFill>
          </w14:textFill>
        </w:rPr>
        <w:t>。 </w:t>
      </w:r>
    </w:p>
    <w:p w14:paraId="2DF4E5E0">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2</w:t>
      </w:r>
      <w:r>
        <w:rPr>
          <w:rFonts w:hint="eastAsia" w:ascii="宋体" w:hAnsi="宋体" w:cs="仿宋_GB2312"/>
          <w:i w:val="0"/>
          <w:iCs w:val="0"/>
          <w:color w:val="000000" w:themeColor="text1"/>
          <w:szCs w:val="21"/>
          <w:highlight w:val="none"/>
          <w:u w:val="single"/>
          <w14:textFill>
            <w14:solidFill>
              <w14:schemeClr w14:val="tx1"/>
            </w14:solidFill>
          </w14:textFill>
        </w:rPr>
        <w:t>）需由承包人完成的设计文件提交时间：合同签订后15日内</w:t>
      </w:r>
      <w:r>
        <w:rPr>
          <w:rFonts w:hint="eastAsia" w:ascii="宋体" w:hAnsi="宋体" w:cs="仿宋_GB2312"/>
          <w:i w:val="0"/>
          <w:iCs w:val="0"/>
          <w:color w:val="000000" w:themeColor="text1"/>
          <w:szCs w:val="21"/>
          <w:highlight w:val="none"/>
          <w14:textFill>
            <w14:solidFill>
              <w14:schemeClr w14:val="tx1"/>
            </w14:solidFill>
          </w14:textFill>
        </w:rPr>
        <w:t>。</w:t>
      </w:r>
    </w:p>
    <w:p w14:paraId="1B593AC6">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3</w:t>
      </w:r>
      <w:r>
        <w:rPr>
          <w:rFonts w:hint="eastAsia" w:ascii="宋体" w:hAnsi="宋体" w:cs="仿宋_GB2312"/>
          <w:i w:val="0"/>
          <w:iCs w:val="0"/>
          <w:color w:val="000000" w:themeColor="text1"/>
          <w:szCs w:val="21"/>
          <w:highlight w:val="none"/>
          <w:u w:val="single"/>
          <w14:textFill>
            <w14:solidFill>
              <w14:schemeClr w14:val="tx1"/>
            </w14:solidFill>
          </w14:textFill>
        </w:rPr>
        <w:t>）关于工程施工过程中决议、指令的执行：</w:t>
      </w:r>
    </w:p>
    <w:p w14:paraId="34679B26">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宋体"/>
          <w:i w:val="0"/>
          <w:iCs w:val="0"/>
          <w:color w:val="000000" w:themeColor="text1"/>
          <w:szCs w:val="21"/>
          <w:highlight w:val="none"/>
          <w:u w:val="single"/>
          <w14:textFill>
            <w14:solidFill>
              <w14:schemeClr w14:val="tx1"/>
            </w14:solidFill>
          </w14:textFill>
        </w:rPr>
        <w:t>①</w:t>
      </w:r>
      <w:r>
        <w:rPr>
          <w:rFonts w:hint="eastAsia" w:ascii="宋体" w:hAnsi="宋体" w:cs="仿宋_GB2312"/>
          <w:i w:val="0"/>
          <w:iCs w:val="0"/>
          <w:color w:val="000000" w:themeColor="text1"/>
          <w:szCs w:val="21"/>
          <w:highlight w:val="none"/>
          <w:u w:val="single"/>
          <w14:textFill>
            <w14:solidFill>
              <w14:schemeClr w14:val="tx1"/>
            </w14:solidFill>
          </w14:textFill>
        </w:rPr>
        <w:t>发包人/监理人发出的会议纪要中的决议部分，承包人应将其视为指令执行，如对决议内容有异议，应在收到会议纪要24小时内向发包人/监理人提出书面意见</w:t>
      </w:r>
      <w:r>
        <w:rPr>
          <w:rFonts w:hint="eastAsia" w:ascii="宋体" w:hAnsi="宋体" w:cs="仿宋_GB2312"/>
          <w:i w:val="0"/>
          <w:iCs w:val="0"/>
          <w:color w:val="000000" w:themeColor="text1"/>
          <w:szCs w:val="21"/>
          <w:highlight w:val="none"/>
          <w14:textFill>
            <w14:solidFill>
              <w14:schemeClr w14:val="tx1"/>
            </w14:solidFill>
          </w14:textFill>
        </w:rPr>
        <w:t>。</w:t>
      </w:r>
    </w:p>
    <w:p w14:paraId="1F2E993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宋体"/>
          <w:i w:val="0"/>
          <w:iCs w:val="0"/>
          <w:color w:val="000000" w:themeColor="text1"/>
          <w:szCs w:val="21"/>
          <w:highlight w:val="none"/>
          <w:u w:val="single"/>
          <w14:textFill>
            <w14:solidFill>
              <w14:schemeClr w14:val="tx1"/>
            </w14:solidFill>
          </w14:textFill>
        </w:rPr>
        <w:t>②</w:t>
      </w:r>
      <w:r>
        <w:rPr>
          <w:rFonts w:hint="eastAsia" w:ascii="宋体" w:hAnsi="宋体" w:cs="仿宋_GB2312"/>
          <w:i w:val="0"/>
          <w:iCs w:val="0"/>
          <w:color w:val="000000" w:themeColor="text1"/>
          <w:szCs w:val="21"/>
          <w:highlight w:val="none"/>
          <w:u w:val="single"/>
          <w14:textFill>
            <w14:solidFill>
              <w14:schemeClr w14:val="tx1"/>
            </w14:solidFill>
          </w14:textFill>
        </w:rPr>
        <w:t>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宋体" w:hAnsi="宋体" w:cs="仿宋_GB2312"/>
          <w:i w:val="0"/>
          <w:iCs w:val="0"/>
          <w:color w:val="000000" w:themeColor="text1"/>
          <w:szCs w:val="21"/>
          <w:highlight w:val="none"/>
          <w14:textFill>
            <w14:solidFill>
              <w14:schemeClr w14:val="tx1"/>
            </w14:solidFill>
          </w14:textFill>
        </w:rPr>
        <w:t>。</w:t>
      </w:r>
    </w:p>
    <w:p w14:paraId="29546249">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4</w:t>
      </w:r>
      <w:r>
        <w:rPr>
          <w:rFonts w:hint="eastAsia" w:ascii="宋体" w:hAnsi="宋体" w:cs="仿宋_GB2312"/>
          <w:i w:val="0"/>
          <w:iCs w:val="0"/>
          <w:color w:val="000000" w:themeColor="text1"/>
          <w:szCs w:val="21"/>
          <w:highlight w:val="none"/>
          <w:u w:val="single"/>
          <w14:textFill>
            <w14:solidFill>
              <w14:schemeClr w14:val="tx1"/>
            </w14:solidFill>
          </w14:textFill>
        </w:rPr>
        <w:t>）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宋体" w:hAnsi="宋体" w:cs="仿宋_GB2312"/>
          <w:i w:val="0"/>
          <w:iCs w:val="0"/>
          <w:color w:val="000000" w:themeColor="text1"/>
          <w:szCs w:val="21"/>
          <w:highlight w:val="none"/>
          <w14:textFill>
            <w14:solidFill>
              <w14:schemeClr w14:val="tx1"/>
            </w14:solidFill>
          </w14:textFill>
        </w:rPr>
        <w:t>。</w:t>
      </w:r>
    </w:p>
    <w:p w14:paraId="20B4BFE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5</w:t>
      </w:r>
      <w:r>
        <w:rPr>
          <w:rFonts w:hint="eastAsia" w:ascii="宋体" w:hAnsi="宋体" w:cs="仿宋_GB2312"/>
          <w:i w:val="0"/>
          <w:iCs w:val="0"/>
          <w:color w:val="000000" w:themeColor="text1"/>
          <w:szCs w:val="21"/>
          <w:highlight w:val="none"/>
          <w:u w:val="single"/>
          <w14:textFill>
            <w14:solidFill>
              <w14:schemeClr w14:val="tx1"/>
            </w14:solidFill>
          </w14:textFill>
        </w:rPr>
        <w:t>）承包人应按发包人要求完成工程造价控制目标，并如实进行结算申报，不得高估冒算。若承包人申报的结算经最终审计，核减额超过申报额一定限额，发包人有权认定承包人未如实进行结算申报，承办人按以下方式承担违约金：违约金＝核减额×（10%~15%）+审计费，该违约金直接在审定价中扣除</w:t>
      </w:r>
      <w:r>
        <w:rPr>
          <w:rFonts w:hint="eastAsia" w:ascii="宋体" w:hAnsi="宋体" w:cs="仿宋_GB2312"/>
          <w:i w:val="0"/>
          <w:iCs w:val="0"/>
          <w:color w:val="000000" w:themeColor="text1"/>
          <w:szCs w:val="21"/>
          <w:highlight w:val="none"/>
          <w14:textFill>
            <w14:solidFill>
              <w14:schemeClr w14:val="tx1"/>
            </w14:solidFill>
          </w14:textFill>
        </w:rPr>
        <w:t>。</w:t>
      </w:r>
    </w:p>
    <w:p w14:paraId="7CF05E50">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A、当核减额超过申报额10%，不到15%（不含15%）时，违约金＝核减额×10%+发包人支付的所有审计费。</w:t>
      </w:r>
    </w:p>
    <w:p w14:paraId="26CEDD09">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B、当核减额超过申报额15%及以上时，违约金＝核减额×15%+发包人支付的所有审计费。</w:t>
      </w:r>
    </w:p>
    <w:p w14:paraId="7A8B7E2F">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ascii="宋体" w:hAnsi="宋体"/>
          <w:i w:val="0"/>
          <w:iCs w:val="0"/>
          <w:color w:val="000000" w:themeColor="text1"/>
          <w:kern w:val="0"/>
          <w:szCs w:val="21"/>
          <w:highlight w:val="none"/>
          <w:u w:val="single"/>
          <w14:textFill>
            <w14:solidFill>
              <w14:schemeClr w14:val="tx1"/>
            </w14:solidFill>
          </w14:textFill>
        </w:rPr>
        <w:t>6）关于检测、检验、试验：</w:t>
      </w:r>
    </w:p>
    <w:p w14:paraId="5D57A8CC">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ascii="宋体" w:hAnsi="宋体"/>
          <w:i w:val="0"/>
          <w:iCs w:val="0"/>
          <w:color w:val="000000" w:themeColor="text1"/>
          <w:kern w:val="0"/>
          <w:szCs w:val="21"/>
          <w:highlight w:val="none"/>
          <w:u w:val="single"/>
          <w14:textFill>
            <w14:solidFill>
              <w14:schemeClr w14:val="tx1"/>
            </w14:solidFill>
          </w14:textFill>
        </w:rPr>
        <w:t>①所有材料和设备（不含新结构、新材料），按规范及政府职能部门要求进行常规、非常规检验试验</w:t>
      </w:r>
      <w:r>
        <w:rPr>
          <w:rFonts w:hint="eastAsia" w:ascii="宋体" w:hAnsi="宋体"/>
          <w:i w:val="0"/>
          <w:iCs w:val="0"/>
          <w:color w:val="000000" w:themeColor="text1"/>
          <w:kern w:val="0"/>
          <w:szCs w:val="21"/>
          <w:highlight w:val="none"/>
          <w:u w:val="single"/>
          <w14:textFill>
            <w14:solidFill>
              <w14:schemeClr w14:val="tx1"/>
            </w14:solidFill>
          </w14:textFill>
        </w:rPr>
        <w:t>费</w:t>
      </w:r>
      <w:r>
        <w:rPr>
          <w:rFonts w:ascii="宋体" w:hAnsi="宋体"/>
          <w:i w:val="0"/>
          <w:iCs w:val="0"/>
          <w:color w:val="000000" w:themeColor="text1"/>
          <w:kern w:val="0"/>
          <w:szCs w:val="21"/>
          <w:highlight w:val="none"/>
          <w:u w:val="single"/>
          <w14:textFill>
            <w14:solidFill>
              <w14:schemeClr w14:val="tx1"/>
            </w14:solidFill>
          </w14:textFill>
        </w:rPr>
        <w:t>（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p>
    <w:p w14:paraId="0F62C270">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ascii="宋体" w:hAnsi="宋体"/>
          <w:i w:val="0"/>
          <w:iCs w:val="0"/>
          <w:color w:val="000000" w:themeColor="text1"/>
          <w:kern w:val="0"/>
          <w:szCs w:val="21"/>
          <w:highlight w:val="none"/>
          <w:u w:val="single"/>
          <w14:textFill>
            <w14:solidFill>
              <w14:schemeClr w14:val="tx1"/>
            </w14:solidFill>
          </w14:textFill>
        </w:rPr>
        <w:t>②甲供材的进场质量须由承包人进行把关，如遇因质量不合格材料的使用而引起的返工所造成的费用损失及工期延误由承包人负责。</w:t>
      </w:r>
    </w:p>
    <w:p w14:paraId="3FFCFA57">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ascii="宋体" w:hAnsi="宋体"/>
          <w:i w:val="0"/>
          <w:iCs w:val="0"/>
          <w:color w:val="000000" w:themeColor="text1"/>
          <w:kern w:val="0"/>
          <w:szCs w:val="21"/>
          <w:highlight w:val="none"/>
          <w:u w:val="single"/>
          <w14:textFill>
            <w14:solidFill>
              <w14:schemeClr w14:val="tx1"/>
            </w14:solidFill>
          </w14:textFill>
        </w:rPr>
        <w:t>③工程各分部分项一次检测不合格，承包人除承担返工费用外，还需承担后续检测费用以及因延期交付给发包人造成的直接和间接损失的相关费用。</w:t>
      </w:r>
    </w:p>
    <w:p w14:paraId="642D42AF">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7</w:t>
      </w:r>
      <w:r>
        <w:rPr>
          <w:rFonts w:hint="eastAsia" w:ascii="宋体" w:hAnsi="宋体" w:cs="仿宋_GB2312"/>
          <w:i w:val="0"/>
          <w:iCs w:val="0"/>
          <w:color w:val="000000" w:themeColor="text1"/>
          <w:szCs w:val="21"/>
          <w:highlight w:val="none"/>
          <w:u w:val="single"/>
          <w14:textFill>
            <w14:solidFill>
              <w14:schemeClr w14:val="tx1"/>
            </w14:solidFill>
          </w14:textFill>
        </w:rPr>
        <w:t>）关于周边环境关系的协调：</w:t>
      </w:r>
    </w:p>
    <w:p w14:paraId="53FF567B">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①承包人必须积极配合发包人的相关宣传报道、形象展示行为。承包人若以任何名义作任何关于该项目的宣传报道，须事先经发包人书面同意。</w:t>
      </w:r>
    </w:p>
    <w:p w14:paraId="753E9AA6">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w:t>
      </w:r>
      <w:r>
        <w:rPr>
          <w:rFonts w:hint="eastAsia"/>
          <w:i w:val="0"/>
          <w:iCs w:val="0"/>
          <w:color w:val="000000" w:themeColor="text1"/>
          <w:highlight w:val="none"/>
          <w:u w:val="single"/>
          <w14:textFill>
            <w14:solidFill>
              <w14:schemeClr w14:val="tx1"/>
            </w14:solidFill>
          </w14:textFill>
        </w:rPr>
        <w:t>若违约金不足以弥补发包人的损失，承包人应当补足</w:t>
      </w:r>
      <w:r>
        <w:rPr>
          <w:rFonts w:hint="eastAsia" w:ascii="宋体" w:hAnsi="宋体" w:cs="仿宋_GB2312"/>
          <w:i w:val="0"/>
          <w:iCs w:val="0"/>
          <w:color w:val="000000" w:themeColor="text1"/>
          <w:szCs w:val="21"/>
          <w:highlight w:val="none"/>
          <w14:textFill>
            <w14:solidFill>
              <w14:schemeClr w14:val="tx1"/>
            </w14:solidFill>
          </w14:textFill>
        </w:rPr>
        <w:t>。</w:t>
      </w:r>
    </w:p>
    <w:p w14:paraId="70683EB0">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8</w:t>
      </w:r>
      <w:r>
        <w:rPr>
          <w:rFonts w:hint="eastAsia" w:ascii="宋体" w:hAnsi="宋体" w:cs="仿宋_GB2312"/>
          <w:i w:val="0"/>
          <w:iCs w:val="0"/>
          <w:color w:val="000000" w:themeColor="text1"/>
          <w:szCs w:val="21"/>
          <w:highlight w:val="none"/>
          <w:u w:val="single"/>
          <w14:textFill>
            <w14:solidFill>
              <w14:schemeClr w14:val="tx1"/>
            </w14:solidFill>
          </w14:textFill>
        </w:rPr>
        <w:t>）</w:t>
      </w:r>
      <w:r>
        <w:rPr>
          <w:rFonts w:hint="eastAsia" w:ascii="宋体" w:hAnsi="宋体"/>
          <w:i w:val="0"/>
          <w:iCs w:val="0"/>
          <w:color w:val="000000" w:themeColor="text1"/>
          <w:szCs w:val="21"/>
          <w:highlight w:val="none"/>
          <w:u w:val="single"/>
          <w14:textFill>
            <w14:solidFill>
              <w14:schemeClr w14:val="tx1"/>
            </w14:solidFill>
          </w14:textFill>
        </w:rPr>
        <w:t>发包人单独发包或发包人与承包人共同发包的专业工程，承包人对专业工程承包人的管理、协调内容包括</w:t>
      </w:r>
      <w:r>
        <w:rPr>
          <w:rFonts w:hint="eastAsia" w:ascii="宋体" w:hAnsi="宋体"/>
          <w:i w:val="0"/>
          <w:iCs w:val="0"/>
          <w:color w:val="000000" w:themeColor="text1"/>
          <w:kern w:val="0"/>
          <w:szCs w:val="21"/>
          <w:highlight w:val="none"/>
          <w:u w:val="single"/>
          <w14:textFill>
            <w14:solidFill>
              <w14:schemeClr w14:val="tx1"/>
            </w14:solidFill>
          </w14:textFill>
        </w:rPr>
        <w:t>承包人必须负责管理整个施工现场、安全文明施工、质量控制、工程进度控制、界面管理、提供轴线和标高和竣工验收以及资料汇编管理等。</w:t>
      </w:r>
      <w:r>
        <w:rPr>
          <w:rFonts w:hint="eastAsia" w:ascii="宋体" w:hAnsi="宋体"/>
          <w:i w:val="0"/>
          <w:iCs w:val="0"/>
          <w:color w:val="000000" w:themeColor="text1"/>
          <w:szCs w:val="21"/>
          <w:highlight w:val="none"/>
          <w:u w:val="single"/>
          <w14:textFill>
            <w14:solidFill>
              <w14:schemeClr w14:val="tx1"/>
            </w14:solidFill>
          </w14:textFill>
        </w:rPr>
        <w:t>承包人对专业工程承包人的</w:t>
      </w:r>
      <w:r>
        <w:rPr>
          <w:rFonts w:hint="eastAsia" w:ascii="宋体" w:hAnsi="宋体"/>
          <w:i w:val="0"/>
          <w:iCs w:val="0"/>
          <w:color w:val="000000" w:themeColor="text1"/>
          <w:kern w:val="0"/>
          <w:szCs w:val="21"/>
          <w:highlight w:val="none"/>
          <w:u w:val="single"/>
          <w14:textFill>
            <w14:solidFill>
              <w14:schemeClr w14:val="tx1"/>
            </w14:solidFill>
          </w14:textFill>
        </w:rPr>
        <w:t>配合服务内容包括为</w:t>
      </w:r>
      <w:r>
        <w:rPr>
          <w:rFonts w:hint="eastAsia" w:ascii="宋体" w:hAnsi="宋体"/>
          <w:i w:val="0"/>
          <w:iCs w:val="0"/>
          <w:color w:val="000000" w:themeColor="text1"/>
          <w:szCs w:val="21"/>
          <w:highlight w:val="none"/>
          <w:u w:val="single"/>
          <w14:textFill>
            <w14:solidFill>
              <w14:schemeClr w14:val="tx1"/>
            </w14:solidFill>
          </w14:textFill>
        </w:rPr>
        <w:t>专业工程承包人</w:t>
      </w:r>
      <w:r>
        <w:rPr>
          <w:rFonts w:hint="eastAsia" w:ascii="宋体" w:hAnsi="宋体"/>
          <w:i w:val="0"/>
          <w:iCs w:val="0"/>
          <w:color w:val="000000" w:themeColor="text1"/>
          <w:kern w:val="0"/>
          <w:szCs w:val="21"/>
          <w:highlight w:val="none"/>
          <w:u w:val="single"/>
          <w14:textFill>
            <w14:solidFill>
              <w14:schemeClr w14:val="tx1"/>
            </w14:solidFill>
          </w14:textFill>
        </w:rPr>
        <w:t>提供施工中的配合与服务、施工和生活用水电接口、现有的脚手架和垂直运输机械的使用、施工现场道路和场地的使用等</w:t>
      </w:r>
      <w:r>
        <w:rPr>
          <w:rFonts w:hint="eastAsia" w:ascii="宋体" w:hAnsi="宋体"/>
          <w:i w:val="0"/>
          <w:iCs w:val="0"/>
          <w:color w:val="000000" w:themeColor="text1"/>
          <w:kern w:val="0"/>
          <w:szCs w:val="21"/>
          <w:highlight w:val="none"/>
          <w14:textFill>
            <w14:solidFill>
              <w14:schemeClr w14:val="tx1"/>
            </w14:solidFill>
          </w14:textFill>
        </w:rPr>
        <w:t>。</w:t>
      </w:r>
    </w:p>
    <w:p w14:paraId="64556A8E">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宋体"/>
          <w:i w:val="0"/>
          <w:iCs w:val="0"/>
          <w:color w:val="000000" w:themeColor="text1"/>
          <w:szCs w:val="21"/>
          <w:highlight w:val="none"/>
          <w:u w:val="single"/>
          <w14:textFill>
            <w14:solidFill>
              <w14:schemeClr w14:val="tx1"/>
            </w14:solidFill>
          </w14:textFill>
        </w:rPr>
        <w:t>①</w:t>
      </w:r>
      <w:r>
        <w:rPr>
          <w:rFonts w:hint="eastAsia" w:ascii="宋体" w:hAnsi="宋体" w:cs="仿宋_GB2312"/>
          <w:i w:val="0"/>
          <w:iCs w:val="0"/>
          <w:color w:val="000000" w:themeColor="text1"/>
          <w:szCs w:val="21"/>
          <w:highlight w:val="none"/>
          <w:u w:val="single"/>
          <w14:textFill>
            <w14:solidFill>
              <w14:schemeClr w14:val="tx1"/>
            </w14:solidFill>
          </w14:textFill>
        </w:rPr>
        <w:t>总承包服务费：</w:t>
      </w:r>
    </w:p>
    <w:p w14:paraId="61D43B8D">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宋体" w:hAnsi="宋体" w:cs="仿宋_GB2312"/>
          <w:i w:val="0"/>
          <w:iCs w:val="0"/>
          <w:color w:val="000000" w:themeColor="text1"/>
          <w:szCs w:val="21"/>
          <w:highlight w:val="none"/>
          <w14:textFill>
            <w14:solidFill>
              <w14:schemeClr w14:val="tx1"/>
            </w14:solidFill>
          </w14:textFill>
        </w:rPr>
        <w:t>。</w:t>
      </w:r>
    </w:p>
    <w:p w14:paraId="74B91916">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b.</w:t>
      </w:r>
      <w:r>
        <w:rPr>
          <w:rFonts w:hint="eastAsia" w:ascii="宋体" w:hAnsi="宋体"/>
          <w:i w:val="0"/>
          <w:iCs w:val="0"/>
          <w:color w:val="000000" w:themeColor="text1"/>
          <w:szCs w:val="21"/>
          <w:highlight w:val="none"/>
          <w:u w:val="single"/>
          <w14:textFill>
            <w14:solidFill>
              <w14:schemeClr w14:val="tx1"/>
            </w14:solidFill>
          </w14:textFill>
        </w:rPr>
        <w:t>发包人单独发包并纳入总承包管理服务范围</w:t>
      </w:r>
      <w:r>
        <w:rPr>
          <w:rFonts w:hint="eastAsia" w:ascii="宋体" w:hAnsi="宋体" w:cs="仿宋_GB2312"/>
          <w:i w:val="0"/>
          <w:iCs w:val="0"/>
          <w:color w:val="000000" w:themeColor="text1"/>
          <w:szCs w:val="21"/>
          <w:highlight w:val="none"/>
          <w:u w:val="single"/>
          <w14:textFill>
            <w14:solidFill>
              <w14:schemeClr w14:val="tx1"/>
            </w14:solidFill>
          </w14:textFill>
        </w:rPr>
        <w:t>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宋体" w:hAnsi="宋体" w:cs="仿宋_GB2312"/>
          <w:i w:val="0"/>
          <w:iCs w:val="0"/>
          <w:color w:val="000000" w:themeColor="text1"/>
          <w:szCs w:val="21"/>
          <w:highlight w:val="none"/>
          <w14:textFill>
            <w14:solidFill>
              <w14:schemeClr w14:val="tx1"/>
            </w14:solidFill>
          </w14:textFill>
        </w:rPr>
        <w:t>。</w:t>
      </w:r>
    </w:p>
    <w:p w14:paraId="4822DF83">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宋体"/>
          <w:i w:val="0"/>
          <w:iCs w:val="0"/>
          <w:color w:val="000000" w:themeColor="text1"/>
          <w:szCs w:val="21"/>
          <w:highlight w:val="none"/>
          <w:u w:val="single"/>
          <w14:textFill>
            <w14:solidFill>
              <w14:schemeClr w14:val="tx1"/>
            </w14:solidFill>
          </w14:textFill>
        </w:rPr>
        <w:t>②</w:t>
      </w:r>
      <w:r>
        <w:rPr>
          <w:rFonts w:hint="eastAsia" w:ascii="宋体" w:hAnsi="宋体" w:cs="仿宋_GB2312"/>
          <w:i w:val="0"/>
          <w:iCs w:val="0"/>
          <w:color w:val="000000" w:themeColor="text1"/>
          <w:szCs w:val="21"/>
          <w:highlight w:val="none"/>
          <w:u w:val="single"/>
          <w14:textFill>
            <w14:solidFill>
              <w14:schemeClr w14:val="tx1"/>
            </w14:solidFill>
          </w14:textFill>
        </w:rPr>
        <w:t>专业工程承包人与总承包人的施工协调与配合的内容：/</w:t>
      </w:r>
    </w:p>
    <w:p w14:paraId="76A52D0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③总承包人应负责办理工程竣工备案等相关手续</w:t>
      </w:r>
      <w:r>
        <w:rPr>
          <w:rFonts w:hint="eastAsia" w:ascii="宋体" w:hAnsi="宋体" w:cs="仿宋_GB2312"/>
          <w:i w:val="0"/>
          <w:iCs w:val="0"/>
          <w:color w:val="000000" w:themeColor="text1"/>
          <w:szCs w:val="21"/>
          <w:highlight w:val="none"/>
          <w14:textFill>
            <w14:solidFill>
              <w14:schemeClr w14:val="tx1"/>
            </w14:solidFill>
          </w14:textFill>
        </w:rPr>
        <w:t xml:space="preserve">。  </w:t>
      </w:r>
    </w:p>
    <w:p w14:paraId="318FC758">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3.2 项目经理</w:t>
      </w:r>
    </w:p>
    <w:p w14:paraId="3EC056F1">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kern w:val="0"/>
          <w:szCs w:val="21"/>
          <w:highlight w:val="none"/>
          <w14:textFill>
            <w14:solidFill>
              <w14:schemeClr w14:val="tx1"/>
            </w14:solidFill>
          </w14:textFill>
        </w:rPr>
        <w:t xml:space="preserve">3.2.1 </w:t>
      </w:r>
      <w:r>
        <w:rPr>
          <w:rFonts w:hint="eastAsia" w:ascii="宋体" w:hAnsi="宋体" w:cs="仿宋_GB2312"/>
          <w:i w:val="0"/>
          <w:iCs w:val="0"/>
          <w:color w:val="000000" w:themeColor="text1"/>
          <w:szCs w:val="21"/>
          <w:highlight w:val="none"/>
          <w14:textFill>
            <w14:solidFill>
              <w14:schemeClr w14:val="tx1"/>
            </w14:solidFill>
          </w14:textFill>
        </w:rPr>
        <w:t>项目经理：</w:t>
      </w:r>
    </w:p>
    <w:p w14:paraId="1D120B8B">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姓    名：</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69268103">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身份证号：</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7AC12D44">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建造师执业资格等级：</w:t>
      </w:r>
      <w:r>
        <w:rPr>
          <w:rStyle w:val="269"/>
          <w:rFonts w:hint="eastAsia" w:ascii="宋体" w:hAnsi="宋体" w:cs="MingLiU_HKSCS"/>
          <w:i w:val="0"/>
          <w:iCs w:val="0"/>
          <w:color w:val="000000" w:themeColor="text1"/>
          <w:szCs w:val="21"/>
          <w:highlight w:val="non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02682EBB">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建造师注册证书号：</w:t>
      </w:r>
      <w:r>
        <w:rPr>
          <w:rStyle w:val="269"/>
          <w:rFonts w:hint="eastAsia" w:ascii="宋体" w:hAnsi="宋体" w:cs="MingLiU_HKSCS"/>
          <w:i w:val="0"/>
          <w:iCs w:val="0"/>
          <w:color w:val="000000" w:themeColor="text1"/>
          <w:szCs w:val="21"/>
          <w:highlight w:val="non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723F82F1">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建造师执业印章号：</w:t>
      </w:r>
      <w:r>
        <w:rPr>
          <w:rStyle w:val="269"/>
          <w:rFonts w:hint="eastAsia" w:ascii="宋体" w:hAnsi="宋体" w:cs="MingLiU_HKSCS"/>
          <w:i w:val="0"/>
          <w:iCs w:val="0"/>
          <w:color w:val="000000" w:themeColor="text1"/>
          <w:szCs w:val="21"/>
          <w:highlight w:val="non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5A7DEA6A">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安全生产考核合格证书号：</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31DC3468">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联系电话：</w:t>
      </w:r>
      <w:r>
        <w:rPr>
          <w:rFonts w:hint="eastAsia" w:ascii="宋体" w:hAnsi="宋体" w:cs="仿宋_GB2312"/>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66EACF6D">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电子信箱：</w:t>
      </w:r>
      <w:r>
        <w:rPr>
          <w:rFonts w:hint="eastAsia" w:ascii="宋体" w:hAnsi="宋体" w:cs="仿宋_GB2312"/>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06D09FA0">
      <w:pPr>
        <w:adjustRightInd w:val="0"/>
        <w:snapToGrid w:val="0"/>
        <w:spacing w:line="360" w:lineRule="auto"/>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 xml:space="preserve">    通信地址：</w:t>
      </w:r>
      <w:r>
        <w:rPr>
          <w:rFonts w:hint="eastAsia" w:ascii="宋体" w:hAnsi="宋体" w:cs="仿宋_GB2312"/>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14:textFill>
            <w14:solidFill>
              <w14:schemeClr w14:val="tx1"/>
            </w14:solidFill>
          </w14:textFill>
        </w:rPr>
        <w:t>；</w:t>
      </w:r>
    </w:p>
    <w:p w14:paraId="35C1FD82">
      <w:pPr>
        <w:pStyle w:val="48"/>
        <w:widowControl w:val="0"/>
        <w:adjustRightInd w:val="0"/>
        <w:snapToGrid w:val="0"/>
        <w:spacing w:line="360" w:lineRule="auto"/>
        <w:rPr>
          <w:rStyle w:val="259"/>
          <w:i w:val="0"/>
          <w:iCs w:val="0"/>
          <w:color w:val="000000" w:themeColor="text1"/>
          <w:highlight w:val="none"/>
          <w14:textFill>
            <w14:solidFill>
              <w14:schemeClr w14:val="tx1"/>
            </w14:solidFill>
          </w14:textFill>
        </w:rPr>
      </w:pPr>
      <w:r>
        <w:rPr>
          <w:rFonts w:hint="eastAsia" w:cs="仿宋_GB2312"/>
          <w:i w:val="0"/>
          <w:iCs w:val="0"/>
          <w:color w:val="000000" w:themeColor="text1"/>
          <w:sz w:val="21"/>
          <w:szCs w:val="21"/>
          <w:highlight w:val="none"/>
          <w14:textFill>
            <w14:solidFill>
              <w14:schemeClr w14:val="tx1"/>
            </w14:solidFill>
          </w14:textFill>
        </w:rPr>
        <w:t xml:space="preserve">    承包人对项目经理的授权范围如下：</w:t>
      </w:r>
      <w:r>
        <w:rPr>
          <w:rStyle w:val="269"/>
          <w:rFonts w:hint="eastAsia" w:cs="仿宋_GB2312"/>
          <w:i w:val="0"/>
          <w:iCs w:val="0"/>
          <w:color w:val="000000" w:themeColor="text1"/>
          <w:szCs w:val="21"/>
          <w:highlight w:val="non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 </w:t>
      </w:r>
      <w:r>
        <w:rPr>
          <w:rStyle w:val="259"/>
          <w:rFonts w:hint="eastAsia" w:cs="仿宋_GB2312"/>
          <w:i w:val="0"/>
          <w:iCs w:val="0"/>
          <w:color w:val="000000" w:themeColor="text1"/>
          <w:highlight w:val="none"/>
          <w14:textFill>
            <w14:solidFill>
              <w14:schemeClr w14:val="tx1"/>
            </w14:solidFill>
          </w14:textFill>
        </w:rPr>
        <w:t>。</w:t>
      </w:r>
    </w:p>
    <w:p w14:paraId="5F8F3609">
      <w:pPr>
        <w:pStyle w:val="48"/>
        <w:widowControl w:val="0"/>
        <w:adjustRightInd w:val="0"/>
        <w:snapToGrid w:val="0"/>
        <w:spacing w:line="360" w:lineRule="auto"/>
        <w:rPr>
          <w:i w:val="0"/>
          <w:iCs w:val="0"/>
          <w:color w:val="000000" w:themeColor="text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关于项目经理每月在施工现场的时间要求：</w:t>
      </w:r>
      <w:r>
        <w:rPr>
          <w:rStyle w:val="269"/>
          <w:rFonts w:hint="eastAsia" w:cs="仿宋_GB2312"/>
          <w:i w:val="0"/>
          <w:iCs w:val="0"/>
          <w:color w:val="000000" w:themeColor="text1"/>
          <w:szCs w:val="21"/>
          <w:highlight w:val="none"/>
          <w14:textFill>
            <w14:solidFill>
              <w14:schemeClr w14:val="tx1"/>
            </w14:solidFill>
          </w14:textFill>
        </w:rPr>
        <w:t>每天不少于8小时，每周不少于5天，如有夜间施工的情况，项目经理必须全程在施工现场</w:t>
      </w:r>
      <w:r>
        <w:rPr>
          <w:rStyle w:val="269"/>
          <w:rFonts w:hint="eastAsia"/>
          <w:i w:val="0"/>
          <w:iCs w:val="0"/>
          <w:color w:val="000000" w:themeColor="text1"/>
          <w:szCs w:val="21"/>
          <w:highlight w:val="none"/>
          <w14:textFill>
            <w14:solidFill>
              <w14:schemeClr w14:val="tx1"/>
            </w14:solidFill>
          </w14:textFill>
        </w:rPr>
        <w:t>。</w:t>
      </w:r>
    </w:p>
    <w:p w14:paraId="22CCB76B">
      <w:pPr>
        <w:pStyle w:val="48"/>
        <w:widowControl w:val="0"/>
        <w:adjustRightInd w:val="0"/>
        <w:snapToGrid w:val="0"/>
        <w:spacing w:line="360" w:lineRule="auto"/>
        <w:rPr>
          <w:rFonts w:cs="仿宋_GB2312"/>
          <w:i w:val="0"/>
          <w:iCs w:val="0"/>
          <w:color w:val="000000" w:themeColor="text1"/>
          <w:sz w:val="21"/>
          <w:szCs w:val="2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承包人未提交劳动合同，以及没有为项目经理缴纳社会保险证明的违约责任：</w:t>
      </w:r>
      <w:r>
        <w:rPr>
          <w:rStyle w:val="269"/>
          <w:rFonts w:hint="eastAsia" w:cs="仿宋_GB2312"/>
          <w:i w:val="0"/>
          <w:iCs w:val="0"/>
          <w:color w:val="000000" w:themeColor="text1"/>
          <w:szCs w:val="21"/>
          <w:highlight w:val="none"/>
          <w14:textFill>
            <w14:solidFill>
              <w14:schemeClr w14:val="tx1"/>
            </w14:solidFill>
          </w14:textFill>
        </w:rPr>
        <w:t xml:space="preserve"> 一经发现，</w:t>
      </w:r>
      <w:r>
        <w:rPr>
          <w:rFonts w:hint="eastAsia"/>
          <w:i w:val="0"/>
          <w:iCs w:val="0"/>
          <w:color w:val="000000" w:themeColor="text1"/>
          <w:highlight w:val="none"/>
          <w:u w:val="single"/>
          <w14:textFill>
            <w14:solidFill>
              <w14:schemeClr w14:val="tx1"/>
            </w14:solidFill>
          </w14:textFill>
        </w:rPr>
        <w:t>承包人需支付违约金</w:t>
      </w:r>
      <w:r>
        <w:rPr>
          <w:rStyle w:val="269"/>
          <w:rFonts w:hint="eastAsia" w:cs="仿宋_GB2312"/>
          <w:i w:val="0"/>
          <w:iCs w:val="0"/>
          <w:color w:val="000000" w:themeColor="text1"/>
          <w:szCs w:val="21"/>
          <w:highlight w:val="none"/>
          <w14:textFill>
            <w14:solidFill>
              <w14:schemeClr w14:val="tx1"/>
            </w14:solidFill>
          </w14:textFill>
        </w:rPr>
        <w:t>500元，并要求在一周内签订劳动合同和缴纳社会保险，如未履行，每延迟一天，承包人需支付违约金1000元 。</w:t>
      </w:r>
    </w:p>
    <w:p w14:paraId="24C38CE6">
      <w:pPr>
        <w:pStyle w:val="48"/>
        <w:widowControl w:val="0"/>
        <w:adjustRightInd w:val="0"/>
        <w:snapToGrid w:val="0"/>
        <w:spacing w:line="360" w:lineRule="auto"/>
        <w:rPr>
          <w:rStyle w:val="269"/>
          <w:i w:val="0"/>
          <w:iCs w:val="0"/>
          <w:color w:val="000000" w:themeColor="text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项目经理未经批准，擅自离开施工现场的违约责任：</w:t>
      </w:r>
      <w:r>
        <w:rPr>
          <w:rStyle w:val="269"/>
          <w:rFonts w:hint="eastAsia" w:cs="仿宋_GB2312"/>
          <w:i w:val="0"/>
          <w:iCs w:val="0"/>
          <w:color w:val="000000" w:themeColor="text1"/>
          <w:szCs w:val="21"/>
          <w:highlight w:val="none"/>
          <w14:textFill>
            <w14:solidFill>
              <w14:schemeClr w14:val="tx1"/>
            </w14:solidFill>
          </w14:textFill>
        </w:rPr>
        <w:t>发包人每发现1次处违约金1000元/天，可从工程款中扣抵，超过10次发包人有权解除合同，</w:t>
      </w:r>
      <w:r>
        <w:rPr>
          <w:rFonts w:hint="eastAsia"/>
          <w:i w:val="0"/>
          <w:iCs w:val="0"/>
          <w:color w:val="000000" w:themeColor="text1"/>
          <w:szCs w:val="21"/>
          <w:highlight w:val="none"/>
          <w:u w:val="single"/>
          <w14:textFill>
            <w14:solidFill>
              <w14:schemeClr w14:val="tx1"/>
            </w14:solidFill>
          </w14:textFill>
        </w:rPr>
        <w:t>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269"/>
          <w:rFonts w:hint="eastAsia" w:cs="仿宋_GB2312"/>
          <w:i w:val="0"/>
          <w:iCs w:val="0"/>
          <w:color w:val="000000" w:themeColor="text1"/>
          <w:szCs w:val="21"/>
          <w:highlight w:val="none"/>
          <w14:textFill>
            <w14:solidFill>
              <w14:schemeClr w14:val="tx1"/>
            </w14:solidFill>
          </w14:textFill>
        </w:rPr>
        <w:t xml:space="preserve">。 </w:t>
      </w:r>
    </w:p>
    <w:p w14:paraId="1EB8EFCE">
      <w:pPr>
        <w:pStyle w:val="48"/>
        <w:widowControl w:val="0"/>
        <w:adjustRightInd w:val="0"/>
        <w:snapToGrid w:val="0"/>
        <w:spacing w:line="360" w:lineRule="auto"/>
        <w:rPr>
          <w:i w:val="0"/>
          <w:iCs w:val="0"/>
          <w:color w:val="000000" w:themeColor="text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3.2.3 承包人擅自更换项目经理的违约责任：</w:t>
      </w:r>
      <w:r>
        <w:rPr>
          <w:rStyle w:val="269"/>
          <w:rFonts w:hint="eastAsia" w:cs="仿宋_GB2312"/>
          <w:i w:val="0"/>
          <w:iCs w:val="0"/>
          <w:color w:val="000000" w:themeColor="text1"/>
          <w:szCs w:val="21"/>
          <w:highlight w:val="none"/>
          <w14:textFill>
            <w14:solidFill>
              <w14:schemeClr w14:val="tx1"/>
            </w14:solidFill>
          </w14:textFill>
        </w:rPr>
        <w:t xml:space="preserve"> 处违约金1万元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p>
    <w:p w14:paraId="1844CE2F">
      <w:pPr>
        <w:pStyle w:val="48"/>
        <w:widowControl w:val="0"/>
        <w:adjustRightInd w:val="0"/>
        <w:snapToGrid w:val="0"/>
        <w:spacing w:line="360" w:lineRule="auto"/>
        <w:rPr>
          <w:rFonts w:cs="仿宋_GB2312"/>
          <w:i w:val="0"/>
          <w:iCs w:val="0"/>
          <w:color w:val="000000" w:themeColor="text1"/>
          <w:sz w:val="21"/>
          <w:szCs w:val="2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3.2.4 承包人无正当理由拒绝更换项目经理的违约责任：</w:t>
      </w:r>
      <w:r>
        <w:rPr>
          <w:rFonts w:hint="eastAsia"/>
          <w:i w:val="0"/>
          <w:iCs w:val="0"/>
          <w:color w:val="000000" w:themeColor="text1"/>
          <w:highlight w:val="none"/>
          <w:u w:val="single"/>
          <w14:textFill>
            <w14:solidFill>
              <w14:schemeClr w14:val="tx1"/>
            </w14:solidFill>
          </w14:textFill>
        </w:rPr>
        <w:t>逾期更换的，每逾期1天，承包人需支付1万元违约金。逾期超过7天的，发包人有权解除本合同</w:t>
      </w:r>
      <w:r>
        <w:rPr>
          <w:rStyle w:val="269"/>
          <w:rFonts w:hint="eastAsia" w:cs="仿宋_GB2312"/>
          <w:i w:val="0"/>
          <w:iCs w:val="0"/>
          <w:color w:val="000000" w:themeColor="text1"/>
          <w:szCs w:val="21"/>
          <w:highlight w:val="none"/>
          <w14:textFill>
            <w14:solidFill>
              <w14:schemeClr w14:val="tx1"/>
            </w14:solidFill>
          </w14:textFill>
        </w:rPr>
        <w:t>。合同解除后七天内若承包人不完成退场，发包人有权清场</w:t>
      </w:r>
      <w:r>
        <w:rPr>
          <w:rFonts w:hint="eastAsia"/>
          <w:i w:val="0"/>
          <w:iCs w:val="0"/>
          <w:color w:val="000000" w:themeColor="text1"/>
          <w:highlight w:val="none"/>
          <w14:textFill>
            <w14:solidFill>
              <w14:schemeClr w14:val="tx1"/>
            </w14:solidFill>
          </w14:textFill>
        </w:rPr>
        <w:t>。</w:t>
      </w:r>
      <w:r>
        <w:rPr>
          <w:rFonts w:hint="eastAsia"/>
          <w:i w:val="0"/>
          <w:iCs w:val="0"/>
          <w:color w:val="000000" w:themeColor="text1"/>
          <w:highlight w:val="none"/>
          <w:u w:val="single"/>
          <w14:textFill>
            <w14:solidFill>
              <w14:schemeClr w14:val="tx1"/>
            </w14:solidFill>
          </w14:textFill>
        </w:rPr>
        <w:t>承包人必须承担由此而给发包人造成所有损失的赔偿责任。</w:t>
      </w:r>
    </w:p>
    <w:p w14:paraId="612661BA">
      <w:pPr>
        <w:pStyle w:val="48"/>
        <w:widowControl w:val="0"/>
        <w:adjustRightInd w:val="0"/>
        <w:snapToGrid w:val="0"/>
        <w:spacing w:line="360" w:lineRule="auto"/>
        <w:rPr>
          <w:rFonts w:cs="仿宋_GB2312"/>
          <w:i w:val="0"/>
          <w:iCs w:val="0"/>
          <w:color w:val="000000" w:themeColor="text1"/>
          <w:sz w:val="21"/>
          <w:szCs w:val="2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3.3 承包人人员</w:t>
      </w:r>
    </w:p>
    <w:p w14:paraId="60583E31">
      <w:pPr>
        <w:pStyle w:val="48"/>
        <w:widowControl w:val="0"/>
        <w:adjustRightInd w:val="0"/>
        <w:snapToGrid w:val="0"/>
        <w:spacing w:line="360" w:lineRule="auto"/>
        <w:rPr>
          <w:rFonts w:cs="仿宋_GB2312"/>
          <w:i w:val="0"/>
          <w:iCs w:val="0"/>
          <w:color w:val="000000" w:themeColor="text1"/>
          <w:sz w:val="21"/>
          <w:szCs w:val="2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3.3.1 承包人提交项目管理机构及施工现场管理人员安排报告的期限：</w:t>
      </w:r>
      <w:r>
        <w:rPr>
          <w:rStyle w:val="269"/>
          <w:rFonts w:hint="eastAsia" w:cs="仿宋_GB2312"/>
          <w:i w:val="0"/>
          <w:iCs w:val="0"/>
          <w:color w:val="000000" w:themeColor="text1"/>
          <w:szCs w:val="21"/>
          <w:highlight w:val="none"/>
          <w14:textFill>
            <w14:solidFill>
              <w14:schemeClr w14:val="tx1"/>
            </w14:solidFill>
          </w14:textFill>
        </w:rPr>
        <w:t>接到开工通知后7天内。</w:t>
      </w:r>
    </w:p>
    <w:p w14:paraId="73CA6ABF">
      <w:pPr>
        <w:pStyle w:val="48"/>
        <w:widowControl w:val="0"/>
        <w:adjustRightInd w:val="0"/>
        <w:snapToGrid w:val="0"/>
        <w:spacing w:line="360" w:lineRule="auto"/>
        <w:rPr>
          <w:rFonts w:cs="仿宋_GB2312"/>
          <w:i w:val="0"/>
          <w:iCs w:val="0"/>
          <w:color w:val="000000" w:themeColor="text1"/>
          <w:sz w:val="21"/>
          <w:szCs w:val="2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3.3.3 承包人无正当理由拒绝撤换主要施工管理人员的违约责任：</w:t>
      </w:r>
      <w:r>
        <w:rPr>
          <w:rStyle w:val="269"/>
          <w:rFonts w:hint="eastAsia" w:cs="仿宋_GB2312"/>
          <w:i w:val="0"/>
          <w:iCs w:val="0"/>
          <w:color w:val="000000" w:themeColor="text1"/>
          <w:szCs w:val="21"/>
          <w:highlight w:val="none"/>
          <w14:textFill>
            <w14:solidFill>
              <w14:schemeClr w14:val="tx1"/>
            </w14:solidFill>
          </w14:textFill>
        </w:rPr>
        <w:t>每次每人每拖延一天处违约金1000元，从工程款中直接扣抵</w:t>
      </w:r>
      <w:r>
        <w:rPr>
          <w:rStyle w:val="259"/>
          <w:rFonts w:hint="eastAsia" w:cs="仿宋_GB2312"/>
          <w:i w:val="0"/>
          <w:iCs w:val="0"/>
          <w:color w:val="000000" w:themeColor="text1"/>
          <w:highlight w:val="none"/>
          <w14:textFill>
            <w14:solidFill>
              <w14:schemeClr w14:val="tx1"/>
            </w14:solidFill>
          </w14:textFill>
        </w:rPr>
        <w:t>。</w:t>
      </w:r>
    </w:p>
    <w:p w14:paraId="20DC5012">
      <w:pPr>
        <w:pStyle w:val="48"/>
        <w:widowControl w:val="0"/>
        <w:adjustRightInd w:val="0"/>
        <w:snapToGrid w:val="0"/>
        <w:spacing w:line="360" w:lineRule="auto"/>
        <w:rPr>
          <w:rFonts w:cs="仿宋_GB2312"/>
          <w:i w:val="0"/>
          <w:iCs w:val="0"/>
          <w:color w:val="000000" w:themeColor="text1"/>
          <w:sz w:val="21"/>
          <w:szCs w:val="21"/>
          <w:highlight w:val="none"/>
          <w14:textFill>
            <w14:solidFill>
              <w14:schemeClr w14:val="tx1"/>
            </w14:solidFill>
          </w14:textFill>
        </w:rPr>
      </w:pPr>
      <w:r>
        <w:rPr>
          <w:rStyle w:val="259"/>
          <w:rFonts w:hint="eastAsia" w:cs="仿宋_GB2312"/>
          <w:i w:val="0"/>
          <w:iCs w:val="0"/>
          <w:color w:val="000000" w:themeColor="text1"/>
          <w:highlight w:val="none"/>
          <w14:textFill>
            <w14:solidFill>
              <w14:schemeClr w14:val="tx1"/>
            </w14:solidFill>
          </w14:textFill>
        </w:rPr>
        <w:t xml:space="preserve">    3.3.4 承包人主要施工管理人员离开施工现场的批准要求：</w:t>
      </w:r>
      <w:r>
        <w:rPr>
          <w:rStyle w:val="259"/>
          <w:rFonts w:hint="eastAsia" w:cs="仿宋_GB2312"/>
          <w:i w:val="0"/>
          <w:iCs w:val="0"/>
          <w:color w:val="000000" w:themeColor="text1"/>
          <w:highlight w:val="none"/>
          <w:u w:val="single"/>
          <w14:textFill>
            <w14:solidFill>
              <w14:schemeClr w14:val="tx1"/>
            </w14:solidFill>
          </w14:textFill>
        </w:rPr>
        <w:t>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269"/>
          <w:rFonts w:hint="eastAsia" w:cs="仿宋_GB2312"/>
          <w:i w:val="0"/>
          <w:iCs w:val="0"/>
          <w:color w:val="000000" w:themeColor="text1"/>
          <w:szCs w:val="21"/>
          <w:highlight w:val="none"/>
          <w14:textFill>
            <w14:solidFill>
              <w14:schemeClr w14:val="tx1"/>
            </w14:solidFill>
          </w14:textFill>
        </w:rPr>
        <w:t>。</w:t>
      </w:r>
    </w:p>
    <w:p w14:paraId="186C3B5B">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3.3.5承包人擅自更换主要施工管理人员的违约责任：</w:t>
      </w:r>
      <w:r>
        <w:rPr>
          <w:rStyle w:val="269"/>
          <w:rFonts w:hint="eastAsia" w:ascii="宋体" w:hAnsi="宋体" w:cs="仿宋_GB2312"/>
          <w:i w:val="0"/>
          <w:iCs w:val="0"/>
          <w:color w:val="000000" w:themeColor="text1"/>
          <w:szCs w:val="21"/>
          <w:highlight w:val="none"/>
          <w14:textFill>
            <w14:solidFill>
              <w14:schemeClr w14:val="tx1"/>
            </w14:solidFill>
          </w14:textFill>
        </w:rPr>
        <w:t>每次每人每天处违约金1000元，从工程款中直接扣抵</w:t>
      </w:r>
      <w:r>
        <w:rPr>
          <w:rFonts w:hint="eastAsia" w:ascii="宋体" w:hAnsi="宋体" w:cs="仿宋_GB2312"/>
          <w:i w:val="0"/>
          <w:iCs w:val="0"/>
          <w:color w:val="000000" w:themeColor="text1"/>
          <w:szCs w:val="21"/>
          <w:highlight w:val="none"/>
          <w:u w:val="single"/>
          <w14:textFill>
            <w14:solidFill>
              <w14:schemeClr w14:val="tx1"/>
            </w14:solidFill>
          </w14:textFill>
        </w:rPr>
        <w:t>，并追究由此给发包人带来的一切损失</w:t>
      </w:r>
      <w:r>
        <w:rPr>
          <w:rStyle w:val="269"/>
          <w:rFonts w:hint="eastAsia" w:ascii="宋体" w:hAnsi="宋体" w:cs="仿宋_GB2312"/>
          <w:i w:val="0"/>
          <w:iCs w:val="0"/>
          <w:color w:val="000000" w:themeColor="text1"/>
          <w:szCs w:val="21"/>
          <w:highlight w:val="none"/>
          <w14:textFill>
            <w14:solidFill>
              <w14:schemeClr w14:val="tx1"/>
            </w14:solidFill>
          </w14:textFill>
        </w:rPr>
        <w:t>。同时</w:t>
      </w:r>
      <w:r>
        <w:rPr>
          <w:rFonts w:hint="eastAsia" w:ascii="宋体" w:hAnsi="宋体" w:cs="仿宋_GB2312"/>
          <w:i w:val="0"/>
          <w:iCs w:val="0"/>
          <w:color w:val="000000" w:themeColor="text1"/>
          <w:szCs w:val="21"/>
          <w:highlight w:val="none"/>
          <w:u w:val="single"/>
          <w14:textFill>
            <w14:solidFill>
              <w14:schemeClr w14:val="tx1"/>
            </w14:solidFill>
          </w14:textFill>
        </w:rPr>
        <w:t>发包人保留解除合同的权利</w:t>
      </w:r>
      <w:r>
        <w:rPr>
          <w:rFonts w:hint="eastAsia" w:ascii="宋体" w:hAnsi="宋体" w:cs="仿宋_GB2312"/>
          <w:i w:val="0"/>
          <w:iCs w:val="0"/>
          <w:color w:val="000000" w:themeColor="text1"/>
          <w:szCs w:val="21"/>
          <w:highlight w:val="none"/>
          <w14:textFill>
            <w14:solidFill>
              <w14:schemeClr w14:val="tx1"/>
            </w14:solidFill>
          </w14:textFill>
        </w:rPr>
        <w:t>。</w:t>
      </w:r>
    </w:p>
    <w:p w14:paraId="25A96377">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承包人主要施工管理人员擅自离开施工现场的违约责任：</w:t>
      </w:r>
      <w:r>
        <w:rPr>
          <w:rStyle w:val="269"/>
          <w:rFonts w:hint="eastAsia" w:ascii="宋体" w:hAnsi="宋体" w:cs="仿宋_GB2312"/>
          <w:i w:val="0"/>
          <w:iCs w:val="0"/>
          <w:color w:val="000000" w:themeColor="text1"/>
          <w:szCs w:val="21"/>
          <w:highlight w:val="none"/>
          <w14:textFill>
            <w14:solidFill>
              <w14:schemeClr w14:val="tx1"/>
            </w14:solidFill>
          </w14:textFill>
        </w:rPr>
        <w:t>每次每人每天处违约金1000元，从工程款中直接扣抵，</w:t>
      </w:r>
      <w:r>
        <w:rPr>
          <w:rFonts w:hint="eastAsia" w:ascii="宋体" w:hAnsi="宋体" w:cs="仿宋_GB2312"/>
          <w:i w:val="0"/>
          <w:iCs w:val="0"/>
          <w:color w:val="000000" w:themeColor="text1"/>
          <w:szCs w:val="21"/>
          <w:highlight w:val="none"/>
          <w:u w:val="single"/>
          <w14:textFill>
            <w14:solidFill>
              <w14:schemeClr w14:val="tx1"/>
            </w14:solidFill>
          </w14:textFill>
        </w:rPr>
        <w:t>并追究由此给发包人带来的一切损失</w:t>
      </w:r>
      <w:r>
        <w:rPr>
          <w:rStyle w:val="269"/>
          <w:rFonts w:hint="eastAsia" w:ascii="宋体" w:hAnsi="宋体" w:cs="仿宋_GB2312"/>
          <w:i w:val="0"/>
          <w:iCs w:val="0"/>
          <w:color w:val="000000" w:themeColor="text1"/>
          <w:szCs w:val="21"/>
          <w:highlight w:val="none"/>
          <w14:textFill>
            <w14:solidFill>
              <w14:schemeClr w14:val="tx1"/>
            </w14:solidFill>
          </w14:textFill>
        </w:rPr>
        <w:t>。同时发包人保留解除合同的权利</w:t>
      </w:r>
      <w:r>
        <w:rPr>
          <w:rFonts w:hint="eastAsia" w:ascii="宋体" w:hAnsi="宋体" w:cs="仿宋_GB2312"/>
          <w:i w:val="0"/>
          <w:iCs w:val="0"/>
          <w:color w:val="000000" w:themeColor="text1"/>
          <w:szCs w:val="21"/>
          <w:highlight w:val="none"/>
          <w14:textFill>
            <w14:solidFill>
              <w14:schemeClr w14:val="tx1"/>
            </w14:solidFill>
          </w14:textFill>
        </w:rPr>
        <w:t>。</w:t>
      </w:r>
    </w:p>
    <w:p w14:paraId="47036E9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w:t>
      </w:r>
      <w:bookmarkStart w:id="191" w:name="_Toc296890987"/>
      <w:bookmarkStart w:id="192" w:name="_Toc304295523"/>
      <w:bookmarkStart w:id="193" w:name="_Toc296347158"/>
      <w:bookmarkStart w:id="194" w:name="_Toc292559364"/>
      <w:bookmarkStart w:id="195" w:name="_Toc297216151"/>
      <w:bookmarkStart w:id="196" w:name="_Toc296503159"/>
      <w:bookmarkStart w:id="197" w:name="_Toc297123492"/>
      <w:bookmarkStart w:id="198" w:name="_Toc296346660"/>
      <w:bookmarkStart w:id="199" w:name="_Toc296891199"/>
      <w:bookmarkStart w:id="200" w:name="_Toc297048345"/>
      <w:bookmarkStart w:id="201" w:name="_Toc300934945"/>
      <w:bookmarkStart w:id="202" w:name="_Toc297120459"/>
      <w:bookmarkStart w:id="203" w:name="_Toc292559869"/>
      <w:bookmarkStart w:id="204" w:name="_Toc312677988"/>
      <w:bookmarkStart w:id="205" w:name="_Toc296944498"/>
      <w:bookmarkStart w:id="206" w:name="_Toc303539102"/>
      <w:r>
        <w:rPr>
          <w:rFonts w:hint="eastAsia" w:ascii="宋体" w:hAnsi="宋体"/>
          <w:i w:val="0"/>
          <w:iCs w:val="0"/>
          <w:color w:val="000000" w:themeColor="text1"/>
          <w:szCs w:val="21"/>
          <w:highlight w:val="none"/>
          <w14:textFill>
            <w14:solidFill>
              <w14:schemeClr w14:val="tx1"/>
            </w14:solidFill>
          </w14:textFill>
        </w:rPr>
        <w:t>.5 分包</w:t>
      </w:r>
    </w:p>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14:paraId="5324F93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w:t>
      </w:r>
      <w:bookmarkStart w:id="207" w:name="_Toc303539103"/>
      <w:bookmarkStart w:id="208" w:name="_Toc300934946"/>
      <w:bookmarkStart w:id="209" w:name="_Toc297120460"/>
      <w:bookmarkStart w:id="210" w:name="_Toc296346661"/>
      <w:bookmarkStart w:id="211" w:name="_Toc296944499"/>
      <w:bookmarkStart w:id="212" w:name="_Toc296503160"/>
      <w:bookmarkStart w:id="213" w:name="_Toc296347159"/>
      <w:bookmarkStart w:id="214" w:name="_Toc296890988"/>
      <w:bookmarkStart w:id="215" w:name="_Toc297048346"/>
      <w:bookmarkStart w:id="216" w:name="_Toc296891200"/>
      <w:bookmarkStart w:id="217" w:name="_Toc292559365"/>
      <w:bookmarkStart w:id="218" w:name="_Toc292559870"/>
      <w:bookmarkStart w:id="219" w:name="_Toc297123493"/>
      <w:bookmarkStart w:id="220" w:name="_Toc297216152"/>
      <w:bookmarkStart w:id="221" w:name="_Toc304295524"/>
      <w:bookmarkStart w:id="222" w:name="_Toc318581158"/>
      <w:bookmarkStart w:id="223" w:name="_Toc312677989"/>
      <w:r>
        <w:rPr>
          <w:rFonts w:hint="eastAsia" w:ascii="宋体" w:hAnsi="宋体"/>
          <w:i w:val="0"/>
          <w:iCs w:val="0"/>
          <w:color w:val="000000" w:themeColor="text1"/>
          <w:szCs w:val="21"/>
          <w:highlight w:val="none"/>
          <w14:textFill>
            <w14:solidFill>
              <w14:schemeClr w14:val="tx1"/>
            </w14:solidFill>
          </w14:textFill>
        </w:rPr>
        <w:t>.5.1 分包的一般约定</w:t>
      </w:r>
    </w:p>
    <w:p w14:paraId="28F2383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禁止分包的工程包括：</w:t>
      </w:r>
      <w:r>
        <w:rPr>
          <w:rFonts w:hint="eastAsia" w:ascii="宋体" w:hAnsi="宋体"/>
          <w:i w:val="0"/>
          <w:iCs w:val="0"/>
          <w:color w:val="000000" w:themeColor="text1"/>
          <w:szCs w:val="21"/>
          <w:highlight w:val="none"/>
          <w:u w:val="single"/>
          <w14:textFill>
            <w14:solidFill>
              <w14:schemeClr w14:val="tx1"/>
            </w14:solidFill>
          </w14:textFill>
        </w:rPr>
        <w:t>主体结构、关键性工作</w:t>
      </w:r>
      <w:r>
        <w:rPr>
          <w:rFonts w:hint="eastAsia" w:ascii="宋体" w:hAnsi="宋体"/>
          <w:i w:val="0"/>
          <w:iCs w:val="0"/>
          <w:color w:val="000000" w:themeColor="text1"/>
          <w:szCs w:val="21"/>
          <w:highlight w:val="none"/>
          <w14:textFill>
            <w14:solidFill>
              <w14:schemeClr w14:val="tx1"/>
            </w14:solidFill>
          </w14:textFill>
        </w:rPr>
        <w:t>。</w:t>
      </w:r>
    </w:p>
    <w:p w14:paraId="1C3755BF">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主体结构、关键性工作的范围：</w:t>
      </w:r>
      <w:r>
        <w:rPr>
          <w:rFonts w:hint="eastAsia" w:ascii="宋体" w:hAnsi="宋体"/>
          <w:i w:val="0"/>
          <w:iCs w:val="0"/>
          <w:color w:val="000000" w:themeColor="text1"/>
          <w:szCs w:val="21"/>
          <w:highlight w:val="none"/>
          <w:u w:val="single"/>
          <w14:textFill>
            <w14:solidFill>
              <w14:schemeClr w14:val="tx1"/>
            </w14:solidFill>
          </w14:textFill>
        </w:rPr>
        <w:t>本协议约定的所有施工内容</w:t>
      </w:r>
      <w:r>
        <w:rPr>
          <w:rFonts w:hint="eastAsia" w:ascii="宋体" w:hAnsi="宋体"/>
          <w:i w:val="0"/>
          <w:iCs w:val="0"/>
          <w:color w:val="000000" w:themeColor="text1"/>
          <w:szCs w:val="21"/>
          <w:highlight w:val="none"/>
          <w14:textFill>
            <w14:solidFill>
              <w14:schemeClr w14:val="tx1"/>
            </w14:solidFill>
          </w14:textFill>
        </w:rPr>
        <w:t>。</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Start w:id="224" w:name="_Toc296944500"/>
      <w:bookmarkStart w:id="225" w:name="_Toc296346662"/>
      <w:bookmarkStart w:id="226" w:name="_Toc297216153"/>
      <w:bookmarkStart w:id="227" w:name="_Toc296503161"/>
      <w:bookmarkStart w:id="228" w:name="_Toc297048347"/>
      <w:bookmarkStart w:id="229" w:name="_Toc296347160"/>
      <w:bookmarkStart w:id="230" w:name="_Toc303539104"/>
      <w:bookmarkStart w:id="231" w:name="_Toc296890989"/>
      <w:bookmarkStart w:id="232" w:name="_Toc304295525"/>
      <w:bookmarkStart w:id="233" w:name="_Toc300934947"/>
      <w:bookmarkStart w:id="234" w:name="_Toc297120461"/>
      <w:bookmarkStart w:id="235" w:name="_Toc297123494"/>
      <w:bookmarkStart w:id="236" w:name="_Toc296891201"/>
    </w:p>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14:paraId="3275B45D">
      <w:pPr>
        <w:adjustRightInd w:val="0"/>
        <w:snapToGrid w:val="0"/>
        <w:spacing w:line="360" w:lineRule="auto"/>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 xml:space="preserve">   3</w:t>
      </w:r>
      <w:bookmarkStart w:id="237" w:name="_Toc318581159"/>
      <w:bookmarkStart w:id="238" w:name="_Toc312677990"/>
      <w:r>
        <w:rPr>
          <w:rFonts w:hint="eastAsia" w:ascii="宋体" w:hAnsi="宋体" w:cs="仿宋_GB2312"/>
          <w:i w:val="0"/>
          <w:iCs w:val="0"/>
          <w:color w:val="000000" w:themeColor="text1"/>
          <w:szCs w:val="21"/>
          <w:highlight w:val="none"/>
          <w14:textFill>
            <w14:solidFill>
              <w14:schemeClr w14:val="tx1"/>
            </w14:solidFill>
          </w14:textFill>
        </w:rPr>
        <w:t>.5.2分包的确定</w:t>
      </w:r>
    </w:p>
    <w:p w14:paraId="3D72DB7A">
      <w:pPr>
        <w:adjustRightInd w:val="0"/>
        <w:snapToGrid w:val="0"/>
        <w:spacing w:line="360" w:lineRule="auto"/>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允许分包的专业工程包括：</w:t>
      </w:r>
      <w:r>
        <w:rPr>
          <w:rFonts w:hint="eastAsia" w:ascii="宋体" w:hAnsi="宋体" w:cs="仿宋_GB2312"/>
          <w:i w:val="0"/>
          <w:iCs w:val="0"/>
          <w:color w:val="000000" w:themeColor="text1"/>
          <w:szCs w:val="21"/>
          <w:highlight w:val="none"/>
          <w:u w:val="single"/>
          <w14:textFill>
            <w14:solidFill>
              <w14:schemeClr w14:val="tx1"/>
            </w14:solidFill>
          </w14:textFill>
        </w:rPr>
        <w:t>非主体结构、关键性工作但未经发包人书面书面同意，承包人不得擅自分包</w:t>
      </w:r>
      <w:r>
        <w:rPr>
          <w:rFonts w:hint="eastAsia" w:ascii="宋体" w:hAnsi="宋体" w:cs="仿宋_GB2312"/>
          <w:i w:val="0"/>
          <w:iCs w:val="0"/>
          <w:color w:val="000000" w:themeColor="text1"/>
          <w:szCs w:val="21"/>
          <w:highlight w:val="none"/>
          <w14:textFill>
            <w14:solidFill>
              <w14:schemeClr w14:val="tx1"/>
            </w14:solidFill>
          </w14:textFill>
        </w:rPr>
        <w:t>。</w:t>
      </w:r>
    </w:p>
    <w:p w14:paraId="14FFB0C9">
      <w:pPr>
        <w:pStyle w:val="48"/>
        <w:widowControl w:val="0"/>
        <w:adjustRightInd w:val="0"/>
        <w:snapToGrid w:val="0"/>
        <w:spacing w:line="360" w:lineRule="auto"/>
        <w:ind w:firstLine="480"/>
        <w:rPr>
          <w:rStyle w:val="259"/>
          <w:i w:val="0"/>
          <w:iCs w:val="0"/>
          <w:color w:val="000000" w:themeColor="text1"/>
          <w:highlight w:val="none"/>
          <w14:textFill>
            <w14:solidFill>
              <w14:schemeClr w14:val="tx1"/>
            </w14:solidFill>
          </w14:textFill>
        </w:rPr>
      </w:pPr>
      <w:r>
        <w:rPr>
          <w:rFonts w:hint="eastAsia" w:cs="仿宋_GB2312"/>
          <w:i w:val="0"/>
          <w:iCs w:val="0"/>
          <w:color w:val="000000" w:themeColor="text1"/>
          <w:sz w:val="21"/>
          <w:szCs w:val="21"/>
          <w:highlight w:val="none"/>
          <w14:textFill>
            <w14:solidFill>
              <w14:schemeClr w14:val="tx1"/>
            </w14:solidFill>
          </w14:textFill>
        </w:rPr>
        <w:t>其他关于分包的约定：</w:t>
      </w:r>
      <w:r>
        <w:rPr>
          <w:rFonts w:hint="eastAsia" w:cs="仿宋_GB2312"/>
          <w:i w:val="0"/>
          <w:iCs w:val="0"/>
          <w:color w:val="000000" w:themeColor="text1"/>
          <w:sz w:val="21"/>
          <w:szCs w:val="21"/>
          <w:highlight w:val="none"/>
          <w:u w:val="single"/>
          <w14:textFill>
            <w14:solidFill>
              <w14:schemeClr w14:val="tx1"/>
            </w14:solidFill>
          </w14:textFill>
        </w:rPr>
        <w:t>（</w:t>
      </w:r>
      <w:r>
        <w:rPr>
          <w:rStyle w:val="259"/>
          <w:rFonts w:hint="eastAsia" w:ascii="宋体" w:hAnsi="宋体" w:eastAsia="宋体" w:cs="宋体"/>
          <w:i w:val="0"/>
          <w:iCs w:val="0"/>
          <w:color w:val="000000" w:themeColor="text1"/>
          <w:highlight w:val="none"/>
          <w:u w:val="single"/>
          <w14:textFill>
            <w14:solidFill>
              <w14:schemeClr w14:val="tx1"/>
            </w14:solidFill>
          </w14:textFill>
        </w:rPr>
        <w:t>1</w:t>
      </w:r>
      <w:r>
        <w:rPr>
          <w:rStyle w:val="259"/>
          <w:rFonts w:hint="eastAsia" w:cs="仿宋_GB2312"/>
          <w:i w:val="0"/>
          <w:iCs w:val="0"/>
          <w:color w:val="000000" w:themeColor="text1"/>
          <w:highlight w:val="none"/>
          <w:u w:val="single"/>
          <w14:textFill>
            <w14:solidFill>
              <w14:schemeClr w14:val="tx1"/>
            </w14:solidFill>
          </w14:textFill>
        </w:rPr>
        <w:t>）分包人具有相应的资质和能力，工程分包不减轻或免除承包人的责任和义务，承包人和分包人就分包工程向发包人承担连带责任</w:t>
      </w:r>
      <w:r>
        <w:rPr>
          <w:rStyle w:val="259"/>
          <w:rFonts w:hint="eastAsia" w:cs="仿宋_GB2312"/>
          <w:i w:val="0"/>
          <w:iCs w:val="0"/>
          <w:color w:val="000000" w:themeColor="text1"/>
          <w:highlight w:val="none"/>
          <w14:textFill>
            <w14:solidFill>
              <w14:schemeClr w14:val="tx1"/>
            </w14:solidFill>
          </w14:textFill>
        </w:rPr>
        <w:t>。</w:t>
      </w:r>
    </w:p>
    <w:p w14:paraId="3A3577C9">
      <w:pPr>
        <w:adjustRightInd w:val="0"/>
        <w:snapToGrid w:val="0"/>
        <w:spacing w:line="360" w:lineRule="auto"/>
        <w:ind w:firstLine="330" w:firstLineChars="150"/>
        <w:jc w:val="left"/>
        <w:rPr>
          <w:i w:val="0"/>
          <w:iCs w:val="0"/>
          <w:color w:val="000000" w:themeColor="text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w:t>
      </w:r>
      <w:r>
        <w:rPr>
          <w:rFonts w:hint="eastAsia" w:ascii="宋体" w:hAnsi="宋体" w:cs="仿宋_GB2312"/>
          <w:i w:val="0"/>
          <w:iCs w:val="0"/>
          <w:color w:val="000000" w:themeColor="text1"/>
          <w:szCs w:val="21"/>
          <w:highlight w:val="none"/>
          <w:u w:val="single"/>
          <w14:textFill>
            <w14:solidFill>
              <w14:schemeClr w14:val="tx1"/>
            </w14:solidFill>
          </w14:textFill>
        </w:rPr>
        <w:t>分包合同签订前，承包人须将拟定的分包人以及分包合同报经监理人和发包人审核书面同意；承包人应在分包合同签订后 7 天内向发包人和监理人提交分包合同副本</w:t>
      </w:r>
      <w:r>
        <w:rPr>
          <w:rFonts w:hint="eastAsia" w:ascii="宋体" w:hAnsi="宋体" w:cs="仿宋_GB2312"/>
          <w:i w:val="0"/>
          <w:iCs w:val="0"/>
          <w:color w:val="000000" w:themeColor="text1"/>
          <w:szCs w:val="21"/>
          <w:highlight w:val="none"/>
          <w14:textFill>
            <w14:solidFill>
              <w14:schemeClr w14:val="tx1"/>
            </w14:solidFill>
          </w14:textFill>
        </w:rPr>
        <w:t>。</w:t>
      </w:r>
    </w:p>
    <w:p w14:paraId="66BC1B96">
      <w:pPr>
        <w:adjustRightInd w:val="0"/>
        <w:snapToGrid w:val="0"/>
        <w:spacing w:line="360" w:lineRule="auto"/>
        <w:ind w:firstLine="330" w:firstLineChars="150"/>
        <w:jc w:val="left"/>
        <w:rPr>
          <w:rFonts w:hint="eastAsia" w:ascii="宋体" w:hAnsi="宋体" w:cs="仿宋_GB2312"/>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w:t>
      </w:r>
      <w:r>
        <w:rPr>
          <w:rFonts w:hint="eastAsia" w:ascii="宋体" w:hAnsi="宋体" w:cs="仿宋_GB2312"/>
          <w:i w:val="0"/>
          <w:iCs w:val="0"/>
          <w:color w:val="000000" w:themeColor="text1"/>
          <w:szCs w:val="21"/>
          <w:highlight w:val="none"/>
          <w:u w:val="single"/>
          <w14:textFill>
            <w14:solidFill>
              <w14:schemeClr w14:val="tx1"/>
            </w14:solidFill>
          </w14:textFill>
        </w:rPr>
        <w:t>承包人不得将其承包的全部工程转包给第三人，或将其承包的全部工程肢解后以分包的名义转包给第三人</w:t>
      </w:r>
      <w:r>
        <w:rPr>
          <w:rFonts w:hint="eastAsia" w:ascii="宋体" w:hAnsi="宋体" w:cs="仿宋_GB2312"/>
          <w:i w:val="0"/>
          <w:iCs w:val="0"/>
          <w:color w:val="000000" w:themeColor="text1"/>
          <w:szCs w:val="21"/>
          <w:highlight w:val="none"/>
          <w14:textFill>
            <w14:solidFill>
              <w14:schemeClr w14:val="tx1"/>
            </w14:solidFill>
          </w14:textFill>
        </w:rPr>
        <w:t>。</w:t>
      </w:r>
    </w:p>
    <w:p w14:paraId="1C150C00">
      <w:pPr>
        <w:adjustRightInd w:val="0"/>
        <w:snapToGrid w:val="0"/>
        <w:spacing w:line="360" w:lineRule="auto"/>
        <w:ind w:firstLine="330" w:firstLineChars="15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（4）</w:t>
      </w:r>
      <w:r>
        <w:rPr>
          <w:rFonts w:hint="eastAsia" w:ascii="宋体" w:hAnsi="宋体" w:cs="仿宋_GB2312"/>
          <w:i w:val="0"/>
          <w:iCs w:val="0"/>
          <w:color w:val="000000" w:themeColor="text1"/>
          <w:szCs w:val="21"/>
          <w:highlight w:val="none"/>
          <w:u w:val="single"/>
          <w14:textFill>
            <w14:solidFill>
              <w14:schemeClr w14:val="tx1"/>
            </w14:solidFill>
          </w14:textFill>
        </w:rPr>
        <w:t>本合同规定的工程项目，如确认有未经发包人批准的第三方施工单位进场，发包人有权要求承包人立即整改，发包人有权要求未经发包人批准的第三方施工单位退场，同时由承包人应向发包人支付违约金</w:t>
      </w:r>
      <w:r>
        <w:rPr>
          <w:rFonts w:ascii="宋体" w:hAnsi="宋体" w:cs="仿宋_GB2312"/>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u w:val="single"/>
          <w14:textFill>
            <w14:solidFill>
              <w14:schemeClr w14:val="tx1"/>
            </w14:solidFill>
          </w14:textFill>
        </w:rPr>
        <w:t>5</w:t>
      </w:r>
      <w:r>
        <w:rPr>
          <w:rFonts w:ascii="宋体" w:hAnsi="宋体" w:cs="仿宋_GB2312"/>
          <w:i w:val="0"/>
          <w:iCs w:val="0"/>
          <w:color w:val="000000" w:themeColor="text1"/>
          <w:szCs w:val="21"/>
          <w:highlight w:val="none"/>
          <w:u w:val="single"/>
          <w14:textFill>
            <w14:solidFill>
              <w14:schemeClr w14:val="tx1"/>
            </w14:solidFill>
          </w14:textFill>
        </w:rPr>
        <w:t xml:space="preserve"> </w:t>
      </w:r>
      <w:r>
        <w:rPr>
          <w:rFonts w:hint="eastAsia" w:ascii="宋体" w:hAnsi="宋体" w:cs="仿宋_GB2312"/>
          <w:i w:val="0"/>
          <w:iCs w:val="0"/>
          <w:color w:val="000000" w:themeColor="text1"/>
          <w:szCs w:val="21"/>
          <w:highlight w:val="none"/>
          <w:u w:val="single"/>
          <w14:textFill>
            <w14:solidFill>
              <w14:schemeClr w14:val="tx1"/>
            </w14:solidFill>
          </w14:textFill>
        </w:rPr>
        <w:t>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p>
    <w:p w14:paraId="05FC6057">
      <w:pPr>
        <w:adjustRightInd w:val="0"/>
        <w:snapToGrid w:val="0"/>
        <w:spacing w:line="360" w:lineRule="auto"/>
        <w:jc w:val="left"/>
        <w:rPr>
          <w:rStyle w:val="259"/>
          <w:rFonts w:ascii="宋体" w:hAnsi="宋体"/>
          <w:i w:val="0"/>
          <w:iCs w:val="0"/>
          <w:color w:val="000000" w:themeColor="text1"/>
          <w:kern w:val="0"/>
          <w:highlight w:val="none"/>
          <w14:textFill>
            <w14:solidFill>
              <w14:schemeClr w14:val="tx1"/>
            </w14:solidFill>
          </w14:textFill>
        </w:rPr>
      </w:pPr>
      <w:r>
        <w:rPr>
          <w:rStyle w:val="259"/>
          <w:rFonts w:hint="eastAsia" w:ascii="宋体" w:hAnsi="宋体" w:cs="仿宋_GB2312"/>
          <w:i w:val="0"/>
          <w:iCs w:val="0"/>
          <w:color w:val="000000" w:themeColor="text1"/>
          <w:kern w:val="0"/>
          <w:highlight w:val="none"/>
          <w14:textFill>
            <w14:solidFill>
              <w14:schemeClr w14:val="tx1"/>
            </w14:solidFill>
          </w14:textFill>
        </w:rPr>
        <w:t>3.5.4 分包合同价款</w:t>
      </w:r>
    </w:p>
    <w:p w14:paraId="2A8A1A38">
      <w:pPr>
        <w:adjustRightInd w:val="0"/>
        <w:snapToGrid w:val="0"/>
        <w:spacing w:line="360" w:lineRule="auto"/>
        <w:jc w:val="left"/>
        <w:rPr>
          <w:rStyle w:val="259"/>
          <w:rFonts w:ascii="宋体" w:hAnsi="宋体" w:cs="仿宋_GB2312"/>
          <w:i w:val="0"/>
          <w:iCs w:val="0"/>
          <w:color w:val="000000" w:themeColor="text1"/>
          <w:kern w:val="0"/>
          <w:highlight w:val="none"/>
          <w:u w:val="single"/>
          <w14:textFill>
            <w14:solidFill>
              <w14:schemeClr w14:val="tx1"/>
            </w14:solidFill>
          </w14:textFill>
        </w:rPr>
      </w:pPr>
      <w:r>
        <w:rPr>
          <w:rStyle w:val="259"/>
          <w:rFonts w:hint="eastAsia" w:ascii="宋体" w:hAnsi="宋体" w:cs="仿宋_GB2312"/>
          <w:i w:val="0"/>
          <w:iCs w:val="0"/>
          <w:color w:val="000000" w:themeColor="text1"/>
          <w:kern w:val="0"/>
          <w:highlight w:val="none"/>
          <w14:textFill>
            <w14:solidFill>
              <w14:schemeClr w14:val="tx1"/>
            </w14:solidFill>
          </w14:textFill>
        </w:rPr>
        <w:t xml:space="preserve">    关于分包合同价款支付的约定：</w:t>
      </w:r>
      <w:r>
        <w:rPr>
          <w:rStyle w:val="259"/>
          <w:rFonts w:hint="eastAsia" w:ascii="宋体" w:hAnsi="宋体" w:cs="仿宋_GB2312"/>
          <w:i w:val="0"/>
          <w:iCs w:val="0"/>
          <w:color w:val="000000" w:themeColor="text1"/>
          <w:kern w:val="0"/>
          <w:highlight w:val="none"/>
          <w:u w:val="single"/>
          <w14:textFill>
            <w14:solidFill>
              <w14:schemeClr w14:val="tx1"/>
            </w14:solidFill>
          </w14:textFill>
        </w:rPr>
        <w:t>由承包人与分包人结算，发包人有监督权。</w:t>
      </w:r>
    </w:p>
    <w:bookmarkEnd w:id="237"/>
    <w:bookmarkEnd w:id="238"/>
    <w:p w14:paraId="58671F08">
      <w:pPr>
        <w:adjustRightInd w:val="0"/>
        <w:snapToGrid w:val="0"/>
        <w:spacing w:line="360" w:lineRule="auto"/>
        <w:jc w:val="left"/>
        <w:rPr>
          <w:rStyle w:val="259"/>
          <w:rFonts w:ascii="宋体" w:hAnsi="宋体" w:cs="仿宋_GB2312"/>
          <w:i w:val="0"/>
          <w:iCs w:val="0"/>
          <w:color w:val="000000" w:themeColor="text1"/>
          <w:kern w:val="0"/>
          <w:highlight w:val="none"/>
          <w14:textFill>
            <w14:solidFill>
              <w14:schemeClr w14:val="tx1"/>
            </w14:solidFill>
          </w14:textFill>
        </w:rPr>
      </w:pPr>
      <w:r>
        <w:rPr>
          <w:rStyle w:val="259"/>
          <w:rFonts w:hint="eastAsia" w:ascii="宋体" w:hAnsi="宋体" w:cs="仿宋_GB2312"/>
          <w:i w:val="0"/>
          <w:iCs w:val="0"/>
          <w:color w:val="000000" w:themeColor="text1"/>
          <w:kern w:val="0"/>
          <w:highlight w:val="none"/>
          <w14:textFill>
            <w14:solidFill>
              <w14:schemeClr w14:val="tx1"/>
            </w14:solidFill>
          </w14:textFill>
        </w:rPr>
        <w:t>3.6 工程照管与成品、半成品保护</w:t>
      </w:r>
    </w:p>
    <w:p w14:paraId="2F531A72">
      <w:pPr>
        <w:adjustRightInd w:val="0"/>
        <w:snapToGrid w:val="0"/>
        <w:spacing w:line="360" w:lineRule="auto"/>
        <w:jc w:val="left"/>
        <w:rPr>
          <w:rStyle w:val="259"/>
          <w:rFonts w:ascii="宋体" w:hAnsi="宋体" w:cs="仿宋_GB2312"/>
          <w:i w:val="0"/>
          <w:iCs w:val="0"/>
          <w:color w:val="000000" w:themeColor="text1"/>
          <w:kern w:val="0"/>
          <w:highlight w:val="none"/>
          <w:u w:val="single"/>
          <w14:textFill>
            <w14:solidFill>
              <w14:schemeClr w14:val="tx1"/>
            </w14:solidFill>
          </w14:textFill>
        </w:rPr>
      </w:pPr>
      <w:r>
        <w:rPr>
          <w:rStyle w:val="259"/>
          <w:rFonts w:hint="eastAsia" w:ascii="宋体" w:hAnsi="宋体" w:cs="仿宋_GB2312"/>
          <w:i w:val="0"/>
          <w:iCs w:val="0"/>
          <w:color w:val="000000" w:themeColor="text1"/>
          <w:kern w:val="0"/>
          <w:highlight w:val="none"/>
          <w14:textFill>
            <w14:solidFill>
              <w14:schemeClr w14:val="tx1"/>
            </w14:solidFill>
          </w14:textFill>
        </w:rPr>
        <w:t xml:space="preserve">    承包人负责照管工程及工程相关的材料、工程设备的起始时间：</w:t>
      </w:r>
      <w:r>
        <w:rPr>
          <w:rStyle w:val="259"/>
          <w:rFonts w:hint="eastAsia" w:ascii="宋体" w:hAnsi="宋体" w:cs="仿宋_GB2312"/>
          <w:i w:val="0"/>
          <w:iCs w:val="0"/>
          <w:color w:val="000000" w:themeColor="text1"/>
          <w:kern w:val="0"/>
          <w:highlight w:val="none"/>
          <w:u w:val="single"/>
          <w14:textFill>
            <w14:solidFill>
              <w14:schemeClr w14:val="tx1"/>
            </w14:solidFill>
          </w14:textFill>
        </w:rPr>
        <w:t>（1）自发包人向承包人移交施工现场之日起，承包人应负责照管工程及工程相关的材料、工程设备，直到颁发工程接收证明之日止</w:t>
      </w:r>
      <w:r>
        <w:rPr>
          <w:rStyle w:val="259"/>
          <w:rFonts w:hint="eastAsia" w:ascii="宋体" w:hAnsi="宋体" w:cs="仿宋_GB2312"/>
          <w:i w:val="0"/>
          <w:iCs w:val="0"/>
          <w:color w:val="000000" w:themeColor="text1"/>
          <w:kern w:val="0"/>
          <w:highlight w:val="none"/>
          <w14:textFill>
            <w14:solidFill>
              <w14:schemeClr w14:val="tx1"/>
            </w14:solidFill>
          </w14:textFill>
        </w:rPr>
        <w:t>。</w:t>
      </w:r>
    </w:p>
    <w:p w14:paraId="2DE4AC0D">
      <w:pPr>
        <w:adjustRightInd w:val="0"/>
        <w:snapToGrid w:val="0"/>
        <w:spacing w:line="360" w:lineRule="auto"/>
        <w:jc w:val="left"/>
        <w:rPr>
          <w:rStyle w:val="259"/>
          <w:rFonts w:ascii="宋体" w:hAnsi="宋体" w:cs="仿宋_GB2312"/>
          <w:i w:val="0"/>
          <w:iCs w:val="0"/>
          <w:color w:val="000000" w:themeColor="text1"/>
          <w:kern w:val="0"/>
          <w:highlight w:val="none"/>
          <w:u w:val="single"/>
          <w14:textFill>
            <w14:solidFill>
              <w14:schemeClr w14:val="tx1"/>
            </w14:solidFill>
          </w14:textFill>
        </w:rPr>
      </w:pPr>
      <w:r>
        <w:rPr>
          <w:rStyle w:val="259"/>
          <w:rFonts w:hint="eastAsia" w:ascii="宋体" w:hAnsi="宋体" w:cs="仿宋_GB2312"/>
          <w:i w:val="0"/>
          <w:iCs w:val="0"/>
          <w:color w:val="000000" w:themeColor="text1"/>
          <w:kern w:val="0"/>
          <w:highlight w:val="none"/>
          <w:u w:val="single"/>
          <w14:textFill>
            <w14:solidFill>
              <w14:schemeClr w14:val="tx1"/>
            </w14:solidFill>
          </w14:textFill>
        </w:rPr>
        <w:t>（2）在承包人负责照管期间，造成工程、材料、工程设备损坏的，由承包人负责修复或更换，并承担由此增加费用和（或）延误工期的责任</w:t>
      </w:r>
      <w:r>
        <w:rPr>
          <w:rStyle w:val="259"/>
          <w:rFonts w:hint="eastAsia" w:ascii="宋体" w:hAnsi="宋体" w:cs="仿宋_GB2312"/>
          <w:i w:val="0"/>
          <w:iCs w:val="0"/>
          <w:color w:val="000000" w:themeColor="text1"/>
          <w:kern w:val="0"/>
          <w:highlight w:val="none"/>
          <w14:textFill>
            <w14:solidFill>
              <w14:schemeClr w14:val="tx1"/>
            </w14:solidFill>
          </w14:textFill>
        </w:rPr>
        <w:t>。</w:t>
      </w:r>
    </w:p>
    <w:p w14:paraId="0C012BFD">
      <w:pPr>
        <w:adjustRightInd w:val="0"/>
        <w:snapToGrid w:val="0"/>
        <w:spacing w:line="360" w:lineRule="auto"/>
        <w:jc w:val="left"/>
        <w:rPr>
          <w:rStyle w:val="259"/>
          <w:rFonts w:ascii="宋体" w:hAnsi="宋体" w:cs="仿宋_GB2312"/>
          <w:i w:val="0"/>
          <w:iCs w:val="0"/>
          <w:color w:val="000000" w:themeColor="text1"/>
          <w:highlight w:val="none"/>
          <w:u w:val="single"/>
          <w14:textFill>
            <w14:solidFill>
              <w14:schemeClr w14:val="tx1"/>
            </w14:solidFill>
          </w14:textFill>
        </w:rPr>
      </w:pPr>
      <w:r>
        <w:rPr>
          <w:rStyle w:val="259"/>
          <w:rFonts w:hint="eastAsia" w:ascii="宋体" w:hAnsi="宋体" w:cs="仿宋_GB2312"/>
          <w:i w:val="0"/>
          <w:iCs w:val="0"/>
          <w:color w:val="000000" w:themeColor="text1"/>
          <w:kern w:val="0"/>
          <w:highlight w:val="none"/>
          <w:u w:val="single"/>
          <w14:textFill>
            <w14:solidFill>
              <w14:schemeClr w14:val="tx1"/>
            </w14:solidFill>
          </w14:textFill>
        </w:rPr>
        <w:t>（3）对合同内分期完成的成品和半成品，在工程接收证书颁发前，由承包人承</w:t>
      </w:r>
      <w:r>
        <w:rPr>
          <w:rStyle w:val="259"/>
          <w:rFonts w:hint="eastAsia" w:ascii="宋体" w:hAnsi="宋体" w:cs="仿宋_GB2312"/>
          <w:i w:val="0"/>
          <w:iCs w:val="0"/>
          <w:color w:val="000000" w:themeColor="text1"/>
          <w:highlight w:val="none"/>
          <w:u w:val="single"/>
          <w14:textFill>
            <w14:solidFill>
              <w14:schemeClr w14:val="tx1"/>
            </w14:solidFill>
          </w14:textFill>
        </w:rPr>
        <w:t>担保护责任。造成成品或半成品损坏的，由承包人负责修复或更换，并承担由此增加的费用和（或）延误的工期</w:t>
      </w:r>
      <w:r>
        <w:rPr>
          <w:rStyle w:val="259"/>
          <w:rFonts w:hint="eastAsia" w:ascii="宋体" w:hAnsi="宋体" w:cs="仿宋_GB2312"/>
          <w:i w:val="0"/>
          <w:iCs w:val="0"/>
          <w:color w:val="000000" w:themeColor="text1"/>
          <w:highlight w:val="none"/>
          <w14:textFill>
            <w14:solidFill>
              <w14:schemeClr w14:val="tx1"/>
            </w14:solidFill>
          </w14:textFill>
        </w:rPr>
        <w:t>。</w:t>
      </w:r>
    </w:p>
    <w:p w14:paraId="1D99A0E3">
      <w:pPr>
        <w:adjustRightInd w:val="0"/>
        <w:snapToGrid w:val="0"/>
        <w:spacing w:line="360" w:lineRule="auto"/>
        <w:ind w:firstLine="440" w:firstLineChars="200"/>
        <w:jc w:val="left"/>
        <w:rPr>
          <w:i w:val="0"/>
          <w:iCs w:val="0"/>
          <w:color w:val="000000" w:themeColor="text1"/>
          <w:highlight w:val="none"/>
          <w14:textFill>
            <w14:solidFill>
              <w14:schemeClr w14:val="tx1"/>
            </w14:solidFill>
          </w14:textFill>
        </w:rPr>
      </w:pPr>
      <w:r>
        <w:rPr>
          <w:rFonts w:hint="eastAsia" w:ascii="宋体" w:hAnsi="宋体" w:cs="仿宋_GB2312"/>
          <w:i w:val="0"/>
          <w:iCs w:val="0"/>
          <w:color w:val="000000" w:themeColor="text1"/>
          <w:szCs w:val="21"/>
          <w:highlight w:val="none"/>
          <w:u w:val="single" w:color="000000"/>
          <w14:textFill>
            <w14:solidFill>
              <w14:schemeClr w14:val="tx1"/>
            </w14:solidFill>
          </w14:textFill>
        </w:rPr>
        <w:t>（4）在工程交付后，发包人要求承包人继续保护，费用另行商定</w:t>
      </w:r>
      <w:r>
        <w:rPr>
          <w:rFonts w:hint="eastAsia" w:ascii="宋体" w:hAnsi="宋体" w:cs="仿宋_GB2312"/>
          <w:i w:val="0"/>
          <w:iCs w:val="0"/>
          <w:color w:val="000000" w:themeColor="text1"/>
          <w:szCs w:val="21"/>
          <w:highlight w:val="none"/>
          <w14:textFill>
            <w14:solidFill>
              <w14:schemeClr w14:val="tx1"/>
            </w14:solidFill>
          </w14:textFill>
        </w:rPr>
        <w:t>。</w:t>
      </w:r>
    </w:p>
    <w:p w14:paraId="24F7DE4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3.7 履约担保</w:t>
      </w:r>
    </w:p>
    <w:p w14:paraId="20C49B3B">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承包人是否提供履约担保：</w:t>
      </w:r>
      <w:r>
        <w:rPr>
          <w:rFonts w:hint="eastAsia" w:ascii="宋体" w:hAnsi="宋体" w:cs="仿宋_GB2312"/>
          <w:i w:val="0"/>
          <w:iCs w:val="0"/>
          <w:color w:val="000000" w:themeColor="text1"/>
          <w:szCs w:val="21"/>
          <w:highlight w:val="none"/>
          <w:u w:val="single" w:color="000000"/>
          <w14:textFill>
            <w14:solidFill>
              <w14:schemeClr w14:val="tx1"/>
            </w14:solidFill>
          </w14:textFill>
        </w:rPr>
        <w:t>不釆用</w:t>
      </w:r>
      <w:r>
        <w:rPr>
          <w:rFonts w:hint="eastAsia" w:ascii="宋体" w:hAnsi="宋体" w:cs="仿宋_GB2312"/>
          <w:i w:val="0"/>
          <w:iCs w:val="0"/>
          <w:color w:val="000000" w:themeColor="text1"/>
          <w:szCs w:val="21"/>
          <w:highlight w:val="none"/>
          <w14:textFill>
            <w14:solidFill>
              <w14:schemeClr w14:val="tx1"/>
            </w14:solidFill>
          </w14:textFill>
        </w:rPr>
        <w:t>。</w:t>
      </w:r>
    </w:p>
    <w:p w14:paraId="4D948595">
      <w:pPr>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承包人提供履约担保的形式、金额及期限的：</w:t>
      </w:r>
      <w:r>
        <w:rPr>
          <w:rFonts w:hint="eastAsia" w:ascii="宋体" w:hAnsi="宋体"/>
          <w:i w:val="0"/>
          <w:iCs w:val="0"/>
          <w:color w:val="000000" w:themeColor="text1"/>
          <w:szCs w:val="21"/>
          <w:highlight w:val="none"/>
          <w:u w:val="single"/>
          <w14:textFill>
            <w14:solidFill>
              <w14:schemeClr w14:val="tx1"/>
            </w14:solidFill>
          </w14:textFill>
        </w:rPr>
        <w:t>/ 。</w:t>
      </w:r>
    </w:p>
    <w:p w14:paraId="6B3CD944">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239" w:name="_Toc351203636"/>
      <w:r>
        <w:rPr>
          <w:rFonts w:hint="eastAsia" w:ascii="宋体" w:hAnsi="宋体" w:eastAsia="宋体"/>
          <w:b w:val="0"/>
          <w:i w:val="0"/>
          <w:iCs w:val="0"/>
          <w:color w:val="000000" w:themeColor="text1"/>
          <w:sz w:val="21"/>
          <w:szCs w:val="21"/>
          <w:highlight w:val="none"/>
          <w14:textFill>
            <w14:solidFill>
              <w14:schemeClr w14:val="tx1"/>
            </w14:solidFill>
          </w14:textFill>
        </w:rPr>
        <w:t>4</w:t>
      </w:r>
      <w:bookmarkStart w:id="240" w:name="_Toc297120462"/>
      <w:bookmarkStart w:id="241" w:name="_Toc296503162"/>
      <w:bookmarkStart w:id="242" w:name="_Toc292559366"/>
      <w:bookmarkStart w:id="243" w:name="_Toc296944501"/>
      <w:bookmarkStart w:id="244" w:name="_Toc296346663"/>
      <w:bookmarkStart w:id="245" w:name="_Toc296347161"/>
      <w:bookmarkStart w:id="246" w:name="_Toc292559871"/>
      <w:bookmarkStart w:id="247" w:name="_Toc296890990"/>
      <w:bookmarkStart w:id="248" w:name="_Toc297048348"/>
      <w:bookmarkStart w:id="249" w:name="_Toc296891202"/>
      <w:bookmarkStart w:id="250" w:name="_Toc267251413"/>
      <w:r>
        <w:rPr>
          <w:rFonts w:hint="eastAsia" w:ascii="宋体" w:hAnsi="宋体" w:eastAsia="宋体"/>
          <w:b w:val="0"/>
          <w:i w:val="0"/>
          <w:iCs w:val="0"/>
          <w:color w:val="000000" w:themeColor="text1"/>
          <w:sz w:val="21"/>
          <w:szCs w:val="21"/>
          <w:highlight w:val="none"/>
          <w14:textFill>
            <w14:solidFill>
              <w14:schemeClr w14:val="tx1"/>
            </w14:solidFill>
          </w14:textFill>
        </w:rPr>
        <w:t>. 监</w:t>
      </w:r>
      <w:bookmarkEnd w:id="240"/>
      <w:bookmarkEnd w:id="241"/>
      <w:bookmarkEnd w:id="242"/>
      <w:bookmarkEnd w:id="243"/>
      <w:bookmarkEnd w:id="244"/>
      <w:bookmarkEnd w:id="245"/>
      <w:bookmarkEnd w:id="246"/>
      <w:bookmarkEnd w:id="247"/>
      <w:bookmarkEnd w:id="248"/>
      <w:bookmarkEnd w:id="249"/>
      <w:bookmarkEnd w:id="250"/>
      <w:r>
        <w:rPr>
          <w:rFonts w:hint="eastAsia" w:ascii="宋体" w:hAnsi="宋体" w:eastAsia="宋体"/>
          <w:b w:val="0"/>
          <w:i w:val="0"/>
          <w:iCs w:val="0"/>
          <w:color w:val="000000" w:themeColor="text1"/>
          <w:sz w:val="21"/>
          <w:szCs w:val="21"/>
          <w:highlight w:val="none"/>
          <w14:textFill>
            <w14:solidFill>
              <w14:schemeClr w14:val="tx1"/>
            </w14:solidFill>
          </w14:textFill>
        </w:rPr>
        <w:t>理人</w:t>
      </w:r>
      <w:bookmarkEnd w:id="239"/>
    </w:p>
    <w:p w14:paraId="640E479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4.1监理人的一般规定</w:t>
      </w:r>
    </w:p>
    <w:p w14:paraId="2AA33DB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关于监理人的监理内容：</w:t>
      </w:r>
      <w:r>
        <w:rPr>
          <w:rFonts w:hint="eastAsia" w:ascii="宋体" w:hAnsi="宋体"/>
          <w:i w:val="0"/>
          <w:iCs w:val="0"/>
          <w:color w:val="000000" w:themeColor="text1"/>
          <w:szCs w:val="21"/>
          <w:highlight w:val="none"/>
          <w:u w:val="single"/>
          <w14:textFill>
            <w14:solidFill>
              <w14:schemeClr w14:val="tx1"/>
            </w14:solidFill>
          </w14:textFill>
        </w:rPr>
        <w:t>工程施工及保修阶段全过程的监理，对工程质量控制、进度控制、安全控制、投资控制、信息管理、合同管理、现场协调</w:t>
      </w:r>
      <w:r>
        <w:rPr>
          <w:rFonts w:hint="eastAsia" w:ascii="宋体" w:hAnsi="宋体"/>
          <w:i w:val="0"/>
          <w:iCs w:val="0"/>
          <w:color w:val="000000" w:themeColor="text1"/>
          <w:szCs w:val="21"/>
          <w:highlight w:val="none"/>
          <w14:textFill>
            <w14:solidFill>
              <w14:schemeClr w14:val="tx1"/>
            </w14:solidFill>
          </w14:textFill>
        </w:rPr>
        <w:t>。</w:t>
      </w:r>
    </w:p>
    <w:p w14:paraId="0A9EEA4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关于监理人的监理权限：</w:t>
      </w:r>
    </w:p>
    <w:p w14:paraId="684C57E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（1）对工程分包人的资质、能力判别权</w:t>
      </w:r>
      <w:r>
        <w:rPr>
          <w:rFonts w:hint="eastAsia" w:ascii="宋体" w:hAnsi="宋体"/>
          <w:i w:val="0"/>
          <w:iCs w:val="0"/>
          <w:color w:val="000000" w:themeColor="text1"/>
          <w:szCs w:val="21"/>
          <w:highlight w:val="none"/>
          <w14:textFill>
            <w14:solidFill>
              <w14:schemeClr w14:val="tx1"/>
            </w14:solidFill>
          </w14:textFill>
        </w:rPr>
        <w:t>；</w:t>
      </w:r>
    </w:p>
    <w:p w14:paraId="269144D6">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宋体" w:hAnsi="宋体"/>
          <w:i w:val="0"/>
          <w:iCs w:val="0"/>
          <w:color w:val="000000" w:themeColor="text1"/>
          <w:szCs w:val="21"/>
          <w:highlight w:val="none"/>
          <w14:textFill>
            <w14:solidFill>
              <w14:schemeClr w14:val="tx1"/>
            </w14:solidFill>
          </w14:textFill>
        </w:rPr>
        <w:t>；</w:t>
      </w:r>
    </w:p>
    <w:p w14:paraId="1434008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（3）审核工程施工组织设计和技术方案或设计变更，按照保质量、保工期、降低成本的原则，优化或修正承包人施工组织设计和技术方案，并向发包人提出书面报告</w:t>
      </w:r>
      <w:r>
        <w:rPr>
          <w:rFonts w:hint="eastAsia" w:ascii="宋体" w:hAnsi="宋体"/>
          <w:i w:val="0"/>
          <w:iCs w:val="0"/>
          <w:color w:val="000000" w:themeColor="text1"/>
          <w:szCs w:val="21"/>
          <w:highlight w:val="none"/>
          <w14:textFill>
            <w14:solidFill>
              <w14:schemeClr w14:val="tx1"/>
            </w14:solidFill>
          </w14:textFill>
        </w:rPr>
        <w:t>；</w:t>
      </w:r>
    </w:p>
    <w:p w14:paraId="7B57F997">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（4）主持工程建设的组织协调工作，重要协调事项需事先向发包人报告</w:t>
      </w:r>
      <w:r>
        <w:rPr>
          <w:rFonts w:hint="eastAsia" w:ascii="宋体" w:hAnsi="宋体"/>
          <w:i w:val="0"/>
          <w:iCs w:val="0"/>
          <w:color w:val="000000" w:themeColor="text1"/>
          <w:szCs w:val="21"/>
          <w:highlight w:val="none"/>
          <w14:textFill>
            <w14:solidFill>
              <w14:schemeClr w14:val="tx1"/>
            </w14:solidFill>
          </w14:textFill>
        </w:rPr>
        <w:t>；</w:t>
      </w:r>
    </w:p>
    <w:p w14:paraId="2858DE10">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（5）征得发包人书面书面同意，监理工程师有权发布开工令、停工令、复工令</w:t>
      </w:r>
      <w:r>
        <w:rPr>
          <w:rFonts w:hint="eastAsia" w:ascii="宋体" w:hAnsi="宋体"/>
          <w:i w:val="0"/>
          <w:iCs w:val="0"/>
          <w:color w:val="000000" w:themeColor="text1"/>
          <w:szCs w:val="21"/>
          <w:highlight w:val="none"/>
          <w14:textFill>
            <w14:solidFill>
              <w14:schemeClr w14:val="tx1"/>
            </w14:solidFill>
          </w14:textFill>
        </w:rPr>
        <w:t>；</w:t>
      </w:r>
    </w:p>
    <w:p w14:paraId="14332D64">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i w:val="0"/>
          <w:iCs w:val="0"/>
          <w:color w:val="000000" w:themeColor="text1"/>
          <w:szCs w:val="21"/>
          <w:highlight w:val="none"/>
          <w14:textFill>
            <w14:solidFill>
              <w14:schemeClr w14:val="tx1"/>
            </w14:solidFill>
          </w14:textFill>
        </w:rPr>
        <w:t>；</w:t>
      </w:r>
    </w:p>
    <w:p w14:paraId="1894C36F">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（7）对工程施工的质量、安全文明、进度的检查、监督权</w:t>
      </w:r>
      <w:r>
        <w:rPr>
          <w:rFonts w:hint="eastAsia" w:ascii="宋体" w:hAnsi="宋体"/>
          <w:i w:val="0"/>
          <w:iCs w:val="0"/>
          <w:color w:val="000000" w:themeColor="text1"/>
          <w:szCs w:val="21"/>
          <w:highlight w:val="none"/>
          <w14:textFill>
            <w14:solidFill>
              <w14:schemeClr w14:val="tx1"/>
            </w14:solidFill>
          </w14:textFill>
        </w:rPr>
        <w:t>；</w:t>
      </w:r>
    </w:p>
    <w:p w14:paraId="6420136E">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（8）对工程施工过程中费用索赔或工程延期的</w:t>
      </w:r>
      <w:r>
        <w:rPr>
          <w:rStyle w:val="269"/>
          <w:rFonts w:hint="eastAsia" w:ascii="宋体" w:hAnsi="宋体" w:cs="仿宋_GB2312"/>
          <w:i w:val="0"/>
          <w:iCs w:val="0"/>
          <w:color w:val="000000" w:themeColor="text1"/>
          <w:szCs w:val="21"/>
          <w:highlight w:val="none"/>
          <w14:textFill>
            <w14:solidFill>
              <w14:schemeClr w14:val="tx1"/>
            </w14:solidFill>
          </w14:textFill>
        </w:rPr>
        <w:t>签认</w:t>
      </w:r>
      <w:r>
        <w:rPr>
          <w:rFonts w:hint="eastAsia" w:ascii="宋体" w:hAnsi="宋体"/>
          <w:i w:val="0"/>
          <w:iCs w:val="0"/>
          <w:color w:val="000000" w:themeColor="text1"/>
          <w:szCs w:val="21"/>
          <w:highlight w:val="none"/>
          <w:u w:val="single"/>
          <w14:textFill>
            <w14:solidFill>
              <w14:schemeClr w14:val="tx1"/>
            </w14:solidFill>
          </w14:textFill>
        </w:rPr>
        <w:t>权</w:t>
      </w:r>
      <w:r>
        <w:rPr>
          <w:rFonts w:hint="eastAsia" w:ascii="宋体" w:hAnsi="宋体"/>
          <w:i w:val="0"/>
          <w:iCs w:val="0"/>
          <w:color w:val="000000" w:themeColor="text1"/>
          <w:szCs w:val="21"/>
          <w:highlight w:val="none"/>
          <w14:textFill>
            <w14:solidFill>
              <w14:schemeClr w14:val="tx1"/>
            </w14:solidFill>
          </w14:textFill>
        </w:rPr>
        <w:t>；</w:t>
      </w:r>
    </w:p>
    <w:p w14:paraId="7D7FE094">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（9）在合同约定的工程价格范围内，对工程款支付的</w:t>
      </w:r>
      <w:r>
        <w:rPr>
          <w:rStyle w:val="269"/>
          <w:rFonts w:hint="eastAsia" w:ascii="宋体" w:hAnsi="宋体" w:cs="仿宋_GB2312"/>
          <w:i w:val="0"/>
          <w:iCs w:val="0"/>
          <w:color w:val="000000" w:themeColor="text1"/>
          <w:szCs w:val="21"/>
          <w:highlight w:val="none"/>
          <w14:textFill>
            <w14:solidFill>
              <w14:schemeClr w14:val="tx1"/>
            </w14:solidFill>
          </w14:textFill>
        </w:rPr>
        <w:t>签认</w:t>
      </w:r>
      <w:r>
        <w:rPr>
          <w:rFonts w:hint="eastAsia" w:ascii="宋体" w:hAnsi="宋体"/>
          <w:i w:val="0"/>
          <w:iCs w:val="0"/>
          <w:color w:val="000000" w:themeColor="text1"/>
          <w:szCs w:val="21"/>
          <w:highlight w:val="none"/>
          <w:u w:val="single"/>
          <w14:textFill>
            <w14:solidFill>
              <w14:schemeClr w14:val="tx1"/>
            </w14:solidFill>
          </w14:textFill>
        </w:rPr>
        <w:t>权，以及工程结算的复查权与否决权</w:t>
      </w:r>
      <w:r>
        <w:rPr>
          <w:rFonts w:hint="eastAsia" w:ascii="宋体" w:hAnsi="宋体"/>
          <w:i w:val="0"/>
          <w:iCs w:val="0"/>
          <w:color w:val="000000" w:themeColor="text1"/>
          <w:szCs w:val="21"/>
          <w:highlight w:val="none"/>
          <w14:textFill>
            <w14:solidFill>
              <w14:schemeClr w14:val="tx1"/>
            </w14:solidFill>
          </w14:textFill>
        </w:rPr>
        <w:t>；</w:t>
      </w:r>
    </w:p>
    <w:p w14:paraId="57AA93D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（10）经发包人书面同意后，监理工程师有权要求承包人撤换那些不能胜任本职工作或行为不端或玩忽职守的施工现场人员</w:t>
      </w:r>
      <w:r>
        <w:rPr>
          <w:rFonts w:hint="eastAsia" w:ascii="宋体" w:hAnsi="宋体"/>
          <w:i w:val="0"/>
          <w:iCs w:val="0"/>
          <w:color w:val="000000" w:themeColor="text1"/>
          <w:szCs w:val="21"/>
          <w:highlight w:val="none"/>
          <w14:textFill>
            <w14:solidFill>
              <w14:schemeClr w14:val="tx1"/>
            </w14:solidFill>
          </w14:textFill>
        </w:rPr>
        <w:t>；</w:t>
      </w:r>
    </w:p>
    <w:p w14:paraId="35EE770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（11）除合同内有明确约定或经发包人书面同意外，负责的监理工程师无权免除本合同约定的承包人的任何权利与义务</w:t>
      </w:r>
      <w:r>
        <w:rPr>
          <w:rFonts w:hint="eastAsia" w:ascii="宋体" w:hAnsi="宋体"/>
          <w:i w:val="0"/>
          <w:iCs w:val="0"/>
          <w:color w:val="000000" w:themeColor="text1"/>
          <w:szCs w:val="21"/>
          <w:highlight w:val="none"/>
          <w14:textFill>
            <w14:solidFill>
              <w14:schemeClr w14:val="tx1"/>
            </w14:solidFill>
          </w14:textFill>
        </w:rPr>
        <w:t>。</w:t>
      </w:r>
    </w:p>
    <w:p w14:paraId="3293E796">
      <w:pPr>
        <w:spacing w:line="360" w:lineRule="auto"/>
        <w:ind w:firstLine="440" w:firstLineChars="200"/>
        <w:jc w:val="left"/>
        <w:rPr>
          <w:rStyle w:val="269"/>
          <w:rFonts w:ascii="宋体" w:hAnsi="宋体" w:cs="仿宋_GB2312"/>
          <w:i w:val="0"/>
          <w:iCs w:val="0"/>
          <w:color w:val="000000" w:themeColor="text1"/>
          <w:highlight w:val="none"/>
          <w14:textFill>
            <w14:solidFill>
              <w14:schemeClr w14:val="tx1"/>
            </w14:solidFill>
          </w14:textFill>
        </w:rPr>
      </w:pPr>
      <w:r>
        <w:rPr>
          <w:rStyle w:val="269"/>
          <w:rFonts w:hint="eastAsia" w:ascii="宋体" w:hAnsi="宋体" w:cs="仿宋_GB2312"/>
          <w:i w:val="0"/>
          <w:iCs w:val="0"/>
          <w:color w:val="000000" w:themeColor="text1"/>
          <w:szCs w:val="21"/>
          <w:highlight w:val="none"/>
          <w14:textFill>
            <w14:solidFill>
              <w14:schemeClr w14:val="tx1"/>
            </w14:solidFill>
          </w14:textFill>
        </w:rPr>
        <w:t>需要取得发包人批准才能行使的职权：分包单位的确定、施工中或图纸中的建议、设计变更、签证、工期延期、开工令、停工令、复工令，以及工程施工过程中将会导致造价变化的一切事宜 。</w:t>
      </w:r>
    </w:p>
    <w:p w14:paraId="1F196CC1">
      <w:pPr>
        <w:adjustRightInd w:val="0"/>
        <w:snapToGrid w:val="0"/>
        <w:spacing w:line="360" w:lineRule="auto"/>
        <w:ind w:firstLine="440" w:firstLineChars="200"/>
        <w:jc w:val="left"/>
        <w:rPr>
          <w:i w:val="0"/>
          <w:iCs w:val="0"/>
          <w:color w:val="000000" w:themeColor="text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关于监理人在施工现场的办公场所、生活场所的提供和费用承担的约定：</w:t>
      </w:r>
      <w:r>
        <w:rPr>
          <w:rFonts w:hint="eastAsia" w:ascii="宋体" w:hAnsi="宋体"/>
          <w:i w:val="0"/>
          <w:iCs w:val="0"/>
          <w:color w:val="000000" w:themeColor="text1"/>
          <w:szCs w:val="21"/>
          <w:highlight w:val="none"/>
          <w:u w:val="single"/>
          <w14:textFill>
            <w14:solidFill>
              <w14:schemeClr w14:val="tx1"/>
            </w14:solidFill>
          </w14:textFill>
        </w:rPr>
        <w:t>施工现场的办公场所、生活场所由承包人提供，所发生费用由承包人承担。监理人相关办公、生活费用由监理人自行承担</w:t>
      </w:r>
      <w:r>
        <w:rPr>
          <w:rFonts w:hint="eastAsia" w:ascii="宋体" w:hAnsi="宋体"/>
          <w:i w:val="0"/>
          <w:iCs w:val="0"/>
          <w:color w:val="000000" w:themeColor="text1"/>
          <w:szCs w:val="21"/>
          <w:highlight w:val="none"/>
          <w14:textFill>
            <w14:solidFill>
              <w14:schemeClr w14:val="tx1"/>
            </w14:solidFill>
          </w14:textFill>
        </w:rPr>
        <w:t>。</w:t>
      </w:r>
    </w:p>
    <w:p w14:paraId="1A9CD1A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4.2 监理人员</w:t>
      </w:r>
    </w:p>
    <w:p w14:paraId="5003DE6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总监理工程师：</w:t>
      </w:r>
    </w:p>
    <w:p w14:paraId="478FB69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姓    名：</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25BB7E7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职    务：</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513F563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监理工程师执业资格证书号：</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36C8062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联系电话：</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2A0F3CB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电子信箱：</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1F72F19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通信地址：</w:t>
      </w:r>
      <w:r>
        <w:rPr>
          <w:rFonts w:hint="eastAsia" w:ascii="宋体" w:hAnsi="宋体" w:cs="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23DFCA0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关于监理人的其他约定：</w:t>
      </w:r>
      <w:r>
        <w:rPr>
          <w:rFonts w:hint="eastAsia" w:ascii="宋体" w:hAnsi="宋体" w:cs="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74DE559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4.4 商定或确定</w:t>
      </w:r>
    </w:p>
    <w:p w14:paraId="7994589C">
      <w:pPr>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bookmarkStart w:id="251" w:name="_Toc267251418"/>
      <w:r>
        <w:rPr>
          <w:rFonts w:hint="eastAsia" w:ascii="宋体" w:hAnsi="宋体"/>
          <w:i w:val="0"/>
          <w:iCs w:val="0"/>
          <w:color w:val="000000" w:themeColor="text1"/>
          <w:szCs w:val="21"/>
          <w:highlight w:val="none"/>
          <w14:textFill>
            <w14:solidFill>
              <w14:schemeClr w14:val="tx1"/>
            </w14:solidFill>
          </w14:textFill>
        </w:rPr>
        <w:t>在发包人和承包人不能通过协商达成一致意见时，发包人授权监理人对以下事项进行确定：</w:t>
      </w:r>
      <w:r>
        <w:rPr>
          <w:rFonts w:hint="eastAsia" w:ascii="宋体" w:hAnsi="宋体" w:cs="仿宋_GB2312"/>
          <w:i w:val="0"/>
          <w:iCs w:val="0"/>
          <w:color w:val="000000" w:themeColor="text1"/>
          <w:szCs w:val="21"/>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仿宋_GB2312"/>
          <w:i w:val="0"/>
          <w:iCs w:val="0"/>
          <w:color w:val="000000" w:themeColor="text1"/>
          <w:szCs w:val="21"/>
          <w:highlight w:val="none"/>
          <w14:textFill>
            <w14:solidFill>
              <w14:schemeClr w14:val="tx1"/>
            </w14:solidFill>
          </w14:textFill>
        </w:rPr>
        <w:t>。</w:t>
      </w:r>
    </w:p>
    <w:p w14:paraId="116BD646">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252" w:name="_Toc351203637"/>
      <w:r>
        <w:rPr>
          <w:rFonts w:hint="eastAsia" w:ascii="宋体" w:hAnsi="宋体" w:eastAsia="宋体"/>
          <w:b w:val="0"/>
          <w:i w:val="0"/>
          <w:iCs w:val="0"/>
          <w:color w:val="000000" w:themeColor="text1"/>
          <w:sz w:val="21"/>
          <w:szCs w:val="21"/>
          <w:highlight w:val="none"/>
          <w14:textFill>
            <w14:solidFill>
              <w14:schemeClr w14:val="tx1"/>
            </w14:solidFill>
          </w14:textFill>
        </w:rPr>
        <w:t>5</w:t>
      </w:r>
      <w:bookmarkEnd w:id="251"/>
      <w:bookmarkStart w:id="253" w:name="_Toc292559872"/>
      <w:bookmarkStart w:id="254" w:name="_Toc297048349"/>
      <w:bookmarkStart w:id="255" w:name="_Toc296346664"/>
      <w:bookmarkStart w:id="256" w:name="_Toc296503163"/>
      <w:bookmarkStart w:id="257" w:name="_Toc296890991"/>
      <w:bookmarkStart w:id="258" w:name="_Toc297120463"/>
      <w:bookmarkStart w:id="259" w:name="_Toc296891203"/>
      <w:bookmarkStart w:id="260" w:name="_Toc292559367"/>
      <w:bookmarkStart w:id="261" w:name="_Toc296347162"/>
      <w:bookmarkStart w:id="262" w:name="_Toc296944502"/>
      <w:r>
        <w:rPr>
          <w:rFonts w:hint="eastAsia" w:ascii="宋体" w:hAnsi="宋体" w:eastAsia="宋体"/>
          <w:b w:val="0"/>
          <w:i w:val="0"/>
          <w:iCs w:val="0"/>
          <w:color w:val="000000" w:themeColor="text1"/>
          <w:sz w:val="21"/>
          <w:szCs w:val="21"/>
          <w:highlight w:val="none"/>
          <w14:textFill>
            <w14:solidFill>
              <w14:schemeClr w14:val="tx1"/>
            </w14:solidFill>
          </w14:textFill>
        </w:rPr>
        <w:t>. 工程质量</w:t>
      </w:r>
      <w:bookmarkEnd w:id="252"/>
    </w:p>
    <w:p w14:paraId="6F010DD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263" w:name="_Toc304295527"/>
      <w:bookmarkStart w:id="264" w:name="_Toc318581164"/>
      <w:bookmarkStart w:id="265" w:name="_Toc300934949"/>
      <w:bookmarkStart w:id="266" w:name="_Toc297123496"/>
      <w:bookmarkStart w:id="267" w:name="_Toc312677997"/>
      <w:bookmarkStart w:id="268" w:name="_Toc297216155"/>
      <w:bookmarkStart w:id="269" w:name="_Toc303539106"/>
      <w:r>
        <w:rPr>
          <w:rFonts w:hint="eastAsia" w:ascii="宋体" w:hAnsi="宋体"/>
          <w:i w:val="0"/>
          <w:iCs w:val="0"/>
          <w:color w:val="000000" w:themeColor="text1"/>
          <w:szCs w:val="21"/>
          <w:highlight w:val="none"/>
          <w14:textFill>
            <w14:solidFill>
              <w14:schemeClr w14:val="tx1"/>
            </w14:solidFill>
          </w14:textFill>
        </w:rPr>
        <w:t>5.1 质量要求</w:t>
      </w:r>
    </w:p>
    <w:p w14:paraId="3EA77264">
      <w:pPr>
        <w:adjustRightInd w:val="0"/>
        <w:snapToGrid w:val="0"/>
        <w:spacing w:line="360" w:lineRule="auto"/>
        <w:ind w:firstLine="440" w:firstLineChars="200"/>
        <w:jc w:val="left"/>
        <w:rPr>
          <w:rStyle w:val="259"/>
          <w:rFonts w:ascii="宋体" w:hAnsi="宋体" w:cs="仿宋_GB2312"/>
          <w:i w:val="0"/>
          <w:iCs w:val="0"/>
          <w:color w:val="000000" w:themeColor="text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5.1.1 特殊质量标准和要求：</w:t>
      </w:r>
      <w:r>
        <w:rPr>
          <w:rFonts w:hint="eastAsia"/>
          <w:i w:val="0"/>
          <w:iCs w:val="0"/>
          <w:color w:val="000000" w:themeColor="text1"/>
          <w:szCs w:val="21"/>
          <w:highlight w:val="none"/>
          <w14:textFill>
            <w14:solidFill>
              <w14:schemeClr w14:val="tx1"/>
            </w14:solidFill>
          </w14:textFill>
        </w:rPr>
        <w:t>符合《建筑工程施工质量验收统一标准》（GB50300-2013），</w:t>
      </w:r>
      <w:r>
        <w:rPr>
          <w:rFonts w:hint="eastAsia" w:ascii="宋体" w:hAnsi="宋体" w:cs="仿宋_GB2312"/>
          <w:i w:val="0"/>
          <w:iCs w:val="0"/>
          <w:color w:val="000000" w:themeColor="text1"/>
          <w:szCs w:val="21"/>
          <w:highlight w:val="none"/>
          <w:u w:val="single"/>
          <w14:textFill>
            <w14:solidFill>
              <w14:schemeClr w14:val="tx1"/>
            </w14:solidFill>
          </w14:textFill>
        </w:rPr>
        <w:t>对不符合国家质量验收标准及图纸要求，所发生的一切返工费用以及由此给发包人造成的经济损失由承包人承担。</w:t>
      </w:r>
    </w:p>
    <w:p w14:paraId="0FC3C70B">
      <w:pPr>
        <w:adjustRightInd w:val="0"/>
        <w:snapToGrid w:val="0"/>
        <w:spacing w:line="360" w:lineRule="auto"/>
        <w:ind w:firstLine="440" w:firstLineChars="200"/>
        <w:jc w:val="left"/>
        <w:rPr>
          <w:rStyle w:val="259"/>
          <w:rFonts w:ascii="宋体" w:hAnsi="宋体" w:cs="仿宋_GB2312"/>
          <w:i w:val="0"/>
          <w:iCs w:val="0"/>
          <w:color w:val="000000" w:themeColor="text1"/>
          <w:highlight w:val="none"/>
          <w:u w:val="single"/>
          <w14:textFill>
            <w14:solidFill>
              <w14:schemeClr w14:val="tx1"/>
            </w14:solidFill>
          </w14:textFill>
        </w:rPr>
      </w:pPr>
      <w:r>
        <w:rPr>
          <w:rFonts w:hint="eastAsia"/>
          <w:i w:val="0"/>
          <w:iCs w:val="0"/>
          <w:color w:val="000000" w:themeColor="text1"/>
          <w:szCs w:val="21"/>
          <w:highlight w:val="none"/>
          <w14:textFill>
            <w14:solidFill>
              <w14:schemeClr w14:val="tx1"/>
            </w14:solidFill>
          </w14:textFill>
        </w:rPr>
        <w:t>关于工程奖项的约定：</w:t>
      </w:r>
      <w:r>
        <w:rPr>
          <w:rStyle w:val="259"/>
          <w:rFonts w:hint="eastAsia" w:ascii="宋体" w:hAnsi="宋体" w:cs="仿宋_GB2312"/>
          <w:i w:val="0"/>
          <w:iCs w:val="0"/>
          <w:color w:val="000000" w:themeColor="text1"/>
          <w:highlight w:val="none"/>
          <w:u w:val="single"/>
          <w14:textFill>
            <w14:solidFill>
              <w14:schemeClr w14:val="tx1"/>
            </w14:solidFill>
          </w14:textFill>
        </w:rPr>
        <w:t>/。</w:t>
      </w:r>
    </w:p>
    <w:p w14:paraId="44FD52B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5.3 隐蔽工程检查</w:t>
      </w:r>
    </w:p>
    <w:p w14:paraId="2B978E5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5.3.1承包人提前通知监理人隐蔽工程检查的期限的约定：</w:t>
      </w:r>
      <w:r>
        <w:rPr>
          <w:rFonts w:hint="eastAsia" w:ascii="宋体" w:hAnsi="宋体"/>
          <w:i w:val="0"/>
          <w:iCs w:val="0"/>
          <w:color w:val="000000" w:themeColor="text1"/>
          <w:szCs w:val="21"/>
          <w:highlight w:val="none"/>
          <w:u w:val="single"/>
          <w14:textFill>
            <w14:solidFill>
              <w14:schemeClr w14:val="tx1"/>
            </w14:solidFill>
          </w14:textFill>
        </w:rPr>
        <w:t>承包人至少须提前24小时通知监理人</w:t>
      </w:r>
      <w:r>
        <w:rPr>
          <w:rFonts w:hint="eastAsia" w:ascii="宋体" w:hAnsi="宋体"/>
          <w:i w:val="0"/>
          <w:iCs w:val="0"/>
          <w:color w:val="000000" w:themeColor="text1"/>
          <w:szCs w:val="21"/>
          <w:highlight w:val="none"/>
          <w14:textFill>
            <w14:solidFill>
              <w14:schemeClr w14:val="tx1"/>
            </w14:solidFill>
          </w14:textFill>
        </w:rPr>
        <w:t>。</w:t>
      </w:r>
    </w:p>
    <w:p w14:paraId="3CD8843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监理人不能按时进行检查时，应提前</w:t>
      </w:r>
      <w:r>
        <w:rPr>
          <w:rFonts w:hint="eastAsia" w:ascii="宋体" w:hAnsi="宋体"/>
          <w:i w:val="0"/>
          <w:iCs w:val="0"/>
          <w:color w:val="000000" w:themeColor="text1"/>
          <w:szCs w:val="21"/>
          <w:highlight w:val="none"/>
          <w:u w:val="single"/>
          <w14:textFill>
            <w14:solidFill>
              <w14:schemeClr w14:val="tx1"/>
            </w14:solidFill>
          </w14:textFill>
        </w:rPr>
        <w:t xml:space="preserve"> 12 </w:t>
      </w:r>
      <w:r>
        <w:rPr>
          <w:rFonts w:hint="eastAsia" w:ascii="宋体" w:hAnsi="宋体"/>
          <w:i w:val="0"/>
          <w:iCs w:val="0"/>
          <w:color w:val="000000" w:themeColor="text1"/>
          <w:szCs w:val="21"/>
          <w:highlight w:val="none"/>
          <w14:textFill>
            <w14:solidFill>
              <w14:schemeClr w14:val="tx1"/>
            </w14:solidFill>
          </w14:textFill>
        </w:rPr>
        <w:t>小时提交书面延期要求。</w:t>
      </w:r>
    </w:p>
    <w:p w14:paraId="0FDEBC8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关于延期最长不得超过：</w:t>
      </w:r>
      <w:r>
        <w:rPr>
          <w:rFonts w:hint="eastAsia" w:ascii="宋体" w:hAnsi="宋体"/>
          <w:i w:val="0"/>
          <w:iCs w:val="0"/>
          <w:color w:val="000000" w:themeColor="text1"/>
          <w:szCs w:val="21"/>
          <w:highlight w:val="none"/>
          <w:u w:val="single"/>
          <w14:textFill>
            <w14:solidFill>
              <w14:schemeClr w14:val="tx1"/>
            </w14:solidFill>
          </w14:textFill>
        </w:rPr>
        <w:t xml:space="preserve">  24  </w:t>
      </w:r>
      <w:r>
        <w:rPr>
          <w:rFonts w:hint="eastAsia" w:ascii="宋体" w:hAnsi="宋体"/>
          <w:i w:val="0"/>
          <w:iCs w:val="0"/>
          <w:color w:val="000000" w:themeColor="text1"/>
          <w:szCs w:val="21"/>
          <w:highlight w:val="none"/>
          <w14:textFill>
            <w14:solidFill>
              <w14:schemeClr w14:val="tx1"/>
            </w14:solidFill>
          </w14:textFill>
        </w:rPr>
        <w:t>小时。</w:t>
      </w:r>
    </w:p>
    <w:p w14:paraId="33704F26">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270" w:name="_Toc351203638"/>
      <w:r>
        <w:rPr>
          <w:rFonts w:hint="eastAsia" w:ascii="宋体" w:hAnsi="宋体" w:eastAsia="宋体"/>
          <w:b w:val="0"/>
          <w:i w:val="0"/>
          <w:iCs w:val="0"/>
          <w:color w:val="000000" w:themeColor="text1"/>
          <w:sz w:val="21"/>
          <w:szCs w:val="21"/>
          <w:highlight w:val="none"/>
          <w14:textFill>
            <w14:solidFill>
              <w14:schemeClr w14:val="tx1"/>
            </w14:solidFill>
          </w14:textFill>
        </w:rPr>
        <w:t>6.安全文明施工与环境保护</w:t>
      </w:r>
      <w:bookmarkEnd w:id="270"/>
    </w:p>
    <w:p w14:paraId="2F7E3D2D">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r>
        <w:rPr>
          <w:rFonts w:hint="eastAsia" w:ascii="宋体" w:hAnsi="宋体" w:eastAsia="宋体"/>
          <w:b w:val="0"/>
          <w:i w:val="0"/>
          <w:iCs w:val="0"/>
          <w:color w:val="000000" w:themeColor="text1"/>
          <w:sz w:val="21"/>
          <w:szCs w:val="21"/>
          <w:highlight w:val="none"/>
          <w14:textFill>
            <w14:solidFill>
              <w14:schemeClr w14:val="tx1"/>
            </w14:solidFill>
          </w14:textFill>
        </w:rPr>
        <w:t>6.1安全文明施工</w:t>
      </w:r>
    </w:p>
    <w:p w14:paraId="0B6ED96D">
      <w:pPr>
        <w:adjustRightInd w:val="0"/>
        <w:snapToGrid w:val="0"/>
        <w:spacing w:line="360" w:lineRule="auto"/>
        <w:ind w:firstLine="330" w:firstLineChars="150"/>
        <w:jc w:val="left"/>
        <w:rPr>
          <w:rStyle w:val="259"/>
          <w:rFonts w:ascii="宋体" w:hAnsi="宋体" w:cs="仿宋_GB2312"/>
          <w:i w:val="0"/>
          <w:iCs w:val="0"/>
          <w:color w:val="000000" w:themeColor="text1"/>
          <w:kern w:val="0"/>
          <w:highlight w:val="none"/>
          <w:u w:val="single"/>
          <w14:textFill>
            <w14:solidFill>
              <w14:schemeClr w14:val="tx1"/>
            </w14:solidFill>
          </w14:textFill>
        </w:rPr>
      </w:pPr>
      <w:r>
        <w:rPr>
          <w:rStyle w:val="259"/>
          <w:rFonts w:hint="eastAsia" w:ascii="宋体" w:hAnsi="宋体" w:cs="仿宋_GB2312"/>
          <w:i w:val="0"/>
          <w:iCs w:val="0"/>
          <w:color w:val="000000" w:themeColor="text1"/>
          <w:highlight w:val="none"/>
          <w14:textFill>
            <w14:solidFill>
              <w14:schemeClr w14:val="tx1"/>
            </w14:solidFill>
          </w14:textFill>
        </w:rPr>
        <w:t xml:space="preserve"> 6.1.1 项目安全生产的达标目标及相应事项的约定：</w:t>
      </w:r>
      <w:r>
        <w:rPr>
          <w:rStyle w:val="259"/>
          <w:rFonts w:hint="eastAsia" w:ascii="宋体" w:hAnsi="宋体" w:cs="仿宋_GB2312"/>
          <w:i w:val="0"/>
          <w:iCs w:val="0"/>
          <w:color w:val="000000" w:themeColor="text1"/>
          <w:highlight w:val="none"/>
          <w:u w:val="single"/>
          <w14:textFill>
            <w14:solidFill>
              <w14:schemeClr w14:val="tx1"/>
            </w14:solidFill>
          </w14:textFill>
        </w:rPr>
        <w:t>（1）承包人应遵守国家、地方现行工程建设安全生产有关管理规定，严格按安全标准实行文明施工管理，并随时接受行政监督机构及其安全检查人员依法实施的监督检查。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i w:val="0"/>
          <w:iCs w:val="0"/>
          <w:color w:val="000000" w:themeColor="text1"/>
          <w:szCs w:val="21"/>
          <w:highlight w:val="none"/>
          <w:u w:val="single"/>
          <w14:textFill>
            <w14:solidFill>
              <w14:schemeClr w14:val="tx1"/>
            </w14:solidFill>
          </w14:textFill>
        </w:rPr>
        <w:t>承包人必须服从发包人现场安全考核管理办法。</w:t>
      </w:r>
      <w:r>
        <w:rPr>
          <w:rStyle w:val="259"/>
          <w:rFonts w:hint="eastAsia" w:ascii="宋体" w:hAnsi="宋体" w:cs="仿宋_GB2312"/>
          <w:i w:val="0"/>
          <w:iCs w:val="0"/>
          <w:color w:val="000000" w:themeColor="text1"/>
          <w:kern w:val="0"/>
          <w:highlight w:val="none"/>
          <w:u w:val="single"/>
          <w14:textFill>
            <w14:solidFill>
              <w14:schemeClr w14:val="tx1"/>
            </w14:solidFill>
          </w14:textFill>
        </w:rPr>
        <w:t xml:space="preserve">总承包单位对施工现场的安全施工负总责，专业工程承包单位应当服从总承包单位的安全施工管理 </w:t>
      </w:r>
      <w:r>
        <w:rPr>
          <w:rStyle w:val="259"/>
          <w:rFonts w:hint="eastAsia" w:ascii="宋体" w:hAnsi="宋体" w:cs="仿宋_GB2312"/>
          <w:i w:val="0"/>
          <w:iCs w:val="0"/>
          <w:color w:val="000000" w:themeColor="text1"/>
          <w:kern w:val="0"/>
          <w:highlight w:val="none"/>
          <w14:textFill>
            <w14:solidFill>
              <w14:schemeClr w14:val="tx1"/>
            </w14:solidFill>
          </w14:textFill>
        </w:rPr>
        <w:t>。</w:t>
      </w:r>
    </w:p>
    <w:p w14:paraId="3097BFA7">
      <w:pPr>
        <w:adjustRightInd w:val="0"/>
        <w:snapToGrid w:val="0"/>
        <w:spacing w:line="360" w:lineRule="auto"/>
        <w:jc w:val="left"/>
        <w:rPr>
          <w:rStyle w:val="259"/>
          <w:rFonts w:ascii="宋体" w:hAnsi="宋体" w:cs="仿宋_GB2312"/>
          <w:i w:val="0"/>
          <w:iCs w:val="0"/>
          <w:color w:val="000000" w:themeColor="text1"/>
          <w:highlight w:val="none"/>
          <w:u w:val="single"/>
          <w14:textFill>
            <w14:solidFill>
              <w14:schemeClr w14:val="tx1"/>
            </w14:solidFill>
          </w14:textFill>
        </w:rPr>
      </w:pPr>
      <w:r>
        <w:rPr>
          <w:rStyle w:val="259"/>
          <w:rFonts w:hint="eastAsia" w:ascii="宋体" w:hAnsi="宋体" w:cs="仿宋_GB2312"/>
          <w:i w:val="0"/>
          <w:iCs w:val="0"/>
          <w:color w:val="000000" w:themeColor="text1"/>
          <w:highlight w:val="none"/>
          <w:u w:val="single"/>
          <w14:textFill>
            <w14:solidFill>
              <w14:schemeClr w14:val="tx1"/>
            </w14:solidFill>
          </w14:textFill>
        </w:rPr>
        <w:t>（2）承包人负责施工现场的第三方人身财产安全。发包人和承包人需携带标示或胸牌或由发包人和承包人带领下方能出入现场，否则一律不得随意出入</w:t>
      </w:r>
      <w:r>
        <w:rPr>
          <w:rStyle w:val="259"/>
          <w:rFonts w:hint="eastAsia" w:ascii="宋体" w:hAnsi="宋体" w:cs="仿宋_GB2312"/>
          <w:i w:val="0"/>
          <w:iCs w:val="0"/>
          <w:color w:val="000000" w:themeColor="text1"/>
          <w:highlight w:val="none"/>
          <w14:textFill>
            <w14:solidFill>
              <w14:schemeClr w14:val="tx1"/>
            </w14:solidFill>
          </w14:textFill>
        </w:rPr>
        <w:t>。</w:t>
      </w:r>
    </w:p>
    <w:p w14:paraId="1CF15461">
      <w:pPr>
        <w:adjustRightInd w:val="0"/>
        <w:snapToGrid w:val="0"/>
        <w:spacing w:line="360" w:lineRule="auto"/>
        <w:jc w:val="left"/>
        <w:rPr>
          <w:rStyle w:val="259"/>
          <w:rFonts w:ascii="宋体" w:hAnsi="宋体" w:cs="仿宋_GB2312"/>
          <w:i w:val="0"/>
          <w:iCs w:val="0"/>
          <w:color w:val="000000" w:themeColor="text1"/>
          <w:highlight w:val="none"/>
          <w:u w:val="single"/>
          <w14:textFill>
            <w14:solidFill>
              <w14:schemeClr w14:val="tx1"/>
            </w14:solidFill>
          </w14:textFill>
        </w:rPr>
      </w:pPr>
      <w:r>
        <w:rPr>
          <w:rStyle w:val="259"/>
          <w:rFonts w:hint="eastAsia" w:ascii="宋体" w:hAnsi="宋体" w:cs="仿宋_GB2312"/>
          <w:i w:val="0"/>
          <w:iCs w:val="0"/>
          <w:color w:val="000000" w:themeColor="text1"/>
          <w:highlight w:val="none"/>
          <w:u w:val="single"/>
          <w14:textFill>
            <w14:solidFill>
              <w14:schemeClr w14:val="tx1"/>
            </w14:solidFill>
          </w14:textFill>
        </w:rPr>
        <w:t>（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259"/>
          <w:rFonts w:hint="eastAsia" w:ascii="宋体" w:hAnsi="宋体" w:cs="仿宋_GB2312"/>
          <w:i w:val="0"/>
          <w:iCs w:val="0"/>
          <w:color w:val="000000" w:themeColor="text1"/>
          <w:highlight w:val="none"/>
          <w14:textFill>
            <w14:solidFill>
              <w14:schemeClr w14:val="tx1"/>
            </w14:solidFill>
          </w14:textFill>
        </w:rPr>
        <w:t>。 </w:t>
      </w:r>
    </w:p>
    <w:p w14:paraId="2A4D8967">
      <w:pPr>
        <w:adjustRightInd w:val="0"/>
        <w:snapToGrid w:val="0"/>
        <w:spacing w:line="360" w:lineRule="auto"/>
        <w:jc w:val="left"/>
        <w:rPr>
          <w:rStyle w:val="259"/>
          <w:rFonts w:ascii="宋体" w:hAnsi="宋体" w:cs="仿宋_GB2312"/>
          <w:i w:val="0"/>
          <w:iCs w:val="0"/>
          <w:color w:val="000000" w:themeColor="text1"/>
          <w:highlight w:val="none"/>
          <w:u w:val="single"/>
          <w14:textFill>
            <w14:solidFill>
              <w14:schemeClr w14:val="tx1"/>
            </w14:solidFill>
          </w14:textFill>
        </w:rPr>
      </w:pPr>
      <w:r>
        <w:rPr>
          <w:rStyle w:val="259"/>
          <w:rFonts w:hint="eastAsia" w:ascii="宋体" w:hAnsi="宋体" w:cs="仿宋_GB2312"/>
          <w:i w:val="0"/>
          <w:iCs w:val="0"/>
          <w:color w:val="000000" w:themeColor="text1"/>
          <w:highlight w:val="none"/>
          <w:u w:val="single"/>
          <w14:textFill>
            <w14:solidFill>
              <w14:schemeClr w14:val="tx1"/>
            </w14:solidFill>
          </w14:textFill>
        </w:rPr>
        <w:t>（4）发包人不得要求承包人违反安全管理的规定进行施工。因发包人原因导致的安全事故，由发包人承担相应责任及费用。</w:t>
      </w:r>
      <w:r>
        <w:rPr>
          <w:rFonts w:hint="eastAsia" w:ascii="宋体" w:hAnsi="宋体" w:cs="仿宋_GB2312"/>
          <w:i w:val="0"/>
          <w:iCs w:val="0"/>
          <w:color w:val="000000" w:themeColor="text1"/>
          <w:szCs w:val="21"/>
          <w:highlight w:val="none"/>
          <w:u w:val="single"/>
          <w14:textFill>
            <w14:solidFill>
              <w14:schemeClr w14:val="tx1"/>
            </w14:solidFill>
          </w14:textFill>
        </w:rPr>
        <w:t>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259"/>
          <w:rFonts w:hint="eastAsia" w:ascii="宋体" w:hAnsi="宋体" w:cs="仿宋_GB2312"/>
          <w:i w:val="0"/>
          <w:iCs w:val="0"/>
          <w:color w:val="000000" w:themeColor="text1"/>
          <w:highlight w:val="none"/>
          <w:u w:val="single"/>
          <w14:textFill>
            <w14:solidFill>
              <w14:schemeClr w14:val="tx1"/>
            </w14:solidFill>
          </w14:textFill>
        </w:rPr>
        <w:t>因承包人原因造成人员伤亡或机具损坏而导致停工，承包人承担1000元/天的违约金，且工期不予顺延，同时发包人还保留进一步索赔的权利</w:t>
      </w:r>
      <w:r>
        <w:rPr>
          <w:rStyle w:val="259"/>
          <w:rFonts w:hint="eastAsia" w:ascii="宋体" w:hAnsi="宋体" w:cs="仿宋_GB2312"/>
          <w:i w:val="0"/>
          <w:iCs w:val="0"/>
          <w:color w:val="000000" w:themeColor="text1"/>
          <w:highlight w:val="none"/>
          <w14:textFill>
            <w14:solidFill>
              <w14:schemeClr w14:val="tx1"/>
            </w14:solidFill>
          </w14:textFill>
        </w:rPr>
        <w:t>。</w:t>
      </w:r>
    </w:p>
    <w:p w14:paraId="24F14AD2">
      <w:pPr>
        <w:adjustRightInd w:val="0"/>
        <w:snapToGrid w:val="0"/>
        <w:spacing w:line="360" w:lineRule="auto"/>
        <w:jc w:val="left"/>
        <w:rPr>
          <w:rStyle w:val="259"/>
          <w:rFonts w:ascii="宋体" w:hAnsi="宋体" w:cs="仿宋_GB2312"/>
          <w:i w:val="0"/>
          <w:iCs w:val="0"/>
          <w:color w:val="000000" w:themeColor="text1"/>
          <w:highlight w:val="none"/>
          <w:u w:val="single"/>
          <w14:textFill>
            <w14:solidFill>
              <w14:schemeClr w14:val="tx1"/>
            </w14:solidFill>
          </w14:textFill>
        </w:rPr>
      </w:pPr>
      <w:r>
        <w:rPr>
          <w:rStyle w:val="259"/>
          <w:rFonts w:hint="eastAsia" w:ascii="宋体" w:hAnsi="宋体" w:cs="仿宋_GB2312"/>
          <w:i w:val="0"/>
          <w:iCs w:val="0"/>
          <w:color w:val="000000" w:themeColor="text1"/>
          <w:highlight w:val="none"/>
          <w:u w:val="single"/>
          <w14:textFill>
            <w14:solidFill>
              <w14:schemeClr w14:val="tx1"/>
            </w14:solidFill>
          </w14:textFill>
        </w:rPr>
        <w:t>（5）实施爆破作业，使用毒害性、腐蚀性物品施工时，承包人应在施工前7天以书面通知发包人和监理人，并向相关管理部门报送相应的安全防护措施，经审查认可后实施</w:t>
      </w:r>
      <w:r>
        <w:rPr>
          <w:rStyle w:val="259"/>
          <w:rFonts w:hint="eastAsia" w:ascii="宋体" w:hAnsi="宋体" w:cs="仿宋_GB2312"/>
          <w:i w:val="0"/>
          <w:iCs w:val="0"/>
          <w:color w:val="000000" w:themeColor="text1"/>
          <w:highlight w:val="none"/>
          <w14:textFill>
            <w14:solidFill>
              <w14:schemeClr w14:val="tx1"/>
            </w14:solidFill>
          </w14:textFill>
        </w:rPr>
        <w:t>。</w:t>
      </w:r>
    </w:p>
    <w:p w14:paraId="5EE8DC85">
      <w:pPr>
        <w:adjustRightInd w:val="0"/>
        <w:snapToGrid w:val="0"/>
        <w:spacing w:line="360" w:lineRule="auto"/>
        <w:jc w:val="left"/>
        <w:rPr>
          <w:rStyle w:val="259"/>
          <w:rFonts w:ascii="宋体" w:hAnsi="宋体" w:cs="仿宋_GB2312"/>
          <w:i w:val="0"/>
          <w:iCs w:val="0"/>
          <w:color w:val="000000" w:themeColor="text1"/>
          <w:highlight w:val="none"/>
          <w:u w:val="single"/>
          <w14:textFill>
            <w14:solidFill>
              <w14:schemeClr w14:val="tx1"/>
            </w14:solidFill>
          </w14:textFill>
        </w:rPr>
      </w:pPr>
      <w:r>
        <w:rPr>
          <w:rStyle w:val="259"/>
          <w:rFonts w:hint="eastAsia" w:ascii="宋体" w:hAnsi="宋体" w:cs="仿宋_GB2312"/>
          <w:i w:val="0"/>
          <w:iCs w:val="0"/>
          <w:color w:val="000000" w:themeColor="text1"/>
          <w:highlight w:val="none"/>
          <w:u w:val="single"/>
          <w14:textFill>
            <w14:solidFill>
              <w14:schemeClr w14:val="tx1"/>
            </w14:solidFill>
          </w14:textFill>
        </w:rPr>
        <w:t>（6）需单独编制危险性较大分部分项专项工程施工方案的，及要求进行专家论证的分部分项工程，承包人应及时编制和组织论证，由此产生的费用由承包人承担。方案经过论证方可实施</w:t>
      </w:r>
      <w:r>
        <w:rPr>
          <w:rStyle w:val="259"/>
          <w:rFonts w:hint="eastAsia" w:ascii="宋体" w:hAnsi="宋体" w:cs="仿宋_GB2312"/>
          <w:i w:val="0"/>
          <w:iCs w:val="0"/>
          <w:color w:val="000000" w:themeColor="text1"/>
          <w:highlight w:val="none"/>
          <w14:textFill>
            <w14:solidFill>
              <w14:schemeClr w14:val="tx1"/>
            </w14:solidFill>
          </w14:textFill>
        </w:rPr>
        <w:t>。</w:t>
      </w:r>
    </w:p>
    <w:p w14:paraId="17C66E4B">
      <w:pPr>
        <w:adjustRightInd w:val="0"/>
        <w:snapToGrid w:val="0"/>
        <w:spacing w:line="360" w:lineRule="auto"/>
        <w:jc w:val="left"/>
        <w:rPr>
          <w:rStyle w:val="259"/>
          <w:rFonts w:ascii="宋体" w:hAnsi="宋体" w:cs="仿宋_GB2312"/>
          <w:i w:val="0"/>
          <w:iCs w:val="0"/>
          <w:color w:val="000000" w:themeColor="text1"/>
          <w:highlight w:val="none"/>
          <w:u w:val="single"/>
          <w14:textFill>
            <w14:solidFill>
              <w14:schemeClr w14:val="tx1"/>
            </w14:solidFill>
          </w14:textFill>
        </w:rPr>
      </w:pPr>
      <w:r>
        <w:rPr>
          <w:rStyle w:val="259"/>
          <w:rFonts w:hint="eastAsia" w:ascii="宋体" w:hAnsi="宋体" w:cs="仿宋_GB2312"/>
          <w:i w:val="0"/>
          <w:iCs w:val="0"/>
          <w:color w:val="000000" w:themeColor="text1"/>
          <w:highlight w:val="none"/>
          <w14:textFill>
            <w14:solidFill>
              <w14:schemeClr w14:val="tx1"/>
            </w14:solidFill>
          </w14:textFill>
        </w:rPr>
        <w:t xml:space="preserve">    6.1.4 关于治安保卫的特别约定：</w:t>
      </w:r>
      <w:r>
        <w:rPr>
          <w:rStyle w:val="259"/>
          <w:rFonts w:hint="eastAsia" w:ascii="宋体" w:hAnsi="宋体" w:cs="仿宋_GB2312"/>
          <w:i w:val="0"/>
          <w:iCs w:val="0"/>
          <w:color w:val="000000" w:themeColor="text1"/>
          <w:highlight w:val="none"/>
          <w:u w:val="single"/>
          <w14:textFill>
            <w14:solidFill>
              <w14:schemeClr w14:val="tx1"/>
            </w14:solidFill>
          </w14:textFill>
        </w:rPr>
        <w:t>承包人应保证在整个合同履行期间中不发生治安或刑事案件，妥善保护好施工现场人员人身及财产安全</w:t>
      </w:r>
      <w:r>
        <w:rPr>
          <w:rStyle w:val="259"/>
          <w:rFonts w:hint="eastAsia" w:ascii="宋体" w:hAnsi="宋体" w:cs="仿宋_GB2312"/>
          <w:i w:val="0"/>
          <w:iCs w:val="0"/>
          <w:color w:val="000000" w:themeColor="text1"/>
          <w:highlight w:val="none"/>
          <w14:textFill>
            <w14:solidFill>
              <w14:schemeClr w14:val="tx1"/>
            </w14:solidFill>
          </w14:textFill>
        </w:rPr>
        <w:t>。</w:t>
      </w:r>
    </w:p>
    <w:p w14:paraId="695C5099">
      <w:pPr>
        <w:adjustRightInd w:val="0"/>
        <w:snapToGrid w:val="0"/>
        <w:spacing w:line="360" w:lineRule="auto"/>
        <w:ind w:firstLine="440" w:firstLineChars="200"/>
        <w:jc w:val="left"/>
        <w:rPr>
          <w:i w:val="0"/>
          <w:iCs w:val="0"/>
          <w:color w:val="000000" w:themeColor="text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宋体" w:hAnsi="宋体"/>
          <w:i w:val="0"/>
          <w:iCs w:val="0"/>
          <w:color w:val="000000" w:themeColor="text1"/>
          <w:szCs w:val="21"/>
          <w:highlight w:val="none"/>
          <w14:textFill>
            <w14:solidFill>
              <w14:schemeClr w14:val="tx1"/>
            </w14:solidFill>
          </w14:textFill>
        </w:rPr>
        <w:t>。</w:t>
      </w:r>
    </w:p>
    <w:p w14:paraId="0C34C1CD">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宋体" w:hAnsi="宋体"/>
          <w:i w:val="0"/>
          <w:iCs w:val="0"/>
          <w:color w:val="000000" w:themeColor="text1"/>
          <w:szCs w:val="21"/>
          <w:highlight w:val="none"/>
          <w14:textFill>
            <w14:solidFill>
              <w14:schemeClr w14:val="tx1"/>
            </w14:solidFill>
          </w14:textFill>
        </w:rPr>
        <w:t xml:space="preserve">。  </w:t>
      </w:r>
    </w:p>
    <w:p w14:paraId="009AAA5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（3）承包人应负责处理有关施工扰民与民扰问题。因场地管理不善引发的一切纠纷由承包人自行解决，发包人不承担任何责任</w:t>
      </w:r>
      <w:r>
        <w:rPr>
          <w:rFonts w:hint="eastAsia" w:ascii="宋体" w:hAnsi="宋体"/>
          <w:i w:val="0"/>
          <w:iCs w:val="0"/>
          <w:color w:val="000000" w:themeColor="text1"/>
          <w:szCs w:val="21"/>
          <w:highlight w:val="none"/>
          <w14:textFill>
            <w14:solidFill>
              <w14:schemeClr w14:val="tx1"/>
            </w14:solidFill>
          </w14:textFill>
        </w:rPr>
        <w:t>。</w:t>
      </w:r>
    </w:p>
    <w:p w14:paraId="6E16F8AC">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关于编制施工场地治安管理计划的约定：</w:t>
      </w:r>
      <w:r>
        <w:rPr>
          <w:rFonts w:hint="eastAsia" w:ascii="宋体" w:hAnsi="宋体"/>
          <w:i w:val="0"/>
          <w:iCs w:val="0"/>
          <w:color w:val="000000" w:themeColor="text1"/>
          <w:szCs w:val="21"/>
          <w:highlight w:val="none"/>
          <w:u w:val="single"/>
          <w14:textFill>
            <w14:solidFill>
              <w14:schemeClr w14:val="tx1"/>
            </w14:solidFill>
          </w14:textFill>
        </w:rPr>
        <w:t>关于编制施工场地治安管理计划的约定：在工程开工后7天内编制并向发包人提交施工场地治安管理计划和应对突发治安事件的紧急预案</w:t>
      </w:r>
      <w:r>
        <w:rPr>
          <w:rFonts w:hint="eastAsia" w:ascii="宋体" w:hAnsi="宋体"/>
          <w:i w:val="0"/>
          <w:iCs w:val="0"/>
          <w:color w:val="000000" w:themeColor="text1"/>
          <w:szCs w:val="21"/>
          <w:highlight w:val="none"/>
          <w14:textFill>
            <w14:solidFill>
              <w14:schemeClr w14:val="tx1"/>
            </w14:solidFill>
          </w14:textFill>
        </w:rPr>
        <w:t>。</w:t>
      </w:r>
    </w:p>
    <w:p w14:paraId="1B8543F4">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6.1.5 文明施工</w:t>
      </w:r>
    </w:p>
    <w:p w14:paraId="67BDEC6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合同当事人对文明施工的要求：</w:t>
      </w:r>
      <w:r>
        <w:rPr>
          <w:rFonts w:hint="eastAsia" w:ascii="宋体" w:hAnsi="宋体"/>
          <w:i w:val="0"/>
          <w:iCs w:val="0"/>
          <w:color w:val="000000" w:themeColor="text1"/>
          <w:szCs w:val="21"/>
          <w:highlight w:val="none"/>
          <w:u w:val="single"/>
          <w14:textFill>
            <w14:solidFill>
              <w14:schemeClr w14:val="tx1"/>
            </w14:solidFill>
          </w14:textFill>
        </w:rPr>
        <w:t>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p>
    <w:p w14:paraId="6DBC5A72">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（1）整个施工期间杜绝一切人身伤亡和重大质量安全事故，如发生上述事故，则发包人可视为承包人违约，承包人需承担相关责任并赔偿所有损失同时支付违约金20000元/次</w:t>
      </w:r>
      <w:r>
        <w:rPr>
          <w:rFonts w:hint="eastAsia" w:ascii="宋体" w:hAnsi="宋体"/>
          <w:i w:val="0"/>
          <w:iCs w:val="0"/>
          <w:color w:val="000000" w:themeColor="text1"/>
          <w:szCs w:val="21"/>
          <w:highlight w:val="none"/>
          <w14:textFill>
            <w14:solidFill>
              <w14:schemeClr w14:val="tx1"/>
            </w14:solidFill>
          </w14:textFill>
        </w:rPr>
        <w:t>。</w:t>
      </w:r>
    </w:p>
    <w:p w14:paraId="4F3B4409">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（2）应与周边居民和相邻标段的各承包人处理好各方面关系，自觉做到文明施工，在施工过程中如遇不符合操作规程和相关规定的，承包人必须无条件服从发包人或监理的统一协调</w:t>
      </w:r>
      <w:r>
        <w:rPr>
          <w:rFonts w:hint="eastAsia" w:ascii="宋体" w:hAnsi="宋体"/>
          <w:i w:val="0"/>
          <w:iCs w:val="0"/>
          <w:color w:val="000000" w:themeColor="text1"/>
          <w:szCs w:val="21"/>
          <w:highlight w:val="none"/>
          <w14:textFill>
            <w14:solidFill>
              <w14:schemeClr w14:val="tx1"/>
            </w14:solidFill>
          </w14:textFill>
        </w:rPr>
        <w:t>。</w:t>
      </w:r>
    </w:p>
    <w:p w14:paraId="493D370C">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施工过程中涉及到交通、市容、城建城管、消防、治安、人口管理等需办理相关手续的由承包人负责按规定办理有关手续、承担有关费用，该费用已含在签约合同价中。需发包人配合的，发包人提供必要的配合。</w:t>
      </w:r>
    </w:p>
    <w:p w14:paraId="77AB79B9">
      <w:pPr>
        <w:adjustRightInd w:val="0"/>
        <w:snapToGrid w:val="0"/>
        <w:spacing w:line="360" w:lineRule="auto"/>
        <w:ind w:firstLine="390" w:firstLineChars="15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pacing w:val="20"/>
          <w:szCs w:val="21"/>
          <w:highlight w:val="none"/>
          <w:u w:val="single"/>
          <w14:textFill>
            <w14:solidFill>
              <w14:schemeClr w14:val="tx1"/>
            </w14:solidFill>
          </w14:textFill>
        </w:rPr>
        <w:t>（4）环境保护税（原工程排污费）：签约合同价中已按0.1%计入，结算时，按南京市环保、税务部门实际规定调整，发包人不再为此支付额外费用。</w:t>
      </w:r>
    </w:p>
    <w:p w14:paraId="45D2A23C">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（5）施工现场清洁文明的要求： </w:t>
      </w:r>
    </w:p>
    <w:p w14:paraId="37DA2C3F">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A、承包人所有人员进入工地后必须遵守市容等有关主管部门及发包人管理规定，做到文明施工、规范施工。承包人违反规定造成的损失和罚款由承包人负责</w:t>
      </w:r>
      <w:r>
        <w:rPr>
          <w:rFonts w:hint="eastAsia" w:ascii="宋体" w:hAnsi="宋体"/>
          <w:i w:val="0"/>
          <w:iCs w:val="0"/>
          <w:color w:val="000000" w:themeColor="text1"/>
          <w:szCs w:val="21"/>
          <w:highlight w:val="none"/>
          <w14:textFill>
            <w14:solidFill>
              <w14:schemeClr w14:val="tx1"/>
            </w14:solidFill>
          </w14:textFill>
        </w:rPr>
        <w:t>。</w:t>
      </w:r>
    </w:p>
    <w:p w14:paraId="402AF72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宋体" w:hAnsi="宋体"/>
          <w:i w:val="0"/>
          <w:iCs w:val="0"/>
          <w:color w:val="000000" w:themeColor="text1"/>
          <w:szCs w:val="21"/>
          <w:highlight w:val="none"/>
          <w14:textFill>
            <w14:solidFill>
              <w14:schemeClr w14:val="tx1"/>
            </w14:solidFill>
          </w14:textFill>
        </w:rPr>
        <w:t>。</w:t>
      </w:r>
    </w:p>
    <w:p w14:paraId="4796C544">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p>
    <w:p w14:paraId="558A7E1C">
      <w:pPr>
        <w:adjustRightInd w:val="0"/>
        <w:snapToGrid w:val="0"/>
        <w:spacing w:line="360" w:lineRule="auto"/>
        <w:ind w:firstLine="330" w:firstLineChars="15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p>
    <w:p w14:paraId="70F251DB">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E、施工期间产生的生活垃圾等，承包人必须跟清管所签订协议，依据清管所的要求和规定清运垃圾，费用由承包人承担，结算时不作调整。</w:t>
      </w:r>
    </w:p>
    <w:p w14:paraId="3EA31E30">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F、现场的临时设施等，由承包人负责建设，在退场前7个工作日前自行拆除遗留的临时设施等并清理外运，在原地进行素土回填。费用由承包人承担，结算时不作调整。</w:t>
      </w:r>
    </w:p>
    <w:p w14:paraId="14A72C2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（6）承包人必须服从发包人现场安全考核管理办法。总承包单位对施工现场的文明施工负总责，专业工程承包单位应当服从总承包单位的文明施工管理。</w:t>
      </w:r>
    </w:p>
    <w:p w14:paraId="059C6F4C">
      <w:pPr>
        <w:adjustRightInd w:val="0"/>
        <w:snapToGrid w:val="0"/>
        <w:spacing w:line="360" w:lineRule="auto"/>
        <w:ind w:firstLine="550" w:firstLineChars="25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6.1.6 关于安全文明施工费支付比例和支付期限的约定：</w:t>
      </w:r>
      <w:bookmarkEnd w:id="263"/>
      <w:bookmarkEnd w:id="264"/>
      <w:bookmarkEnd w:id="265"/>
      <w:bookmarkEnd w:id="266"/>
      <w:bookmarkEnd w:id="267"/>
      <w:bookmarkEnd w:id="268"/>
      <w:bookmarkEnd w:id="269"/>
      <w:bookmarkStart w:id="271" w:name="_Toc351203639"/>
      <w:r>
        <w:rPr>
          <w:rFonts w:hint="eastAsia" w:ascii="宋体" w:hAnsi="宋体"/>
          <w:i w:val="0"/>
          <w:iCs w:val="0"/>
          <w:color w:val="000000" w:themeColor="text1"/>
          <w:szCs w:val="21"/>
          <w:highlight w:val="none"/>
          <w14:textFill>
            <w14:solidFill>
              <w14:schemeClr w14:val="tx1"/>
            </w14:solidFill>
          </w14:textFill>
        </w:rPr>
        <w:t>根据苏建价(2005)349号《江苏省建设工程现场安全文明施工措施费计价管理办法》，</w:t>
      </w:r>
      <w:r>
        <w:rPr>
          <w:rFonts w:hint="eastAsia" w:ascii="宋体" w:hAnsi="宋体"/>
          <w:i w:val="0"/>
          <w:iCs w:val="0"/>
          <w:color w:val="000000" w:themeColor="text1"/>
          <w:szCs w:val="21"/>
          <w:highlight w:val="none"/>
          <w:u w:val="single"/>
          <w14:textFill>
            <w14:solidFill>
              <w14:schemeClr w14:val="tx1"/>
            </w14:solidFill>
          </w14:textFill>
        </w:rPr>
        <w:t>发包人在</w:t>
      </w:r>
      <w:r>
        <w:rPr>
          <w:rFonts w:hint="eastAsia" w:ascii="宋体" w:hAnsi="宋体" w:cs="仿宋_GB2312"/>
          <w:i w:val="0"/>
          <w:iCs w:val="0"/>
          <w:color w:val="000000" w:themeColor="text1"/>
          <w:szCs w:val="21"/>
          <w:highlight w:val="none"/>
          <w:u w:val="single"/>
          <w14:textFill>
            <w14:solidFill>
              <w14:schemeClr w14:val="tx1"/>
            </w14:solidFill>
          </w14:textFill>
        </w:rPr>
        <w:t>开工前向承包人预付现场安全文明施工措施费基本费的60%</w:t>
      </w:r>
      <w:r>
        <w:rPr>
          <w:rFonts w:hint="eastAsia" w:ascii="宋体" w:hAnsi="宋体"/>
          <w:i w:val="0"/>
          <w:iCs w:val="0"/>
          <w:color w:val="000000" w:themeColor="text1"/>
          <w:szCs w:val="21"/>
          <w:highlight w:val="none"/>
          <w:u w:val="single"/>
          <w14:textFill>
            <w14:solidFill>
              <w14:schemeClr w14:val="tx1"/>
            </w14:solidFill>
          </w14:textFill>
        </w:rPr>
        <w:t>，</w:t>
      </w:r>
      <w:r>
        <w:rPr>
          <w:rFonts w:hint="eastAsia" w:ascii="宋体" w:hAnsi="宋体" w:cs="仿宋_GB2312"/>
          <w:i w:val="0"/>
          <w:iCs w:val="0"/>
          <w:color w:val="000000" w:themeColor="text1"/>
          <w:szCs w:val="21"/>
          <w:highlight w:val="none"/>
          <w:u w:val="single"/>
          <w14:textFill>
            <w14:solidFill>
              <w14:schemeClr w14:val="tx1"/>
            </w14:solidFill>
          </w14:textFill>
        </w:rPr>
        <w:t>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宋体" w:hAnsi="宋体" w:cs="仿宋_GB2312"/>
          <w:i w:val="0"/>
          <w:iCs w:val="0"/>
          <w:color w:val="000000" w:themeColor="text1"/>
          <w:szCs w:val="21"/>
          <w:highlight w:val="none"/>
          <w14:textFill>
            <w14:solidFill>
              <w14:schemeClr w14:val="tx1"/>
            </w14:solidFill>
          </w14:textFill>
        </w:rPr>
        <w:t>。</w:t>
      </w:r>
    </w:p>
    <w:p w14:paraId="5B283C5D">
      <w:pPr>
        <w:adjustRightInd w:val="0"/>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 工期和进度</w:t>
      </w:r>
      <w:bookmarkEnd w:id="271"/>
    </w:p>
    <w:p w14:paraId="2D25233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7.1 施工组织设计</w:t>
      </w:r>
    </w:p>
    <w:p w14:paraId="1F475006">
      <w:pPr>
        <w:adjustRightInd w:val="0"/>
        <w:snapToGrid w:val="0"/>
        <w:spacing w:line="360" w:lineRule="auto"/>
        <w:ind w:firstLine="440" w:firstLineChars="200"/>
        <w:jc w:val="left"/>
        <w:rPr>
          <w:rFonts w:ascii="宋体" w:hAnsi="宋体" w:cs="仿宋_GB2312"/>
          <w:i w:val="0"/>
          <w:iCs w:val="0"/>
          <w:color w:val="000000" w:themeColor="text1"/>
          <w:kern w:val="0"/>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7.1.1 合</w:t>
      </w:r>
      <w:r>
        <w:rPr>
          <w:rFonts w:hint="eastAsia" w:ascii="宋体" w:hAnsi="宋体" w:cs="仿宋_GB2312"/>
          <w:i w:val="0"/>
          <w:iCs w:val="0"/>
          <w:color w:val="000000" w:themeColor="text1"/>
          <w:kern w:val="0"/>
          <w:szCs w:val="21"/>
          <w:highlight w:val="none"/>
          <w14:textFill>
            <w14:solidFill>
              <w14:schemeClr w14:val="tx1"/>
            </w14:solidFill>
          </w14:textFill>
        </w:rPr>
        <w:t>同当事人约定的施工组织设计应包括的其他内容：</w:t>
      </w:r>
      <w:r>
        <w:rPr>
          <w:rFonts w:hint="eastAsia" w:ascii="宋体" w:hAnsi="宋体" w:cs="仿宋_GB2312"/>
          <w:i w:val="0"/>
          <w:iCs w:val="0"/>
          <w:color w:val="000000" w:themeColor="text1"/>
          <w:szCs w:val="21"/>
          <w:highlight w:val="none"/>
          <w:u w:val="single"/>
          <w14:textFill>
            <w14:solidFill>
              <w14:schemeClr w14:val="tx1"/>
            </w14:solidFill>
          </w14:textFill>
        </w:rPr>
        <w:t>按通用条款执行</w:t>
      </w:r>
      <w:r>
        <w:rPr>
          <w:rFonts w:hint="eastAsia" w:ascii="宋体" w:hAnsi="宋体" w:cs="仿宋_GB2312"/>
          <w:i w:val="0"/>
          <w:iCs w:val="0"/>
          <w:color w:val="000000" w:themeColor="text1"/>
          <w:szCs w:val="21"/>
          <w:highlight w:val="none"/>
          <w14:textFill>
            <w14:solidFill>
              <w14:schemeClr w14:val="tx1"/>
            </w14:solidFill>
          </w14:textFill>
        </w:rPr>
        <w:t>。</w:t>
      </w:r>
    </w:p>
    <w:p w14:paraId="65F49090">
      <w:pPr>
        <w:adjustRightInd w:val="0"/>
        <w:snapToGrid w:val="0"/>
        <w:spacing w:line="360" w:lineRule="auto"/>
        <w:ind w:firstLine="440" w:firstLineChars="200"/>
        <w:jc w:val="left"/>
        <w:rPr>
          <w:rFonts w:ascii="宋体" w:hAnsi="宋体" w:cs="仿宋_GB2312"/>
          <w:i w:val="0"/>
          <w:iCs w:val="0"/>
          <w:color w:val="000000" w:themeColor="text1"/>
          <w:kern w:val="0"/>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 xml:space="preserve">7.1.2 </w:t>
      </w:r>
      <w:r>
        <w:rPr>
          <w:rFonts w:hint="eastAsia" w:ascii="宋体" w:hAnsi="宋体" w:cs="仿宋_GB2312"/>
          <w:i w:val="0"/>
          <w:iCs w:val="0"/>
          <w:color w:val="000000" w:themeColor="text1"/>
          <w:kern w:val="0"/>
          <w:szCs w:val="21"/>
          <w:highlight w:val="none"/>
          <w14:textFill>
            <w14:solidFill>
              <w14:schemeClr w14:val="tx1"/>
            </w14:solidFill>
          </w14:textFill>
        </w:rPr>
        <w:t>施工组织设计的提交和修改</w:t>
      </w:r>
    </w:p>
    <w:p w14:paraId="3A9AEF13">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kern w:val="0"/>
          <w:szCs w:val="21"/>
          <w:highlight w:val="none"/>
          <w14:textFill>
            <w14:solidFill>
              <w14:schemeClr w14:val="tx1"/>
            </w14:solidFill>
          </w14:textFill>
        </w:rPr>
        <w:t>承包人提交详细施工组织设计的期限的约定：</w:t>
      </w:r>
      <w:r>
        <w:rPr>
          <w:rFonts w:hint="eastAsia" w:ascii="宋体" w:hAnsi="宋体" w:cs="仿宋_GB2312"/>
          <w:i w:val="0"/>
          <w:iCs w:val="0"/>
          <w:color w:val="000000" w:themeColor="text1"/>
          <w:szCs w:val="21"/>
          <w:highlight w:val="none"/>
          <w:u w:val="single"/>
          <w14:textFill>
            <w14:solidFill>
              <w14:schemeClr w14:val="tx1"/>
            </w14:solidFill>
          </w14:textFill>
        </w:rPr>
        <w:t xml:space="preserve">承包人应开工前七天提交详细的施工组织设计及文明施工标化现场方案报监理人和发包人 </w:t>
      </w:r>
      <w:r>
        <w:rPr>
          <w:rFonts w:hint="eastAsia" w:ascii="宋体" w:hAnsi="宋体" w:cs="仿宋_GB2312"/>
          <w:i w:val="0"/>
          <w:iCs w:val="0"/>
          <w:color w:val="000000" w:themeColor="text1"/>
          <w:szCs w:val="21"/>
          <w:highlight w:val="none"/>
          <w14:textFill>
            <w14:solidFill>
              <w14:schemeClr w14:val="tx1"/>
            </w14:solidFill>
          </w14:textFill>
        </w:rPr>
        <w:t>。</w:t>
      </w:r>
    </w:p>
    <w:p w14:paraId="6FEC8840">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发包人和监理人在收到详细的施工组织设计后确认或提出修改意见的期限：</w:t>
      </w:r>
      <w:r>
        <w:rPr>
          <w:rFonts w:hint="eastAsia" w:ascii="宋体" w:hAnsi="宋体" w:cs="仿宋_GB2312"/>
          <w:i w:val="0"/>
          <w:iCs w:val="0"/>
          <w:color w:val="000000" w:themeColor="text1"/>
          <w:szCs w:val="21"/>
          <w:highlight w:val="none"/>
          <w:u w:val="single"/>
          <w14:textFill>
            <w14:solidFill>
              <w14:schemeClr w14:val="tx1"/>
            </w14:solidFill>
          </w14:textFill>
        </w:rPr>
        <w:t>收到意见书后7天</w:t>
      </w:r>
      <w:r>
        <w:rPr>
          <w:rFonts w:hint="eastAsia" w:ascii="宋体" w:hAnsi="宋体" w:cs="仿宋_GB2312"/>
          <w:i w:val="0"/>
          <w:iCs w:val="0"/>
          <w:color w:val="000000" w:themeColor="text1"/>
          <w:szCs w:val="21"/>
          <w:highlight w:val="none"/>
          <w14:textFill>
            <w14:solidFill>
              <w14:schemeClr w14:val="tx1"/>
            </w14:solidFill>
          </w14:textFill>
        </w:rPr>
        <w:t>。</w:t>
      </w:r>
    </w:p>
    <w:p w14:paraId="6618E14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w:t>
      </w:r>
      <w:bookmarkStart w:id="272" w:name="_Toc297216173"/>
      <w:bookmarkStart w:id="273" w:name="_Toc312677479"/>
      <w:bookmarkStart w:id="274" w:name="_Toc312678005"/>
      <w:bookmarkStart w:id="275" w:name="_Toc303539123"/>
      <w:bookmarkStart w:id="276" w:name="_Toc304295541"/>
      <w:bookmarkStart w:id="277" w:name="_Toc297123514"/>
      <w:bookmarkStart w:id="278" w:name="_Toc300934966"/>
      <w:r>
        <w:rPr>
          <w:rFonts w:hint="eastAsia" w:ascii="宋体" w:hAnsi="宋体"/>
          <w:i w:val="0"/>
          <w:iCs w:val="0"/>
          <w:color w:val="000000" w:themeColor="text1"/>
          <w:szCs w:val="21"/>
          <w:highlight w:val="none"/>
          <w14:textFill>
            <w14:solidFill>
              <w14:schemeClr w14:val="tx1"/>
            </w14:solidFill>
          </w14:textFill>
        </w:rPr>
        <w:t>.2 施工进度计划</w:t>
      </w:r>
    </w:p>
    <w:p w14:paraId="31BE21C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7.2.2 施工进度计划的修订</w:t>
      </w:r>
    </w:p>
    <w:p w14:paraId="3AAF685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发包人和监理人在收到修订的施工进度计划后确认或提出修改意见的期限：</w:t>
      </w:r>
      <w:r>
        <w:rPr>
          <w:rFonts w:hint="eastAsia" w:ascii="宋体" w:hAnsi="宋体" w:cs="仿宋_GB2312"/>
          <w:i w:val="0"/>
          <w:iCs w:val="0"/>
          <w:color w:val="000000" w:themeColor="text1"/>
          <w:szCs w:val="21"/>
          <w:highlight w:val="none"/>
          <w:u w:val="single"/>
          <w14:textFill>
            <w14:solidFill>
              <w14:schemeClr w14:val="tx1"/>
            </w14:solidFill>
          </w14:textFill>
        </w:rPr>
        <w:t>收到意见书后7天</w:t>
      </w:r>
      <w:r>
        <w:rPr>
          <w:rFonts w:hint="eastAsia" w:ascii="宋体" w:hAnsi="宋体"/>
          <w:i w:val="0"/>
          <w:iCs w:val="0"/>
          <w:color w:val="000000" w:themeColor="text1"/>
          <w:szCs w:val="21"/>
          <w:highlight w:val="none"/>
          <w14:textFill>
            <w14:solidFill>
              <w14:schemeClr w14:val="tx1"/>
            </w14:solidFill>
          </w14:textFill>
        </w:rPr>
        <w:t>。</w:t>
      </w:r>
    </w:p>
    <w:p w14:paraId="6925AD6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7.3 开工</w:t>
      </w:r>
    </w:p>
    <w:p w14:paraId="72D3345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7.3.1 开工准备</w:t>
      </w:r>
    </w:p>
    <w:p w14:paraId="37924422">
      <w:pPr>
        <w:adjustRightInd w:val="0"/>
        <w:snapToGrid w:val="0"/>
        <w:spacing w:line="360" w:lineRule="auto"/>
        <w:ind w:firstLine="645"/>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关于承包人提交</w:t>
      </w:r>
      <w:r>
        <w:rPr>
          <w:rFonts w:hint="eastAsia" w:ascii="宋体" w:hAnsi="宋体"/>
          <w:i w:val="0"/>
          <w:iCs w:val="0"/>
          <w:color w:val="000000" w:themeColor="text1"/>
          <w:kern w:val="0"/>
          <w:szCs w:val="21"/>
          <w:highlight w:val="none"/>
          <w14:textFill>
            <w14:solidFill>
              <w14:schemeClr w14:val="tx1"/>
            </w14:solidFill>
          </w14:textFill>
        </w:rPr>
        <w:t>工程开工报审表的期限：</w:t>
      </w:r>
      <w:r>
        <w:rPr>
          <w:rFonts w:hint="eastAsia" w:ascii="宋体" w:hAnsi="宋体"/>
          <w:i w:val="0"/>
          <w:iCs w:val="0"/>
          <w:color w:val="000000" w:themeColor="text1"/>
          <w:kern w:val="0"/>
          <w:szCs w:val="21"/>
          <w:highlight w:val="none"/>
          <w:u w:val="single"/>
          <w14:textFill>
            <w14:solidFill>
              <w14:schemeClr w14:val="tx1"/>
            </w14:solidFill>
          </w14:textFill>
        </w:rPr>
        <w:t>计划</w:t>
      </w:r>
      <w:r>
        <w:rPr>
          <w:rFonts w:hint="eastAsia" w:ascii="宋体" w:hAnsi="宋体"/>
          <w:i w:val="0"/>
          <w:iCs w:val="0"/>
          <w:color w:val="000000" w:themeColor="text1"/>
          <w:szCs w:val="21"/>
          <w:highlight w:val="none"/>
          <w:u w:val="single"/>
          <w14:textFill>
            <w14:solidFill>
              <w14:schemeClr w14:val="tx1"/>
            </w14:solidFill>
          </w14:textFill>
        </w:rPr>
        <w:t xml:space="preserve">开工前10日内 </w:t>
      </w:r>
      <w:r>
        <w:rPr>
          <w:rFonts w:hint="eastAsia" w:ascii="宋体" w:hAnsi="宋体"/>
          <w:i w:val="0"/>
          <w:iCs w:val="0"/>
          <w:color w:val="000000" w:themeColor="text1"/>
          <w:szCs w:val="21"/>
          <w:highlight w:val="none"/>
          <w14:textFill>
            <w14:solidFill>
              <w14:schemeClr w14:val="tx1"/>
            </w14:solidFill>
          </w14:textFill>
        </w:rPr>
        <w:t>。</w:t>
      </w:r>
    </w:p>
    <w:p w14:paraId="5A0C7A64">
      <w:pPr>
        <w:adjustRightInd w:val="0"/>
        <w:snapToGrid w:val="0"/>
        <w:spacing w:line="360" w:lineRule="auto"/>
        <w:ind w:firstLine="645"/>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关于发包人应完成的其他开工准备工作及期限：</w:t>
      </w:r>
      <w:r>
        <w:rPr>
          <w:rFonts w:hint="eastAsia" w:ascii="宋体" w:hAnsi="宋体"/>
          <w:i w:val="0"/>
          <w:iCs w:val="0"/>
          <w:color w:val="000000" w:themeColor="text1"/>
          <w:szCs w:val="21"/>
          <w:highlight w:val="none"/>
          <w:u w:val="single"/>
          <w14:textFill>
            <w14:solidFill>
              <w14:schemeClr w14:val="tx1"/>
            </w14:solidFill>
          </w14:textFill>
        </w:rPr>
        <w:t>双方协商办理</w:t>
      </w:r>
      <w:r>
        <w:rPr>
          <w:rFonts w:hint="eastAsia" w:ascii="宋体" w:hAnsi="宋体"/>
          <w:i w:val="0"/>
          <w:iCs w:val="0"/>
          <w:color w:val="000000" w:themeColor="text1"/>
          <w:szCs w:val="21"/>
          <w:highlight w:val="none"/>
          <w14:textFill>
            <w14:solidFill>
              <w14:schemeClr w14:val="tx1"/>
            </w14:solidFill>
          </w14:textFill>
        </w:rPr>
        <w:t>。</w:t>
      </w:r>
    </w:p>
    <w:p w14:paraId="646AC60C">
      <w:pPr>
        <w:adjustRightInd w:val="0"/>
        <w:snapToGrid w:val="0"/>
        <w:spacing w:line="360" w:lineRule="auto"/>
        <w:ind w:firstLine="550" w:firstLineChars="25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关于承包人应完成的其他开工准备工作及期限：</w:t>
      </w:r>
      <w:r>
        <w:rPr>
          <w:rFonts w:hint="eastAsia" w:ascii="宋体" w:hAnsi="宋体"/>
          <w:i w:val="0"/>
          <w:iCs w:val="0"/>
          <w:color w:val="000000" w:themeColor="text1"/>
          <w:szCs w:val="21"/>
          <w:highlight w:val="none"/>
          <w:u w:val="single"/>
          <w14:textFill>
            <w14:solidFill>
              <w14:schemeClr w14:val="tx1"/>
            </w14:solidFill>
          </w14:textFill>
        </w:rPr>
        <w:t>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p>
    <w:p w14:paraId="234DC83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7.3.2开工通知</w:t>
      </w:r>
    </w:p>
    <w:p w14:paraId="0048BB9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因发包人原因造成监理人未能在计划开工日期之日起</w:t>
      </w:r>
      <w:r>
        <w:rPr>
          <w:rFonts w:hint="eastAsia" w:ascii="宋体" w:hAnsi="宋体"/>
          <w:i w:val="0"/>
          <w:iCs w:val="0"/>
          <w:color w:val="000000" w:themeColor="text1"/>
          <w:szCs w:val="21"/>
          <w:highlight w:val="none"/>
          <w:u w:val="single"/>
          <w14:textFill>
            <w14:solidFill>
              <w14:schemeClr w14:val="tx1"/>
            </w14:solidFill>
          </w14:textFill>
        </w:rPr>
        <w:t xml:space="preserve"> 90 </w:t>
      </w:r>
      <w:r>
        <w:rPr>
          <w:rFonts w:hint="eastAsia" w:ascii="宋体" w:hAnsi="宋体"/>
          <w:i w:val="0"/>
          <w:iCs w:val="0"/>
          <w:color w:val="000000" w:themeColor="text1"/>
          <w:szCs w:val="21"/>
          <w:highlight w:val="none"/>
          <w14:textFill>
            <w14:solidFill>
              <w14:schemeClr w14:val="tx1"/>
            </w14:solidFill>
          </w14:textFill>
        </w:rPr>
        <w:t>天内发出开工通知的，承包人有权提出价格调整要求，或者解除合同。</w:t>
      </w:r>
    </w:p>
    <w:bookmarkEnd w:id="272"/>
    <w:bookmarkEnd w:id="273"/>
    <w:bookmarkEnd w:id="274"/>
    <w:bookmarkEnd w:id="275"/>
    <w:bookmarkEnd w:id="276"/>
    <w:bookmarkEnd w:id="277"/>
    <w:bookmarkEnd w:id="278"/>
    <w:p w14:paraId="5FFBCF6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7.4 测量放线</w:t>
      </w:r>
    </w:p>
    <w:p w14:paraId="23C462CF">
      <w:pPr>
        <w:pStyle w:val="48"/>
        <w:spacing w:line="360" w:lineRule="auto"/>
        <w:ind w:firstLine="420" w:firstLineChars="200"/>
        <w:rPr>
          <w:i w:val="0"/>
          <w:iCs w:val="0"/>
          <w:color w:val="000000" w:themeColor="text1"/>
          <w:kern w:val="2"/>
          <w:sz w:val="21"/>
          <w:szCs w:val="21"/>
          <w:highlight w:val="none"/>
          <w:u w:val="single"/>
          <w14:textFill>
            <w14:solidFill>
              <w14:schemeClr w14:val="tx1"/>
            </w14:solidFill>
          </w14:textFill>
        </w:rPr>
      </w:pPr>
      <w:r>
        <w:rPr>
          <w:rFonts w:hint="eastAsia"/>
          <w:i w:val="0"/>
          <w:iCs w:val="0"/>
          <w:color w:val="000000" w:themeColor="text1"/>
          <w:sz w:val="21"/>
          <w:szCs w:val="21"/>
          <w:highlight w:val="none"/>
          <w14:textFill>
            <w14:solidFill>
              <w14:schemeClr w14:val="tx1"/>
            </w14:solidFill>
          </w14:textFill>
        </w:rPr>
        <w:t>7.4.1发包人通过监理人向承包人提供测量基准点、基准线和水准点及其书面资料的期限：</w:t>
      </w:r>
      <w:r>
        <w:rPr>
          <w:rFonts w:hint="eastAsia"/>
          <w:i w:val="0"/>
          <w:iCs w:val="0"/>
          <w:color w:val="000000" w:themeColor="text1"/>
          <w:kern w:val="2"/>
          <w:sz w:val="21"/>
          <w:szCs w:val="21"/>
          <w:highlight w:val="none"/>
          <w:u w:val="single"/>
          <w14:textFill>
            <w14:solidFill>
              <w14:schemeClr w14:val="tx1"/>
            </w14:solidFill>
          </w14:textFill>
        </w:rPr>
        <w:t>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i w:val="0"/>
          <w:iCs w:val="0"/>
          <w:color w:val="000000" w:themeColor="text1"/>
          <w:kern w:val="2"/>
          <w:sz w:val="21"/>
          <w:szCs w:val="21"/>
          <w:highlight w:val="none"/>
          <w14:textFill>
            <w14:solidFill>
              <w14:schemeClr w14:val="tx1"/>
            </w14:solidFill>
          </w14:textFill>
        </w:rPr>
        <w:t>。</w:t>
      </w:r>
    </w:p>
    <w:p w14:paraId="4D03BB7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w:t>
      </w:r>
      <w:bookmarkStart w:id="279" w:name="_Toc312678010"/>
      <w:bookmarkStart w:id="280" w:name="_Toc297216175"/>
      <w:bookmarkStart w:id="281" w:name="_Toc303539125"/>
      <w:bookmarkStart w:id="282" w:name="_Toc297123516"/>
      <w:bookmarkStart w:id="283" w:name="_Toc300934968"/>
      <w:bookmarkStart w:id="284" w:name="_Toc304295546"/>
      <w:bookmarkStart w:id="285" w:name="_Toc312677484"/>
      <w:r>
        <w:rPr>
          <w:rFonts w:hint="eastAsia" w:ascii="宋体" w:hAnsi="宋体"/>
          <w:i w:val="0"/>
          <w:iCs w:val="0"/>
          <w:color w:val="000000" w:themeColor="text1"/>
          <w:szCs w:val="21"/>
          <w:highlight w:val="none"/>
          <w14:textFill>
            <w14:solidFill>
              <w14:schemeClr w14:val="tx1"/>
            </w14:solidFill>
          </w14:textFill>
        </w:rPr>
        <w:t>.5 工期延误</w:t>
      </w:r>
    </w:p>
    <w:bookmarkEnd w:id="279"/>
    <w:bookmarkEnd w:id="280"/>
    <w:bookmarkEnd w:id="281"/>
    <w:bookmarkEnd w:id="282"/>
    <w:bookmarkEnd w:id="283"/>
    <w:bookmarkEnd w:id="284"/>
    <w:bookmarkEnd w:id="285"/>
    <w:p w14:paraId="616F5BA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7.5.1 因发包人原因导致工期延误</w:t>
      </w:r>
    </w:p>
    <w:p w14:paraId="1BC2FA37">
      <w:pPr>
        <w:adjustRightInd w:val="0"/>
        <w:snapToGrid w:val="0"/>
        <w:spacing w:line="360" w:lineRule="auto"/>
        <w:ind w:firstLine="440" w:firstLineChars="200"/>
        <w:jc w:val="left"/>
        <w:rPr>
          <w:rFonts w:hint="eastAsia"/>
          <w:i w:val="0"/>
          <w:iCs w:val="0"/>
          <w:color w:val="000000" w:themeColor="text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（7）因发包人原因导致工期延误的其他情形：</w:t>
      </w:r>
      <w:r>
        <w:rPr>
          <w:rFonts w:hint="eastAsia"/>
          <w:i w:val="0"/>
          <w:iCs w:val="0"/>
          <w:color w:val="000000" w:themeColor="text1"/>
          <w:highlight w:val="none"/>
          <w:u w:val="single"/>
          <w14:textFill>
            <w14:solidFill>
              <w14:schemeClr w14:val="tx1"/>
            </w14:solidFill>
          </w14:textFill>
        </w:rPr>
        <w:t>因发包人原因或者政府相关政策、要求等原因造成暂停施工的，承包人应积极配合发包人做好施工计划调整，并合理调整人员和施工机械，工期顺延，发包人不承担由此造成的损失，也不调增费用。</w:t>
      </w:r>
    </w:p>
    <w:p w14:paraId="153E3FB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w:t>
      </w:r>
      <w:bookmarkStart w:id="286" w:name="_Toc312677486"/>
      <w:bookmarkStart w:id="287" w:name="_Toc312678012"/>
      <w:bookmarkStart w:id="288" w:name="_Toc318581169"/>
      <w:bookmarkStart w:id="289" w:name="_Toc303539127"/>
      <w:bookmarkStart w:id="290" w:name="_Toc300934970"/>
      <w:bookmarkStart w:id="291" w:name="_Toc297123518"/>
      <w:bookmarkStart w:id="292" w:name="_Toc304295548"/>
      <w:bookmarkStart w:id="293" w:name="_Toc297216177"/>
      <w:r>
        <w:rPr>
          <w:rFonts w:hint="eastAsia" w:ascii="宋体" w:hAnsi="宋体"/>
          <w:i w:val="0"/>
          <w:iCs w:val="0"/>
          <w:color w:val="000000" w:themeColor="text1"/>
          <w:szCs w:val="21"/>
          <w:highlight w:val="none"/>
          <w14:textFill>
            <w14:solidFill>
              <w14:schemeClr w14:val="tx1"/>
            </w14:solidFill>
          </w14:textFill>
        </w:rPr>
        <w:t>.5.2 因承包人原因导致工期延误</w:t>
      </w:r>
    </w:p>
    <w:bookmarkEnd w:id="286"/>
    <w:bookmarkEnd w:id="287"/>
    <w:bookmarkEnd w:id="288"/>
    <w:p w14:paraId="6A615D20">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因</w:t>
      </w:r>
      <w:bookmarkStart w:id="294" w:name="_Toc312678013"/>
      <w:bookmarkStart w:id="295" w:name="_Toc318581170"/>
      <w:bookmarkStart w:id="296" w:name="_Toc312677487"/>
      <w:r>
        <w:rPr>
          <w:rFonts w:hint="eastAsia" w:ascii="宋体" w:hAnsi="宋体"/>
          <w:i w:val="0"/>
          <w:iCs w:val="0"/>
          <w:color w:val="000000" w:themeColor="text1"/>
          <w:szCs w:val="21"/>
          <w:highlight w:val="none"/>
          <w14:textFill>
            <w14:solidFill>
              <w14:schemeClr w14:val="tx1"/>
            </w14:solidFill>
          </w14:textFill>
        </w:rPr>
        <w:t>承包人原因造成工期延误，逾期竣工违约金的计算方法为：</w:t>
      </w:r>
      <w:bookmarkEnd w:id="289"/>
      <w:bookmarkEnd w:id="290"/>
      <w:bookmarkEnd w:id="291"/>
      <w:bookmarkEnd w:id="292"/>
      <w:bookmarkEnd w:id="293"/>
      <w:bookmarkEnd w:id="294"/>
      <w:bookmarkEnd w:id="295"/>
      <w:bookmarkEnd w:id="296"/>
      <w:bookmarkStart w:id="297" w:name="_Toc318581171"/>
      <w:bookmarkStart w:id="298" w:name="_Toc312678014"/>
      <w:r>
        <w:rPr>
          <w:rFonts w:hint="eastAsia" w:ascii="宋体" w:hAnsi="宋体"/>
          <w:i w:val="0"/>
          <w:iCs w:val="0"/>
          <w:color w:val="000000" w:themeColor="text1"/>
          <w:szCs w:val="21"/>
          <w:highlight w:val="none"/>
          <w:u w:val="single"/>
          <w14:textFill>
            <w14:solidFill>
              <w14:schemeClr w14:val="tx1"/>
            </w14:solidFill>
          </w14:textFill>
        </w:rPr>
        <w:t>违约金为合同价格的万分之三/天向发包人支付逾期竣工违约金，非发包人原因工期延误1/3总工期天以上，发包人有权解除合同并追究承包人延误工期由此造成的一切责任。</w:t>
      </w:r>
    </w:p>
    <w:p w14:paraId="79A025C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因承包人原因造成工期延误，逾期竣工违约金的上限：</w:t>
      </w:r>
      <w:r>
        <w:rPr>
          <w:rFonts w:hint="eastAsia" w:ascii="宋体" w:hAnsi="宋体"/>
          <w:i w:val="0"/>
          <w:iCs w:val="0"/>
          <w:color w:val="000000" w:themeColor="text1"/>
          <w:szCs w:val="21"/>
          <w:highlight w:val="none"/>
          <w:u w:val="single"/>
          <w14:textFill>
            <w14:solidFill>
              <w14:schemeClr w14:val="tx1"/>
            </w14:solidFill>
          </w14:textFill>
        </w:rPr>
        <w:t>/</w:t>
      </w:r>
      <w:r>
        <w:rPr>
          <w:rFonts w:hint="eastAsia" w:ascii="宋体" w:hAnsi="宋体"/>
          <w:i w:val="0"/>
          <w:iCs w:val="0"/>
          <w:color w:val="000000" w:themeColor="text1"/>
          <w:szCs w:val="21"/>
          <w:highlight w:val="none"/>
          <w14:textFill>
            <w14:solidFill>
              <w14:schemeClr w14:val="tx1"/>
            </w14:solidFill>
          </w14:textFill>
        </w:rPr>
        <w:t>。</w:t>
      </w:r>
    </w:p>
    <w:bookmarkEnd w:id="297"/>
    <w:bookmarkEnd w:id="298"/>
    <w:p w14:paraId="7C698CC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w:t>
      </w:r>
      <w:bookmarkStart w:id="299" w:name="_Toc303539128"/>
      <w:bookmarkStart w:id="300" w:name="_Toc304295549"/>
      <w:bookmarkStart w:id="301" w:name="_Toc297216178"/>
      <w:bookmarkStart w:id="302" w:name="_Toc300934971"/>
      <w:bookmarkStart w:id="303" w:name="_Toc312678015"/>
      <w:bookmarkStart w:id="304" w:name="_Toc297123519"/>
      <w:r>
        <w:rPr>
          <w:rFonts w:hint="eastAsia" w:ascii="宋体" w:hAnsi="宋体"/>
          <w:i w:val="0"/>
          <w:iCs w:val="0"/>
          <w:color w:val="000000" w:themeColor="text1"/>
          <w:szCs w:val="21"/>
          <w:highlight w:val="none"/>
          <w14:textFill>
            <w14:solidFill>
              <w14:schemeClr w14:val="tx1"/>
            </w14:solidFill>
          </w14:textFill>
        </w:rPr>
        <w:t>.6 不</w:t>
      </w:r>
      <w:bookmarkEnd w:id="299"/>
      <w:bookmarkEnd w:id="300"/>
      <w:bookmarkEnd w:id="301"/>
      <w:bookmarkEnd w:id="302"/>
      <w:bookmarkEnd w:id="303"/>
      <w:bookmarkEnd w:id="304"/>
      <w:r>
        <w:rPr>
          <w:rFonts w:hint="eastAsia" w:ascii="宋体" w:hAnsi="宋体"/>
          <w:i w:val="0"/>
          <w:iCs w:val="0"/>
          <w:color w:val="000000" w:themeColor="text1"/>
          <w:szCs w:val="21"/>
          <w:highlight w:val="none"/>
          <w14:textFill>
            <w14:solidFill>
              <w14:schemeClr w14:val="tx1"/>
            </w14:solidFill>
          </w14:textFill>
        </w:rPr>
        <w:t>利物质条件</w:t>
      </w:r>
    </w:p>
    <w:p w14:paraId="63BA8E7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305" w:name="_Toc318581172"/>
      <w:bookmarkStart w:id="306" w:name="_Toc300934972"/>
      <w:bookmarkStart w:id="307" w:name="_Toc303539129"/>
      <w:bookmarkStart w:id="308" w:name="_Toc304295550"/>
      <w:bookmarkStart w:id="309" w:name="_Toc297216179"/>
      <w:bookmarkStart w:id="310" w:name="_Toc297123520"/>
      <w:bookmarkStart w:id="311" w:name="_Toc312678016"/>
      <w:r>
        <w:rPr>
          <w:rFonts w:hint="eastAsia" w:ascii="宋体" w:hAnsi="宋体"/>
          <w:i w:val="0"/>
          <w:iCs w:val="0"/>
          <w:color w:val="000000" w:themeColor="text1"/>
          <w:szCs w:val="21"/>
          <w:highlight w:val="none"/>
          <w14:textFill>
            <w14:solidFill>
              <w14:schemeClr w14:val="tx1"/>
            </w14:solidFill>
          </w14:textFill>
        </w:rPr>
        <w:t>不利物质条件的其他情形和有关约定：</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bookmarkEnd w:id="305"/>
    <w:bookmarkEnd w:id="306"/>
    <w:bookmarkEnd w:id="307"/>
    <w:bookmarkEnd w:id="308"/>
    <w:bookmarkEnd w:id="309"/>
    <w:bookmarkEnd w:id="310"/>
    <w:bookmarkEnd w:id="311"/>
    <w:p w14:paraId="0FBAEB6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w:t>
      </w:r>
      <w:bookmarkStart w:id="312" w:name="_Toc304295551"/>
      <w:bookmarkStart w:id="313" w:name="_Toc312678017"/>
      <w:bookmarkStart w:id="314" w:name="_Toc297123521"/>
      <w:bookmarkStart w:id="315" w:name="_Toc300934973"/>
      <w:bookmarkStart w:id="316" w:name="_Toc303539130"/>
      <w:bookmarkStart w:id="317" w:name="_Toc297216180"/>
      <w:r>
        <w:rPr>
          <w:rFonts w:hint="eastAsia" w:ascii="宋体" w:hAnsi="宋体"/>
          <w:i w:val="0"/>
          <w:iCs w:val="0"/>
          <w:color w:val="000000" w:themeColor="text1"/>
          <w:szCs w:val="21"/>
          <w:highlight w:val="none"/>
          <w14:textFill>
            <w14:solidFill>
              <w14:schemeClr w14:val="tx1"/>
            </w14:solidFill>
          </w14:textFill>
        </w:rPr>
        <w:t>.7异常恶劣的气候条件</w:t>
      </w:r>
    </w:p>
    <w:bookmarkEnd w:id="312"/>
    <w:bookmarkEnd w:id="313"/>
    <w:bookmarkEnd w:id="314"/>
    <w:bookmarkEnd w:id="315"/>
    <w:bookmarkEnd w:id="316"/>
    <w:bookmarkEnd w:id="317"/>
    <w:p w14:paraId="372335E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发包人和承包人书面同意以下情形视为异常恶劣的气候条件：</w:t>
      </w:r>
    </w:p>
    <w:p w14:paraId="461326E4">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（1）6级以上持续24小时的大风 </w:t>
      </w:r>
      <w:r>
        <w:rPr>
          <w:rFonts w:hint="eastAsia" w:ascii="宋体" w:hAnsi="宋体"/>
          <w:i w:val="0"/>
          <w:iCs w:val="0"/>
          <w:color w:val="000000" w:themeColor="text1"/>
          <w:szCs w:val="21"/>
          <w:highlight w:val="none"/>
          <w14:textFill>
            <w14:solidFill>
              <w14:schemeClr w14:val="tx1"/>
            </w14:solidFill>
          </w14:textFill>
        </w:rPr>
        <w:t>；</w:t>
      </w:r>
    </w:p>
    <w:p w14:paraId="382D3BED">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（2）持续降雨24小时且降雨量200 mm以上；持续降雪24小时且降雪量30mm以上 </w:t>
      </w:r>
      <w:r>
        <w:rPr>
          <w:rFonts w:hint="eastAsia" w:ascii="宋体" w:hAnsi="宋体"/>
          <w:i w:val="0"/>
          <w:iCs w:val="0"/>
          <w:color w:val="000000" w:themeColor="text1"/>
          <w:szCs w:val="21"/>
          <w:highlight w:val="none"/>
          <w14:textFill>
            <w14:solidFill>
              <w14:schemeClr w14:val="tx1"/>
            </w14:solidFill>
          </w14:textFill>
        </w:rPr>
        <w:t>；</w:t>
      </w:r>
    </w:p>
    <w:p w14:paraId="1178165B">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（3）40℃及以上持续24小时的高温 </w:t>
      </w:r>
      <w:r>
        <w:rPr>
          <w:rFonts w:hint="eastAsia" w:ascii="宋体" w:hAnsi="宋体"/>
          <w:i w:val="0"/>
          <w:iCs w:val="0"/>
          <w:color w:val="000000" w:themeColor="text1"/>
          <w:szCs w:val="21"/>
          <w:highlight w:val="none"/>
          <w14:textFill>
            <w14:solidFill>
              <w14:schemeClr w14:val="tx1"/>
            </w14:solidFill>
          </w14:textFill>
        </w:rPr>
        <w:t>；</w:t>
      </w:r>
    </w:p>
    <w:p w14:paraId="6AD2F89B">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（4）日降雨量大于50mm的雨日超过1天 </w:t>
      </w:r>
      <w:r>
        <w:rPr>
          <w:rFonts w:hint="eastAsia" w:ascii="宋体" w:hAnsi="宋体"/>
          <w:i w:val="0"/>
          <w:iCs w:val="0"/>
          <w:color w:val="000000" w:themeColor="text1"/>
          <w:szCs w:val="21"/>
          <w:highlight w:val="none"/>
          <w14:textFill>
            <w14:solidFill>
              <w14:schemeClr w14:val="tx1"/>
            </w14:solidFill>
          </w14:textFill>
        </w:rPr>
        <w:t>；</w:t>
      </w:r>
    </w:p>
    <w:p w14:paraId="087004B7">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（5）日气温超过38℃ 的高温大于3天或低于-20 ℃ 的严寒大于3天 </w:t>
      </w:r>
      <w:r>
        <w:rPr>
          <w:rFonts w:hint="eastAsia" w:ascii="宋体" w:hAnsi="宋体"/>
          <w:i w:val="0"/>
          <w:iCs w:val="0"/>
          <w:color w:val="000000" w:themeColor="text1"/>
          <w:szCs w:val="21"/>
          <w:highlight w:val="none"/>
          <w14:textFill>
            <w14:solidFill>
              <w14:schemeClr w14:val="tx1"/>
            </w14:solidFill>
          </w14:textFill>
        </w:rPr>
        <w:t>；</w:t>
      </w:r>
    </w:p>
    <w:p w14:paraId="24FFE83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 xml:space="preserve">（6）造成工程损坏的冰雹和大雪灾害：日降雪量10mm及以上 </w:t>
      </w:r>
      <w:r>
        <w:rPr>
          <w:rFonts w:hint="eastAsia" w:ascii="宋体" w:hAnsi="宋体"/>
          <w:i w:val="0"/>
          <w:iCs w:val="0"/>
          <w:color w:val="000000" w:themeColor="text1"/>
          <w:szCs w:val="21"/>
          <w:highlight w:val="none"/>
          <w14:textFill>
            <w14:solidFill>
              <w14:schemeClr w14:val="tx1"/>
            </w14:solidFill>
          </w14:textFill>
        </w:rPr>
        <w:t>。</w:t>
      </w:r>
    </w:p>
    <w:p w14:paraId="1353EFD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7.9 提前竣工的奖励</w:t>
      </w:r>
    </w:p>
    <w:p w14:paraId="052E536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7.9.2提前竣工的奖励：</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2FFA4CBF">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318" w:name="_Toc351203640"/>
      <w:r>
        <w:rPr>
          <w:rFonts w:hint="eastAsia" w:ascii="宋体" w:hAnsi="宋体" w:eastAsia="宋体"/>
          <w:b w:val="0"/>
          <w:i w:val="0"/>
          <w:iCs w:val="0"/>
          <w:color w:val="000000" w:themeColor="text1"/>
          <w:sz w:val="21"/>
          <w:szCs w:val="21"/>
          <w:highlight w:val="none"/>
          <w14:textFill>
            <w14:solidFill>
              <w14:schemeClr w14:val="tx1"/>
            </w14:solidFill>
          </w14:textFill>
        </w:rPr>
        <w:t>8. 材料与设备</w:t>
      </w:r>
      <w:bookmarkEnd w:id="318"/>
    </w:p>
    <w:bookmarkEnd w:id="253"/>
    <w:bookmarkEnd w:id="254"/>
    <w:bookmarkEnd w:id="255"/>
    <w:bookmarkEnd w:id="256"/>
    <w:bookmarkEnd w:id="257"/>
    <w:bookmarkEnd w:id="258"/>
    <w:bookmarkEnd w:id="259"/>
    <w:bookmarkEnd w:id="260"/>
    <w:bookmarkEnd w:id="261"/>
    <w:bookmarkEnd w:id="262"/>
    <w:p w14:paraId="3079E23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8</w:t>
      </w:r>
      <w:bookmarkStart w:id="319" w:name="_Toc292559372"/>
      <w:bookmarkStart w:id="320" w:name="_Toc297123527"/>
      <w:bookmarkStart w:id="321" w:name="_Toc296346668"/>
      <w:bookmarkStart w:id="322" w:name="_Toc312678019"/>
      <w:bookmarkStart w:id="323" w:name="_Toc303539136"/>
      <w:bookmarkStart w:id="324" w:name="_Toc296347166"/>
      <w:bookmarkStart w:id="325" w:name="_Toc296890995"/>
      <w:bookmarkStart w:id="326" w:name="_Toc292559877"/>
      <w:bookmarkStart w:id="327" w:name="_Toc312677493"/>
      <w:bookmarkStart w:id="328" w:name="_Toc296944506"/>
      <w:bookmarkStart w:id="329" w:name="_Toc297216186"/>
      <w:bookmarkStart w:id="330" w:name="_Toc300934979"/>
      <w:bookmarkStart w:id="331" w:name="_Toc297120467"/>
      <w:bookmarkStart w:id="332" w:name="_Toc297048353"/>
      <w:bookmarkStart w:id="333" w:name="_Toc296891207"/>
      <w:bookmarkStart w:id="334" w:name="_Toc280868654"/>
      <w:bookmarkStart w:id="335" w:name="_Toc304295556"/>
      <w:bookmarkStart w:id="336" w:name="_Toc296503167"/>
      <w:bookmarkStart w:id="337" w:name="_Toc280868655"/>
      <w:bookmarkStart w:id="338" w:name="_Toc280868656"/>
      <w:bookmarkStart w:id="339" w:name="_Toc267251424"/>
      <w:r>
        <w:rPr>
          <w:rFonts w:hint="eastAsia" w:ascii="宋体" w:hAnsi="宋体"/>
          <w:i w:val="0"/>
          <w:iCs w:val="0"/>
          <w:color w:val="000000" w:themeColor="text1"/>
          <w:szCs w:val="21"/>
          <w:highlight w:val="none"/>
          <w14:textFill>
            <w14:solidFill>
              <w14:schemeClr w14:val="tx1"/>
            </w14:solidFill>
          </w14:textFill>
        </w:rPr>
        <w:t>.4材料与工程设备的保管与使用</w:t>
      </w:r>
    </w:p>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14:paraId="7A0F552B">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8</w:t>
      </w:r>
      <w:bookmarkStart w:id="340" w:name="_Toc292559878"/>
      <w:bookmarkStart w:id="341" w:name="_Toc292559373"/>
      <w:bookmarkStart w:id="342" w:name="_Toc297123528"/>
      <w:bookmarkStart w:id="343" w:name="_Toc297216187"/>
      <w:bookmarkStart w:id="344" w:name="_Toc297048354"/>
      <w:bookmarkStart w:id="345" w:name="_Toc318581173"/>
      <w:bookmarkStart w:id="346" w:name="_Toc300934980"/>
      <w:bookmarkStart w:id="347" w:name="_Toc312678020"/>
      <w:bookmarkStart w:id="348" w:name="_Toc296944507"/>
      <w:bookmarkStart w:id="349" w:name="_Toc296891208"/>
      <w:bookmarkStart w:id="350" w:name="_Toc296346669"/>
      <w:bookmarkStart w:id="351" w:name="_Toc296890996"/>
      <w:bookmarkStart w:id="352" w:name="_Toc312677494"/>
      <w:bookmarkStart w:id="353" w:name="_Toc296347167"/>
      <w:bookmarkStart w:id="354" w:name="_Toc296503168"/>
      <w:bookmarkStart w:id="355" w:name="_Toc304295557"/>
      <w:bookmarkStart w:id="356" w:name="_Toc297120468"/>
      <w:bookmarkStart w:id="357" w:name="_Toc303539137"/>
      <w:r>
        <w:rPr>
          <w:rFonts w:hint="eastAsia" w:ascii="宋体" w:hAnsi="宋体"/>
          <w:i w:val="0"/>
          <w:iCs w:val="0"/>
          <w:color w:val="000000" w:themeColor="text1"/>
          <w:szCs w:val="21"/>
          <w:highlight w:val="none"/>
          <w14:textFill>
            <w14:solidFill>
              <w14:schemeClr w14:val="tx1"/>
            </w14:solidFill>
          </w14:textFill>
        </w:rPr>
        <w:t>.4.1发包人供应的材料设备的保管费用的承担：</w:t>
      </w:r>
      <w:bookmarkEnd w:id="340"/>
      <w:bookmarkEnd w:id="341"/>
      <w:r>
        <w:rPr>
          <w:rFonts w:hint="eastAsia" w:ascii="宋体" w:hAnsi="宋体"/>
          <w:i w:val="0"/>
          <w:iCs w:val="0"/>
          <w:color w:val="000000" w:themeColor="text1"/>
          <w:szCs w:val="21"/>
          <w:highlight w:val="none"/>
          <w:u w:val="single"/>
          <w14:textFill>
            <w14:solidFill>
              <w14:schemeClr w14:val="tx1"/>
            </w14:solidFill>
          </w14:textFill>
        </w:rPr>
        <w:t xml:space="preserve">发包人供应的材料和工程设备，承包人清点后由承包人妥善保管，保管费用由发包人承担，保管费用为发包人供应的材料和工程设备价的1% </w:t>
      </w:r>
      <w:r>
        <w:rPr>
          <w:rFonts w:hint="eastAsia" w:ascii="宋体" w:hAnsi="宋体"/>
          <w:i w:val="0"/>
          <w:iCs w:val="0"/>
          <w:color w:val="000000" w:themeColor="text1"/>
          <w:szCs w:val="21"/>
          <w:highlight w:val="none"/>
          <w14:textFill>
            <w14:solidFill>
              <w14:schemeClr w14:val="tx1"/>
            </w14:solidFill>
          </w14:textFill>
        </w:rPr>
        <w:t>。</w:t>
      </w:r>
    </w:p>
    <w:p w14:paraId="713E7BF6">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因承包人原因发生丢失毁损的，由承包人负责赔偿；发包人未通知承包人清点的，承包人不负责材料和工程设备的保管，由此导致丢失毁损的由发包人负责</w:t>
      </w:r>
      <w:r>
        <w:rPr>
          <w:rFonts w:hint="eastAsia" w:ascii="宋体" w:hAnsi="宋体"/>
          <w:i w:val="0"/>
          <w:iCs w:val="0"/>
          <w:color w:val="000000" w:themeColor="text1"/>
          <w:szCs w:val="21"/>
          <w:highlight w:val="none"/>
          <w14:textFill>
            <w14:solidFill>
              <w14:schemeClr w14:val="tx1"/>
            </w14:solidFill>
          </w14:textFill>
        </w:rPr>
        <w:t>。</w:t>
      </w:r>
    </w:p>
    <w:p w14:paraId="7948F9B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8.6 样品</w:t>
      </w:r>
    </w:p>
    <w:p w14:paraId="352A856D">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8.6.1样品的报送与封存</w:t>
      </w:r>
    </w:p>
    <w:p w14:paraId="77914C3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需要承包人报送样品的材料或工程设备，样品的种类、名称、规格、数量要求：</w:t>
      </w:r>
      <w:r>
        <w:rPr>
          <w:rFonts w:hint="eastAsia" w:ascii="宋体" w:hAnsi="宋体"/>
          <w:i w:val="0"/>
          <w:iCs w:val="0"/>
          <w:color w:val="000000" w:themeColor="text1"/>
          <w:szCs w:val="21"/>
          <w:highlight w:val="none"/>
          <w:u w:val="single"/>
          <w14:textFill>
            <w14:solidFill>
              <w14:schemeClr w14:val="tx1"/>
            </w14:solidFill>
          </w14:textFill>
        </w:rPr>
        <w:t xml:space="preserve"> 按发包人需求确定</w:t>
      </w:r>
      <w:r>
        <w:rPr>
          <w:rFonts w:hint="eastAsia" w:ascii="宋体" w:hAnsi="宋体"/>
          <w:i w:val="0"/>
          <w:iCs w:val="0"/>
          <w:color w:val="000000" w:themeColor="text1"/>
          <w:szCs w:val="21"/>
          <w:highlight w:val="none"/>
          <w14:textFill>
            <w14:solidFill>
              <w14:schemeClr w14:val="tx1"/>
            </w14:solidFill>
          </w14:textFill>
        </w:rPr>
        <w:t>。</w:t>
      </w:r>
    </w:p>
    <w:p w14:paraId="440607C2">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w:t>
      </w:r>
      <w:r>
        <w:rPr>
          <w:rFonts w:hint="eastAsia" w:ascii="宋体" w:hAnsi="宋体"/>
          <w:i w:val="0"/>
          <w:iCs w:val="0"/>
          <w:color w:val="000000" w:themeColor="text1"/>
          <w:szCs w:val="21"/>
          <w:highlight w:val="none"/>
          <w:u w:val="single"/>
          <w14:textFill>
            <w14:solidFill>
              <w14:schemeClr w14:val="tx1"/>
            </w14:solidFill>
          </w14:textFill>
        </w:rPr>
        <w:t>人</w:t>
      </w:r>
      <w:r>
        <w:rPr>
          <w:rFonts w:hint="eastAsia" w:ascii="宋体" w:hAnsi="宋体" w:cs="仿宋_GB2312"/>
          <w:i w:val="0"/>
          <w:iCs w:val="0"/>
          <w:color w:val="000000" w:themeColor="text1"/>
          <w:szCs w:val="21"/>
          <w:highlight w:val="none"/>
          <w:u w:val="single"/>
          <w14:textFill>
            <w14:solidFill>
              <w14:schemeClr w14:val="tx1"/>
            </w14:solidFill>
          </w14:textFill>
        </w:rPr>
        <w:t>认可。发包</w:t>
      </w:r>
      <w:r>
        <w:rPr>
          <w:rFonts w:hint="eastAsia" w:ascii="宋体" w:hAnsi="宋体"/>
          <w:i w:val="0"/>
          <w:iCs w:val="0"/>
          <w:color w:val="000000" w:themeColor="text1"/>
          <w:szCs w:val="21"/>
          <w:highlight w:val="none"/>
          <w:u w:val="single"/>
          <w14:textFill>
            <w14:solidFill>
              <w14:schemeClr w14:val="tx1"/>
            </w14:solidFill>
          </w14:textFill>
        </w:rPr>
        <w:t>人</w:t>
      </w:r>
      <w:r>
        <w:rPr>
          <w:rFonts w:hint="eastAsia" w:ascii="宋体" w:hAnsi="宋体" w:cs="仿宋_GB2312"/>
          <w:i w:val="0"/>
          <w:iCs w:val="0"/>
          <w:color w:val="000000" w:themeColor="text1"/>
          <w:szCs w:val="21"/>
          <w:highlight w:val="none"/>
          <w:u w:val="single"/>
          <w14:textFill>
            <w14:solidFill>
              <w14:schemeClr w14:val="tx1"/>
            </w14:solidFill>
          </w14:textFill>
        </w:rPr>
        <w:t>可随时抽查。工程量清单中未确定品牌、规格及档次的材料必须经发包人、监理认可后方可进场施工</w:t>
      </w:r>
      <w:r>
        <w:rPr>
          <w:rFonts w:hint="eastAsia" w:ascii="宋体" w:hAnsi="宋体" w:cs="仿宋_GB2312"/>
          <w:i w:val="0"/>
          <w:iCs w:val="0"/>
          <w:color w:val="000000" w:themeColor="text1"/>
          <w:szCs w:val="21"/>
          <w:highlight w:val="none"/>
          <w14:textFill>
            <w14:solidFill>
              <w14:schemeClr w14:val="tx1"/>
            </w14:solidFill>
          </w14:textFill>
        </w:rPr>
        <w:t>。</w:t>
      </w:r>
    </w:p>
    <w:p w14:paraId="3B7A5909">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宋体" w:hAnsi="宋体" w:cs="仿宋_GB2312"/>
          <w:i w:val="0"/>
          <w:iCs w:val="0"/>
          <w:color w:val="000000" w:themeColor="text1"/>
          <w:szCs w:val="21"/>
          <w:highlight w:val="none"/>
          <w14:textFill>
            <w14:solidFill>
              <w14:schemeClr w14:val="tx1"/>
            </w14:solidFill>
          </w14:textFill>
        </w:rPr>
        <w:t>。</w:t>
      </w:r>
    </w:p>
    <w:p w14:paraId="360DF79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宋体" w:hAnsi="宋体" w:cs="仿宋_GB2312"/>
          <w:i w:val="0"/>
          <w:iCs w:val="0"/>
          <w:color w:val="000000" w:themeColor="text1"/>
          <w:szCs w:val="21"/>
          <w:highlight w:val="none"/>
          <w14:textFill>
            <w14:solidFill>
              <w14:schemeClr w14:val="tx1"/>
            </w14:solidFill>
          </w14:textFill>
        </w:rPr>
        <w:t>。</w:t>
      </w:r>
    </w:p>
    <w:p w14:paraId="224BE023">
      <w:pPr>
        <w:adjustRightInd w:val="0"/>
        <w:snapToGrid w:val="0"/>
        <w:spacing w:line="360" w:lineRule="auto"/>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宋体" w:hAnsi="宋体" w:cs="仿宋_GB2312"/>
          <w:i w:val="0"/>
          <w:iCs w:val="0"/>
          <w:color w:val="000000" w:themeColor="text1"/>
          <w:szCs w:val="21"/>
          <w:highlight w:val="none"/>
          <w14:textFill>
            <w14:solidFill>
              <w14:schemeClr w14:val="tx1"/>
            </w14:solidFill>
          </w14:textFill>
        </w:rPr>
        <w:t>。</w:t>
      </w:r>
    </w:p>
    <w:p w14:paraId="23FAD273">
      <w:pPr>
        <w:tabs>
          <w:tab w:val="left" w:pos="360"/>
          <w:tab w:val="left" w:pos="540"/>
        </w:tabs>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5）发包人对材料有品牌要求的，承包人须在发包人推荐品牌中选择一个或相当于此品牌同档次材料投入施工（如不是推荐品牌的须经发包人同意后使用）。否则发包人有权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p>
    <w:p w14:paraId="09CE1A91">
      <w:pPr>
        <w:tabs>
          <w:tab w:val="left" w:pos="360"/>
          <w:tab w:val="left" w:pos="540"/>
        </w:tabs>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p>
    <w:p w14:paraId="00E4830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8.8 施工设备和临时设施</w:t>
      </w:r>
    </w:p>
    <w:p w14:paraId="474DE1B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8.8.1 承包人提供的施工设备和临时设施</w:t>
      </w:r>
    </w:p>
    <w:p w14:paraId="31C223D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关于修建临时设施费用承担的约定：</w:t>
      </w:r>
      <w:r>
        <w:rPr>
          <w:rFonts w:hint="eastAsia" w:ascii="宋体" w:hAnsi="宋体"/>
          <w:i w:val="0"/>
          <w:iCs w:val="0"/>
          <w:color w:val="000000" w:themeColor="text1"/>
          <w:szCs w:val="21"/>
          <w:highlight w:val="none"/>
          <w:u w:val="single"/>
          <w14:textFill>
            <w14:solidFill>
              <w14:schemeClr w14:val="tx1"/>
            </w14:solidFill>
          </w14:textFill>
        </w:rPr>
        <w:t xml:space="preserve">承包人自行承担，包含在签约合同价内，结算时不予调整 </w:t>
      </w:r>
      <w:r>
        <w:rPr>
          <w:rFonts w:hint="eastAsia" w:ascii="宋体" w:hAnsi="宋体"/>
          <w:i w:val="0"/>
          <w:iCs w:val="0"/>
          <w:color w:val="000000" w:themeColor="text1"/>
          <w:szCs w:val="21"/>
          <w:highlight w:val="none"/>
          <w14:textFill>
            <w14:solidFill>
              <w14:schemeClr w14:val="tx1"/>
            </w14:solidFill>
          </w14:textFill>
        </w:rPr>
        <w:t>。</w:t>
      </w:r>
    </w:p>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14:paraId="0542C4E1">
      <w:pPr>
        <w:snapToGrid w:val="0"/>
        <w:spacing w:line="360" w:lineRule="auto"/>
        <w:jc w:val="left"/>
        <w:rPr>
          <w:rFonts w:ascii="宋体" w:hAnsi="宋体" w:cs="黑体"/>
          <w:b/>
          <w:bCs/>
          <w:i w:val="0"/>
          <w:iCs w:val="0"/>
          <w:color w:val="000000" w:themeColor="text1"/>
          <w:szCs w:val="21"/>
          <w:highlight w:val="none"/>
          <w14:textFill>
            <w14:solidFill>
              <w14:schemeClr w14:val="tx1"/>
            </w14:solidFill>
          </w14:textFill>
        </w:rPr>
      </w:pPr>
      <w:bookmarkStart w:id="358" w:name="_Toc351203641"/>
      <w:r>
        <w:rPr>
          <w:rFonts w:hint="eastAsia" w:ascii="宋体" w:hAnsi="宋体" w:cs="黑体"/>
          <w:b/>
          <w:bCs/>
          <w:i w:val="0"/>
          <w:iCs w:val="0"/>
          <w:color w:val="000000" w:themeColor="text1"/>
          <w:szCs w:val="21"/>
          <w:highlight w:val="none"/>
          <w14:textFill>
            <w14:solidFill>
              <w14:schemeClr w14:val="tx1"/>
            </w14:solidFill>
          </w14:textFill>
        </w:rPr>
        <w:t>9</w:t>
      </w:r>
      <w:bookmarkEnd w:id="337"/>
      <w:bookmarkEnd w:id="338"/>
      <w:bookmarkEnd w:id="339"/>
      <w:bookmarkStart w:id="359" w:name="_Toc297123533"/>
      <w:bookmarkStart w:id="360" w:name="_Toc303539139"/>
      <w:bookmarkStart w:id="361" w:name="_Toc300934982"/>
      <w:bookmarkStart w:id="362" w:name="_Toc297216192"/>
      <w:bookmarkStart w:id="363" w:name="_Toc312678021"/>
      <w:bookmarkStart w:id="364" w:name="_Toc312677495"/>
      <w:bookmarkStart w:id="365" w:name="_Toc304295559"/>
      <w:bookmarkStart w:id="366" w:name="_Toc292559378"/>
      <w:bookmarkStart w:id="367" w:name="_Toc296891001"/>
      <w:bookmarkStart w:id="368" w:name="_Toc296503173"/>
      <w:bookmarkStart w:id="369" w:name="_Toc267251427"/>
      <w:bookmarkStart w:id="370" w:name="_Toc296944512"/>
      <w:bookmarkStart w:id="371" w:name="_Toc267251428"/>
      <w:bookmarkStart w:id="372" w:name="_Toc296891213"/>
      <w:bookmarkStart w:id="373" w:name="_Toc292559883"/>
      <w:bookmarkStart w:id="374" w:name="_Toc297048359"/>
      <w:bookmarkStart w:id="375" w:name="_Toc296347172"/>
      <w:bookmarkStart w:id="376" w:name="_Toc297120473"/>
      <w:bookmarkStart w:id="377" w:name="_Toc296346674"/>
      <w:r>
        <w:rPr>
          <w:rFonts w:hint="eastAsia" w:ascii="宋体" w:hAnsi="宋体" w:cs="黑体"/>
          <w:b/>
          <w:bCs/>
          <w:i w:val="0"/>
          <w:iCs w:val="0"/>
          <w:color w:val="000000" w:themeColor="text1"/>
          <w:szCs w:val="21"/>
          <w:highlight w:val="none"/>
          <w14:textFill>
            <w14:solidFill>
              <w14:schemeClr w14:val="tx1"/>
            </w14:solidFill>
          </w14:textFill>
        </w:rPr>
        <w:t>. 试验与检验</w:t>
      </w:r>
      <w:bookmarkEnd w:id="358"/>
    </w:p>
    <w:bookmarkEnd w:id="359"/>
    <w:bookmarkEnd w:id="360"/>
    <w:bookmarkEnd w:id="361"/>
    <w:bookmarkEnd w:id="362"/>
    <w:bookmarkEnd w:id="363"/>
    <w:bookmarkEnd w:id="364"/>
    <w:bookmarkEnd w:id="365"/>
    <w:p w14:paraId="38873167">
      <w:pPr>
        <w:snapToGrid w:val="0"/>
        <w:spacing w:line="360" w:lineRule="auto"/>
        <w:jc w:val="left"/>
        <w:rPr>
          <w:rFonts w:ascii="宋体" w:hAnsi="宋体" w:cs="黑体"/>
          <w:b/>
          <w:bCs/>
          <w:i w:val="0"/>
          <w:iCs w:val="0"/>
          <w:color w:val="000000" w:themeColor="text1"/>
          <w:szCs w:val="21"/>
          <w:highlight w:val="none"/>
          <w14:textFill>
            <w14:solidFill>
              <w14:schemeClr w14:val="tx1"/>
            </w14:solidFill>
          </w14:textFill>
        </w:rPr>
      </w:pPr>
      <w:r>
        <w:rPr>
          <w:rFonts w:hint="eastAsia" w:ascii="宋体" w:hAnsi="宋体" w:cs="黑体"/>
          <w:b/>
          <w:bCs/>
          <w:i w:val="0"/>
          <w:iCs w:val="0"/>
          <w:color w:val="000000" w:themeColor="text1"/>
          <w:szCs w:val="21"/>
          <w:highlight w:val="none"/>
          <w14:textFill>
            <w14:solidFill>
              <w14:schemeClr w14:val="tx1"/>
            </w14:solidFill>
          </w14:textFill>
        </w:rPr>
        <w:t xml:space="preserve">    9</w:t>
      </w:r>
      <w:bookmarkStart w:id="378" w:name="_Toc312677496"/>
      <w:bookmarkStart w:id="379" w:name="_Toc312678022"/>
      <w:bookmarkStart w:id="380" w:name="_Toc304295560"/>
      <w:bookmarkStart w:id="381" w:name="_Toc300934983"/>
      <w:bookmarkStart w:id="382" w:name="_Toc297216193"/>
      <w:bookmarkStart w:id="383" w:name="_Toc303539140"/>
      <w:bookmarkStart w:id="384" w:name="_Toc297123534"/>
      <w:r>
        <w:rPr>
          <w:rFonts w:hint="eastAsia" w:ascii="宋体" w:hAnsi="宋体" w:cs="黑体"/>
          <w:b/>
          <w:bCs/>
          <w:i w:val="0"/>
          <w:iCs w:val="0"/>
          <w:color w:val="000000" w:themeColor="text1"/>
          <w:szCs w:val="21"/>
          <w:highlight w:val="none"/>
          <w14:textFill>
            <w14:solidFill>
              <w14:schemeClr w14:val="tx1"/>
            </w14:solidFill>
          </w14:textFill>
        </w:rPr>
        <w:t>.1试验设备与试验人员</w:t>
      </w:r>
    </w:p>
    <w:bookmarkEnd w:id="378"/>
    <w:bookmarkEnd w:id="379"/>
    <w:bookmarkEnd w:id="380"/>
    <w:bookmarkEnd w:id="381"/>
    <w:bookmarkEnd w:id="382"/>
    <w:bookmarkEnd w:id="383"/>
    <w:bookmarkEnd w:id="384"/>
    <w:p w14:paraId="53FBC340">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9</w:t>
      </w:r>
      <w:bookmarkStart w:id="385" w:name="_Toc312677497"/>
      <w:bookmarkStart w:id="386" w:name="_Toc297216194"/>
      <w:bookmarkStart w:id="387" w:name="_Toc312678023"/>
      <w:bookmarkStart w:id="388" w:name="_Toc303539141"/>
      <w:bookmarkStart w:id="389" w:name="_Toc304295561"/>
      <w:bookmarkStart w:id="390" w:name="_Toc300934984"/>
      <w:bookmarkStart w:id="391" w:name="_Toc297123535"/>
      <w:bookmarkStart w:id="392" w:name="_Toc318581174"/>
      <w:r>
        <w:rPr>
          <w:rFonts w:hint="eastAsia" w:ascii="宋体" w:hAnsi="宋体"/>
          <w:i w:val="0"/>
          <w:iCs w:val="0"/>
          <w:color w:val="000000" w:themeColor="text1"/>
          <w:szCs w:val="21"/>
          <w:highlight w:val="none"/>
          <w14:textFill>
            <w14:solidFill>
              <w14:schemeClr w14:val="tx1"/>
            </w14:solidFill>
          </w14:textFill>
        </w:rPr>
        <w:t>.1.2 试验设备</w:t>
      </w:r>
    </w:p>
    <w:p w14:paraId="34DAAB37">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施工现场需要配置的试验场所：</w:t>
      </w:r>
      <w:bookmarkEnd w:id="385"/>
      <w:bookmarkEnd w:id="386"/>
      <w:bookmarkEnd w:id="387"/>
      <w:bookmarkEnd w:id="388"/>
      <w:bookmarkEnd w:id="389"/>
      <w:bookmarkEnd w:id="390"/>
      <w:bookmarkEnd w:id="391"/>
      <w:bookmarkStart w:id="393" w:name="_Toc297123536"/>
      <w:bookmarkStart w:id="394" w:name="_Toc303539142"/>
      <w:bookmarkStart w:id="395" w:name="_Toc304295562"/>
      <w:bookmarkStart w:id="396" w:name="_Toc312677498"/>
      <w:bookmarkStart w:id="397" w:name="_Toc312678024"/>
      <w:bookmarkStart w:id="398" w:name="_Toc297216195"/>
      <w:bookmarkStart w:id="399" w:name="_Toc300934985"/>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 xml:space="preserve">。 </w:t>
      </w:r>
    </w:p>
    <w:p w14:paraId="20D1C82C">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施工现场需要配备的试验设备：</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35A5A941">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施工现场需要具备的其他试验条件：</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4C2C95C8">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9.4 现场工艺试验 </w:t>
      </w:r>
    </w:p>
    <w:p w14:paraId="5896B5EC">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现场工艺试验的有关约定：</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bookmarkEnd w:id="392"/>
    <w:bookmarkEnd w:id="393"/>
    <w:bookmarkEnd w:id="394"/>
    <w:bookmarkEnd w:id="395"/>
    <w:bookmarkEnd w:id="396"/>
    <w:bookmarkEnd w:id="397"/>
    <w:bookmarkEnd w:id="398"/>
    <w:bookmarkEnd w:id="399"/>
    <w:p w14:paraId="08F5E7B1">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bookmarkStart w:id="400" w:name="_Toc351203642"/>
      <w:r>
        <w:rPr>
          <w:rFonts w:hint="eastAsia" w:ascii="宋体" w:hAnsi="宋体"/>
          <w:i w:val="0"/>
          <w:iCs w:val="0"/>
          <w:color w:val="000000" w:themeColor="text1"/>
          <w:szCs w:val="21"/>
          <w:highlight w:val="none"/>
          <w14:textFill>
            <w14:solidFill>
              <w14:schemeClr w14:val="tx1"/>
            </w14:solidFill>
          </w14:textFill>
        </w:rPr>
        <w:t>1</w:t>
      </w:r>
      <w:bookmarkEnd w:id="366"/>
      <w:bookmarkEnd w:id="367"/>
      <w:bookmarkEnd w:id="368"/>
      <w:bookmarkEnd w:id="369"/>
      <w:bookmarkEnd w:id="370"/>
      <w:bookmarkEnd w:id="371"/>
      <w:bookmarkEnd w:id="372"/>
      <w:bookmarkEnd w:id="373"/>
      <w:bookmarkEnd w:id="374"/>
      <w:bookmarkEnd w:id="375"/>
      <w:bookmarkEnd w:id="376"/>
      <w:bookmarkEnd w:id="377"/>
      <w:bookmarkStart w:id="401" w:name="_Toc292559903"/>
      <w:bookmarkStart w:id="402" w:name="_Toc304295566"/>
      <w:bookmarkStart w:id="403" w:name="_Toc297216199"/>
      <w:bookmarkStart w:id="404" w:name="_Toc300934989"/>
      <w:bookmarkStart w:id="405" w:name="_Toc297123540"/>
      <w:bookmarkStart w:id="406" w:name="_Toc303539146"/>
      <w:bookmarkStart w:id="407" w:name="_Toc292559398"/>
      <w:bookmarkStart w:id="408" w:name="_Toc296944532"/>
      <w:bookmarkStart w:id="409" w:name="_Toc296891021"/>
      <w:bookmarkStart w:id="410" w:name="_Toc297048379"/>
      <w:bookmarkStart w:id="411" w:name="_Toc297120493"/>
      <w:bookmarkStart w:id="412" w:name="_Toc296503193"/>
      <w:bookmarkStart w:id="413" w:name="_Toc296347192"/>
      <w:bookmarkStart w:id="414" w:name="_Toc296346694"/>
      <w:bookmarkStart w:id="415" w:name="_Toc296891233"/>
      <w:bookmarkStart w:id="416" w:name="_Toc312678025"/>
      <w:bookmarkStart w:id="417" w:name="_Toc312677499"/>
      <w:bookmarkStart w:id="418" w:name="_Toc267251439"/>
      <w:bookmarkStart w:id="419" w:name="_Toc267251433"/>
      <w:bookmarkStart w:id="420" w:name="_Toc267251441"/>
      <w:bookmarkStart w:id="421" w:name="_Toc267251440"/>
      <w:bookmarkStart w:id="422" w:name="_Toc267251435"/>
      <w:bookmarkStart w:id="423" w:name="_Toc267251437"/>
      <w:bookmarkStart w:id="424" w:name="_Toc267251442"/>
      <w:r>
        <w:rPr>
          <w:rFonts w:hint="eastAsia" w:ascii="宋体" w:hAnsi="宋体"/>
          <w:i w:val="0"/>
          <w:iCs w:val="0"/>
          <w:color w:val="000000" w:themeColor="text1"/>
          <w:szCs w:val="21"/>
          <w:highlight w:val="none"/>
          <w14:textFill>
            <w14:solidFill>
              <w14:schemeClr w14:val="tx1"/>
            </w14:solidFill>
          </w14:textFill>
        </w:rPr>
        <w:t>0. 变更</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bookmarkEnd w:id="416"/>
    <w:bookmarkEnd w:id="417"/>
    <w:p w14:paraId="3D68F8C3">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w:t>
      </w:r>
      <w:bookmarkStart w:id="425" w:name="_Toc296944533"/>
      <w:bookmarkStart w:id="426" w:name="_Toc304295567"/>
      <w:bookmarkStart w:id="427" w:name="_Toc312677500"/>
      <w:bookmarkStart w:id="428" w:name="_Toc296503194"/>
      <w:bookmarkStart w:id="429" w:name="_Toc296347193"/>
      <w:bookmarkStart w:id="430" w:name="_Toc297048380"/>
      <w:bookmarkStart w:id="431" w:name="_Toc297123541"/>
      <w:bookmarkStart w:id="432" w:name="_Toc297120494"/>
      <w:bookmarkStart w:id="433" w:name="_Toc296346695"/>
      <w:bookmarkStart w:id="434" w:name="_Toc297216200"/>
      <w:bookmarkStart w:id="435" w:name="_Toc292559399"/>
      <w:bookmarkStart w:id="436" w:name="_Toc300934990"/>
      <w:bookmarkStart w:id="437" w:name="_Toc312678026"/>
      <w:bookmarkStart w:id="438" w:name="_Toc296891022"/>
      <w:bookmarkStart w:id="439" w:name="_Toc296891234"/>
      <w:bookmarkStart w:id="440" w:name="_Toc303539147"/>
      <w:bookmarkStart w:id="441" w:name="_Toc292559904"/>
      <w:r>
        <w:rPr>
          <w:rFonts w:hint="eastAsia" w:ascii="宋体" w:hAnsi="宋体"/>
          <w:i w:val="0"/>
          <w:iCs w:val="0"/>
          <w:color w:val="000000" w:themeColor="text1"/>
          <w:szCs w:val="21"/>
          <w:highlight w:val="none"/>
          <w14:textFill>
            <w14:solidFill>
              <w14:schemeClr w14:val="tx1"/>
            </w14:solidFill>
          </w14:textFill>
        </w:rPr>
        <w:t>0.1变更的范围</w:t>
      </w:r>
    </w:p>
    <w:p w14:paraId="673C3DEC">
      <w:pPr>
        <w:snapToGrid w:val="0"/>
        <w:spacing w:line="360" w:lineRule="auto"/>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关于变更的范围的约定：</w:t>
      </w:r>
      <w:r>
        <w:rPr>
          <w:rFonts w:hint="eastAsia" w:ascii="宋体" w:hAnsi="宋体" w:cs="仿宋_GB2312"/>
          <w:i w:val="0"/>
          <w:iCs w:val="0"/>
          <w:color w:val="000000" w:themeColor="text1"/>
          <w:szCs w:val="21"/>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仿宋_GB2312"/>
          <w:i w:val="0"/>
          <w:iCs w:val="0"/>
          <w:color w:val="000000" w:themeColor="text1"/>
          <w:szCs w:val="21"/>
          <w:highlight w:val="none"/>
          <w14:textFill>
            <w14:solidFill>
              <w14:schemeClr w14:val="tx1"/>
            </w14:solidFill>
          </w14:textFill>
        </w:rPr>
        <w:t>。 </w:t>
      </w:r>
    </w:p>
    <w:p w14:paraId="79C94CC3">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10.2变更估价</w:t>
      </w:r>
    </w:p>
    <w:p w14:paraId="405674EC">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10.3 变更估价原则</w:t>
      </w:r>
    </w:p>
    <w:p w14:paraId="523268E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关于变更估价的约定: </w:t>
      </w:r>
    </w:p>
    <w:p w14:paraId="4A56691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（1）已标价工程量清单中有相同项目的，按照相同项目单价认定；当变更导致工程量清单项目工程量的变化幅度超过15%时，可进行综合单价调整</w:t>
      </w:r>
      <w:r>
        <w:rPr>
          <w:rFonts w:hint="eastAsia" w:ascii="宋体" w:hAnsi="宋体"/>
          <w:i w:val="0"/>
          <w:iCs w:val="0"/>
          <w:color w:val="000000" w:themeColor="text1"/>
          <w:szCs w:val="21"/>
          <w:highlight w:val="none"/>
          <w14:textFill>
            <w14:solidFill>
              <w14:schemeClr w14:val="tx1"/>
            </w14:solidFill>
          </w14:textFill>
        </w:rPr>
        <w:t>；</w:t>
      </w:r>
    </w:p>
    <w:p w14:paraId="6DD2321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（2）已标价工程量清单中无相同项目，但有类似项目的，参照类似项目的单价认定；</w:t>
      </w:r>
    </w:p>
    <w:p w14:paraId="59698CAE">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p>
    <w:p w14:paraId="3F804BE4">
      <w:pPr>
        <w:adjustRightInd w:val="0"/>
        <w:snapToGrid w:val="0"/>
        <w:spacing w:line="360" w:lineRule="auto"/>
        <w:ind w:firstLine="440" w:firstLineChars="200"/>
        <w:jc w:val="left"/>
        <w:rPr>
          <w:rFonts w:hint="eastAsia"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（4）变更估价应按税法规定的一般计税方法计算增值税。</w:t>
      </w:r>
    </w:p>
    <w:p w14:paraId="3DB7B19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（5）承包人在工程变更、现场签证确定后14天内，完成变更申报及签证手续，提出变更工程价款的报告，经工程监理师确认后调整合同价款。如超过14天仍未完成申报和签证手续，发包人有权拒签。</w:t>
      </w:r>
    </w:p>
    <w:p w14:paraId="659520B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具体价格调整的方法按本合同12.1.1条风险范围以外合同价格执行。</w:t>
      </w:r>
    </w:p>
    <w:p w14:paraId="2E28E79C">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Start w:id="442" w:name="_Toc296944536"/>
      <w:bookmarkStart w:id="443" w:name="_Toc296347196"/>
      <w:bookmarkStart w:id="444" w:name="_Toc292559402"/>
      <w:bookmarkStart w:id="445" w:name="_Toc297123544"/>
      <w:bookmarkStart w:id="446" w:name="_Toc296891025"/>
      <w:bookmarkStart w:id="447" w:name="_Toc297216203"/>
      <w:bookmarkStart w:id="448" w:name="_Toc296503197"/>
      <w:bookmarkStart w:id="449" w:name="_Toc296891237"/>
      <w:bookmarkStart w:id="450" w:name="_Toc296346698"/>
      <w:bookmarkStart w:id="451" w:name="_Toc297120497"/>
      <w:bookmarkStart w:id="452" w:name="_Toc297048383"/>
      <w:bookmarkStart w:id="453" w:name="_Toc300934993"/>
      <w:bookmarkStart w:id="454" w:name="_Toc303539150"/>
      <w:bookmarkStart w:id="455" w:name="_Toc292559907"/>
      <w:bookmarkStart w:id="456" w:name="_Toc312677503"/>
      <w:bookmarkStart w:id="457" w:name="_Toc304295570"/>
      <w:bookmarkStart w:id="458" w:name="_Toc312678029"/>
      <w:r>
        <w:rPr>
          <w:rFonts w:hint="eastAsia" w:ascii="宋体" w:hAnsi="宋体"/>
          <w:i w:val="0"/>
          <w:iCs w:val="0"/>
          <w:color w:val="000000" w:themeColor="text1"/>
          <w:szCs w:val="21"/>
          <w:highlight w:val="none"/>
          <w14:textFill>
            <w14:solidFill>
              <w14:schemeClr w14:val="tx1"/>
            </w14:solidFill>
          </w14:textFill>
        </w:rPr>
        <w:t>0.4承</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Start w:id="459" w:name="_Toc297216204"/>
      <w:bookmarkStart w:id="460" w:name="_Toc296503203"/>
      <w:bookmarkStart w:id="461" w:name="_Toc296347202"/>
      <w:bookmarkStart w:id="462" w:name="_Toc296891243"/>
      <w:bookmarkStart w:id="463" w:name="_Toc296944542"/>
      <w:bookmarkStart w:id="464" w:name="_Toc303539151"/>
      <w:bookmarkStart w:id="465" w:name="_Toc296891031"/>
      <w:bookmarkStart w:id="466" w:name="_Toc297123545"/>
      <w:bookmarkStart w:id="467" w:name="_Toc300934994"/>
      <w:bookmarkStart w:id="468" w:name="_Toc292559408"/>
      <w:bookmarkStart w:id="469" w:name="_Toc297120503"/>
      <w:bookmarkStart w:id="470" w:name="_Toc296346704"/>
      <w:bookmarkStart w:id="471" w:name="_Toc297048389"/>
      <w:bookmarkStart w:id="472" w:name="_Toc292559913"/>
      <w:r>
        <w:rPr>
          <w:rFonts w:hint="eastAsia" w:ascii="宋体" w:hAnsi="宋体"/>
          <w:i w:val="0"/>
          <w:iCs w:val="0"/>
          <w:color w:val="000000" w:themeColor="text1"/>
          <w:szCs w:val="21"/>
          <w:highlight w:val="none"/>
          <w14:textFill>
            <w14:solidFill>
              <w14:schemeClr w14:val="tx1"/>
            </w14:solidFill>
          </w14:textFill>
        </w:rPr>
        <w:t>包人的合理化建议</w:t>
      </w:r>
    </w:p>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3180770E">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监理人审查承包人合理化建议的期限：</w:t>
      </w:r>
      <w:r>
        <w:rPr>
          <w:rFonts w:hint="eastAsia" w:ascii="宋体" w:hAnsi="宋体"/>
          <w:i w:val="0"/>
          <w:iCs w:val="0"/>
          <w:color w:val="000000" w:themeColor="text1"/>
          <w:szCs w:val="21"/>
          <w:highlight w:val="none"/>
          <w:u w:val="single"/>
          <w14:textFill>
            <w14:solidFill>
              <w14:schemeClr w14:val="tx1"/>
            </w14:solidFill>
          </w14:textFill>
        </w:rPr>
        <w:t xml:space="preserve"> 收到建议书7日内</w:t>
      </w:r>
      <w:r>
        <w:rPr>
          <w:rFonts w:hint="eastAsia" w:ascii="宋体" w:hAnsi="宋体"/>
          <w:i w:val="0"/>
          <w:iCs w:val="0"/>
          <w:color w:val="000000" w:themeColor="text1"/>
          <w:szCs w:val="21"/>
          <w:highlight w:val="none"/>
          <w14:textFill>
            <w14:solidFill>
              <w14:schemeClr w14:val="tx1"/>
            </w14:solidFill>
          </w14:textFill>
        </w:rPr>
        <w:t>。</w:t>
      </w:r>
    </w:p>
    <w:p w14:paraId="37039427">
      <w:pPr>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发包人审批承包人合理化建议的期限：</w:t>
      </w:r>
      <w:r>
        <w:rPr>
          <w:rFonts w:hint="eastAsia" w:ascii="宋体" w:hAnsi="宋体"/>
          <w:i w:val="0"/>
          <w:iCs w:val="0"/>
          <w:color w:val="000000" w:themeColor="text1"/>
          <w:szCs w:val="21"/>
          <w:highlight w:val="none"/>
          <w:u w:val="single"/>
          <w14:textFill>
            <w14:solidFill>
              <w14:schemeClr w14:val="tx1"/>
            </w14:solidFill>
          </w14:textFill>
        </w:rPr>
        <w:t xml:space="preserve"> 收到建议书7日内  </w:t>
      </w:r>
      <w:r>
        <w:rPr>
          <w:rFonts w:hint="eastAsia" w:ascii="宋体" w:hAnsi="宋体"/>
          <w:i w:val="0"/>
          <w:iCs w:val="0"/>
          <w:color w:val="000000" w:themeColor="text1"/>
          <w:szCs w:val="21"/>
          <w:highlight w:val="none"/>
          <w14:textFill>
            <w14:solidFill>
              <w14:schemeClr w14:val="tx1"/>
            </w14:solidFill>
          </w14:textFill>
        </w:rPr>
        <w:t>。</w:t>
      </w:r>
    </w:p>
    <w:p w14:paraId="6ED62FE1">
      <w:pPr>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承</w:t>
      </w:r>
      <w:bookmarkStart w:id="473" w:name="_Toc292559914"/>
      <w:bookmarkStart w:id="474" w:name="_Toc297216205"/>
      <w:bookmarkStart w:id="475" w:name="_Toc300934995"/>
      <w:bookmarkStart w:id="476" w:name="_Toc297123546"/>
      <w:bookmarkStart w:id="477" w:name="_Toc312678030"/>
      <w:bookmarkStart w:id="478" w:name="_Toc297048390"/>
      <w:bookmarkStart w:id="479" w:name="_Toc318581175"/>
      <w:bookmarkStart w:id="480" w:name="_Toc312677504"/>
      <w:bookmarkStart w:id="481" w:name="_Toc296944543"/>
      <w:bookmarkStart w:id="482" w:name="_Toc304295571"/>
      <w:bookmarkStart w:id="483" w:name="_Toc296891244"/>
      <w:bookmarkStart w:id="484" w:name="_Toc296347203"/>
      <w:bookmarkStart w:id="485" w:name="_Toc296503204"/>
      <w:bookmarkStart w:id="486" w:name="_Toc296891032"/>
      <w:bookmarkStart w:id="487" w:name="_Toc297120504"/>
      <w:bookmarkStart w:id="488" w:name="_Toc303539152"/>
      <w:bookmarkStart w:id="489" w:name="_Toc292559409"/>
      <w:bookmarkStart w:id="490" w:name="_Toc296346705"/>
      <w:r>
        <w:rPr>
          <w:rFonts w:hint="eastAsia" w:ascii="宋体" w:hAnsi="宋体"/>
          <w:i w:val="0"/>
          <w:iCs w:val="0"/>
          <w:color w:val="000000" w:themeColor="text1"/>
          <w:szCs w:val="21"/>
          <w:highlight w:val="none"/>
          <w14:textFill>
            <w14:solidFill>
              <w14:schemeClr w14:val="tx1"/>
            </w14:solidFill>
          </w14:textFill>
        </w:rPr>
        <w:t>包人提出的合理化建议降低了合同价格或者提高了工程经济效益的奖励的方法和金额为：</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14:paraId="7162D61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w:t>
      </w:r>
      <w:bookmarkStart w:id="491" w:name="_Toc300934997"/>
      <w:bookmarkStart w:id="492" w:name="_Toc296503199"/>
      <w:bookmarkStart w:id="493" w:name="_Toc296346700"/>
      <w:bookmarkStart w:id="494" w:name="_Toc296891027"/>
      <w:bookmarkStart w:id="495" w:name="_Toc296944538"/>
      <w:bookmarkStart w:id="496" w:name="_Toc297048385"/>
      <w:bookmarkStart w:id="497" w:name="_Toc292559909"/>
      <w:bookmarkStart w:id="498" w:name="_Toc312677507"/>
      <w:bookmarkStart w:id="499" w:name="_Toc297120499"/>
      <w:bookmarkStart w:id="500" w:name="_Toc296891239"/>
      <w:bookmarkStart w:id="501" w:name="_Toc297216207"/>
      <w:bookmarkStart w:id="502" w:name="_Toc296347198"/>
      <w:bookmarkStart w:id="503" w:name="_Toc312678033"/>
      <w:bookmarkStart w:id="504" w:name="_Toc303539154"/>
      <w:bookmarkStart w:id="505" w:name="_Toc297123548"/>
      <w:bookmarkStart w:id="506" w:name="_Toc304295574"/>
      <w:bookmarkStart w:id="507" w:name="_Toc292559404"/>
      <w:r>
        <w:rPr>
          <w:rFonts w:hint="eastAsia" w:ascii="宋体" w:hAnsi="宋体"/>
          <w:i w:val="0"/>
          <w:iCs w:val="0"/>
          <w:color w:val="000000" w:themeColor="text1"/>
          <w:szCs w:val="21"/>
          <w:highlight w:val="none"/>
          <w14:textFill>
            <w14:solidFill>
              <w14:schemeClr w14:val="tx1"/>
            </w14:solidFill>
          </w14:textFill>
        </w:rPr>
        <w:t>0.5 暂估价</w:t>
      </w:r>
    </w:p>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14:paraId="0CD2903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暂</w:t>
      </w:r>
      <w:bookmarkStart w:id="508" w:name="_Toc312677508"/>
      <w:bookmarkStart w:id="509" w:name="_Toc312678034"/>
      <w:bookmarkStart w:id="510" w:name="_Toc318581176"/>
      <w:r>
        <w:rPr>
          <w:rFonts w:hint="eastAsia" w:ascii="宋体" w:hAnsi="宋体"/>
          <w:i w:val="0"/>
          <w:iCs w:val="0"/>
          <w:color w:val="000000" w:themeColor="text1"/>
          <w:kern w:val="0"/>
          <w:szCs w:val="21"/>
          <w:highlight w:val="none"/>
          <w14:textFill>
            <w14:solidFill>
              <w14:schemeClr w14:val="tx1"/>
            </w14:solidFill>
          </w14:textFill>
        </w:rPr>
        <w:t>估价材料和工程设备的明细详见附件11：</w:t>
      </w:r>
      <w:r>
        <w:rPr>
          <w:rFonts w:hint="eastAsia" w:ascii="宋体" w:hAnsi="宋体"/>
          <w:i w:val="0"/>
          <w:iCs w:val="0"/>
          <w:color w:val="000000" w:themeColor="text1"/>
          <w:kern w:val="0"/>
          <w:szCs w:val="21"/>
          <w:highlight w:val="none"/>
          <w:u w:val="single"/>
          <w14:textFill>
            <w14:solidFill>
              <w14:schemeClr w14:val="tx1"/>
            </w14:solidFill>
          </w14:textFill>
        </w:rPr>
        <w:t>《</w:t>
      </w:r>
      <w:r>
        <w:rPr>
          <w:rFonts w:hint="eastAsia" w:ascii="宋体" w:hAnsi="宋体"/>
          <w:i w:val="0"/>
          <w:iCs w:val="0"/>
          <w:color w:val="000000" w:themeColor="text1"/>
          <w:szCs w:val="21"/>
          <w:highlight w:val="none"/>
          <w:u w:val="single"/>
          <w14:textFill>
            <w14:solidFill>
              <w14:schemeClr w14:val="tx1"/>
            </w14:solidFill>
          </w14:textFill>
        </w:rPr>
        <w:t>暂估价一览表》</w:t>
      </w:r>
      <w:r>
        <w:rPr>
          <w:rFonts w:hint="eastAsia" w:ascii="宋体" w:hAnsi="宋体"/>
          <w:i w:val="0"/>
          <w:iCs w:val="0"/>
          <w:color w:val="000000" w:themeColor="text1"/>
          <w:kern w:val="0"/>
          <w:szCs w:val="21"/>
          <w:highlight w:val="none"/>
          <w14:textFill>
            <w14:solidFill>
              <w14:schemeClr w14:val="tx1"/>
            </w14:solidFill>
          </w14:textFill>
        </w:rPr>
        <w:t>。</w:t>
      </w:r>
    </w:p>
    <w:bookmarkEnd w:id="508"/>
    <w:bookmarkEnd w:id="509"/>
    <w:bookmarkEnd w:id="510"/>
    <w:p w14:paraId="751EB37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w:t>
      </w:r>
      <w:bookmarkStart w:id="511" w:name="_Toc318581177"/>
      <w:bookmarkStart w:id="512" w:name="_Toc312678035"/>
      <w:bookmarkStart w:id="513" w:name="_Toc312677509"/>
      <w:r>
        <w:rPr>
          <w:rFonts w:hint="eastAsia" w:ascii="宋体" w:hAnsi="宋体"/>
          <w:i w:val="0"/>
          <w:iCs w:val="0"/>
          <w:color w:val="000000" w:themeColor="text1"/>
          <w:szCs w:val="21"/>
          <w:highlight w:val="none"/>
          <w14:textFill>
            <w14:solidFill>
              <w14:schemeClr w14:val="tx1"/>
            </w14:solidFill>
          </w14:textFill>
        </w:rPr>
        <w:t>0.6依法必须招标的暂估价项目</w:t>
      </w:r>
    </w:p>
    <w:bookmarkEnd w:id="511"/>
    <w:bookmarkEnd w:id="512"/>
    <w:bookmarkEnd w:id="513"/>
    <w:p w14:paraId="4D27BA5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对于依法必须招标的暂估价项目的确认和批准采取</w:t>
      </w:r>
      <w:r>
        <w:rPr>
          <w:rFonts w:hint="eastAsia" w:ascii="宋体" w:hAnsi="宋体"/>
          <w:i w:val="0"/>
          <w:iCs w:val="0"/>
          <w:color w:val="000000" w:themeColor="text1"/>
          <w:szCs w:val="21"/>
          <w:highlight w:val="none"/>
          <w:u w:val="single"/>
          <w14:textFill>
            <w14:solidFill>
              <w14:schemeClr w14:val="tx1"/>
            </w14:solidFill>
          </w14:textFill>
        </w:rPr>
        <w:t>发包人招标</w:t>
      </w:r>
      <w:r>
        <w:rPr>
          <w:rFonts w:hint="eastAsia" w:ascii="宋体" w:hAnsi="宋体"/>
          <w:i w:val="0"/>
          <w:iCs w:val="0"/>
          <w:color w:val="000000" w:themeColor="text1"/>
          <w:szCs w:val="21"/>
          <w:highlight w:val="none"/>
          <w14:textFill>
            <w14:solidFill>
              <w14:schemeClr w14:val="tx1"/>
            </w14:solidFill>
          </w14:textFill>
        </w:rPr>
        <w:t>方式确定。</w:t>
      </w:r>
    </w:p>
    <w:p w14:paraId="5C94BFC2">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对于依法必须招标的暂估价项目，由发包人招标确定暂估价供应商或专业工程承包人。确定中标人后，由发包人、承包人与中标人共同签订暂估价合同</w:t>
      </w:r>
      <w:r>
        <w:rPr>
          <w:rFonts w:hint="eastAsia" w:ascii="宋体" w:hAnsi="宋体"/>
          <w:i w:val="0"/>
          <w:iCs w:val="0"/>
          <w:color w:val="000000" w:themeColor="text1"/>
          <w:szCs w:val="21"/>
          <w:highlight w:val="none"/>
          <w14:textFill>
            <w14:solidFill>
              <w14:schemeClr w14:val="tx1"/>
            </w14:solidFill>
          </w14:textFill>
        </w:rPr>
        <w:t>。</w:t>
      </w:r>
    </w:p>
    <w:p w14:paraId="08E9646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10.7不属于依法必须招标的暂估价项目</w:t>
      </w:r>
    </w:p>
    <w:p w14:paraId="70E69D3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对于不属于依法必须招标的暂估价项目的确认和批准采取第</w:t>
      </w:r>
      <w:r>
        <w:rPr>
          <w:rFonts w:hint="eastAsia" w:ascii="宋体" w:hAnsi="宋体"/>
          <w:i w:val="0"/>
          <w:iCs w:val="0"/>
          <w:color w:val="000000" w:themeColor="text1"/>
          <w:szCs w:val="21"/>
          <w:highlight w:val="none"/>
          <w:u w:val="single"/>
          <w14:textFill>
            <w14:solidFill>
              <w14:schemeClr w14:val="tx1"/>
            </w14:solidFill>
          </w14:textFill>
        </w:rPr>
        <w:t xml:space="preserve"> 3 </w:t>
      </w:r>
      <w:r>
        <w:rPr>
          <w:rFonts w:hint="eastAsia" w:ascii="宋体" w:hAnsi="宋体"/>
          <w:i w:val="0"/>
          <w:iCs w:val="0"/>
          <w:color w:val="000000" w:themeColor="text1"/>
          <w:szCs w:val="21"/>
          <w:highlight w:val="none"/>
          <w14:textFill>
            <w14:solidFill>
              <w14:schemeClr w14:val="tx1"/>
            </w14:solidFill>
          </w14:textFill>
        </w:rPr>
        <w:t>种方式确定。</w:t>
      </w:r>
    </w:p>
    <w:p w14:paraId="23A1AA61">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第3种方式：</w:t>
      </w:r>
      <w:r>
        <w:rPr>
          <w:rFonts w:hint="eastAsia" w:ascii="宋体" w:hAnsi="宋体"/>
          <w:i w:val="0"/>
          <w:iCs w:val="0"/>
          <w:color w:val="000000" w:themeColor="text1"/>
          <w:kern w:val="0"/>
          <w:szCs w:val="21"/>
          <w:highlight w:val="none"/>
          <w:u w:val="single"/>
          <w14:textFill>
            <w14:solidFill>
              <w14:schemeClr w14:val="tx1"/>
            </w14:solidFill>
          </w14:textFill>
        </w:rPr>
        <w:t>承包人直接实施的暂估价项目</w:t>
      </w:r>
    </w:p>
    <w:p w14:paraId="389D8BB8">
      <w:pPr>
        <w:spacing w:line="360" w:lineRule="auto"/>
        <w:ind w:firstLine="440" w:firstLineChars="200"/>
        <w:jc w:val="left"/>
        <w:rPr>
          <w:rStyle w:val="269"/>
          <w:rFonts w:ascii="宋体" w:hAnsi="宋体" w:cs="Arial"/>
          <w:i w:val="0"/>
          <w:iCs w:val="0"/>
          <w:color w:val="000000" w:themeColor="text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承包人直接实施的暂估价项目的约定：承包人具备实施暂估价项目的资格和条件的，经发包人书面认可后，可由承包人自行实施暂估价项目。</w:t>
      </w:r>
      <w:r>
        <w:rPr>
          <w:rStyle w:val="269"/>
          <w:rFonts w:hint="eastAsia" w:ascii="宋体" w:hAnsi="宋体" w:cs="Arial"/>
          <w:i w:val="0"/>
          <w:iCs w:val="0"/>
          <w:color w:val="000000" w:themeColor="text1"/>
          <w:kern w:val="0"/>
          <w:szCs w:val="21"/>
          <w:highlight w:val="none"/>
          <w14:textFill>
            <w14:solidFill>
              <w14:schemeClr w14:val="tx1"/>
            </w14:solidFill>
          </w14:textFill>
        </w:rPr>
        <w:t>承包人应按照本合同相应条款的规定提出实施价格随直接实施书面申请报发包人审批，经发包人批准后以此为依据取代专业工程暂估价，调整合同价款。</w:t>
      </w:r>
    </w:p>
    <w:p w14:paraId="2AC9FE46">
      <w:pPr>
        <w:spacing w:line="360" w:lineRule="auto"/>
        <w:ind w:firstLine="440" w:firstLineChars="200"/>
        <w:jc w:val="left"/>
        <w:rPr>
          <w:i w:val="0"/>
          <w:iCs w:val="0"/>
          <w:color w:val="000000" w:themeColor="text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宋体" w:hAnsi="宋体"/>
          <w:i w:val="0"/>
          <w:iCs w:val="0"/>
          <w:color w:val="000000" w:themeColor="text1"/>
          <w:szCs w:val="21"/>
          <w:highlight w:val="none"/>
          <w14:textFill>
            <w14:solidFill>
              <w14:schemeClr w14:val="tx1"/>
            </w14:solidFill>
          </w14:textFill>
        </w:rPr>
        <w:t>。</w:t>
      </w:r>
    </w:p>
    <w:p w14:paraId="7FD865DA">
      <w:pPr>
        <w:pStyle w:val="7"/>
        <w:keepNext w:val="0"/>
        <w:keepLines w:val="0"/>
        <w:numPr>
          <w:ilvl w:val="0"/>
          <w:numId w:val="0"/>
        </w:numPr>
        <w:adjustRightInd w:val="0"/>
        <w:snapToGrid w:val="0"/>
        <w:spacing w:before="0" w:after="0" w:line="360" w:lineRule="auto"/>
        <w:ind w:left="420"/>
        <w:jc w:val="left"/>
        <w:rPr>
          <w:rFonts w:ascii="宋体" w:hAnsi="宋体" w:eastAsia="宋体"/>
          <w:b w:val="0"/>
          <w:i w:val="0"/>
          <w:iCs w:val="0"/>
          <w:color w:val="000000" w:themeColor="text1"/>
          <w:sz w:val="21"/>
          <w:szCs w:val="21"/>
          <w:highlight w:val="none"/>
          <w14:textFill>
            <w14:solidFill>
              <w14:schemeClr w14:val="tx1"/>
            </w14:solidFill>
          </w14:textFill>
        </w:rPr>
      </w:pPr>
      <w:r>
        <w:rPr>
          <w:rFonts w:hint="eastAsia" w:ascii="宋体" w:hAnsi="宋体" w:eastAsia="宋体"/>
          <w:b w:val="0"/>
          <w:i w:val="0"/>
          <w:iCs w:val="0"/>
          <w:color w:val="000000" w:themeColor="text1"/>
          <w:sz w:val="21"/>
          <w:szCs w:val="21"/>
          <w:highlight w:val="none"/>
          <w14:textFill>
            <w14:solidFill>
              <w14:schemeClr w14:val="tx1"/>
            </w14:solidFill>
          </w14:textFill>
        </w:rPr>
        <w:t>10.8 暂列金额</w:t>
      </w:r>
    </w:p>
    <w:p w14:paraId="1AF1A446">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合同当事人关于暂列金额使用的约定：</w:t>
      </w:r>
      <w:r>
        <w:rPr>
          <w:rFonts w:hint="eastAsia" w:ascii="宋体" w:hAnsi="宋体"/>
          <w:i w:val="0"/>
          <w:iCs w:val="0"/>
          <w:color w:val="000000" w:themeColor="text1"/>
          <w:szCs w:val="21"/>
          <w:highlight w:val="none"/>
          <w:u w:val="single"/>
          <w14:textFill>
            <w14:solidFill>
              <w14:schemeClr w14:val="tx1"/>
            </w14:solidFill>
          </w14:textFill>
        </w:rPr>
        <w:t>暂列金额由发包人掌握使用，发包人按照本合同的规定支付后，暂列金额余额归发包人所有</w:t>
      </w:r>
      <w:r>
        <w:rPr>
          <w:rFonts w:hint="eastAsia" w:ascii="宋体" w:hAnsi="宋体"/>
          <w:i w:val="0"/>
          <w:iCs w:val="0"/>
          <w:color w:val="000000" w:themeColor="text1"/>
          <w:kern w:val="0"/>
          <w:szCs w:val="21"/>
          <w:highlight w:val="none"/>
          <w14:textFill>
            <w14:solidFill>
              <w14:schemeClr w14:val="tx1"/>
            </w14:solidFill>
          </w14:textFill>
        </w:rPr>
        <w:t>。</w:t>
      </w:r>
    </w:p>
    <w:p w14:paraId="51B11DB7">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514" w:name="_Toc351203643"/>
      <w:r>
        <w:rPr>
          <w:rFonts w:hint="eastAsia" w:ascii="宋体" w:hAnsi="宋体" w:eastAsia="宋体"/>
          <w:b w:val="0"/>
          <w:i w:val="0"/>
          <w:iCs w:val="0"/>
          <w:color w:val="000000" w:themeColor="text1"/>
          <w:sz w:val="21"/>
          <w:szCs w:val="21"/>
          <w:highlight w:val="none"/>
          <w14:textFill>
            <w14:solidFill>
              <w14:schemeClr w14:val="tx1"/>
            </w14:solidFill>
          </w14:textFill>
        </w:rPr>
        <w:t>11. 价格调整</w:t>
      </w:r>
      <w:bookmarkEnd w:id="514"/>
    </w:p>
    <w:p w14:paraId="1217818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515" w:name="_Toc296891029"/>
      <w:bookmarkStart w:id="516" w:name="_Toc292559406"/>
      <w:bookmarkStart w:id="517" w:name="_Toc312678039"/>
      <w:bookmarkStart w:id="518" w:name="_Toc296503201"/>
      <w:bookmarkStart w:id="519" w:name="_Toc292559911"/>
      <w:bookmarkStart w:id="520" w:name="_Toc303539157"/>
      <w:bookmarkStart w:id="521" w:name="_Toc297120501"/>
      <w:bookmarkStart w:id="522" w:name="_Toc296891241"/>
      <w:bookmarkStart w:id="523" w:name="_Toc296347200"/>
      <w:bookmarkStart w:id="524" w:name="_Toc297048387"/>
      <w:bookmarkStart w:id="525" w:name="_Toc296944540"/>
      <w:bookmarkStart w:id="526" w:name="_Toc296346702"/>
      <w:bookmarkStart w:id="527" w:name="_Toc300935000"/>
      <w:bookmarkStart w:id="528" w:name="_Toc304295577"/>
      <w:bookmarkStart w:id="529" w:name="_Toc297123550"/>
      <w:bookmarkStart w:id="530" w:name="_Toc297216209"/>
      <w:r>
        <w:rPr>
          <w:rFonts w:hint="eastAsia" w:ascii="宋体" w:hAnsi="宋体"/>
          <w:i w:val="0"/>
          <w:iCs w:val="0"/>
          <w:color w:val="000000" w:themeColor="text1"/>
          <w:szCs w:val="21"/>
          <w:highlight w:val="none"/>
          <w14:textFill>
            <w14:solidFill>
              <w14:schemeClr w14:val="tx1"/>
            </w14:solidFill>
          </w14:textFill>
        </w:rPr>
        <w:t>11.1 市场价格波动引起的调整</w:t>
      </w:r>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14:paraId="55C7C8B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市场价格波动是否调整合同价格的约定：</w:t>
      </w:r>
      <w:r>
        <w:rPr>
          <w:rFonts w:hint="eastAsia" w:ascii="宋体" w:hAnsi="宋体"/>
          <w:i w:val="0"/>
          <w:iCs w:val="0"/>
          <w:color w:val="000000" w:themeColor="text1"/>
          <w:szCs w:val="21"/>
          <w:highlight w:val="none"/>
          <w:u w:val="single"/>
          <w14:textFill>
            <w14:solidFill>
              <w14:schemeClr w14:val="tx1"/>
            </w14:solidFill>
          </w14:textFill>
        </w:rPr>
        <w:t xml:space="preserve">   调整      </w:t>
      </w:r>
      <w:r>
        <w:rPr>
          <w:rFonts w:hint="eastAsia" w:ascii="宋体" w:hAnsi="宋体"/>
          <w:i w:val="0"/>
          <w:iCs w:val="0"/>
          <w:color w:val="000000" w:themeColor="text1"/>
          <w:szCs w:val="21"/>
          <w:highlight w:val="none"/>
          <w14:textFill>
            <w14:solidFill>
              <w14:schemeClr w14:val="tx1"/>
            </w14:solidFill>
          </w14:textFill>
        </w:rPr>
        <w:t>。</w:t>
      </w:r>
    </w:p>
    <w:p w14:paraId="4B16398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因市场价格波动调整合同价格，采用以下第</w:t>
      </w:r>
      <w:r>
        <w:rPr>
          <w:rFonts w:hint="eastAsia" w:ascii="宋体" w:hAnsi="宋体"/>
          <w:i w:val="0"/>
          <w:iCs w:val="0"/>
          <w:color w:val="000000" w:themeColor="text1"/>
          <w:szCs w:val="21"/>
          <w:highlight w:val="none"/>
          <w:u w:val="single"/>
          <w14:textFill>
            <w14:solidFill>
              <w14:schemeClr w14:val="tx1"/>
            </w14:solidFill>
          </w14:textFill>
        </w:rPr>
        <w:t xml:space="preserve">  2  </w:t>
      </w:r>
      <w:r>
        <w:rPr>
          <w:rFonts w:hint="eastAsia" w:ascii="宋体" w:hAnsi="宋体"/>
          <w:i w:val="0"/>
          <w:iCs w:val="0"/>
          <w:color w:val="000000" w:themeColor="text1"/>
          <w:szCs w:val="21"/>
          <w:highlight w:val="none"/>
          <w14:textFill>
            <w14:solidFill>
              <w14:schemeClr w14:val="tx1"/>
            </w14:solidFill>
          </w14:textFill>
        </w:rPr>
        <w:t>种方式对合同价格进行调整：</w:t>
      </w:r>
    </w:p>
    <w:p w14:paraId="5105EDB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第1种方式：采用价格指数进行价格调整。</w:t>
      </w:r>
    </w:p>
    <w:p w14:paraId="4B6D0B60">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关于各可调因子、定值和变值权重，以及基本价格指数及其来源的约定：</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 xml:space="preserve">；  </w:t>
      </w:r>
    </w:p>
    <w:p w14:paraId="30240F60">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第2种方式：</w:t>
      </w:r>
      <w:r>
        <w:rPr>
          <w:rFonts w:hint="eastAsia" w:ascii="宋体" w:hAnsi="宋体"/>
          <w:i w:val="0"/>
          <w:iCs w:val="0"/>
          <w:color w:val="000000" w:themeColor="text1"/>
          <w:szCs w:val="21"/>
          <w:highlight w:val="none"/>
          <w:u w:val="single"/>
          <w14:textFill>
            <w14:solidFill>
              <w14:schemeClr w14:val="tx1"/>
            </w14:solidFill>
          </w14:textFill>
        </w:rPr>
        <w:t>采用造价信息进行价格调整。具体按本合同12.1.1条执行。</w:t>
      </w:r>
    </w:p>
    <w:p w14:paraId="7E4EC865">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p>
    <w:p w14:paraId="180DB42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p>
    <w:p w14:paraId="2DA71214">
      <w:pPr>
        <w:adjustRightInd w:val="0"/>
        <w:snapToGrid w:val="0"/>
        <w:spacing w:line="360" w:lineRule="auto"/>
        <w:ind w:firstLine="48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079D7F96">
      <w:pPr>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关于基准价格的约定</w:t>
      </w:r>
      <w:r>
        <w:rPr>
          <w:rStyle w:val="259"/>
          <w:rFonts w:hint="eastAsia" w:ascii="宋体" w:hAnsi="宋体" w:cs="Arial"/>
          <w:i w:val="0"/>
          <w:iCs w:val="0"/>
          <w:color w:val="000000" w:themeColor="text1"/>
          <w:highlight w:val="none"/>
          <w14:textFill>
            <w14:solidFill>
              <w14:schemeClr w14:val="tx1"/>
            </w14:solidFill>
          </w14:textFill>
        </w:rPr>
        <w:t>：</w:t>
      </w:r>
      <w:r>
        <w:rPr>
          <w:rFonts w:hint="eastAsia" w:ascii="宋体" w:hAnsi="宋体" w:cs="仿宋_GB2312"/>
          <w:i w:val="0"/>
          <w:iCs w:val="0"/>
          <w:color w:val="000000" w:themeColor="text1"/>
          <w:szCs w:val="21"/>
          <w:highlight w:val="none"/>
          <w:u w:val="single"/>
          <w14:textFill>
            <w14:solidFill>
              <w14:schemeClr w14:val="tx1"/>
            </w14:solidFill>
          </w14:textFill>
        </w:rPr>
        <w:t>材料、设备按</w:t>
      </w:r>
      <w:r>
        <w:rPr>
          <w:rStyle w:val="259"/>
          <w:rFonts w:hint="eastAsia" w:ascii="宋体" w:hAnsi="宋体"/>
          <w:i w:val="0"/>
          <w:iCs w:val="0"/>
          <w:color w:val="000000" w:themeColor="text1"/>
          <w:highlight w:val="none"/>
          <w:u w:val="single"/>
          <w14:textFill>
            <w14:solidFill>
              <w14:schemeClr w14:val="tx1"/>
            </w14:solidFill>
          </w14:textFill>
        </w:rPr>
        <w:t>合同基准期（</w:t>
      </w:r>
      <w:r>
        <w:rPr>
          <w:rStyle w:val="259"/>
          <w:rFonts w:hint="eastAsia" w:ascii="宋体" w:hAnsi="宋体" w:cs="Arial"/>
          <w:i w:val="0"/>
          <w:iCs w:val="0"/>
          <w:color w:val="000000" w:themeColor="text1"/>
          <w:highlight w:val="none"/>
          <w:u w:val="single"/>
          <w14:textFill>
            <w14:solidFill>
              <w14:schemeClr w14:val="tx1"/>
            </w14:solidFill>
          </w14:textFill>
        </w:rPr>
        <w:t>投标截止日28天前）</w:t>
      </w:r>
      <w:r>
        <w:rPr>
          <w:rFonts w:hint="eastAsia" w:ascii="宋体" w:hAnsi="宋体" w:cs="仿宋_GB2312"/>
          <w:i w:val="0"/>
          <w:iCs w:val="0"/>
          <w:color w:val="000000" w:themeColor="text1"/>
          <w:szCs w:val="21"/>
          <w:highlight w:val="none"/>
          <w:u w:val="single"/>
          <w14:textFill>
            <w14:solidFill>
              <w14:schemeClr w14:val="tx1"/>
            </w14:solidFill>
          </w14:textFill>
        </w:rPr>
        <w:t>的南京市建设工程造价管理处与南京市工程造价管理协会共同发布的《南京工程造价管理》中的指导价</w:t>
      </w:r>
      <w:r>
        <w:rPr>
          <w:rFonts w:hint="eastAsia" w:ascii="宋体" w:hAnsi="宋体"/>
          <w:i w:val="0"/>
          <w:iCs w:val="0"/>
          <w:color w:val="000000" w:themeColor="text1"/>
          <w:szCs w:val="21"/>
          <w:highlight w:val="none"/>
          <w:u w:val="single"/>
          <w14:textFill>
            <w14:solidFill>
              <w14:schemeClr w14:val="tx1"/>
            </w14:solidFill>
          </w14:textFill>
        </w:rPr>
        <w:t>（缺指导价的材料以发包人确认的市场信息价）</w:t>
      </w:r>
      <w:r>
        <w:rPr>
          <w:rFonts w:hint="eastAsia" w:ascii="宋体" w:hAnsi="宋体" w:cs="仿宋_GB2312"/>
          <w:i w:val="0"/>
          <w:iCs w:val="0"/>
          <w:color w:val="000000" w:themeColor="text1"/>
          <w:szCs w:val="21"/>
          <w:highlight w:val="none"/>
          <w:u w:val="single"/>
          <w14:textFill>
            <w14:solidFill>
              <w14:schemeClr w14:val="tx1"/>
            </w14:solidFill>
          </w14:textFill>
        </w:rPr>
        <w:t>执行；人工、机械价格按</w:t>
      </w:r>
      <w:r>
        <w:rPr>
          <w:rStyle w:val="259"/>
          <w:rFonts w:hint="eastAsia" w:ascii="宋体" w:hAnsi="宋体"/>
          <w:i w:val="0"/>
          <w:iCs w:val="0"/>
          <w:color w:val="000000" w:themeColor="text1"/>
          <w:highlight w:val="none"/>
          <w:u w:val="single"/>
          <w14:textFill>
            <w14:solidFill>
              <w14:schemeClr w14:val="tx1"/>
            </w14:solidFill>
          </w14:textFill>
        </w:rPr>
        <w:t>合同基准期（</w:t>
      </w:r>
      <w:r>
        <w:rPr>
          <w:rStyle w:val="259"/>
          <w:rFonts w:hint="eastAsia" w:ascii="宋体" w:hAnsi="宋体" w:cs="Arial"/>
          <w:i w:val="0"/>
          <w:iCs w:val="0"/>
          <w:color w:val="000000" w:themeColor="text1"/>
          <w:highlight w:val="none"/>
          <w:u w:val="single"/>
          <w14:textFill>
            <w14:solidFill>
              <w14:schemeClr w14:val="tx1"/>
            </w14:solidFill>
          </w14:textFill>
        </w:rPr>
        <w:t>投标截止日28天前）</w:t>
      </w:r>
      <w:r>
        <w:rPr>
          <w:rFonts w:hint="eastAsia" w:ascii="宋体" w:hAnsi="宋体" w:cs="仿宋_GB2312"/>
          <w:i w:val="0"/>
          <w:iCs w:val="0"/>
          <w:color w:val="000000" w:themeColor="text1"/>
          <w:szCs w:val="21"/>
          <w:highlight w:val="none"/>
          <w:u w:val="single"/>
          <w14:textFill>
            <w14:solidFill>
              <w14:schemeClr w14:val="tx1"/>
            </w14:solidFill>
          </w14:textFill>
        </w:rPr>
        <w:t>的江苏省、南京市的相关文件规定执行</w:t>
      </w:r>
      <w:r>
        <w:rPr>
          <w:rFonts w:hint="eastAsia" w:ascii="宋体" w:hAnsi="宋体" w:cs="仿宋_GB2312"/>
          <w:i w:val="0"/>
          <w:iCs w:val="0"/>
          <w:color w:val="000000" w:themeColor="text1"/>
          <w:szCs w:val="21"/>
          <w:highlight w:val="none"/>
          <w14:textFill>
            <w14:solidFill>
              <w14:schemeClr w14:val="tx1"/>
            </w14:solidFill>
          </w14:textFill>
        </w:rPr>
        <w:t>。</w:t>
      </w:r>
    </w:p>
    <w:p w14:paraId="05A9F57A">
      <w:pPr>
        <w:adjustRightInd w:val="0"/>
        <w:snapToGrid w:val="0"/>
        <w:spacing w:line="360" w:lineRule="auto"/>
        <w:ind w:firstLine="48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第3种方式：其他价格调整方式：</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bookmarkEnd w:id="418"/>
    <w:bookmarkEnd w:id="419"/>
    <w:bookmarkEnd w:id="420"/>
    <w:bookmarkEnd w:id="421"/>
    <w:bookmarkEnd w:id="422"/>
    <w:bookmarkEnd w:id="423"/>
    <w:p w14:paraId="346BC6D3">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531" w:name="_Toc297048391"/>
      <w:bookmarkStart w:id="532" w:name="_Toc297120505"/>
      <w:bookmarkStart w:id="533" w:name="_Toc296347204"/>
      <w:bookmarkStart w:id="534" w:name="_Toc296346706"/>
      <w:bookmarkStart w:id="535" w:name="_Toc296503205"/>
      <w:bookmarkStart w:id="536" w:name="_Toc292559915"/>
      <w:bookmarkStart w:id="537" w:name="_Toc296891245"/>
      <w:bookmarkStart w:id="538" w:name="_Toc296891033"/>
      <w:bookmarkStart w:id="539" w:name="_Toc292559410"/>
      <w:bookmarkStart w:id="540" w:name="_Toc296944544"/>
      <w:bookmarkStart w:id="541" w:name="_Toc351203644"/>
      <w:bookmarkStart w:id="542" w:name="_Toc304295579"/>
      <w:bookmarkStart w:id="543" w:name="_Toc303539159"/>
      <w:bookmarkStart w:id="544" w:name="_Toc312678040"/>
      <w:bookmarkStart w:id="545" w:name="_Toc300935002"/>
      <w:bookmarkStart w:id="546" w:name="_Toc297123552"/>
      <w:bookmarkStart w:id="547" w:name="_Toc297216211"/>
      <w:r>
        <w:rPr>
          <w:rFonts w:hint="eastAsia" w:ascii="宋体" w:hAnsi="宋体" w:eastAsia="宋体"/>
          <w:b w:val="0"/>
          <w:i w:val="0"/>
          <w:iCs w:val="0"/>
          <w:color w:val="000000" w:themeColor="text1"/>
          <w:sz w:val="21"/>
          <w:szCs w:val="21"/>
          <w:highlight w:val="none"/>
          <w14:textFill>
            <w14:solidFill>
              <w14:schemeClr w14:val="tx1"/>
            </w14:solidFill>
          </w14:textFill>
        </w:rPr>
        <w:t xml:space="preserve">12. </w:t>
      </w:r>
      <w:bookmarkEnd w:id="531"/>
      <w:bookmarkEnd w:id="532"/>
      <w:bookmarkEnd w:id="533"/>
      <w:bookmarkEnd w:id="534"/>
      <w:bookmarkEnd w:id="535"/>
      <w:bookmarkEnd w:id="536"/>
      <w:bookmarkEnd w:id="537"/>
      <w:bookmarkEnd w:id="538"/>
      <w:bookmarkEnd w:id="539"/>
      <w:bookmarkEnd w:id="540"/>
      <w:r>
        <w:rPr>
          <w:rFonts w:hint="eastAsia" w:ascii="宋体" w:hAnsi="宋体" w:eastAsia="宋体"/>
          <w:b w:val="0"/>
          <w:i w:val="0"/>
          <w:iCs w:val="0"/>
          <w:color w:val="000000" w:themeColor="text1"/>
          <w:sz w:val="21"/>
          <w:szCs w:val="21"/>
          <w:highlight w:val="none"/>
          <w14:textFill>
            <w14:solidFill>
              <w14:schemeClr w14:val="tx1"/>
            </w14:solidFill>
          </w14:textFill>
        </w:rPr>
        <w:t>合同价格、计量与支付</w:t>
      </w:r>
      <w:bookmarkEnd w:id="541"/>
    </w:p>
    <w:bookmarkEnd w:id="542"/>
    <w:bookmarkEnd w:id="543"/>
    <w:bookmarkEnd w:id="544"/>
    <w:bookmarkEnd w:id="545"/>
    <w:bookmarkEnd w:id="546"/>
    <w:bookmarkEnd w:id="547"/>
    <w:p w14:paraId="74A95B8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548" w:name="_Toc267251461"/>
      <w:bookmarkStart w:id="549" w:name="_Toc292559411"/>
      <w:bookmarkStart w:id="550" w:name="_Toc292559916"/>
      <w:bookmarkStart w:id="551" w:name="_Toc296891034"/>
      <w:bookmarkStart w:id="552" w:name="_Toc297048392"/>
      <w:bookmarkStart w:id="553" w:name="_Toc296891246"/>
      <w:bookmarkStart w:id="554" w:name="_Toc297120506"/>
      <w:bookmarkStart w:id="555" w:name="_Toc296503206"/>
      <w:bookmarkStart w:id="556" w:name="_Toc296944545"/>
      <w:bookmarkStart w:id="557" w:name="_Toc296346707"/>
      <w:bookmarkStart w:id="558" w:name="_Toc296347205"/>
      <w:bookmarkStart w:id="559" w:name="_Toc303539160"/>
      <w:bookmarkStart w:id="560" w:name="_Toc297216212"/>
      <w:bookmarkStart w:id="561" w:name="_Toc304295580"/>
      <w:bookmarkStart w:id="562" w:name="_Toc300935003"/>
      <w:bookmarkStart w:id="563" w:name="_Toc312678041"/>
      <w:bookmarkStart w:id="564" w:name="_Toc297123553"/>
      <w:r>
        <w:rPr>
          <w:rFonts w:hint="eastAsia" w:ascii="宋体" w:hAnsi="宋体"/>
          <w:i w:val="0"/>
          <w:iCs w:val="0"/>
          <w:color w:val="000000" w:themeColor="text1"/>
          <w:szCs w:val="21"/>
          <w:highlight w:val="none"/>
          <w14:textFill>
            <w14:solidFill>
              <w14:schemeClr w14:val="tx1"/>
            </w14:solidFill>
          </w14:textFill>
        </w:rPr>
        <w:t>12.1 合</w:t>
      </w:r>
      <w:bookmarkEnd w:id="548"/>
      <w:bookmarkEnd w:id="549"/>
      <w:bookmarkEnd w:id="550"/>
      <w:r>
        <w:rPr>
          <w:rFonts w:hint="eastAsia" w:ascii="宋体" w:hAnsi="宋体"/>
          <w:i w:val="0"/>
          <w:iCs w:val="0"/>
          <w:color w:val="000000" w:themeColor="text1"/>
          <w:szCs w:val="21"/>
          <w:highlight w:val="none"/>
          <w14:textFill>
            <w14:solidFill>
              <w14:schemeClr w14:val="tx1"/>
            </w14:solidFill>
          </w14:textFill>
        </w:rPr>
        <w:t>同价</w:t>
      </w:r>
      <w:bookmarkEnd w:id="551"/>
      <w:bookmarkEnd w:id="552"/>
      <w:bookmarkEnd w:id="553"/>
      <w:bookmarkEnd w:id="554"/>
      <w:bookmarkEnd w:id="555"/>
      <w:bookmarkEnd w:id="556"/>
      <w:bookmarkEnd w:id="557"/>
      <w:bookmarkEnd w:id="558"/>
      <w:r>
        <w:rPr>
          <w:rFonts w:hint="eastAsia" w:ascii="宋体" w:hAnsi="宋体"/>
          <w:i w:val="0"/>
          <w:iCs w:val="0"/>
          <w:color w:val="000000" w:themeColor="text1"/>
          <w:szCs w:val="21"/>
          <w:highlight w:val="none"/>
          <w14:textFill>
            <w14:solidFill>
              <w14:schemeClr w14:val="tx1"/>
            </w14:solidFill>
          </w14:textFill>
        </w:rPr>
        <w:t>格形式</w:t>
      </w:r>
    </w:p>
    <w:bookmarkEnd w:id="559"/>
    <w:bookmarkEnd w:id="560"/>
    <w:bookmarkEnd w:id="561"/>
    <w:bookmarkEnd w:id="562"/>
    <w:bookmarkEnd w:id="563"/>
    <w:bookmarkEnd w:id="564"/>
    <w:p w14:paraId="1C0A5B9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1、单价合同。</w:t>
      </w:r>
    </w:p>
    <w:p w14:paraId="0EB3BDE9">
      <w:pPr>
        <w:pStyle w:val="48"/>
        <w:spacing w:line="360" w:lineRule="auto"/>
        <w:ind w:firstLine="480"/>
        <w:rPr>
          <w:i w:val="0"/>
          <w:iCs w:val="0"/>
          <w:color w:val="000000" w:themeColor="text1"/>
          <w:sz w:val="21"/>
          <w:szCs w:val="21"/>
          <w:highlight w:val="none"/>
          <w14:textFill>
            <w14:solidFill>
              <w14:schemeClr w14:val="tx1"/>
            </w14:solidFill>
          </w14:textFill>
        </w:rPr>
      </w:pPr>
      <w:r>
        <w:rPr>
          <w:rFonts w:hint="eastAsia"/>
          <w:i w:val="0"/>
          <w:iCs w:val="0"/>
          <w:color w:val="000000" w:themeColor="text1"/>
          <w:sz w:val="21"/>
          <w:szCs w:val="21"/>
          <w:highlight w:val="none"/>
          <w14:textFill>
            <w14:solidFill>
              <w14:schemeClr w14:val="tx1"/>
            </w14:solidFill>
          </w14:textFill>
        </w:rPr>
        <w:t>综合单价包含的风险范围：</w:t>
      </w:r>
    </w:p>
    <w:p w14:paraId="4B28915A">
      <w:pPr>
        <w:pStyle w:val="48"/>
        <w:spacing w:line="360" w:lineRule="auto"/>
        <w:rPr>
          <w:i w:val="0"/>
          <w:iCs w:val="0"/>
          <w:color w:val="000000" w:themeColor="text1"/>
          <w:sz w:val="21"/>
          <w:szCs w:val="21"/>
          <w:highlight w:val="none"/>
          <w:u w:val="single"/>
          <w14:textFill>
            <w14:solidFill>
              <w14:schemeClr w14:val="tx1"/>
            </w14:solidFill>
          </w14:textFill>
        </w:rPr>
      </w:pPr>
      <w:r>
        <w:rPr>
          <w:rFonts w:hint="eastAsia"/>
          <w:i w:val="0"/>
          <w:iCs w:val="0"/>
          <w:color w:val="000000" w:themeColor="text1"/>
          <w:sz w:val="21"/>
          <w:szCs w:val="21"/>
          <w:highlight w:val="none"/>
          <w:u w:val="single"/>
          <w14:textFill>
            <w14:solidFill>
              <w14:schemeClr w14:val="tx1"/>
            </w14:solidFill>
          </w14:textFill>
        </w:rPr>
        <w:t>1）主要材料市场价格波动在《关于加强建筑材料价格风险控制的指导意见》苏建价[2008]67 号文规定的范围以内的风险；非主要材料市场价格波动的风险；</w:t>
      </w:r>
    </w:p>
    <w:p w14:paraId="6497E80E">
      <w:pPr>
        <w:pStyle w:val="48"/>
        <w:spacing w:line="360" w:lineRule="auto"/>
        <w:rPr>
          <w:i w:val="0"/>
          <w:iCs w:val="0"/>
          <w:color w:val="000000" w:themeColor="text1"/>
          <w:sz w:val="21"/>
          <w:szCs w:val="21"/>
          <w:highlight w:val="none"/>
          <w:u w:val="single"/>
          <w14:textFill>
            <w14:solidFill>
              <w14:schemeClr w14:val="tx1"/>
            </w14:solidFill>
          </w14:textFill>
        </w:rPr>
      </w:pPr>
      <w:r>
        <w:rPr>
          <w:rFonts w:hint="eastAsia"/>
          <w:i w:val="0"/>
          <w:iCs w:val="0"/>
          <w:color w:val="000000" w:themeColor="text1"/>
          <w:sz w:val="21"/>
          <w:szCs w:val="21"/>
          <w:highlight w:val="none"/>
          <w:u w:val="single"/>
          <w14:textFill>
            <w14:solidFill>
              <w14:schemeClr w14:val="tx1"/>
            </w14:solidFill>
          </w14:textFill>
        </w:rPr>
        <w:t>2）变化幅度 10%（含）以内的施工机械使用费的风险；</w:t>
      </w:r>
    </w:p>
    <w:p w14:paraId="2F295DE4">
      <w:pPr>
        <w:pStyle w:val="48"/>
        <w:spacing w:line="360" w:lineRule="auto"/>
        <w:rPr>
          <w:i w:val="0"/>
          <w:iCs w:val="0"/>
          <w:color w:val="000000" w:themeColor="text1"/>
          <w:sz w:val="21"/>
          <w:szCs w:val="21"/>
          <w:highlight w:val="none"/>
          <w:u w:val="single"/>
          <w14:textFill>
            <w14:solidFill>
              <w14:schemeClr w14:val="tx1"/>
            </w14:solidFill>
          </w14:textFill>
        </w:rPr>
      </w:pPr>
      <w:r>
        <w:rPr>
          <w:rFonts w:hint="eastAsia"/>
          <w:i w:val="0"/>
          <w:iCs w:val="0"/>
          <w:color w:val="000000" w:themeColor="text1"/>
          <w:sz w:val="21"/>
          <w:szCs w:val="21"/>
          <w:highlight w:val="none"/>
          <w:u w:val="single"/>
          <w14:textFill>
            <w14:solidFill>
              <w14:schemeClr w14:val="tx1"/>
            </w14:solidFill>
          </w14:textFill>
        </w:rPr>
        <w:t>3）施工过程中因工艺要求需进行的场内排水、降水以及气候等因素给施工带来的不利影响的风险，投标前即有现场条件的不利因素风险和承包人根据自身技术水平、管理、经营状况能够自主控制的风险；</w:t>
      </w:r>
    </w:p>
    <w:p w14:paraId="339AC6A7">
      <w:pPr>
        <w:pStyle w:val="48"/>
        <w:spacing w:line="360" w:lineRule="auto"/>
        <w:rPr>
          <w:i w:val="0"/>
          <w:iCs w:val="0"/>
          <w:color w:val="000000" w:themeColor="text1"/>
          <w:sz w:val="21"/>
          <w:szCs w:val="21"/>
          <w:highlight w:val="none"/>
          <w:u w:val="single"/>
          <w14:textFill>
            <w14:solidFill>
              <w14:schemeClr w14:val="tx1"/>
            </w14:solidFill>
          </w14:textFill>
        </w:rPr>
      </w:pPr>
      <w:r>
        <w:rPr>
          <w:rFonts w:hint="eastAsia"/>
          <w:i w:val="0"/>
          <w:iCs w:val="0"/>
          <w:color w:val="000000" w:themeColor="text1"/>
          <w:sz w:val="21"/>
          <w:szCs w:val="21"/>
          <w:highlight w:val="none"/>
          <w:u w:val="single"/>
          <w14:textFill>
            <w14:solidFill>
              <w14:schemeClr w14:val="tx1"/>
            </w14:solidFill>
          </w14:textFill>
        </w:rPr>
        <w:t>4）承包人的增值税税务风险。</w:t>
      </w:r>
    </w:p>
    <w:p w14:paraId="5C9CB177">
      <w:pPr>
        <w:pStyle w:val="48"/>
        <w:spacing w:line="360" w:lineRule="auto"/>
        <w:rPr>
          <w:i w:val="0"/>
          <w:iCs w:val="0"/>
          <w:color w:val="000000" w:themeColor="text1"/>
          <w:sz w:val="21"/>
          <w:szCs w:val="21"/>
          <w:highlight w:val="none"/>
          <w:u w:val="single"/>
          <w14:textFill>
            <w14:solidFill>
              <w14:schemeClr w14:val="tx1"/>
            </w14:solidFill>
          </w14:textFill>
        </w:rPr>
      </w:pPr>
      <w:r>
        <w:rPr>
          <w:rFonts w:hint="eastAsia"/>
          <w:i w:val="0"/>
          <w:iCs w:val="0"/>
          <w:color w:val="000000" w:themeColor="text1"/>
          <w:sz w:val="21"/>
          <w:szCs w:val="21"/>
          <w:highlight w:val="none"/>
          <w:u w:val="single"/>
          <w14:textFill>
            <w14:solidFill>
              <w14:schemeClr w14:val="tx1"/>
            </w14:solidFill>
          </w14:textFill>
        </w:rPr>
        <w:t>5）本项目招标文件及本合同条款中明示的风险、责任和义务。</w:t>
      </w:r>
    </w:p>
    <w:p w14:paraId="207A5032">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风险费用的计算方法：</w:t>
      </w:r>
      <w:r>
        <w:rPr>
          <w:rFonts w:hint="eastAsia" w:ascii="宋体" w:hAnsi="宋体"/>
          <w:i w:val="0"/>
          <w:iCs w:val="0"/>
          <w:color w:val="000000" w:themeColor="text1"/>
          <w:szCs w:val="21"/>
          <w:highlight w:val="none"/>
          <w:u w:val="single"/>
          <w14:textFill>
            <w14:solidFill>
              <w14:schemeClr w14:val="tx1"/>
            </w14:solidFill>
          </w14:textFill>
        </w:rPr>
        <w:t>以上风险费用已含在合同总价内，不再另行计取</w:t>
      </w:r>
      <w:r>
        <w:rPr>
          <w:rFonts w:hint="eastAsia" w:ascii="宋体" w:hAnsi="宋体"/>
          <w:i w:val="0"/>
          <w:iCs w:val="0"/>
          <w:color w:val="000000" w:themeColor="text1"/>
          <w:szCs w:val="21"/>
          <w:highlight w:val="none"/>
          <w14:textFill>
            <w14:solidFill>
              <w14:schemeClr w14:val="tx1"/>
            </w14:solidFill>
          </w14:textFill>
        </w:rPr>
        <w:t>。 </w:t>
      </w:r>
    </w:p>
    <w:p w14:paraId="0142DDF1">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风险范围以外合同价格的调整方法：</w:t>
      </w:r>
    </w:p>
    <w:p w14:paraId="2851884C">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（1）政策性调整和市场价格波动引起的调整：</w:t>
      </w:r>
    </w:p>
    <w:p w14:paraId="3323F4AF">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①至本工程投标截止日前28天，其后国家的法律、法规、规章和政策发生变化时，应按省级或行业建设主管部门或其授权的工程造价管理机构发布的规定调整合同价格。</w:t>
      </w:r>
      <w:r>
        <w:rPr>
          <w:rFonts w:hint="eastAsia" w:ascii="宋体" w:hAnsi="宋体"/>
          <w:i w:val="0"/>
          <w:iCs w:val="0"/>
          <w:color w:val="000000" w:themeColor="text1"/>
          <w:szCs w:val="21"/>
          <w:highlight w:val="none"/>
          <w:u w:val="single"/>
          <w14:textFill>
            <w14:solidFill>
              <w14:schemeClr w14:val="tx1"/>
            </w14:solidFill>
          </w14:textFill>
        </w:rPr>
        <w:t>但承包人对人工费或人工单价的投标报价高于发布价格的除外。</w:t>
      </w:r>
    </w:p>
    <w:p w14:paraId="250856B7">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②环境保护税按南京市环保、税务部门实际规定调整。</w:t>
      </w:r>
    </w:p>
    <w:p w14:paraId="554B24C9">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p>
    <w:p w14:paraId="4782D60E">
      <w:pPr>
        <w:tabs>
          <w:tab w:val="left" w:pos="0"/>
          <w:tab w:val="left" w:pos="993"/>
          <w:tab w:val="left" w:pos="1134"/>
        </w:tabs>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734E3985">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B、一、二类材料取定按照苏建价〔2008〕67号文件规定。</w:t>
      </w:r>
    </w:p>
    <w:p w14:paraId="62F0A623">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C、主要材料价差的取定：</w:t>
      </w:r>
    </w:p>
    <w:p w14:paraId="559F5516">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a.承包人投标报价中材料单价低于基准单价的：施工期间材料单价涨幅以基准单价为基础超过合同约定的风险幅度值，或材料单价跌幅以投标报价为基础超过合同约定的风险幅度值时，其超过部分按实调整。</w:t>
      </w:r>
    </w:p>
    <w:p w14:paraId="027A77EC">
      <w:pPr>
        <w:adjustRightInd w:val="0"/>
        <w:snapToGrid w:val="0"/>
        <w:spacing w:line="360" w:lineRule="auto"/>
        <w:ind w:firstLine="330" w:firstLineChars="15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b.承包人投标报价中材料单价高于基准单价的：施工期间材料单价跌幅以基准单价为基础超过合同约定的风险幅度值，或材料单价涨幅以投标报价为基础超过合同约定的风险幅度值时，其超过部分按实调整。</w:t>
      </w:r>
    </w:p>
    <w:p w14:paraId="0E13AB6C">
      <w:pPr>
        <w:adjustRightInd w:val="0"/>
        <w:snapToGrid w:val="0"/>
        <w:spacing w:line="360" w:lineRule="auto"/>
        <w:ind w:firstLine="330" w:firstLineChars="15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c.承包人投标报价中材料单价等于基准单价的：施工期间材料单价涨、跌幅以基准单价为基础超合同约定的风险幅度值时，其超过部分按实调整。</w:t>
      </w:r>
    </w:p>
    <w:p w14:paraId="17D131F7">
      <w:pPr>
        <w:tabs>
          <w:tab w:val="left" w:pos="0"/>
          <w:tab w:val="left" w:pos="993"/>
          <w:tab w:val="left" w:pos="1134"/>
        </w:tabs>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施工期间材料单价=∑（每月实际使用量×当月材料指导价）/价格调整周期内同类材料总用量。</w:t>
      </w:r>
    </w:p>
    <w:p w14:paraId="3793AAFC">
      <w:pPr>
        <w:adjustRightInd w:val="0"/>
        <w:snapToGrid w:val="0"/>
        <w:spacing w:line="360" w:lineRule="auto"/>
        <w:ind w:firstLine="330" w:firstLineChars="15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d.材料价格的调整在竣工结算时一次性调整。</w:t>
      </w:r>
    </w:p>
    <w:p w14:paraId="0387344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D、</w:t>
      </w:r>
      <w:r>
        <w:rPr>
          <w:rStyle w:val="259"/>
          <w:rFonts w:hint="eastAsia" w:ascii="宋体" w:hAnsi="宋体"/>
          <w:i w:val="0"/>
          <w:iCs w:val="0"/>
          <w:color w:val="000000" w:themeColor="text1"/>
          <w:kern w:val="0"/>
          <w:highlight w:val="none"/>
          <w:u w:val="single"/>
          <w14:textFill>
            <w14:solidFill>
              <w14:schemeClr w14:val="tx1"/>
            </w14:solidFill>
          </w14:textFill>
        </w:rPr>
        <w:t>工程造价管理机构发布的</w:t>
      </w:r>
      <w:r>
        <w:rPr>
          <w:rFonts w:hint="eastAsia" w:ascii="宋体" w:hAnsi="宋体"/>
          <w:i w:val="0"/>
          <w:iCs w:val="0"/>
          <w:color w:val="000000" w:themeColor="text1"/>
          <w:szCs w:val="21"/>
          <w:highlight w:val="none"/>
          <w:u w:val="single"/>
          <w14:textFill>
            <w14:solidFill>
              <w14:schemeClr w14:val="tx1"/>
            </w14:solidFill>
          </w14:textFill>
        </w:rPr>
        <w:t>指导价</w:t>
      </w:r>
      <w:r>
        <w:rPr>
          <w:rStyle w:val="259"/>
          <w:rFonts w:hint="eastAsia" w:ascii="宋体" w:hAnsi="宋体"/>
          <w:i w:val="0"/>
          <w:iCs w:val="0"/>
          <w:color w:val="000000" w:themeColor="text1"/>
          <w:kern w:val="0"/>
          <w:highlight w:val="none"/>
          <w:u w:val="single"/>
          <w14:textFill>
            <w14:solidFill>
              <w14:schemeClr w14:val="tx1"/>
            </w14:solidFill>
          </w14:textFill>
        </w:rPr>
        <w:t>缺价的，应由承包人根据变更工程资料通过市场调查等取得有合法依据的市场价格提出变更单价，并报发包人确认后调整。发包人组织市场调研的，</w:t>
      </w:r>
      <w:r>
        <w:rPr>
          <w:rFonts w:hint="eastAsia" w:ascii="宋体" w:hAnsi="宋体" w:cs="仿宋_GB2312"/>
          <w:i w:val="0"/>
          <w:iCs w:val="0"/>
          <w:color w:val="000000" w:themeColor="text1"/>
          <w:szCs w:val="21"/>
          <w:highlight w:val="none"/>
          <w:u w:val="single"/>
          <w14:textFill>
            <w14:solidFill>
              <w14:schemeClr w14:val="tx1"/>
            </w14:solidFill>
          </w14:textFill>
        </w:rPr>
        <w:t>承包人必须配合发包人组织的市场调研，如承包人收到发包人的调研结果后3日内未回复意见，视同认可发包人的调研结果。</w:t>
      </w:r>
    </w:p>
    <w:p w14:paraId="6CC03AC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p>
    <w:p w14:paraId="6531CB69">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（2）因分部分项工程量清单漏项、非承包人原因的工程变更、或者施工中出现施工图纸（含设计变更）与工程量清单项目特征描述不符的，造成增加新的工程量清单项目，其对应的综合单价按下列方法确定： </w:t>
      </w:r>
    </w:p>
    <w:p w14:paraId="09C2C468">
      <w:pPr>
        <w:tabs>
          <w:tab w:val="left" w:pos="0"/>
          <w:tab w:val="left" w:pos="993"/>
          <w:tab w:val="left" w:pos="1134"/>
        </w:tabs>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A、新增工程量清单项目的项目特征与招标文件工程量清单中项目相同的，按投标报价的综合单价计算。</w:t>
      </w:r>
      <w:r>
        <w:rPr>
          <w:rFonts w:hint="eastAsia" w:ascii="宋体" w:hAnsi="宋体"/>
          <w:i w:val="0"/>
          <w:iCs w:val="0"/>
          <w:color w:val="000000" w:themeColor="text1"/>
          <w:szCs w:val="21"/>
          <w:highlight w:val="none"/>
          <w:u w:val="single"/>
          <w14:textFill>
            <w14:solidFill>
              <w14:schemeClr w14:val="tx1"/>
            </w14:solidFill>
          </w14:textFill>
        </w:rPr>
        <w:t>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p>
    <w:p w14:paraId="15B3E36E">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B、新增工程量清单项目的项目特征与招标文件工程量清单中项目类似的，综合单价按类似项目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i w:val="0"/>
          <w:iCs w:val="0"/>
          <w:color w:val="000000" w:themeColor="text1"/>
          <w:highlight w:val="none"/>
          <w:u w:val="single"/>
          <w14:textFill>
            <w14:solidFill>
              <w14:schemeClr w14:val="tx1"/>
            </w14:solidFill>
          </w14:textFill>
        </w:rPr>
        <w:t>《省住房城乡建设厅关于调整建设工程计价增值税税率的通知》（苏建函价〔</w:t>
      </w:r>
      <w:r>
        <w:rPr>
          <w:i w:val="0"/>
          <w:iCs w:val="0"/>
          <w:color w:val="000000" w:themeColor="text1"/>
          <w:highlight w:val="none"/>
          <w:u w:val="single"/>
          <w14:textFill>
            <w14:solidFill>
              <w14:schemeClr w14:val="tx1"/>
            </w14:solidFill>
          </w14:textFill>
        </w:rPr>
        <w:t>201</w:t>
      </w:r>
      <w:r>
        <w:rPr>
          <w:rFonts w:hint="eastAsia"/>
          <w:i w:val="0"/>
          <w:iCs w:val="0"/>
          <w:color w:val="000000" w:themeColor="text1"/>
          <w:highlight w:val="none"/>
          <w:u w:val="single"/>
          <w14:textFill>
            <w14:solidFill>
              <w14:schemeClr w14:val="tx1"/>
            </w14:solidFill>
          </w14:textFill>
        </w:rPr>
        <w:t>9〕178号）文件</w:t>
      </w:r>
      <w:r>
        <w:rPr>
          <w:rFonts w:hint="eastAsia" w:ascii="宋体" w:hAnsi="宋体" w:cs="仿宋_GB2312"/>
          <w:i w:val="0"/>
          <w:iCs w:val="0"/>
          <w:color w:val="000000" w:themeColor="text1"/>
          <w:szCs w:val="21"/>
          <w:highlight w:val="none"/>
          <w:u w:val="single"/>
          <w14:textFill>
            <w14:solidFill>
              <w14:schemeClr w14:val="tx1"/>
            </w14:solidFill>
          </w14:textFill>
        </w:rPr>
        <w:t>中的人工、材料、机械台班耗用量，类似项目投标报价时的人工、机械台班单价、管理费、利润等费用标准及材料价格（无投标价的材料按施工时期的</w:t>
      </w:r>
      <w:r>
        <w:rPr>
          <w:rFonts w:hint="eastAsia" w:ascii="宋体" w:hAnsi="宋体"/>
          <w:i w:val="0"/>
          <w:iCs w:val="0"/>
          <w:color w:val="000000" w:themeColor="text1"/>
          <w:szCs w:val="21"/>
          <w:highlight w:val="none"/>
          <w:u w:val="single"/>
          <w14:textFill>
            <w14:solidFill>
              <w14:schemeClr w14:val="tx1"/>
            </w14:solidFill>
          </w14:textFill>
        </w:rPr>
        <w:t>材料指导价或经发包人确认的市场价</w:t>
      </w:r>
      <w:r>
        <w:rPr>
          <w:rFonts w:hint="eastAsia" w:ascii="宋体" w:hAnsi="宋体" w:cs="仿宋_GB2312"/>
          <w:i w:val="0"/>
          <w:iCs w:val="0"/>
          <w:color w:val="000000" w:themeColor="text1"/>
          <w:szCs w:val="21"/>
          <w:highlight w:val="none"/>
          <w:u w:val="single"/>
          <w14:textFill>
            <w14:solidFill>
              <w14:schemeClr w14:val="tx1"/>
            </w14:solidFill>
          </w14:textFill>
        </w:rPr>
        <w:t>）计算，作为结算单价。其相应综合单价及材料市场价由承包人提出，经发包人和监理人及跟踪审计人审核后确定。</w:t>
      </w:r>
    </w:p>
    <w:p w14:paraId="53138524">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上述的“与招标文件工程量清单中项目类似的”新增项目，指与分部分项工程量清单项目编码一至九位完全相同的新增的分部分项工程。</w:t>
      </w:r>
    </w:p>
    <w:p w14:paraId="76E2F2C1">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C、投标报价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i w:val="0"/>
          <w:iCs w:val="0"/>
          <w:color w:val="000000" w:themeColor="text1"/>
          <w:highlight w:val="none"/>
          <w:u w:val="single"/>
          <w14:textFill>
            <w14:solidFill>
              <w14:schemeClr w14:val="tx1"/>
            </w14:solidFill>
          </w14:textFill>
        </w:rPr>
        <w:t>《省住房城乡建设厅关于调整建设工程计价增值税税率的通知》（苏建函价〔</w:t>
      </w:r>
      <w:r>
        <w:rPr>
          <w:i w:val="0"/>
          <w:iCs w:val="0"/>
          <w:color w:val="000000" w:themeColor="text1"/>
          <w:highlight w:val="none"/>
          <w:u w:val="single"/>
          <w14:textFill>
            <w14:solidFill>
              <w14:schemeClr w14:val="tx1"/>
            </w14:solidFill>
          </w14:textFill>
        </w:rPr>
        <w:t>201</w:t>
      </w:r>
      <w:r>
        <w:rPr>
          <w:rFonts w:hint="eastAsia"/>
          <w:i w:val="0"/>
          <w:iCs w:val="0"/>
          <w:color w:val="000000" w:themeColor="text1"/>
          <w:highlight w:val="none"/>
          <w:u w:val="single"/>
          <w14:textFill>
            <w14:solidFill>
              <w14:schemeClr w14:val="tx1"/>
            </w14:solidFill>
          </w14:textFill>
        </w:rPr>
        <w:t>9〕178号）</w:t>
      </w:r>
      <w:r>
        <w:rPr>
          <w:rFonts w:hint="eastAsia" w:ascii="宋体" w:hAnsi="宋体" w:cs="仿宋_GB2312"/>
          <w:i w:val="0"/>
          <w:iCs w:val="0"/>
          <w:color w:val="000000" w:themeColor="text1"/>
          <w:szCs w:val="21"/>
          <w:highlight w:val="none"/>
          <w:u w:val="single"/>
          <w14:textFill>
            <w14:solidFill>
              <w14:schemeClr w14:val="tx1"/>
            </w14:solidFill>
          </w14:textFill>
        </w:rPr>
        <w:t>文件中的人工、材料、机械台班耗用量，</w:t>
      </w:r>
      <w:r>
        <w:rPr>
          <w:rFonts w:hint="eastAsia" w:ascii="宋体" w:hAnsi="宋体"/>
          <w:i w:val="0"/>
          <w:iCs w:val="0"/>
          <w:color w:val="000000" w:themeColor="text1"/>
          <w:szCs w:val="21"/>
          <w:highlight w:val="none"/>
          <w:u w:val="single"/>
          <w14:textFill>
            <w14:solidFill>
              <w14:schemeClr w14:val="tx1"/>
            </w14:solidFill>
          </w14:textFill>
        </w:rPr>
        <w:t>合同基准日期的</w:t>
      </w:r>
      <w:r>
        <w:rPr>
          <w:rFonts w:hint="eastAsia" w:ascii="宋体" w:hAnsi="宋体" w:cs="仿宋_GB2312"/>
          <w:i w:val="0"/>
          <w:iCs w:val="0"/>
          <w:color w:val="000000" w:themeColor="text1"/>
          <w:szCs w:val="21"/>
          <w:highlight w:val="none"/>
          <w:u w:val="single"/>
          <w14:textFill>
            <w14:solidFill>
              <w14:schemeClr w14:val="tx1"/>
            </w14:solidFill>
          </w14:textFill>
        </w:rPr>
        <w:t>人工、机械台班单价、材料价格（</w:t>
      </w:r>
      <w:r>
        <w:rPr>
          <w:rStyle w:val="259"/>
          <w:rFonts w:hint="eastAsia" w:ascii="宋体" w:hAnsi="宋体"/>
          <w:i w:val="0"/>
          <w:iCs w:val="0"/>
          <w:color w:val="000000" w:themeColor="text1"/>
          <w:highlight w:val="none"/>
          <w:u w:val="single"/>
          <w14:textFill>
            <w14:solidFill>
              <w14:schemeClr w14:val="tx1"/>
            </w14:solidFill>
          </w14:textFill>
        </w:rPr>
        <w:t>材料</w:t>
      </w:r>
      <w:r>
        <w:rPr>
          <w:rFonts w:hint="eastAsia" w:ascii="宋体" w:hAnsi="宋体"/>
          <w:i w:val="0"/>
          <w:iCs w:val="0"/>
          <w:color w:val="000000" w:themeColor="text1"/>
          <w:szCs w:val="21"/>
          <w:highlight w:val="none"/>
          <w:u w:val="single"/>
          <w14:textFill>
            <w14:solidFill>
              <w14:schemeClr w14:val="tx1"/>
            </w14:solidFill>
          </w14:textFill>
        </w:rPr>
        <w:t>指导价或经发包人确认的市场价</w:t>
      </w:r>
      <w:r>
        <w:rPr>
          <w:rFonts w:hint="eastAsia" w:ascii="宋体" w:hAnsi="宋体" w:cs="仿宋_GB2312"/>
          <w:i w:val="0"/>
          <w:iCs w:val="0"/>
          <w:color w:val="000000" w:themeColor="text1"/>
          <w:szCs w:val="21"/>
          <w:highlight w:val="none"/>
          <w:u w:val="single"/>
          <w14:textFill>
            <w14:solidFill>
              <w14:schemeClr w14:val="tx1"/>
            </w14:solidFill>
          </w14:textFill>
        </w:rPr>
        <w:t>），套用</w:t>
      </w:r>
      <w:r>
        <w:rPr>
          <w:rStyle w:val="269"/>
          <w:rFonts w:hint="eastAsia" w:ascii="宋体" w:hAnsi="宋体" w:cs="仿宋_GB2312"/>
          <w:i w:val="0"/>
          <w:iCs w:val="0"/>
          <w:color w:val="000000" w:themeColor="text1"/>
          <w:kern w:val="0"/>
          <w:szCs w:val="21"/>
          <w:highlight w:val="none"/>
          <w14:textFill>
            <w14:solidFill>
              <w14:schemeClr w14:val="tx1"/>
            </w14:solidFill>
          </w14:textFill>
        </w:rPr>
        <w:t>定额或</w:t>
      </w:r>
      <w:r>
        <w:rPr>
          <w:rFonts w:hint="eastAsia" w:ascii="宋体" w:hAnsi="宋体" w:cs="仿宋_GB2312"/>
          <w:i w:val="0"/>
          <w:iCs w:val="0"/>
          <w:color w:val="000000" w:themeColor="text1"/>
          <w:szCs w:val="21"/>
          <w:highlight w:val="none"/>
          <w:u w:val="single"/>
          <w14:textFill>
            <w14:solidFill>
              <w14:schemeClr w14:val="tx1"/>
            </w14:solidFill>
          </w14:textFill>
        </w:rPr>
        <w:t>计价表相应的管理费和利润的取费标准，</w:t>
      </w:r>
      <w:r>
        <w:rPr>
          <w:rFonts w:hint="eastAsia" w:ascii="宋体" w:hAnsi="宋体"/>
          <w:i w:val="0"/>
          <w:iCs w:val="0"/>
          <w:color w:val="000000" w:themeColor="text1"/>
          <w:szCs w:val="21"/>
          <w:highlight w:val="none"/>
          <w:u w:val="single"/>
          <w14:textFill>
            <w14:solidFill>
              <w14:schemeClr w14:val="tx1"/>
            </w14:solidFill>
          </w14:textFill>
        </w:rPr>
        <w:t>由承包人按承包人报价浮动率L＝（1－中标价／招标控制价）×100%（当L＜</w:t>
      </w:r>
      <w:r>
        <w:rPr>
          <w:rFonts w:hint="eastAsia" w:ascii="宋体" w:hAnsi="宋体" w:cs="仿宋_GB2312"/>
          <w:i w:val="0"/>
          <w:iCs w:val="0"/>
          <w:color w:val="000000" w:themeColor="text1"/>
          <w:szCs w:val="21"/>
          <w:highlight w:val="none"/>
          <w:u w:val="single"/>
          <w14:textFill>
            <w14:solidFill>
              <w14:schemeClr w14:val="tx1"/>
            </w14:solidFill>
          </w14:textFill>
        </w:rPr>
        <w:t>5%时取</w:t>
      </w:r>
      <w:r>
        <w:rPr>
          <w:rFonts w:hint="eastAsia" w:ascii="宋体" w:hAnsi="宋体"/>
          <w:i w:val="0"/>
          <w:iCs w:val="0"/>
          <w:color w:val="000000" w:themeColor="text1"/>
          <w:szCs w:val="21"/>
          <w:highlight w:val="none"/>
          <w:u w:val="single"/>
          <w14:textFill>
            <w14:solidFill>
              <w14:schemeClr w14:val="tx1"/>
            </w14:solidFill>
          </w14:textFill>
        </w:rPr>
        <w:t>L＝</w:t>
      </w:r>
      <w:r>
        <w:rPr>
          <w:rFonts w:hint="eastAsia" w:ascii="宋体" w:hAnsi="宋体" w:cs="仿宋_GB2312"/>
          <w:i w:val="0"/>
          <w:iCs w:val="0"/>
          <w:color w:val="000000" w:themeColor="text1"/>
          <w:szCs w:val="21"/>
          <w:highlight w:val="none"/>
          <w:u w:val="single"/>
          <w14:textFill>
            <w14:solidFill>
              <w14:schemeClr w14:val="tx1"/>
            </w14:solidFill>
          </w14:textFill>
        </w:rPr>
        <w:t>5%</w:t>
      </w:r>
      <w:r>
        <w:rPr>
          <w:rFonts w:hint="eastAsia" w:ascii="宋体" w:hAnsi="宋体"/>
          <w:i w:val="0"/>
          <w:iCs w:val="0"/>
          <w:color w:val="000000" w:themeColor="text1"/>
          <w:szCs w:val="21"/>
          <w:highlight w:val="none"/>
          <w:u w:val="single"/>
          <w14:textFill>
            <w14:solidFill>
              <w14:schemeClr w14:val="tx1"/>
            </w14:solidFill>
          </w14:textFill>
        </w:rPr>
        <w:t>）提出变更工程项目的单价。</w:t>
      </w:r>
    </w:p>
    <w:p w14:paraId="41F234CE">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w:t>
      </w:r>
      <w:r>
        <w:rPr>
          <w:rFonts w:hint="eastAsia"/>
          <w:i w:val="0"/>
          <w:iCs w:val="0"/>
          <w:color w:val="000000" w:themeColor="text1"/>
          <w:highlight w:val="none"/>
          <w:u w:val="single"/>
          <w14:textFill>
            <w14:solidFill>
              <w14:schemeClr w14:val="tx1"/>
            </w14:solidFill>
          </w14:textFill>
        </w:rPr>
        <w:t>《省住房城乡建设厅关于调整建设工程计价增值税税率的通知》（苏建函价〔</w:t>
      </w:r>
      <w:r>
        <w:rPr>
          <w:i w:val="0"/>
          <w:iCs w:val="0"/>
          <w:color w:val="000000" w:themeColor="text1"/>
          <w:highlight w:val="none"/>
          <w:u w:val="single"/>
          <w14:textFill>
            <w14:solidFill>
              <w14:schemeClr w14:val="tx1"/>
            </w14:solidFill>
          </w14:textFill>
        </w:rPr>
        <w:t>201</w:t>
      </w:r>
      <w:r>
        <w:rPr>
          <w:rFonts w:hint="eastAsia"/>
          <w:i w:val="0"/>
          <w:iCs w:val="0"/>
          <w:color w:val="000000" w:themeColor="text1"/>
          <w:highlight w:val="none"/>
          <w:u w:val="single"/>
          <w14:textFill>
            <w14:solidFill>
              <w14:schemeClr w14:val="tx1"/>
            </w14:solidFill>
          </w14:textFill>
        </w:rPr>
        <w:t>9〕178号）</w:t>
      </w:r>
      <w:r>
        <w:rPr>
          <w:rFonts w:hint="eastAsia" w:ascii="宋体" w:hAnsi="宋体" w:cs="仿宋_GB2312"/>
          <w:i w:val="0"/>
          <w:iCs w:val="0"/>
          <w:color w:val="000000" w:themeColor="text1"/>
          <w:szCs w:val="21"/>
          <w:highlight w:val="none"/>
          <w:u w:val="single"/>
          <w14:textFill>
            <w14:solidFill>
              <w14:schemeClr w14:val="tx1"/>
            </w14:solidFill>
          </w14:textFill>
        </w:rPr>
        <w:t>文件中人工、材料、机械台班耗用量缺项的，</w:t>
      </w:r>
      <w:r>
        <w:rPr>
          <w:rFonts w:hint="eastAsia" w:ascii="宋体" w:hAnsi="宋体"/>
          <w:i w:val="0"/>
          <w:iCs w:val="0"/>
          <w:color w:val="000000" w:themeColor="text1"/>
          <w:szCs w:val="21"/>
          <w:highlight w:val="none"/>
          <w:u w:val="single"/>
          <w14:textFill>
            <w14:solidFill>
              <w14:schemeClr w14:val="tx1"/>
            </w14:solidFill>
          </w14:textFill>
        </w:rPr>
        <w:t>由承包人根据变更工程资料、计量规则、计价办法对</w:t>
      </w:r>
      <w:r>
        <w:rPr>
          <w:rFonts w:hint="eastAsia" w:ascii="宋体" w:hAnsi="宋体" w:cs="仿宋_GB2312"/>
          <w:i w:val="0"/>
          <w:iCs w:val="0"/>
          <w:color w:val="000000" w:themeColor="text1"/>
          <w:szCs w:val="21"/>
          <w:highlight w:val="none"/>
          <w:u w:val="single"/>
          <w14:textFill>
            <w14:solidFill>
              <w14:schemeClr w14:val="tx1"/>
            </w14:solidFill>
          </w14:textFill>
        </w:rPr>
        <w:t>其人工、材料、机械台班耗用量自行测算，按</w:t>
      </w:r>
      <w:r>
        <w:rPr>
          <w:rFonts w:hint="eastAsia" w:ascii="宋体" w:hAnsi="宋体"/>
          <w:i w:val="0"/>
          <w:iCs w:val="0"/>
          <w:color w:val="000000" w:themeColor="text1"/>
          <w:szCs w:val="21"/>
          <w:highlight w:val="none"/>
          <w:u w:val="single"/>
          <w14:textFill>
            <w14:solidFill>
              <w14:schemeClr w14:val="tx1"/>
            </w14:solidFill>
          </w14:textFill>
        </w:rPr>
        <w:t>合同基准日期</w:t>
      </w:r>
      <w:r>
        <w:rPr>
          <w:rFonts w:hint="eastAsia" w:ascii="宋体" w:hAnsi="宋体" w:cs="仿宋_GB2312"/>
          <w:i w:val="0"/>
          <w:iCs w:val="0"/>
          <w:color w:val="000000" w:themeColor="text1"/>
          <w:szCs w:val="21"/>
          <w:highlight w:val="none"/>
          <w:u w:val="single"/>
          <w14:textFill>
            <w14:solidFill>
              <w14:schemeClr w14:val="tx1"/>
            </w14:solidFill>
          </w14:textFill>
        </w:rPr>
        <w:t>的人工、机械台班单价、材料价格（</w:t>
      </w:r>
      <w:r>
        <w:rPr>
          <w:rStyle w:val="259"/>
          <w:rFonts w:hint="eastAsia" w:ascii="宋体" w:hAnsi="宋体"/>
          <w:i w:val="0"/>
          <w:iCs w:val="0"/>
          <w:color w:val="000000" w:themeColor="text1"/>
          <w:highlight w:val="none"/>
          <w:u w:val="single"/>
          <w14:textFill>
            <w14:solidFill>
              <w14:schemeClr w14:val="tx1"/>
            </w14:solidFill>
          </w14:textFill>
        </w:rPr>
        <w:t>材料</w:t>
      </w:r>
      <w:r>
        <w:rPr>
          <w:rFonts w:hint="eastAsia" w:ascii="宋体" w:hAnsi="宋体"/>
          <w:i w:val="0"/>
          <w:iCs w:val="0"/>
          <w:color w:val="000000" w:themeColor="text1"/>
          <w:szCs w:val="21"/>
          <w:highlight w:val="none"/>
          <w:u w:val="single"/>
          <w14:textFill>
            <w14:solidFill>
              <w14:schemeClr w14:val="tx1"/>
            </w14:solidFill>
          </w14:textFill>
        </w:rPr>
        <w:t>指导价或经发包人确认的市场价</w:t>
      </w:r>
      <w:r>
        <w:rPr>
          <w:rFonts w:hint="eastAsia" w:ascii="宋体" w:hAnsi="宋体" w:cs="仿宋_GB2312"/>
          <w:i w:val="0"/>
          <w:iCs w:val="0"/>
          <w:color w:val="000000" w:themeColor="text1"/>
          <w:szCs w:val="21"/>
          <w:highlight w:val="none"/>
          <w:u w:val="single"/>
          <w14:textFill>
            <w14:solidFill>
              <w14:schemeClr w14:val="tx1"/>
            </w14:solidFill>
          </w14:textFill>
        </w:rPr>
        <w:t>）计算，套用</w:t>
      </w:r>
      <w:r>
        <w:rPr>
          <w:rStyle w:val="269"/>
          <w:rFonts w:hint="eastAsia" w:ascii="宋体" w:hAnsi="宋体" w:cs="仿宋_GB2312"/>
          <w:i w:val="0"/>
          <w:iCs w:val="0"/>
          <w:color w:val="000000" w:themeColor="text1"/>
          <w:kern w:val="0"/>
          <w:szCs w:val="21"/>
          <w:highlight w:val="none"/>
          <w14:textFill>
            <w14:solidFill>
              <w14:schemeClr w14:val="tx1"/>
            </w14:solidFill>
          </w14:textFill>
        </w:rPr>
        <w:t>定额或</w:t>
      </w:r>
      <w:r>
        <w:rPr>
          <w:rFonts w:hint="eastAsia" w:ascii="宋体" w:hAnsi="宋体" w:cs="仿宋_GB2312"/>
          <w:i w:val="0"/>
          <w:iCs w:val="0"/>
          <w:color w:val="000000" w:themeColor="text1"/>
          <w:szCs w:val="21"/>
          <w:highlight w:val="none"/>
          <w:u w:val="single"/>
          <w14:textFill>
            <w14:solidFill>
              <w14:schemeClr w14:val="tx1"/>
            </w14:solidFill>
          </w14:textFill>
        </w:rPr>
        <w:t>计价表相应的管理费和利润的取费标准，</w:t>
      </w:r>
      <w:r>
        <w:rPr>
          <w:rFonts w:hint="eastAsia" w:ascii="宋体" w:hAnsi="宋体"/>
          <w:i w:val="0"/>
          <w:iCs w:val="0"/>
          <w:color w:val="000000" w:themeColor="text1"/>
          <w:szCs w:val="21"/>
          <w:highlight w:val="none"/>
          <w:u w:val="single"/>
          <w14:textFill>
            <w14:solidFill>
              <w14:schemeClr w14:val="tx1"/>
            </w14:solidFill>
          </w14:textFill>
        </w:rPr>
        <w:t>由承包人按承包人报价浮动率L＝（1－中标价／招标控制价）×100%（当L＜</w:t>
      </w:r>
      <w:r>
        <w:rPr>
          <w:rFonts w:hint="eastAsia" w:ascii="宋体" w:hAnsi="宋体" w:cs="仿宋_GB2312"/>
          <w:i w:val="0"/>
          <w:iCs w:val="0"/>
          <w:color w:val="000000" w:themeColor="text1"/>
          <w:szCs w:val="21"/>
          <w:highlight w:val="none"/>
          <w:u w:val="single"/>
          <w14:textFill>
            <w14:solidFill>
              <w14:schemeClr w14:val="tx1"/>
            </w14:solidFill>
          </w14:textFill>
        </w:rPr>
        <w:t>5%时取</w:t>
      </w:r>
      <w:r>
        <w:rPr>
          <w:rFonts w:hint="eastAsia" w:ascii="宋体" w:hAnsi="宋体"/>
          <w:i w:val="0"/>
          <w:iCs w:val="0"/>
          <w:color w:val="000000" w:themeColor="text1"/>
          <w:szCs w:val="21"/>
          <w:highlight w:val="none"/>
          <w:u w:val="single"/>
          <w14:textFill>
            <w14:solidFill>
              <w14:schemeClr w14:val="tx1"/>
            </w14:solidFill>
          </w14:textFill>
        </w:rPr>
        <w:t>L＝</w:t>
      </w:r>
      <w:r>
        <w:rPr>
          <w:rFonts w:hint="eastAsia" w:ascii="宋体" w:hAnsi="宋体" w:cs="仿宋_GB2312"/>
          <w:i w:val="0"/>
          <w:iCs w:val="0"/>
          <w:color w:val="000000" w:themeColor="text1"/>
          <w:szCs w:val="21"/>
          <w:highlight w:val="none"/>
          <w:u w:val="single"/>
          <w14:textFill>
            <w14:solidFill>
              <w14:schemeClr w14:val="tx1"/>
            </w14:solidFill>
          </w14:textFill>
        </w:rPr>
        <w:t>5%</w:t>
      </w:r>
      <w:r>
        <w:rPr>
          <w:rFonts w:hint="eastAsia" w:ascii="宋体" w:hAnsi="宋体"/>
          <w:i w:val="0"/>
          <w:iCs w:val="0"/>
          <w:color w:val="000000" w:themeColor="text1"/>
          <w:szCs w:val="21"/>
          <w:highlight w:val="none"/>
          <w:u w:val="single"/>
          <w14:textFill>
            <w14:solidFill>
              <w14:schemeClr w14:val="tx1"/>
            </w14:solidFill>
          </w14:textFill>
        </w:rPr>
        <w:t>）提出变更工程项目的单价。</w:t>
      </w:r>
    </w:p>
    <w:p w14:paraId="7169C5EE">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E、新增综合单价及材料市场价由承包人提出，经发包人和监理人及跟踪审计人审核确定。</w:t>
      </w:r>
    </w:p>
    <w:p w14:paraId="25C844BE">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w:t>
      </w:r>
      <w:r>
        <w:rPr>
          <w:rFonts w:hint="eastAsia" w:ascii="宋体" w:hAnsi="宋体" w:cs="宋体"/>
          <w:i w:val="0"/>
          <w:iCs w:val="0"/>
          <w:color w:val="000000" w:themeColor="text1"/>
          <w:szCs w:val="21"/>
          <w:highlight w:val="none"/>
          <w:u w:val="single"/>
          <w14:textFill>
            <w14:solidFill>
              <w14:schemeClr w14:val="tx1"/>
            </w14:solidFill>
          </w14:textFill>
        </w:rPr>
        <w:t> </w:t>
      </w:r>
    </w:p>
    <w:p w14:paraId="40A91AB3">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①单价措施项目变更原则同分部分项工程；</w:t>
      </w:r>
    </w:p>
    <w:p w14:paraId="3662CAB2">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②总价措施项目中以费率报价的,费率不变；总价项目中以费用报价的,按投标</w:t>
      </w:r>
      <w:r>
        <w:rPr>
          <w:rFonts w:hint="eastAsia" w:ascii="宋体" w:hAnsi="宋体"/>
          <w:i w:val="0"/>
          <w:iCs w:val="0"/>
          <w:color w:val="000000" w:themeColor="text1"/>
          <w:szCs w:val="21"/>
          <w:highlight w:val="none"/>
          <w:u w:val="single"/>
          <w14:textFill>
            <w14:solidFill>
              <w14:schemeClr w14:val="tx1"/>
            </w14:solidFill>
          </w14:textFill>
        </w:rPr>
        <w:t>报价浮动率L</w:t>
      </w:r>
      <w:r>
        <w:rPr>
          <w:rFonts w:hint="eastAsia" w:ascii="宋体" w:hAnsi="宋体" w:cs="仿宋_GB2312"/>
          <w:i w:val="0"/>
          <w:iCs w:val="0"/>
          <w:color w:val="000000" w:themeColor="text1"/>
          <w:szCs w:val="21"/>
          <w:highlight w:val="none"/>
          <w:u w:val="single"/>
          <w14:textFill>
            <w14:solidFill>
              <w14:schemeClr w14:val="tx1"/>
            </w14:solidFill>
          </w14:textFill>
        </w:rPr>
        <w:t>折算成费率调整；</w:t>
      </w:r>
    </w:p>
    <w:p w14:paraId="6546072F">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③原措施费中没有的措施项目,由承包人按投标时囗径提出适当的措施费变更要求,经发包人确认后调整。</w:t>
      </w:r>
    </w:p>
    <w:p w14:paraId="5FD0B897">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（4）招标时工程量清单未施工的项目，竣工价款结算时应予以扣除（包括措施费）。</w:t>
      </w:r>
    </w:p>
    <w:p w14:paraId="16A5B914">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（5）关于暂定价材料的价格结算： </w:t>
      </w:r>
    </w:p>
    <w:p w14:paraId="1CEF0CEC">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如属甲供仍按暂定价格进行结算并按暂定价格扣回；如属乙供仅调整材料价差，其他费用一律不予调整。 </w:t>
      </w:r>
    </w:p>
    <w:p w14:paraId="21A5025D">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（6）施工机械台班单价或施工机械使用费发生变化超过10%的范围时，按市工程造价管理机构的规定进行调整。 </w:t>
      </w:r>
    </w:p>
    <w:p w14:paraId="45798F52">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（7）不可抗力事件导致的费用，发、承包人按以下原则分别承担并调整合同价格： </w:t>
      </w:r>
    </w:p>
    <w:p w14:paraId="3D2B85A2">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A、工程本身的损害、因工程损害导致双方或第三方人员伤亡和财产损失以及运至施工场地用于施工的材料和待安装的设备的损害，由承包人承担； </w:t>
      </w:r>
    </w:p>
    <w:p w14:paraId="7252B6F2">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B、发包人、承包人人员伤亡由其所在单位负责，并承担相应费用； </w:t>
      </w:r>
    </w:p>
    <w:p w14:paraId="484B459F">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C、承包人的施工机械设备损坏及停工损失，由承包人承担； </w:t>
      </w:r>
    </w:p>
    <w:p w14:paraId="55174207">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D、停工期间，承包人应发包人要求留在施工场地的必要的管理人员及保卫人员的费用，由发包人承担； </w:t>
      </w:r>
    </w:p>
    <w:p w14:paraId="3FFC3A1B">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E、工程所需清理、修复费用，由发包人承担。 </w:t>
      </w:r>
    </w:p>
    <w:p w14:paraId="58EA760A">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（8）风险范围以外合同价格的调整应按税法规定的一般计税方法计算增值税。</w:t>
      </w:r>
    </w:p>
    <w:p w14:paraId="1422E0C4">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5B5F936C">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发生风险范围以外合同价款调整因素，承包人应及时申报合同价格调整报告并申请计量，于工程竣工结算时调整合同价格。</w:t>
      </w:r>
    </w:p>
    <w:p w14:paraId="33C7A860">
      <w:pPr>
        <w:adjustRightInd w:val="0"/>
        <w:snapToGrid w:val="0"/>
        <w:spacing w:line="360" w:lineRule="auto"/>
        <w:ind w:firstLine="42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（9）安全文明施工费用包含基本费、标化工地增加费、扬尘污染防治增加费。其中标化增加费，结算时按本合同6.1.6条执行。</w:t>
      </w:r>
    </w:p>
    <w:p w14:paraId="453F664C">
      <w:pPr>
        <w:adjustRightInd w:val="0"/>
        <w:snapToGrid w:val="0"/>
        <w:spacing w:line="360" w:lineRule="auto"/>
        <w:jc w:val="left"/>
        <w:rPr>
          <w:rFonts w:ascii="宋体" w:hAnsi="宋体" w:cs="仿宋_GB2312"/>
          <w:i w:val="0"/>
          <w:iCs w:val="0"/>
          <w:color w:val="000000" w:themeColor="text1"/>
          <w:szCs w:val="21"/>
          <w:highlight w:val="none"/>
          <w:u w:val="single"/>
          <w14:textFill>
            <w14:solidFill>
              <w14:schemeClr w14:val="tx1"/>
            </w14:solidFill>
          </w14:textFill>
        </w:rPr>
      </w:pPr>
    </w:p>
    <w:p w14:paraId="46CE41DD">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2、总价合同。</w:t>
      </w:r>
    </w:p>
    <w:p w14:paraId="2CB285AA">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总价包含的风险范围：</w:t>
      </w:r>
      <w:r>
        <w:rPr>
          <w:rFonts w:hint="eastAsia" w:ascii="宋体" w:hAnsi="宋体" w:cs="仿宋_GB2312"/>
          <w:i w:val="0"/>
          <w:iCs w:val="0"/>
          <w:color w:val="000000" w:themeColor="text1"/>
          <w:szCs w:val="21"/>
          <w:highlight w:val="none"/>
          <w:u w:val="single"/>
          <w14:textFill>
            <w14:solidFill>
              <w14:schemeClr w14:val="tx1"/>
            </w14:solidFill>
          </w14:textFill>
        </w:rPr>
        <w:t xml:space="preserve">  /  </w:t>
      </w:r>
      <w:r>
        <w:rPr>
          <w:rFonts w:hint="eastAsia" w:ascii="宋体" w:hAnsi="宋体" w:cs="仿宋_GB2312"/>
          <w:i w:val="0"/>
          <w:iCs w:val="0"/>
          <w:color w:val="000000" w:themeColor="text1"/>
          <w:szCs w:val="21"/>
          <w:highlight w:val="none"/>
          <w14:textFill>
            <w14:solidFill>
              <w14:schemeClr w14:val="tx1"/>
            </w14:solidFill>
          </w14:textFill>
        </w:rPr>
        <w:t>。</w:t>
      </w:r>
    </w:p>
    <w:p w14:paraId="658636A2">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风险费用的计算方法：</w:t>
      </w:r>
      <w:r>
        <w:rPr>
          <w:rFonts w:hint="eastAsia" w:ascii="宋体" w:hAnsi="宋体" w:cs="仿宋_GB2312"/>
          <w:i w:val="0"/>
          <w:iCs w:val="0"/>
          <w:color w:val="000000" w:themeColor="text1"/>
          <w:szCs w:val="21"/>
          <w:highlight w:val="none"/>
          <w:u w:val="single"/>
          <w14:textFill>
            <w14:solidFill>
              <w14:schemeClr w14:val="tx1"/>
            </w14:solidFill>
          </w14:textFill>
        </w:rPr>
        <w:t xml:space="preserve">    /  </w:t>
      </w:r>
      <w:r>
        <w:rPr>
          <w:rFonts w:hint="eastAsia" w:ascii="宋体" w:hAnsi="宋体" w:cs="仿宋_GB2312"/>
          <w:i w:val="0"/>
          <w:iCs w:val="0"/>
          <w:color w:val="000000" w:themeColor="text1"/>
          <w:szCs w:val="21"/>
          <w:highlight w:val="none"/>
          <w14:textFill>
            <w14:solidFill>
              <w14:schemeClr w14:val="tx1"/>
            </w14:solidFill>
          </w14:textFill>
        </w:rPr>
        <w:t>。</w:t>
      </w:r>
    </w:p>
    <w:p w14:paraId="088FF4FB">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风险范围以外合同价格的调整方法：</w:t>
      </w:r>
      <w:r>
        <w:rPr>
          <w:rFonts w:hint="eastAsia" w:ascii="宋体" w:hAnsi="宋体" w:cs="仿宋_GB2312"/>
          <w:i w:val="0"/>
          <w:iCs w:val="0"/>
          <w:color w:val="000000" w:themeColor="text1"/>
          <w:szCs w:val="21"/>
          <w:highlight w:val="none"/>
          <w:u w:val="single"/>
          <w14:textFill>
            <w14:solidFill>
              <w14:schemeClr w14:val="tx1"/>
            </w14:solidFill>
          </w14:textFill>
        </w:rPr>
        <w:t xml:space="preserve">   /  </w:t>
      </w:r>
      <w:r>
        <w:rPr>
          <w:rFonts w:hint="eastAsia" w:ascii="宋体" w:hAnsi="宋体" w:cs="仿宋_GB2312"/>
          <w:i w:val="0"/>
          <w:iCs w:val="0"/>
          <w:color w:val="000000" w:themeColor="text1"/>
          <w:szCs w:val="21"/>
          <w:highlight w:val="none"/>
          <w14:textFill>
            <w14:solidFill>
              <w14:schemeClr w14:val="tx1"/>
            </w14:solidFill>
          </w14:textFill>
        </w:rPr>
        <w:t>。</w:t>
      </w:r>
    </w:p>
    <w:p w14:paraId="27D0692F">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3、其他价格方式：</w:t>
      </w:r>
      <w:r>
        <w:rPr>
          <w:rFonts w:hint="eastAsia" w:ascii="宋体" w:hAnsi="宋体" w:cs="仿宋_GB2312"/>
          <w:i w:val="0"/>
          <w:iCs w:val="0"/>
          <w:color w:val="000000" w:themeColor="text1"/>
          <w:szCs w:val="21"/>
          <w:highlight w:val="none"/>
          <w:u w:val="single"/>
          <w14:textFill>
            <w14:solidFill>
              <w14:schemeClr w14:val="tx1"/>
            </w14:solidFill>
          </w14:textFill>
        </w:rPr>
        <w:t xml:space="preserve">  /  </w:t>
      </w:r>
      <w:r>
        <w:rPr>
          <w:rFonts w:hint="eastAsia" w:ascii="宋体" w:hAnsi="宋体" w:cs="仿宋_GB2312"/>
          <w:i w:val="0"/>
          <w:iCs w:val="0"/>
          <w:color w:val="000000" w:themeColor="text1"/>
          <w:szCs w:val="21"/>
          <w:highlight w:val="none"/>
          <w14:textFill>
            <w14:solidFill>
              <w14:schemeClr w14:val="tx1"/>
            </w14:solidFill>
          </w14:textFill>
        </w:rPr>
        <w:t>。</w:t>
      </w:r>
    </w:p>
    <w:p w14:paraId="2C6135D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565" w:name="_Toc300935004"/>
      <w:bookmarkStart w:id="566" w:name="_Toc297123554"/>
      <w:bookmarkStart w:id="567" w:name="_Toc312678042"/>
      <w:bookmarkStart w:id="568" w:name="_Toc303539161"/>
      <w:bookmarkStart w:id="569" w:name="_Toc304295581"/>
      <w:bookmarkStart w:id="570" w:name="_Toc297216213"/>
      <w:bookmarkStart w:id="571" w:name="_Toc292559917"/>
      <w:bookmarkStart w:id="572" w:name="_Toc296347206"/>
      <w:bookmarkStart w:id="573" w:name="_Toc296503207"/>
      <w:bookmarkStart w:id="574" w:name="_Toc296944546"/>
      <w:bookmarkStart w:id="575" w:name="_Toc296891247"/>
      <w:bookmarkStart w:id="576" w:name="_Toc296346708"/>
      <w:bookmarkStart w:id="577" w:name="_Toc297048393"/>
      <w:bookmarkStart w:id="578" w:name="_Toc297120507"/>
      <w:bookmarkStart w:id="579" w:name="_Toc292559412"/>
      <w:bookmarkStart w:id="580" w:name="_Toc296891035"/>
      <w:r>
        <w:rPr>
          <w:rFonts w:hint="eastAsia" w:ascii="宋体" w:hAnsi="宋体"/>
          <w:i w:val="0"/>
          <w:iCs w:val="0"/>
          <w:color w:val="000000" w:themeColor="text1"/>
          <w:szCs w:val="21"/>
          <w:highlight w:val="none"/>
          <w14:textFill>
            <w14:solidFill>
              <w14:schemeClr w14:val="tx1"/>
            </w14:solidFill>
          </w14:textFill>
        </w:rPr>
        <w:t>12.2 预付款</w:t>
      </w:r>
    </w:p>
    <w:bookmarkEnd w:id="565"/>
    <w:bookmarkEnd w:id="566"/>
    <w:bookmarkEnd w:id="567"/>
    <w:bookmarkEnd w:id="568"/>
    <w:bookmarkEnd w:id="569"/>
    <w:bookmarkEnd w:id="570"/>
    <w:p w14:paraId="58CE89D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12.2.1 预付款的支付</w:t>
      </w:r>
    </w:p>
    <w:p w14:paraId="3CF34535">
      <w:pPr>
        <w:pStyle w:val="26"/>
        <w:adjustRightInd w:val="0"/>
        <w:snapToGrid w:val="0"/>
        <w:spacing w:line="360" w:lineRule="auto"/>
        <w:jc w:val="left"/>
        <w:rPr>
          <w:rFonts w:hAnsi="宋体"/>
          <w:i w:val="0"/>
          <w:iCs w:val="0"/>
          <w:color w:val="000000" w:themeColor="text1"/>
          <w:highlight w:val="none"/>
          <w:u w:val="single"/>
          <w14:textFill>
            <w14:solidFill>
              <w14:schemeClr w14:val="tx1"/>
            </w14:solidFill>
          </w14:textFill>
        </w:rPr>
      </w:pPr>
      <w:r>
        <w:rPr>
          <w:rFonts w:hint="eastAsia" w:hAnsi="宋体"/>
          <w:i w:val="0"/>
          <w:iCs w:val="0"/>
          <w:color w:val="000000" w:themeColor="text1"/>
          <w:highlight w:val="none"/>
          <w14:textFill>
            <w14:solidFill>
              <w14:schemeClr w14:val="tx1"/>
            </w14:solidFill>
          </w14:textFill>
        </w:rPr>
        <w:t xml:space="preserve">    预付款支付比例或金额：</w:t>
      </w:r>
      <w:r>
        <w:rPr>
          <w:rFonts w:hAnsi="宋体"/>
          <w:i w:val="0"/>
          <w:iCs w:val="0"/>
          <w:color w:val="000000" w:themeColor="text1"/>
          <w:highlight w:val="none"/>
          <w:u w:val="single"/>
          <w:lang w:val="en-US" w:eastAsia="zh-CN"/>
          <w14:textFill>
            <w14:solidFill>
              <w14:schemeClr w14:val="tx1"/>
            </w14:solidFill>
          </w14:textFill>
        </w:rPr>
        <w:t>合同签订备案后一周内向承包人支付合同价（扣回甲供材料价款后）的10%作为工程预付款。</w:t>
      </w:r>
    </w:p>
    <w:p w14:paraId="6A91CC39">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预付款支付期限：</w:t>
      </w:r>
      <w:r>
        <w:rPr>
          <w:rFonts w:ascii="宋体" w:hAnsi="宋体"/>
          <w:i w:val="0"/>
          <w:iCs w:val="0"/>
          <w:color w:val="000000" w:themeColor="text1"/>
          <w:szCs w:val="21"/>
          <w:highlight w:val="none"/>
          <w:u w:val="single"/>
          <w14:textFill>
            <w14:solidFill>
              <w14:schemeClr w14:val="tx1"/>
            </w14:solidFill>
          </w14:textFill>
        </w:rPr>
        <w:t>最迟应在开工通知载明的开工日期7天前</w:t>
      </w:r>
      <w:r>
        <w:rPr>
          <w:rFonts w:hint="eastAsia" w:ascii="宋体" w:hAnsi="宋体"/>
          <w:i w:val="0"/>
          <w:iCs w:val="0"/>
          <w:color w:val="000000" w:themeColor="text1"/>
          <w:szCs w:val="21"/>
          <w:highlight w:val="none"/>
          <w:u w:val="single"/>
          <w14:textFill>
            <w14:solidFill>
              <w14:schemeClr w14:val="tx1"/>
            </w14:solidFill>
          </w14:textFill>
        </w:rPr>
        <w:t>。</w:t>
      </w:r>
    </w:p>
    <w:p w14:paraId="1064169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预付款扣回方式：</w:t>
      </w:r>
      <w:r>
        <w:rPr>
          <w:rFonts w:ascii="宋体" w:hAnsi="宋体"/>
          <w:i w:val="0"/>
          <w:iCs w:val="0"/>
          <w:color w:val="000000" w:themeColor="text1"/>
          <w:szCs w:val="21"/>
          <w:highlight w:val="none"/>
          <w:u w:val="single"/>
          <w14:textFill>
            <w14:solidFill>
              <w14:schemeClr w14:val="tx1"/>
            </w14:solidFill>
          </w14:textFill>
        </w:rPr>
        <w:t>在支付第1次工程进度款时全部扣回</w:t>
      </w:r>
      <w:r>
        <w:rPr>
          <w:rFonts w:hint="eastAsia" w:ascii="宋体" w:hAnsi="宋体"/>
          <w:i w:val="0"/>
          <w:iCs w:val="0"/>
          <w:color w:val="000000" w:themeColor="text1"/>
          <w:szCs w:val="21"/>
          <w:highlight w:val="none"/>
          <w:u w:val="single"/>
          <w14:textFill>
            <w14:solidFill>
              <w14:schemeClr w14:val="tx1"/>
            </w14:solidFill>
          </w14:textFill>
        </w:rPr>
        <w:t>。</w:t>
      </w:r>
    </w:p>
    <w:bookmarkEnd w:id="571"/>
    <w:bookmarkEnd w:id="572"/>
    <w:bookmarkEnd w:id="573"/>
    <w:bookmarkEnd w:id="574"/>
    <w:bookmarkEnd w:id="575"/>
    <w:bookmarkEnd w:id="576"/>
    <w:bookmarkEnd w:id="577"/>
    <w:bookmarkEnd w:id="578"/>
    <w:bookmarkEnd w:id="579"/>
    <w:bookmarkEnd w:id="580"/>
    <w:p w14:paraId="71F225C0">
      <w:pPr>
        <w:adjustRightInd w:val="0"/>
        <w:snapToGrid w:val="0"/>
        <w:spacing w:line="360" w:lineRule="auto"/>
        <w:ind w:firstLine="440" w:firstLineChars="200"/>
        <w:jc w:val="left"/>
        <w:rPr>
          <w:rFonts w:ascii="宋体" w:hAnsi="宋体" w:cs="黑体"/>
          <w:i w:val="0"/>
          <w:iCs w:val="0"/>
          <w:color w:val="000000" w:themeColor="text1"/>
          <w:szCs w:val="21"/>
          <w:highlight w:val="none"/>
          <w14:textFill>
            <w14:solidFill>
              <w14:schemeClr w14:val="tx1"/>
            </w14:solidFill>
          </w14:textFill>
        </w:rPr>
      </w:pPr>
      <w:r>
        <w:rPr>
          <w:rFonts w:hint="eastAsia" w:ascii="宋体" w:hAnsi="宋体" w:cs="黑体"/>
          <w:i w:val="0"/>
          <w:iCs w:val="0"/>
          <w:color w:val="000000" w:themeColor="text1"/>
          <w:szCs w:val="21"/>
          <w:highlight w:val="none"/>
          <w14:textFill>
            <w14:solidFill>
              <w14:schemeClr w14:val="tx1"/>
            </w14:solidFill>
          </w14:textFill>
        </w:rPr>
        <w:t>12.2.2 预付款担保</w:t>
      </w:r>
    </w:p>
    <w:p w14:paraId="23A36714">
      <w:pPr>
        <w:adjustRightInd w:val="0"/>
        <w:snapToGrid w:val="0"/>
        <w:spacing w:line="360" w:lineRule="auto"/>
        <w:ind w:firstLine="440" w:firstLineChars="200"/>
        <w:jc w:val="left"/>
        <w:rPr>
          <w:rFonts w:ascii="宋体" w:hAnsi="宋体" w:cs="黑体"/>
          <w:i w:val="0"/>
          <w:iCs w:val="0"/>
          <w:color w:val="000000" w:themeColor="text1"/>
          <w:szCs w:val="21"/>
          <w:highlight w:val="none"/>
          <w14:textFill>
            <w14:solidFill>
              <w14:schemeClr w14:val="tx1"/>
            </w14:solidFill>
          </w14:textFill>
        </w:rPr>
      </w:pPr>
      <w:r>
        <w:rPr>
          <w:rFonts w:hint="eastAsia" w:ascii="宋体" w:hAnsi="宋体" w:cs="黑体"/>
          <w:i w:val="0"/>
          <w:iCs w:val="0"/>
          <w:color w:val="000000" w:themeColor="text1"/>
          <w:szCs w:val="21"/>
          <w:highlight w:val="none"/>
          <w14:textFill>
            <w14:solidFill>
              <w14:schemeClr w14:val="tx1"/>
            </w14:solidFill>
          </w14:textFill>
        </w:rPr>
        <w:t>承包人提交预付款担保的期限：</w:t>
      </w:r>
      <w:r>
        <w:rPr>
          <w:rFonts w:hint="eastAsia" w:ascii="宋体" w:hAnsi="宋体" w:cs="仿宋_GB2312"/>
          <w:i w:val="0"/>
          <w:iCs w:val="0"/>
          <w:color w:val="000000" w:themeColor="text1"/>
          <w:szCs w:val="21"/>
          <w:highlight w:val="none"/>
          <w:u w:val="single"/>
          <w14:textFill>
            <w14:solidFill>
              <w14:schemeClr w14:val="tx1"/>
            </w14:solidFill>
          </w14:textFill>
        </w:rPr>
        <w:t>不采用</w:t>
      </w:r>
      <w:r>
        <w:rPr>
          <w:rFonts w:hint="eastAsia" w:ascii="宋体" w:hAnsi="宋体" w:cs="黑体"/>
          <w:i w:val="0"/>
          <w:iCs w:val="0"/>
          <w:color w:val="000000" w:themeColor="text1"/>
          <w:szCs w:val="21"/>
          <w:highlight w:val="none"/>
          <w14:textFill>
            <w14:solidFill>
              <w14:schemeClr w14:val="tx1"/>
            </w14:solidFill>
          </w14:textFill>
        </w:rPr>
        <w:t>。</w:t>
      </w:r>
    </w:p>
    <w:p w14:paraId="2F383D8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黑体"/>
          <w:i w:val="0"/>
          <w:iCs w:val="0"/>
          <w:color w:val="000000" w:themeColor="text1"/>
          <w:szCs w:val="21"/>
          <w:highlight w:val="none"/>
          <w14:textFill>
            <w14:solidFill>
              <w14:schemeClr w14:val="tx1"/>
            </w14:solidFill>
          </w14:textFill>
        </w:rPr>
        <w:t>预付款担保的形式为：</w:t>
      </w:r>
      <w:r>
        <w:rPr>
          <w:rFonts w:hint="eastAsia" w:ascii="宋体" w:hAnsi="宋体" w:cs="仿宋_GB2312"/>
          <w:i w:val="0"/>
          <w:iCs w:val="0"/>
          <w:color w:val="000000" w:themeColor="text1"/>
          <w:szCs w:val="21"/>
          <w:highlight w:val="none"/>
          <w:u w:val="single"/>
          <w14:textFill>
            <w14:solidFill>
              <w14:schemeClr w14:val="tx1"/>
            </w14:solidFill>
          </w14:textFill>
        </w:rPr>
        <w:t>不采用。</w:t>
      </w:r>
    </w:p>
    <w:p w14:paraId="411E2C87">
      <w:pPr>
        <w:adjustRightInd w:val="0"/>
        <w:snapToGrid w:val="0"/>
        <w:spacing w:line="360" w:lineRule="auto"/>
        <w:ind w:firstLine="440" w:firstLineChars="200"/>
        <w:jc w:val="left"/>
        <w:rPr>
          <w:rFonts w:ascii="宋体" w:hAnsi="宋体" w:cs="黑体"/>
          <w:i w:val="0"/>
          <w:iCs w:val="0"/>
          <w:color w:val="000000" w:themeColor="text1"/>
          <w:szCs w:val="21"/>
          <w:highlight w:val="none"/>
          <w14:textFill>
            <w14:solidFill>
              <w14:schemeClr w14:val="tx1"/>
            </w14:solidFill>
          </w14:textFill>
        </w:rPr>
      </w:pPr>
      <w:r>
        <w:rPr>
          <w:rFonts w:hint="eastAsia" w:ascii="宋体" w:hAnsi="宋体" w:cs="黑体"/>
          <w:i w:val="0"/>
          <w:iCs w:val="0"/>
          <w:color w:val="000000" w:themeColor="text1"/>
          <w:szCs w:val="21"/>
          <w:highlight w:val="none"/>
          <w14:textFill>
            <w14:solidFill>
              <w14:schemeClr w14:val="tx1"/>
            </w14:solidFill>
          </w14:textFill>
        </w:rPr>
        <w:t>12.3 计量</w:t>
      </w:r>
    </w:p>
    <w:p w14:paraId="599A0A96">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12.3.1 计量原则</w:t>
      </w:r>
    </w:p>
    <w:p w14:paraId="1DE0DE63">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工程量计算规则：</w:t>
      </w:r>
      <w:r>
        <w:rPr>
          <w:rFonts w:hint="eastAsia" w:ascii="宋体" w:hAnsi="宋体" w:cs="仿宋_GB2312"/>
          <w:i w:val="0"/>
          <w:iCs w:val="0"/>
          <w:color w:val="000000" w:themeColor="text1"/>
          <w:szCs w:val="21"/>
          <w:highlight w:val="none"/>
          <w:u w:val="single"/>
          <w14:textFill>
            <w14:solidFill>
              <w14:schemeClr w14:val="tx1"/>
            </w14:solidFill>
          </w14:textFill>
        </w:rPr>
        <w:t>按苏建价（2014）448号《省住房城乡建设厅关于〈建设工程工程量清单计价规范〉（GB50500-2013）及其 9本工程量计算规范的贯彻意见》执行。</w:t>
      </w:r>
    </w:p>
    <w:p w14:paraId="549C0751">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12.3.2 计量周期</w:t>
      </w:r>
    </w:p>
    <w:p w14:paraId="2CC52BA6">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关于计量周期的约定：</w:t>
      </w:r>
      <w:r>
        <w:rPr>
          <w:rStyle w:val="269"/>
          <w:rFonts w:hint="eastAsia" w:ascii="宋体" w:hAnsi="宋体" w:cs="仿宋_GB2312"/>
          <w:i w:val="0"/>
          <w:iCs w:val="0"/>
          <w:color w:val="000000" w:themeColor="text1"/>
          <w:kern w:val="0"/>
          <w:szCs w:val="21"/>
          <w:highlight w:val="none"/>
          <w14:textFill>
            <w14:solidFill>
              <w14:schemeClr w14:val="tx1"/>
            </w14:solidFill>
          </w14:textFill>
        </w:rPr>
        <w:t>工程量的计量按月进行。</w:t>
      </w:r>
      <w:r>
        <w:rPr>
          <w:rFonts w:hint="eastAsia" w:ascii="宋体" w:hAnsi="宋体" w:cs="仿宋_GB2312"/>
          <w:i w:val="0"/>
          <w:iCs w:val="0"/>
          <w:color w:val="000000" w:themeColor="text1"/>
          <w:szCs w:val="21"/>
          <w:highlight w:val="none"/>
          <w:u w:val="single"/>
          <w14:textFill>
            <w14:solidFill>
              <w14:schemeClr w14:val="tx1"/>
            </w14:solidFill>
          </w14:textFill>
        </w:rPr>
        <w:t>隐蔽工程工程量的计量与现场签收必须随隐蔽工程验收在覆盖、掩盖前进行。</w:t>
      </w:r>
      <w:r>
        <w:rPr>
          <w:rFonts w:hint="eastAsia" w:ascii="宋体" w:hAnsi="宋体"/>
          <w:i w:val="0"/>
          <w:iCs w:val="0"/>
          <w:color w:val="000000" w:themeColor="text1"/>
          <w:szCs w:val="21"/>
          <w:highlight w:val="none"/>
          <w:u w:val="single"/>
          <w14:textFill>
            <w14:solidFill>
              <w14:schemeClr w14:val="tx1"/>
            </w14:solidFill>
          </w14:textFill>
        </w:rPr>
        <w:t>承包人应于每月25日向发包人报送上月20日至当月19日已完成的工程量报告、报表和有关资料。</w:t>
      </w:r>
    </w:p>
    <w:p w14:paraId="0927E5D2">
      <w:pPr>
        <w:adjustRightInd w:val="0"/>
        <w:snapToGrid w:val="0"/>
        <w:spacing w:line="360" w:lineRule="auto"/>
        <w:ind w:firstLine="440" w:firstLineChars="200"/>
        <w:jc w:val="left"/>
        <w:rPr>
          <w:rFonts w:ascii="宋体" w:hAnsi="宋体" w:cs="仿宋_GB2312"/>
          <w:i w:val="0"/>
          <w:iCs w:val="0"/>
          <w:color w:val="000000" w:themeColor="text1"/>
          <w:szCs w:val="21"/>
          <w:highlight w:val="none"/>
          <w14:textFill>
            <w14:solidFill>
              <w14:schemeClr w14:val="tx1"/>
            </w14:solidFill>
          </w14:textFill>
        </w:rPr>
      </w:pPr>
      <w:r>
        <w:rPr>
          <w:rStyle w:val="269"/>
          <w:rFonts w:hint="eastAsia" w:ascii="宋体" w:hAnsi="宋体" w:cs="仿宋_GB2312"/>
          <w:i w:val="0"/>
          <w:iCs w:val="0"/>
          <w:color w:val="000000" w:themeColor="text1"/>
          <w:kern w:val="0"/>
          <w:szCs w:val="21"/>
          <w:highlight w:val="none"/>
          <w14:textFill>
            <w14:solidFill>
              <w14:schemeClr w14:val="tx1"/>
            </w14:solidFill>
          </w14:textFill>
        </w:rPr>
        <w:t>对于发包人要求承包人完成合同以外的零星项目，承包人应在接受发包人书面要求的7天内就用工数量和单价、机械台班数量和单价、使用材料和金额等向监理和发包人提出书面签证，发包人签证后施工。</w:t>
      </w:r>
    </w:p>
    <w:p w14:paraId="1A97AFD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12.3.3 单价合同的计量</w:t>
      </w:r>
    </w:p>
    <w:p w14:paraId="2D355B7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关于单价合同计量的约定：</w:t>
      </w:r>
      <w:r>
        <w:rPr>
          <w:rFonts w:hint="eastAsia" w:ascii="宋体" w:hAnsi="宋体"/>
          <w:i w:val="0"/>
          <w:iCs w:val="0"/>
          <w:color w:val="000000" w:themeColor="text1"/>
          <w:szCs w:val="21"/>
          <w:highlight w:val="none"/>
          <w:u w:val="single"/>
          <w14:textFill>
            <w14:solidFill>
              <w14:schemeClr w14:val="tx1"/>
            </w14:solidFill>
          </w14:textFill>
        </w:rPr>
        <w:t xml:space="preserve">  按通用条款执行   </w:t>
      </w:r>
      <w:r>
        <w:rPr>
          <w:rFonts w:hint="eastAsia" w:ascii="宋体" w:hAnsi="宋体"/>
          <w:i w:val="0"/>
          <w:iCs w:val="0"/>
          <w:color w:val="000000" w:themeColor="text1"/>
          <w:szCs w:val="21"/>
          <w:highlight w:val="none"/>
          <w14:textFill>
            <w14:solidFill>
              <w14:schemeClr w14:val="tx1"/>
            </w14:solidFill>
          </w14:textFill>
        </w:rPr>
        <w:t>。</w:t>
      </w:r>
    </w:p>
    <w:p w14:paraId="5E3C216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12.3.4 总价合同的计量</w:t>
      </w:r>
    </w:p>
    <w:p w14:paraId="4B82735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关于总价合同计量的约定：</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3A81E58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12.3.5总价合同采用支付分解表计量支付的，是否适用第</w:t>
      </w:r>
      <w:r>
        <w:rPr>
          <w:rFonts w:hint="eastAsia" w:ascii="宋体" w:hAnsi="宋体"/>
          <w:i w:val="0"/>
          <w:iCs w:val="0"/>
          <w:color w:val="000000" w:themeColor="text1"/>
          <w:kern w:val="0"/>
          <w:szCs w:val="21"/>
          <w:highlight w:val="none"/>
          <w14:textFill>
            <w14:solidFill>
              <w14:schemeClr w14:val="tx1"/>
            </w14:solidFill>
          </w14:textFill>
        </w:rPr>
        <w:t xml:space="preserve">12.3.4 </w:t>
      </w:r>
      <w:r>
        <w:rPr>
          <w:rFonts w:hint="eastAsia" w:ascii="宋体" w:hAnsi="宋体"/>
          <w:i w:val="0"/>
          <w:iCs w:val="0"/>
          <w:color w:val="000000" w:themeColor="text1"/>
          <w:szCs w:val="21"/>
          <w:highlight w:val="none"/>
          <w14:textFill>
            <w14:solidFill>
              <w14:schemeClr w14:val="tx1"/>
            </w14:solidFill>
          </w14:textFill>
        </w:rPr>
        <w:t>项</w:t>
      </w:r>
      <w:r>
        <w:rPr>
          <w:rFonts w:hint="eastAsia" w:ascii="宋体" w:hAnsi="宋体"/>
          <w:i w:val="0"/>
          <w:iCs w:val="0"/>
          <w:color w:val="000000" w:themeColor="text1"/>
          <w:kern w:val="0"/>
          <w:szCs w:val="21"/>
          <w:highlight w:val="none"/>
          <w14:textFill>
            <w14:solidFill>
              <w14:schemeClr w14:val="tx1"/>
            </w14:solidFill>
          </w14:textFill>
        </w:rPr>
        <w:t>〔总价合同的计量〕</w:t>
      </w:r>
      <w:r>
        <w:rPr>
          <w:rFonts w:hint="eastAsia" w:ascii="宋体" w:hAnsi="宋体"/>
          <w:i w:val="0"/>
          <w:iCs w:val="0"/>
          <w:color w:val="000000" w:themeColor="text1"/>
          <w:szCs w:val="21"/>
          <w:highlight w:val="none"/>
          <w14:textFill>
            <w14:solidFill>
              <w14:schemeClr w14:val="tx1"/>
            </w14:solidFill>
          </w14:textFill>
        </w:rPr>
        <w:t>约定进行计量：</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4AE498F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12.3.6 其他价格形式合同的计量</w:t>
      </w:r>
    </w:p>
    <w:p w14:paraId="6F53072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其他价格形式的计量方式和程序：</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w:t>
      </w:r>
    </w:p>
    <w:p w14:paraId="6BF7D9F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12.4 工程进度款支付</w:t>
      </w:r>
    </w:p>
    <w:p w14:paraId="7D9E475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581" w:name="_Toc296891039"/>
      <w:bookmarkStart w:id="582" w:name="_Toc296503211"/>
      <w:bookmarkStart w:id="583" w:name="_Toc296891251"/>
      <w:bookmarkStart w:id="584" w:name="_Toc300935006"/>
      <w:bookmarkStart w:id="585" w:name="_Toc303539163"/>
      <w:bookmarkStart w:id="586" w:name="_Toc292559921"/>
      <w:bookmarkStart w:id="587" w:name="_Toc296347210"/>
      <w:bookmarkStart w:id="588" w:name="_Toc297048397"/>
      <w:bookmarkStart w:id="589" w:name="_Toc296944550"/>
      <w:bookmarkStart w:id="590" w:name="_Toc297123556"/>
      <w:bookmarkStart w:id="591" w:name="_Toc296346712"/>
      <w:bookmarkStart w:id="592" w:name="_Toc297120511"/>
      <w:bookmarkStart w:id="593" w:name="_Toc292559416"/>
      <w:bookmarkStart w:id="594" w:name="_Toc297216215"/>
      <w:r>
        <w:rPr>
          <w:rFonts w:hint="eastAsia" w:ascii="宋体" w:hAnsi="宋体"/>
          <w:i w:val="0"/>
          <w:iCs w:val="0"/>
          <w:color w:val="000000" w:themeColor="text1"/>
          <w:szCs w:val="21"/>
          <w:highlight w:val="none"/>
          <w14:textFill>
            <w14:solidFill>
              <w14:schemeClr w14:val="tx1"/>
            </w14:solidFill>
          </w14:textFill>
        </w:rPr>
        <w:t>12.4.1 付款周期</w:t>
      </w:r>
    </w:p>
    <w:p w14:paraId="7E76E491">
      <w:pPr>
        <w:adjustRightInd w:val="0"/>
        <w:snapToGrid w:val="0"/>
        <w:spacing w:line="360" w:lineRule="auto"/>
        <w:jc w:val="left"/>
        <w:rPr>
          <w:rFonts w:hint="eastAsia"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关于付款周期的约定：</w:t>
      </w:r>
      <w:r>
        <w:rPr>
          <w:rFonts w:hint="eastAsia" w:ascii="宋体" w:hAnsi="宋体"/>
          <w:i w:val="0"/>
          <w:iCs w:val="0"/>
          <w:color w:val="000000" w:themeColor="text1"/>
          <w:szCs w:val="21"/>
          <w:highlight w:val="none"/>
          <w:u w:val="single"/>
          <w14:textFill>
            <w14:solidFill>
              <w14:schemeClr w14:val="tx1"/>
            </w14:solidFill>
          </w14:textFill>
        </w:rPr>
        <w:t>按进度付款：</w:t>
      </w:r>
    </w:p>
    <w:p w14:paraId="587AC069">
      <w:pPr>
        <w:adjustRightInd w:val="0"/>
        <w:snapToGrid w:val="0"/>
        <w:spacing w:line="360" w:lineRule="auto"/>
        <w:ind w:firstLine="440" w:firstLineChars="200"/>
        <w:jc w:val="left"/>
        <w:rPr>
          <w:rFonts w:hint="eastAsia"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1、合同签订后5个工作日内，支付合同金额10%的预付款；</w:t>
      </w:r>
    </w:p>
    <w:p w14:paraId="043864F8">
      <w:pPr>
        <w:adjustRightInd w:val="0"/>
        <w:snapToGrid w:val="0"/>
        <w:spacing w:line="360" w:lineRule="auto"/>
        <w:ind w:firstLine="440" w:firstLineChars="200"/>
        <w:jc w:val="left"/>
        <w:rPr>
          <w:rFonts w:hint="eastAsia"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2、工程完工后付至合同款的60%。</w:t>
      </w:r>
    </w:p>
    <w:p w14:paraId="3CC5251E">
      <w:pPr>
        <w:adjustRightInd w:val="0"/>
        <w:snapToGrid w:val="0"/>
        <w:spacing w:line="360" w:lineRule="auto"/>
        <w:ind w:firstLine="440" w:firstLineChars="200"/>
        <w:jc w:val="left"/>
        <w:rPr>
          <w:rFonts w:hint="eastAsia"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3、工程竣工验收合格（且通过备案）后付至签约合同价（扣除全部甲供材料款和应扣的承包人违约金等相关费用后）的80%；</w:t>
      </w:r>
    </w:p>
    <w:p w14:paraId="65D1F6E1">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4、竣工结算经审计部门审计结束，并且承包人按照要求提交所有竣工资料，付至工程结算审定价款（扣除全部甲供材料款和应扣的相关费用后）的</w:t>
      </w:r>
      <w:r>
        <w:rPr>
          <w:rFonts w:hint="eastAsia" w:ascii="宋体" w:hAnsi="宋体"/>
          <w:i w:val="0"/>
          <w:iCs w:val="0"/>
          <w:color w:val="000000" w:themeColor="text1"/>
          <w:szCs w:val="21"/>
          <w:highlight w:val="none"/>
          <w:u w:val="single"/>
          <w:lang w:val="en-US" w:eastAsia="zh-CN"/>
          <w14:textFill>
            <w14:solidFill>
              <w14:schemeClr w14:val="tx1"/>
            </w14:solidFill>
          </w14:textFill>
        </w:rPr>
        <w:t>100</w:t>
      </w:r>
      <w:r>
        <w:rPr>
          <w:rFonts w:hint="eastAsia" w:ascii="宋体" w:hAnsi="宋体"/>
          <w:i w:val="0"/>
          <w:iCs w:val="0"/>
          <w:color w:val="000000" w:themeColor="text1"/>
          <w:szCs w:val="21"/>
          <w:highlight w:val="none"/>
          <w:u w:val="single"/>
          <w14:textFill>
            <w14:solidFill>
              <w14:schemeClr w14:val="tx1"/>
            </w14:solidFill>
          </w14:textFill>
        </w:rPr>
        <w:t>%。</w:t>
      </w:r>
    </w:p>
    <w:p w14:paraId="755E54A6">
      <w:pPr>
        <w:adjustRightInd w:val="0"/>
        <w:snapToGrid w:val="0"/>
        <w:spacing w:line="360" w:lineRule="auto"/>
        <w:ind w:firstLine="42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注：（1）每次付款的同时必须提供符合国家规定的增值税专用发票。否则发包人有权拒绝付款并不视为违约，承包人应当继续履行本合同。</w:t>
      </w:r>
    </w:p>
    <w:p w14:paraId="6EAAC699">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（2）本项目为政府财政资金项目，如因政府财政资金未及时到位，引起付款延后，不视为发包人延期付款，发包人不承担责任。</w:t>
      </w:r>
    </w:p>
    <w:p w14:paraId="4B38759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12.4.2 进度付款申请单的编制</w:t>
      </w:r>
    </w:p>
    <w:p w14:paraId="6A3B6A6D">
      <w:pPr>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关于进度付款申请单的编制的约定： </w:t>
      </w:r>
    </w:p>
    <w:p w14:paraId="3D51C967">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（1）截至本次付款周期已完成工作量对应的签约合同价金额；</w:t>
      </w:r>
    </w:p>
    <w:p w14:paraId="1BAC7E43">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（2）预付款约定应支付的预付款和扣减的返还预付款；</w:t>
      </w:r>
    </w:p>
    <w:p w14:paraId="659AA14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（3）应扣除的甲供材料款和根据合同约定应增加和扣减的其他金额；</w:t>
      </w:r>
    </w:p>
    <w:p w14:paraId="09B6D34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（4）索赔应增加和扣减的索赔金额；</w:t>
      </w:r>
    </w:p>
    <w:p w14:paraId="18C83A3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（5）对已签发的进度款支付证书中出现错误的修正，应在本次进度付款中支付或扣除的金额；</w:t>
      </w:r>
    </w:p>
    <w:p w14:paraId="4AC5139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Fonts w:hint="eastAsia" w:ascii="宋体" w:hAnsi="宋体"/>
          <w:i w:val="0"/>
          <w:iCs w:val="0"/>
          <w:color w:val="000000" w:themeColor="text1"/>
          <w:szCs w:val="21"/>
          <w:highlight w:val="none"/>
          <w14:textFill>
            <w14:solidFill>
              <w14:schemeClr w14:val="tx1"/>
            </w14:solidFill>
          </w14:textFill>
        </w:rPr>
        <w:t>2.4.3 进度付款申请单的提交</w:t>
      </w:r>
    </w:p>
    <w:p w14:paraId="31B429A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（1）单价合同进度付款申请单提交的约定：</w:t>
      </w:r>
      <w:r>
        <w:rPr>
          <w:rFonts w:hint="eastAsia" w:ascii="宋体" w:hAnsi="宋体"/>
          <w:i w:val="0"/>
          <w:iCs w:val="0"/>
          <w:color w:val="000000" w:themeColor="text1"/>
          <w:szCs w:val="21"/>
          <w:highlight w:val="none"/>
          <w:u w:val="single"/>
          <w14:textFill>
            <w14:solidFill>
              <w14:schemeClr w14:val="tx1"/>
            </w14:solidFill>
          </w14:textFill>
        </w:rPr>
        <w:t>按通用条款执行</w:t>
      </w:r>
      <w:r>
        <w:rPr>
          <w:rFonts w:hint="eastAsia" w:ascii="宋体" w:hAnsi="宋体"/>
          <w:i w:val="0"/>
          <w:iCs w:val="0"/>
          <w:color w:val="000000" w:themeColor="text1"/>
          <w:szCs w:val="21"/>
          <w:highlight w:val="none"/>
          <w14:textFill>
            <w14:solidFill>
              <w14:schemeClr w14:val="tx1"/>
            </w14:solidFill>
          </w14:textFill>
        </w:rPr>
        <w:t>。</w:t>
      </w:r>
    </w:p>
    <w:p w14:paraId="4E56BFD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（2）总价合同进度付款申请单提交的约定：</w:t>
      </w:r>
      <w:r>
        <w:rPr>
          <w:rFonts w:hint="eastAsia" w:ascii="宋体" w:hAnsi="宋体"/>
          <w:i w:val="0"/>
          <w:iCs w:val="0"/>
          <w:color w:val="000000" w:themeColor="text1"/>
          <w:szCs w:val="21"/>
          <w:highlight w:val="none"/>
          <w:u w:val="single"/>
          <w14:textFill>
            <w14:solidFill>
              <w14:schemeClr w14:val="tx1"/>
            </w14:solidFill>
          </w14:textFill>
        </w:rPr>
        <w:t xml:space="preserve">  不采用  </w:t>
      </w:r>
      <w:r>
        <w:rPr>
          <w:rFonts w:hint="eastAsia" w:ascii="宋体" w:hAnsi="宋体"/>
          <w:i w:val="0"/>
          <w:iCs w:val="0"/>
          <w:color w:val="000000" w:themeColor="text1"/>
          <w:szCs w:val="21"/>
          <w:highlight w:val="none"/>
          <w14:textFill>
            <w14:solidFill>
              <w14:schemeClr w14:val="tx1"/>
            </w14:solidFill>
          </w14:textFill>
        </w:rPr>
        <w:t>。</w:t>
      </w:r>
    </w:p>
    <w:p w14:paraId="086EDF2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（3）其他价格形式合同进度付款申请单提交的约定：</w:t>
      </w:r>
      <w:r>
        <w:rPr>
          <w:rFonts w:hint="eastAsia" w:ascii="宋体" w:hAnsi="宋体"/>
          <w:i w:val="0"/>
          <w:iCs w:val="0"/>
          <w:color w:val="000000" w:themeColor="text1"/>
          <w:szCs w:val="21"/>
          <w:highlight w:val="none"/>
          <w:u w:val="single"/>
          <w14:textFill>
            <w14:solidFill>
              <w14:schemeClr w14:val="tx1"/>
            </w14:solidFill>
          </w14:textFill>
        </w:rPr>
        <w:t xml:space="preserve">  不采用  </w:t>
      </w:r>
      <w:r>
        <w:rPr>
          <w:rFonts w:hint="eastAsia" w:ascii="宋体" w:hAnsi="宋体"/>
          <w:i w:val="0"/>
          <w:iCs w:val="0"/>
          <w:color w:val="000000" w:themeColor="text1"/>
          <w:szCs w:val="21"/>
          <w:highlight w:val="none"/>
          <w14:textFill>
            <w14:solidFill>
              <w14:schemeClr w14:val="tx1"/>
            </w14:solidFill>
          </w14:textFill>
        </w:rPr>
        <w:t>。</w:t>
      </w:r>
    </w:p>
    <w:p w14:paraId="5A3FEB2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12.4.4 进度款审核和支付</w:t>
      </w:r>
    </w:p>
    <w:p w14:paraId="4FC9D233">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（1）监理人审查并报送发包人的期限：</w:t>
      </w:r>
      <w:r>
        <w:rPr>
          <w:rFonts w:hint="eastAsia" w:ascii="宋体" w:hAnsi="宋体"/>
          <w:i w:val="0"/>
          <w:iCs w:val="0"/>
          <w:color w:val="000000" w:themeColor="text1"/>
          <w:szCs w:val="21"/>
          <w:highlight w:val="none"/>
          <w:u w:val="single"/>
          <w14:textFill>
            <w14:solidFill>
              <w14:schemeClr w14:val="tx1"/>
            </w14:solidFill>
          </w14:textFill>
        </w:rPr>
        <w:t xml:space="preserve"> 按通用条款执行 </w:t>
      </w:r>
      <w:r>
        <w:rPr>
          <w:rFonts w:hint="eastAsia" w:ascii="宋体" w:hAnsi="宋体"/>
          <w:i w:val="0"/>
          <w:iCs w:val="0"/>
          <w:color w:val="000000" w:themeColor="text1"/>
          <w:szCs w:val="21"/>
          <w:highlight w:val="none"/>
          <w14:textFill>
            <w14:solidFill>
              <w14:schemeClr w14:val="tx1"/>
            </w14:solidFill>
          </w14:textFill>
        </w:rPr>
        <w:t>。</w:t>
      </w:r>
    </w:p>
    <w:p w14:paraId="6961302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发包人完成审批并签发进度款支付证书的期限：</w:t>
      </w:r>
      <w:r>
        <w:rPr>
          <w:rFonts w:hint="eastAsia" w:ascii="宋体" w:hAnsi="宋体"/>
          <w:i w:val="0"/>
          <w:iCs w:val="0"/>
          <w:color w:val="000000" w:themeColor="text1"/>
          <w:szCs w:val="21"/>
          <w:highlight w:val="none"/>
          <w:u w:val="single"/>
          <w14:textFill>
            <w14:solidFill>
              <w14:schemeClr w14:val="tx1"/>
            </w14:solidFill>
          </w14:textFill>
        </w:rPr>
        <w:t xml:space="preserve"> 按发包人单位财务支付规定 </w:t>
      </w:r>
      <w:r>
        <w:rPr>
          <w:rFonts w:hint="eastAsia" w:ascii="宋体" w:hAnsi="宋体"/>
          <w:i w:val="0"/>
          <w:iCs w:val="0"/>
          <w:color w:val="000000" w:themeColor="text1"/>
          <w:szCs w:val="21"/>
          <w:highlight w:val="none"/>
          <w14:textFill>
            <w14:solidFill>
              <w14:schemeClr w14:val="tx1"/>
            </w14:solidFill>
          </w14:textFill>
        </w:rPr>
        <w:t>。</w:t>
      </w:r>
    </w:p>
    <w:p w14:paraId="4389BB3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（2）发包人支付进度款的期限：</w:t>
      </w:r>
      <w:r>
        <w:rPr>
          <w:rFonts w:hint="eastAsia" w:ascii="宋体" w:hAnsi="宋体"/>
          <w:i w:val="0"/>
          <w:iCs w:val="0"/>
          <w:color w:val="000000" w:themeColor="text1"/>
          <w:szCs w:val="21"/>
          <w:highlight w:val="none"/>
          <w:u w:val="single"/>
          <w14:textFill>
            <w14:solidFill>
              <w14:schemeClr w14:val="tx1"/>
            </w14:solidFill>
          </w14:textFill>
        </w:rPr>
        <w:t xml:space="preserve"> 按发包人单位财务支付规定 </w:t>
      </w:r>
      <w:r>
        <w:rPr>
          <w:rFonts w:hint="eastAsia" w:ascii="宋体" w:hAnsi="宋体"/>
          <w:i w:val="0"/>
          <w:iCs w:val="0"/>
          <w:color w:val="000000" w:themeColor="text1"/>
          <w:szCs w:val="21"/>
          <w:highlight w:val="none"/>
          <w14:textFill>
            <w14:solidFill>
              <w14:schemeClr w14:val="tx1"/>
            </w14:solidFill>
          </w14:textFill>
        </w:rPr>
        <w:t>。</w:t>
      </w:r>
    </w:p>
    <w:p w14:paraId="3F285F3E">
      <w:pPr>
        <w:adjustRightInd w:val="0"/>
        <w:snapToGrid w:val="0"/>
        <w:spacing w:line="360" w:lineRule="auto"/>
        <w:ind w:firstLine="550" w:firstLineChars="25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发包人逾期支付进度款的违约金的计算方式：</w:t>
      </w:r>
      <w:r>
        <w:rPr>
          <w:rFonts w:hint="eastAsia" w:ascii="宋体" w:hAnsi="宋体"/>
          <w:i w:val="0"/>
          <w:iCs w:val="0"/>
          <w:color w:val="000000" w:themeColor="text1"/>
          <w:szCs w:val="21"/>
          <w:highlight w:val="none"/>
          <w:u w:val="single"/>
          <w14:textFill>
            <w14:solidFill>
              <w14:schemeClr w14:val="tx1"/>
            </w14:solidFill>
          </w14:textFill>
        </w:rPr>
        <w:t xml:space="preserve"> 按照中国人民银行同期同类贷款基准利率计算。</w:t>
      </w:r>
    </w:p>
    <w:p w14:paraId="02DF7FFD">
      <w:pPr>
        <w:adjustRightInd w:val="0"/>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12.4.6 支付分解表的编制</w:t>
      </w:r>
    </w:p>
    <w:p w14:paraId="5BD41865">
      <w:pPr>
        <w:adjustRightInd w:val="0"/>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2、总价合同支付分解表的编制与审批：</w:t>
      </w:r>
      <w:r>
        <w:rPr>
          <w:rFonts w:hint="eastAsia" w:ascii="宋体" w:hAnsi="宋体"/>
          <w:i w:val="0"/>
          <w:iCs w:val="0"/>
          <w:color w:val="000000" w:themeColor="text1"/>
          <w:szCs w:val="21"/>
          <w:highlight w:val="none"/>
          <w:u w:val="single"/>
          <w14:textFill>
            <w14:solidFill>
              <w14:schemeClr w14:val="tx1"/>
            </w14:solidFill>
          </w14:textFill>
        </w:rPr>
        <w:t xml:space="preserve">  不采用  </w:t>
      </w:r>
      <w:r>
        <w:rPr>
          <w:rFonts w:hint="eastAsia" w:ascii="宋体" w:hAnsi="宋体"/>
          <w:i w:val="0"/>
          <w:iCs w:val="0"/>
          <w:color w:val="000000" w:themeColor="text1"/>
          <w:szCs w:val="21"/>
          <w:highlight w:val="none"/>
          <w14:textFill>
            <w14:solidFill>
              <w14:schemeClr w14:val="tx1"/>
            </w14:solidFill>
          </w14:textFill>
        </w:rPr>
        <w:t>。</w:t>
      </w:r>
    </w:p>
    <w:p w14:paraId="0CD1ADE2">
      <w:pPr>
        <w:numPr>
          <w:ilvl w:val="0"/>
          <w:numId w:val="3"/>
        </w:num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单价合同的总价项目支付分解表的编制与审批：</w:t>
      </w:r>
      <w:r>
        <w:rPr>
          <w:rFonts w:hint="eastAsia" w:ascii="宋体" w:hAnsi="宋体"/>
          <w:i w:val="0"/>
          <w:iCs w:val="0"/>
          <w:color w:val="000000" w:themeColor="text1"/>
          <w:szCs w:val="21"/>
          <w:highlight w:val="none"/>
          <w:u w:val="single"/>
          <w14:textFill>
            <w14:solidFill>
              <w14:schemeClr w14:val="tx1"/>
            </w14:solidFill>
          </w14:textFill>
        </w:rPr>
        <w:t xml:space="preserve"> 由承包人根据施工进度计划和总价项目的总价构成、费用性质、计划发生时间和相应工程量等因素按月进行分解，形成支付分解表，并汇总列入工程款各周期付款申请单。</w:t>
      </w:r>
    </w:p>
    <w:bookmarkEnd w:id="424"/>
    <w:p w14:paraId="7FDC34CA">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595" w:name="_Toc351203645"/>
      <w:bookmarkStart w:id="596" w:name="_Toc296891259"/>
      <w:bookmarkStart w:id="597" w:name="_Toc297120519"/>
      <w:bookmarkStart w:id="598" w:name="_Toc296944558"/>
      <w:bookmarkStart w:id="599" w:name="_Toc297123564"/>
      <w:bookmarkStart w:id="600" w:name="_Toc296503219"/>
      <w:bookmarkStart w:id="601" w:name="_Toc312678053"/>
      <w:bookmarkStart w:id="602" w:name="_Toc304295593"/>
      <w:bookmarkStart w:id="603" w:name="_Toc296891047"/>
      <w:bookmarkStart w:id="604" w:name="_Toc296346720"/>
      <w:bookmarkStart w:id="605" w:name="_Toc296347218"/>
      <w:bookmarkStart w:id="606" w:name="_Toc297216223"/>
      <w:bookmarkStart w:id="607" w:name="_Toc297048405"/>
      <w:bookmarkStart w:id="608" w:name="_Toc303539172"/>
      <w:bookmarkStart w:id="609" w:name="_Toc300935015"/>
      <w:bookmarkStart w:id="610" w:name="_Toc292559929"/>
      <w:bookmarkStart w:id="611" w:name="_Toc292559424"/>
      <w:r>
        <w:rPr>
          <w:rFonts w:hint="eastAsia" w:ascii="宋体" w:hAnsi="宋体" w:eastAsia="宋体"/>
          <w:b w:val="0"/>
          <w:i w:val="0"/>
          <w:iCs w:val="0"/>
          <w:color w:val="000000" w:themeColor="text1"/>
          <w:sz w:val="21"/>
          <w:szCs w:val="21"/>
          <w:highlight w:val="none"/>
          <w14:textFill>
            <w14:solidFill>
              <w14:schemeClr w14:val="tx1"/>
            </w14:solidFill>
          </w14:textFill>
        </w:rPr>
        <w:t>13. 验收和工程试车</w:t>
      </w:r>
      <w:bookmarkEnd w:id="595"/>
    </w:p>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14:paraId="71AE830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13.1 分部分项工程验收</w:t>
      </w:r>
    </w:p>
    <w:p w14:paraId="53095F6F">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13.1.2监理人不能按时进行验收时，应提前</w:t>
      </w:r>
      <w:r>
        <w:rPr>
          <w:rFonts w:hint="eastAsia" w:ascii="宋体" w:hAnsi="宋体"/>
          <w:i w:val="0"/>
          <w:iCs w:val="0"/>
          <w:color w:val="000000" w:themeColor="text1"/>
          <w:szCs w:val="21"/>
          <w:highlight w:val="none"/>
          <w:u w:val="single"/>
          <w14:textFill>
            <w14:solidFill>
              <w14:schemeClr w14:val="tx1"/>
            </w14:solidFill>
          </w14:textFill>
        </w:rPr>
        <w:t xml:space="preserve">  24 </w:t>
      </w:r>
      <w:r>
        <w:rPr>
          <w:rFonts w:hint="eastAsia" w:ascii="宋体" w:hAnsi="宋体"/>
          <w:i w:val="0"/>
          <w:iCs w:val="0"/>
          <w:color w:val="000000" w:themeColor="text1"/>
          <w:szCs w:val="21"/>
          <w:highlight w:val="none"/>
          <w14:textFill>
            <w14:solidFill>
              <w14:schemeClr w14:val="tx1"/>
            </w14:solidFill>
          </w14:textFill>
        </w:rPr>
        <w:t>小时提交书面延期要求。</w:t>
      </w:r>
    </w:p>
    <w:p w14:paraId="47A6C91C">
      <w:pPr>
        <w:adjustRightInd w:val="0"/>
        <w:snapToGrid w:val="0"/>
        <w:spacing w:line="360" w:lineRule="auto"/>
        <w:ind w:firstLine="440" w:firstLineChars="200"/>
        <w:jc w:val="left"/>
        <w:rPr>
          <w:rFonts w:ascii="宋体" w:hAnsi="宋体"/>
          <w:b/>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关于延期最长不得超过：</w:t>
      </w:r>
      <w:r>
        <w:rPr>
          <w:rFonts w:hint="eastAsia" w:ascii="宋体" w:hAnsi="宋体"/>
          <w:i w:val="0"/>
          <w:iCs w:val="0"/>
          <w:color w:val="000000" w:themeColor="text1"/>
          <w:szCs w:val="21"/>
          <w:highlight w:val="none"/>
          <w:u w:val="single"/>
          <w14:textFill>
            <w14:solidFill>
              <w14:schemeClr w14:val="tx1"/>
            </w14:solidFill>
          </w14:textFill>
        </w:rPr>
        <w:t xml:space="preserve">  48 </w:t>
      </w:r>
      <w:r>
        <w:rPr>
          <w:rFonts w:hint="eastAsia" w:ascii="宋体" w:hAnsi="宋体"/>
          <w:i w:val="0"/>
          <w:iCs w:val="0"/>
          <w:color w:val="000000" w:themeColor="text1"/>
          <w:szCs w:val="21"/>
          <w:highlight w:val="none"/>
          <w14:textFill>
            <w14:solidFill>
              <w14:schemeClr w14:val="tx1"/>
            </w14:solidFill>
          </w14:textFill>
        </w:rPr>
        <w:t>小时。</w:t>
      </w:r>
    </w:p>
    <w:p w14:paraId="684A77E2">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612" w:name="_Toc296944562"/>
      <w:bookmarkStart w:id="613" w:name="_Toc296503223"/>
      <w:bookmarkStart w:id="614" w:name="_Toc297216224"/>
      <w:bookmarkStart w:id="615" w:name="_Toc296891263"/>
      <w:bookmarkStart w:id="616" w:name="_Toc297123565"/>
      <w:bookmarkStart w:id="617" w:name="_Toc296346724"/>
      <w:bookmarkStart w:id="618" w:name="_Toc296891051"/>
      <w:bookmarkStart w:id="619" w:name="_Toc300935016"/>
      <w:bookmarkStart w:id="620" w:name="_Toc296347222"/>
      <w:bookmarkStart w:id="621" w:name="_Toc297048409"/>
      <w:bookmarkStart w:id="622" w:name="_Toc292559428"/>
      <w:bookmarkStart w:id="623" w:name="_Toc292559933"/>
      <w:bookmarkStart w:id="624" w:name="_Toc297120523"/>
      <w:bookmarkStart w:id="625" w:name="_Toc304295596"/>
      <w:bookmarkStart w:id="626" w:name="_Toc312678056"/>
      <w:bookmarkStart w:id="627" w:name="_Toc303539173"/>
      <w:bookmarkStart w:id="628" w:name="_Toc267251474"/>
      <w:bookmarkStart w:id="629" w:name="_Toc267251471"/>
      <w:bookmarkStart w:id="630" w:name="_Toc267251476"/>
      <w:bookmarkStart w:id="631" w:name="_Toc267251475"/>
      <w:bookmarkStart w:id="632" w:name="_Toc267251472"/>
      <w:bookmarkStart w:id="633" w:name="_Toc267251470"/>
      <w:bookmarkStart w:id="634" w:name="_Toc267251473"/>
      <w:r>
        <w:rPr>
          <w:rFonts w:hint="eastAsia" w:ascii="宋体" w:hAnsi="宋体"/>
          <w:i w:val="0"/>
          <w:iCs w:val="0"/>
          <w:color w:val="000000" w:themeColor="text1"/>
          <w:szCs w:val="21"/>
          <w:highlight w:val="none"/>
          <w14:textFill>
            <w14:solidFill>
              <w14:schemeClr w14:val="tx1"/>
            </w14:solidFill>
          </w14:textFill>
        </w:rPr>
        <w:t>13.2 竣工验收</w:t>
      </w:r>
    </w:p>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14:paraId="4C67BE8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bookmarkStart w:id="635" w:name="_Toc280868704"/>
      <w:bookmarkStart w:id="636" w:name="_Toc280868705"/>
      <w:bookmarkStart w:id="637" w:name="_Toc280868706"/>
      <w:bookmarkStart w:id="638" w:name="_Toc280868707"/>
      <w:bookmarkStart w:id="639" w:name="_Toc280868708"/>
      <w:bookmarkStart w:id="640" w:name="_Toc280868709"/>
      <w:r>
        <w:rPr>
          <w:rFonts w:hint="eastAsia" w:ascii="宋体" w:hAnsi="宋体"/>
          <w:i w:val="0"/>
          <w:iCs w:val="0"/>
          <w:color w:val="000000" w:themeColor="text1"/>
          <w:szCs w:val="21"/>
          <w:highlight w:val="none"/>
          <w14:textFill>
            <w14:solidFill>
              <w14:schemeClr w14:val="tx1"/>
            </w14:solidFill>
          </w14:textFill>
        </w:rPr>
        <w:t>13.2.2竣工验收程序</w:t>
      </w:r>
    </w:p>
    <w:bookmarkEnd w:id="635"/>
    <w:p w14:paraId="55BFF0D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关于竣工验收程序的约定：</w:t>
      </w:r>
      <w:r>
        <w:rPr>
          <w:rFonts w:hint="eastAsia" w:ascii="宋体" w:hAnsi="宋体"/>
          <w:i w:val="0"/>
          <w:iCs w:val="0"/>
          <w:color w:val="000000" w:themeColor="text1"/>
          <w:szCs w:val="21"/>
          <w:highlight w:val="none"/>
          <w:u w:val="single"/>
          <w14:textFill>
            <w14:solidFill>
              <w14:schemeClr w14:val="tx1"/>
            </w14:solidFill>
          </w14:textFill>
        </w:rPr>
        <w:t xml:space="preserve">  按通用条款执行 </w:t>
      </w:r>
      <w:r>
        <w:rPr>
          <w:rFonts w:hint="eastAsia" w:ascii="宋体" w:hAnsi="宋体"/>
          <w:i w:val="0"/>
          <w:iCs w:val="0"/>
          <w:color w:val="000000" w:themeColor="text1"/>
          <w:szCs w:val="21"/>
          <w:highlight w:val="none"/>
          <w14:textFill>
            <w14:solidFill>
              <w14:schemeClr w14:val="tx1"/>
            </w14:solidFill>
          </w14:textFill>
        </w:rPr>
        <w:t>。</w:t>
      </w:r>
    </w:p>
    <w:p w14:paraId="2B6A3F7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发包人不按照本项约定组织竣工验收、颁发工程接收证书的违约金的计算方法：</w:t>
      </w:r>
      <w:r>
        <w:rPr>
          <w:rFonts w:hint="eastAsia" w:ascii="宋体" w:hAnsi="宋体"/>
          <w:i w:val="0"/>
          <w:iCs w:val="0"/>
          <w:color w:val="000000" w:themeColor="text1"/>
          <w:szCs w:val="21"/>
          <w:highlight w:val="none"/>
          <w:u w:val="single"/>
          <w14:textFill>
            <w14:solidFill>
              <w14:schemeClr w14:val="tx1"/>
            </w14:solidFill>
          </w14:textFill>
        </w:rPr>
        <w:t>通用条款13.2.2。</w:t>
      </w:r>
    </w:p>
    <w:bookmarkEnd w:id="636"/>
    <w:p w14:paraId="57C3967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13.2.5移交、接收全部与部分工程</w:t>
      </w:r>
    </w:p>
    <w:bookmarkEnd w:id="637"/>
    <w:p w14:paraId="36E70A71">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承包人向发包人移交工程的期限：</w:t>
      </w:r>
      <w:r>
        <w:rPr>
          <w:rFonts w:hint="eastAsia" w:ascii="宋体" w:hAnsi="宋体"/>
          <w:i w:val="0"/>
          <w:iCs w:val="0"/>
          <w:color w:val="000000" w:themeColor="text1"/>
          <w:szCs w:val="21"/>
          <w:highlight w:val="none"/>
          <w:u w:val="single"/>
          <w14:textFill>
            <w14:solidFill>
              <w14:schemeClr w14:val="tx1"/>
            </w14:solidFill>
          </w14:textFill>
        </w:rPr>
        <w:t xml:space="preserve"> 承包人应在竣工验收合格之日起20天内具备移交条件，并随时办理移交；代建、委建、共建以及保障房、安置房等工程以交付至实际业主为移交完毕</w:t>
      </w:r>
      <w:r>
        <w:rPr>
          <w:rFonts w:hint="eastAsia" w:ascii="宋体" w:hAnsi="宋体"/>
          <w:i w:val="0"/>
          <w:iCs w:val="0"/>
          <w:color w:val="000000" w:themeColor="text1"/>
          <w:szCs w:val="21"/>
          <w:highlight w:val="none"/>
          <w14:textFill>
            <w14:solidFill>
              <w14:schemeClr w14:val="tx1"/>
            </w14:solidFill>
          </w14:textFill>
        </w:rPr>
        <w:t>。</w:t>
      </w:r>
    </w:p>
    <w:p w14:paraId="6444B64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发包人未按本合同约定接收全部或部分工程的，违约金的计算方法为：</w:t>
      </w:r>
      <w:r>
        <w:rPr>
          <w:rFonts w:hint="eastAsia" w:ascii="宋体" w:hAnsi="宋体"/>
          <w:i w:val="0"/>
          <w:iCs w:val="0"/>
          <w:color w:val="000000" w:themeColor="text1"/>
          <w:szCs w:val="21"/>
          <w:highlight w:val="none"/>
          <w:u w:val="single"/>
          <w14:textFill>
            <w14:solidFill>
              <w14:schemeClr w14:val="tx1"/>
            </w14:solidFill>
          </w14:textFill>
        </w:rPr>
        <w:t xml:space="preserve">发包人按承包人因此产生的实际费用适当分担 </w:t>
      </w:r>
      <w:r>
        <w:rPr>
          <w:rFonts w:hint="eastAsia" w:ascii="宋体" w:hAnsi="宋体"/>
          <w:i w:val="0"/>
          <w:iCs w:val="0"/>
          <w:color w:val="000000" w:themeColor="text1"/>
          <w:szCs w:val="21"/>
          <w:highlight w:val="none"/>
          <w14:textFill>
            <w14:solidFill>
              <w14:schemeClr w14:val="tx1"/>
            </w14:solidFill>
          </w14:textFill>
        </w:rPr>
        <w:t>。</w:t>
      </w:r>
    </w:p>
    <w:bookmarkEnd w:id="638"/>
    <w:p w14:paraId="20961E1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承包人未按时移交工程的，违约金的计算方法为：</w:t>
      </w:r>
      <w:r>
        <w:rPr>
          <w:rFonts w:hint="eastAsia" w:ascii="宋体" w:hAnsi="宋体"/>
          <w:i w:val="0"/>
          <w:iCs w:val="0"/>
          <w:color w:val="000000" w:themeColor="text1"/>
          <w:szCs w:val="21"/>
          <w:highlight w:val="none"/>
          <w:u w:val="single"/>
          <w14:textFill>
            <w14:solidFill>
              <w14:schemeClr w14:val="tx1"/>
            </w14:solidFill>
          </w14:textFill>
        </w:rPr>
        <w:t xml:space="preserve"> 发包人保留强行清退场的权利，造成的费用和损失由承包人承担。否则，发包人将按承包人占用的建筑面积范围收取100元/平方米·天的占用费。</w:t>
      </w:r>
    </w:p>
    <w:p w14:paraId="37D6696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13.3 工程试车</w:t>
      </w:r>
    </w:p>
    <w:bookmarkEnd w:id="639"/>
    <w:p w14:paraId="064FB83C">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13.3.1 试车程序</w:t>
      </w:r>
    </w:p>
    <w:p w14:paraId="70A1E87E">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工程试车内容：</w:t>
      </w:r>
      <w:r>
        <w:rPr>
          <w:rFonts w:hint="eastAsia" w:ascii="宋体" w:hAnsi="宋体"/>
          <w:i w:val="0"/>
          <w:iCs w:val="0"/>
          <w:color w:val="000000" w:themeColor="text1"/>
          <w:szCs w:val="21"/>
          <w:highlight w:val="none"/>
          <w:u w:val="single"/>
          <w14:textFill>
            <w14:solidFill>
              <w14:schemeClr w14:val="tx1"/>
            </w14:solidFill>
          </w14:textFill>
        </w:rPr>
        <w:t xml:space="preserve">  不采用  </w:t>
      </w:r>
      <w:r>
        <w:rPr>
          <w:rFonts w:hint="eastAsia" w:ascii="宋体" w:hAnsi="宋体"/>
          <w:i w:val="0"/>
          <w:iCs w:val="0"/>
          <w:color w:val="000000" w:themeColor="text1"/>
          <w:szCs w:val="21"/>
          <w:highlight w:val="none"/>
          <w14:textFill>
            <w14:solidFill>
              <w14:schemeClr w14:val="tx1"/>
            </w14:solidFill>
          </w14:textFill>
        </w:rPr>
        <w:t>。</w:t>
      </w:r>
    </w:p>
    <w:p w14:paraId="30DC8791">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（1）单机无负荷试车费用由</w:t>
      </w:r>
      <w:r>
        <w:rPr>
          <w:rFonts w:hint="eastAsia" w:ascii="宋体" w:hAnsi="宋体"/>
          <w:i w:val="0"/>
          <w:iCs w:val="0"/>
          <w:color w:val="000000" w:themeColor="text1"/>
          <w:szCs w:val="21"/>
          <w:highlight w:val="none"/>
          <w:u w:val="single"/>
          <w14:textFill>
            <w14:solidFill>
              <w14:schemeClr w14:val="tx1"/>
            </w14:solidFill>
          </w14:textFill>
        </w:rPr>
        <w:t xml:space="preserve">        无       </w:t>
      </w:r>
      <w:r>
        <w:rPr>
          <w:rFonts w:hint="eastAsia" w:ascii="宋体" w:hAnsi="宋体"/>
          <w:i w:val="0"/>
          <w:iCs w:val="0"/>
          <w:color w:val="000000" w:themeColor="text1"/>
          <w:kern w:val="0"/>
          <w:szCs w:val="21"/>
          <w:highlight w:val="none"/>
          <w14:textFill>
            <w14:solidFill>
              <w14:schemeClr w14:val="tx1"/>
            </w14:solidFill>
          </w14:textFill>
        </w:rPr>
        <w:t>承担；</w:t>
      </w:r>
    </w:p>
    <w:p w14:paraId="170E547E">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（2）无负荷联动试车费用由</w:t>
      </w:r>
      <w:r>
        <w:rPr>
          <w:rFonts w:hint="eastAsia" w:ascii="宋体" w:hAnsi="宋体"/>
          <w:i w:val="0"/>
          <w:iCs w:val="0"/>
          <w:color w:val="000000" w:themeColor="text1"/>
          <w:szCs w:val="21"/>
          <w:highlight w:val="none"/>
          <w:u w:val="single"/>
          <w14:textFill>
            <w14:solidFill>
              <w14:schemeClr w14:val="tx1"/>
            </w14:solidFill>
          </w14:textFill>
        </w:rPr>
        <w:t xml:space="preserve">        无       </w:t>
      </w:r>
      <w:r>
        <w:rPr>
          <w:rFonts w:hint="eastAsia" w:ascii="宋体" w:hAnsi="宋体"/>
          <w:i w:val="0"/>
          <w:iCs w:val="0"/>
          <w:color w:val="000000" w:themeColor="text1"/>
          <w:kern w:val="0"/>
          <w:szCs w:val="21"/>
          <w:highlight w:val="none"/>
          <w14:textFill>
            <w14:solidFill>
              <w14:schemeClr w14:val="tx1"/>
            </w14:solidFill>
          </w14:textFill>
        </w:rPr>
        <w:t>承担。</w:t>
      </w:r>
    </w:p>
    <w:p w14:paraId="380D1C37">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13.3.3 投料试车</w:t>
      </w:r>
    </w:p>
    <w:p w14:paraId="739F8B44">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关于投料试车相关事项的约定：</w:t>
      </w:r>
      <w:r>
        <w:rPr>
          <w:rFonts w:hint="eastAsia" w:ascii="宋体" w:hAnsi="宋体"/>
          <w:i w:val="0"/>
          <w:iCs w:val="0"/>
          <w:color w:val="000000" w:themeColor="text1"/>
          <w:szCs w:val="21"/>
          <w:highlight w:val="none"/>
          <w:u w:val="single"/>
          <w14:textFill>
            <w14:solidFill>
              <w14:schemeClr w14:val="tx1"/>
            </w14:solidFill>
          </w14:textFill>
        </w:rPr>
        <w:t xml:space="preserve">  不采用      </w:t>
      </w:r>
      <w:r>
        <w:rPr>
          <w:rFonts w:hint="eastAsia" w:ascii="宋体" w:hAnsi="宋体"/>
          <w:i w:val="0"/>
          <w:iCs w:val="0"/>
          <w:color w:val="000000" w:themeColor="text1"/>
          <w:szCs w:val="21"/>
          <w:highlight w:val="none"/>
          <w14:textFill>
            <w14:solidFill>
              <w14:schemeClr w14:val="tx1"/>
            </w14:solidFill>
          </w14:textFill>
        </w:rPr>
        <w:t>。</w:t>
      </w:r>
    </w:p>
    <w:p w14:paraId="297D6DBB">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13.6 竣工退场</w:t>
      </w:r>
    </w:p>
    <w:p w14:paraId="6254012E">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13.6.1 竣工退场</w:t>
      </w:r>
    </w:p>
    <w:p w14:paraId="392967B2">
      <w:pPr>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 xml:space="preserve">承包人完成竣工退场的期限： </w:t>
      </w:r>
      <w:r>
        <w:rPr>
          <w:rFonts w:hint="eastAsia" w:ascii="宋体" w:hAnsi="宋体"/>
          <w:i w:val="0"/>
          <w:iCs w:val="0"/>
          <w:color w:val="000000" w:themeColor="text1"/>
          <w:szCs w:val="21"/>
          <w:highlight w:val="none"/>
          <w:u w:val="single"/>
          <w14:textFill>
            <w14:solidFill>
              <w14:schemeClr w14:val="tx1"/>
            </w14:solidFill>
          </w14:textFill>
        </w:rPr>
        <w:t>自验收合格之日起7天内撤出全部临建、施工人员、施工机械和剩余材料，并将施工现场及临时占地范围内的所有场地清理干净，</w:t>
      </w:r>
      <w:r>
        <w:rPr>
          <w:rFonts w:hint="eastAsia" w:ascii="宋体" w:hAnsi="宋体"/>
          <w:i w:val="0"/>
          <w:iCs w:val="0"/>
          <w:color w:val="000000" w:themeColor="text1"/>
          <w:kern w:val="0"/>
          <w:szCs w:val="21"/>
          <w:highlight w:val="none"/>
          <w:u w:val="single"/>
          <w14:textFill>
            <w14:solidFill>
              <w14:schemeClr w14:val="tx1"/>
            </w14:solidFill>
          </w14:textFill>
        </w:rPr>
        <w:t>承包人每延迟一天退场，须承担5000元违约金；超过15天未退场的发包人有权强制退场，承包人必须承担由此而给发包人造成所有损失的赔偿责任。</w:t>
      </w:r>
    </w:p>
    <w:p w14:paraId="2D4F9A34">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641" w:name="_Toc351203646"/>
      <w:r>
        <w:rPr>
          <w:rFonts w:hint="eastAsia" w:ascii="宋体" w:hAnsi="宋体" w:eastAsia="宋体"/>
          <w:b w:val="0"/>
          <w:i w:val="0"/>
          <w:iCs w:val="0"/>
          <w:color w:val="000000" w:themeColor="text1"/>
          <w:sz w:val="21"/>
          <w:szCs w:val="21"/>
          <w:highlight w:val="none"/>
          <w14:textFill>
            <w14:solidFill>
              <w14:schemeClr w14:val="tx1"/>
            </w14:solidFill>
          </w14:textFill>
        </w:rPr>
        <w:t>14. 竣工结算</w:t>
      </w:r>
      <w:bookmarkEnd w:id="641"/>
    </w:p>
    <w:p w14:paraId="45DFCA0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14.1 竣工付款申请</w:t>
      </w:r>
    </w:p>
    <w:p w14:paraId="4F26CAF6">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承包人提交竣工付款申请单的期限：</w:t>
      </w:r>
      <w:r>
        <w:rPr>
          <w:rFonts w:hint="eastAsia" w:ascii="宋体" w:hAnsi="宋体"/>
          <w:i w:val="0"/>
          <w:iCs w:val="0"/>
          <w:color w:val="000000" w:themeColor="text1"/>
          <w:szCs w:val="21"/>
          <w:highlight w:val="none"/>
          <w:u w:val="single"/>
          <w14:textFill>
            <w14:solidFill>
              <w14:schemeClr w14:val="tx1"/>
            </w14:solidFill>
          </w14:textFill>
        </w:rPr>
        <w:t>承包人应在工程竣工验收合格后28天内向发包人和监理人提交竣工结算申请单，按照要求提交所有竣工资料，并提交完整的结算资料。</w:t>
      </w:r>
    </w:p>
    <w:p w14:paraId="07FB4B92">
      <w:pPr>
        <w:adjustRightInd w:val="0"/>
        <w:snapToGrid w:val="0"/>
        <w:spacing w:line="360" w:lineRule="auto"/>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竣工付款申请单应包括的内容：</w:t>
      </w:r>
      <w:r>
        <w:rPr>
          <w:rFonts w:hint="eastAsia" w:ascii="宋体" w:hAnsi="宋体"/>
          <w:i w:val="0"/>
          <w:iCs w:val="0"/>
          <w:color w:val="000000" w:themeColor="text1"/>
          <w:szCs w:val="21"/>
          <w:highlight w:val="none"/>
          <w:u w:val="single"/>
          <w14:textFill>
            <w14:solidFill>
              <w14:schemeClr w14:val="tx1"/>
            </w14:solidFill>
          </w14:textFill>
        </w:rPr>
        <w:t>竣工结算审定总价、已支付的工程价款、应扣回的质量保证金、应支付的竣工付款金额等。如有其它需要，另行协商。</w:t>
      </w:r>
    </w:p>
    <w:p w14:paraId="48D56569">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p>
    <w:p w14:paraId="44D74DB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14.2 竣工结算审核</w:t>
      </w:r>
    </w:p>
    <w:p w14:paraId="41232A0D">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p>
    <w:p w14:paraId="0BF873A8">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发包人应在收到承包人再次提交的竣工结算文件后的28天内予以审核，将审核结果通知承包人，并遵守下列规定：</w:t>
      </w:r>
    </w:p>
    <w:p w14:paraId="6FBF026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1) 发包人、承包人对审核结果无异议的，应在7天内在竣工结算文件上签字确认；</w:t>
      </w:r>
    </w:p>
    <w:p w14:paraId="0F2AF78B">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2) 发包人或承包人对审核结果有异议的，由发承包双方协商解决；协商不成的，按照合同约定的争议解决方式处理；</w:t>
      </w:r>
    </w:p>
    <w:p w14:paraId="1C50F351">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3）如承包人对审核结果不能提出具体、详细的不书面同意见，却拒不在竣工结算文件上签名确认的，发包人要求办理竣工验收备案的，承包人不得拒绝提供竣工验收资料，否则，由此造成的损失，承包人承担相应责任；</w:t>
      </w:r>
    </w:p>
    <w:p w14:paraId="0B7BA12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u w:val="single"/>
          <w14:textFill>
            <w14:solidFill>
              <w14:schemeClr w14:val="tx1"/>
            </w14:solidFill>
          </w14:textFill>
        </w:rPr>
        <w:t>4）双方签署的竣工结算文件必须经审计机关或审计机关认可的方式审计，最终竣工结算价以审定价为准。</w:t>
      </w:r>
    </w:p>
    <w:p w14:paraId="6482C4CC">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发包人审批竣工付款申请单的期限：</w:t>
      </w:r>
      <w:r>
        <w:rPr>
          <w:rFonts w:hint="eastAsia" w:ascii="宋体" w:hAnsi="宋体"/>
          <w:i w:val="0"/>
          <w:iCs w:val="0"/>
          <w:color w:val="000000" w:themeColor="text1"/>
          <w:szCs w:val="21"/>
          <w:highlight w:val="none"/>
          <w:u w:val="single"/>
          <w14:textFill>
            <w14:solidFill>
              <w14:schemeClr w14:val="tx1"/>
            </w14:solidFill>
          </w14:textFill>
        </w:rPr>
        <w:t>发包人、承包人对竣工结算审计结果无异议的，发包人应在双方签认后14天内，向承包人出具竣工付款证书。</w:t>
      </w:r>
    </w:p>
    <w:p w14:paraId="222F315A">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发包人完成竣工付款的期限：</w:t>
      </w:r>
      <w:r>
        <w:rPr>
          <w:rFonts w:hint="eastAsia" w:ascii="宋体" w:hAnsi="宋体"/>
          <w:i w:val="0"/>
          <w:iCs w:val="0"/>
          <w:color w:val="000000" w:themeColor="text1"/>
          <w:szCs w:val="21"/>
          <w:highlight w:val="none"/>
          <w:u w:val="single"/>
          <w14:textFill>
            <w14:solidFill>
              <w14:schemeClr w14:val="tx1"/>
            </w14:solidFill>
          </w14:textFill>
        </w:rPr>
        <w:t>竣工备案办理完毕后，竣工结算经审计机关或审计机关认可的方式审计结束，付至工程结算审定价款（扣除全部甲供材料款和应扣的相关费用后）的97%；余款在保修期满后30天内付清（保修金不计利息，并扣除代维费用）。</w:t>
      </w:r>
    </w:p>
    <w:p w14:paraId="10AFAAC0">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关于竣工付款证书异议部分复核的方式和程序：</w:t>
      </w:r>
      <w:r>
        <w:rPr>
          <w:rFonts w:hint="eastAsia" w:ascii="宋体" w:hAnsi="宋体"/>
          <w:i w:val="0"/>
          <w:iCs w:val="0"/>
          <w:color w:val="000000" w:themeColor="text1"/>
          <w:szCs w:val="21"/>
          <w:highlight w:val="none"/>
          <w:u w:val="single"/>
          <w14:textFill>
            <w14:solidFill>
              <w14:schemeClr w14:val="tx1"/>
            </w14:solidFill>
          </w14:textFill>
        </w:rPr>
        <w:t xml:space="preserve"> 对于有异议部分应在收到发包人签认的竣工付款证书后7天内提出异议，并共同委托给第三方或建设工程造价管理部门鉴证，或按照第20条（争议解决）约定处理。</w:t>
      </w:r>
    </w:p>
    <w:p w14:paraId="03D19A9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14.4 最终结清</w:t>
      </w:r>
    </w:p>
    <w:p w14:paraId="145C3A66">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14.4.1 最终结清申请单</w:t>
      </w:r>
    </w:p>
    <w:p w14:paraId="42348FDE">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承包人提交最终结清申请单的份数：</w:t>
      </w:r>
      <w:r>
        <w:rPr>
          <w:rFonts w:hint="eastAsia" w:ascii="宋体" w:hAnsi="宋体"/>
          <w:i w:val="0"/>
          <w:iCs w:val="0"/>
          <w:color w:val="000000" w:themeColor="text1"/>
          <w:szCs w:val="21"/>
          <w:highlight w:val="none"/>
          <w:u w:val="single"/>
          <w14:textFill>
            <w14:solidFill>
              <w14:schemeClr w14:val="tx1"/>
            </w14:solidFill>
          </w14:textFill>
        </w:rPr>
        <w:t xml:space="preserve"> 按发包人要求  </w:t>
      </w:r>
      <w:r>
        <w:rPr>
          <w:rFonts w:hint="eastAsia" w:ascii="宋体" w:hAnsi="宋体"/>
          <w:i w:val="0"/>
          <w:iCs w:val="0"/>
          <w:color w:val="000000" w:themeColor="text1"/>
          <w:szCs w:val="21"/>
          <w:highlight w:val="none"/>
          <w14:textFill>
            <w14:solidFill>
              <w14:schemeClr w14:val="tx1"/>
            </w14:solidFill>
          </w14:textFill>
        </w:rPr>
        <w:t>。</w:t>
      </w:r>
    </w:p>
    <w:p w14:paraId="4665AB3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承包人提交最终结算申请单的期限：</w:t>
      </w:r>
      <w:r>
        <w:rPr>
          <w:rFonts w:hint="eastAsia" w:ascii="宋体" w:hAnsi="宋体"/>
          <w:i w:val="0"/>
          <w:iCs w:val="0"/>
          <w:color w:val="000000" w:themeColor="text1"/>
          <w:szCs w:val="21"/>
          <w:highlight w:val="none"/>
          <w:u w:val="single"/>
          <w14:textFill>
            <w14:solidFill>
              <w14:schemeClr w14:val="tx1"/>
            </w14:solidFill>
          </w14:textFill>
        </w:rPr>
        <w:t xml:space="preserve">  按发包人要求  </w:t>
      </w:r>
      <w:r>
        <w:rPr>
          <w:rFonts w:hint="eastAsia" w:ascii="宋体" w:hAnsi="宋体"/>
          <w:i w:val="0"/>
          <w:iCs w:val="0"/>
          <w:color w:val="000000" w:themeColor="text1"/>
          <w:szCs w:val="21"/>
          <w:highlight w:val="none"/>
          <w14:textFill>
            <w14:solidFill>
              <w14:schemeClr w14:val="tx1"/>
            </w14:solidFill>
          </w14:textFill>
        </w:rPr>
        <w:t xml:space="preserve">。 </w:t>
      </w:r>
    </w:p>
    <w:p w14:paraId="67857C5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14.4.2 最终结清证书和支付</w:t>
      </w:r>
    </w:p>
    <w:p w14:paraId="31D3E0F5">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（1）发包人完成最终结清申请单的审批并颁发最终结清证书的期限：</w:t>
      </w:r>
      <w:r>
        <w:rPr>
          <w:rFonts w:ascii="宋体" w:hAnsi="宋体"/>
          <w:i w:val="0"/>
          <w:iCs w:val="0"/>
          <w:color w:val="000000" w:themeColor="text1"/>
          <w:szCs w:val="21"/>
          <w:highlight w:val="none"/>
          <w:u w:val="single"/>
          <w14:textFill>
            <w14:solidFill>
              <w14:schemeClr w14:val="tx1"/>
            </w14:solidFill>
          </w14:textFill>
        </w:rPr>
        <w:t>承包人应在缺陷责任期终止证书颁发后7天内，按专用合同条款约定的份数向发包人提交最终结清申请单，并提供相关证明材料。</w:t>
      </w:r>
      <w:r>
        <w:rPr>
          <w:rFonts w:hint="eastAsia" w:ascii="宋体" w:hAnsi="宋体"/>
          <w:i w:val="0"/>
          <w:iCs w:val="0"/>
          <w:color w:val="000000" w:themeColor="text1"/>
          <w:szCs w:val="21"/>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宋体" w:hAnsi="宋体"/>
          <w:i w:val="0"/>
          <w:iCs w:val="0"/>
          <w:color w:val="000000" w:themeColor="text1"/>
          <w:szCs w:val="21"/>
          <w:highlight w:val="none"/>
          <w14:textFill>
            <w14:solidFill>
              <w14:schemeClr w14:val="tx1"/>
            </w14:solidFill>
          </w14:textFill>
        </w:rPr>
        <w:t>。</w:t>
      </w:r>
    </w:p>
    <w:p w14:paraId="68F3BA9C">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（2）发包人完成支付的期限：</w:t>
      </w:r>
      <w:r>
        <w:rPr>
          <w:rFonts w:hint="eastAsia" w:ascii="宋体" w:hAnsi="宋体"/>
          <w:i w:val="0"/>
          <w:iCs w:val="0"/>
          <w:color w:val="000000" w:themeColor="text1"/>
          <w:szCs w:val="21"/>
          <w:highlight w:val="none"/>
          <w:u w:val="single"/>
          <w14:textFill>
            <w14:solidFill>
              <w14:schemeClr w14:val="tx1"/>
            </w14:solidFill>
          </w14:textFill>
        </w:rPr>
        <w:t>结清支付（保修金不计利息，并扣除代维费用）具体按发包人单位财务支付规定 。</w:t>
      </w:r>
    </w:p>
    <w:bookmarkEnd w:id="628"/>
    <w:bookmarkEnd w:id="629"/>
    <w:bookmarkEnd w:id="630"/>
    <w:bookmarkEnd w:id="631"/>
    <w:bookmarkEnd w:id="632"/>
    <w:bookmarkEnd w:id="633"/>
    <w:bookmarkEnd w:id="634"/>
    <w:bookmarkEnd w:id="640"/>
    <w:p w14:paraId="3AB0C17F">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642" w:name="_Toc351203647"/>
      <w:bookmarkStart w:id="643" w:name="_Toc267251483"/>
      <w:bookmarkStart w:id="644" w:name="_Toc267251482"/>
      <w:bookmarkStart w:id="645" w:name="_Toc267251484"/>
      <w:bookmarkStart w:id="646" w:name="_Toc267251485"/>
      <w:bookmarkStart w:id="647" w:name="_Toc267251488"/>
      <w:bookmarkStart w:id="648" w:name="_Toc267251489"/>
      <w:bookmarkStart w:id="649" w:name="_Toc267251486"/>
      <w:bookmarkStart w:id="650" w:name="_Toc267251490"/>
      <w:bookmarkStart w:id="651" w:name="_Toc267251492"/>
      <w:bookmarkStart w:id="652" w:name="_Toc267251498"/>
      <w:bookmarkStart w:id="653" w:name="_Toc267251496"/>
      <w:bookmarkStart w:id="654" w:name="_Toc267251501"/>
      <w:bookmarkStart w:id="655" w:name="_Toc267251494"/>
      <w:bookmarkStart w:id="656" w:name="_Toc267251502"/>
      <w:bookmarkStart w:id="657" w:name="_Toc267251495"/>
      <w:bookmarkStart w:id="658" w:name="_Toc267251503"/>
      <w:bookmarkStart w:id="659" w:name="_Toc267251497"/>
      <w:bookmarkStart w:id="660" w:name="_Toc267251491"/>
      <w:bookmarkStart w:id="661" w:name="_Toc267251493"/>
      <w:bookmarkStart w:id="662" w:name="_Toc267251499"/>
      <w:bookmarkStart w:id="663" w:name="_Toc267251504"/>
      <w:bookmarkStart w:id="664" w:name="_Toc267251506"/>
      <w:bookmarkStart w:id="665" w:name="_Toc267251507"/>
      <w:bookmarkStart w:id="666" w:name="_Toc267251508"/>
      <w:bookmarkStart w:id="667" w:name="_Toc267251514"/>
      <w:bookmarkStart w:id="668" w:name="_Toc267251513"/>
      <w:bookmarkStart w:id="669" w:name="_Toc267251510"/>
      <w:bookmarkStart w:id="670" w:name="_Toc267251511"/>
      <w:bookmarkStart w:id="671" w:name="_Toc267251515"/>
      <w:bookmarkStart w:id="672" w:name="_Toc267251509"/>
      <w:r>
        <w:rPr>
          <w:rFonts w:hint="eastAsia" w:ascii="宋体" w:hAnsi="宋体" w:eastAsia="宋体"/>
          <w:b w:val="0"/>
          <w:i w:val="0"/>
          <w:iCs w:val="0"/>
          <w:color w:val="000000" w:themeColor="text1"/>
          <w:sz w:val="21"/>
          <w:szCs w:val="21"/>
          <w:highlight w:val="none"/>
          <w14:textFill>
            <w14:solidFill>
              <w14:schemeClr w14:val="tx1"/>
            </w14:solidFill>
          </w14:textFill>
        </w:rPr>
        <w:t>15. 缺陷责任期与保修</w:t>
      </w:r>
      <w:bookmarkEnd w:id="642"/>
    </w:p>
    <w:p w14:paraId="559B9668">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15.2缺陷责任期</w:t>
      </w:r>
      <w:bookmarkEnd w:id="643"/>
    </w:p>
    <w:p w14:paraId="4E622F9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缺陷责任期的具体期限：</w:t>
      </w:r>
      <w:r>
        <w:rPr>
          <w:rFonts w:hint="eastAsia" w:ascii="宋体" w:hAnsi="宋体"/>
          <w:i w:val="0"/>
          <w:iCs w:val="0"/>
          <w:color w:val="000000" w:themeColor="text1"/>
          <w:szCs w:val="21"/>
          <w:highlight w:val="none"/>
          <w:u w:val="single"/>
          <w14:textFill>
            <w14:solidFill>
              <w14:schemeClr w14:val="tx1"/>
            </w14:solidFill>
          </w14:textFill>
        </w:rPr>
        <w:t xml:space="preserve"> 自竣工验收之日起2年 </w:t>
      </w:r>
      <w:r>
        <w:rPr>
          <w:rFonts w:hint="eastAsia" w:ascii="宋体" w:hAnsi="宋体"/>
          <w:i w:val="0"/>
          <w:iCs w:val="0"/>
          <w:color w:val="000000" w:themeColor="text1"/>
          <w:szCs w:val="21"/>
          <w:highlight w:val="none"/>
          <w14:textFill>
            <w14:solidFill>
              <w14:schemeClr w14:val="tx1"/>
            </w14:solidFill>
          </w14:textFill>
        </w:rPr>
        <w:t>。</w:t>
      </w:r>
    </w:p>
    <w:p w14:paraId="38F3BAC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15.3 质量保证金</w:t>
      </w:r>
    </w:p>
    <w:p w14:paraId="448D4231">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关于是否扣留质量保证金的约定：</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u w:val="single"/>
          <w:lang w:val="en-US" w:eastAsia="zh-CN"/>
          <w14:textFill>
            <w14:solidFill>
              <w14:schemeClr w14:val="tx1"/>
            </w14:solidFill>
          </w14:textFill>
        </w:rPr>
        <w:t>/</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w:t>
      </w:r>
    </w:p>
    <w:p w14:paraId="398E2DD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15.3.1 承包人提供质量保证金的方式</w:t>
      </w:r>
    </w:p>
    <w:p w14:paraId="4870852C">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质量保证金采用以下第</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u w:val="single"/>
          <w:lang w:val="en-US" w:eastAsia="zh-CN"/>
          <w14:textFill>
            <w14:solidFill>
              <w14:schemeClr w14:val="tx1"/>
            </w14:solidFill>
          </w14:textFill>
        </w:rPr>
        <w:t>/</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种方式：</w:t>
      </w:r>
    </w:p>
    <w:p w14:paraId="32CD83AC">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（1）质量保证金保函，保证金额为：</w:t>
      </w:r>
      <w:r>
        <w:rPr>
          <w:rFonts w:hint="eastAsia" w:ascii="宋体" w:hAnsi="宋体"/>
          <w:i w:val="0"/>
          <w:iCs w:val="0"/>
          <w:color w:val="000000" w:themeColor="text1"/>
          <w:kern w:val="0"/>
          <w:szCs w:val="21"/>
          <w:highlight w:val="none"/>
          <w:u w:val="single"/>
          <w14:textFill>
            <w14:solidFill>
              <w14:schemeClr w14:val="tx1"/>
            </w14:solidFill>
          </w14:textFill>
        </w:rPr>
        <w:t xml:space="preserve">   /  </w:t>
      </w:r>
      <w:r>
        <w:rPr>
          <w:rFonts w:hint="eastAsia" w:ascii="宋体" w:hAnsi="宋体"/>
          <w:i w:val="0"/>
          <w:iCs w:val="0"/>
          <w:color w:val="000000" w:themeColor="text1"/>
          <w:kern w:val="0"/>
          <w:szCs w:val="21"/>
          <w:highlight w:val="none"/>
          <w14:textFill>
            <w14:solidFill>
              <w14:schemeClr w14:val="tx1"/>
            </w14:solidFill>
          </w14:textFill>
        </w:rPr>
        <w:t xml:space="preserve">； </w:t>
      </w:r>
    </w:p>
    <w:p w14:paraId="4D2A5EFE">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（2）</w:t>
      </w:r>
      <w:r>
        <w:rPr>
          <w:rFonts w:hint="eastAsia" w:ascii="宋体" w:hAnsi="宋体"/>
          <w:i w:val="0"/>
          <w:iCs w:val="0"/>
          <w:color w:val="000000" w:themeColor="text1"/>
          <w:kern w:val="0"/>
          <w:szCs w:val="21"/>
          <w:highlight w:val="none"/>
          <w:u w:val="single"/>
          <w14:textFill>
            <w14:solidFill>
              <w14:schemeClr w14:val="tx1"/>
            </w14:solidFill>
          </w14:textFill>
        </w:rPr>
        <w:t xml:space="preserve">3 </w:t>
      </w:r>
      <w:r>
        <w:rPr>
          <w:rFonts w:hint="eastAsia" w:ascii="宋体" w:hAnsi="宋体"/>
          <w:i w:val="0"/>
          <w:iCs w:val="0"/>
          <w:color w:val="000000" w:themeColor="text1"/>
          <w:kern w:val="0"/>
          <w:szCs w:val="21"/>
          <w:highlight w:val="none"/>
          <w14:textFill>
            <w14:solidFill>
              <w14:schemeClr w14:val="tx1"/>
            </w14:solidFill>
          </w14:textFill>
        </w:rPr>
        <w:t>%的工程款；</w:t>
      </w:r>
    </w:p>
    <w:p w14:paraId="25DFBA19">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（3）其他方式:</w:t>
      </w:r>
      <w:r>
        <w:rPr>
          <w:rFonts w:hint="eastAsia" w:ascii="宋体" w:hAnsi="宋体"/>
          <w:i w:val="0"/>
          <w:iCs w:val="0"/>
          <w:color w:val="000000" w:themeColor="text1"/>
          <w:kern w:val="0"/>
          <w:szCs w:val="21"/>
          <w:highlight w:val="none"/>
          <w:u w:val="single"/>
          <w14:textFill>
            <w14:solidFill>
              <w14:schemeClr w14:val="tx1"/>
            </w14:solidFill>
          </w14:textFill>
        </w:rPr>
        <w:t xml:space="preserve"> /  </w:t>
      </w:r>
      <w:r>
        <w:rPr>
          <w:rFonts w:hint="eastAsia" w:ascii="宋体" w:hAnsi="宋体"/>
          <w:i w:val="0"/>
          <w:iCs w:val="0"/>
          <w:color w:val="000000" w:themeColor="text1"/>
          <w:kern w:val="0"/>
          <w:szCs w:val="21"/>
          <w:highlight w:val="none"/>
          <w14:textFill>
            <w14:solidFill>
              <w14:schemeClr w14:val="tx1"/>
            </w14:solidFill>
          </w14:textFill>
        </w:rPr>
        <w:t>。</w:t>
      </w:r>
    </w:p>
    <w:p w14:paraId="3CB9B76C">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15.3.2 质量保证金的扣留 </w:t>
      </w:r>
    </w:p>
    <w:p w14:paraId="67AF815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质量保证金的扣留采取以下第</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u w:val="single"/>
          <w:lang w:val="en-US" w:eastAsia="zh-CN"/>
          <w14:textFill>
            <w14:solidFill>
              <w14:schemeClr w14:val="tx1"/>
            </w14:solidFill>
          </w14:textFill>
        </w:rPr>
        <w:t>/</w:t>
      </w:r>
      <w:r>
        <w:rPr>
          <w:rFonts w:hint="eastAsia" w:ascii="宋体" w:hAnsi="宋体"/>
          <w:i w:val="0"/>
          <w:iCs w:val="0"/>
          <w:color w:val="000000" w:themeColor="text1"/>
          <w:szCs w:val="21"/>
          <w:highlight w:val="none"/>
          <w:u w:val="single"/>
          <w14:textFill>
            <w14:solidFill>
              <w14:schemeClr w14:val="tx1"/>
            </w14:solidFill>
          </w14:textFill>
        </w:rPr>
        <w:t xml:space="preserve">  </w:t>
      </w:r>
      <w:r>
        <w:rPr>
          <w:rFonts w:hint="eastAsia" w:ascii="宋体" w:hAnsi="宋体"/>
          <w:i w:val="0"/>
          <w:iCs w:val="0"/>
          <w:color w:val="000000" w:themeColor="text1"/>
          <w:szCs w:val="21"/>
          <w:highlight w:val="none"/>
          <w14:textFill>
            <w14:solidFill>
              <w14:schemeClr w14:val="tx1"/>
            </w14:solidFill>
          </w14:textFill>
        </w:rPr>
        <w:t>种方式：</w:t>
      </w:r>
    </w:p>
    <w:p w14:paraId="5001E834">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（1）在支付工程进度款时逐次扣留，在此情形下，质量保证金的计算基数不包括预付款的支付、扣回以及价格调整的金额；</w:t>
      </w:r>
    </w:p>
    <w:p w14:paraId="75D05D0E">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（2）工程竣工结算时一次性扣留质量保证金；</w:t>
      </w:r>
    </w:p>
    <w:p w14:paraId="2EEA130A">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（3）其他扣留方式:。</w:t>
      </w:r>
    </w:p>
    <w:p w14:paraId="4ABF936E">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关于质量保证金的补充约定：</w:t>
      </w:r>
      <w:r>
        <w:rPr>
          <w:rFonts w:hint="eastAsia" w:ascii="宋体" w:hAnsi="宋体"/>
          <w:i w:val="0"/>
          <w:iCs w:val="0"/>
          <w:color w:val="000000" w:themeColor="text1"/>
          <w:szCs w:val="21"/>
          <w:highlight w:val="none"/>
          <w:u w:val="single"/>
          <w:lang w:val="en-US" w:eastAsia="zh-CN"/>
          <w14:textFill>
            <w14:solidFill>
              <w14:schemeClr w14:val="tx1"/>
            </w14:solidFill>
          </w14:textFill>
        </w:rPr>
        <w:t>/</w:t>
      </w:r>
      <w:r>
        <w:rPr>
          <w:rFonts w:hint="eastAsia" w:ascii="宋体" w:hAnsi="宋体"/>
          <w:i w:val="0"/>
          <w:iCs w:val="0"/>
          <w:color w:val="000000" w:themeColor="text1"/>
          <w:kern w:val="0"/>
          <w:szCs w:val="21"/>
          <w:highlight w:val="none"/>
          <w14:textFill>
            <w14:solidFill>
              <w14:schemeClr w14:val="tx1"/>
            </w14:solidFill>
          </w14:textFill>
        </w:rPr>
        <w:t>。</w:t>
      </w:r>
    </w:p>
    <w:bookmarkEnd w:id="644"/>
    <w:bookmarkEnd w:id="645"/>
    <w:p w14:paraId="0BE5D63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15.4保修</w:t>
      </w:r>
    </w:p>
    <w:bookmarkEnd w:id="646"/>
    <w:p w14:paraId="1F4C9A5B">
      <w:pPr>
        <w:adjustRightInd w:val="0"/>
        <w:snapToGrid w:val="0"/>
        <w:spacing w:line="360" w:lineRule="auto"/>
        <w:ind w:firstLine="429" w:firstLineChars="195"/>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15.4.1 保修责任</w:t>
      </w:r>
    </w:p>
    <w:p w14:paraId="4FC48676">
      <w:pPr>
        <w:adjustRightInd w:val="0"/>
        <w:snapToGrid w:val="0"/>
        <w:spacing w:line="360" w:lineRule="auto"/>
        <w:ind w:firstLine="429" w:firstLineChars="195"/>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工程保修期为：</w:t>
      </w:r>
      <w:r>
        <w:rPr>
          <w:rFonts w:hint="eastAsia" w:ascii="宋体" w:hAnsi="宋体"/>
          <w:i w:val="0"/>
          <w:iCs w:val="0"/>
          <w:color w:val="000000" w:themeColor="text1"/>
          <w:szCs w:val="21"/>
          <w:highlight w:val="none"/>
          <w:u w:val="single"/>
          <w14:textFill>
            <w14:solidFill>
              <w14:schemeClr w14:val="tx1"/>
            </w14:solidFill>
          </w14:textFill>
        </w:rPr>
        <w:t>详见“附件3：工程质量保修书”</w:t>
      </w:r>
      <w:r>
        <w:rPr>
          <w:rFonts w:hint="eastAsia" w:ascii="宋体" w:hAnsi="宋体"/>
          <w:i w:val="0"/>
          <w:iCs w:val="0"/>
          <w:color w:val="000000" w:themeColor="text1"/>
          <w:kern w:val="0"/>
          <w:szCs w:val="21"/>
          <w:highlight w:val="none"/>
          <w14:textFill>
            <w14:solidFill>
              <w14:schemeClr w14:val="tx1"/>
            </w14:solidFill>
          </w14:textFill>
        </w:rPr>
        <w:t>。</w:t>
      </w:r>
    </w:p>
    <w:p w14:paraId="6DCC00D3">
      <w:pPr>
        <w:adjustRightInd w:val="0"/>
        <w:snapToGrid w:val="0"/>
        <w:spacing w:line="360" w:lineRule="auto"/>
        <w:ind w:firstLine="429" w:firstLineChars="195"/>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15.4.3 修复通知</w:t>
      </w:r>
    </w:p>
    <w:p w14:paraId="1AB81C43">
      <w:pPr>
        <w:adjustRightInd w:val="0"/>
        <w:snapToGrid w:val="0"/>
        <w:spacing w:line="360" w:lineRule="auto"/>
        <w:ind w:firstLine="429" w:firstLineChars="195"/>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承包人收到保修通知并到达工程现场的合理时间：</w:t>
      </w:r>
      <w:r>
        <w:rPr>
          <w:rFonts w:hint="eastAsia" w:ascii="宋体" w:hAnsi="宋体"/>
          <w:i w:val="0"/>
          <w:iCs w:val="0"/>
          <w:color w:val="000000" w:themeColor="text1"/>
          <w:szCs w:val="21"/>
          <w:highlight w:val="none"/>
          <w:u w:val="single"/>
          <w14:textFill>
            <w14:solidFill>
              <w14:schemeClr w14:val="tx1"/>
            </w14:solidFill>
          </w14:textFill>
        </w:rPr>
        <w:t>接到发包人通知后24小时内，如逾期未进行维修的，承包人每次承担违约金5000元，同时发包人可以自行维修或委托第三方维修，违约金和维修费用直接在质量保证金中扣除.。</w:t>
      </w:r>
    </w:p>
    <w:bookmarkEnd w:id="647"/>
    <w:bookmarkEnd w:id="648"/>
    <w:bookmarkEnd w:id="649"/>
    <w:bookmarkEnd w:id="650"/>
    <w:p w14:paraId="557F6F96">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673" w:name="_Toc351203648"/>
      <w:bookmarkStart w:id="674" w:name="_Toc280868717"/>
      <w:bookmarkStart w:id="675" w:name="_Toc280868718"/>
      <w:r>
        <w:rPr>
          <w:rFonts w:hint="eastAsia" w:ascii="宋体" w:hAnsi="宋体" w:eastAsia="宋体"/>
          <w:b w:val="0"/>
          <w:i w:val="0"/>
          <w:iCs w:val="0"/>
          <w:color w:val="000000" w:themeColor="text1"/>
          <w:sz w:val="21"/>
          <w:szCs w:val="21"/>
          <w:highlight w:val="none"/>
          <w14:textFill>
            <w14:solidFill>
              <w14:schemeClr w14:val="tx1"/>
            </w14:solidFill>
          </w14:textFill>
        </w:rPr>
        <w:t>16. 违约</w:t>
      </w:r>
      <w:bookmarkEnd w:id="673"/>
    </w:p>
    <w:p w14:paraId="71528DAD">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16.1 发包人违约</w:t>
      </w:r>
    </w:p>
    <w:p w14:paraId="5C96E465">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16.1.1发包人违约的情形</w:t>
      </w:r>
    </w:p>
    <w:p w14:paraId="65BAB368">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发包人违约的其他情形：</w:t>
      </w:r>
      <w:r>
        <w:rPr>
          <w:rStyle w:val="269"/>
          <w:rFonts w:hint="eastAsia" w:ascii="宋体" w:hAnsi="宋体" w:cs="Arial"/>
          <w:i w:val="0"/>
          <w:iCs w:val="0"/>
          <w:color w:val="000000" w:themeColor="text1"/>
          <w:szCs w:val="21"/>
          <w:highlight w:val="none"/>
          <w14:textFill>
            <w14:solidFill>
              <w14:schemeClr w14:val="tx1"/>
            </w14:solidFill>
          </w14:textFill>
        </w:rPr>
        <w:t>无</w:t>
      </w:r>
      <w:r>
        <w:rPr>
          <w:rFonts w:hint="eastAsia" w:ascii="宋体" w:hAnsi="宋体"/>
          <w:i w:val="0"/>
          <w:iCs w:val="0"/>
          <w:color w:val="000000" w:themeColor="text1"/>
          <w:kern w:val="0"/>
          <w:szCs w:val="21"/>
          <w:highlight w:val="none"/>
          <w14:textFill>
            <w14:solidFill>
              <w14:schemeClr w14:val="tx1"/>
            </w14:solidFill>
          </w14:textFill>
        </w:rPr>
        <w:t>。</w:t>
      </w:r>
    </w:p>
    <w:p w14:paraId="77142D42">
      <w:pPr>
        <w:adjustRightInd w:val="0"/>
        <w:snapToGrid w:val="0"/>
        <w:spacing w:line="360" w:lineRule="auto"/>
        <w:ind w:left="1050" w:hanging="1100" w:hangingChars="5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 xml:space="preserve">    16.1.2 发包人违约的责任</w:t>
      </w:r>
    </w:p>
    <w:p w14:paraId="05026682">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发包人违约责任的承担方式和计算方法：</w:t>
      </w:r>
    </w:p>
    <w:p w14:paraId="455586BF">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（1）因发包人原因未能在计划开工日期前7天内下达开工通知的违约责任：</w:t>
      </w:r>
      <w:r>
        <w:rPr>
          <w:rFonts w:hint="eastAsia" w:ascii="宋体" w:hAnsi="宋体"/>
          <w:i w:val="0"/>
          <w:iCs w:val="0"/>
          <w:color w:val="000000" w:themeColor="text1"/>
          <w:szCs w:val="21"/>
          <w:highlight w:val="none"/>
          <w:u w:val="single"/>
          <w14:textFill>
            <w14:solidFill>
              <w14:schemeClr w14:val="tx1"/>
            </w14:solidFill>
          </w14:textFill>
        </w:rPr>
        <w:t>相应工期顺延。</w:t>
      </w:r>
    </w:p>
    <w:p w14:paraId="7311A6AE">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（2）因发包人原因未能按合同约定支付合同价款的违约责任：</w:t>
      </w:r>
      <w:r>
        <w:rPr>
          <w:rFonts w:hint="eastAsia" w:ascii="宋体" w:hAnsi="宋体"/>
          <w:i w:val="0"/>
          <w:iCs w:val="0"/>
          <w:color w:val="000000" w:themeColor="text1"/>
          <w:szCs w:val="21"/>
          <w:highlight w:val="none"/>
          <w:u w:val="single"/>
          <w14:textFill>
            <w14:solidFill>
              <w14:schemeClr w14:val="tx1"/>
            </w14:solidFill>
          </w14:textFill>
        </w:rPr>
        <w:t>发包人按照中国人民银行发布的同期同类贷款基准利率向承包人支付违约金。承包人将继续按施工组织设计计划施工且不因此原因提出延长工期的要求。</w:t>
      </w:r>
    </w:p>
    <w:p w14:paraId="564537EF">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i w:val="0"/>
          <w:iCs w:val="0"/>
          <w:color w:val="000000" w:themeColor="text1"/>
          <w:szCs w:val="21"/>
          <w:highlight w:val="none"/>
          <w:u w:val="single"/>
          <w14:textFill>
            <w14:solidFill>
              <w14:schemeClr w14:val="tx1"/>
            </w14:solidFill>
          </w14:textFill>
        </w:rPr>
        <w:t>按自行实施被取消的工作或转由他人实施的工程造价的2%支付违约金(承发包双方协商一致除外)。</w:t>
      </w:r>
    </w:p>
    <w:p w14:paraId="1042C1FB">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i w:val="0"/>
          <w:iCs w:val="0"/>
          <w:color w:val="000000" w:themeColor="text1"/>
          <w:szCs w:val="21"/>
          <w:highlight w:val="none"/>
          <w:u w:val="single"/>
          <w14:textFill>
            <w14:solidFill>
              <w14:schemeClr w14:val="tx1"/>
            </w14:solidFill>
          </w14:textFill>
        </w:rPr>
        <w:t>如造成工期延误的，工期相应顺延。</w:t>
      </w:r>
    </w:p>
    <w:p w14:paraId="290822C1">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（5）因发包人违反合同约定造成暂停施工的违约责任：</w:t>
      </w:r>
      <w:r>
        <w:rPr>
          <w:rFonts w:hint="eastAsia" w:ascii="宋体" w:hAnsi="宋体"/>
          <w:i w:val="0"/>
          <w:iCs w:val="0"/>
          <w:color w:val="000000" w:themeColor="text1"/>
          <w:szCs w:val="21"/>
          <w:highlight w:val="none"/>
          <w:u w:val="single"/>
          <w14:textFill>
            <w14:solidFill>
              <w14:schemeClr w14:val="tx1"/>
            </w14:solidFill>
          </w14:textFill>
        </w:rPr>
        <w:t>如造成工期延误的，工期相应顺延。</w:t>
      </w:r>
    </w:p>
    <w:p w14:paraId="7F5E9951">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（6）发包人无正当理由没有在约定期限内发出复工指示，导致承包人无法复工的违约责任：</w:t>
      </w:r>
      <w:r>
        <w:rPr>
          <w:rFonts w:hint="eastAsia" w:ascii="宋体" w:hAnsi="宋体"/>
          <w:i w:val="0"/>
          <w:iCs w:val="0"/>
          <w:color w:val="000000" w:themeColor="text1"/>
          <w:szCs w:val="21"/>
          <w:highlight w:val="none"/>
          <w:u w:val="single"/>
          <w14:textFill>
            <w14:solidFill>
              <w14:schemeClr w14:val="tx1"/>
            </w14:solidFill>
          </w14:textFill>
        </w:rPr>
        <w:t>如造成工期延误的，工期相应顺延。</w:t>
      </w:r>
    </w:p>
    <w:p w14:paraId="7AF6E2FA">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（7）其他：</w:t>
      </w:r>
      <w:r>
        <w:rPr>
          <w:rFonts w:hint="eastAsia" w:ascii="宋体" w:hAnsi="宋体"/>
          <w:i w:val="0"/>
          <w:iCs w:val="0"/>
          <w:color w:val="000000" w:themeColor="text1"/>
          <w:szCs w:val="21"/>
          <w:highlight w:val="none"/>
          <w:u w:val="single"/>
          <w14:textFill>
            <w14:solidFill>
              <w14:schemeClr w14:val="tx1"/>
            </w14:solidFill>
          </w14:textFill>
        </w:rPr>
        <w:t xml:space="preserve">   无  。</w:t>
      </w:r>
    </w:p>
    <w:p w14:paraId="4F030BD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16.1.3 因发包人违约解除合同</w:t>
      </w:r>
    </w:p>
    <w:p w14:paraId="1F5DFE5B">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承包人按16.1.1项〔除第（2）条的情形〕约定暂停施工满</w:t>
      </w:r>
      <w:r>
        <w:rPr>
          <w:rFonts w:hint="eastAsia" w:ascii="宋体" w:hAnsi="宋体"/>
          <w:i w:val="0"/>
          <w:iCs w:val="0"/>
          <w:color w:val="000000" w:themeColor="text1"/>
          <w:kern w:val="0"/>
          <w:szCs w:val="21"/>
          <w:highlight w:val="none"/>
          <w:u w:val="single"/>
          <w14:textFill>
            <w14:solidFill>
              <w14:schemeClr w14:val="tx1"/>
            </w14:solidFill>
          </w14:textFill>
        </w:rPr>
        <w:t xml:space="preserve"> 28 </w:t>
      </w:r>
      <w:r>
        <w:rPr>
          <w:rFonts w:hint="eastAsia" w:ascii="宋体" w:hAnsi="宋体"/>
          <w:i w:val="0"/>
          <w:iCs w:val="0"/>
          <w:color w:val="000000" w:themeColor="text1"/>
          <w:kern w:val="0"/>
          <w:szCs w:val="21"/>
          <w:highlight w:val="none"/>
          <w14:textFill>
            <w14:solidFill>
              <w14:schemeClr w14:val="tx1"/>
            </w14:solidFill>
          </w14:textFill>
        </w:rPr>
        <w:t>天后发包人仍不纠正其违约行为并致使合同目的不能实现的，承包人有权解除合同。</w:t>
      </w:r>
    </w:p>
    <w:p w14:paraId="49974DF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16.2 承包人违约</w:t>
      </w:r>
    </w:p>
    <w:p w14:paraId="63B57112">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16.2.1 承包人违约的情形</w:t>
      </w:r>
    </w:p>
    <w:p w14:paraId="6689500D">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承包人违约的其他情形：</w:t>
      </w:r>
      <w:r>
        <w:rPr>
          <w:rFonts w:hint="eastAsia" w:ascii="宋体" w:hAnsi="宋体"/>
          <w:i w:val="0"/>
          <w:iCs w:val="0"/>
          <w:color w:val="000000" w:themeColor="text1"/>
          <w:kern w:val="0"/>
          <w:szCs w:val="21"/>
          <w:highlight w:val="none"/>
          <w:u w:val="single"/>
          <w14:textFill>
            <w14:solidFill>
              <w14:schemeClr w14:val="tx1"/>
            </w14:solidFill>
          </w14:textFill>
        </w:rPr>
        <w:t>因承包人原因未依据本合同履行义务，完成本工程范围的工作，发包人有权按以下约定向承包人收取违约金。 </w:t>
      </w:r>
    </w:p>
    <w:p w14:paraId="7F546533">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A、因承包人违约给发包人造成损失的，承包人应赔偿发包人的直接和间接经济损失。</w:t>
      </w:r>
    </w:p>
    <w:p w14:paraId="3774D488">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B、如承包人未能完成施工进度计划工作量的80%，发包人有权将其中部分工程委托他人进行施工或停止支付工程款，由此产生的费用加收10%的管理费后从承包人的合同款内扣除。 </w:t>
      </w:r>
    </w:p>
    <w:p w14:paraId="48F7D867">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C、因承包人原因导致技术文件（包括竣工图纸、签证等）未能按约定时间提交，每迟一天，发包人在支付给承包人的工程款内扣除1000元的违约金。违约金的扣除并不解除承包人继续交付上述技术文件的义务。 </w:t>
      </w:r>
    </w:p>
    <w:p w14:paraId="3F5C41B3">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p>
    <w:p w14:paraId="7A738338">
      <w:pPr>
        <w:adjustRightInd w:val="0"/>
        <w:snapToGrid w:val="0"/>
        <w:spacing w:line="360" w:lineRule="auto"/>
        <w:ind w:firstLine="440" w:firstLineChars="200"/>
        <w:jc w:val="left"/>
        <w:rPr>
          <w:rFonts w:hint="eastAsia"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E、承包人不按规定支付工人工资和材料供应商的材料款，每发生一次投诉，一经查实，处以20000元/次的违约金。承包人如未按合同约定进行材料的采购，被发包人查获，每发现一起，处以20000元/次的违约金。</w:t>
      </w:r>
    </w:p>
    <w:p w14:paraId="5295B396">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F、因承包人提交的项目工程质量验收不合格，导致的工期延误，视为承包人违约，承包人应向发包人承担相应的违约责任。</w:t>
      </w:r>
    </w:p>
    <w:p w14:paraId="2A9C2E11">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16.2.2承包人违约的责任</w:t>
      </w:r>
    </w:p>
    <w:p w14:paraId="3C65E9CE">
      <w:pPr>
        <w:tabs>
          <w:tab w:val="left" w:pos="905"/>
          <w:tab w:val="left" w:pos="1800"/>
        </w:tabs>
        <w:adjustRightInd w:val="0"/>
        <w:snapToGrid w:val="0"/>
        <w:spacing w:line="360" w:lineRule="auto"/>
        <w:ind w:firstLine="408"/>
        <w:jc w:val="left"/>
        <w:rPr>
          <w:rFonts w:hint="eastAsia"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承包人违约责任的承担方式和计算方法：</w:t>
      </w:r>
      <w:r>
        <w:rPr>
          <w:rFonts w:hint="eastAsia" w:ascii="宋体" w:hAnsi="宋体"/>
          <w:i w:val="0"/>
          <w:iCs w:val="0"/>
          <w:color w:val="000000" w:themeColor="text1"/>
          <w:kern w:val="0"/>
          <w:szCs w:val="21"/>
          <w:highlight w:val="none"/>
          <w:u w:val="single"/>
          <w14:textFill>
            <w14:solidFill>
              <w14:schemeClr w14:val="tx1"/>
            </w14:solidFill>
          </w14:textFill>
        </w:rPr>
        <w:t>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p>
    <w:p w14:paraId="2EB4FEB6">
      <w:pPr>
        <w:tabs>
          <w:tab w:val="left" w:pos="905"/>
          <w:tab w:val="left" w:pos="1800"/>
        </w:tabs>
        <w:adjustRightInd w:val="0"/>
        <w:snapToGrid w:val="0"/>
        <w:spacing w:line="360" w:lineRule="auto"/>
        <w:ind w:firstLine="408"/>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承包人的各项违约金、赔偿金，发包人均有权从未付工程款中直接予以扣除。</w:t>
      </w:r>
    </w:p>
    <w:p w14:paraId="1F5CF2B4">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16.2.3 因承包人违约解除合同</w:t>
      </w:r>
    </w:p>
    <w:p w14:paraId="7AC8B747">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关于承包人违约解除合同的特别约定：</w:t>
      </w:r>
      <w:r>
        <w:rPr>
          <w:rFonts w:hint="eastAsia" w:ascii="宋体" w:hAnsi="宋体"/>
          <w:i w:val="0"/>
          <w:iCs w:val="0"/>
          <w:color w:val="000000" w:themeColor="text1"/>
          <w:szCs w:val="21"/>
          <w:highlight w:val="none"/>
          <w:u w:val="single"/>
          <w14:textFill>
            <w14:solidFill>
              <w14:schemeClr w14:val="tx1"/>
            </w14:solidFill>
          </w14:textFill>
        </w:rPr>
        <w:t xml:space="preserve">按通用条款执行 </w:t>
      </w:r>
      <w:r>
        <w:rPr>
          <w:rFonts w:hint="eastAsia" w:ascii="宋体" w:hAnsi="宋体"/>
          <w:i w:val="0"/>
          <w:iCs w:val="0"/>
          <w:color w:val="000000" w:themeColor="text1"/>
          <w:kern w:val="0"/>
          <w:szCs w:val="21"/>
          <w:highlight w:val="none"/>
          <w14:textFill>
            <w14:solidFill>
              <w14:schemeClr w14:val="tx1"/>
            </w14:solidFill>
          </w14:textFill>
        </w:rPr>
        <w:t>。</w:t>
      </w:r>
    </w:p>
    <w:p w14:paraId="1AD74D09">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i w:val="0"/>
          <w:iCs w:val="0"/>
          <w:color w:val="000000" w:themeColor="text1"/>
          <w:kern w:val="0"/>
          <w:szCs w:val="21"/>
          <w:highlight w:val="none"/>
          <w:u w:val="single"/>
          <w14:textFill>
            <w14:solidFill>
              <w14:schemeClr w14:val="tx1"/>
            </w14:solidFill>
          </w14:textFill>
        </w:rPr>
        <w:t xml:space="preserve"> 发包人将按承包人已完成工程量和承包人在施工现场的材料、设备、临时工程价格的70%给予结算 。承包人文件和由承包人或以其名义编制的其他文件的费用由承包人自行承担。 </w:t>
      </w:r>
    </w:p>
    <w:p w14:paraId="6D585AE3">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676" w:name="_Toc351203649"/>
      <w:r>
        <w:rPr>
          <w:rFonts w:hint="eastAsia" w:ascii="宋体" w:hAnsi="宋体" w:eastAsia="宋体"/>
          <w:b w:val="0"/>
          <w:i w:val="0"/>
          <w:iCs w:val="0"/>
          <w:color w:val="000000" w:themeColor="text1"/>
          <w:sz w:val="21"/>
          <w:szCs w:val="21"/>
          <w:highlight w:val="none"/>
          <w14:textFill>
            <w14:solidFill>
              <w14:schemeClr w14:val="tx1"/>
            </w14:solidFill>
          </w14:textFill>
        </w:rPr>
        <w:t>17. 不可抗力</w:t>
      </w:r>
      <w:bookmarkEnd w:id="674"/>
      <w:bookmarkEnd w:id="676"/>
    </w:p>
    <w:p w14:paraId="50ABA1EC">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17.1 不可抗力的确认</w:t>
      </w:r>
    </w:p>
    <w:p w14:paraId="293A15C8">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除通用合同条款约定的不可抗力事件之外，视为不可抗力的其他情形：</w:t>
      </w:r>
    </w:p>
    <w:p w14:paraId="453F4D8A">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1、不可抗力包括因战争、动乱、空中飞行物体坠落或其他非发包人承包人责任造成的爆炸、火灾，以及以下方面的自然灾害：</w:t>
      </w:r>
    </w:p>
    <w:p w14:paraId="50975EA4">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A、烈度为6级以上的地震；</w:t>
      </w:r>
    </w:p>
    <w:p w14:paraId="7629D441">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B、6级以上持续24小时的大风；</w:t>
      </w:r>
    </w:p>
    <w:p w14:paraId="7B9AFEFA">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C、持续降雨24小时且降雨量200 mm以上；下雪为30mm以上；</w:t>
      </w:r>
    </w:p>
    <w:p w14:paraId="5BA0605D">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D、40℃及以上持续24小时的高温；</w:t>
      </w:r>
    </w:p>
    <w:p w14:paraId="03FE29C3">
      <w:pPr>
        <w:numPr>
          <w:ilvl w:val="0"/>
          <w:numId w:val="4"/>
        </w:num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p>
    <w:p w14:paraId="52AD2926">
      <w:pPr>
        <w:adjustRightInd w:val="0"/>
        <w:snapToGrid w:val="0"/>
        <w:spacing w:line="360" w:lineRule="auto"/>
        <w:ind w:firstLine="440" w:firstLineChars="200"/>
        <w:jc w:val="left"/>
        <w:rPr>
          <w:rFonts w:ascii="宋体" w:hAnsi="宋体"/>
          <w:i w:val="0"/>
          <w:iCs w:val="0"/>
          <w:color w:val="000000" w:themeColor="text1"/>
          <w:kern w:val="0"/>
          <w:szCs w:val="21"/>
          <w:highlight w:val="none"/>
          <w:u w:val="single"/>
          <w14:textFill>
            <w14:solidFill>
              <w14:schemeClr w14:val="tx1"/>
            </w14:solidFill>
          </w14:textFill>
        </w:rPr>
      </w:pPr>
      <w:r>
        <w:rPr>
          <w:rFonts w:hint="eastAsia" w:ascii="宋体" w:hAnsi="宋体"/>
          <w:i w:val="0"/>
          <w:iCs w:val="0"/>
          <w:color w:val="000000" w:themeColor="text1"/>
          <w:kern w:val="0"/>
          <w:szCs w:val="21"/>
          <w:highlight w:val="none"/>
          <w:u w:val="single"/>
          <w14:textFill>
            <w14:solidFill>
              <w14:schemeClr w14:val="tx1"/>
            </w14:solidFill>
          </w14:textFill>
        </w:rPr>
        <w:t>3、因不可抗力事件导致的费用由双方按以下方法分别承担：</w:t>
      </w:r>
    </w:p>
    <w:p w14:paraId="57D8BBE4">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A、工程本身的损害（承包人施工质量未达标准除外）、因工程损害导致自身、发包人或第三方人员伤亡和财产损失以及运至施工场地用于施工的材料和待安装的设备的损害，由承包人承担； </w:t>
      </w:r>
    </w:p>
    <w:p w14:paraId="0CBA8BE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B、发包人、承包人人员伤亡由其所在单位负责，并承担相应费用； </w:t>
      </w:r>
    </w:p>
    <w:p w14:paraId="5F602CB1">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C、承包人的施工机械设备损坏及停工损失，由承包人承担； </w:t>
      </w:r>
    </w:p>
    <w:p w14:paraId="421DF215">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D、停工期间，承包人应发包人要求留在施工场地的必要的管理人员及保卫人员的费用，由发包人承担； </w:t>
      </w:r>
    </w:p>
    <w:p w14:paraId="2E9ABC33">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E、工程所需清理、修复费用，由发包人承担。 </w:t>
      </w:r>
    </w:p>
    <w:p w14:paraId="3D50A46B">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u w:val="single"/>
          <w14:textFill>
            <w14:solidFill>
              <w14:schemeClr w14:val="tx1"/>
            </w14:solidFill>
          </w14:textFill>
        </w:rPr>
        <w:t>F、因合同一方迟延履行合同后发生不可抗力的，不能免除迟延履行方的相应责任。</w:t>
      </w:r>
    </w:p>
    <w:p w14:paraId="4B4A430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17.4 因不可抗力解除合同</w:t>
      </w:r>
    </w:p>
    <w:p w14:paraId="3968D8BC">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合同解除后，发包人应在商定或确定发包人应支付款项后</w:t>
      </w:r>
      <w:r>
        <w:rPr>
          <w:rFonts w:hint="eastAsia" w:ascii="宋体" w:hAnsi="宋体"/>
          <w:i w:val="0"/>
          <w:iCs w:val="0"/>
          <w:color w:val="000000" w:themeColor="text1"/>
          <w:szCs w:val="21"/>
          <w:highlight w:val="none"/>
          <w:u w:val="single"/>
          <w14:textFill>
            <w14:solidFill>
              <w14:schemeClr w14:val="tx1"/>
            </w14:solidFill>
          </w14:textFill>
        </w:rPr>
        <w:t xml:space="preserve"> 90 </w:t>
      </w:r>
      <w:r>
        <w:rPr>
          <w:rFonts w:hint="eastAsia" w:ascii="宋体" w:hAnsi="宋体"/>
          <w:i w:val="0"/>
          <w:iCs w:val="0"/>
          <w:color w:val="000000" w:themeColor="text1"/>
          <w:szCs w:val="21"/>
          <w:highlight w:val="none"/>
          <w14:textFill>
            <w14:solidFill>
              <w14:schemeClr w14:val="tx1"/>
            </w14:solidFill>
          </w14:textFill>
        </w:rPr>
        <w:t>天内完成款项的支</w:t>
      </w:r>
      <w:r>
        <w:rPr>
          <w:rFonts w:hint="eastAsia" w:ascii="宋体" w:hAnsi="宋体" w:cs="仿宋_GB2312"/>
          <w:i w:val="0"/>
          <w:iCs w:val="0"/>
          <w:color w:val="000000" w:themeColor="text1"/>
          <w:szCs w:val="21"/>
          <w:highlight w:val="none"/>
          <w14:textFill>
            <w14:solidFill>
              <w14:schemeClr w14:val="tx1"/>
            </w14:solidFill>
          </w14:textFill>
        </w:rPr>
        <w:t>付。</w:t>
      </w:r>
    </w:p>
    <w:p w14:paraId="4B22F678">
      <w:pPr>
        <w:adjustRightInd w:val="0"/>
        <w:snapToGrid w:val="0"/>
        <w:spacing w:line="360" w:lineRule="auto"/>
        <w:jc w:val="left"/>
        <w:rPr>
          <w:rFonts w:ascii="宋体" w:hAnsi="宋体" w:cs="仿宋_GB2312"/>
          <w:i w:val="0"/>
          <w:iCs w:val="0"/>
          <w:color w:val="000000" w:themeColor="text1"/>
          <w:szCs w:val="21"/>
          <w:highlight w:val="none"/>
          <w:u w:val="single"/>
          <w14:textFill>
            <w14:solidFill>
              <w14:schemeClr w14:val="tx1"/>
            </w14:solidFill>
          </w14:textFill>
        </w:rPr>
      </w:pPr>
      <w:bookmarkStart w:id="677" w:name="_Toc351203650"/>
      <w:r>
        <w:rPr>
          <w:rFonts w:hint="eastAsia" w:ascii="宋体" w:hAnsi="宋体" w:cs="黑体"/>
          <w:b/>
          <w:bCs/>
          <w:i w:val="0"/>
          <w:iCs w:val="0"/>
          <w:color w:val="000000" w:themeColor="text1"/>
          <w:szCs w:val="21"/>
          <w:highlight w:val="none"/>
          <w14:textFill>
            <w14:solidFill>
              <w14:schemeClr w14:val="tx1"/>
            </w14:solidFill>
          </w14:textFill>
        </w:rPr>
        <w:t>18. 保险</w:t>
      </w:r>
      <w:bookmarkEnd w:id="677"/>
    </w:p>
    <w:bookmarkEnd w:id="675"/>
    <w:p w14:paraId="2ADB5065">
      <w:pPr>
        <w:adjustRightInd w:val="0"/>
        <w:snapToGrid w:val="0"/>
        <w:spacing w:line="360" w:lineRule="auto"/>
        <w:ind w:firstLine="442" w:firstLineChars="200"/>
        <w:jc w:val="left"/>
        <w:rPr>
          <w:rFonts w:ascii="宋体" w:hAnsi="宋体" w:cs="黑体"/>
          <w:b/>
          <w:bCs/>
          <w:i w:val="0"/>
          <w:iCs w:val="0"/>
          <w:color w:val="000000" w:themeColor="text1"/>
          <w:szCs w:val="21"/>
          <w:highlight w:val="none"/>
          <w14:textFill>
            <w14:solidFill>
              <w14:schemeClr w14:val="tx1"/>
            </w14:solidFill>
          </w14:textFill>
        </w:rPr>
      </w:pPr>
      <w:r>
        <w:rPr>
          <w:rFonts w:hint="eastAsia" w:ascii="宋体" w:hAnsi="宋体" w:cs="黑体"/>
          <w:b/>
          <w:bCs/>
          <w:i w:val="0"/>
          <w:iCs w:val="0"/>
          <w:color w:val="000000" w:themeColor="text1"/>
          <w:szCs w:val="21"/>
          <w:highlight w:val="none"/>
          <w14:textFill>
            <w14:solidFill>
              <w14:schemeClr w14:val="tx1"/>
            </w14:solidFill>
          </w14:textFill>
        </w:rPr>
        <w:t>18.1 工程保险</w:t>
      </w:r>
    </w:p>
    <w:p w14:paraId="202BC9E8">
      <w:pPr>
        <w:adjustRightInd w:val="0"/>
        <w:snapToGrid w:val="0"/>
        <w:spacing w:line="360" w:lineRule="auto"/>
        <w:ind w:firstLine="440" w:firstLineChars="200"/>
        <w:jc w:val="left"/>
        <w:rPr>
          <w:rFonts w:ascii="宋体" w:hAnsi="宋体" w:cs="仿宋_GB2312"/>
          <w:i w:val="0"/>
          <w:iCs w:val="0"/>
          <w:color w:val="000000" w:themeColor="text1"/>
          <w:szCs w:val="21"/>
          <w:highlight w:val="none"/>
          <w:u w:val="single"/>
          <w14:textFill>
            <w14:solidFill>
              <w14:schemeClr w14:val="tx1"/>
            </w14:solidFill>
          </w14:textFill>
        </w:rPr>
      </w:pPr>
      <w:r>
        <w:rPr>
          <w:rFonts w:hint="eastAsia" w:ascii="宋体" w:hAnsi="宋体" w:cs="仿宋_GB2312"/>
          <w:i w:val="0"/>
          <w:iCs w:val="0"/>
          <w:color w:val="000000" w:themeColor="text1"/>
          <w:szCs w:val="21"/>
          <w:highlight w:val="none"/>
          <w14:textFill>
            <w14:solidFill>
              <w14:schemeClr w14:val="tx1"/>
            </w14:solidFill>
          </w14:textFill>
        </w:rPr>
        <w:t>关于工程保险的特别约定：</w:t>
      </w:r>
      <w:r>
        <w:rPr>
          <w:rFonts w:hint="eastAsia" w:ascii="宋体" w:hAnsi="宋体" w:cs="仿宋_GB2312"/>
          <w:i w:val="0"/>
          <w:iCs w:val="0"/>
          <w:color w:val="000000" w:themeColor="text1"/>
          <w:szCs w:val="21"/>
          <w:highlight w:val="none"/>
          <w:u w:val="single"/>
          <w14:textFill>
            <w14:solidFill>
              <w14:schemeClr w14:val="tx1"/>
            </w14:solidFill>
          </w14:textFill>
        </w:rPr>
        <w:t>建设工程社会保障费按照江宁区有关社会保障费的相关规定要求执行。发包人预交社会保障费至江宁区建工局，开工后发包人将在首付工程款中扣回该费用。</w:t>
      </w:r>
    </w:p>
    <w:p w14:paraId="565F0045">
      <w:pPr>
        <w:adjustRightInd w:val="0"/>
        <w:snapToGrid w:val="0"/>
        <w:spacing w:line="360" w:lineRule="auto"/>
        <w:ind w:firstLine="442" w:firstLineChars="200"/>
        <w:jc w:val="left"/>
        <w:rPr>
          <w:rFonts w:ascii="宋体" w:hAnsi="宋体" w:cs="黑体"/>
          <w:b/>
          <w:bCs/>
          <w:i w:val="0"/>
          <w:iCs w:val="0"/>
          <w:color w:val="000000" w:themeColor="text1"/>
          <w:szCs w:val="21"/>
          <w:highlight w:val="none"/>
          <w14:textFill>
            <w14:solidFill>
              <w14:schemeClr w14:val="tx1"/>
            </w14:solidFill>
          </w14:textFill>
        </w:rPr>
      </w:pPr>
      <w:r>
        <w:rPr>
          <w:rFonts w:hint="eastAsia" w:ascii="宋体" w:hAnsi="宋体" w:cs="黑体"/>
          <w:b/>
          <w:bCs/>
          <w:i w:val="0"/>
          <w:iCs w:val="0"/>
          <w:color w:val="000000" w:themeColor="text1"/>
          <w:szCs w:val="21"/>
          <w:highlight w:val="none"/>
          <w14:textFill>
            <w14:solidFill>
              <w14:schemeClr w14:val="tx1"/>
            </w14:solidFill>
          </w14:textFill>
        </w:rPr>
        <w:t>18.3 其他保险</w:t>
      </w:r>
    </w:p>
    <w:p w14:paraId="7A3B6684">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关于其他保险的约定：</w:t>
      </w:r>
      <w:r>
        <w:rPr>
          <w:rFonts w:hint="eastAsia" w:ascii="宋体" w:hAnsi="宋体"/>
          <w:i w:val="0"/>
          <w:iCs w:val="0"/>
          <w:color w:val="000000" w:themeColor="text1"/>
          <w:szCs w:val="21"/>
          <w:highlight w:val="none"/>
          <w:u w:val="single"/>
          <w14:textFill>
            <w14:solidFill>
              <w14:schemeClr w14:val="tx1"/>
            </w14:solidFill>
          </w14:textFill>
        </w:rPr>
        <w:t>按通用条款执行</w:t>
      </w:r>
      <w:r>
        <w:rPr>
          <w:rFonts w:hint="eastAsia" w:ascii="宋体" w:hAnsi="宋体"/>
          <w:i w:val="0"/>
          <w:iCs w:val="0"/>
          <w:color w:val="000000" w:themeColor="text1"/>
          <w:kern w:val="0"/>
          <w:szCs w:val="21"/>
          <w:highlight w:val="none"/>
          <w14:textFill>
            <w14:solidFill>
              <w14:schemeClr w14:val="tx1"/>
            </w14:solidFill>
          </w14:textFill>
        </w:rPr>
        <w:t>。</w:t>
      </w:r>
    </w:p>
    <w:p w14:paraId="79C71D5C">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承包人是否应为其施工设备等办理财产保险：</w:t>
      </w:r>
      <w:r>
        <w:rPr>
          <w:rFonts w:hint="eastAsia" w:ascii="宋体" w:hAnsi="宋体"/>
          <w:i w:val="0"/>
          <w:iCs w:val="0"/>
          <w:color w:val="000000" w:themeColor="text1"/>
          <w:szCs w:val="21"/>
          <w:highlight w:val="none"/>
          <w:u w:val="single"/>
          <w14:textFill>
            <w14:solidFill>
              <w14:schemeClr w14:val="tx1"/>
            </w14:solidFill>
          </w14:textFill>
        </w:rPr>
        <w:t xml:space="preserve"> 是 </w:t>
      </w:r>
      <w:r>
        <w:rPr>
          <w:rFonts w:hint="eastAsia" w:ascii="宋体" w:hAnsi="宋体"/>
          <w:i w:val="0"/>
          <w:iCs w:val="0"/>
          <w:color w:val="000000" w:themeColor="text1"/>
          <w:szCs w:val="21"/>
          <w:highlight w:val="none"/>
          <w14:textFill>
            <w14:solidFill>
              <w14:schemeClr w14:val="tx1"/>
            </w14:solidFill>
          </w14:textFill>
        </w:rPr>
        <w:t>。</w:t>
      </w:r>
    </w:p>
    <w:p w14:paraId="7A8D579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18.7 通知义务</w:t>
      </w:r>
    </w:p>
    <w:p w14:paraId="2D342613">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关于变更保险合同时的通知义务的约定：</w:t>
      </w:r>
      <w:r>
        <w:rPr>
          <w:rFonts w:hint="eastAsia" w:ascii="宋体" w:hAnsi="宋体"/>
          <w:i w:val="0"/>
          <w:iCs w:val="0"/>
          <w:color w:val="000000" w:themeColor="text1"/>
          <w:szCs w:val="21"/>
          <w:highlight w:val="none"/>
          <w:u w:val="single"/>
          <w14:textFill>
            <w14:solidFill>
              <w14:schemeClr w14:val="tx1"/>
            </w14:solidFill>
          </w14:textFill>
        </w:rPr>
        <w:t xml:space="preserve">  按通用条款执行</w:t>
      </w:r>
      <w:r>
        <w:rPr>
          <w:rFonts w:hint="eastAsia" w:ascii="宋体" w:hAnsi="宋体"/>
          <w:i w:val="0"/>
          <w:iCs w:val="0"/>
          <w:color w:val="000000" w:themeColor="text1"/>
          <w:szCs w:val="21"/>
          <w:highlight w:val="none"/>
          <w14:textFill>
            <w14:solidFill>
              <w14:schemeClr w14:val="tx1"/>
            </w14:solidFill>
          </w14:textFill>
        </w:rPr>
        <w:t>。</w:t>
      </w:r>
    </w:p>
    <w:bookmarkEnd w:id="651"/>
    <w:bookmarkEnd w:id="652"/>
    <w:bookmarkEnd w:id="653"/>
    <w:bookmarkEnd w:id="654"/>
    <w:bookmarkEnd w:id="655"/>
    <w:bookmarkEnd w:id="656"/>
    <w:bookmarkEnd w:id="657"/>
    <w:bookmarkEnd w:id="658"/>
    <w:bookmarkEnd w:id="659"/>
    <w:bookmarkEnd w:id="660"/>
    <w:bookmarkEnd w:id="661"/>
    <w:bookmarkEnd w:id="662"/>
    <w:p w14:paraId="26E4802A">
      <w:pPr>
        <w:pStyle w:val="7"/>
        <w:keepNext w:val="0"/>
        <w:keepLines w:val="0"/>
        <w:numPr>
          <w:ilvl w:val="0"/>
          <w:numId w:val="0"/>
        </w:numPr>
        <w:adjustRightInd w:val="0"/>
        <w:snapToGrid w:val="0"/>
        <w:spacing w:before="0" w:after="0" w:line="360" w:lineRule="auto"/>
        <w:jc w:val="left"/>
        <w:rPr>
          <w:rFonts w:ascii="宋体" w:hAnsi="宋体" w:eastAsia="宋体"/>
          <w:b w:val="0"/>
          <w:i w:val="0"/>
          <w:iCs w:val="0"/>
          <w:color w:val="000000" w:themeColor="text1"/>
          <w:sz w:val="21"/>
          <w:szCs w:val="21"/>
          <w:highlight w:val="none"/>
          <w14:textFill>
            <w14:solidFill>
              <w14:schemeClr w14:val="tx1"/>
            </w14:solidFill>
          </w14:textFill>
        </w:rPr>
      </w:pPr>
      <w:bookmarkStart w:id="678" w:name="_Toc351203651"/>
      <w:r>
        <w:rPr>
          <w:rFonts w:hint="eastAsia" w:ascii="宋体" w:hAnsi="宋体" w:eastAsia="宋体"/>
          <w:b w:val="0"/>
          <w:i w:val="0"/>
          <w:iCs w:val="0"/>
          <w:color w:val="000000" w:themeColor="text1"/>
          <w:sz w:val="21"/>
          <w:szCs w:val="21"/>
          <w:highlight w:val="none"/>
          <w14:textFill>
            <w14:solidFill>
              <w14:schemeClr w14:val="tx1"/>
            </w14:solidFill>
          </w14:textFill>
        </w:rPr>
        <w:t>19. 争议解决</w:t>
      </w:r>
      <w:bookmarkEnd w:id="678"/>
    </w:p>
    <w:bookmarkEnd w:id="663"/>
    <w:bookmarkEnd w:id="664"/>
    <w:p w14:paraId="73ECE10D">
      <w:pPr>
        <w:adjustRightInd w:val="0"/>
        <w:snapToGrid w:val="0"/>
        <w:spacing w:line="360" w:lineRule="auto"/>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19.3 争</w:t>
      </w:r>
      <w:bookmarkEnd w:id="665"/>
      <w:r>
        <w:rPr>
          <w:rFonts w:hint="eastAsia" w:ascii="宋体" w:hAnsi="宋体"/>
          <w:i w:val="0"/>
          <w:iCs w:val="0"/>
          <w:color w:val="000000" w:themeColor="text1"/>
          <w:szCs w:val="21"/>
          <w:highlight w:val="none"/>
          <w14:textFill>
            <w14:solidFill>
              <w14:schemeClr w14:val="tx1"/>
            </w14:solidFill>
          </w14:textFill>
        </w:rPr>
        <w:t>议评审</w:t>
      </w:r>
    </w:p>
    <w:p w14:paraId="5D41B9A5">
      <w:pPr>
        <w:adjustRightInd w:val="0"/>
        <w:snapToGrid w:val="0"/>
        <w:spacing w:line="360" w:lineRule="auto"/>
        <w:ind w:firstLine="330" w:firstLineChars="15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 xml:space="preserve"> 合同当事人是否书面同意将工程争议提交争议评审小组决定：</w:t>
      </w:r>
      <w:r>
        <w:rPr>
          <w:rFonts w:hint="eastAsia" w:ascii="宋体" w:hAnsi="宋体"/>
          <w:i w:val="0"/>
          <w:iCs w:val="0"/>
          <w:color w:val="000000" w:themeColor="text1"/>
          <w:szCs w:val="21"/>
          <w:highlight w:val="none"/>
          <w:u w:val="single"/>
          <w14:textFill>
            <w14:solidFill>
              <w14:schemeClr w14:val="tx1"/>
            </w14:solidFill>
          </w14:textFill>
        </w:rPr>
        <w:t xml:space="preserve"> 不采用 </w:t>
      </w:r>
      <w:r>
        <w:rPr>
          <w:rFonts w:hint="eastAsia" w:ascii="宋体" w:hAnsi="宋体"/>
          <w:i w:val="0"/>
          <w:iCs w:val="0"/>
          <w:color w:val="000000" w:themeColor="text1"/>
          <w:szCs w:val="21"/>
          <w:highlight w:val="none"/>
          <w14:textFill>
            <w14:solidFill>
              <w14:schemeClr w14:val="tx1"/>
            </w14:solidFill>
          </w14:textFill>
        </w:rPr>
        <w:t xml:space="preserve">。  </w:t>
      </w:r>
    </w:p>
    <w:p w14:paraId="2AA2553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19.3.1 争议评审小组的确定</w:t>
      </w:r>
    </w:p>
    <w:p w14:paraId="79F11F10">
      <w:pPr>
        <w:adjustRightInd w:val="0"/>
        <w:snapToGrid w:val="0"/>
        <w:spacing w:line="360" w:lineRule="auto"/>
        <w:ind w:firstLine="440" w:firstLineChars="200"/>
        <w:jc w:val="left"/>
        <w:rPr>
          <w:rFonts w:ascii="宋体" w:hAnsi="宋体"/>
          <w:i w:val="0"/>
          <w:iCs w:val="0"/>
          <w:color w:val="000000" w:themeColor="text1"/>
          <w:szCs w:val="21"/>
          <w:highlight w:val="none"/>
          <w:u w:val="singl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争议评审小组成员的确定：</w:t>
      </w:r>
      <w:r>
        <w:rPr>
          <w:rFonts w:hint="eastAsia" w:ascii="宋体" w:hAnsi="宋体"/>
          <w:i w:val="0"/>
          <w:iCs w:val="0"/>
          <w:color w:val="000000" w:themeColor="text1"/>
          <w:szCs w:val="21"/>
          <w:highlight w:val="none"/>
          <w:u w:val="single"/>
          <w14:textFill>
            <w14:solidFill>
              <w14:schemeClr w14:val="tx1"/>
            </w14:solidFill>
          </w14:textFill>
        </w:rPr>
        <w:t xml:space="preserve">    无  </w:t>
      </w:r>
      <w:r>
        <w:rPr>
          <w:rFonts w:hint="eastAsia" w:ascii="宋体" w:hAnsi="宋体"/>
          <w:i w:val="0"/>
          <w:iCs w:val="0"/>
          <w:color w:val="000000" w:themeColor="text1"/>
          <w:szCs w:val="21"/>
          <w:highlight w:val="none"/>
          <w14:textFill>
            <w14:solidFill>
              <w14:schemeClr w14:val="tx1"/>
            </w14:solidFill>
          </w14:textFill>
        </w:rPr>
        <w:t>。</w:t>
      </w:r>
    </w:p>
    <w:p w14:paraId="2CB763B6">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选定争议评审员的期限：</w:t>
      </w:r>
      <w:r>
        <w:rPr>
          <w:rFonts w:hint="eastAsia" w:ascii="宋体" w:hAnsi="宋体"/>
          <w:i w:val="0"/>
          <w:iCs w:val="0"/>
          <w:color w:val="000000" w:themeColor="text1"/>
          <w:szCs w:val="21"/>
          <w:highlight w:val="none"/>
          <w:u w:val="single"/>
          <w14:textFill>
            <w14:solidFill>
              <w14:schemeClr w14:val="tx1"/>
            </w14:solidFill>
          </w14:textFill>
        </w:rPr>
        <w:t xml:space="preserve">    无   </w:t>
      </w:r>
      <w:r>
        <w:rPr>
          <w:rFonts w:hint="eastAsia" w:ascii="宋体" w:hAnsi="宋体"/>
          <w:i w:val="0"/>
          <w:iCs w:val="0"/>
          <w:color w:val="000000" w:themeColor="text1"/>
          <w:szCs w:val="21"/>
          <w:highlight w:val="none"/>
          <w14:textFill>
            <w14:solidFill>
              <w14:schemeClr w14:val="tx1"/>
            </w14:solidFill>
          </w14:textFill>
        </w:rPr>
        <w:t>。</w:t>
      </w:r>
    </w:p>
    <w:p w14:paraId="1053BF37">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争议评审小组成员的报酬承担方式：</w:t>
      </w:r>
      <w:r>
        <w:rPr>
          <w:rFonts w:hint="eastAsia" w:ascii="宋体" w:hAnsi="宋体"/>
          <w:i w:val="0"/>
          <w:iCs w:val="0"/>
          <w:color w:val="000000" w:themeColor="text1"/>
          <w:szCs w:val="21"/>
          <w:highlight w:val="none"/>
          <w:u w:val="single"/>
          <w14:textFill>
            <w14:solidFill>
              <w14:schemeClr w14:val="tx1"/>
            </w14:solidFill>
          </w14:textFill>
        </w:rPr>
        <w:t xml:space="preserve">  无  </w:t>
      </w:r>
      <w:r>
        <w:rPr>
          <w:rFonts w:hint="eastAsia" w:ascii="宋体" w:hAnsi="宋体"/>
          <w:i w:val="0"/>
          <w:iCs w:val="0"/>
          <w:color w:val="000000" w:themeColor="text1"/>
          <w:szCs w:val="21"/>
          <w:highlight w:val="none"/>
          <w14:textFill>
            <w14:solidFill>
              <w14:schemeClr w14:val="tx1"/>
            </w14:solidFill>
          </w14:textFill>
        </w:rPr>
        <w:t>。</w:t>
      </w:r>
    </w:p>
    <w:p w14:paraId="6C90DF6A">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其他事项的约定：</w:t>
      </w:r>
      <w:r>
        <w:rPr>
          <w:rFonts w:hint="eastAsia" w:ascii="宋体" w:hAnsi="宋体"/>
          <w:i w:val="0"/>
          <w:iCs w:val="0"/>
          <w:color w:val="000000" w:themeColor="text1"/>
          <w:szCs w:val="21"/>
          <w:highlight w:val="none"/>
          <w:u w:val="single"/>
          <w14:textFill>
            <w14:solidFill>
              <w14:schemeClr w14:val="tx1"/>
            </w14:solidFill>
          </w14:textFill>
        </w:rPr>
        <w:t xml:space="preserve">    无     </w:t>
      </w:r>
      <w:r>
        <w:rPr>
          <w:rFonts w:hint="eastAsia" w:ascii="宋体" w:hAnsi="宋体"/>
          <w:i w:val="0"/>
          <w:iCs w:val="0"/>
          <w:color w:val="000000" w:themeColor="text1"/>
          <w:szCs w:val="21"/>
          <w:highlight w:val="none"/>
          <w14:textFill>
            <w14:solidFill>
              <w14:schemeClr w14:val="tx1"/>
            </w14:solidFill>
          </w14:textFill>
        </w:rPr>
        <w:t>。</w:t>
      </w:r>
    </w:p>
    <w:p w14:paraId="5400FFB6">
      <w:pPr>
        <w:adjustRightInd w:val="0"/>
        <w:snapToGrid w:val="0"/>
        <w:spacing w:line="360" w:lineRule="auto"/>
        <w:ind w:firstLine="440" w:firstLineChars="200"/>
        <w:jc w:val="left"/>
        <w:rPr>
          <w:rFonts w:ascii="宋体" w:hAnsi="宋体"/>
          <w:i w:val="0"/>
          <w:iCs w:val="0"/>
          <w:color w:val="000000" w:themeColor="text1"/>
          <w:kern w:val="0"/>
          <w:szCs w:val="21"/>
          <w:highlight w:val="none"/>
          <w14:textFill>
            <w14:solidFill>
              <w14:schemeClr w14:val="tx1"/>
            </w14:solidFill>
          </w14:textFill>
        </w:rPr>
      </w:pPr>
      <w:r>
        <w:rPr>
          <w:rFonts w:hint="eastAsia" w:ascii="宋体" w:hAnsi="宋体"/>
          <w:i w:val="0"/>
          <w:iCs w:val="0"/>
          <w:color w:val="000000" w:themeColor="text1"/>
          <w:kern w:val="0"/>
          <w:szCs w:val="21"/>
          <w:highlight w:val="none"/>
          <w14:textFill>
            <w14:solidFill>
              <w14:schemeClr w14:val="tx1"/>
            </w14:solidFill>
          </w14:textFill>
        </w:rPr>
        <w:t>19.3.2 争议评审小组的决定</w:t>
      </w:r>
    </w:p>
    <w:p w14:paraId="43A6538E">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合同当事人关于本项的约定：</w:t>
      </w:r>
      <w:r>
        <w:rPr>
          <w:rFonts w:hint="eastAsia" w:ascii="宋体" w:hAnsi="宋体"/>
          <w:i w:val="0"/>
          <w:iCs w:val="0"/>
          <w:color w:val="000000" w:themeColor="text1"/>
          <w:szCs w:val="21"/>
          <w:highlight w:val="none"/>
          <w:u w:val="single"/>
          <w14:textFill>
            <w14:solidFill>
              <w14:schemeClr w14:val="tx1"/>
            </w14:solidFill>
          </w14:textFill>
        </w:rPr>
        <w:t xml:space="preserve">   无   </w:t>
      </w:r>
      <w:r>
        <w:rPr>
          <w:rFonts w:hint="eastAsia" w:ascii="宋体" w:hAnsi="宋体"/>
          <w:i w:val="0"/>
          <w:iCs w:val="0"/>
          <w:color w:val="000000" w:themeColor="text1"/>
          <w:szCs w:val="21"/>
          <w:highlight w:val="none"/>
          <w14:textFill>
            <w14:solidFill>
              <w14:schemeClr w14:val="tx1"/>
            </w14:solidFill>
          </w14:textFill>
        </w:rPr>
        <w:t>。</w:t>
      </w:r>
    </w:p>
    <w:p w14:paraId="19A7C8A9">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19.4仲裁或诉讼</w:t>
      </w:r>
      <w:bookmarkEnd w:id="666"/>
    </w:p>
    <w:p w14:paraId="64A6CD2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因合同及合同有关事项发生的争议，按下列第</w:t>
      </w:r>
      <w:r>
        <w:rPr>
          <w:rFonts w:hint="eastAsia" w:ascii="宋体" w:hAnsi="宋体"/>
          <w:i w:val="0"/>
          <w:iCs w:val="0"/>
          <w:color w:val="000000" w:themeColor="text1"/>
          <w:szCs w:val="21"/>
          <w:highlight w:val="none"/>
          <w:u w:val="single"/>
          <w14:textFill>
            <w14:solidFill>
              <w14:schemeClr w14:val="tx1"/>
            </w14:solidFill>
          </w14:textFill>
        </w:rPr>
        <w:t xml:space="preserve">  2 </w:t>
      </w:r>
      <w:r>
        <w:rPr>
          <w:rFonts w:hint="eastAsia" w:ascii="宋体" w:hAnsi="宋体"/>
          <w:i w:val="0"/>
          <w:iCs w:val="0"/>
          <w:color w:val="000000" w:themeColor="text1"/>
          <w:szCs w:val="21"/>
          <w:highlight w:val="none"/>
          <w14:textFill>
            <w14:solidFill>
              <w14:schemeClr w14:val="tx1"/>
            </w14:solidFill>
          </w14:textFill>
        </w:rPr>
        <w:t>种方式解决：</w:t>
      </w:r>
    </w:p>
    <w:p w14:paraId="0801BF21">
      <w:pPr>
        <w:adjustRightInd w:val="0"/>
        <w:snapToGrid w:val="0"/>
        <w:spacing w:line="360" w:lineRule="auto"/>
        <w:ind w:firstLine="440" w:firstLineChars="200"/>
        <w:jc w:val="left"/>
        <w:rPr>
          <w:rFonts w:ascii="宋体" w:hAnsi="宋体"/>
          <w:i w:val="0"/>
          <w:iCs w:val="0"/>
          <w:color w:val="000000" w:themeColor="text1"/>
          <w:szCs w:val="21"/>
          <w:highlight w:val="none"/>
          <w14:textFill>
            <w14:solidFill>
              <w14:schemeClr w14:val="tx1"/>
            </w14:solidFill>
          </w14:textFill>
        </w:rPr>
      </w:pPr>
      <w:r>
        <w:rPr>
          <w:rFonts w:hint="eastAsia" w:ascii="宋体" w:hAnsi="宋体"/>
          <w:i w:val="0"/>
          <w:iCs w:val="0"/>
          <w:color w:val="000000" w:themeColor="text1"/>
          <w:szCs w:val="21"/>
          <w:highlight w:val="none"/>
          <w14:textFill>
            <w14:solidFill>
              <w14:schemeClr w14:val="tx1"/>
            </w14:solidFill>
          </w14:textFill>
        </w:rPr>
        <w:t>（1）向</w:t>
      </w:r>
      <w:r>
        <w:rPr>
          <w:rFonts w:hint="eastAsia" w:ascii="宋体" w:hAnsi="宋体"/>
          <w:i w:val="0"/>
          <w:iCs w:val="0"/>
          <w:color w:val="000000" w:themeColor="text1"/>
          <w:szCs w:val="21"/>
          <w:highlight w:val="none"/>
          <w:u w:val="single"/>
          <w14:textFill>
            <w14:solidFill>
              <w14:schemeClr w14:val="tx1"/>
            </w14:solidFill>
          </w14:textFill>
        </w:rPr>
        <w:t xml:space="preserve">        /           </w:t>
      </w:r>
      <w:r>
        <w:rPr>
          <w:rFonts w:hint="eastAsia" w:ascii="宋体" w:hAnsi="宋体"/>
          <w:i w:val="0"/>
          <w:iCs w:val="0"/>
          <w:color w:val="000000" w:themeColor="text1"/>
          <w:szCs w:val="21"/>
          <w:highlight w:val="none"/>
          <w14:textFill>
            <w14:solidFill>
              <w14:schemeClr w14:val="tx1"/>
            </w14:solidFill>
          </w14:textFill>
        </w:rPr>
        <w:t>仲裁委员会申请仲裁；</w:t>
      </w:r>
    </w:p>
    <w:p w14:paraId="1611F66E">
      <w:pPr>
        <w:pStyle w:val="26"/>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Ansi="宋体"/>
          <w:i w:val="0"/>
          <w:iCs w:val="0"/>
          <w:color w:val="000000" w:themeColor="text1"/>
          <w:highlight w:val="none"/>
          <w14:textFill>
            <w14:solidFill>
              <w14:schemeClr w14:val="tx1"/>
            </w14:solidFill>
          </w14:textFill>
        </w:rPr>
      </w:pPr>
      <w:r>
        <w:rPr>
          <w:rFonts w:hint="eastAsia" w:hAnsi="宋体"/>
          <w:i w:val="0"/>
          <w:iCs w:val="0"/>
          <w:color w:val="000000" w:themeColor="text1"/>
          <w:highlight w:val="none"/>
          <w14:textFill>
            <w14:solidFill>
              <w14:schemeClr w14:val="tx1"/>
            </w14:solidFill>
          </w14:textFill>
        </w:rPr>
        <w:t>（2）向</w:t>
      </w:r>
      <w:r>
        <w:rPr>
          <w:rFonts w:hint="eastAsia" w:hAnsi="宋体"/>
          <w:i w:val="0"/>
          <w:iCs w:val="0"/>
          <w:color w:val="000000" w:themeColor="text1"/>
          <w:highlight w:val="none"/>
          <w:u w:val="single"/>
          <w14:textFill>
            <w14:solidFill>
              <w14:schemeClr w14:val="tx1"/>
            </w14:solidFill>
          </w14:textFill>
        </w:rPr>
        <w:t xml:space="preserve">  工程所在地 </w:t>
      </w:r>
      <w:r>
        <w:rPr>
          <w:rFonts w:hint="eastAsia" w:hAnsi="宋体"/>
          <w:i w:val="0"/>
          <w:iCs w:val="0"/>
          <w:color w:val="000000" w:themeColor="text1"/>
          <w:highlight w:val="none"/>
          <w14:textFill>
            <w14:solidFill>
              <w14:schemeClr w14:val="tx1"/>
            </w14:solidFill>
          </w14:textFill>
        </w:rPr>
        <w:t>人民法院起诉。</w:t>
      </w:r>
      <w:bookmarkEnd w:id="667"/>
      <w:bookmarkEnd w:id="668"/>
      <w:bookmarkEnd w:id="669"/>
      <w:bookmarkEnd w:id="670"/>
      <w:bookmarkEnd w:id="671"/>
      <w:bookmarkEnd w:id="672"/>
    </w:p>
    <w:p w14:paraId="00B9C298">
      <w:pPr>
        <w:pStyle w:val="26"/>
        <w:jc w:val="left"/>
        <w:rPr>
          <w:rFonts w:hAnsi="宋体"/>
          <w:i w:val="0"/>
          <w:iCs w:val="0"/>
          <w:color w:val="000000" w:themeColor="text1"/>
          <w:highlight w:val="none"/>
          <w14:textFill>
            <w14:solidFill>
              <w14:schemeClr w14:val="tx1"/>
            </w14:solidFill>
          </w14:textFill>
        </w:rPr>
      </w:pPr>
    </w:p>
    <w:p w14:paraId="6797A80D">
      <w:pPr>
        <w:pStyle w:val="26"/>
        <w:jc w:val="left"/>
        <w:rPr>
          <w:rFonts w:hAnsi="宋体"/>
          <w:i w:val="0"/>
          <w:iCs w:val="0"/>
          <w:color w:val="000000" w:themeColor="text1"/>
          <w:highlight w:val="none"/>
          <w14:textFill>
            <w14:solidFill>
              <w14:schemeClr w14:val="tx1"/>
            </w14:solidFill>
          </w14:textFill>
        </w:rPr>
      </w:pPr>
    </w:p>
    <w:p w14:paraId="7F44B00D">
      <w:pPr>
        <w:pStyle w:val="26"/>
        <w:jc w:val="left"/>
        <w:rPr>
          <w:rFonts w:hint="eastAsia" w:hAnsi="宋体"/>
          <w:i w:val="0"/>
          <w:iCs w:val="0"/>
          <w:color w:val="000000" w:themeColor="text1"/>
          <w:highlight w:val="none"/>
          <w:lang w:eastAsia="zh-CN"/>
          <w14:textFill>
            <w14:solidFill>
              <w14:schemeClr w14:val="tx1"/>
            </w14:solidFill>
          </w14:textFill>
        </w:rPr>
      </w:pPr>
    </w:p>
    <w:p w14:paraId="562F0867">
      <w:pPr>
        <w:pStyle w:val="26"/>
        <w:jc w:val="left"/>
        <w:rPr>
          <w:rFonts w:hint="eastAsia" w:hAnsi="宋体"/>
          <w:i w:val="0"/>
          <w:iCs w:val="0"/>
          <w:color w:val="000000" w:themeColor="text1"/>
          <w:highlight w:val="none"/>
          <w:lang w:eastAsia="zh-CN"/>
          <w14:textFill>
            <w14:solidFill>
              <w14:schemeClr w14:val="tx1"/>
            </w14:solidFill>
          </w14:textFill>
        </w:rPr>
      </w:pPr>
    </w:p>
    <w:p w14:paraId="4906BE55">
      <w:pPr>
        <w:pStyle w:val="26"/>
        <w:jc w:val="left"/>
        <w:rPr>
          <w:rFonts w:hint="eastAsia" w:hAnsi="宋体"/>
          <w:i w:val="0"/>
          <w:iCs w:val="0"/>
          <w:color w:val="000000" w:themeColor="text1"/>
          <w:highlight w:val="none"/>
          <w:lang w:eastAsia="zh-CN"/>
          <w14:textFill>
            <w14:solidFill>
              <w14:schemeClr w14:val="tx1"/>
            </w14:solidFill>
          </w14:textFill>
        </w:rPr>
      </w:pPr>
    </w:p>
    <w:p w14:paraId="4E729D32">
      <w:pPr>
        <w:pStyle w:val="26"/>
        <w:jc w:val="left"/>
        <w:rPr>
          <w:rFonts w:hint="eastAsia" w:hAnsi="宋体"/>
          <w:i w:val="0"/>
          <w:iCs w:val="0"/>
          <w:color w:val="000000" w:themeColor="text1"/>
          <w:highlight w:val="none"/>
          <w:lang w:eastAsia="zh-CN"/>
          <w14:textFill>
            <w14:solidFill>
              <w14:schemeClr w14:val="tx1"/>
            </w14:solidFill>
          </w14:textFill>
        </w:rPr>
      </w:pPr>
    </w:p>
    <w:p w14:paraId="3F099AB7">
      <w:pPr>
        <w:pStyle w:val="26"/>
        <w:jc w:val="left"/>
        <w:rPr>
          <w:rFonts w:hint="eastAsia" w:hAnsi="宋体"/>
          <w:i w:val="0"/>
          <w:iCs w:val="0"/>
          <w:color w:val="000000" w:themeColor="text1"/>
          <w:highlight w:val="none"/>
          <w:lang w:eastAsia="zh-CN"/>
          <w14:textFill>
            <w14:solidFill>
              <w14:schemeClr w14:val="tx1"/>
            </w14:solidFill>
          </w14:textFill>
        </w:rPr>
      </w:pPr>
    </w:p>
    <w:p w14:paraId="2D44A977">
      <w:pPr>
        <w:pStyle w:val="26"/>
        <w:jc w:val="left"/>
        <w:rPr>
          <w:rFonts w:hint="eastAsia" w:hAnsi="宋体"/>
          <w:i w:val="0"/>
          <w:iCs w:val="0"/>
          <w:color w:val="000000" w:themeColor="text1"/>
          <w:highlight w:val="none"/>
          <w:lang w:eastAsia="zh-CN"/>
          <w14:textFill>
            <w14:solidFill>
              <w14:schemeClr w14:val="tx1"/>
            </w14:solidFill>
          </w14:textFill>
        </w:rPr>
      </w:pPr>
    </w:p>
    <w:p w14:paraId="121320C1">
      <w:pPr>
        <w:pStyle w:val="26"/>
        <w:jc w:val="left"/>
        <w:rPr>
          <w:rFonts w:hint="eastAsia" w:hAnsi="宋体"/>
          <w:i w:val="0"/>
          <w:iCs w:val="0"/>
          <w:color w:val="000000" w:themeColor="text1"/>
          <w:highlight w:val="none"/>
          <w:lang w:eastAsia="zh-CN"/>
          <w14:textFill>
            <w14:solidFill>
              <w14:schemeClr w14:val="tx1"/>
            </w14:solidFill>
          </w14:textFill>
        </w:rPr>
      </w:pPr>
    </w:p>
    <w:p w14:paraId="189272FA">
      <w:pPr>
        <w:pStyle w:val="26"/>
        <w:jc w:val="left"/>
        <w:rPr>
          <w:rFonts w:hint="eastAsia" w:hAnsi="宋体"/>
          <w:i w:val="0"/>
          <w:iCs w:val="0"/>
          <w:color w:val="000000" w:themeColor="text1"/>
          <w:highlight w:val="none"/>
          <w:lang w:eastAsia="zh-CN"/>
          <w14:textFill>
            <w14:solidFill>
              <w14:schemeClr w14:val="tx1"/>
            </w14:solidFill>
          </w14:textFill>
        </w:rPr>
      </w:pPr>
    </w:p>
    <w:p w14:paraId="50AB4DA2">
      <w:pPr>
        <w:pStyle w:val="26"/>
        <w:jc w:val="left"/>
        <w:rPr>
          <w:rFonts w:hint="eastAsia" w:hAnsi="宋体"/>
          <w:i w:val="0"/>
          <w:iCs w:val="0"/>
          <w:color w:val="000000" w:themeColor="text1"/>
          <w:highlight w:val="none"/>
          <w:lang w:eastAsia="zh-CN"/>
          <w14:textFill>
            <w14:solidFill>
              <w14:schemeClr w14:val="tx1"/>
            </w14:solidFill>
          </w14:textFill>
        </w:rPr>
      </w:pPr>
    </w:p>
    <w:p w14:paraId="647A497B">
      <w:pPr>
        <w:pStyle w:val="26"/>
        <w:jc w:val="left"/>
        <w:rPr>
          <w:rFonts w:hint="eastAsia" w:hAnsi="宋体"/>
          <w:i w:val="0"/>
          <w:iCs w:val="0"/>
          <w:color w:val="000000" w:themeColor="text1"/>
          <w:highlight w:val="none"/>
          <w:lang w:eastAsia="zh-CN"/>
          <w14:textFill>
            <w14:solidFill>
              <w14:schemeClr w14:val="tx1"/>
            </w14:solidFill>
          </w14:textFill>
        </w:rPr>
      </w:pPr>
    </w:p>
    <w:p w14:paraId="45DE6654">
      <w:pPr>
        <w:pStyle w:val="26"/>
        <w:jc w:val="left"/>
        <w:rPr>
          <w:rFonts w:hint="eastAsia" w:hAnsi="宋体"/>
          <w:i w:val="0"/>
          <w:iCs w:val="0"/>
          <w:color w:val="000000" w:themeColor="text1"/>
          <w:highlight w:val="none"/>
          <w:lang w:eastAsia="zh-CN"/>
          <w14:textFill>
            <w14:solidFill>
              <w14:schemeClr w14:val="tx1"/>
            </w14:solidFill>
          </w14:textFill>
        </w:rPr>
      </w:pPr>
    </w:p>
    <w:p w14:paraId="35270F77">
      <w:pPr>
        <w:rPr>
          <w:rFonts w:hint="eastAsia" w:hAnsi="宋体"/>
          <w:i w:val="0"/>
          <w:iCs w:val="0"/>
          <w:color w:val="000000" w:themeColor="text1"/>
          <w:highlight w:val="none"/>
          <w:lang w:eastAsia="zh-CN"/>
          <w14:textFill>
            <w14:solidFill>
              <w14:schemeClr w14:val="tx1"/>
            </w14:solidFill>
          </w14:textFill>
        </w:rPr>
      </w:pPr>
      <w:r>
        <w:rPr>
          <w:rFonts w:hint="eastAsia" w:hAnsi="宋体"/>
          <w:i w:val="0"/>
          <w:iCs w:val="0"/>
          <w:color w:val="000000" w:themeColor="text1"/>
          <w:highlight w:val="none"/>
          <w:lang w:eastAsia="zh-CN"/>
          <w14:textFill>
            <w14:solidFill>
              <w14:schemeClr w14:val="tx1"/>
            </w14:solidFill>
          </w14:textFill>
        </w:rPr>
        <w:br w:type="page"/>
      </w:r>
    </w:p>
    <w:p w14:paraId="435638B1">
      <w:pPr>
        <w:spacing w:line="440" w:lineRule="exact"/>
        <w:jc w:val="left"/>
        <w:rPr>
          <w:rFonts w:hint="eastAsia" w:ascii="宋体" w:hAnsi="宋体" w:eastAsia="宋体"/>
          <w:i w:val="0"/>
          <w:iCs w:val="0"/>
          <w:color w:val="000000" w:themeColor="text1"/>
          <w:sz w:val="30"/>
          <w:szCs w:val="30"/>
          <w:highlight w:val="none"/>
          <w:lang w:eastAsia="zh-CN"/>
          <w14:textFill>
            <w14:solidFill>
              <w14:schemeClr w14:val="tx1"/>
            </w14:solidFill>
          </w14:textFill>
        </w:rPr>
      </w:pPr>
      <w:r>
        <w:rPr>
          <w:rFonts w:hint="eastAsia" w:ascii="宋体" w:hAnsi="宋体"/>
          <w:i w:val="0"/>
          <w:iCs w:val="0"/>
          <w:color w:val="000000" w:themeColor="text1"/>
          <w:sz w:val="30"/>
          <w:szCs w:val="30"/>
          <w:highlight w:val="none"/>
          <w14:textFill>
            <w14:solidFill>
              <w14:schemeClr w14:val="tx1"/>
            </w14:solidFill>
          </w14:textFill>
        </w:rPr>
        <w:t>附件：</w:t>
      </w:r>
      <w:r>
        <w:rPr>
          <w:rFonts w:hint="eastAsia" w:ascii="宋体" w:hAnsi="宋体"/>
          <w:i w:val="0"/>
          <w:iCs w:val="0"/>
          <w:color w:val="000000" w:themeColor="text1"/>
          <w:sz w:val="30"/>
          <w:szCs w:val="30"/>
          <w:highlight w:val="none"/>
          <w:lang w:val="en-US" w:eastAsia="zh-CN"/>
          <w14:textFill>
            <w14:solidFill>
              <w14:schemeClr w14:val="tx1"/>
            </w14:solidFill>
          </w14:textFill>
        </w:rPr>
        <w:t>1</w:t>
      </w:r>
    </w:p>
    <w:p w14:paraId="2EF8798E">
      <w:pPr>
        <w:spacing w:before="156" w:beforeLines="50" w:after="156" w:afterLines="50" w:line="440" w:lineRule="exact"/>
        <w:jc w:val="center"/>
        <w:rPr>
          <w:rFonts w:ascii="宋体" w:hAnsi="宋体"/>
          <w:i w:val="0"/>
          <w:iCs w:val="0"/>
          <w:color w:val="000000" w:themeColor="text1"/>
          <w:sz w:val="30"/>
          <w:szCs w:val="30"/>
          <w:highlight w:val="none"/>
          <w14:textFill>
            <w14:solidFill>
              <w14:schemeClr w14:val="tx1"/>
            </w14:solidFill>
          </w14:textFill>
        </w:rPr>
      </w:pPr>
      <w:r>
        <w:rPr>
          <w:rFonts w:hint="eastAsia" w:ascii="宋体" w:hAnsi="宋体"/>
          <w:i w:val="0"/>
          <w:iCs w:val="0"/>
          <w:color w:val="000000" w:themeColor="text1"/>
          <w:sz w:val="30"/>
          <w:szCs w:val="30"/>
          <w:highlight w:val="none"/>
          <w14:textFill>
            <w14:solidFill>
              <w14:schemeClr w14:val="tx1"/>
            </w14:solidFill>
          </w14:textFill>
        </w:rPr>
        <w:t>工程质量保修书</w:t>
      </w:r>
    </w:p>
    <w:p w14:paraId="734A1F21">
      <w:pPr>
        <w:spacing w:line="440" w:lineRule="exact"/>
        <w:ind w:firstLine="480" w:firstLineChars="200"/>
        <w:jc w:val="left"/>
        <w:rPr>
          <w:rFonts w:hint="default" w:ascii="宋体" w:hAnsi="宋体" w:eastAsia="宋体"/>
          <w:i w:val="0"/>
          <w:iCs w:val="0"/>
          <w:color w:val="000000" w:themeColor="text1"/>
          <w:sz w:val="24"/>
          <w:highlight w:val="none"/>
          <w:lang w:val="en-US" w:eastAsia="zh-CN"/>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发包人（全称）：</w:t>
      </w:r>
      <w:r>
        <w:rPr>
          <w:rFonts w:hint="eastAsia" w:ascii="宋体" w:hAnsi="宋体"/>
          <w:i w:val="0"/>
          <w:iCs w:val="0"/>
          <w:color w:val="000000" w:themeColor="text1"/>
          <w:sz w:val="24"/>
          <w:highlight w:val="none"/>
          <w:u w:val="single"/>
          <w:lang w:val="en-US" w:eastAsia="zh-CN"/>
          <w14:textFill>
            <w14:solidFill>
              <w14:schemeClr w14:val="tx1"/>
            </w14:solidFill>
          </w14:textFill>
        </w:rPr>
        <w:t xml:space="preserve">                  </w:t>
      </w:r>
    </w:p>
    <w:p w14:paraId="103407B7">
      <w:pPr>
        <w:spacing w:line="440" w:lineRule="exact"/>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承包人（全称）：</w:t>
      </w:r>
      <w:r>
        <w:rPr>
          <w:rFonts w:hint="eastAsia" w:ascii="宋体" w:hAnsi="宋体"/>
          <w:i w:val="0"/>
          <w:iCs w:val="0"/>
          <w:color w:val="000000" w:themeColor="text1"/>
          <w:sz w:val="24"/>
          <w:highlight w:val="none"/>
          <w:u w:val="single"/>
          <w14:textFill>
            <w14:solidFill>
              <w14:schemeClr w14:val="tx1"/>
            </w14:solidFill>
          </w14:textFill>
        </w:rPr>
        <w:t xml:space="preserve">                  </w:t>
      </w:r>
    </w:p>
    <w:p w14:paraId="0E673A1B">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发包人和承包人根据《中华人民共和国建筑法》和《建设工程质量管理条例》，经协商一致就</w:t>
      </w:r>
      <w:r>
        <w:rPr>
          <w:rFonts w:hint="eastAsia" w:ascii="宋体" w:hAnsi="宋体"/>
          <w:i w:val="0"/>
          <w:iCs w:val="0"/>
          <w:color w:val="000000" w:themeColor="text1"/>
          <w:sz w:val="24"/>
          <w:highlight w:val="none"/>
          <w:u w:val="single"/>
          <w14:textFill>
            <w14:solidFill>
              <w14:schemeClr w14:val="tx1"/>
            </w14:solidFill>
          </w14:textFill>
        </w:rPr>
        <w:t xml:space="preserve">              </w:t>
      </w:r>
      <w:r>
        <w:rPr>
          <w:rFonts w:hint="eastAsia" w:ascii="宋体" w:hAnsi="宋体"/>
          <w:i w:val="0"/>
          <w:iCs w:val="0"/>
          <w:color w:val="000000" w:themeColor="text1"/>
          <w:sz w:val="24"/>
          <w:highlight w:val="none"/>
          <w14:textFill>
            <w14:solidFill>
              <w14:schemeClr w14:val="tx1"/>
            </w14:solidFill>
          </w14:textFill>
        </w:rPr>
        <w:t>（工程全称）签订工程质量保修书。</w:t>
      </w:r>
    </w:p>
    <w:p w14:paraId="14A9F501">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一、工程质量保修范围和内容</w:t>
      </w:r>
    </w:p>
    <w:p w14:paraId="71FF9F80">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承包人在质量保修期内，按照有关法律规定和合同约定，承担工程质量保修责任。</w:t>
      </w:r>
    </w:p>
    <w:p w14:paraId="1587CE5A">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i w:val="0"/>
          <w:iCs w:val="0"/>
          <w:color w:val="000000" w:themeColor="text1"/>
          <w:kern w:val="0"/>
          <w:sz w:val="24"/>
          <w:highlight w:val="none"/>
          <w:u w:val="single"/>
          <w14:textFill>
            <w14:solidFill>
              <w14:schemeClr w14:val="tx1"/>
            </w14:solidFill>
          </w14:textFill>
        </w:rPr>
        <w:t xml:space="preserve">/                              </w:t>
      </w:r>
      <w:r>
        <w:rPr>
          <w:rFonts w:hint="eastAsia" w:ascii="宋体" w:hAnsi="宋体"/>
          <w:i w:val="0"/>
          <w:iCs w:val="0"/>
          <w:color w:val="000000" w:themeColor="text1"/>
          <w:sz w:val="24"/>
          <w:highlight w:val="none"/>
          <w14:textFill>
            <w14:solidFill>
              <w14:schemeClr w14:val="tx1"/>
            </w14:solidFill>
          </w14:textFill>
        </w:rPr>
        <w:t>。</w:t>
      </w:r>
    </w:p>
    <w:p w14:paraId="08F0BB56">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b/>
          <w:i w:val="0"/>
          <w:iCs w:val="0"/>
          <w:color w:val="000000" w:themeColor="text1"/>
          <w:sz w:val="24"/>
          <w:highlight w:val="none"/>
          <w14:textFill>
            <w14:solidFill>
              <w14:schemeClr w14:val="tx1"/>
            </w14:solidFill>
          </w14:textFill>
        </w:rPr>
        <w:t>　　</w:t>
      </w:r>
      <w:r>
        <w:rPr>
          <w:rFonts w:hint="eastAsia" w:ascii="宋体" w:hAnsi="宋体"/>
          <w:i w:val="0"/>
          <w:iCs w:val="0"/>
          <w:color w:val="000000" w:themeColor="text1"/>
          <w:sz w:val="24"/>
          <w:highlight w:val="none"/>
          <w14:textFill>
            <w14:solidFill>
              <w14:schemeClr w14:val="tx1"/>
            </w14:solidFill>
          </w14:textFill>
        </w:rPr>
        <w:t>二、质量保修期</w:t>
      </w:r>
    </w:p>
    <w:p w14:paraId="05163F04">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根据《建设工程质量管理条例》及有关规定，工程的质量保修期如下：</w:t>
      </w:r>
    </w:p>
    <w:p w14:paraId="242EBE05">
      <w:pPr>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1．地基基础工程和主体结构工程为设计文件规定的工程合理使用年限；</w:t>
      </w:r>
    </w:p>
    <w:p w14:paraId="33BB6A85">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2．屋面防水工程、有防水要求的卫生间、房间和外墙面的防渗为</w:t>
      </w:r>
      <w:r>
        <w:rPr>
          <w:rFonts w:hint="eastAsia" w:ascii="宋体" w:hAnsi="宋体"/>
          <w:i w:val="0"/>
          <w:iCs w:val="0"/>
          <w:color w:val="000000" w:themeColor="text1"/>
          <w:sz w:val="24"/>
          <w:highlight w:val="none"/>
          <w:u w:val="single"/>
          <w14:textFill>
            <w14:solidFill>
              <w14:schemeClr w14:val="tx1"/>
            </w14:solidFill>
          </w14:textFill>
        </w:rPr>
        <w:t xml:space="preserve"> 5 </w:t>
      </w:r>
      <w:r>
        <w:rPr>
          <w:rFonts w:hint="eastAsia" w:ascii="宋体" w:hAnsi="宋体"/>
          <w:i w:val="0"/>
          <w:iCs w:val="0"/>
          <w:color w:val="000000" w:themeColor="text1"/>
          <w:sz w:val="24"/>
          <w:highlight w:val="none"/>
          <w14:textFill>
            <w14:solidFill>
              <w14:schemeClr w14:val="tx1"/>
            </w14:solidFill>
          </w14:textFill>
        </w:rPr>
        <w:t>年；</w:t>
      </w:r>
    </w:p>
    <w:p w14:paraId="64AC297A">
      <w:pPr>
        <w:spacing w:line="360" w:lineRule="auto"/>
        <w:ind w:left="440" w:leftChars="200" w:firstLine="120" w:firstLineChars="5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3．装修工程为</w:t>
      </w:r>
      <w:r>
        <w:rPr>
          <w:rFonts w:hint="eastAsia" w:ascii="宋体" w:hAnsi="宋体"/>
          <w:i w:val="0"/>
          <w:iCs w:val="0"/>
          <w:color w:val="000000" w:themeColor="text1"/>
          <w:sz w:val="24"/>
          <w:highlight w:val="none"/>
          <w:u w:val="single"/>
          <w14:textFill>
            <w14:solidFill>
              <w14:schemeClr w14:val="tx1"/>
            </w14:solidFill>
          </w14:textFill>
        </w:rPr>
        <w:t xml:space="preserve"> 2 </w:t>
      </w:r>
      <w:r>
        <w:rPr>
          <w:rFonts w:hint="eastAsia" w:ascii="宋体" w:hAnsi="宋体"/>
          <w:i w:val="0"/>
          <w:iCs w:val="0"/>
          <w:color w:val="000000" w:themeColor="text1"/>
          <w:sz w:val="24"/>
          <w:highlight w:val="none"/>
          <w14:textFill>
            <w14:solidFill>
              <w14:schemeClr w14:val="tx1"/>
            </w14:solidFill>
          </w14:textFill>
        </w:rPr>
        <w:t>年；</w:t>
      </w:r>
    </w:p>
    <w:p w14:paraId="670270C7">
      <w:pPr>
        <w:spacing w:line="360" w:lineRule="auto"/>
        <w:ind w:left="440" w:leftChars="200" w:firstLine="120" w:firstLineChars="5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4．电气管线、给排水管道、设备安装工程为</w:t>
      </w:r>
      <w:r>
        <w:rPr>
          <w:rFonts w:hint="eastAsia" w:ascii="宋体" w:hAnsi="宋体"/>
          <w:i w:val="0"/>
          <w:iCs w:val="0"/>
          <w:color w:val="000000" w:themeColor="text1"/>
          <w:sz w:val="24"/>
          <w:highlight w:val="none"/>
          <w:u w:val="single"/>
          <w14:textFill>
            <w14:solidFill>
              <w14:schemeClr w14:val="tx1"/>
            </w14:solidFill>
          </w14:textFill>
        </w:rPr>
        <w:t xml:space="preserve"> 2 </w:t>
      </w:r>
      <w:r>
        <w:rPr>
          <w:rFonts w:hint="eastAsia" w:ascii="宋体" w:hAnsi="宋体"/>
          <w:i w:val="0"/>
          <w:iCs w:val="0"/>
          <w:color w:val="000000" w:themeColor="text1"/>
          <w:sz w:val="24"/>
          <w:highlight w:val="none"/>
          <w14:textFill>
            <w14:solidFill>
              <w14:schemeClr w14:val="tx1"/>
            </w14:solidFill>
          </w14:textFill>
        </w:rPr>
        <w:t>年；</w:t>
      </w:r>
    </w:p>
    <w:p w14:paraId="7B5261F2">
      <w:pPr>
        <w:spacing w:line="360" w:lineRule="auto"/>
        <w:ind w:left="440" w:leftChars="200" w:firstLine="120" w:firstLineChars="5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5．供热与供冷系统为</w:t>
      </w:r>
      <w:r>
        <w:rPr>
          <w:rFonts w:hint="eastAsia" w:ascii="宋体" w:hAnsi="宋体"/>
          <w:i w:val="0"/>
          <w:iCs w:val="0"/>
          <w:color w:val="000000" w:themeColor="text1"/>
          <w:sz w:val="24"/>
          <w:highlight w:val="none"/>
          <w:u w:val="single"/>
          <w14:textFill>
            <w14:solidFill>
              <w14:schemeClr w14:val="tx1"/>
            </w14:solidFill>
          </w14:textFill>
        </w:rPr>
        <w:t xml:space="preserve">  2  </w:t>
      </w:r>
      <w:r>
        <w:rPr>
          <w:rFonts w:hint="eastAsia" w:ascii="宋体" w:hAnsi="宋体"/>
          <w:i w:val="0"/>
          <w:iCs w:val="0"/>
          <w:color w:val="000000" w:themeColor="text1"/>
          <w:sz w:val="24"/>
          <w:highlight w:val="none"/>
          <w14:textFill>
            <w14:solidFill>
              <w14:schemeClr w14:val="tx1"/>
            </w14:solidFill>
          </w14:textFill>
        </w:rPr>
        <w:t>个采暖期、供冷期；</w:t>
      </w:r>
    </w:p>
    <w:p w14:paraId="77FB7044">
      <w:pPr>
        <w:spacing w:line="360" w:lineRule="auto"/>
        <w:ind w:left="440" w:leftChars="200" w:firstLine="120" w:firstLineChars="5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6．住宅小区内的给排水设施、道路等配套工程为</w:t>
      </w:r>
      <w:r>
        <w:rPr>
          <w:rFonts w:hint="eastAsia" w:ascii="宋体" w:hAnsi="宋体"/>
          <w:i w:val="0"/>
          <w:iCs w:val="0"/>
          <w:color w:val="000000" w:themeColor="text1"/>
          <w:sz w:val="24"/>
          <w:highlight w:val="none"/>
          <w:u w:val="single"/>
          <w14:textFill>
            <w14:solidFill>
              <w14:schemeClr w14:val="tx1"/>
            </w14:solidFill>
          </w14:textFill>
        </w:rPr>
        <w:t xml:space="preserve">  2  </w:t>
      </w:r>
      <w:r>
        <w:rPr>
          <w:rFonts w:hint="eastAsia" w:ascii="宋体" w:hAnsi="宋体"/>
          <w:i w:val="0"/>
          <w:iCs w:val="0"/>
          <w:color w:val="000000" w:themeColor="text1"/>
          <w:sz w:val="24"/>
          <w:highlight w:val="none"/>
          <w14:textFill>
            <w14:solidFill>
              <w14:schemeClr w14:val="tx1"/>
            </w14:solidFill>
          </w14:textFill>
        </w:rPr>
        <w:t>年；</w:t>
      </w:r>
    </w:p>
    <w:p w14:paraId="63318B5B">
      <w:pPr>
        <w:spacing w:line="360" w:lineRule="auto"/>
        <w:ind w:left="440" w:leftChars="200" w:firstLine="120" w:firstLineChars="5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7．其他项目保修期限约定如下：</w:t>
      </w:r>
      <w:r>
        <w:rPr>
          <w:rFonts w:hint="eastAsia" w:ascii="宋体" w:hAnsi="宋体"/>
          <w:i w:val="0"/>
          <w:iCs w:val="0"/>
          <w:color w:val="000000" w:themeColor="text1"/>
          <w:sz w:val="24"/>
          <w:highlight w:val="none"/>
          <w:u w:val="single"/>
          <w14:textFill>
            <w14:solidFill>
              <w14:schemeClr w14:val="tx1"/>
            </w14:solidFill>
          </w14:textFill>
        </w:rPr>
        <w:t xml:space="preserve">      /           </w:t>
      </w:r>
      <w:r>
        <w:rPr>
          <w:rFonts w:hint="eastAsia" w:ascii="宋体" w:hAnsi="宋体"/>
          <w:i w:val="0"/>
          <w:iCs w:val="0"/>
          <w:color w:val="000000" w:themeColor="text1"/>
          <w:sz w:val="24"/>
          <w:highlight w:val="none"/>
          <w14:textFill>
            <w14:solidFill>
              <w14:schemeClr w14:val="tx1"/>
            </w14:solidFill>
          </w14:textFill>
        </w:rPr>
        <w:t>。</w:t>
      </w:r>
    </w:p>
    <w:p w14:paraId="738BA271">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质量保修期自工程竣工验收合格之日起计算。</w:t>
      </w:r>
    </w:p>
    <w:p w14:paraId="20BF7203">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三、缺陷责任期</w:t>
      </w:r>
    </w:p>
    <w:p w14:paraId="7785BF42">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工程缺陷责任期为</w:t>
      </w:r>
      <w:r>
        <w:rPr>
          <w:rFonts w:hint="eastAsia" w:ascii="宋体" w:hAnsi="宋体"/>
          <w:i w:val="0"/>
          <w:iCs w:val="0"/>
          <w:color w:val="000000" w:themeColor="text1"/>
          <w:sz w:val="24"/>
          <w:highlight w:val="none"/>
          <w:u w:val="single"/>
          <w14:textFill>
            <w14:solidFill>
              <w14:schemeClr w14:val="tx1"/>
            </w14:solidFill>
          </w14:textFill>
        </w:rPr>
        <w:t xml:space="preserve">  24  </w:t>
      </w:r>
      <w:r>
        <w:rPr>
          <w:rFonts w:hint="eastAsia" w:ascii="宋体" w:hAnsi="宋体"/>
          <w:i w:val="0"/>
          <w:iCs w:val="0"/>
          <w:color w:val="000000" w:themeColor="text1"/>
          <w:sz w:val="24"/>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05169E63">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缺陷责任期终止后，发包人应退还剩余的质量保证金。</w:t>
      </w:r>
    </w:p>
    <w:p w14:paraId="76A5EC12">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xml:space="preserve">    四、质量保修责任</w:t>
      </w:r>
    </w:p>
    <w:p w14:paraId="4CB28422">
      <w:pPr>
        <w:spacing w:line="360" w:lineRule="auto"/>
        <w:ind w:left="110" w:leftChars="50" w:firstLine="491" w:firstLineChars="205"/>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w:t>
      </w:r>
    </w:p>
    <w:p w14:paraId="714102F8">
      <w:pPr>
        <w:spacing w:line="360" w:lineRule="auto"/>
        <w:ind w:left="110" w:leftChars="50" w:firstLine="491" w:firstLineChars="205"/>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2．发生紧急事故需抢修的，承包人在接到事故通知后，应当立即到达事故现场抢修。</w:t>
      </w:r>
    </w:p>
    <w:p w14:paraId="44846816">
      <w:pPr>
        <w:spacing w:line="360" w:lineRule="auto"/>
        <w:ind w:left="110" w:leftChars="50" w:firstLine="491" w:firstLineChars="205"/>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D68C67">
      <w:pPr>
        <w:spacing w:line="360" w:lineRule="auto"/>
        <w:ind w:left="440" w:leftChars="200" w:firstLine="120" w:firstLineChars="5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4．质量保修完成后，由发包人组织验收。</w:t>
      </w:r>
    </w:p>
    <w:p w14:paraId="61338136">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五、保修费用</w:t>
      </w:r>
    </w:p>
    <w:p w14:paraId="7F12EE9E">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　　保修费用由造成质量缺陷的责任方承担。</w:t>
      </w:r>
    </w:p>
    <w:p w14:paraId="3B0D2A5C">
      <w:pPr>
        <w:spacing w:line="360" w:lineRule="auto"/>
        <w:ind w:firstLine="600"/>
        <w:jc w:val="left"/>
        <w:rPr>
          <w:rFonts w:ascii="宋体" w:hAnsi="宋体"/>
          <w:i w:val="0"/>
          <w:iCs w:val="0"/>
          <w:color w:val="000000" w:themeColor="text1"/>
          <w:sz w:val="24"/>
          <w:highlight w:val="none"/>
          <w:u w:val="single"/>
          <w14:textFill>
            <w14:solidFill>
              <w14:schemeClr w14:val="tx1"/>
            </w14:solidFill>
          </w14:textFill>
        </w:rPr>
      </w:pPr>
      <w:r>
        <w:rPr>
          <w:rFonts w:hint="eastAsia" w:ascii="宋体" w:hAnsi="宋体"/>
          <w:b/>
          <w:i w:val="0"/>
          <w:iCs w:val="0"/>
          <w:color w:val="000000" w:themeColor="text1"/>
          <w:sz w:val="24"/>
          <w:highlight w:val="none"/>
          <w14:textFill>
            <w14:solidFill>
              <w14:schemeClr w14:val="tx1"/>
            </w14:solidFill>
          </w14:textFill>
        </w:rPr>
        <w:t>六</w:t>
      </w:r>
      <w:r>
        <w:rPr>
          <w:rFonts w:hint="eastAsia" w:ascii="宋体" w:hAnsi="宋体"/>
          <w:i w:val="0"/>
          <w:iCs w:val="0"/>
          <w:color w:val="000000" w:themeColor="text1"/>
          <w:sz w:val="24"/>
          <w:highlight w:val="none"/>
          <w14:textFill>
            <w14:solidFill>
              <w14:schemeClr w14:val="tx1"/>
            </w14:solidFill>
          </w14:textFill>
        </w:rPr>
        <w:t>、双方约定的其他工程质量保修事项：</w:t>
      </w:r>
      <w:r>
        <w:rPr>
          <w:rFonts w:hint="eastAsia" w:ascii="宋体" w:hAnsi="宋体"/>
          <w:i w:val="0"/>
          <w:iCs w:val="0"/>
          <w:color w:val="000000" w:themeColor="text1"/>
          <w:sz w:val="24"/>
          <w:highlight w:val="none"/>
          <w:u w:val="single"/>
          <w14:textFill>
            <w14:solidFill>
              <w14:schemeClr w14:val="tx1"/>
            </w14:solidFill>
          </w14:textFill>
        </w:rPr>
        <w:t xml:space="preserve">  另行协商     </w:t>
      </w:r>
      <w:r>
        <w:rPr>
          <w:rFonts w:hint="eastAsia" w:ascii="宋体" w:hAnsi="宋体"/>
          <w:i w:val="0"/>
          <w:iCs w:val="0"/>
          <w:color w:val="000000" w:themeColor="text1"/>
          <w:sz w:val="24"/>
          <w:highlight w:val="none"/>
          <w14:textFill>
            <w14:solidFill>
              <w14:schemeClr w14:val="tx1"/>
            </w14:solidFill>
          </w14:textFill>
        </w:rPr>
        <w:t>。</w:t>
      </w:r>
    </w:p>
    <w:p w14:paraId="45DB1C0B">
      <w:pPr>
        <w:spacing w:line="360" w:lineRule="auto"/>
        <w:ind w:firstLine="456" w:firstLineChars="19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工程质量保修书由发包人、承包人在工程竣工验收前共同签署，作为施工合同附件，其有效期限至保修期满。</w:t>
      </w:r>
    </w:p>
    <w:p w14:paraId="6AF220B1">
      <w:pPr>
        <w:spacing w:line="360" w:lineRule="auto"/>
        <w:ind w:firstLine="420"/>
        <w:jc w:val="left"/>
        <w:rPr>
          <w:rFonts w:ascii="宋体" w:hAnsi="宋体"/>
          <w:i w:val="0"/>
          <w:iCs w:val="0"/>
          <w:color w:val="000000" w:themeColor="text1"/>
          <w:sz w:val="24"/>
          <w:highlight w:val="none"/>
          <w14:textFill>
            <w14:solidFill>
              <w14:schemeClr w14:val="tx1"/>
            </w14:solidFill>
          </w14:textFill>
        </w:rPr>
      </w:pPr>
    </w:p>
    <w:p w14:paraId="331FBB5C">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发包人(公章)：                      承包人(公章)：</w:t>
      </w:r>
    </w:p>
    <w:p w14:paraId="4145B6B7">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地  址：                            地  址：</w:t>
      </w:r>
    </w:p>
    <w:p w14:paraId="1FAA981B">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法定代表人(签字)：                  法定代表人(签字)：</w:t>
      </w:r>
    </w:p>
    <w:p w14:paraId="41B0FDF1">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委托代理人(签字)：                  委托代理人(签字)：</w:t>
      </w:r>
    </w:p>
    <w:p w14:paraId="67278E66">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电  话：                            电  话：</w:t>
      </w:r>
    </w:p>
    <w:p w14:paraId="329D28E8">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传  真：                            传  真：</w:t>
      </w:r>
    </w:p>
    <w:p w14:paraId="661A3752">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开户银行：                          开户银行：</w:t>
      </w:r>
    </w:p>
    <w:p w14:paraId="5110446D">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账  号：                            账  号：</w:t>
      </w:r>
    </w:p>
    <w:p w14:paraId="3165F086">
      <w:pPr>
        <w:spacing w:line="360" w:lineRule="auto"/>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邮政编码：                          邮政编码：</w:t>
      </w:r>
    </w:p>
    <w:p w14:paraId="43024D99">
      <w:pPr>
        <w:pStyle w:val="5"/>
        <w:numPr>
          <w:ilvl w:val="0"/>
          <w:numId w:val="0"/>
        </w:numPr>
        <w:tabs>
          <w:tab w:val="left" w:pos="720"/>
        </w:tabs>
        <w:jc w:val="center"/>
        <w:rPr>
          <w:rFonts w:hAnsi="宋体"/>
          <w:i w:val="0"/>
          <w:iCs w:val="0"/>
          <w:color w:val="000000" w:themeColor="text1"/>
          <w:sz w:val="24"/>
          <w:highlight w:val="none"/>
          <w14:textFill>
            <w14:solidFill>
              <w14:schemeClr w14:val="tx1"/>
            </w14:solidFill>
          </w14:textFill>
        </w:rPr>
      </w:pPr>
    </w:p>
    <w:p w14:paraId="03D2134A">
      <w:pPr>
        <w:spacing w:line="440" w:lineRule="exact"/>
        <w:jc w:val="left"/>
        <w:rPr>
          <w:rFonts w:ascii="宋体" w:hAnsi="宋体"/>
          <w:i w:val="0"/>
          <w:iCs w:val="0"/>
          <w:color w:val="000000" w:themeColor="text1"/>
          <w:sz w:val="24"/>
          <w:highlight w:val="none"/>
          <w14:textFill>
            <w14:solidFill>
              <w14:schemeClr w14:val="tx1"/>
            </w14:solidFill>
          </w14:textFill>
        </w:rPr>
      </w:pPr>
    </w:p>
    <w:p w14:paraId="315B6C9F">
      <w:pPr>
        <w:spacing w:line="440" w:lineRule="exact"/>
        <w:jc w:val="left"/>
        <w:rPr>
          <w:rFonts w:hint="eastAsia" w:ascii="宋体" w:hAnsi="宋体"/>
          <w:i w:val="0"/>
          <w:iCs w:val="0"/>
          <w:color w:val="000000" w:themeColor="text1"/>
          <w:sz w:val="24"/>
          <w:highlight w:val="none"/>
          <w14:textFill>
            <w14:solidFill>
              <w14:schemeClr w14:val="tx1"/>
            </w14:solidFill>
          </w14:textFill>
        </w:rPr>
      </w:pPr>
    </w:p>
    <w:p w14:paraId="62C3EA2A">
      <w:pPr>
        <w:spacing w:line="440" w:lineRule="exact"/>
        <w:jc w:val="left"/>
        <w:rPr>
          <w:rFonts w:hint="eastAsia" w:ascii="宋体" w:hAnsi="宋体"/>
          <w:i w:val="0"/>
          <w:iCs w:val="0"/>
          <w:color w:val="000000" w:themeColor="text1"/>
          <w:sz w:val="24"/>
          <w:highlight w:val="none"/>
          <w14:textFill>
            <w14:solidFill>
              <w14:schemeClr w14:val="tx1"/>
            </w14:solidFill>
          </w14:textFill>
        </w:rPr>
      </w:pPr>
    </w:p>
    <w:p w14:paraId="5E6AD8F7">
      <w:pPr>
        <w:spacing w:line="440" w:lineRule="exact"/>
        <w:jc w:val="left"/>
        <w:rPr>
          <w:rFonts w:hint="eastAsia" w:ascii="宋体" w:hAnsi="宋体"/>
          <w:i w:val="0"/>
          <w:iCs w:val="0"/>
          <w:color w:val="000000" w:themeColor="text1"/>
          <w:sz w:val="24"/>
          <w:highlight w:val="none"/>
          <w14:textFill>
            <w14:solidFill>
              <w14:schemeClr w14:val="tx1"/>
            </w14:solidFill>
          </w14:textFill>
        </w:rPr>
      </w:pPr>
    </w:p>
    <w:p w14:paraId="66C71C45">
      <w:pPr>
        <w:spacing w:line="440" w:lineRule="exact"/>
        <w:jc w:val="left"/>
        <w:rPr>
          <w:rFonts w:hint="eastAsia" w:ascii="宋体" w:hAnsi="宋体"/>
          <w:i w:val="0"/>
          <w:iCs w:val="0"/>
          <w:color w:val="000000" w:themeColor="text1"/>
          <w:sz w:val="24"/>
          <w:highlight w:val="none"/>
          <w14:textFill>
            <w14:solidFill>
              <w14:schemeClr w14:val="tx1"/>
            </w14:solidFill>
          </w14:textFill>
        </w:rPr>
      </w:pPr>
    </w:p>
    <w:p w14:paraId="592BA663">
      <w:pPr>
        <w:spacing w:line="440" w:lineRule="exact"/>
        <w:jc w:val="left"/>
        <w:rPr>
          <w:rFonts w:hint="eastAsia" w:ascii="宋体" w:hAnsi="宋体"/>
          <w:i w:val="0"/>
          <w:iCs w:val="0"/>
          <w:color w:val="000000" w:themeColor="text1"/>
          <w:sz w:val="24"/>
          <w:highlight w:val="none"/>
          <w14:textFill>
            <w14:solidFill>
              <w14:schemeClr w14:val="tx1"/>
            </w14:solidFill>
          </w14:textFill>
        </w:rPr>
      </w:pPr>
    </w:p>
    <w:p w14:paraId="335BECC9">
      <w:pPr>
        <w:spacing w:line="440" w:lineRule="exact"/>
        <w:jc w:val="left"/>
        <w:rPr>
          <w:rFonts w:ascii="宋体" w:hAnsi="宋体"/>
          <w:i w:val="0"/>
          <w:iCs w:val="0"/>
          <w:color w:val="000000" w:themeColor="text1"/>
          <w:sz w:val="24"/>
          <w:highlight w:val="none"/>
          <w14:textFill>
            <w14:solidFill>
              <w14:schemeClr w14:val="tx1"/>
            </w14:solidFill>
          </w14:textFill>
        </w:rPr>
      </w:pPr>
    </w:p>
    <w:p w14:paraId="138ABAAF">
      <w:pPr>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br w:type="page"/>
      </w:r>
    </w:p>
    <w:p w14:paraId="3D780AE2">
      <w:pPr>
        <w:spacing w:line="440" w:lineRule="exact"/>
        <w:jc w:val="left"/>
        <w:rPr>
          <w:rFonts w:hint="eastAsia" w:ascii="宋体" w:hAnsi="宋体" w:eastAsia="宋体" w:cs="Times New Roman"/>
          <w:i w:val="0"/>
          <w:iCs w:val="0"/>
          <w:color w:val="000000" w:themeColor="text1"/>
          <w:sz w:val="30"/>
          <w:szCs w:val="30"/>
          <w:highlight w:val="none"/>
          <w:lang w:eastAsia="zh-CN"/>
          <w14:textFill>
            <w14:solidFill>
              <w14:schemeClr w14:val="tx1"/>
            </w14:solidFill>
          </w14:textFill>
        </w:rPr>
      </w:pPr>
      <w:r>
        <w:rPr>
          <w:rFonts w:hint="eastAsia" w:ascii="宋体" w:hAnsi="宋体" w:eastAsia="宋体" w:cs="Times New Roman"/>
          <w:i w:val="0"/>
          <w:iCs w:val="0"/>
          <w:color w:val="000000" w:themeColor="text1"/>
          <w:sz w:val="30"/>
          <w:szCs w:val="30"/>
          <w:highlight w:val="none"/>
          <w14:textFill>
            <w14:solidFill>
              <w14:schemeClr w14:val="tx1"/>
            </w14:solidFill>
          </w14:textFill>
        </w:rPr>
        <w:t>附件：</w:t>
      </w:r>
      <w:r>
        <w:rPr>
          <w:rFonts w:hint="eastAsia" w:ascii="宋体" w:hAnsi="宋体" w:eastAsia="宋体" w:cs="Times New Roman"/>
          <w:i w:val="0"/>
          <w:iCs w:val="0"/>
          <w:color w:val="000000" w:themeColor="text1"/>
          <w:sz w:val="30"/>
          <w:szCs w:val="30"/>
          <w:highlight w:val="none"/>
          <w:lang w:val="en-US" w:eastAsia="zh-CN"/>
          <w14:textFill>
            <w14:solidFill>
              <w14:schemeClr w14:val="tx1"/>
            </w14:solidFill>
          </w14:textFill>
        </w:rPr>
        <w:t>2</w:t>
      </w:r>
    </w:p>
    <w:p w14:paraId="3B5B4BA6">
      <w:pPr>
        <w:jc w:val="center"/>
        <w:rPr>
          <w:rFonts w:hAnsi="宋体"/>
          <w:b/>
          <w:i w:val="0"/>
          <w:iCs w:val="0"/>
          <w:color w:val="000000" w:themeColor="text1"/>
          <w:sz w:val="30"/>
          <w:szCs w:val="30"/>
          <w:highlight w:val="none"/>
          <w14:textFill>
            <w14:solidFill>
              <w14:schemeClr w14:val="tx1"/>
            </w14:solidFill>
          </w14:textFill>
        </w:rPr>
      </w:pPr>
      <w:r>
        <w:rPr>
          <w:rFonts w:hint="eastAsia" w:hAnsi="宋体"/>
          <w:b/>
          <w:i w:val="0"/>
          <w:iCs w:val="0"/>
          <w:color w:val="000000" w:themeColor="text1"/>
          <w:sz w:val="30"/>
          <w:szCs w:val="30"/>
          <w:highlight w:val="none"/>
          <w14:textFill>
            <w14:solidFill>
              <w14:schemeClr w14:val="tx1"/>
            </w14:solidFill>
          </w14:textFill>
        </w:rPr>
        <w:t>廉政建设协议</w:t>
      </w:r>
    </w:p>
    <w:p w14:paraId="0726C13D">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根据国家有关工程建设、廉政建设的规定，为做好工程建设中的党风廉政建设，保证工程建设高效优质，保证建设资金的安全和有效使用以及投资效益，工程项目的发包人</w:t>
      </w:r>
      <w:r>
        <w:rPr>
          <w:rFonts w:hint="eastAsia" w:ascii="宋体" w:hAnsi="宋体"/>
          <w:i w:val="0"/>
          <w:iCs w:val="0"/>
          <w:color w:val="000000" w:themeColor="text1"/>
          <w:sz w:val="24"/>
          <w:highlight w:val="none"/>
          <w:u w:val="single"/>
          <w14:textFill>
            <w14:solidFill>
              <w14:schemeClr w14:val="tx1"/>
            </w14:solidFill>
          </w14:textFill>
        </w:rPr>
        <w:t xml:space="preserve"> </w:t>
      </w:r>
      <w:r>
        <w:rPr>
          <w:rFonts w:hint="eastAsia" w:ascii="宋体" w:hAnsi="宋体"/>
          <w:i w:val="0"/>
          <w:iCs w:val="0"/>
          <w:color w:val="000000" w:themeColor="text1"/>
          <w:sz w:val="24"/>
          <w:highlight w:val="none"/>
          <w:u w:val="single"/>
          <w:lang w:val="en-US" w:eastAsia="zh-CN"/>
          <w14:textFill>
            <w14:solidFill>
              <w14:schemeClr w14:val="tx1"/>
            </w14:solidFill>
          </w14:textFill>
        </w:rPr>
        <w:t xml:space="preserve">              </w:t>
      </w:r>
      <w:r>
        <w:rPr>
          <w:rFonts w:hint="eastAsia" w:ascii="宋体" w:hAnsi="宋体"/>
          <w:i w:val="0"/>
          <w:iCs w:val="0"/>
          <w:color w:val="000000" w:themeColor="text1"/>
          <w:sz w:val="24"/>
          <w:highlight w:val="none"/>
          <w14:textFill>
            <w14:solidFill>
              <w14:schemeClr w14:val="tx1"/>
            </w14:solidFill>
          </w14:textFill>
        </w:rPr>
        <w:t>（以下简称“甲方”）与承包人</w:t>
      </w:r>
      <w:r>
        <w:rPr>
          <w:rFonts w:hint="eastAsia" w:ascii="宋体" w:hAnsi="宋体"/>
          <w:i w:val="0"/>
          <w:iCs w:val="0"/>
          <w:color w:val="000000" w:themeColor="text1"/>
          <w:sz w:val="24"/>
          <w:highlight w:val="none"/>
          <w:u w:val="single"/>
          <w14:textFill>
            <w14:solidFill>
              <w14:schemeClr w14:val="tx1"/>
            </w14:solidFill>
          </w14:textFill>
        </w:rPr>
        <w:t xml:space="preserve">            </w:t>
      </w:r>
      <w:r>
        <w:rPr>
          <w:rFonts w:hint="eastAsia" w:ascii="宋体" w:hAnsi="宋体"/>
          <w:i w:val="0"/>
          <w:iCs w:val="0"/>
          <w:color w:val="000000" w:themeColor="text1"/>
          <w:sz w:val="24"/>
          <w:highlight w:val="none"/>
          <w14:textFill>
            <w14:solidFill>
              <w14:schemeClr w14:val="tx1"/>
            </w14:solidFill>
          </w14:textFill>
        </w:rPr>
        <w:t>（以下简称“乙方”），特订立如下协议。</w:t>
      </w:r>
    </w:p>
    <w:p w14:paraId="4E1A41B1">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1.</w:t>
      </w:r>
      <w:r>
        <w:rPr>
          <w:rFonts w:hint="eastAsia" w:ascii="宋体" w:hAnsi="宋体"/>
          <w:i w:val="0"/>
          <w:iCs w:val="0"/>
          <w:color w:val="000000" w:themeColor="text1"/>
          <w:sz w:val="24"/>
          <w:highlight w:val="none"/>
          <w14:textFill>
            <w14:solidFill>
              <w14:schemeClr w14:val="tx1"/>
            </w14:solidFill>
          </w14:textFill>
        </w:rPr>
        <w:t>甲乙双方的权利和义务</w:t>
      </w:r>
    </w:p>
    <w:p w14:paraId="5670E836">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1</w:t>
      </w:r>
      <w:r>
        <w:rPr>
          <w:rFonts w:hint="eastAsia" w:ascii="宋体" w:hAnsi="宋体"/>
          <w:i w:val="0"/>
          <w:iCs w:val="0"/>
          <w:color w:val="000000" w:themeColor="text1"/>
          <w:sz w:val="24"/>
          <w:highlight w:val="none"/>
          <w14:textFill>
            <w14:solidFill>
              <w14:schemeClr w14:val="tx1"/>
            </w14:solidFill>
          </w14:textFill>
        </w:rPr>
        <w:t>）严格遵守党和国家的有关法律法规及纪检监察机关的有关规定。</w:t>
      </w:r>
    </w:p>
    <w:p w14:paraId="66DAF713">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2</w:t>
      </w:r>
      <w:r>
        <w:rPr>
          <w:rFonts w:hint="eastAsia" w:ascii="宋体" w:hAnsi="宋体"/>
          <w:i w:val="0"/>
          <w:iCs w:val="0"/>
          <w:color w:val="000000" w:themeColor="text1"/>
          <w:sz w:val="24"/>
          <w:highlight w:val="none"/>
          <w14:textFill>
            <w14:solidFill>
              <w14:schemeClr w14:val="tx1"/>
            </w14:solidFill>
          </w14:textFill>
        </w:rPr>
        <w:t>）严格执行有关工程建设合同（协议）文件，自觉按合同（协议）办事。</w:t>
      </w:r>
    </w:p>
    <w:p w14:paraId="7C1C7ACF">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3</w:t>
      </w:r>
      <w:r>
        <w:rPr>
          <w:rFonts w:hint="eastAsia" w:ascii="宋体" w:hAnsi="宋体"/>
          <w:i w:val="0"/>
          <w:iCs w:val="0"/>
          <w:color w:val="000000" w:themeColor="text1"/>
          <w:sz w:val="24"/>
          <w:highlight w:val="none"/>
          <w14:textFill>
            <w14:solidFill>
              <w14:schemeClr w14:val="tx1"/>
            </w14:solidFill>
          </w14:textFill>
        </w:rPr>
        <w:t>）双方的业务活动坚持公开、公正、诚信、透明的原则（法律认定的商业秘密和合同文件另有规定除外），不得损害国家和集体利益，违反工程建设管理规章制度。</w:t>
      </w:r>
    </w:p>
    <w:p w14:paraId="3C3C89CC">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4</w:t>
      </w:r>
      <w:r>
        <w:rPr>
          <w:rFonts w:hint="eastAsia" w:ascii="宋体" w:hAnsi="宋体"/>
          <w:i w:val="0"/>
          <w:iCs w:val="0"/>
          <w:color w:val="000000" w:themeColor="text1"/>
          <w:sz w:val="24"/>
          <w:highlight w:val="none"/>
          <w14:textFill>
            <w14:solidFill>
              <w14:schemeClr w14:val="tx1"/>
            </w14:solidFill>
          </w14:textFill>
        </w:rPr>
        <w:t>）建立健全廉政制度，开展廉政教育，设立廉政告示牌，公布举报电话，监督并认真查处违法违纪行为。</w:t>
      </w:r>
    </w:p>
    <w:p w14:paraId="3C1AC720">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5</w:t>
      </w:r>
      <w:r>
        <w:rPr>
          <w:rFonts w:hint="eastAsia" w:ascii="宋体" w:hAnsi="宋体"/>
          <w:i w:val="0"/>
          <w:iCs w:val="0"/>
          <w:color w:val="000000" w:themeColor="text1"/>
          <w:sz w:val="24"/>
          <w:highlight w:val="none"/>
          <w14:textFill>
            <w14:solidFill>
              <w14:schemeClr w14:val="tx1"/>
            </w14:solidFill>
          </w14:textFill>
        </w:rPr>
        <w:t>）发现对方在业务活动中有违反廉政规定的行为，有及时提醒对方纠正的权利及义务。</w:t>
      </w:r>
    </w:p>
    <w:p w14:paraId="398B0F71">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6</w:t>
      </w:r>
      <w:r>
        <w:rPr>
          <w:rFonts w:hint="eastAsia" w:ascii="宋体" w:hAnsi="宋体"/>
          <w:i w:val="0"/>
          <w:iCs w:val="0"/>
          <w:color w:val="000000" w:themeColor="text1"/>
          <w:sz w:val="24"/>
          <w:highlight w:val="none"/>
          <w14:textFill>
            <w14:solidFill>
              <w14:schemeClr w14:val="tx1"/>
            </w14:solidFill>
          </w14:textFill>
        </w:rPr>
        <w:t>）发现对方严重违反本协议义务条款的行为，有向其上级有关部门举报、建议给予处理并要求告知处理结果的权利。</w:t>
      </w:r>
    </w:p>
    <w:p w14:paraId="07A0E12B">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2.</w:t>
      </w:r>
      <w:r>
        <w:rPr>
          <w:rFonts w:hint="eastAsia" w:ascii="宋体" w:hAnsi="宋体"/>
          <w:i w:val="0"/>
          <w:iCs w:val="0"/>
          <w:color w:val="000000" w:themeColor="text1"/>
          <w:sz w:val="24"/>
          <w:highlight w:val="none"/>
          <w14:textFill>
            <w14:solidFill>
              <w14:schemeClr w14:val="tx1"/>
            </w14:solidFill>
          </w14:textFill>
        </w:rPr>
        <w:t>甲方的义务</w:t>
      </w:r>
    </w:p>
    <w:p w14:paraId="32F07FD7">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1</w:t>
      </w:r>
      <w:r>
        <w:rPr>
          <w:rFonts w:hint="eastAsia" w:ascii="宋体" w:hAnsi="宋体"/>
          <w:i w:val="0"/>
          <w:iCs w:val="0"/>
          <w:color w:val="000000" w:themeColor="text1"/>
          <w:sz w:val="24"/>
          <w:highlight w:val="none"/>
          <w14:textFill>
            <w14:solidFill>
              <w14:schemeClr w14:val="tx1"/>
            </w14:solidFill>
          </w14:textFill>
        </w:rPr>
        <w:t>）甲方及其工作人员不得索要或接受乙方的礼金、有价证券和贵重物品，不得在乙方报销任何应由甲方或甲方工作人员个人支付的费用等。</w:t>
      </w:r>
    </w:p>
    <w:p w14:paraId="41991DDC">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2</w:t>
      </w:r>
      <w:r>
        <w:rPr>
          <w:rFonts w:hint="eastAsia" w:ascii="宋体" w:hAnsi="宋体"/>
          <w:i w:val="0"/>
          <w:iCs w:val="0"/>
          <w:color w:val="000000" w:themeColor="text1"/>
          <w:sz w:val="24"/>
          <w:highlight w:val="none"/>
          <w14:textFill>
            <w14:solidFill>
              <w14:schemeClr w14:val="tx1"/>
            </w14:solidFill>
          </w14:textFill>
        </w:rPr>
        <w:t>）甲方工作人员不得参加乙方安排的超标准宴请和娱乐活动；不得接受乙方提供的通讯工具、交通工具和高档办公用品等。</w:t>
      </w:r>
    </w:p>
    <w:p w14:paraId="1F3B8C36">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3</w:t>
      </w:r>
      <w:r>
        <w:rPr>
          <w:rFonts w:hint="eastAsia" w:ascii="宋体" w:hAnsi="宋体"/>
          <w:i w:val="0"/>
          <w:iCs w:val="0"/>
          <w:color w:val="000000" w:themeColor="text1"/>
          <w:sz w:val="24"/>
          <w:highlight w:val="none"/>
          <w14:textFill>
            <w14:solidFill>
              <w14:schemeClr w14:val="tx1"/>
            </w14:solidFill>
          </w14:textFill>
        </w:rPr>
        <w:t>）甲方及其工作人员不得要求或者接受乙方为其住房装修、婚丧嫁娶活动、配偶子女的工作安排以及出国出境、旅游等提供方便等。</w:t>
      </w:r>
    </w:p>
    <w:p w14:paraId="536CA4DA">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4</w:t>
      </w:r>
      <w:r>
        <w:rPr>
          <w:rFonts w:hint="eastAsia" w:ascii="宋体" w:hAnsi="宋体"/>
          <w:i w:val="0"/>
          <w:iCs w:val="0"/>
          <w:color w:val="000000" w:themeColor="text1"/>
          <w:sz w:val="24"/>
          <w:highlight w:val="none"/>
          <w14:textFill>
            <w14:solidFill>
              <w14:schemeClr w14:val="tx1"/>
            </w14:solidFill>
          </w14:textFill>
        </w:rPr>
        <w:t>）甲方工作人及其配偶、子女不得从事与甲方工程有关的材料设备供应、工程分包、劳务等经济活动等。</w:t>
      </w:r>
    </w:p>
    <w:p w14:paraId="24006526">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5</w:t>
      </w:r>
      <w:r>
        <w:rPr>
          <w:rFonts w:hint="eastAsia" w:ascii="宋体" w:hAnsi="宋体"/>
          <w:i w:val="0"/>
          <w:iCs w:val="0"/>
          <w:color w:val="000000" w:themeColor="text1"/>
          <w:sz w:val="24"/>
          <w:highlight w:val="none"/>
          <w14:textFill>
            <w14:solidFill>
              <w14:schemeClr w14:val="tx1"/>
            </w14:solidFill>
          </w14:textFill>
        </w:rPr>
        <w:t>）甲方及其工作人员不得以任何理由向乙方推荐分包单位或推销材料，不得要求乙方购买合同规定外的材料和设备。</w:t>
      </w:r>
    </w:p>
    <w:p w14:paraId="5610FE11">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6</w:t>
      </w:r>
      <w:r>
        <w:rPr>
          <w:rFonts w:hint="eastAsia" w:ascii="宋体" w:hAnsi="宋体"/>
          <w:i w:val="0"/>
          <w:iCs w:val="0"/>
          <w:color w:val="000000" w:themeColor="text1"/>
          <w:sz w:val="24"/>
          <w:highlight w:val="none"/>
          <w14:textFill>
            <w14:solidFill>
              <w14:schemeClr w14:val="tx1"/>
            </w14:solidFill>
          </w14:textFill>
        </w:rPr>
        <w:t>）甲方工作人员要秉公办事，不准营私舞弊，不准利用职权从事各种个人有偿中介活动和安排个人施工队伍。</w:t>
      </w:r>
    </w:p>
    <w:p w14:paraId="2B04169D">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3.</w:t>
      </w:r>
      <w:r>
        <w:rPr>
          <w:rFonts w:hint="eastAsia" w:ascii="宋体" w:hAnsi="宋体"/>
          <w:i w:val="0"/>
          <w:iCs w:val="0"/>
          <w:color w:val="000000" w:themeColor="text1"/>
          <w:sz w:val="24"/>
          <w:highlight w:val="none"/>
          <w14:textFill>
            <w14:solidFill>
              <w14:schemeClr w14:val="tx1"/>
            </w14:solidFill>
          </w14:textFill>
        </w:rPr>
        <w:t>乙方义务</w:t>
      </w:r>
    </w:p>
    <w:p w14:paraId="37BED9D6">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1</w:t>
      </w:r>
      <w:r>
        <w:rPr>
          <w:rFonts w:hint="eastAsia" w:ascii="宋体" w:hAnsi="宋体"/>
          <w:i w:val="0"/>
          <w:iCs w:val="0"/>
          <w:color w:val="000000" w:themeColor="text1"/>
          <w:sz w:val="24"/>
          <w:highlight w:val="none"/>
          <w14:textFill>
            <w14:solidFill>
              <w14:schemeClr w14:val="tx1"/>
            </w14:solidFill>
          </w14:textFill>
        </w:rPr>
        <w:t>）乙方不得以任何理由向甲方及其工作人员行贿或馈赠礼金、有价证券、贵重礼品。</w:t>
      </w:r>
    </w:p>
    <w:p w14:paraId="4F465627">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2</w:t>
      </w:r>
      <w:r>
        <w:rPr>
          <w:rFonts w:hint="eastAsia" w:ascii="宋体" w:hAnsi="宋体"/>
          <w:i w:val="0"/>
          <w:iCs w:val="0"/>
          <w:color w:val="000000" w:themeColor="text1"/>
          <w:sz w:val="24"/>
          <w:highlight w:val="none"/>
          <w14:textFill>
            <w14:solidFill>
              <w14:schemeClr w14:val="tx1"/>
            </w14:solidFill>
          </w14:textFill>
        </w:rPr>
        <w:t>）乙方不得以任何名义为甲方及其工作人员报销应由甲方单位或个人支付的任何费用。</w:t>
      </w:r>
    </w:p>
    <w:p w14:paraId="5E5D52E9">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3</w:t>
      </w:r>
      <w:r>
        <w:rPr>
          <w:rFonts w:hint="eastAsia" w:ascii="宋体" w:hAnsi="宋体"/>
          <w:i w:val="0"/>
          <w:iCs w:val="0"/>
          <w:color w:val="000000" w:themeColor="text1"/>
          <w:sz w:val="24"/>
          <w:highlight w:val="none"/>
          <w14:textFill>
            <w14:solidFill>
              <w14:schemeClr w14:val="tx1"/>
            </w14:solidFill>
          </w14:textFill>
        </w:rPr>
        <w:t>）乙方不得以任何理由安排甲方工作人员参加超标准宴请及娱乐活动。</w:t>
      </w:r>
    </w:p>
    <w:p w14:paraId="2976DE51">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4</w:t>
      </w:r>
      <w:r>
        <w:rPr>
          <w:rFonts w:hint="eastAsia" w:ascii="宋体" w:hAnsi="宋体"/>
          <w:i w:val="0"/>
          <w:iCs w:val="0"/>
          <w:color w:val="000000" w:themeColor="text1"/>
          <w:sz w:val="24"/>
          <w:highlight w:val="none"/>
          <w14:textFill>
            <w14:solidFill>
              <w14:schemeClr w14:val="tx1"/>
            </w14:solidFill>
          </w14:textFill>
        </w:rPr>
        <w:t>）乙方不得为甲方单位和个人购置或提供通讯工具、交通工具和高档办公用品等。</w:t>
      </w:r>
    </w:p>
    <w:p w14:paraId="2F8746A8">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 xml:space="preserve">    4.</w:t>
      </w:r>
      <w:r>
        <w:rPr>
          <w:rFonts w:hint="eastAsia" w:ascii="宋体" w:hAnsi="宋体"/>
          <w:i w:val="0"/>
          <w:iCs w:val="0"/>
          <w:color w:val="000000" w:themeColor="text1"/>
          <w:sz w:val="24"/>
          <w:highlight w:val="none"/>
          <w14:textFill>
            <w14:solidFill>
              <w14:schemeClr w14:val="tx1"/>
            </w14:solidFill>
          </w14:textFill>
        </w:rPr>
        <w:t>违约责任</w:t>
      </w:r>
    </w:p>
    <w:p w14:paraId="0A4C5877">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1</w:t>
      </w:r>
      <w:r>
        <w:rPr>
          <w:rFonts w:hint="eastAsia" w:ascii="宋体" w:hAnsi="宋体"/>
          <w:i w:val="0"/>
          <w:iCs w:val="0"/>
          <w:color w:val="000000" w:themeColor="text1"/>
          <w:sz w:val="24"/>
          <w:highlight w:val="none"/>
          <w14:textFill>
            <w14:solidFill>
              <w14:schemeClr w14:val="tx1"/>
            </w14:solidFill>
          </w14:textFill>
        </w:rPr>
        <w:t>）甲方及其工作人员违反本协议第一、二条，按管理权限，依据有关规定给予党纪、政纪或组织处理；涉嫌犯罪的，移交司法机关追究刑事责任；给乙方单位造成经济损失的，应予以赔偿。</w:t>
      </w:r>
    </w:p>
    <w:p w14:paraId="11CF249B">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w:t>
      </w:r>
      <w:r>
        <w:rPr>
          <w:rFonts w:ascii="宋体" w:hAnsi="宋体"/>
          <w:i w:val="0"/>
          <w:iCs w:val="0"/>
          <w:color w:val="000000" w:themeColor="text1"/>
          <w:sz w:val="24"/>
          <w:highlight w:val="none"/>
          <w14:textFill>
            <w14:solidFill>
              <w14:schemeClr w14:val="tx1"/>
            </w14:solidFill>
          </w14:textFill>
        </w:rPr>
        <w:t>2</w:t>
      </w:r>
      <w:r>
        <w:rPr>
          <w:rFonts w:hint="eastAsia" w:ascii="宋体" w:hAnsi="宋体"/>
          <w:i w:val="0"/>
          <w:iCs w:val="0"/>
          <w:color w:val="000000" w:themeColor="text1"/>
          <w:sz w:val="24"/>
          <w:highlight w:val="none"/>
          <w14:textFill>
            <w14:solidFill>
              <w14:schemeClr w14:val="tx1"/>
            </w14:solidFill>
          </w14:textFill>
        </w:rPr>
        <w:t>）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p>
    <w:p w14:paraId="66569DA3">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5.</w:t>
      </w:r>
      <w:r>
        <w:rPr>
          <w:rFonts w:hint="eastAsia" w:ascii="宋体" w:hAnsi="宋体"/>
          <w:i w:val="0"/>
          <w:iCs w:val="0"/>
          <w:color w:val="000000" w:themeColor="text1"/>
          <w:sz w:val="24"/>
          <w:highlight w:val="none"/>
          <w14:textFill>
            <w14:solidFill>
              <w14:schemeClr w14:val="tx1"/>
            </w14:solidFill>
          </w14:textFill>
        </w:rPr>
        <w:t>双方约定：本协议由甲方的纪检监察机关（部门）负责监督执行。由甲方或甲方上级单位的纪检监察机关约请乙方或乙方上级单位纪检监察机关对本协议执行情况进行检查，提出在本协议规定范围内的裁定意见。</w:t>
      </w:r>
    </w:p>
    <w:p w14:paraId="5DAC98C7">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6.</w:t>
      </w:r>
      <w:r>
        <w:rPr>
          <w:rFonts w:hint="eastAsia" w:ascii="宋体" w:hAnsi="宋体"/>
          <w:i w:val="0"/>
          <w:iCs w:val="0"/>
          <w:color w:val="000000" w:themeColor="text1"/>
          <w:sz w:val="24"/>
          <w:highlight w:val="none"/>
          <w14:textFill>
            <w14:solidFill>
              <w14:schemeClr w14:val="tx1"/>
            </w14:solidFill>
          </w14:textFill>
        </w:rPr>
        <w:t>本协议有效期自签章生效始至工程建设合同（协议）执行完成止。</w:t>
      </w:r>
    </w:p>
    <w:p w14:paraId="231D0002">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t>7</w:t>
      </w:r>
      <w:r>
        <w:rPr>
          <w:rFonts w:ascii="宋体" w:hAnsi="宋体"/>
          <w:i w:val="0"/>
          <w:iCs w:val="0"/>
          <w:color w:val="000000" w:themeColor="text1"/>
          <w:sz w:val="24"/>
          <w:highlight w:val="none"/>
          <w14:textFill>
            <w14:solidFill>
              <w14:schemeClr w14:val="tx1"/>
            </w14:solidFill>
          </w14:textFill>
        </w:rPr>
        <w:t>.</w:t>
      </w:r>
      <w:r>
        <w:rPr>
          <w:rFonts w:hint="eastAsia" w:ascii="宋体" w:hAnsi="宋体"/>
          <w:i w:val="0"/>
          <w:iCs w:val="0"/>
          <w:color w:val="000000" w:themeColor="text1"/>
          <w:sz w:val="24"/>
          <w:highlight w:val="none"/>
          <w14:textFill>
            <w14:solidFill>
              <w14:schemeClr w14:val="tx1"/>
            </w14:solidFill>
          </w14:textFill>
        </w:rPr>
        <w:t>本协议作为工程建设合同（协议）附件，由双方法定代表人或其授权的代理人签署与加盖公章后生效。</w:t>
      </w:r>
    </w:p>
    <w:p w14:paraId="14923F08">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发包人：（盖</w:t>
      </w:r>
      <w:r>
        <w:rPr>
          <w:rFonts w:hint="eastAsia" w:ascii="宋体" w:hAnsi="宋体"/>
          <w:i w:val="0"/>
          <w:iCs w:val="0"/>
          <w:color w:val="000000" w:themeColor="text1"/>
          <w:sz w:val="24"/>
          <w:highlight w:val="none"/>
          <w14:textFill>
            <w14:solidFill>
              <w14:schemeClr w14:val="tx1"/>
            </w14:solidFill>
          </w14:textFill>
        </w:rPr>
        <w:t>公</w:t>
      </w:r>
      <w:r>
        <w:rPr>
          <w:rFonts w:ascii="宋体" w:hAnsi="宋体"/>
          <w:i w:val="0"/>
          <w:iCs w:val="0"/>
          <w:color w:val="000000" w:themeColor="text1"/>
          <w:sz w:val="24"/>
          <w:highlight w:val="none"/>
          <w14:textFill>
            <w14:solidFill>
              <w14:schemeClr w14:val="tx1"/>
            </w14:solidFill>
          </w14:textFill>
        </w:rPr>
        <w:t>章）</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承包人：（盖</w:t>
      </w:r>
      <w:r>
        <w:rPr>
          <w:rFonts w:hint="eastAsia" w:ascii="宋体" w:hAnsi="宋体"/>
          <w:i w:val="0"/>
          <w:iCs w:val="0"/>
          <w:color w:val="000000" w:themeColor="text1"/>
          <w:sz w:val="24"/>
          <w:highlight w:val="none"/>
          <w14:textFill>
            <w14:solidFill>
              <w14:schemeClr w14:val="tx1"/>
            </w14:solidFill>
          </w14:textFill>
        </w:rPr>
        <w:t>公</w:t>
      </w:r>
      <w:r>
        <w:rPr>
          <w:rFonts w:ascii="宋体" w:hAnsi="宋体"/>
          <w:i w:val="0"/>
          <w:iCs w:val="0"/>
          <w:color w:val="000000" w:themeColor="text1"/>
          <w:sz w:val="24"/>
          <w:highlight w:val="none"/>
          <w14:textFill>
            <w14:solidFill>
              <w14:schemeClr w14:val="tx1"/>
            </w14:solidFill>
          </w14:textFill>
        </w:rPr>
        <w:t>章）</w:t>
      </w:r>
    </w:p>
    <w:p w14:paraId="747B9ABA">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法定代表人</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法定代表人</w:t>
      </w:r>
    </w:p>
    <w:p w14:paraId="565ABCF1">
      <w:pPr>
        <w:spacing w:line="360" w:lineRule="auto"/>
        <w:ind w:firstLine="480" w:firstLineChars="200"/>
        <w:jc w:val="left"/>
        <w:rPr>
          <w:rFonts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或其委托代理人：（签字）</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或其委托代理人：（签字）</w:t>
      </w:r>
    </w:p>
    <w:p w14:paraId="6EDF3A4E">
      <w:pPr>
        <w:spacing w:line="440" w:lineRule="exact"/>
        <w:ind w:firstLine="1080" w:firstLineChars="450"/>
        <w:jc w:val="left"/>
        <w:rPr>
          <w:rFonts w:hint="eastAsia" w:ascii="宋体" w:hAnsi="宋体"/>
          <w:i w:val="0"/>
          <w:iCs w:val="0"/>
          <w:color w:val="000000" w:themeColor="text1"/>
          <w:sz w:val="24"/>
          <w:highlight w:val="none"/>
          <w14:textFill>
            <w14:solidFill>
              <w14:schemeClr w14:val="tx1"/>
            </w14:solidFill>
          </w14:textFill>
        </w:rPr>
      </w:pPr>
      <w:r>
        <w:rPr>
          <w:rFonts w:ascii="宋体" w:hAnsi="宋体"/>
          <w:i w:val="0"/>
          <w:iCs w:val="0"/>
          <w:color w:val="000000" w:themeColor="text1"/>
          <w:sz w:val="24"/>
          <w:highlight w:val="none"/>
          <w14:textFill>
            <w14:solidFill>
              <w14:schemeClr w14:val="tx1"/>
            </w14:solidFill>
          </w14:textFill>
        </w:rPr>
        <w:t>年</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月</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 xml:space="preserve"> 日</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年</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月</w:t>
      </w:r>
      <w:r>
        <w:rPr>
          <w:rFonts w:hint="eastAsia" w:ascii="宋体" w:hAnsi="宋体"/>
          <w:i w:val="0"/>
          <w:iCs w:val="0"/>
          <w:color w:val="000000" w:themeColor="text1"/>
          <w:sz w:val="24"/>
          <w:highlight w:val="none"/>
          <w14:textFill>
            <w14:solidFill>
              <w14:schemeClr w14:val="tx1"/>
            </w14:solidFill>
          </w14:textFill>
        </w:rPr>
        <w:t xml:space="preserve">  </w:t>
      </w:r>
      <w:r>
        <w:rPr>
          <w:rFonts w:ascii="宋体" w:hAnsi="宋体"/>
          <w:i w:val="0"/>
          <w:iCs w:val="0"/>
          <w:color w:val="000000" w:themeColor="text1"/>
          <w:sz w:val="24"/>
          <w:highlight w:val="none"/>
          <w14:textFill>
            <w14:solidFill>
              <w14:schemeClr w14:val="tx1"/>
            </w14:solidFill>
          </w14:textFill>
        </w:rPr>
        <w:t xml:space="preserve"> 日</w:t>
      </w:r>
    </w:p>
    <w:p w14:paraId="33E0330B">
      <w:pPr>
        <w:rPr>
          <w:rFonts w:hint="eastAsia" w:ascii="宋体" w:hAnsi="宋体"/>
          <w:i w:val="0"/>
          <w:iCs w:val="0"/>
          <w:color w:val="000000" w:themeColor="text1"/>
          <w:sz w:val="24"/>
          <w:highlight w:val="none"/>
          <w14:textFill>
            <w14:solidFill>
              <w14:schemeClr w14:val="tx1"/>
            </w14:solidFill>
          </w14:textFill>
        </w:rPr>
      </w:pPr>
      <w:r>
        <w:rPr>
          <w:rFonts w:hint="eastAsia" w:ascii="宋体" w:hAnsi="宋体"/>
          <w:i w:val="0"/>
          <w:iCs w:val="0"/>
          <w:color w:val="000000" w:themeColor="text1"/>
          <w:sz w:val="24"/>
          <w:highlight w:val="none"/>
          <w14:textFill>
            <w14:solidFill>
              <w14:schemeClr w14:val="tx1"/>
            </w14:solidFill>
          </w14:textFill>
        </w:rPr>
        <w:br w:type="page"/>
      </w:r>
    </w:p>
    <w:p w14:paraId="2A498BDB">
      <w:pPr>
        <w:bidi w:val="0"/>
        <w:rPr>
          <w:i w:val="0"/>
          <w:iCs w:val="0"/>
          <w:color w:val="000000" w:themeColor="text1"/>
          <w:highlight w:val="none"/>
          <w:lang w:eastAsia="zh-CN"/>
          <w14:textFill>
            <w14:solidFill>
              <w14:schemeClr w14:val="tx1"/>
            </w14:solidFill>
          </w14:textFill>
        </w:rPr>
      </w:pPr>
    </w:p>
    <w:p w14:paraId="55EC8901">
      <w:pPr>
        <w:spacing w:before="156" w:after="156" w:line="460" w:lineRule="exact"/>
        <w:jc w:val="center"/>
        <w:outlineLvl w:val="0"/>
        <w:rPr>
          <w:rFonts w:hint="eastAsia" w:ascii="宋体" w:hAnsi="宋体"/>
          <w:b/>
          <w:i w:val="0"/>
          <w:iCs w:val="0"/>
          <w:color w:val="000000" w:themeColor="text1"/>
          <w:sz w:val="36"/>
          <w:szCs w:val="30"/>
          <w:highlight w:val="none"/>
          <w:lang w:eastAsia="zh-CN"/>
          <w14:textFill>
            <w14:solidFill>
              <w14:schemeClr w14:val="tx1"/>
            </w14:solidFill>
          </w14:textFill>
        </w:rPr>
      </w:pPr>
      <w:r>
        <w:rPr>
          <w:rFonts w:ascii="宋体" w:hAnsi="宋体"/>
          <w:b/>
          <w:i w:val="0"/>
          <w:iCs w:val="0"/>
          <w:color w:val="000000" w:themeColor="text1"/>
          <w:sz w:val="36"/>
          <w:szCs w:val="30"/>
          <w:highlight w:val="none"/>
          <w:lang w:eastAsia="zh-CN"/>
          <w14:textFill>
            <w14:solidFill>
              <w14:schemeClr w14:val="tx1"/>
            </w14:solidFill>
          </w14:textFill>
        </w:rPr>
        <w:t>第六章</w:t>
      </w:r>
      <w:r>
        <w:rPr>
          <w:rFonts w:hint="eastAsia" w:ascii="宋体" w:hAnsi="宋体"/>
          <w:b/>
          <w:i w:val="0"/>
          <w:iCs w:val="0"/>
          <w:color w:val="000000" w:themeColor="text1"/>
          <w:sz w:val="36"/>
          <w:szCs w:val="30"/>
          <w:highlight w:val="none"/>
          <w:lang w:eastAsia="zh-CN"/>
          <w14:textFill>
            <w14:solidFill>
              <w14:schemeClr w14:val="tx1"/>
            </w14:solidFill>
          </w14:textFill>
        </w:rPr>
        <w:t xml:space="preserve">  响应文件格式及附件</w:t>
      </w:r>
    </w:p>
    <w:p w14:paraId="6C434BDD">
      <w:pPr>
        <w:spacing w:line="360" w:lineRule="auto"/>
        <w:ind w:left="805" w:right="1026"/>
        <w:jc w:val="center"/>
        <w:rPr>
          <w:rFonts w:eastAsia="黑体"/>
          <w:i w:val="0"/>
          <w:iCs w:val="0"/>
          <w:color w:val="000000" w:themeColor="text1"/>
          <w:sz w:val="48"/>
          <w:szCs w:val="48"/>
          <w:highlight w:val="none"/>
          <w:lang w:eastAsia="zh-CN"/>
          <w14:textFill>
            <w14:solidFill>
              <w14:schemeClr w14:val="tx1"/>
            </w14:solidFill>
          </w14:textFill>
        </w:rPr>
      </w:pPr>
    </w:p>
    <w:p w14:paraId="14156A8F">
      <w:pPr>
        <w:spacing w:line="360" w:lineRule="auto"/>
        <w:ind w:left="805" w:right="1026"/>
        <w:jc w:val="center"/>
        <w:rPr>
          <w:rFonts w:eastAsia="黑体"/>
          <w:i w:val="0"/>
          <w:iCs w:val="0"/>
          <w:color w:val="000000" w:themeColor="text1"/>
          <w:sz w:val="48"/>
          <w:szCs w:val="48"/>
          <w:highlight w:val="none"/>
          <w:lang w:eastAsia="zh-CN"/>
          <w14:textFill>
            <w14:solidFill>
              <w14:schemeClr w14:val="tx1"/>
            </w14:solidFill>
          </w14:textFill>
        </w:rPr>
      </w:pPr>
    </w:p>
    <w:p w14:paraId="603C8FEE">
      <w:pPr>
        <w:spacing w:line="360" w:lineRule="auto"/>
        <w:ind w:left="805" w:right="1026"/>
        <w:jc w:val="center"/>
        <w:rPr>
          <w:rFonts w:eastAsia="黑体"/>
          <w:i w:val="0"/>
          <w:iCs w:val="0"/>
          <w:color w:val="000000" w:themeColor="text1"/>
          <w:sz w:val="48"/>
          <w:szCs w:val="48"/>
          <w:highlight w:val="none"/>
          <w:lang w:eastAsia="zh-CN"/>
          <w14:textFill>
            <w14:solidFill>
              <w14:schemeClr w14:val="tx1"/>
            </w14:solidFill>
          </w14:textFill>
        </w:rPr>
      </w:pPr>
      <w:r>
        <w:rPr>
          <w:rFonts w:hint="eastAsia" w:eastAsia="黑体"/>
          <w:i w:val="0"/>
          <w:iCs w:val="0"/>
          <w:color w:val="000000" w:themeColor="text1"/>
          <w:sz w:val="48"/>
          <w:szCs w:val="48"/>
          <w:highlight w:val="none"/>
          <w:lang w:eastAsia="zh-CN"/>
          <w14:textFill>
            <w14:solidFill>
              <w14:schemeClr w14:val="tx1"/>
            </w14:solidFill>
          </w14:textFill>
        </w:rPr>
        <w:t>南京市未来科技城小学运动场改造工程</w:t>
      </w:r>
    </w:p>
    <w:p w14:paraId="3429432B">
      <w:pPr>
        <w:spacing w:line="360" w:lineRule="auto"/>
        <w:ind w:left="805" w:right="1026"/>
        <w:jc w:val="center"/>
        <w:rPr>
          <w:rFonts w:eastAsia="黑体"/>
          <w:i w:val="0"/>
          <w:iCs w:val="0"/>
          <w:color w:val="000000" w:themeColor="text1"/>
          <w:sz w:val="48"/>
          <w:szCs w:val="48"/>
          <w:highlight w:val="none"/>
          <w:lang w:eastAsia="zh-CN"/>
          <w14:textFill>
            <w14:solidFill>
              <w14:schemeClr w14:val="tx1"/>
            </w14:solidFill>
          </w14:textFill>
        </w:rPr>
      </w:pPr>
      <w:r>
        <w:rPr>
          <w:rFonts w:hint="eastAsia" w:eastAsia="黑体"/>
          <w:i w:val="0"/>
          <w:iCs w:val="0"/>
          <w:color w:val="000000" w:themeColor="text1"/>
          <w:sz w:val="48"/>
          <w:szCs w:val="48"/>
          <w:highlight w:val="none"/>
          <w:lang w:eastAsia="zh-CN"/>
          <w14:textFill>
            <w14:solidFill>
              <w14:schemeClr w14:val="tx1"/>
            </w14:solidFill>
          </w14:textFill>
        </w:rPr>
        <w:t>竞争性磋商响应文件</w:t>
      </w:r>
    </w:p>
    <w:p w14:paraId="251B5FC1">
      <w:pPr>
        <w:pStyle w:val="6"/>
        <w:rPr>
          <w:i w:val="0"/>
          <w:iCs w:val="0"/>
          <w:color w:val="000000" w:themeColor="text1"/>
          <w:highlight w:val="none"/>
          <w:lang w:eastAsia="zh-CN"/>
          <w14:textFill>
            <w14:solidFill>
              <w14:schemeClr w14:val="tx1"/>
            </w14:solidFill>
          </w14:textFill>
        </w:rPr>
      </w:pPr>
    </w:p>
    <w:p w14:paraId="0E3C51E2">
      <w:pPr>
        <w:ind w:left="808" w:right="1027"/>
        <w:jc w:val="center"/>
        <w:rPr>
          <w:rFonts w:hint="eastAsia" w:ascii="宋体" w:hAnsi="宋体"/>
          <w:i w:val="0"/>
          <w:iCs w:val="0"/>
          <w:color w:val="000000" w:themeColor="text1"/>
          <w:sz w:val="28"/>
          <w:highlight w:val="none"/>
          <w:lang w:eastAsia="zh-CN"/>
          <w14:textFill>
            <w14:solidFill>
              <w14:schemeClr w14:val="tx1"/>
            </w14:solidFill>
          </w14:textFill>
        </w:rPr>
      </w:pPr>
      <w:r>
        <w:rPr>
          <w:rFonts w:eastAsia="黑体"/>
          <w:i w:val="0"/>
          <w:iCs w:val="0"/>
          <w:color w:val="000000" w:themeColor="text1"/>
          <w:sz w:val="36"/>
          <w:szCs w:val="36"/>
          <w:highlight w:val="none"/>
          <w:lang w:eastAsia="zh-CN"/>
          <w14:textFill>
            <w14:solidFill>
              <w14:schemeClr w14:val="tx1"/>
            </w14:solidFill>
          </w14:textFill>
        </w:rPr>
        <w:t>项目编号：</w:t>
      </w:r>
      <w:r>
        <w:rPr>
          <w:rFonts w:hint="eastAsia" w:eastAsia="黑体"/>
          <w:i w:val="0"/>
          <w:iCs w:val="0"/>
          <w:color w:val="000000" w:themeColor="text1"/>
          <w:sz w:val="36"/>
          <w:szCs w:val="36"/>
          <w:highlight w:val="none"/>
          <w:lang w:eastAsia="zh-CN"/>
          <w14:textFill>
            <w14:solidFill>
              <w14:schemeClr w14:val="tx1"/>
            </w14:solidFill>
          </w14:textFill>
        </w:rPr>
        <w:t>JSZC-320115-NJMT-C2026-0006</w:t>
      </w:r>
    </w:p>
    <w:p w14:paraId="167CD916">
      <w:pPr>
        <w:ind w:left="807" w:right="1027"/>
        <w:jc w:val="center"/>
        <w:rPr>
          <w:rFonts w:hint="eastAsia" w:ascii="宋体" w:hAnsi="宋体"/>
          <w:i w:val="0"/>
          <w:iCs w:val="0"/>
          <w:color w:val="000000" w:themeColor="text1"/>
          <w:sz w:val="44"/>
          <w:highlight w:val="none"/>
          <w:lang w:eastAsia="zh-CN"/>
          <w14:textFill>
            <w14:solidFill>
              <w14:schemeClr w14:val="tx1"/>
            </w14:solidFill>
          </w14:textFill>
        </w:rPr>
      </w:pPr>
    </w:p>
    <w:p w14:paraId="210094DB">
      <w:pPr>
        <w:pStyle w:val="20"/>
        <w:rPr>
          <w:rFonts w:hint="eastAsia" w:ascii="宋体" w:hAnsi="宋体"/>
          <w:i w:val="0"/>
          <w:iCs w:val="0"/>
          <w:color w:val="000000" w:themeColor="text1"/>
          <w:sz w:val="44"/>
          <w:highlight w:val="none"/>
          <w:lang w:eastAsia="zh-CN"/>
          <w14:textFill>
            <w14:solidFill>
              <w14:schemeClr w14:val="tx1"/>
            </w14:solidFill>
          </w14:textFill>
        </w:rPr>
      </w:pPr>
    </w:p>
    <w:p w14:paraId="32054FD5">
      <w:pPr>
        <w:pStyle w:val="20"/>
        <w:rPr>
          <w:rFonts w:hint="eastAsia" w:ascii="宋体" w:hAnsi="宋体"/>
          <w:i w:val="0"/>
          <w:iCs w:val="0"/>
          <w:color w:val="000000" w:themeColor="text1"/>
          <w:sz w:val="44"/>
          <w:highlight w:val="none"/>
          <w:lang w:eastAsia="zh-CN"/>
          <w14:textFill>
            <w14:solidFill>
              <w14:schemeClr w14:val="tx1"/>
            </w14:solidFill>
          </w14:textFill>
        </w:rPr>
      </w:pPr>
    </w:p>
    <w:p w14:paraId="30A96FAD">
      <w:pPr>
        <w:pStyle w:val="20"/>
        <w:rPr>
          <w:rFonts w:hint="eastAsia" w:ascii="宋体" w:hAnsi="宋体"/>
          <w:i w:val="0"/>
          <w:iCs w:val="0"/>
          <w:color w:val="000000" w:themeColor="text1"/>
          <w:sz w:val="44"/>
          <w:highlight w:val="none"/>
          <w:lang w:eastAsia="zh-CN"/>
          <w14:textFill>
            <w14:solidFill>
              <w14:schemeClr w14:val="tx1"/>
            </w14:solidFill>
          </w14:textFill>
        </w:rPr>
      </w:pPr>
    </w:p>
    <w:p w14:paraId="1E91BE01">
      <w:pPr>
        <w:spacing w:line="360" w:lineRule="auto"/>
        <w:ind w:firstLine="1084"/>
        <w:rPr>
          <w:rFonts w:hint="eastAsia" w:ascii="宋体" w:hAnsi="宋体" w:cs="宋体"/>
          <w:b/>
          <w:i w:val="0"/>
          <w:iCs w:val="0"/>
          <w:color w:val="000000" w:themeColor="text1"/>
          <w:sz w:val="36"/>
          <w:szCs w:val="36"/>
          <w:highlight w:val="none"/>
          <w:u w:val="single"/>
          <w:lang w:eastAsia="zh-CN"/>
          <w14:textFill>
            <w14:solidFill>
              <w14:schemeClr w14:val="tx1"/>
            </w14:solidFill>
          </w14:textFill>
        </w:rPr>
      </w:pPr>
      <w:r>
        <w:rPr>
          <w:rFonts w:hint="eastAsia" w:ascii="宋体" w:hAnsi="宋体" w:cs="宋体"/>
          <w:b/>
          <w:i w:val="0"/>
          <w:iCs w:val="0"/>
          <w:color w:val="000000" w:themeColor="text1"/>
          <w:sz w:val="36"/>
          <w:szCs w:val="36"/>
          <w:highlight w:val="none"/>
          <w:lang w:eastAsia="zh-CN"/>
          <w14:textFill>
            <w14:solidFill>
              <w14:schemeClr w14:val="tx1"/>
            </w14:solidFill>
          </w14:textFill>
        </w:rPr>
        <w:t>供  应  商 (盖章)：</w:t>
      </w:r>
    </w:p>
    <w:p w14:paraId="593D2995">
      <w:pPr>
        <w:spacing w:line="360" w:lineRule="auto"/>
        <w:rPr>
          <w:rFonts w:hint="eastAsia" w:ascii="宋体" w:hAnsi="宋体" w:cs="宋体"/>
          <w:b/>
          <w:i w:val="0"/>
          <w:iCs w:val="0"/>
          <w:color w:val="000000" w:themeColor="text1"/>
          <w:sz w:val="36"/>
          <w:szCs w:val="36"/>
          <w:highlight w:val="none"/>
          <w:lang w:eastAsia="zh-CN"/>
          <w14:textFill>
            <w14:solidFill>
              <w14:schemeClr w14:val="tx1"/>
            </w14:solidFill>
          </w14:textFill>
        </w:rPr>
      </w:pPr>
      <w:r>
        <w:rPr>
          <w:rFonts w:hint="eastAsia" w:ascii="宋体" w:hAnsi="宋体" w:cs="宋体"/>
          <w:b/>
          <w:i w:val="0"/>
          <w:iCs w:val="0"/>
          <w:color w:val="000000" w:themeColor="text1"/>
          <w:sz w:val="36"/>
          <w:szCs w:val="36"/>
          <w:highlight w:val="none"/>
          <w:lang w:eastAsia="zh-CN"/>
          <w14:textFill>
            <w14:solidFill>
              <w14:schemeClr w14:val="tx1"/>
            </w14:solidFill>
          </w14:textFill>
        </w:rPr>
        <w:t xml:space="preserve">      日      期 ：</w:t>
      </w:r>
    </w:p>
    <w:p w14:paraId="54D2A22E">
      <w:pPr>
        <w:spacing w:line="360" w:lineRule="auto"/>
        <w:rPr>
          <w:rFonts w:hint="eastAsia" w:ascii="宋体" w:hAnsi="宋体" w:cs="宋体"/>
          <w:b/>
          <w:i w:val="0"/>
          <w:iCs w:val="0"/>
          <w:color w:val="000000" w:themeColor="text1"/>
          <w:sz w:val="36"/>
          <w:highlight w:val="none"/>
          <w:lang w:eastAsia="zh-CN"/>
          <w14:textFill>
            <w14:solidFill>
              <w14:schemeClr w14:val="tx1"/>
            </w14:solidFill>
          </w14:textFill>
        </w:rPr>
      </w:pPr>
    </w:p>
    <w:p w14:paraId="4BAF7AC6">
      <w:pPr>
        <w:spacing w:before="37"/>
        <w:ind w:left="805" w:right="1027"/>
        <w:jc w:val="center"/>
        <w:rPr>
          <w:rFonts w:hint="eastAsia" w:ascii="宋体" w:hAnsi="宋体"/>
          <w:b/>
          <w:i w:val="0"/>
          <w:iCs w:val="0"/>
          <w:color w:val="000000" w:themeColor="text1"/>
          <w:sz w:val="44"/>
          <w:highlight w:val="none"/>
          <w:lang w:eastAsia="zh-CN"/>
          <w14:textFill>
            <w14:solidFill>
              <w14:schemeClr w14:val="tx1"/>
            </w14:solidFill>
          </w14:textFill>
        </w:rPr>
      </w:pPr>
      <w:r>
        <w:rPr>
          <w:rFonts w:ascii="宋体" w:hAnsi="宋体"/>
          <w:b/>
          <w:i w:val="0"/>
          <w:iCs w:val="0"/>
          <w:color w:val="000000" w:themeColor="text1"/>
          <w:sz w:val="44"/>
          <w:highlight w:val="none"/>
          <w:lang w:eastAsia="zh-CN"/>
          <w14:textFill>
            <w14:solidFill>
              <w14:schemeClr w14:val="tx1"/>
            </w14:solidFill>
          </w14:textFill>
        </w:rPr>
        <w:br w:type="page" w:clear="all"/>
      </w:r>
    </w:p>
    <w:p w14:paraId="36BA3ECE">
      <w:pPr>
        <w:spacing w:before="37"/>
        <w:ind w:left="805" w:right="1027"/>
        <w:jc w:val="center"/>
        <w:rPr>
          <w:rFonts w:hint="eastAsia" w:ascii="宋体" w:hAnsi="宋体"/>
          <w:b/>
          <w:i w:val="0"/>
          <w:iCs w:val="0"/>
          <w:color w:val="000000" w:themeColor="text1"/>
          <w:sz w:val="44"/>
          <w:highlight w:val="none"/>
          <w:lang w:eastAsia="zh-CN"/>
          <w14:textFill>
            <w14:solidFill>
              <w14:schemeClr w14:val="tx1"/>
            </w14:solidFill>
          </w14:textFill>
        </w:rPr>
      </w:pPr>
      <w:r>
        <w:rPr>
          <w:rFonts w:hint="eastAsia" w:ascii="宋体" w:hAnsi="宋体"/>
          <w:b/>
          <w:i w:val="0"/>
          <w:iCs w:val="0"/>
          <w:color w:val="000000" w:themeColor="text1"/>
          <w:sz w:val="44"/>
          <w:highlight w:val="none"/>
          <w:lang w:eastAsia="zh-CN"/>
          <w14:textFill>
            <w14:solidFill>
              <w14:schemeClr w14:val="tx1"/>
            </w14:solidFill>
          </w14:textFill>
        </w:rPr>
        <w:t>目录</w:t>
      </w:r>
    </w:p>
    <w:p w14:paraId="731FC0E6">
      <w:pPr>
        <w:spacing w:before="1"/>
        <w:rPr>
          <w:rFonts w:hint="eastAsia" w:ascii="宋体" w:hAnsi="宋体"/>
          <w:b/>
          <w:i w:val="0"/>
          <w:iCs w:val="0"/>
          <w:color w:val="000000" w:themeColor="text1"/>
          <w:spacing w:val="-1"/>
          <w:sz w:val="28"/>
          <w:highlight w:val="none"/>
          <w:lang w:eastAsia="zh-CN"/>
          <w14:textFill>
            <w14:solidFill>
              <w14:schemeClr w14:val="tx1"/>
            </w14:solidFill>
          </w14:textFill>
        </w:rPr>
      </w:pPr>
      <w:r>
        <w:rPr>
          <w:rFonts w:hint="eastAsia" w:ascii="宋体" w:hAnsi="宋体"/>
          <w:b/>
          <w:i w:val="0"/>
          <w:iCs w:val="0"/>
          <w:color w:val="000000" w:themeColor="text1"/>
          <w:spacing w:val="-1"/>
          <w:sz w:val="28"/>
          <w:highlight w:val="none"/>
          <w:lang w:eastAsia="zh-CN"/>
          <w14:textFill>
            <w14:solidFill>
              <w14:schemeClr w14:val="tx1"/>
            </w14:solidFill>
          </w14:textFill>
        </w:rPr>
        <w:t>（注：供应商根据附件顺序编制响应文件并制作目录（须生成页码））</w:t>
      </w:r>
    </w:p>
    <w:p w14:paraId="4A196BF9">
      <w:pPr>
        <w:pStyle w:val="20"/>
        <w:rPr>
          <w:rFonts w:hint="eastAsia" w:ascii="宋体" w:hAnsi="宋体"/>
          <w:b/>
          <w:i w:val="0"/>
          <w:iCs w:val="0"/>
          <w:color w:val="000000" w:themeColor="text1"/>
          <w:sz w:val="28"/>
          <w:highlight w:val="none"/>
          <w:lang w:eastAsia="zh-CN"/>
          <w14:textFill>
            <w14:solidFill>
              <w14:schemeClr w14:val="tx1"/>
            </w14:solidFill>
          </w14:textFill>
        </w:rPr>
      </w:pPr>
    </w:p>
    <w:p w14:paraId="5AA6F59B">
      <w:pPr>
        <w:pStyle w:val="20"/>
        <w:rPr>
          <w:rFonts w:hint="eastAsia" w:ascii="宋体" w:hAnsi="宋体"/>
          <w:b/>
          <w:i w:val="0"/>
          <w:iCs w:val="0"/>
          <w:color w:val="000000" w:themeColor="text1"/>
          <w:sz w:val="28"/>
          <w:highlight w:val="none"/>
          <w:lang w:eastAsia="zh-CN"/>
          <w14:textFill>
            <w14:solidFill>
              <w14:schemeClr w14:val="tx1"/>
            </w14:solidFill>
          </w14:textFill>
        </w:rPr>
      </w:pPr>
    </w:p>
    <w:p w14:paraId="2F08AE12">
      <w:pPr>
        <w:pStyle w:val="20"/>
        <w:rPr>
          <w:rFonts w:hint="eastAsia" w:ascii="宋体" w:hAnsi="宋体"/>
          <w:b/>
          <w:i w:val="0"/>
          <w:iCs w:val="0"/>
          <w:color w:val="000000" w:themeColor="text1"/>
          <w:sz w:val="28"/>
          <w:highlight w:val="none"/>
          <w:lang w:eastAsia="zh-CN"/>
          <w14:textFill>
            <w14:solidFill>
              <w14:schemeClr w14:val="tx1"/>
            </w14:solidFill>
          </w14:textFill>
        </w:rPr>
      </w:pPr>
    </w:p>
    <w:p w14:paraId="74FA161A">
      <w:pPr>
        <w:pStyle w:val="20"/>
        <w:rPr>
          <w:rFonts w:hint="eastAsia" w:ascii="宋体" w:hAnsi="宋体"/>
          <w:b/>
          <w:i w:val="0"/>
          <w:iCs w:val="0"/>
          <w:color w:val="000000" w:themeColor="text1"/>
          <w:sz w:val="28"/>
          <w:highlight w:val="none"/>
          <w:lang w:eastAsia="zh-CN"/>
          <w14:textFill>
            <w14:solidFill>
              <w14:schemeClr w14:val="tx1"/>
            </w14:solidFill>
          </w14:textFill>
        </w:rPr>
      </w:pPr>
    </w:p>
    <w:p w14:paraId="1B617E2B">
      <w:pPr>
        <w:pStyle w:val="20"/>
        <w:rPr>
          <w:rFonts w:hint="eastAsia" w:ascii="宋体" w:hAnsi="宋体"/>
          <w:b/>
          <w:i w:val="0"/>
          <w:iCs w:val="0"/>
          <w:color w:val="000000" w:themeColor="text1"/>
          <w:sz w:val="28"/>
          <w:highlight w:val="none"/>
          <w:lang w:eastAsia="zh-CN"/>
          <w14:textFill>
            <w14:solidFill>
              <w14:schemeClr w14:val="tx1"/>
            </w14:solidFill>
          </w14:textFill>
        </w:rPr>
      </w:pPr>
    </w:p>
    <w:p w14:paraId="6E300A81">
      <w:pPr>
        <w:pStyle w:val="20"/>
        <w:rPr>
          <w:rFonts w:hint="eastAsia" w:ascii="宋体" w:hAnsi="宋体"/>
          <w:b/>
          <w:i w:val="0"/>
          <w:iCs w:val="0"/>
          <w:color w:val="000000" w:themeColor="text1"/>
          <w:sz w:val="28"/>
          <w:highlight w:val="none"/>
          <w:lang w:eastAsia="zh-CN"/>
          <w14:textFill>
            <w14:solidFill>
              <w14:schemeClr w14:val="tx1"/>
            </w14:solidFill>
          </w14:textFill>
        </w:rPr>
      </w:pPr>
    </w:p>
    <w:p w14:paraId="52810150">
      <w:pPr>
        <w:spacing w:before="183"/>
        <w:ind w:left="810" w:right="1027"/>
        <w:jc w:val="center"/>
        <w:rPr>
          <w:rFonts w:hint="eastAsia" w:ascii="宋体" w:hAnsi="宋体"/>
          <w:b/>
          <w:i w:val="0"/>
          <w:iCs w:val="0"/>
          <w:color w:val="000000" w:themeColor="text1"/>
          <w:sz w:val="30"/>
          <w:highlight w:val="none"/>
          <w14:textFill>
            <w14:solidFill>
              <w14:schemeClr w14:val="tx1"/>
            </w14:solidFill>
          </w14:textFill>
        </w:rPr>
      </w:pPr>
      <w:r>
        <w:rPr>
          <w:rFonts w:ascii="宋体" w:hAnsi="宋体"/>
          <w:b/>
          <w:i w:val="0"/>
          <w:iCs w:val="0"/>
          <w:color w:val="000000" w:themeColor="text1"/>
          <w:sz w:val="30"/>
          <w:highlight w:val="none"/>
          <w:lang w:eastAsia="zh-CN"/>
          <w14:textFill>
            <w14:solidFill>
              <w14:schemeClr w14:val="tx1"/>
            </w14:solidFill>
          </w14:textFill>
        </w:rPr>
        <w:br w:type="page" w:clear="all"/>
      </w:r>
      <w:r>
        <w:rPr>
          <w:rFonts w:hint="eastAsia" w:ascii="宋体" w:hAnsi="宋体"/>
          <w:b/>
          <w:i w:val="0"/>
          <w:iCs w:val="0"/>
          <w:color w:val="000000" w:themeColor="text1"/>
          <w:sz w:val="30"/>
          <w:highlight w:val="none"/>
          <w14:textFill>
            <w14:solidFill>
              <w14:schemeClr w14:val="tx1"/>
            </w14:solidFill>
          </w14:textFill>
        </w:rPr>
        <w:t>评分索引表</w:t>
      </w:r>
    </w:p>
    <w:p w14:paraId="6A530DAA">
      <w:pPr>
        <w:pStyle w:val="20"/>
        <w:spacing w:before="3"/>
        <w:rPr>
          <w:rFonts w:hint="eastAsia" w:ascii="宋体" w:hAnsi="宋体"/>
          <w:b/>
          <w:i w:val="0"/>
          <w:iCs w:val="0"/>
          <w:color w:val="000000" w:themeColor="text1"/>
          <w:sz w:val="9"/>
          <w:highlight w:val="none"/>
          <w14:textFill>
            <w14:solidFill>
              <w14:schemeClr w14:val="tx1"/>
            </w14:solidFill>
          </w14:textFill>
        </w:rPr>
      </w:pPr>
    </w:p>
    <w:tbl>
      <w:tblPr>
        <w:tblStyle w:val="52"/>
        <w:tblW w:w="865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3"/>
        <w:gridCol w:w="1436"/>
        <w:gridCol w:w="4526"/>
        <w:gridCol w:w="1824"/>
      </w:tblGrid>
      <w:tr w14:paraId="0868A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73" w:type="dxa"/>
            <w:noWrap w:val="0"/>
          </w:tcPr>
          <w:p w14:paraId="108D9399">
            <w:pPr>
              <w:pStyle w:val="298"/>
              <w:spacing w:before="45" w:line="255" w:lineRule="exact"/>
              <w:ind w:right="97"/>
              <w:jc w:val="right"/>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序号</w:t>
            </w:r>
          </w:p>
        </w:tc>
        <w:tc>
          <w:tcPr>
            <w:tcW w:w="1436" w:type="dxa"/>
            <w:noWrap w:val="0"/>
          </w:tcPr>
          <w:p w14:paraId="04B6C018">
            <w:pPr>
              <w:pStyle w:val="298"/>
              <w:spacing w:before="45" w:line="255" w:lineRule="exact"/>
              <w:ind w:left="334"/>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评分因素</w:t>
            </w:r>
          </w:p>
        </w:tc>
        <w:tc>
          <w:tcPr>
            <w:tcW w:w="4526" w:type="dxa"/>
            <w:noWrap w:val="0"/>
          </w:tcPr>
          <w:p w14:paraId="5DA61299">
            <w:pPr>
              <w:pStyle w:val="298"/>
              <w:spacing w:before="45" w:line="255" w:lineRule="exact"/>
              <w:ind w:left="1938" w:right="1933"/>
              <w:jc w:val="center"/>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评审标准</w:t>
            </w:r>
          </w:p>
        </w:tc>
        <w:tc>
          <w:tcPr>
            <w:tcW w:w="1824" w:type="dxa"/>
            <w:noWrap w:val="0"/>
          </w:tcPr>
          <w:p w14:paraId="4DEB94AF">
            <w:pPr>
              <w:pStyle w:val="298"/>
              <w:spacing w:before="45" w:line="255" w:lineRule="exact"/>
              <w:ind w:left="327"/>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投标文件页码</w:t>
            </w:r>
          </w:p>
        </w:tc>
      </w:tr>
      <w:tr w14:paraId="35454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873" w:type="dxa"/>
            <w:noWrap w:val="0"/>
          </w:tcPr>
          <w:p w14:paraId="7359CC9C">
            <w:pPr>
              <w:pStyle w:val="298"/>
              <w:spacing w:before="46" w:line="254" w:lineRule="exact"/>
              <w:ind w:left="9"/>
              <w:jc w:val="center"/>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1</w:t>
            </w:r>
          </w:p>
        </w:tc>
        <w:tc>
          <w:tcPr>
            <w:tcW w:w="1436" w:type="dxa"/>
            <w:noWrap w:val="0"/>
          </w:tcPr>
          <w:p w14:paraId="03014C02">
            <w:pPr>
              <w:pStyle w:val="298"/>
              <w:rPr>
                <w:rFonts w:hint="eastAsia" w:ascii="宋体" w:hAnsi="宋体"/>
                <w:i w:val="0"/>
                <w:iCs w:val="0"/>
                <w:color w:val="000000" w:themeColor="text1"/>
                <w:sz w:val="24"/>
                <w:highlight w:val="none"/>
                <w14:textFill>
                  <w14:solidFill>
                    <w14:schemeClr w14:val="tx1"/>
                  </w14:solidFill>
                </w14:textFill>
              </w:rPr>
            </w:pPr>
          </w:p>
        </w:tc>
        <w:tc>
          <w:tcPr>
            <w:tcW w:w="4526" w:type="dxa"/>
            <w:noWrap w:val="0"/>
          </w:tcPr>
          <w:p w14:paraId="50A72A25">
            <w:pPr>
              <w:pStyle w:val="298"/>
              <w:rPr>
                <w:rFonts w:hint="eastAsia" w:ascii="宋体" w:hAnsi="宋体"/>
                <w:i w:val="0"/>
                <w:iCs w:val="0"/>
                <w:color w:val="000000" w:themeColor="text1"/>
                <w:sz w:val="24"/>
                <w:highlight w:val="none"/>
                <w14:textFill>
                  <w14:solidFill>
                    <w14:schemeClr w14:val="tx1"/>
                  </w14:solidFill>
                </w14:textFill>
              </w:rPr>
            </w:pPr>
          </w:p>
        </w:tc>
        <w:tc>
          <w:tcPr>
            <w:tcW w:w="1824" w:type="dxa"/>
            <w:noWrap w:val="0"/>
          </w:tcPr>
          <w:p w14:paraId="2C8419D8">
            <w:pPr>
              <w:pStyle w:val="298"/>
              <w:rPr>
                <w:rFonts w:hint="eastAsia" w:ascii="宋体" w:hAnsi="宋体"/>
                <w:i w:val="0"/>
                <w:iCs w:val="0"/>
                <w:color w:val="000000" w:themeColor="text1"/>
                <w:sz w:val="24"/>
                <w:highlight w:val="none"/>
                <w14:textFill>
                  <w14:solidFill>
                    <w14:schemeClr w14:val="tx1"/>
                  </w14:solidFill>
                </w14:textFill>
              </w:rPr>
            </w:pPr>
          </w:p>
        </w:tc>
      </w:tr>
      <w:tr w14:paraId="52923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873" w:type="dxa"/>
            <w:noWrap w:val="0"/>
          </w:tcPr>
          <w:p w14:paraId="7004A3EA">
            <w:pPr>
              <w:pStyle w:val="298"/>
              <w:spacing w:before="46" w:line="254" w:lineRule="exact"/>
              <w:ind w:left="9"/>
              <w:jc w:val="center"/>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2</w:t>
            </w:r>
          </w:p>
        </w:tc>
        <w:tc>
          <w:tcPr>
            <w:tcW w:w="1436" w:type="dxa"/>
            <w:noWrap w:val="0"/>
          </w:tcPr>
          <w:p w14:paraId="0AA24529">
            <w:pPr>
              <w:pStyle w:val="298"/>
              <w:rPr>
                <w:rFonts w:hint="eastAsia" w:ascii="宋体" w:hAnsi="宋体"/>
                <w:i w:val="0"/>
                <w:iCs w:val="0"/>
                <w:color w:val="000000" w:themeColor="text1"/>
                <w:sz w:val="24"/>
                <w:highlight w:val="none"/>
                <w14:textFill>
                  <w14:solidFill>
                    <w14:schemeClr w14:val="tx1"/>
                  </w14:solidFill>
                </w14:textFill>
              </w:rPr>
            </w:pPr>
          </w:p>
        </w:tc>
        <w:tc>
          <w:tcPr>
            <w:tcW w:w="4526" w:type="dxa"/>
            <w:noWrap w:val="0"/>
          </w:tcPr>
          <w:p w14:paraId="0798A177">
            <w:pPr>
              <w:pStyle w:val="298"/>
              <w:rPr>
                <w:rFonts w:hint="eastAsia" w:ascii="宋体" w:hAnsi="宋体"/>
                <w:i w:val="0"/>
                <w:iCs w:val="0"/>
                <w:color w:val="000000" w:themeColor="text1"/>
                <w:sz w:val="24"/>
                <w:highlight w:val="none"/>
                <w14:textFill>
                  <w14:solidFill>
                    <w14:schemeClr w14:val="tx1"/>
                  </w14:solidFill>
                </w14:textFill>
              </w:rPr>
            </w:pPr>
          </w:p>
        </w:tc>
        <w:tc>
          <w:tcPr>
            <w:tcW w:w="1824" w:type="dxa"/>
            <w:noWrap w:val="0"/>
          </w:tcPr>
          <w:p w14:paraId="46192E45">
            <w:pPr>
              <w:pStyle w:val="298"/>
              <w:rPr>
                <w:rFonts w:hint="eastAsia" w:ascii="宋体" w:hAnsi="宋体"/>
                <w:i w:val="0"/>
                <w:iCs w:val="0"/>
                <w:color w:val="000000" w:themeColor="text1"/>
                <w:sz w:val="24"/>
                <w:highlight w:val="none"/>
                <w14:textFill>
                  <w14:solidFill>
                    <w14:schemeClr w14:val="tx1"/>
                  </w14:solidFill>
                </w14:textFill>
              </w:rPr>
            </w:pPr>
          </w:p>
        </w:tc>
      </w:tr>
      <w:tr w14:paraId="338EB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873" w:type="dxa"/>
            <w:noWrap w:val="0"/>
          </w:tcPr>
          <w:p w14:paraId="0D18DEA9">
            <w:pPr>
              <w:pStyle w:val="298"/>
              <w:spacing w:before="46" w:line="254" w:lineRule="exact"/>
              <w:ind w:left="9"/>
              <w:jc w:val="center"/>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3</w:t>
            </w:r>
          </w:p>
        </w:tc>
        <w:tc>
          <w:tcPr>
            <w:tcW w:w="1436" w:type="dxa"/>
            <w:noWrap w:val="0"/>
          </w:tcPr>
          <w:p w14:paraId="2CDDE312">
            <w:pPr>
              <w:pStyle w:val="298"/>
              <w:rPr>
                <w:rFonts w:hint="eastAsia" w:ascii="宋体" w:hAnsi="宋体"/>
                <w:i w:val="0"/>
                <w:iCs w:val="0"/>
                <w:color w:val="000000" w:themeColor="text1"/>
                <w:sz w:val="24"/>
                <w:highlight w:val="none"/>
                <w14:textFill>
                  <w14:solidFill>
                    <w14:schemeClr w14:val="tx1"/>
                  </w14:solidFill>
                </w14:textFill>
              </w:rPr>
            </w:pPr>
          </w:p>
        </w:tc>
        <w:tc>
          <w:tcPr>
            <w:tcW w:w="4526" w:type="dxa"/>
            <w:noWrap w:val="0"/>
          </w:tcPr>
          <w:p w14:paraId="21640861">
            <w:pPr>
              <w:pStyle w:val="298"/>
              <w:rPr>
                <w:rFonts w:hint="eastAsia" w:ascii="宋体" w:hAnsi="宋体"/>
                <w:i w:val="0"/>
                <w:iCs w:val="0"/>
                <w:color w:val="000000" w:themeColor="text1"/>
                <w:sz w:val="24"/>
                <w:highlight w:val="none"/>
                <w14:textFill>
                  <w14:solidFill>
                    <w14:schemeClr w14:val="tx1"/>
                  </w14:solidFill>
                </w14:textFill>
              </w:rPr>
            </w:pPr>
          </w:p>
        </w:tc>
        <w:tc>
          <w:tcPr>
            <w:tcW w:w="1824" w:type="dxa"/>
            <w:noWrap w:val="0"/>
          </w:tcPr>
          <w:p w14:paraId="534B19B1">
            <w:pPr>
              <w:pStyle w:val="298"/>
              <w:rPr>
                <w:rFonts w:hint="eastAsia" w:ascii="宋体" w:hAnsi="宋体"/>
                <w:i w:val="0"/>
                <w:iCs w:val="0"/>
                <w:color w:val="000000" w:themeColor="text1"/>
                <w:sz w:val="24"/>
                <w:highlight w:val="none"/>
                <w14:textFill>
                  <w14:solidFill>
                    <w14:schemeClr w14:val="tx1"/>
                  </w14:solidFill>
                </w14:textFill>
              </w:rPr>
            </w:pPr>
          </w:p>
        </w:tc>
      </w:tr>
      <w:tr w14:paraId="46F81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873" w:type="dxa"/>
            <w:noWrap w:val="0"/>
          </w:tcPr>
          <w:p w14:paraId="6318F1DC">
            <w:pPr>
              <w:pStyle w:val="298"/>
              <w:spacing w:before="46" w:line="254" w:lineRule="exact"/>
              <w:ind w:left="9"/>
              <w:jc w:val="center"/>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4</w:t>
            </w:r>
          </w:p>
        </w:tc>
        <w:tc>
          <w:tcPr>
            <w:tcW w:w="1436" w:type="dxa"/>
            <w:noWrap w:val="0"/>
          </w:tcPr>
          <w:p w14:paraId="3C6614BB">
            <w:pPr>
              <w:pStyle w:val="298"/>
              <w:rPr>
                <w:rFonts w:hint="eastAsia" w:ascii="宋体" w:hAnsi="宋体"/>
                <w:i w:val="0"/>
                <w:iCs w:val="0"/>
                <w:color w:val="000000" w:themeColor="text1"/>
                <w:sz w:val="24"/>
                <w:highlight w:val="none"/>
                <w14:textFill>
                  <w14:solidFill>
                    <w14:schemeClr w14:val="tx1"/>
                  </w14:solidFill>
                </w14:textFill>
              </w:rPr>
            </w:pPr>
          </w:p>
        </w:tc>
        <w:tc>
          <w:tcPr>
            <w:tcW w:w="4526" w:type="dxa"/>
            <w:noWrap w:val="0"/>
          </w:tcPr>
          <w:p w14:paraId="220F9E5F">
            <w:pPr>
              <w:pStyle w:val="298"/>
              <w:rPr>
                <w:rFonts w:hint="eastAsia" w:ascii="宋体" w:hAnsi="宋体"/>
                <w:i w:val="0"/>
                <w:iCs w:val="0"/>
                <w:color w:val="000000" w:themeColor="text1"/>
                <w:sz w:val="24"/>
                <w:highlight w:val="none"/>
                <w14:textFill>
                  <w14:solidFill>
                    <w14:schemeClr w14:val="tx1"/>
                  </w14:solidFill>
                </w14:textFill>
              </w:rPr>
            </w:pPr>
          </w:p>
        </w:tc>
        <w:tc>
          <w:tcPr>
            <w:tcW w:w="1824" w:type="dxa"/>
            <w:noWrap w:val="0"/>
          </w:tcPr>
          <w:p w14:paraId="2EE49A41">
            <w:pPr>
              <w:pStyle w:val="298"/>
              <w:rPr>
                <w:rFonts w:hint="eastAsia" w:ascii="宋体" w:hAnsi="宋体"/>
                <w:i w:val="0"/>
                <w:iCs w:val="0"/>
                <w:color w:val="000000" w:themeColor="text1"/>
                <w:sz w:val="24"/>
                <w:highlight w:val="none"/>
                <w14:textFill>
                  <w14:solidFill>
                    <w14:schemeClr w14:val="tx1"/>
                  </w14:solidFill>
                </w14:textFill>
              </w:rPr>
            </w:pPr>
          </w:p>
        </w:tc>
      </w:tr>
      <w:tr w14:paraId="643B1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873" w:type="dxa"/>
            <w:noWrap w:val="0"/>
          </w:tcPr>
          <w:p w14:paraId="1995BF53">
            <w:pPr>
              <w:pStyle w:val="298"/>
              <w:spacing w:before="45" w:line="255" w:lineRule="exact"/>
              <w:ind w:left="9"/>
              <w:jc w:val="center"/>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5</w:t>
            </w:r>
          </w:p>
        </w:tc>
        <w:tc>
          <w:tcPr>
            <w:tcW w:w="1436" w:type="dxa"/>
            <w:noWrap w:val="0"/>
          </w:tcPr>
          <w:p w14:paraId="6907C18A">
            <w:pPr>
              <w:pStyle w:val="298"/>
              <w:rPr>
                <w:rFonts w:hint="eastAsia" w:ascii="宋体" w:hAnsi="宋体"/>
                <w:i w:val="0"/>
                <w:iCs w:val="0"/>
                <w:color w:val="000000" w:themeColor="text1"/>
                <w:sz w:val="24"/>
                <w:highlight w:val="none"/>
                <w14:textFill>
                  <w14:solidFill>
                    <w14:schemeClr w14:val="tx1"/>
                  </w14:solidFill>
                </w14:textFill>
              </w:rPr>
            </w:pPr>
          </w:p>
        </w:tc>
        <w:tc>
          <w:tcPr>
            <w:tcW w:w="4526" w:type="dxa"/>
            <w:noWrap w:val="0"/>
          </w:tcPr>
          <w:p w14:paraId="7E0E15A0">
            <w:pPr>
              <w:pStyle w:val="298"/>
              <w:rPr>
                <w:rFonts w:hint="eastAsia" w:ascii="宋体" w:hAnsi="宋体"/>
                <w:i w:val="0"/>
                <w:iCs w:val="0"/>
                <w:color w:val="000000" w:themeColor="text1"/>
                <w:sz w:val="24"/>
                <w:highlight w:val="none"/>
                <w14:textFill>
                  <w14:solidFill>
                    <w14:schemeClr w14:val="tx1"/>
                  </w14:solidFill>
                </w14:textFill>
              </w:rPr>
            </w:pPr>
          </w:p>
        </w:tc>
        <w:tc>
          <w:tcPr>
            <w:tcW w:w="1824" w:type="dxa"/>
            <w:noWrap w:val="0"/>
          </w:tcPr>
          <w:p w14:paraId="0D18413D">
            <w:pPr>
              <w:pStyle w:val="298"/>
              <w:rPr>
                <w:rFonts w:hint="eastAsia" w:ascii="宋体" w:hAnsi="宋体"/>
                <w:i w:val="0"/>
                <w:iCs w:val="0"/>
                <w:color w:val="000000" w:themeColor="text1"/>
                <w:sz w:val="24"/>
                <w:highlight w:val="none"/>
                <w14:textFill>
                  <w14:solidFill>
                    <w14:schemeClr w14:val="tx1"/>
                  </w14:solidFill>
                </w14:textFill>
              </w:rPr>
            </w:pPr>
          </w:p>
        </w:tc>
      </w:tr>
      <w:tr w14:paraId="62017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873" w:type="dxa"/>
            <w:noWrap w:val="0"/>
          </w:tcPr>
          <w:p w14:paraId="6D12A075">
            <w:pPr>
              <w:pStyle w:val="298"/>
              <w:spacing w:before="45" w:line="255" w:lineRule="exact"/>
              <w:ind w:left="9"/>
              <w:jc w:val="center"/>
              <w:rPr>
                <w:rFonts w:hint="eastAsia" w:ascii="宋体" w:hAnsi="宋体"/>
                <w:i w:val="0"/>
                <w:iCs w:val="0"/>
                <w:color w:val="000000" w:themeColor="text1"/>
                <w:sz w:val="21"/>
                <w:highlight w:val="none"/>
                <w14:textFill>
                  <w14:solidFill>
                    <w14:schemeClr w14:val="tx1"/>
                  </w14:solidFill>
                </w14:textFill>
              </w:rPr>
            </w:pPr>
            <w:r>
              <w:rPr>
                <w:rFonts w:hint="eastAsia" w:ascii="宋体" w:hAnsi="宋体"/>
                <w:i w:val="0"/>
                <w:iCs w:val="0"/>
                <w:color w:val="000000" w:themeColor="text1"/>
                <w:sz w:val="21"/>
                <w:highlight w:val="none"/>
                <w14:textFill>
                  <w14:solidFill>
                    <w14:schemeClr w14:val="tx1"/>
                  </w14:solidFill>
                </w14:textFill>
              </w:rPr>
              <w:t>...</w:t>
            </w:r>
          </w:p>
        </w:tc>
        <w:tc>
          <w:tcPr>
            <w:tcW w:w="1436" w:type="dxa"/>
            <w:noWrap w:val="0"/>
          </w:tcPr>
          <w:p w14:paraId="73ACBE65">
            <w:pPr>
              <w:pStyle w:val="298"/>
              <w:rPr>
                <w:rFonts w:hint="eastAsia" w:ascii="宋体" w:hAnsi="宋体"/>
                <w:i w:val="0"/>
                <w:iCs w:val="0"/>
                <w:color w:val="000000" w:themeColor="text1"/>
                <w:sz w:val="24"/>
                <w:highlight w:val="none"/>
                <w14:textFill>
                  <w14:solidFill>
                    <w14:schemeClr w14:val="tx1"/>
                  </w14:solidFill>
                </w14:textFill>
              </w:rPr>
            </w:pPr>
          </w:p>
        </w:tc>
        <w:tc>
          <w:tcPr>
            <w:tcW w:w="4526" w:type="dxa"/>
            <w:noWrap w:val="0"/>
          </w:tcPr>
          <w:p w14:paraId="03B0C729">
            <w:pPr>
              <w:pStyle w:val="298"/>
              <w:rPr>
                <w:rFonts w:hint="eastAsia" w:ascii="宋体" w:hAnsi="宋体"/>
                <w:i w:val="0"/>
                <w:iCs w:val="0"/>
                <w:color w:val="000000" w:themeColor="text1"/>
                <w:sz w:val="24"/>
                <w:highlight w:val="none"/>
                <w14:textFill>
                  <w14:solidFill>
                    <w14:schemeClr w14:val="tx1"/>
                  </w14:solidFill>
                </w14:textFill>
              </w:rPr>
            </w:pPr>
          </w:p>
        </w:tc>
        <w:tc>
          <w:tcPr>
            <w:tcW w:w="1824" w:type="dxa"/>
            <w:noWrap w:val="0"/>
          </w:tcPr>
          <w:p w14:paraId="74CB3B9C">
            <w:pPr>
              <w:pStyle w:val="298"/>
              <w:rPr>
                <w:rFonts w:hint="eastAsia" w:ascii="宋体" w:hAnsi="宋体"/>
                <w:i w:val="0"/>
                <w:iCs w:val="0"/>
                <w:color w:val="000000" w:themeColor="text1"/>
                <w:sz w:val="24"/>
                <w:highlight w:val="none"/>
                <w14:textFill>
                  <w14:solidFill>
                    <w14:schemeClr w14:val="tx1"/>
                  </w14:solidFill>
                </w14:textFill>
              </w:rPr>
            </w:pPr>
          </w:p>
        </w:tc>
      </w:tr>
    </w:tbl>
    <w:p w14:paraId="4B5954A0">
      <w:pPr>
        <w:ind w:left="820"/>
        <w:rPr>
          <w:rFonts w:hint="eastAsia" w:ascii="宋体" w:hAnsi="宋体"/>
          <w:b/>
          <w:i w:val="0"/>
          <w:iCs w:val="0"/>
          <w:color w:val="000000" w:themeColor="text1"/>
          <w:sz w:val="30"/>
          <w:highlight w:val="none"/>
          <w:lang w:eastAsia="zh-CN"/>
          <w14:textFill>
            <w14:solidFill>
              <w14:schemeClr w14:val="tx1"/>
            </w14:solidFill>
          </w14:textFill>
        </w:rPr>
      </w:pPr>
      <w:r>
        <w:rPr>
          <w:rFonts w:hint="eastAsia" w:ascii="宋体" w:hAnsi="宋体"/>
          <w:b/>
          <w:i w:val="0"/>
          <w:iCs w:val="0"/>
          <w:color w:val="000000" w:themeColor="text1"/>
          <w:sz w:val="30"/>
          <w:highlight w:val="none"/>
          <w:lang w:eastAsia="zh-CN"/>
          <w14:textFill>
            <w14:solidFill>
              <w14:schemeClr w14:val="tx1"/>
            </w14:solidFill>
          </w14:textFill>
        </w:rPr>
        <w:t>（根据评分标准内容自拟）</w:t>
      </w:r>
    </w:p>
    <w:p w14:paraId="70C35737">
      <w:pPr>
        <w:spacing w:before="43"/>
        <w:jc w:val="center"/>
        <w:rPr>
          <w:rFonts w:hint="eastAsia" w:ascii="宋体" w:hAnsi="宋体"/>
          <w:b/>
          <w:i w:val="0"/>
          <w:iCs w:val="0"/>
          <w:color w:val="000000" w:themeColor="text1"/>
          <w:sz w:val="21"/>
          <w:highlight w:val="none"/>
          <w:lang w:eastAsia="zh-CN"/>
          <w14:textFill>
            <w14:solidFill>
              <w14:schemeClr w14:val="tx1"/>
            </w14:solidFill>
          </w14:textFill>
        </w:rPr>
      </w:pPr>
      <w:r>
        <w:rPr>
          <w:rFonts w:ascii="宋体" w:hAnsi="宋体"/>
          <w:b/>
          <w:i w:val="0"/>
          <w:iCs w:val="0"/>
          <w:color w:val="000000" w:themeColor="text1"/>
          <w:sz w:val="21"/>
          <w:highlight w:val="none"/>
          <w:lang w:eastAsia="zh-CN"/>
          <w14:textFill>
            <w14:solidFill>
              <w14:schemeClr w14:val="tx1"/>
            </w14:solidFill>
          </w14:textFill>
        </w:rPr>
        <w:br w:type="page" w:clear="all"/>
      </w:r>
      <w:r>
        <w:rPr>
          <w:rFonts w:hint="eastAsia" w:ascii="宋体" w:hAnsi="宋体"/>
          <w:b/>
          <w:i w:val="0"/>
          <w:iCs w:val="0"/>
          <w:color w:val="000000" w:themeColor="text1"/>
          <w:sz w:val="21"/>
          <w:highlight w:val="none"/>
          <w:lang w:eastAsia="zh-CN"/>
          <w14:textFill>
            <w14:solidFill>
              <w14:schemeClr w14:val="tx1"/>
            </w14:solidFill>
          </w14:textFill>
        </w:rPr>
        <w:t>南京市政府采购供应商信用记录表暨信用承诺书</w:t>
      </w:r>
    </w:p>
    <w:p w14:paraId="238F2CC7">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ascii="宋体" w:hAnsi="宋体"/>
          <w:b/>
          <w:i w:val="0"/>
          <w:iCs w:val="0"/>
          <w:color w:val="000000" w:themeColor="text1"/>
          <w:spacing w:val="-2"/>
          <w:sz w:val="21"/>
          <w:szCs w:val="21"/>
          <w:highlight w:val="none"/>
          <w:lang w:eastAsia="zh-CN"/>
          <w14:textFill>
            <w14:solidFill>
              <w14:schemeClr w14:val="tx1"/>
            </w14:solidFill>
          </w14:textFill>
        </w:rPr>
        <w:br w:type="page" w:clear="all"/>
      </w:r>
      <w:r>
        <w:rPr>
          <w:rFonts w:hint="eastAsia" w:ascii="宋体" w:hAnsi="宋体"/>
          <w:b/>
          <w:i w:val="0"/>
          <w:iCs w:val="0"/>
          <w:color w:val="000000" w:themeColor="text1"/>
          <w:spacing w:val="-2"/>
          <w:sz w:val="21"/>
          <w:szCs w:val="21"/>
          <w:highlight w:val="none"/>
          <w:lang w:eastAsia="zh-CN"/>
          <w14:textFill>
            <w14:solidFill>
              <w14:schemeClr w14:val="tx1"/>
            </w14:solidFill>
          </w14:textFill>
        </w:rPr>
        <w:t>一、磋商申请及声明</w:t>
      </w:r>
    </w:p>
    <w:p w14:paraId="5006BB79">
      <w:pPr>
        <w:spacing w:line="440" w:lineRule="exact"/>
        <w:jc w:val="center"/>
        <w:rPr>
          <w:rFonts w:hint="eastAsia" w:ascii="宋体" w:hAnsi="宋体"/>
          <w:b/>
          <w:i w:val="0"/>
          <w:iCs w:val="0"/>
          <w:color w:val="000000" w:themeColor="text1"/>
          <w:sz w:val="32"/>
          <w:szCs w:val="32"/>
          <w:highlight w:val="none"/>
          <w:lang w:eastAsia="zh-CN"/>
          <w14:textFill>
            <w14:solidFill>
              <w14:schemeClr w14:val="tx1"/>
            </w14:solidFill>
          </w14:textFill>
        </w:rPr>
      </w:pPr>
      <w:r>
        <w:rPr>
          <w:rFonts w:hint="eastAsia" w:ascii="宋体" w:hAnsi="宋体"/>
          <w:b/>
          <w:i w:val="0"/>
          <w:iCs w:val="0"/>
          <w:color w:val="000000" w:themeColor="text1"/>
          <w:sz w:val="32"/>
          <w:szCs w:val="32"/>
          <w:highlight w:val="none"/>
          <w:lang w:eastAsia="zh-CN"/>
          <w14:textFill>
            <w14:solidFill>
              <w14:schemeClr w14:val="tx1"/>
            </w14:solidFill>
          </w14:textFill>
        </w:rPr>
        <w:t>磋商申请及声明</w:t>
      </w:r>
    </w:p>
    <w:p w14:paraId="4593587A">
      <w:pPr>
        <w:spacing w:line="240" w:lineRule="exact"/>
        <w:rPr>
          <w:rFonts w:hint="eastAsia" w:ascii="宋体" w:hAnsi="宋体"/>
          <w:i w:val="0"/>
          <w:iCs w:val="0"/>
          <w:color w:val="000000" w:themeColor="text1"/>
          <w:sz w:val="21"/>
          <w:szCs w:val="21"/>
          <w:highlight w:val="none"/>
          <w:u w:val="singl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致：</w:t>
      </w:r>
      <w:r>
        <w:rPr>
          <w:rFonts w:hint="eastAsia" w:ascii="宋体" w:hAnsi="宋体"/>
          <w:i w:val="0"/>
          <w:iCs w:val="0"/>
          <w:color w:val="000000" w:themeColor="text1"/>
          <w:sz w:val="21"/>
          <w:szCs w:val="21"/>
          <w:highlight w:val="none"/>
          <w:u w:val="single"/>
          <w:lang w:eastAsia="zh-CN"/>
          <w14:textFill>
            <w14:solidFill>
              <w14:schemeClr w14:val="tx1"/>
            </w14:solidFill>
          </w14:textFill>
        </w:rPr>
        <w:t>南京市江宁未来科技城小学</w:t>
      </w:r>
    </w:p>
    <w:p w14:paraId="50074E58">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根据贵方</w:t>
      </w:r>
      <w:r>
        <w:rPr>
          <w:rFonts w:hint="eastAsia" w:ascii="宋体" w:hAnsi="宋体"/>
          <w:i w:val="0"/>
          <w:iCs w:val="0"/>
          <w:color w:val="000000" w:themeColor="text1"/>
          <w:sz w:val="21"/>
          <w:szCs w:val="21"/>
          <w:highlight w:val="none"/>
          <w:u w:val="single"/>
          <w:lang w:eastAsia="zh-CN"/>
          <w14:textFill>
            <w14:solidFill>
              <w14:schemeClr w14:val="tx1"/>
            </w14:solidFill>
          </w14:textFill>
        </w:rPr>
        <w:t>JSZC-320115-NJMT-C2026-0006</w:t>
      </w:r>
      <w:r>
        <w:rPr>
          <w:rFonts w:ascii="宋体" w:hAnsi="宋体"/>
          <w:i w:val="0"/>
          <w:iCs w:val="0"/>
          <w:color w:val="000000" w:themeColor="text1"/>
          <w:sz w:val="21"/>
          <w:szCs w:val="21"/>
          <w:highlight w:val="none"/>
          <w:lang w:eastAsia="zh-CN"/>
          <w14:textFill>
            <w14:solidFill>
              <w14:schemeClr w14:val="tx1"/>
            </w14:solidFill>
          </w14:textFill>
        </w:rPr>
        <w:t>号采购文件，正式授权下述签字人</w:t>
      </w:r>
      <w:r>
        <w:rPr>
          <w:rFonts w:hint="eastAsia" w:ascii="宋体" w:hAnsi="宋体"/>
          <w:i w:val="0"/>
          <w:iCs w:val="0"/>
          <w:color w:val="000000" w:themeColor="text1"/>
          <w:sz w:val="21"/>
          <w:szCs w:val="21"/>
          <w:highlight w:val="none"/>
          <w:u w:val="single"/>
          <w:lang w:val="en-US" w:eastAsia="zh-CN"/>
          <w14:textFill>
            <w14:solidFill>
              <w14:schemeClr w14:val="tx1"/>
            </w14:solidFill>
          </w14:textFill>
        </w:rPr>
        <w:t xml:space="preserve">         </w:t>
      </w:r>
      <w:r>
        <w:rPr>
          <w:rFonts w:ascii="宋体" w:hAnsi="宋体"/>
          <w:i w:val="0"/>
          <w:iCs w:val="0"/>
          <w:color w:val="000000" w:themeColor="text1"/>
          <w:sz w:val="21"/>
          <w:szCs w:val="21"/>
          <w:highlight w:val="none"/>
          <w:lang w:eastAsia="zh-CN"/>
          <w14:textFill>
            <w14:solidFill>
              <w14:schemeClr w14:val="tx1"/>
            </w14:solidFill>
          </w14:textFill>
        </w:rPr>
        <w:t>(姓名和职务)代表</w:t>
      </w:r>
      <w:r>
        <w:rPr>
          <w:rFonts w:hint="eastAsia" w:ascii="宋体" w:hAnsi="宋体"/>
          <w:i w:val="0"/>
          <w:iCs w:val="0"/>
          <w:color w:val="000000" w:themeColor="text1"/>
          <w:sz w:val="21"/>
          <w:szCs w:val="21"/>
          <w:highlight w:val="none"/>
          <w:u w:val="single"/>
          <w:lang w:val="en-US" w:eastAsia="zh-CN"/>
          <w14:textFill>
            <w14:solidFill>
              <w14:schemeClr w14:val="tx1"/>
            </w14:solidFill>
          </w14:textFill>
        </w:rPr>
        <w:t xml:space="preserve">                </w:t>
      </w:r>
      <w:r>
        <w:rPr>
          <w:rFonts w:ascii="宋体" w:hAnsi="宋体"/>
          <w:i w:val="0"/>
          <w:iCs w:val="0"/>
          <w:color w:val="000000" w:themeColor="text1"/>
          <w:sz w:val="21"/>
          <w:szCs w:val="21"/>
          <w:highlight w:val="none"/>
          <w:lang w:eastAsia="zh-CN"/>
          <w14:textFill>
            <w14:solidFill>
              <w14:schemeClr w14:val="tx1"/>
            </w14:solidFill>
          </w14:textFill>
        </w:rPr>
        <w:t>（供应商名称），提交响应文件并参加磋商。</w:t>
      </w:r>
    </w:p>
    <w:p w14:paraId="183AA7D2">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据此函，签字人兹宣布同意如下：</w:t>
      </w:r>
    </w:p>
    <w:p w14:paraId="0CEBE52A">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1.</w:t>
      </w:r>
      <w:r>
        <w:rPr>
          <w:rFonts w:hint="eastAsia" w:ascii="宋体" w:hAnsi="宋体"/>
          <w:i w:val="0"/>
          <w:iCs w:val="0"/>
          <w:color w:val="000000" w:themeColor="text1"/>
          <w:sz w:val="21"/>
          <w:szCs w:val="21"/>
          <w:highlight w:val="none"/>
          <w:lang w:eastAsia="zh-CN"/>
          <w14:textFill>
            <w14:solidFill>
              <w14:schemeClr w14:val="tx1"/>
            </w14:solidFill>
          </w14:textFill>
        </w:rPr>
        <w:t>根据已收到的</w:t>
      </w:r>
      <w:r>
        <w:rPr>
          <w:rFonts w:hint="eastAsia" w:ascii="宋体" w:hAnsi="宋体"/>
          <w:i w:val="0"/>
          <w:iCs w:val="0"/>
          <w:color w:val="000000" w:themeColor="text1"/>
          <w:sz w:val="21"/>
          <w:szCs w:val="21"/>
          <w:highlight w:val="none"/>
          <w:u w:val="single"/>
          <w:lang w:eastAsia="zh-CN"/>
          <w14:textFill>
            <w14:solidFill>
              <w14:schemeClr w14:val="tx1"/>
            </w14:solidFill>
          </w14:textFill>
        </w:rPr>
        <w:t>南京市未来科技城小学运动场改造工程</w:t>
      </w:r>
      <w:r>
        <w:rPr>
          <w:rFonts w:hint="eastAsia" w:ascii="宋体" w:hAnsi="宋体"/>
          <w:i w:val="0"/>
          <w:iCs w:val="0"/>
          <w:color w:val="000000" w:themeColor="text1"/>
          <w:sz w:val="21"/>
          <w:szCs w:val="21"/>
          <w:highlight w:val="none"/>
          <w:lang w:eastAsia="zh-CN"/>
          <w14:textFill>
            <w14:solidFill>
              <w14:schemeClr w14:val="tx1"/>
            </w14:solidFill>
          </w14:textFill>
        </w:rPr>
        <w:t>磋商文件，遵照规定，我单位经现场考察和认真研究上述磋商文件后，愿以（大写）</w:t>
      </w:r>
      <w:r>
        <w:rPr>
          <w:rFonts w:hint="eastAsia" w:ascii="宋体" w:hAnsi="宋体"/>
          <w:i w:val="0"/>
          <w:iCs w:val="0"/>
          <w:color w:val="000000" w:themeColor="text1"/>
          <w:sz w:val="21"/>
          <w:szCs w:val="21"/>
          <w:highlight w:val="none"/>
          <w:u w:val="single"/>
          <w:lang w:eastAsia="zh-CN"/>
          <w14:textFill>
            <w14:solidFill>
              <w14:schemeClr w14:val="tx1"/>
            </w14:solidFill>
          </w14:textFill>
        </w:rPr>
        <w:t xml:space="preserve">               元</w:t>
      </w:r>
      <w:r>
        <w:rPr>
          <w:rFonts w:hint="eastAsia" w:ascii="宋体" w:hAnsi="宋体"/>
          <w:i w:val="0"/>
          <w:iCs w:val="0"/>
          <w:color w:val="000000" w:themeColor="text1"/>
          <w:sz w:val="21"/>
          <w:szCs w:val="21"/>
          <w:highlight w:val="none"/>
          <w:lang w:eastAsia="zh-CN"/>
          <w14:textFill>
            <w14:solidFill>
              <w14:schemeClr w14:val="tx1"/>
            </w14:solidFill>
          </w14:textFill>
        </w:rPr>
        <w:t>人民币（￥</w:t>
      </w:r>
      <w:r>
        <w:rPr>
          <w:rFonts w:hint="eastAsia" w:ascii="宋体" w:hAnsi="宋体"/>
          <w:i w:val="0"/>
          <w:iCs w:val="0"/>
          <w:color w:val="000000" w:themeColor="text1"/>
          <w:sz w:val="21"/>
          <w:szCs w:val="21"/>
          <w:highlight w:val="none"/>
          <w:u w:val="single"/>
          <w:lang w:eastAsia="zh-CN"/>
          <w14:textFill>
            <w14:solidFill>
              <w14:schemeClr w14:val="tx1"/>
            </w14:solidFill>
          </w14:textFill>
        </w:rPr>
        <w:t xml:space="preserve">         元</w:t>
      </w:r>
      <w:r>
        <w:rPr>
          <w:rFonts w:hint="eastAsia" w:ascii="宋体" w:hAnsi="宋体"/>
          <w:i w:val="0"/>
          <w:iCs w:val="0"/>
          <w:color w:val="000000" w:themeColor="text1"/>
          <w:sz w:val="21"/>
          <w:szCs w:val="21"/>
          <w:highlight w:val="none"/>
          <w:lang w:eastAsia="zh-CN"/>
          <w14:textFill>
            <w14:solidFill>
              <w14:schemeClr w14:val="tx1"/>
            </w14:solidFill>
          </w14:textFill>
        </w:rPr>
        <w:t>）作为磋商报价。</w:t>
      </w:r>
    </w:p>
    <w:p w14:paraId="1A889D88">
      <w:pPr>
        <w:spacing w:line="240" w:lineRule="exact"/>
        <w:ind w:firstLine="420"/>
        <w:rPr>
          <w:rFonts w:hint="default" w:ascii="宋体" w:hAnsi="宋体"/>
          <w:i w:val="0"/>
          <w:iCs w:val="0"/>
          <w:color w:val="000000" w:themeColor="text1"/>
          <w:sz w:val="21"/>
          <w:szCs w:val="21"/>
          <w:highlight w:val="none"/>
          <w:lang w:val="en-US"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t>2.</w:t>
      </w:r>
      <w:r>
        <w:rPr>
          <w:rFonts w:hint="eastAsia" w:ascii="宋体" w:hAnsi="宋体"/>
          <w:i w:val="0"/>
          <w:iCs w:val="0"/>
          <w:color w:val="000000" w:themeColor="text1"/>
          <w:sz w:val="21"/>
          <w:szCs w:val="21"/>
          <w:highlight w:val="none"/>
          <w:lang w:eastAsia="zh-CN"/>
          <w14:textFill>
            <w14:solidFill>
              <w14:schemeClr w14:val="tx1"/>
            </w14:solidFill>
          </w14:textFill>
        </w:rPr>
        <w:t>本项目合同履行期限为</w:t>
      </w:r>
      <w:r>
        <w:rPr>
          <w:rFonts w:hint="eastAsia" w:ascii="宋体" w:hAnsi="宋体"/>
          <w:i w:val="0"/>
          <w:i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i w:val="0"/>
          <w:iCs w:val="0"/>
          <w:color w:val="000000" w:themeColor="text1"/>
          <w:sz w:val="21"/>
          <w:szCs w:val="21"/>
          <w:highlight w:val="none"/>
          <w:lang w:eastAsia="zh-CN"/>
          <w14:textFill>
            <w14:solidFill>
              <w14:schemeClr w14:val="tx1"/>
            </w14:solidFill>
          </w14:textFill>
        </w:rPr>
        <w:t>；拟派项目负责人（项目经理）为</w:t>
      </w:r>
      <w:r>
        <w:rPr>
          <w:rFonts w:hint="eastAsia" w:ascii="宋体" w:hAnsi="宋体"/>
          <w:i w:val="0"/>
          <w:i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i w:val="0"/>
          <w:iCs w:val="0"/>
          <w:color w:val="000000" w:themeColor="text1"/>
          <w:sz w:val="21"/>
          <w:szCs w:val="21"/>
          <w:highlight w:val="none"/>
          <w:lang w:eastAsia="zh-CN"/>
          <w14:textFill>
            <w14:solidFill>
              <w14:schemeClr w14:val="tx1"/>
            </w14:solidFill>
          </w14:textFill>
        </w:rPr>
        <w:t>：</w:t>
      </w:r>
    </w:p>
    <w:p w14:paraId="55150144">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3.我们完全理解贵方不一定要接受最低报价的磋商或收到的任何磋商。</w:t>
      </w:r>
    </w:p>
    <w:p w14:paraId="63A967ED">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en-US" w:eastAsia="zh-CN"/>
          <w14:textFill>
            <w14:solidFill>
              <w14:schemeClr w14:val="tx1"/>
            </w14:solidFill>
          </w14:textFill>
        </w:rPr>
        <w:t>4</w:t>
      </w:r>
      <w:r>
        <w:rPr>
          <w:rFonts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我们已详细审核全部磋商文件及其有效补充文件，我们知道必须放弃提出含糊不清或误解的问题的权利。</w:t>
      </w:r>
    </w:p>
    <w:p w14:paraId="6901A3AA">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en-US" w:eastAsia="zh-CN"/>
          <w14:textFill>
            <w14:solidFill>
              <w14:schemeClr w14:val="tx1"/>
            </w14:solidFill>
          </w14:textFill>
        </w:rPr>
        <w:t>5</w:t>
      </w:r>
      <w:r>
        <w:rPr>
          <w:rFonts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我们同意从规定的磋商日期起遵循本磋商文件，并在规定的磋商有效期期满之前均具有约束力。</w:t>
      </w:r>
      <w:r>
        <w:rPr>
          <w:rFonts w:hint="eastAsia" w:ascii="宋体" w:hAnsi="宋体"/>
          <w:i w:val="0"/>
          <w:iCs w:val="0"/>
          <w:color w:val="000000" w:themeColor="text1"/>
          <w:sz w:val="21"/>
          <w:szCs w:val="21"/>
          <w:highlight w:val="none"/>
          <w:lang w:val="en-US" w:eastAsia="zh-CN"/>
          <w14:textFill>
            <w14:solidFill>
              <w14:schemeClr w14:val="tx1"/>
            </w14:solidFill>
          </w14:textFill>
        </w:rPr>
        <w:t>我单位承诺磋商</w:t>
      </w:r>
      <w:r>
        <w:rPr>
          <w:rFonts w:hint="eastAsia" w:ascii="宋体" w:hAnsi="宋体"/>
          <w:i w:val="0"/>
          <w:iCs w:val="0"/>
          <w:color w:val="000000" w:themeColor="text1"/>
          <w:sz w:val="21"/>
          <w:szCs w:val="21"/>
          <w:highlight w:val="none"/>
          <w:lang w:eastAsia="zh-CN"/>
          <w14:textFill>
            <w14:solidFill>
              <w14:schemeClr w14:val="tx1"/>
            </w14:solidFill>
          </w14:textFill>
        </w:rPr>
        <w:t>有效期为</w:t>
      </w:r>
      <w:r>
        <w:rPr>
          <w:rFonts w:hint="eastAsia" w:ascii="宋体" w:hAnsi="宋体"/>
          <w:i w:val="0"/>
          <w:iCs w:val="0"/>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i w:val="0"/>
          <w:iCs w:val="0"/>
          <w:color w:val="000000" w:themeColor="text1"/>
          <w:sz w:val="21"/>
          <w:szCs w:val="21"/>
          <w:highlight w:val="none"/>
          <w:lang w:val="en-US" w:eastAsia="zh-CN"/>
          <w14:textFill>
            <w14:solidFill>
              <w14:schemeClr w14:val="tx1"/>
            </w14:solidFill>
          </w14:textFill>
        </w:rPr>
        <w:t>天</w:t>
      </w:r>
      <w:r>
        <w:rPr>
          <w:rFonts w:hint="eastAsia" w:ascii="宋体" w:hAnsi="宋体"/>
          <w:i w:val="0"/>
          <w:iCs w:val="0"/>
          <w:color w:val="000000" w:themeColor="text1"/>
          <w:sz w:val="21"/>
          <w:szCs w:val="21"/>
          <w:highlight w:val="none"/>
          <w:lang w:eastAsia="zh-CN"/>
          <w14:textFill>
            <w14:solidFill>
              <w14:schemeClr w14:val="tx1"/>
            </w14:solidFill>
          </w14:textFill>
        </w:rPr>
        <w:t>。</w:t>
      </w:r>
    </w:p>
    <w:p w14:paraId="42F05496">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en-US" w:eastAsia="zh-CN"/>
          <w14:textFill>
            <w14:solidFill>
              <w14:schemeClr w14:val="tx1"/>
            </w14:solidFill>
          </w14:textFill>
        </w:rPr>
        <w:t>6</w:t>
      </w:r>
      <w:r>
        <w:rPr>
          <w:rFonts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同意向贵方提供贵方可能要求的与磋商有关的任何证据或资料。</w:t>
      </w:r>
    </w:p>
    <w:p w14:paraId="79C22917">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en-US" w:eastAsia="zh-CN"/>
          <w14:textFill>
            <w14:solidFill>
              <w14:schemeClr w14:val="tx1"/>
            </w14:solidFill>
          </w14:textFill>
        </w:rPr>
        <w:t>7</w:t>
      </w:r>
      <w:r>
        <w:rPr>
          <w:rFonts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一旦我方中标，将根据磋商文件的规定严格履行合同，并保证按承诺的工期内完成全部工程，交付采购人验收、使用。</w:t>
      </w:r>
    </w:p>
    <w:p w14:paraId="2BB7ECB8">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val="en-US" w:eastAsia="zh-CN"/>
          <w14:textFill>
            <w14:solidFill>
              <w14:schemeClr w14:val="tx1"/>
            </w14:solidFill>
          </w14:textFill>
        </w:rPr>
        <w:t>8</w:t>
      </w:r>
      <w:r>
        <w:rPr>
          <w:rFonts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我方将严格遵守《中华人民共和国政府采购法》第七十七条规定，若有下列情形之一的，将被处以采购金额</w:t>
      </w:r>
      <w:r>
        <w:rPr>
          <w:rFonts w:ascii="宋体" w:hAnsi="宋体"/>
          <w:i w:val="0"/>
          <w:iCs w:val="0"/>
          <w:color w:val="000000" w:themeColor="text1"/>
          <w:sz w:val="21"/>
          <w:szCs w:val="21"/>
          <w:highlight w:val="none"/>
          <w:lang w:eastAsia="zh-CN"/>
          <w14:textFill>
            <w14:solidFill>
              <w14:schemeClr w14:val="tx1"/>
            </w14:solidFill>
          </w14:textFill>
        </w:rPr>
        <w:t>5</w:t>
      </w:r>
      <w:r>
        <w:rPr>
          <w:rFonts w:hint="eastAsia" w:ascii="宋体" w:hAnsi="宋体"/>
          <w:i w:val="0"/>
          <w:iCs w:val="0"/>
          <w:color w:val="000000" w:themeColor="text1"/>
          <w:sz w:val="21"/>
          <w:szCs w:val="21"/>
          <w:highlight w:val="none"/>
          <w:lang w:eastAsia="zh-CN"/>
          <w14:textFill>
            <w14:solidFill>
              <w14:schemeClr w14:val="tx1"/>
            </w14:solidFill>
          </w14:textFill>
        </w:rPr>
        <w:t>‰以上</w:t>
      </w:r>
      <w:r>
        <w:rPr>
          <w:rFonts w:ascii="宋体" w:hAnsi="宋体"/>
          <w:i w:val="0"/>
          <w:iCs w:val="0"/>
          <w:color w:val="000000" w:themeColor="text1"/>
          <w:sz w:val="21"/>
          <w:szCs w:val="21"/>
          <w:highlight w:val="none"/>
          <w:lang w:eastAsia="zh-CN"/>
          <w14:textFill>
            <w14:solidFill>
              <w14:schemeClr w14:val="tx1"/>
            </w14:solidFill>
          </w14:textFill>
        </w:rPr>
        <w:t>10</w:t>
      </w:r>
      <w:r>
        <w:rPr>
          <w:rFonts w:hint="eastAsia" w:ascii="宋体" w:hAnsi="宋体"/>
          <w:i w:val="0"/>
          <w:iCs w:val="0"/>
          <w:color w:val="000000" w:themeColor="text1"/>
          <w:sz w:val="21"/>
          <w:szCs w:val="21"/>
          <w:highlight w:val="none"/>
          <w:lang w:eastAsia="zh-CN"/>
          <w14:textFill>
            <w14:solidFill>
              <w14:schemeClr w14:val="tx1"/>
            </w14:solidFill>
          </w14:textFill>
        </w:rPr>
        <w:t>‰以下的罚款，列入不良行为记录名单，在一至三年内禁止参加政府采购活动；有违法所得的，并处没收违法所得；情节严重的，由工商行政管理机关吊销营业执照；构成犯罪的，依法追究刑事责任：</w:t>
      </w:r>
    </w:p>
    <w:p w14:paraId="12EF1387">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1</w:t>
      </w:r>
      <w:r>
        <w:rPr>
          <w:rFonts w:hint="eastAsia" w:ascii="宋体" w:hAnsi="宋体"/>
          <w:i w:val="0"/>
          <w:iCs w:val="0"/>
          <w:color w:val="000000" w:themeColor="text1"/>
          <w:sz w:val="21"/>
          <w:szCs w:val="21"/>
          <w:highlight w:val="none"/>
          <w:lang w:eastAsia="zh-CN"/>
          <w14:textFill>
            <w14:solidFill>
              <w14:schemeClr w14:val="tx1"/>
            </w14:solidFill>
          </w14:textFill>
        </w:rPr>
        <w:t>）提供虚假材料谋取中标、成交的；</w:t>
      </w:r>
    </w:p>
    <w:p w14:paraId="6B528B59">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2</w:t>
      </w:r>
      <w:r>
        <w:rPr>
          <w:rFonts w:hint="eastAsia" w:ascii="宋体" w:hAnsi="宋体"/>
          <w:i w:val="0"/>
          <w:iCs w:val="0"/>
          <w:color w:val="000000" w:themeColor="text1"/>
          <w:sz w:val="21"/>
          <w:szCs w:val="21"/>
          <w:highlight w:val="none"/>
          <w:lang w:eastAsia="zh-CN"/>
          <w14:textFill>
            <w14:solidFill>
              <w14:schemeClr w14:val="tx1"/>
            </w14:solidFill>
          </w14:textFill>
        </w:rPr>
        <w:t>）采取不正当手段诋毁、排挤其他供应商的；</w:t>
      </w:r>
    </w:p>
    <w:p w14:paraId="2E42928D">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3</w:t>
      </w:r>
      <w:r>
        <w:rPr>
          <w:rFonts w:hint="eastAsia" w:ascii="宋体" w:hAnsi="宋体"/>
          <w:i w:val="0"/>
          <w:iCs w:val="0"/>
          <w:color w:val="000000" w:themeColor="text1"/>
          <w:sz w:val="21"/>
          <w:szCs w:val="21"/>
          <w:highlight w:val="none"/>
          <w:lang w:eastAsia="zh-CN"/>
          <w14:textFill>
            <w14:solidFill>
              <w14:schemeClr w14:val="tx1"/>
            </w14:solidFill>
          </w14:textFill>
        </w:rPr>
        <w:t>）与采购人、其它供应商或者采购代理机构恶意串通的；</w:t>
      </w:r>
    </w:p>
    <w:p w14:paraId="3075FCE1">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4</w:t>
      </w:r>
      <w:r>
        <w:rPr>
          <w:rFonts w:hint="eastAsia" w:ascii="宋体" w:hAnsi="宋体"/>
          <w:i w:val="0"/>
          <w:iCs w:val="0"/>
          <w:color w:val="000000" w:themeColor="text1"/>
          <w:sz w:val="21"/>
          <w:szCs w:val="21"/>
          <w:highlight w:val="none"/>
          <w:lang w:eastAsia="zh-CN"/>
          <w14:textFill>
            <w14:solidFill>
              <w14:schemeClr w14:val="tx1"/>
            </w14:solidFill>
          </w14:textFill>
        </w:rPr>
        <w:t>）向采购人、采购代理机构行贿或者提供其他不正当利益的；</w:t>
      </w:r>
    </w:p>
    <w:p w14:paraId="301F515C">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5</w:t>
      </w:r>
      <w:r>
        <w:rPr>
          <w:rFonts w:hint="eastAsia" w:ascii="宋体" w:hAnsi="宋体"/>
          <w:i w:val="0"/>
          <w:iCs w:val="0"/>
          <w:color w:val="000000" w:themeColor="text1"/>
          <w:sz w:val="21"/>
          <w:szCs w:val="21"/>
          <w:highlight w:val="none"/>
          <w:lang w:eastAsia="zh-CN"/>
          <w14:textFill>
            <w14:solidFill>
              <w14:schemeClr w14:val="tx1"/>
            </w14:solidFill>
          </w14:textFill>
        </w:rPr>
        <w:t>）在采购过程中与采购人进行协商磋商的；</w:t>
      </w:r>
    </w:p>
    <w:p w14:paraId="46FAC9BF">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w:t>
      </w:r>
      <w:r>
        <w:rPr>
          <w:rFonts w:ascii="宋体" w:hAnsi="宋体"/>
          <w:i w:val="0"/>
          <w:iCs w:val="0"/>
          <w:color w:val="000000" w:themeColor="text1"/>
          <w:sz w:val="21"/>
          <w:szCs w:val="21"/>
          <w:highlight w:val="none"/>
          <w:lang w:eastAsia="zh-CN"/>
          <w14:textFill>
            <w14:solidFill>
              <w14:schemeClr w14:val="tx1"/>
            </w14:solidFill>
          </w14:textFill>
        </w:rPr>
        <w:t>6</w:t>
      </w:r>
      <w:r>
        <w:rPr>
          <w:rFonts w:hint="eastAsia" w:ascii="宋体" w:hAnsi="宋体"/>
          <w:i w:val="0"/>
          <w:iCs w:val="0"/>
          <w:color w:val="000000" w:themeColor="text1"/>
          <w:sz w:val="21"/>
          <w:szCs w:val="21"/>
          <w:highlight w:val="none"/>
          <w:lang w:eastAsia="zh-CN"/>
          <w14:textFill>
            <w14:solidFill>
              <w14:schemeClr w14:val="tx1"/>
            </w14:solidFill>
          </w14:textFill>
        </w:rPr>
        <w:t>）拒绝有关部门监督检查或提供虚假情况的。</w:t>
      </w:r>
    </w:p>
    <w:p w14:paraId="54F76B27">
      <w:pPr>
        <w:spacing w:line="240" w:lineRule="exact"/>
        <w:ind w:firstLine="420"/>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8</w:t>
      </w:r>
      <w:r>
        <w:rPr>
          <w:rFonts w:ascii="宋体" w:hAnsi="宋体"/>
          <w:i w:val="0"/>
          <w:iCs w:val="0"/>
          <w:color w:val="000000" w:themeColor="text1"/>
          <w:sz w:val="21"/>
          <w:szCs w:val="21"/>
          <w:highlight w:val="none"/>
          <w:lang w:eastAsia="zh-CN"/>
          <w14:textFill>
            <w14:solidFill>
              <w14:schemeClr w14:val="tx1"/>
            </w14:solidFill>
          </w14:textFill>
        </w:rPr>
        <w:t>.</w:t>
      </w:r>
      <w:r>
        <w:rPr>
          <w:rFonts w:hint="eastAsia" w:ascii="宋体" w:hAnsi="宋体"/>
          <w:i w:val="0"/>
          <w:iCs w:val="0"/>
          <w:color w:val="000000" w:themeColor="text1"/>
          <w:sz w:val="21"/>
          <w:szCs w:val="21"/>
          <w:highlight w:val="none"/>
          <w:lang w:eastAsia="zh-CN"/>
          <w14:textFill>
            <w14:solidFill>
              <w14:schemeClr w14:val="tx1"/>
            </w14:solidFill>
          </w14:textFill>
        </w:rPr>
        <w:t>与本磋商有关的正式通讯地址为：</w:t>
      </w:r>
    </w:p>
    <w:p w14:paraId="395F1755">
      <w:pPr>
        <w:spacing w:line="240" w:lineRule="exact"/>
        <w:ind w:firstLine="525"/>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供应商名称（盖章）：</w:t>
      </w:r>
    </w:p>
    <w:p w14:paraId="4CD77215">
      <w:pPr>
        <w:spacing w:line="240" w:lineRule="exact"/>
        <w:ind w:firstLine="525"/>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地址：</w:t>
      </w:r>
    </w:p>
    <w:p w14:paraId="397D382A">
      <w:pPr>
        <w:spacing w:line="240" w:lineRule="exact"/>
        <w:ind w:firstLine="525"/>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联系电话：</w:t>
      </w:r>
    </w:p>
    <w:p w14:paraId="5D6BC070">
      <w:pPr>
        <w:spacing w:line="240" w:lineRule="exact"/>
        <w:ind w:firstLine="525"/>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供应商授权代表（签字）：</w:t>
      </w:r>
    </w:p>
    <w:p w14:paraId="4E2CB06C">
      <w:pPr>
        <w:spacing w:line="240" w:lineRule="exact"/>
        <w:ind w:firstLine="525"/>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日期：     年  月  日</w:t>
      </w:r>
      <w:bookmarkStart w:id="679" w:name="_Toc109031991"/>
      <w:bookmarkStart w:id="680" w:name="_Toc103324637"/>
    </w:p>
    <w:p w14:paraId="197A1CE3">
      <w:pPr>
        <w:spacing w:line="240" w:lineRule="exact"/>
        <w:rPr>
          <w:rFonts w:hint="eastAsia" w:ascii="宋体" w:hAnsi="宋体"/>
          <w:b/>
          <w:i w:val="0"/>
          <w:iCs w:val="0"/>
          <w:color w:val="000000" w:themeColor="text1"/>
          <w:spacing w:val="-2"/>
          <w:sz w:val="21"/>
          <w:szCs w:val="21"/>
          <w:highlight w:val="none"/>
          <w:lang w:eastAsia="zh-CN"/>
          <w14:textFill>
            <w14:solidFill>
              <w14:schemeClr w14:val="tx1"/>
            </w14:solidFill>
          </w14:textFill>
        </w:rPr>
      </w:pPr>
    </w:p>
    <w:p w14:paraId="3ED5F74F">
      <w:pPr>
        <w:spacing w:after="0" w:line="240" w:lineRule="auto"/>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ascii="宋体" w:hAnsi="宋体"/>
          <w:b/>
          <w:i w:val="0"/>
          <w:iCs w:val="0"/>
          <w:color w:val="000000" w:themeColor="text1"/>
          <w:spacing w:val="-2"/>
          <w:sz w:val="21"/>
          <w:szCs w:val="21"/>
          <w:highlight w:val="none"/>
          <w:lang w:eastAsia="zh-CN"/>
          <w14:textFill>
            <w14:solidFill>
              <w14:schemeClr w14:val="tx1"/>
            </w14:solidFill>
          </w14:textFill>
        </w:rPr>
        <w:br w:type="page" w:clear="all"/>
      </w:r>
    </w:p>
    <w:p w14:paraId="55AC7391">
      <w:pPr>
        <w:spacing w:line="240" w:lineRule="auto"/>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ascii="宋体" w:hAnsi="宋体"/>
          <w:b/>
          <w:i w:val="0"/>
          <w:iCs w:val="0"/>
          <w:color w:val="000000" w:themeColor="text1"/>
          <w:spacing w:val="-2"/>
          <w:sz w:val="21"/>
          <w:szCs w:val="21"/>
          <w:highlight w:val="none"/>
          <w:lang w:eastAsia="zh-CN"/>
          <w14:textFill>
            <w14:solidFill>
              <w14:schemeClr w14:val="tx1"/>
            </w14:solidFill>
          </w14:textFill>
        </w:rPr>
        <w:t>二、法定代表人授权委托书</w:t>
      </w:r>
      <w:bookmarkEnd w:id="679"/>
      <w:bookmarkEnd w:id="680"/>
    </w:p>
    <w:p w14:paraId="663B3C60">
      <w:pPr>
        <w:spacing w:line="440" w:lineRule="exact"/>
        <w:rPr>
          <w:rFonts w:hint="eastAsia" w:ascii="宋体" w:hAnsi="宋体"/>
          <w:i w:val="0"/>
          <w:iCs w:val="0"/>
          <w:color w:val="000000" w:themeColor="text1"/>
          <w:sz w:val="24"/>
          <w:szCs w:val="24"/>
          <w:highlight w:val="none"/>
          <w:lang w:eastAsia="zh-CN"/>
          <w14:textFill>
            <w14:solidFill>
              <w14:schemeClr w14:val="tx1"/>
            </w14:solidFill>
          </w14:textFill>
        </w:rPr>
      </w:pPr>
    </w:p>
    <w:p w14:paraId="5843BF79">
      <w:pPr>
        <w:spacing w:line="440" w:lineRule="exact"/>
        <w:jc w:val="center"/>
        <w:rPr>
          <w:rFonts w:hint="eastAsia" w:ascii="宋体" w:hAnsi="宋体"/>
          <w:b/>
          <w:i w:val="0"/>
          <w:iCs w:val="0"/>
          <w:color w:val="000000" w:themeColor="text1"/>
          <w:sz w:val="32"/>
          <w:szCs w:val="32"/>
          <w:highlight w:val="none"/>
          <w:lang w:eastAsia="zh-CN"/>
          <w14:textFill>
            <w14:solidFill>
              <w14:schemeClr w14:val="tx1"/>
            </w14:solidFill>
          </w14:textFill>
        </w:rPr>
      </w:pPr>
      <w:r>
        <w:rPr>
          <w:rFonts w:ascii="宋体" w:hAnsi="宋体"/>
          <w:b/>
          <w:i w:val="0"/>
          <w:iCs w:val="0"/>
          <w:color w:val="000000" w:themeColor="text1"/>
          <w:sz w:val="32"/>
          <w:szCs w:val="32"/>
          <w:highlight w:val="none"/>
          <w:lang w:eastAsia="zh-CN"/>
          <w14:textFill>
            <w14:solidFill>
              <w14:schemeClr w14:val="tx1"/>
            </w14:solidFill>
          </w14:textFill>
        </w:rPr>
        <w:t>法定代表人授权委托书</w:t>
      </w:r>
    </w:p>
    <w:p w14:paraId="30A665B1">
      <w:pPr>
        <w:spacing w:line="400" w:lineRule="exact"/>
        <w:rPr>
          <w:rFonts w:hint="eastAsia" w:ascii="宋体" w:hAnsi="宋体"/>
          <w:i w:val="0"/>
          <w:iCs w:val="0"/>
          <w:color w:val="000000" w:themeColor="text1"/>
          <w:szCs w:val="21"/>
          <w:highlight w:val="none"/>
          <w:lang w:eastAsia="zh-CN"/>
          <w14:textFill>
            <w14:solidFill>
              <w14:schemeClr w14:val="tx1"/>
            </w14:solidFill>
          </w14:textFill>
        </w:rPr>
      </w:pPr>
    </w:p>
    <w:p w14:paraId="34AF88B8">
      <w:pPr>
        <w:spacing w:line="400" w:lineRule="exact"/>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Cs w:val="21"/>
          <w:highlight w:val="none"/>
          <w:lang w:eastAsia="zh-CN"/>
          <w14:textFill>
            <w14:solidFill>
              <w14:schemeClr w14:val="tx1"/>
            </w14:solidFill>
          </w14:textFill>
        </w:rPr>
        <w:t>致：南京市江宁未来科技城小学</w:t>
      </w:r>
      <w:r>
        <w:rPr>
          <w:rFonts w:ascii="宋体" w:hAnsi="宋体"/>
          <w:i w:val="0"/>
          <w:iCs w:val="0"/>
          <w:color w:val="000000" w:themeColor="text1"/>
          <w:szCs w:val="21"/>
          <w:highlight w:val="none"/>
          <w:lang w:eastAsia="zh-CN"/>
          <w14:textFill>
            <w14:solidFill>
              <w14:schemeClr w14:val="tx1"/>
            </w14:solidFill>
          </w14:textFill>
        </w:rPr>
        <w:t>：</w:t>
      </w:r>
    </w:p>
    <w:p w14:paraId="1163522A">
      <w:pPr>
        <w:spacing w:line="440" w:lineRule="exact"/>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 xml:space="preserve">    本授权书声明：注册于</w:t>
      </w:r>
      <w:r>
        <w:rPr>
          <w:rFonts w:ascii="宋体" w:hAnsi="宋体"/>
          <w:i w:val="0"/>
          <w:iCs w:val="0"/>
          <w:color w:val="000000" w:themeColor="text1"/>
          <w:szCs w:val="21"/>
          <w:highlight w:val="none"/>
          <w:u w:val="single"/>
          <w:lang w:eastAsia="zh-CN"/>
          <w14:textFill>
            <w14:solidFill>
              <w14:schemeClr w14:val="tx1"/>
            </w14:solidFill>
          </w14:textFill>
        </w:rPr>
        <w:t xml:space="preserve">         （供应商注册地址）</w:t>
      </w:r>
      <w:r>
        <w:rPr>
          <w:rFonts w:ascii="宋体" w:hAnsi="宋体"/>
          <w:i w:val="0"/>
          <w:iCs w:val="0"/>
          <w:color w:val="000000" w:themeColor="text1"/>
          <w:szCs w:val="21"/>
          <w:highlight w:val="none"/>
          <w:lang w:eastAsia="zh-CN"/>
          <w14:textFill>
            <w14:solidFill>
              <w14:schemeClr w14:val="tx1"/>
            </w14:solidFill>
          </w14:textFill>
        </w:rPr>
        <w:t>的</w:t>
      </w:r>
      <w:r>
        <w:rPr>
          <w:rFonts w:ascii="宋体" w:hAnsi="宋体"/>
          <w:i w:val="0"/>
          <w:iCs w:val="0"/>
          <w:color w:val="000000" w:themeColor="text1"/>
          <w:szCs w:val="21"/>
          <w:highlight w:val="none"/>
          <w:u w:val="single"/>
          <w:lang w:eastAsia="zh-CN"/>
          <w14:textFill>
            <w14:solidFill>
              <w14:schemeClr w14:val="tx1"/>
            </w14:solidFill>
          </w14:textFill>
        </w:rPr>
        <w:t xml:space="preserve">           （供应商名称）</w:t>
      </w:r>
      <w:r>
        <w:rPr>
          <w:rFonts w:ascii="宋体" w:hAnsi="宋体"/>
          <w:i w:val="0"/>
          <w:iCs w:val="0"/>
          <w:color w:val="000000" w:themeColor="text1"/>
          <w:szCs w:val="21"/>
          <w:highlight w:val="none"/>
          <w:lang w:eastAsia="zh-CN"/>
          <w14:textFill>
            <w14:solidFill>
              <w14:schemeClr w14:val="tx1"/>
            </w14:solidFill>
          </w14:textFill>
        </w:rPr>
        <w:t>法定代表人</w:t>
      </w:r>
      <w:r>
        <w:rPr>
          <w:rFonts w:ascii="宋体" w:hAnsi="宋体"/>
          <w:i w:val="0"/>
          <w:iCs w:val="0"/>
          <w:color w:val="000000" w:themeColor="text1"/>
          <w:szCs w:val="21"/>
          <w:highlight w:val="none"/>
          <w:u w:val="single"/>
          <w:lang w:eastAsia="zh-CN"/>
          <w14:textFill>
            <w14:solidFill>
              <w14:schemeClr w14:val="tx1"/>
            </w14:solidFill>
          </w14:textFill>
        </w:rPr>
        <w:t xml:space="preserve">  （法定代表人姓名）</w:t>
      </w:r>
      <w:r>
        <w:rPr>
          <w:rFonts w:ascii="宋体" w:hAnsi="宋体"/>
          <w:i w:val="0"/>
          <w:iCs w:val="0"/>
          <w:color w:val="000000" w:themeColor="text1"/>
          <w:szCs w:val="21"/>
          <w:highlight w:val="none"/>
          <w:lang w:eastAsia="zh-CN"/>
          <w14:textFill>
            <w14:solidFill>
              <w14:schemeClr w14:val="tx1"/>
            </w14:solidFill>
          </w14:textFill>
        </w:rPr>
        <w:t>代表本公司授权在下面签字的</w:t>
      </w:r>
      <w:r>
        <w:rPr>
          <w:rFonts w:ascii="宋体" w:hAnsi="宋体"/>
          <w:i w:val="0"/>
          <w:iCs w:val="0"/>
          <w:color w:val="000000" w:themeColor="text1"/>
          <w:szCs w:val="21"/>
          <w:highlight w:val="none"/>
          <w:u w:val="single"/>
          <w:lang w:eastAsia="zh-CN"/>
          <w14:textFill>
            <w14:solidFill>
              <w14:schemeClr w14:val="tx1"/>
            </w14:solidFill>
          </w14:textFill>
        </w:rPr>
        <w:t xml:space="preserve">       （授权代表姓名）</w:t>
      </w:r>
      <w:r>
        <w:rPr>
          <w:rFonts w:ascii="宋体" w:hAnsi="宋体"/>
          <w:i w:val="0"/>
          <w:iCs w:val="0"/>
          <w:color w:val="000000" w:themeColor="text1"/>
          <w:szCs w:val="21"/>
          <w:highlight w:val="none"/>
          <w:lang w:eastAsia="zh-CN"/>
          <w14:textFill>
            <w14:solidFill>
              <w14:schemeClr w14:val="tx1"/>
            </w14:solidFill>
          </w14:textFill>
        </w:rPr>
        <w:t>为本公司的合法代理人，就贵方组织的项目编号：</w:t>
      </w:r>
      <w:r>
        <w:rPr>
          <w:rFonts w:hint="eastAsia" w:ascii="宋体" w:hAnsi="宋体"/>
          <w:i w:val="0"/>
          <w:iCs w:val="0"/>
          <w:color w:val="000000" w:themeColor="text1"/>
          <w:szCs w:val="21"/>
          <w:highlight w:val="none"/>
          <w:u w:val="single"/>
          <w:lang w:eastAsia="zh-CN"/>
          <w14:textFill>
            <w14:solidFill>
              <w14:schemeClr w14:val="tx1"/>
            </w14:solidFill>
          </w14:textFill>
        </w:rPr>
        <w:t>JSZC-320115-NJMT-C2026-0006</w:t>
      </w:r>
      <w:r>
        <w:rPr>
          <w:rFonts w:ascii="宋体" w:hAnsi="宋体"/>
          <w:i w:val="0"/>
          <w:iCs w:val="0"/>
          <w:color w:val="000000" w:themeColor="text1"/>
          <w:szCs w:val="21"/>
          <w:highlight w:val="none"/>
          <w:lang w:eastAsia="zh-CN"/>
          <w14:textFill>
            <w14:solidFill>
              <w14:schemeClr w14:val="tx1"/>
            </w14:solidFill>
          </w14:textFill>
        </w:rPr>
        <w:t>，项目名称：</w:t>
      </w:r>
      <w:r>
        <w:rPr>
          <w:rFonts w:hint="eastAsia" w:ascii="宋体" w:hAnsi="宋体"/>
          <w:i w:val="0"/>
          <w:iCs w:val="0"/>
          <w:color w:val="000000" w:themeColor="text1"/>
          <w:szCs w:val="21"/>
          <w:highlight w:val="none"/>
          <w:u w:val="single"/>
          <w:lang w:eastAsia="zh-CN"/>
          <w14:textFill>
            <w14:solidFill>
              <w14:schemeClr w14:val="tx1"/>
            </w14:solidFill>
          </w14:textFill>
        </w:rPr>
        <w:t>南京市未来科技城小学运动场改造工程</w:t>
      </w:r>
      <w:r>
        <w:rPr>
          <w:rFonts w:ascii="宋体" w:hAnsi="宋体"/>
          <w:i w:val="0"/>
          <w:iCs w:val="0"/>
          <w:color w:val="000000" w:themeColor="text1"/>
          <w:szCs w:val="21"/>
          <w:highlight w:val="none"/>
          <w:lang w:eastAsia="zh-CN"/>
          <w14:textFill>
            <w14:solidFill>
              <w14:schemeClr w14:val="tx1"/>
            </w14:solidFill>
          </w14:textFill>
        </w:rPr>
        <w:t>，以本公司名义处理一切与之有关的事务。</w:t>
      </w:r>
    </w:p>
    <w:p w14:paraId="758D1B94">
      <w:pPr>
        <w:spacing w:line="440" w:lineRule="exact"/>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本授权书于年月日签字生效，特此声明。</w:t>
      </w:r>
    </w:p>
    <w:p w14:paraId="1AA0636E">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被授权代表人姓名：</w:t>
      </w:r>
    </w:p>
    <w:p w14:paraId="4D2EBBB6">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年龄：</w:t>
      </w:r>
    </w:p>
    <w:p w14:paraId="6CCF0E58">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职务：</w:t>
      </w:r>
    </w:p>
    <w:p w14:paraId="11034145">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身份证：</w:t>
      </w:r>
    </w:p>
    <w:p w14:paraId="48B5B86D">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联系电话：</w:t>
      </w:r>
    </w:p>
    <w:p w14:paraId="32E8DE1F">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 </w:t>
      </w:r>
    </w:p>
    <w:p w14:paraId="7108748C">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供应商（加盖电子公章）：</w:t>
      </w:r>
    </w:p>
    <w:p w14:paraId="53A813FE">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日期：年月日</w:t>
      </w:r>
    </w:p>
    <w:p w14:paraId="4504615A">
      <w:pPr>
        <w:spacing w:before="60"/>
        <w:rPr>
          <w:rFonts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（注：后附被授权委托人身份证正反面扫描件）</w:t>
      </w:r>
    </w:p>
    <w:p w14:paraId="158369FC">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ascii="宋体" w:hAnsi="宋体"/>
          <w:b/>
          <w:i w:val="0"/>
          <w:iCs w:val="0"/>
          <w:color w:val="000000" w:themeColor="text1"/>
          <w:spacing w:val="-2"/>
          <w:sz w:val="21"/>
          <w:szCs w:val="21"/>
          <w:highlight w:val="none"/>
          <w:lang w:eastAsia="zh-CN"/>
          <w14:textFill>
            <w14:solidFill>
              <w14:schemeClr w14:val="tx1"/>
            </w14:solidFill>
          </w14:textFill>
        </w:rPr>
        <w:br w:type="page" w:clear="all"/>
      </w:r>
      <w:r>
        <w:rPr>
          <w:rFonts w:ascii="宋体" w:hAnsi="宋体"/>
          <w:b/>
          <w:i w:val="0"/>
          <w:iCs w:val="0"/>
          <w:color w:val="000000" w:themeColor="text1"/>
          <w:spacing w:val="-2"/>
          <w:sz w:val="21"/>
          <w:szCs w:val="21"/>
          <w:highlight w:val="none"/>
          <w:lang w:eastAsia="zh-CN"/>
          <w14:textFill>
            <w14:solidFill>
              <w14:schemeClr w14:val="tx1"/>
            </w14:solidFill>
          </w14:textFill>
        </w:rPr>
        <w:t>三、</w:t>
      </w:r>
      <w:r>
        <w:rPr>
          <w:rFonts w:hint="eastAsia" w:ascii="宋体" w:hAnsi="宋体"/>
          <w:b/>
          <w:i w:val="0"/>
          <w:iCs w:val="0"/>
          <w:color w:val="000000" w:themeColor="text1"/>
          <w:spacing w:val="-2"/>
          <w:sz w:val="21"/>
          <w:szCs w:val="21"/>
          <w:highlight w:val="none"/>
          <w:lang w:eastAsia="zh-CN"/>
          <w14:textFill>
            <w14:solidFill>
              <w14:schemeClr w14:val="tx1"/>
            </w14:solidFill>
          </w14:textFill>
        </w:rPr>
        <w:t>磋商报价汇总表（</w:t>
      </w:r>
      <w:r>
        <w:rPr>
          <w:rFonts w:hint="eastAsia" w:ascii="宋体" w:hAnsi="宋体"/>
          <w:b/>
          <w:i w:val="0"/>
          <w:iCs w:val="0"/>
          <w:color w:val="000000" w:themeColor="text1"/>
          <w:spacing w:val="-2"/>
          <w:sz w:val="21"/>
          <w:szCs w:val="21"/>
          <w:highlight w:val="none"/>
          <w:lang w:val="en-US" w:eastAsia="zh-CN"/>
          <w14:textFill>
            <w14:solidFill>
              <w14:schemeClr w14:val="tx1"/>
            </w14:solidFill>
          </w14:textFill>
        </w:rPr>
        <w:t>第一轮</w:t>
      </w:r>
      <w:r>
        <w:rPr>
          <w:rFonts w:hint="eastAsia" w:ascii="宋体" w:hAnsi="宋体"/>
          <w:b/>
          <w:i w:val="0"/>
          <w:iCs w:val="0"/>
          <w:color w:val="000000" w:themeColor="text1"/>
          <w:spacing w:val="-2"/>
          <w:sz w:val="21"/>
          <w:szCs w:val="21"/>
          <w:highlight w:val="none"/>
          <w:lang w:eastAsia="zh-CN"/>
          <w14:textFill>
            <w14:solidFill>
              <w14:schemeClr w14:val="tx1"/>
            </w14:solidFill>
          </w14:textFill>
        </w:rPr>
        <w:t>）</w:t>
      </w:r>
    </w:p>
    <w:p w14:paraId="2061F4FE">
      <w:pPr>
        <w:spacing w:line="440" w:lineRule="exact"/>
        <w:jc w:val="center"/>
        <w:rPr>
          <w:rFonts w:hint="eastAsia" w:ascii="宋体" w:hAnsi="宋体"/>
          <w:b/>
          <w:i w:val="0"/>
          <w:iCs w:val="0"/>
          <w:color w:val="000000" w:themeColor="text1"/>
          <w:sz w:val="32"/>
          <w:szCs w:val="32"/>
          <w:highlight w:val="none"/>
          <w:lang w:eastAsia="zh-CN"/>
          <w14:textFill>
            <w14:solidFill>
              <w14:schemeClr w14:val="tx1"/>
            </w14:solidFill>
          </w14:textFill>
        </w:rPr>
      </w:pPr>
      <w:r>
        <w:rPr>
          <w:rFonts w:hint="eastAsia" w:ascii="宋体" w:hAnsi="宋体"/>
          <w:b/>
          <w:i w:val="0"/>
          <w:iCs w:val="0"/>
          <w:color w:val="000000" w:themeColor="text1"/>
          <w:sz w:val="32"/>
          <w:szCs w:val="32"/>
          <w:highlight w:val="none"/>
          <w:lang w:eastAsia="zh-CN"/>
          <w14:textFill>
            <w14:solidFill>
              <w14:schemeClr w14:val="tx1"/>
            </w14:solidFill>
          </w14:textFill>
        </w:rPr>
        <w:t>磋商报价汇总表（</w:t>
      </w:r>
      <w:r>
        <w:rPr>
          <w:rFonts w:hint="eastAsia" w:ascii="宋体" w:hAnsi="宋体"/>
          <w:b/>
          <w:i w:val="0"/>
          <w:iCs w:val="0"/>
          <w:color w:val="000000" w:themeColor="text1"/>
          <w:sz w:val="32"/>
          <w:szCs w:val="32"/>
          <w:highlight w:val="none"/>
          <w:lang w:val="en-US" w:eastAsia="zh-CN"/>
          <w14:textFill>
            <w14:solidFill>
              <w14:schemeClr w14:val="tx1"/>
            </w14:solidFill>
          </w14:textFill>
        </w:rPr>
        <w:t>第一轮</w:t>
      </w:r>
      <w:r>
        <w:rPr>
          <w:rFonts w:hint="eastAsia" w:ascii="宋体" w:hAnsi="宋体"/>
          <w:b/>
          <w:i w:val="0"/>
          <w:iCs w:val="0"/>
          <w:color w:val="000000" w:themeColor="text1"/>
          <w:sz w:val="32"/>
          <w:szCs w:val="32"/>
          <w:highlight w:val="none"/>
          <w:lang w:eastAsia="zh-CN"/>
          <w14:textFill>
            <w14:solidFill>
              <w14:schemeClr w14:val="tx1"/>
            </w14:solidFill>
          </w14:textFill>
        </w:rPr>
        <w:t>）</w:t>
      </w:r>
    </w:p>
    <w:tbl>
      <w:tblPr>
        <w:tblStyle w:val="52"/>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9"/>
        <w:gridCol w:w="6542"/>
      </w:tblGrid>
      <w:tr w14:paraId="6443E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2929" w:type="dxa"/>
            <w:noWrap w:val="0"/>
            <w:vAlign w:val="center"/>
          </w:tcPr>
          <w:p w14:paraId="74D817D6">
            <w:pPr>
              <w:spacing w:line="560" w:lineRule="exact"/>
              <w:jc w:val="center"/>
              <w:rPr>
                <w:rFonts w:hint="eastAsia" w:ascii="宋体" w:hAnsi="宋体" w:cs="宋体"/>
                <w:b/>
                <w:bCs/>
                <w:i w:val="0"/>
                <w:iCs w:val="0"/>
                <w:color w:val="000000" w:themeColor="text1"/>
                <w:sz w:val="21"/>
                <w:szCs w:val="21"/>
                <w:highlight w:val="none"/>
                <w14:textFill>
                  <w14:solidFill>
                    <w14:schemeClr w14:val="tx1"/>
                  </w14:solidFill>
                </w14:textFill>
              </w:rPr>
            </w:pPr>
            <w:r>
              <w:rPr>
                <w:rFonts w:ascii="宋体" w:hAnsi="宋体" w:cs="宋体"/>
                <w:b/>
                <w:bCs/>
                <w:i w:val="0"/>
                <w:iCs w:val="0"/>
                <w:color w:val="000000" w:themeColor="text1"/>
                <w:sz w:val="21"/>
                <w:szCs w:val="21"/>
                <w:highlight w:val="none"/>
                <w14:textFill>
                  <w14:solidFill>
                    <w14:schemeClr w14:val="tx1"/>
                  </w14:solidFill>
                </w14:textFill>
              </w:rPr>
              <w:t>磋商报价</w:t>
            </w:r>
          </w:p>
        </w:tc>
        <w:tc>
          <w:tcPr>
            <w:tcW w:w="6542" w:type="dxa"/>
            <w:noWrap w:val="0"/>
            <w:vAlign w:val="center"/>
          </w:tcPr>
          <w:p w14:paraId="3298F076">
            <w:pPr>
              <w:spacing w:line="560" w:lineRule="exact"/>
              <w:rPr>
                <w:rFonts w:hint="eastAsia" w:ascii="宋体" w:hAnsi="宋体" w:cs="宋体"/>
                <w:bCs/>
                <w:i w:val="0"/>
                <w:iCs w:val="0"/>
                <w:color w:val="000000" w:themeColor="text1"/>
                <w:sz w:val="21"/>
                <w:szCs w:val="21"/>
                <w:highlight w:val="none"/>
                <w:lang w:eastAsia="zh-CN"/>
                <w14:textFill>
                  <w14:solidFill>
                    <w14:schemeClr w14:val="tx1"/>
                  </w14:solidFill>
                </w14:textFill>
              </w:rPr>
            </w:pPr>
            <w:r>
              <w:rPr>
                <w:rFonts w:hint="eastAsia" w:ascii="宋体" w:hAnsi="宋体" w:cs="宋体"/>
                <w:bCs/>
                <w:i w:val="0"/>
                <w:iCs w:val="0"/>
                <w:color w:val="000000" w:themeColor="text1"/>
                <w:sz w:val="21"/>
                <w:szCs w:val="21"/>
                <w:highlight w:val="none"/>
                <w:lang w:eastAsia="zh-CN"/>
                <w14:textFill>
                  <w14:solidFill>
                    <w14:schemeClr w14:val="tx1"/>
                  </w14:solidFill>
                </w14:textFill>
              </w:rPr>
              <w:t>大写：人民币元</w:t>
            </w:r>
          </w:p>
          <w:p w14:paraId="5F984E07">
            <w:pPr>
              <w:spacing w:line="560" w:lineRule="exact"/>
              <w:rPr>
                <w:rFonts w:hint="eastAsia" w:ascii="宋体" w:hAnsi="宋体" w:cs="宋体"/>
                <w:bCs/>
                <w:i w:val="0"/>
                <w:iCs w:val="0"/>
                <w:color w:val="000000" w:themeColor="text1"/>
                <w:sz w:val="21"/>
                <w:szCs w:val="21"/>
                <w:highlight w:val="none"/>
                <w:lang w:eastAsia="zh-CN"/>
                <w14:textFill>
                  <w14:solidFill>
                    <w14:schemeClr w14:val="tx1"/>
                  </w14:solidFill>
                </w14:textFill>
              </w:rPr>
            </w:pPr>
            <w:r>
              <w:rPr>
                <w:rFonts w:hint="eastAsia" w:ascii="宋体" w:hAnsi="宋体" w:cs="宋体"/>
                <w:bCs/>
                <w:i w:val="0"/>
                <w:iCs w:val="0"/>
                <w:color w:val="000000" w:themeColor="text1"/>
                <w:sz w:val="21"/>
                <w:szCs w:val="21"/>
                <w:highlight w:val="none"/>
                <w:lang w:eastAsia="zh-CN"/>
                <w14:textFill>
                  <w14:solidFill>
                    <w14:schemeClr w14:val="tx1"/>
                  </w14:solidFill>
                </w14:textFill>
              </w:rPr>
              <w:t>小写：￥元</w:t>
            </w:r>
          </w:p>
        </w:tc>
      </w:tr>
      <w:tr w14:paraId="6C1B6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2929" w:type="dxa"/>
            <w:noWrap w:val="0"/>
            <w:vAlign w:val="center"/>
          </w:tcPr>
          <w:p w14:paraId="71CEDEFE">
            <w:pPr>
              <w:spacing w:line="560" w:lineRule="exact"/>
              <w:jc w:val="center"/>
              <w:rPr>
                <w:rFonts w:hint="eastAsia" w:ascii="宋体" w:hAnsi="宋体" w:cs="宋体"/>
                <w:b/>
                <w:bCs/>
                <w:i w:val="0"/>
                <w:iCs w:val="0"/>
                <w:color w:val="000000" w:themeColor="text1"/>
                <w:sz w:val="21"/>
                <w:szCs w:val="21"/>
                <w:highlight w:val="none"/>
                <w14:textFill>
                  <w14:solidFill>
                    <w14:schemeClr w14:val="tx1"/>
                  </w14:solidFill>
                </w14:textFill>
              </w:rPr>
            </w:pPr>
            <w:r>
              <w:rPr>
                <w:rFonts w:hint="eastAsia" w:ascii="宋体" w:hAnsi="宋体" w:cs="宋体"/>
                <w:b/>
                <w:bCs/>
                <w:i w:val="0"/>
                <w:iCs w:val="0"/>
                <w:color w:val="000000" w:themeColor="text1"/>
                <w:sz w:val="21"/>
                <w:szCs w:val="21"/>
                <w:highlight w:val="none"/>
                <w14:textFill>
                  <w14:solidFill>
                    <w14:schemeClr w14:val="tx1"/>
                  </w14:solidFill>
                </w14:textFill>
              </w:rPr>
              <w:t>合同履行期限</w:t>
            </w:r>
          </w:p>
        </w:tc>
        <w:tc>
          <w:tcPr>
            <w:tcW w:w="6542" w:type="dxa"/>
            <w:noWrap w:val="0"/>
            <w:vAlign w:val="center"/>
          </w:tcPr>
          <w:p w14:paraId="7A60C3F9">
            <w:pPr>
              <w:spacing w:line="560" w:lineRule="exact"/>
              <w:rPr>
                <w:rFonts w:hint="eastAsia" w:ascii="宋体" w:hAnsi="宋体" w:cs="宋体"/>
                <w:bCs/>
                <w:i w:val="0"/>
                <w:iCs w:val="0"/>
                <w:color w:val="000000" w:themeColor="text1"/>
                <w:sz w:val="21"/>
                <w:szCs w:val="21"/>
                <w:highlight w:val="none"/>
                <w14:textFill>
                  <w14:solidFill>
                    <w14:schemeClr w14:val="tx1"/>
                  </w14:solidFill>
                </w14:textFill>
              </w:rPr>
            </w:pPr>
          </w:p>
        </w:tc>
      </w:tr>
      <w:tr w14:paraId="0134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2929" w:type="dxa"/>
            <w:noWrap w:val="0"/>
            <w:vAlign w:val="center"/>
          </w:tcPr>
          <w:p w14:paraId="632CF545">
            <w:pPr>
              <w:spacing w:line="560" w:lineRule="exact"/>
              <w:jc w:val="center"/>
              <w:rPr>
                <w:rFonts w:hint="default" w:ascii="宋体" w:hAnsi="宋体" w:eastAsia="宋体" w:cs="宋体"/>
                <w:b/>
                <w:bCs/>
                <w:i w:val="0"/>
                <w:iCs w:val="0"/>
                <w:color w:val="000000" w:themeColor="text1"/>
                <w:sz w:val="21"/>
                <w:szCs w:val="21"/>
                <w:highlight w:val="none"/>
                <w:lang w:val="en-US" w:eastAsia="zh-CN"/>
                <w14:textFill>
                  <w14:solidFill>
                    <w14:schemeClr w14:val="tx1"/>
                  </w14:solidFill>
                </w14:textFill>
              </w:rPr>
            </w:pPr>
            <w:r>
              <w:rPr>
                <w:rFonts w:hint="eastAsia" w:ascii="宋体" w:hAnsi="宋体" w:cs="宋体"/>
                <w:b/>
                <w:bCs/>
                <w:i w:val="0"/>
                <w:iCs w:val="0"/>
                <w:color w:val="000000" w:themeColor="text1"/>
                <w:sz w:val="21"/>
                <w:szCs w:val="21"/>
                <w:highlight w:val="none"/>
                <w:lang w:val="en-US" w:eastAsia="zh-CN"/>
                <w14:textFill>
                  <w14:solidFill>
                    <w14:schemeClr w14:val="tx1"/>
                  </w14:solidFill>
                </w14:textFill>
              </w:rPr>
              <w:t>项目负责人</w:t>
            </w:r>
          </w:p>
        </w:tc>
        <w:tc>
          <w:tcPr>
            <w:tcW w:w="6542" w:type="dxa"/>
            <w:noWrap w:val="0"/>
            <w:vAlign w:val="center"/>
          </w:tcPr>
          <w:p w14:paraId="78DDB370">
            <w:pPr>
              <w:spacing w:line="560" w:lineRule="exact"/>
              <w:rPr>
                <w:rFonts w:hint="eastAsia" w:ascii="宋体" w:hAnsi="宋体" w:cs="宋体"/>
                <w:bCs/>
                <w:i w:val="0"/>
                <w:iCs w:val="0"/>
                <w:color w:val="000000" w:themeColor="text1"/>
                <w:sz w:val="21"/>
                <w:szCs w:val="21"/>
                <w:highlight w:val="none"/>
                <w:lang w:eastAsia="zh-CN"/>
                <w14:textFill>
                  <w14:solidFill>
                    <w14:schemeClr w14:val="tx1"/>
                  </w14:solidFill>
                </w14:textFill>
              </w:rPr>
            </w:pPr>
          </w:p>
        </w:tc>
      </w:tr>
      <w:tr w14:paraId="281B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25B34DED">
            <w:pPr>
              <w:spacing w:line="560" w:lineRule="exact"/>
              <w:jc w:val="center"/>
              <w:rPr>
                <w:rFonts w:hint="eastAsia" w:ascii="宋体" w:hAnsi="宋体" w:cs="宋体"/>
                <w:b/>
                <w:bCs/>
                <w:i w:val="0"/>
                <w:iCs w:val="0"/>
                <w:color w:val="000000" w:themeColor="text1"/>
                <w:sz w:val="21"/>
                <w:szCs w:val="21"/>
                <w:highlight w:val="none"/>
                <w14:textFill>
                  <w14:solidFill>
                    <w14:schemeClr w14:val="tx1"/>
                  </w14:solidFill>
                </w14:textFill>
              </w:rPr>
            </w:pPr>
            <w:r>
              <w:rPr>
                <w:rFonts w:hint="eastAsia" w:ascii="宋体" w:hAnsi="宋体" w:cs="宋体"/>
                <w:b/>
                <w:bCs/>
                <w:i w:val="0"/>
                <w:iCs w:val="0"/>
                <w:color w:val="000000" w:themeColor="text1"/>
                <w:sz w:val="21"/>
                <w:szCs w:val="21"/>
                <w:highlight w:val="none"/>
                <w14:textFill>
                  <w14:solidFill>
                    <w14:schemeClr w14:val="tx1"/>
                  </w14:solidFill>
                </w14:textFill>
              </w:rPr>
              <w:t>是否属于小微型企业</w:t>
            </w:r>
          </w:p>
        </w:tc>
        <w:tc>
          <w:tcPr>
            <w:tcW w:w="6542" w:type="dxa"/>
            <w:noWrap w:val="0"/>
            <w:vAlign w:val="center"/>
          </w:tcPr>
          <w:p w14:paraId="58DD5438">
            <w:pPr>
              <w:spacing w:line="560" w:lineRule="exact"/>
              <w:rPr>
                <w:rFonts w:hint="eastAsia" w:ascii="宋体" w:hAnsi="宋体" w:cs="宋体"/>
                <w:bCs/>
                <w:i w:val="0"/>
                <w:iCs w:val="0"/>
                <w:color w:val="000000" w:themeColor="text1"/>
                <w:sz w:val="21"/>
                <w:szCs w:val="21"/>
                <w:highlight w:val="none"/>
                <w:lang w:eastAsia="zh-CN"/>
                <w14:textFill>
                  <w14:solidFill>
                    <w14:schemeClr w14:val="tx1"/>
                  </w14:solidFill>
                </w14:textFill>
              </w:rPr>
            </w:pPr>
            <w:r>
              <w:rPr>
                <w:rFonts w:hint="eastAsia" w:ascii="宋体" w:hAnsi="宋体" w:cs="宋体"/>
                <w:bCs/>
                <w:i w:val="0"/>
                <w:iCs w:val="0"/>
                <w:color w:val="000000" w:themeColor="text1"/>
                <w:sz w:val="21"/>
                <w:szCs w:val="21"/>
                <w:highlight w:val="none"/>
                <w:lang w:eastAsia="zh-CN"/>
                <w14:textFill>
                  <w14:solidFill>
                    <w14:schemeClr w14:val="tx1"/>
                  </w14:solidFill>
                </w14:textFill>
              </w:rPr>
              <w:t>（填写“是”或“否”）</w:t>
            </w:r>
          </w:p>
        </w:tc>
      </w:tr>
      <w:tr w14:paraId="3AD2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3635D4A8">
            <w:pPr>
              <w:spacing w:line="560" w:lineRule="exact"/>
              <w:jc w:val="center"/>
              <w:rPr>
                <w:rFonts w:hint="eastAsia" w:ascii="宋体" w:hAnsi="宋体" w:cs="宋体"/>
                <w:b/>
                <w:bCs/>
                <w:i w:val="0"/>
                <w:iCs w:val="0"/>
                <w:color w:val="000000" w:themeColor="text1"/>
                <w:sz w:val="21"/>
                <w:szCs w:val="21"/>
                <w:highlight w:val="none"/>
                <w14:textFill>
                  <w14:solidFill>
                    <w14:schemeClr w14:val="tx1"/>
                  </w14:solidFill>
                </w14:textFill>
              </w:rPr>
            </w:pPr>
            <w:r>
              <w:rPr>
                <w:rFonts w:hint="eastAsia" w:ascii="宋体" w:hAnsi="宋体" w:cs="宋体"/>
                <w:b/>
                <w:bCs/>
                <w:i w:val="0"/>
                <w:iCs w:val="0"/>
                <w:color w:val="000000" w:themeColor="text1"/>
                <w:sz w:val="21"/>
                <w:szCs w:val="21"/>
                <w:highlight w:val="none"/>
                <w14:textFill>
                  <w14:solidFill>
                    <w14:schemeClr w14:val="tx1"/>
                  </w14:solidFill>
                </w14:textFill>
              </w:rPr>
              <w:t>是否属于监狱企业</w:t>
            </w:r>
          </w:p>
        </w:tc>
        <w:tc>
          <w:tcPr>
            <w:tcW w:w="6542" w:type="dxa"/>
            <w:noWrap w:val="0"/>
            <w:vAlign w:val="center"/>
          </w:tcPr>
          <w:p w14:paraId="34DDFC45">
            <w:pPr>
              <w:spacing w:line="560" w:lineRule="exact"/>
              <w:rPr>
                <w:rFonts w:hint="eastAsia" w:ascii="宋体" w:hAnsi="宋体" w:cs="宋体"/>
                <w:bCs/>
                <w:i w:val="0"/>
                <w:iCs w:val="0"/>
                <w:color w:val="000000" w:themeColor="text1"/>
                <w:sz w:val="21"/>
                <w:szCs w:val="21"/>
                <w:highlight w:val="none"/>
                <w:lang w:eastAsia="zh-CN"/>
                <w14:textFill>
                  <w14:solidFill>
                    <w14:schemeClr w14:val="tx1"/>
                  </w14:solidFill>
                </w14:textFill>
              </w:rPr>
            </w:pPr>
            <w:r>
              <w:rPr>
                <w:rFonts w:hint="eastAsia" w:ascii="宋体" w:hAnsi="宋体" w:cs="宋体"/>
                <w:bCs/>
                <w:i w:val="0"/>
                <w:iCs w:val="0"/>
                <w:color w:val="000000" w:themeColor="text1"/>
                <w:sz w:val="21"/>
                <w:szCs w:val="21"/>
                <w:highlight w:val="none"/>
                <w:lang w:eastAsia="zh-CN"/>
                <w14:textFill>
                  <w14:solidFill>
                    <w14:schemeClr w14:val="tx1"/>
                  </w14:solidFill>
                </w14:textFill>
              </w:rPr>
              <w:t>（填写“是”或“否”）</w:t>
            </w:r>
          </w:p>
        </w:tc>
      </w:tr>
      <w:tr w14:paraId="04F8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7A2BF2C4">
            <w:pPr>
              <w:spacing w:line="560" w:lineRule="exact"/>
              <w:jc w:val="center"/>
              <w:rPr>
                <w:rFonts w:hint="eastAsia" w:ascii="宋体" w:hAnsi="宋体" w:cs="宋体"/>
                <w:b/>
                <w:bCs/>
                <w:i w:val="0"/>
                <w:iCs w:val="0"/>
                <w:color w:val="000000" w:themeColor="text1"/>
                <w:sz w:val="21"/>
                <w:szCs w:val="21"/>
                <w:highlight w:val="none"/>
                <w14:textFill>
                  <w14:solidFill>
                    <w14:schemeClr w14:val="tx1"/>
                  </w14:solidFill>
                </w14:textFill>
              </w:rPr>
            </w:pPr>
            <w:r>
              <w:rPr>
                <w:rFonts w:hint="eastAsia" w:ascii="宋体" w:hAnsi="宋体" w:cs="宋体"/>
                <w:b/>
                <w:bCs/>
                <w:i w:val="0"/>
                <w:iCs w:val="0"/>
                <w:color w:val="000000" w:themeColor="text1"/>
                <w:sz w:val="21"/>
                <w:szCs w:val="21"/>
                <w:highlight w:val="none"/>
                <w14:textFill>
                  <w14:solidFill>
                    <w14:schemeClr w14:val="tx1"/>
                  </w14:solidFill>
                </w14:textFill>
              </w:rPr>
              <w:t>是否属于残疾人企业</w:t>
            </w:r>
          </w:p>
        </w:tc>
        <w:tc>
          <w:tcPr>
            <w:tcW w:w="6542" w:type="dxa"/>
            <w:noWrap w:val="0"/>
            <w:vAlign w:val="center"/>
          </w:tcPr>
          <w:p w14:paraId="7C7EF094">
            <w:pPr>
              <w:spacing w:line="560" w:lineRule="exact"/>
              <w:rPr>
                <w:rFonts w:hint="eastAsia" w:ascii="宋体" w:hAnsi="宋体" w:cs="宋体"/>
                <w:bCs/>
                <w:i w:val="0"/>
                <w:iCs w:val="0"/>
                <w:color w:val="000000" w:themeColor="text1"/>
                <w:sz w:val="21"/>
                <w:szCs w:val="21"/>
                <w:highlight w:val="none"/>
                <w:lang w:eastAsia="zh-CN"/>
                <w14:textFill>
                  <w14:solidFill>
                    <w14:schemeClr w14:val="tx1"/>
                  </w14:solidFill>
                </w14:textFill>
              </w:rPr>
            </w:pPr>
            <w:r>
              <w:rPr>
                <w:rFonts w:hint="eastAsia" w:ascii="宋体" w:hAnsi="宋体" w:cs="宋体"/>
                <w:bCs/>
                <w:i w:val="0"/>
                <w:iCs w:val="0"/>
                <w:color w:val="000000" w:themeColor="text1"/>
                <w:sz w:val="21"/>
                <w:szCs w:val="21"/>
                <w:highlight w:val="none"/>
                <w:lang w:eastAsia="zh-CN"/>
                <w14:textFill>
                  <w14:solidFill>
                    <w14:schemeClr w14:val="tx1"/>
                  </w14:solidFill>
                </w14:textFill>
              </w:rPr>
              <w:t>（填写“是”或“否”）</w:t>
            </w:r>
          </w:p>
        </w:tc>
      </w:tr>
      <w:tr w14:paraId="74F6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jc w:val="center"/>
        </w:trPr>
        <w:tc>
          <w:tcPr>
            <w:tcW w:w="2929" w:type="dxa"/>
            <w:noWrap w:val="0"/>
            <w:vAlign w:val="center"/>
          </w:tcPr>
          <w:p w14:paraId="6DE3ED41">
            <w:pPr>
              <w:spacing w:line="560" w:lineRule="exact"/>
              <w:jc w:val="center"/>
              <w:rPr>
                <w:rFonts w:hint="eastAsia" w:ascii="宋体" w:hAnsi="宋体" w:cs="宋体"/>
                <w:b/>
                <w:bCs/>
                <w:i w:val="0"/>
                <w:iCs w:val="0"/>
                <w:color w:val="000000" w:themeColor="text1"/>
                <w:sz w:val="21"/>
                <w:szCs w:val="21"/>
                <w:highlight w:val="none"/>
                <w14:textFill>
                  <w14:solidFill>
                    <w14:schemeClr w14:val="tx1"/>
                  </w14:solidFill>
                </w14:textFill>
              </w:rPr>
            </w:pPr>
            <w:r>
              <w:rPr>
                <w:rFonts w:hint="eastAsia" w:ascii="宋体" w:hAnsi="宋体" w:cs="宋体"/>
                <w:b/>
                <w:bCs/>
                <w:i w:val="0"/>
                <w:iCs w:val="0"/>
                <w:color w:val="000000" w:themeColor="text1"/>
                <w:sz w:val="21"/>
                <w:szCs w:val="21"/>
                <w:highlight w:val="none"/>
                <w14:textFill>
                  <w14:solidFill>
                    <w14:schemeClr w14:val="tx1"/>
                  </w14:solidFill>
                </w14:textFill>
              </w:rPr>
              <w:t>其它</w:t>
            </w:r>
          </w:p>
        </w:tc>
        <w:tc>
          <w:tcPr>
            <w:tcW w:w="6542" w:type="dxa"/>
            <w:noWrap w:val="0"/>
            <w:vAlign w:val="center"/>
          </w:tcPr>
          <w:p w14:paraId="4E2D413D">
            <w:pPr>
              <w:spacing w:line="560" w:lineRule="exact"/>
              <w:rPr>
                <w:rFonts w:hint="eastAsia" w:ascii="宋体" w:hAnsi="宋体" w:cs="宋体"/>
                <w:bCs/>
                <w:i w:val="0"/>
                <w:iCs w:val="0"/>
                <w:color w:val="000000" w:themeColor="text1"/>
                <w:sz w:val="21"/>
                <w:szCs w:val="21"/>
                <w:highlight w:val="none"/>
                <w:lang w:eastAsia="zh-CN"/>
                <w14:textFill>
                  <w14:solidFill>
                    <w14:schemeClr w14:val="tx1"/>
                  </w14:solidFill>
                </w14:textFill>
              </w:rPr>
            </w:pPr>
            <w:r>
              <w:rPr>
                <w:rFonts w:hint="eastAsia" w:ascii="宋体" w:hAnsi="宋体" w:cs="宋体"/>
                <w:bCs/>
                <w:i w:val="0"/>
                <w:iCs w:val="0"/>
                <w:color w:val="000000" w:themeColor="text1"/>
                <w:sz w:val="21"/>
                <w:szCs w:val="21"/>
                <w:highlight w:val="none"/>
                <w:lang w:eastAsia="zh-CN"/>
                <w14:textFill>
                  <w14:solidFill>
                    <w14:schemeClr w14:val="tx1"/>
                  </w14:solidFill>
                </w14:textFill>
              </w:rPr>
              <w:t>（如有其他优惠条件须在此注明）</w:t>
            </w:r>
          </w:p>
        </w:tc>
      </w:tr>
    </w:tbl>
    <w:p w14:paraId="1C088258">
      <w:pPr>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说明</w:t>
      </w:r>
      <w:r>
        <w:rPr>
          <w:rFonts w:hint="eastAsia" w:ascii="宋体" w:hAnsi="宋体"/>
          <w:i w:val="0"/>
          <w:iCs w:val="0"/>
          <w:color w:val="000000" w:themeColor="text1"/>
          <w:szCs w:val="21"/>
          <w:highlight w:val="none"/>
          <w:lang w:eastAsia="zh-CN"/>
          <w14:textFill>
            <w14:solidFill>
              <w14:schemeClr w14:val="tx1"/>
            </w14:solidFill>
          </w14:textFill>
        </w:rPr>
        <w:t>：1、采购人对每一项货物和服务仅接受一个价格，不得填报有选择性报价方案。若有优惠条款须注明，但不得影响报价，影响产品整体功能。</w:t>
      </w:r>
    </w:p>
    <w:p w14:paraId="12DFB85A">
      <w:pPr>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Cs w:val="21"/>
          <w:highlight w:val="none"/>
          <w:lang w:eastAsia="zh-CN"/>
          <w14:textFill>
            <w14:solidFill>
              <w14:schemeClr w14:val="tx1"/>
            </w14:solidFill>
          </w14:textFill>
        </w:rPr>
        <w:t>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p>
    <w:p w14:paraId="03AD92BC">
      <w:pPr>
        <w:ind w:firstLine="42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Cs w:val="21"/>
          <w:highlight w:val="none"/>
          <w:lang w:eastAsia="zh-CN"/>
          <w14:textFill>
            <w14:solidFill>
              <w14:schemeClr w14:val="tx1"/>
            </w14:solidFill>
          </w14:textFill>
        </w:rPr>
        <w:t xml:space="preserve">3、“是否属于小微型企业；是否属于监狱企业；是否属于残疾人企业”栏内填写“是”或“否”。如填写“是”，投标人需提供《中小企业声明函》、 《残疾人福利性单位声明函》、 《属于监狱企业的证明文件》。 </w:t>
      </w:r>
    </w:p>
    <w:p w14:paraId="56E9A5E8">
      <w:pPr>
        <w:spacing w:line="240" w:lineRule="auto"/>
        <w:ind w:right="84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 xml:space="preserve">供应商（盖章）： </w:t>
      </w:r>
    </w:p>
    <w:p w14:paraId="5C54B926">
      <w:pPr>
        <w:spacing w:line="240" w:lineRule="auto"/>
        <w:ind w:right="84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授权代表签字：</w:t>
      </w:r>
    </w:p>
    <w:p w14:paraId="7FA3746C">
      <w:pPr>
        <w:spacing w:line="240" w:lineRule="auto"/>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日   期：    年    月   日</w:t>
      </w:r>
    </w:p>
    <w:p w14:paraId="0BF8A8CE">
      <w:pPr>
        <w:spacing w:before="60"/>
        <w:rPr>
          <w:rFonts w:hint="eastAsia" w:ascii="宋体" w:hAnsi="宋体" w:cs="宋体"/>
          <w:b/>
          <w:i w:val="0"/>
          <w:iCs w:val="0"/>
          <w:color w:val="000000" w:themeColor="text1"/>
          <w:sz w:val="24"/>
          <w:szCs w:val="24"/>
          <w:highlight w:val="none"/>
          <w:lang w:val="zh-CN" w:eastAsia="zh-CN"/>
          <w14:textFill>
            <w14:solidFill>
              <w14:schemeClr w14:val="tx1"/>
            </w14:solidFill>
          </w14:textFill>
        </w:rPr>
      </w:pPr>
      <w:r>
        <w:rPr>
          <w:i w:val="0"/>
          <w:iCs w:val="0"/>
          <w:color w:val="000000" w:themeColor="text1"/>
          <w:highlight w:val="none"/>
          <w:lang w:eastAsia="zh-CN"/>
          <w14:textFill>
            <w14:solidFill>
              <w14:schemeClr w14:val="tx1"/>
            </w14:solidFill>
          </w14:textFill>
        </w:rPr>
        <w:br w:type="page" w:clear="all"/>
      </w:r>
      <w:r>
        <w:rPr>
          <w:rFonts w:hint="eastAsia" w:ascii="宋体" w:hAnsi="宋体"/>
          <w:b/>
          <w:i w:val="0"/>
          <w:iCs w:val="0"/>
          <w:color w:val="000000" w:themeColor="text1"/>
          <w:spacing w:val="-2"/>
          <w:sz w:val="21"/>
          <w:szCs w:val="21"/>
          <w:highlight w:val="none"/>
          <w:lang w:eastAsia="zh-CN"/>
          <w14:textFill>
            <w14:solidFill>
              <w14:schemeClr w14:val="tx1"/>
            </w14:solidFill>
          </w14:textFill>
        </w:rPr>
        <w:t>四</w:t>
      </w:r>
      <w:r>
        <w:rPr>
          <w:rFonts w:ascii="宋体" w:hAnsi="宋体"/>
          <w:b/>
          <w:i w:val="0"/>
          <w:iCs w:val="0"/>
          <w:color w:val="000000" w:themeColor="text1"/>
          <w:spacing w:val="-2"/>
          <w:sz w:val="21"/>
          <w:szCs w:val="21"/>
          <w:highlight w:val="none"/>
          <w:lang w:eastAsia="zh-CN"/>
          <w14:textFill>
            <w14:solidFill>
              <w14:schemeClr w14:val="tx1"/>
            </w14:solidFill>
          </w14:textFill>
        </w:rPr>
        <w:t>、</w:t>
      </w:r>
      <w:r>
        <w:rPr>
          <w:rFonts w:hint="eastAsia" w:ascii="宋体" w:hAnsi="宋体" w:cs="宋体"/>
          <w:b/>
          <w:i w:val="0"/>
          <w:iCs w:val="0"/>
          <w:color w:val="000000" w:themeColor="text1"/>
          <w:sz w:val="24"/>
          <w:szCs w:val="24"/>
          <w:highlight w:val="none"/>
          <w:lang w:val="zh-CN" w:eastAsia="zh-CN"/>
          <w14:textFill>
            <w14:solidFill>
              <w14:schemeClr w14:val="tx1"/>
            </w14:solidFill>
          </w14:textFill>
        </w:rPr>
        <w:t>商务条款偏离表</w:t>
      </w:r>
    </w:p>
    <w:p w14:paraId="3F73A1DE">
      <w:pPr>
        <w:ind w:left="420"/>
        <w:jc w:val="center"/>
        <w:rPr>
          <w:rFonts w:hint="eastAsia" w:ascii="宋体" w:hAnsi="宋体" w:cs="宋体"/>
          <w:b/>
          <w:i w:val="0"/>
          <w:iCs w:val="0"/>
          <w:color w:val="000000" w:themeColor="text1"/>
          <w:sz w:val="24"/>
          <w:szCs w:val="24"/>
          <w:highlight w:val="none"/>
          <w:lang w:val="zh-CN" w:eastAsia="zh-CN"/>
          <w14:textFill>
            <w14:solidFill>
              <w14:schemeClr w14:val="tx1"/>
            </w14:solidFill>
          </w14:textFill>
        </w:rPr>
      </w:pPr>
      <w:bookmarkStart w:id="681" w:name="_Toc32559_WPSOffice_Level2"/>
      <w:r>
        <w:rPr>
          <w:rFonts w:hint="eastAsia" w:ascii="宋体" w:hAnsi="宋体" w:cs="宋体"/>
          <w:b/>
          <w:i w:val="0"/>
          <w:iCs w:val="0"/>
          <w:color w:val="000000" w:themeColor="text1"/>
          <w:sz w:val="24"/>
          <w:szCs w:val="24"/>
          <w:highlight w:val="none"/>
          <w:lang w:val="zh-CN" w:eastAsia="zh-CN"/>
          <w14:textFill>
            <w14:solidFill>
              <w14:schemeClr w14:val="tx1"/>
            </w14:solidFill>
          </w14:textFill>
        </w:rPr>
        <w:t>商务条款偏离表</w:t>
      </w:r>
      <w:bookmarkEnd w:id="681"/>
    </w:p>
    <w:p w14:paraId="22C1206B">
      <w:pPr>
        <w:ind w:firstLine="482"/>
        <w:rPr>
          <w:rFonts w:hint="eastAsia" w:ascii="宋体" w:hAnsi="宋体"/>
          <w:b/>
          <w:bCs/>
          <w:i w:val="0"/>
          <w:iCs w:val="0"/>
          <w:color w:val="000000" w:themeColor="text1"/>
          <w:sz w:val="24"/>
          <w:szCs w:val="24"/>
          <w:highlight w:val="none"/>
          <w:lang w:eastAsia="zh-CN"/>
          <w14:textFill>
            <w14:solidFill>
              <w14:schemeClr w14:val="tx1"/>
            </w14:solidFill>
          </w14:textFill>
        </w:rPr>
      </w:pPr>
      <w:r>
        <w:rPr>
          <w:rFonts w:hint="eastAsia" w:ascii="宋体" w:hAnsi="宋体"/>
          <w:b/>
          <w:i w:val="0"/>
          <w:iCs w:val="0"/>
          <w:color w:val="000000" w:themeColor="text1"/>
          <w:sz w:val="24"/>
          <w:szCs w:val="24"/>
          <w:highlight w:val="none"/>
          <w:lang w:eastAsia="zh-CN"/>
          <w14:textFill>
            <w14:solidFill>
              <w14:schemeClr w14:val="tx1"/>
            </w14:solidFill>
          </w14:textFill>
        </w:rPr>
        <w:t>项目名称：南京市未来科技城小学运动场改造工程</w:t>
      </w:r>
    </w:p>
    <w:p w14:paraId="56E01870">
      <w:pPr>
        <w:ind w:firstLine="482"/>
        <w:rPr>
          <w:rFonts w:hint="eastAsia" w:ascii="黑体" w:hAnsi="宋体" w:eastAsia="黑体" w:cs="宋体"/>
          <w:i w:val="0"/>
          <w:iCs w:val="0"/>
          <w:color w:val="000000" w:themeColor="text1"/>
          <w:sz w:val="24"/>
          <w:szCs w:val="24"/>
          <w:highlight w:val="none"/>
          <w:lang w:val="zh-CN"/>
          <w14:textFill>
            <w14:solidFill>
              <w14:schemeClr w14:val="tx1"/>
            </w14:solidFill>
          </w14:textFill>
        </w:rPr>
      </w:pPr>
      <w:r>
        <w:rPr>
          <w:rFonts w:hint="eastAsia" w:ascii="宋体" w:hAnsi="宋体"/>
          <w:b/>
          <w:i w:val="0"/>
          <w:iCs w:val="0"/>
          <w:color w:val="000000" w:themeColor="text1"/>
          <w:sz w:val="24"/>
          <w:szCs w:val="24"/>
          <w:highlight w:val="none"/>
          <w14:textFill>
            <w14:solidFill>
              <w14:schemeClr w14:val="tx1"/>
            </w14:solidFill>
          </w14:textFill>
        </w:rPr>
        <w:t>项目编号:</w:t>
      </w:r>
    </w:p>
    <w:tbl>
      <w:tblPr>
        <w:tblStyle w:val="52"/>
        <w:tblpPr w:leftFromText="180" w:rightFromText="180" w:vertAnchor="text" w:horzAnchor="page" w:tblpX="1957"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79"/>
        <w:gridCol w:w="1691"/>
        <w:gridCol w:w="2819"/>
        <w:gridCol w:w="2093"/>
        <w:gridCol w:w="1065"/>
      </w:tblGrid>
      <w:tr w14:paraId="6669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2" w:hRule="atLeast"/>
        </w:trPr>
        <w:tc>
          <w:tcPr>
            <w:tcW w:w="679" w:type="dxa"/>
            <w:noWrap w:val="0"/>
            <w:vAlign w:val="center"/>
          </w:tcPr>
          <w:p w14:paraId="26F6AFFC">
            <w:pPr>
              <w:jc w:val="center"/>
              <w:rPr>
                <w:rFonts w:hint="eastAsia" w:ascii="宋体" w:hAnsi="宋体" w:cs="宋体"/>
                <w:i w:val="0"/>
                <w:iCs w:val="0"/>
                <w:color w:val="000000" w:themeColor="text1"/>
                <w:highlight w:val="none"/>
                <w:lang w:val="zh-CN"/>
                <w14:textFill>
                  <w14:solidFill>
                    <w14:schemeClr w14:val="tx1"/>
                  </w14:solidFill>
                </w14:textFill>
              </w:rPr>
            </w:pPr>
            <w:r>
              <w:rPr>
                <w:rFonts w:hint="eastAsia" w:ascii="宋体" w:hAnsi="宋体" w:cs="宋体"/>
                <w:i w:val="0"/>
                <w:iCs w:val="0"/>
                <w:color w:val="000000" w:themeColor="text1"/>
                <w:highlight w:val="none"/>
                <w:lang w:val="zh-CN"/>
                <w14:textFill>
                  <w14:solidFill>
                    <w14:schemeClr w14:val="tx1"/>
                  </w14:solidFill>
                </w14:textFill>
              </w:rPr>
              <w:t>序号</w:t>
            </w:r>
          </w:p>
        </w:tc>
        <w:tc>
          <w:tcPr>
            <w:tcW w:w="1691" w:type="dxa"/>
            <w:noWrap w:val="0"/>
            <w:vAlign w:val="center"/>
          </w:tcPr>
          <w:p w14:paraId="7D184F80">
            <w:pPr>
              <w:jc w:val="center"/>
              <w:rPr>
                <w:rFonts w:hint="eastAsia" w:ascii="宋体" w:hAnsi="宋体" w:cs="宋体"/>
                <w:i w:val="0"/>
                <w:iCs w:val="0"/>
                <w:color w:val="000000" w:themeColor="text1"/>
                <w:highlight w:val="none"/>
                <w:lang w:val="zh-CN"/>
                <w14:textFill>
                  <w14:solidFill>
                    <w14:schemeClr w14:val="tx1"/>
                  </w14:solidFill>
                </w14:textFill>
              </w:rPr>
            </w:pPr>
            <w:r>
              <w:rPr>
                <w:rFonts w:hint="eastAsia" w:ascii="宋体" w:hAnsi="宋体" w:cs="宋体"/>
                <w:i w:val="0"/>
                <w:iCs w:val="0"/>
                <w:color w:val="000000" w:themeColor="text1"/>
                <w:highlight w:val="none"/>
                <w:lang w:val="zh-CN"/>
                <w14:textFill>
                  <w14:solidFill>
                    <w14:schemeClr w14:val="tx1"/>
                  </w14:solidFill>
                </w14:textFill>
              </w:rPr>
              <w:t>采购文件条目号</w:t>
            </w:r>
          </w:p>
        </w:tc>
        <w:tc>
          <w:tcPr>
            <w:tcW w:w="2819" w:type="dxa"/>
            <w:noWrap w:val="0"/>
            <w:vAlign w:val="center"/>
          </w:tcPr>
          <w:p w14:paraId="0CF994DC">
            <w:pPr>
              <w:jc w:val="center"/>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t>采购文件要求的商务条款</w:t>
            </w:r>
          </w:p>
        </w:tc>
        <w:tc>
          <w:tcPr>
            <w:tcW w:w="2093" w:type="dxa"/>
            <w:noWrap w:val="0"/>
            <w:vAlign w:val="center"/>
          </w:tcPr>
          <w:p w14:paraId="7B233ED5">
            <w:pPr>
              <w:jc w:val="center"/>
              <w:rPr>
                <w:rFonts w:hint="eastAsia" w:ascii="宋体" w:hAnsi="宋体" w:cs="宋体"/>
                <w:i w:val="0"/>
                <w:iCs w:val="0"/>
                <w:color w:val="000000" w:themeColor="text1"/>
                <w:highlight w:val="none"/>
                <w:lang w:val="zh-CN"/>
                <w14:textFill>
                  <w14:solidFill>
                    <w14:schemeClr w14:val="tx1"/>
                  </w14:solidFill>
                </w14:textFill>
              </w:rPr>
            </w:pPr>
            <w:r>
              <w:rPr>
                <w:rFonts w:hint="eastAsia" w:ascii="宋体" w:hAnsi="宋体" w:cs="宋体"/>
                <w:i w:val="0"/>
                <w:iCs w:val="0"/>
                <w:color w:val="000000" w:themeColor="text1"/>
                <w:highlight w:val="none"/>
                <w:lang w:val="zh-CN"/>
                <w14:textFill>
                  <w14:solidFill>
                    <w14:schemeClr w14:val="tx1"/>
                  </w14:solidFill>
                </w14:textFill>
              </w:rPr>
              <w:t>磋商响应</w:t>
            </w:r>
          </w:p>
        </w:tc>
        <w:tc>
          <w:tcPr>
            <w:tcW w:w="1065" w:type="dxa"/>
            <w:noWrap w:val="0"/>
            <w:vAlign w:val="center"/>
          </w:tcPr>
          <w:p w14:paraId="333F9558">
            <w:pPr>
              <w:jc w:val="center"/>
              <w:rPr>
                <w:rFonts w:hint="eastAsia" w:ascii="宋体" w:hAnsi="宋体" w:cs="宋体"/>
                <w:i w:val="0"/>
                <w:iCs w:val="0"/>
                <w:color w:val="000000" w:themeColor="text1"/>
                <w:highlight w:val="none"/>
                <w:lang w:val="zh-CN"/>
                <w14:textFill>
                  <w14:solidFill>
                    <w14:schemeClr w14:val="tx1"/>
                  </w14:solidFill>
                </w14:textFill>
              </w:rPr>
            </w:pPr>
            <w:r>
              <w:rPr>
                <w:rFonts w:hint="eastAsia" w:ascii="宋体" w:hAnsi="宋体" w:cs="宋体"/>
                <w:i w:val="0"/>
                <w:iCs w:val="0"/>
                <w:color w:val="000000" w:themeColor="text1"/>
                <w:highlight w:val="none"/>
                <w:lang w:val="zh-CN"/>
                <w14:textFill>
                  <w14:solidFill>
                    <w14:schemeClr w14:val="tx1"/>
                  </w14:solidFill>
                </w14:textFill>
              </w:rPr>
              <w:t>偏离</w:t>
            </w:r>
          </w:p>
        </w:tc>
      </w:tr>
      <w:tr w14:paraId="21D5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2" w:hRule="atLeast"/>
        </w:trPr>
        <w:tc>
          <w:tcPr>
            <w:tcW w:w="679" w:type="dxa"/>
            <w:noWrap w:val="0"/>
            <w:vAlign w:val="center"/>
          </w:tcPr>
          <w:p w14:paraId="1384A16D">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691" w:type="dxa"/>
            <w:noWrap w:val="0"/>
            <w:vAlign w:val="center"/>
          </w:tcPr>
          <w:p w14:paraId="787545AE">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819" w:type="dxa"/>
            <w:noWrap w:val="0"/>
            <w:vAlign w:val="center"/>
          </w:tcPr>
          <w:p w14:paraId="4A6CEF2E">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093" w:type="dxa"/>
            <w:noWrap w:val="0"/>
            <w:vAlign w:val="center"/>
          </w:tcPr>
          <w:p w14:paraId="5CAAE528">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065" w:type="dxa"/>
            <w:noWrap w:val="0"/>
            <w:vAlign w:val="center"/>
          </w:tcPr>
          <w:p w14:paraId="6E62AC1C">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r>
      <w:tr w14:paraId="78938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2" w:hRule="atLeast"/>
        </w:trPr>
        <w:tc>
          <w:tcPr>
            <w:tcW w:w="679" w:type="dxa"/>
            <w:noWrap w:val="0"/>
            <w:vAlign w:val="center"/>
          </w:tcPr>
          <w:p w14:paraId="62EC3F47">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691" w:type="dxa"/>
            <w:noWrap w:val="0"/>
            <w:vAlign w:val="center"/>
          </w:tcPr>
          <w:p w14:paraId="014344D4">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819" w:type="dxa"/>
            <w:noWrap w:val="0"/>
            <w:vAlign w:val="center"/>
          </w:tcPr>
          <w:p w14:paraId="74FE579E">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093" w:type="dxa"/>
            <w:noWrap w:val="0"/>
            <w:vAlign w:val="center"/>
          </w:tcPr>
          <w:p w14:paraId="1DEE2147">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065" w:type="dxa"/>
            <w:noWrap w:val="0"/>
            <w:vAlign w:val="center"/>
          </w:tcPr>
          <w:p w14:paraId="31CAC8E3">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r>
      <w:tr w14:paraId="492A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2" w:hRule="atLeast"/>
        </w:trPr>
        <w:tc>
          <w:tcPr>
            <w:tcW w:w="679" w:type="dxa"/>
            <w:noWrap w:val="0"/>
            <w:vAlign w:val="center"/>
          </w:tcPr>
          <w:p w14:paraId="7591E78F">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691" w:type="dxa"/>
            <w:noWrap w:val="0"/>
            <w:vAlign w:val="center"/>
          </w:tcPr>
          <w:p w14:paraId="4A25897F">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819" w:type="dxa"/>
            <w:noWrap w:val="0"/>
            <w:vAlign w:val="center"/>
          </w:tcPr>
          <w:p w14:paraId="7BF04547">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093" w:type="dxa"/>
            <w:noWrap w:val="0"/>
            <w:vAlign w:val="center"/>
          </w:tcPr>
          <w:p w14:paraId="423401BB">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065" w:type="dxa"/>
            <w:noWrap w:val="0"/>
            <w:vAlign w:val="center"/>
          </w:tcPr>
          <w:p w14:paraId="4E62D92B">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r>
      <w:tr w14:paraId="532C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2" w:hRule="atLeast"/>
        </w:trPr>
        <w:tc>
          <w:tcPr>
            <w:tcW w:w="679" w:type="dxa"/>
            <w:noWrap w:val="0"/>
            <w:vAlign w:val="center"/>
          </w:tcPr>
          <w:p w14:paraId="6B7ED338">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691" w:type="dxa"/>
            <w:noWrap w:val="0"/>
            <w:vAlign w:val="center"/>
          </w:tcPr>
          <w:p w14:paraId="2B31BF17">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819" w:type="dxa"/>
            <w:noWrap w:val="0"/>
            <w:vAlign w:val="center"/>
          </w:tcPr>
          <w:p w14:paraId="056F9C57">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093" w:type="dxa"/>
            <w:noWrap w:val="0"/>
            <w:vAlign w:val="center"/>
          </w:tcPr>
          <w:p w14:paraId="5DDF287F">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065" w:type="dxa"/>
            <w:noWrap w:val="0"/>
            <w:vAlign w:val="center"/>
          </w:tcPr>
          <w:p w14:paraId="66E36CE8">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r>
      <w:tr w14:paraId="51C2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2" w:hRule="atLeast"/>
        </w:trPr>
        <w:tc>
          <w:tcPr>
            <w:tcW w:w="679" w:type="dxa"/>
            <w:noWrap w:val="0"/>
            <w:vAlign w:val="center"/>
          </w:tcPr>
          <w:p w14:paraId="0140C499">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691" w:type="dxa"/>
            <w:noWrap w:val="0"/>
            <w:vAlign w:val="center"/>
          </w:tcPr>
          <w:p w14:paraId="3963D4BE">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819" w:type="dxa"/>
            <w:noWrap w:val="0"/>
            <w:vAlign w:val="center"/>
          </w:tcPr>
          <w:p w14:paraId="52E48DBE">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2093" w:type="dxa"/>
            <w:noWrap w:val="0"/>
            <w:vAlign w:val="center"/>
          </w:tcPr>
          <w:p w14:paraId="27427F13">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c>
          <w:tcPr>
            <w:tcW w:w="1065" w:type="dxa"/>
            <w:noWrap w:val="0"/>
            <w:vAlign w:val="center"/>
          </w:tcPr>
          <w:p w14:paraId="4D9C2C8C">
            <w:pPr>
              <w:jc w:val="center"/>
              <w:rPr>
                <w:rFonts w:hint="eastAsia" w:ascii="宋体" w:hAnsi="宋体" w:cs="宋体"/>
                <w:i w:val="0"/>
                <w:iCs w:val="0"/>
                <w:color w:val="000000" w:themeColor="text1"/>
                <w:sz w:val="24"/>
                <w:szCs w:val="24"/>
                <w:highlight w:val="none"/>
                <w:lang w:val="zh-CN"/>
                <w14:textFill>
                  <w14:solidFill>
                    <w14:schemeClr w14:val="tx1"/>
                  </w14:solidFill>
                </w14:textFill>
              </w:rPr>
            </w:pPr>
          </w:p>
        </w:tc>
      </w:tr>
      <w:tr w14:paraId="2AF9F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5" w:hRule="atLeast"/>
        </w:trPr>
        <w:tc>
          <w:tcPr>
            <w:tcW w:w="679" w:type="dxa"/>
            <w:noWrap w:val="0"/>
            <w:vAlign w:val="center"/>
          </w:tcPr>
          <w:p w14:paraId="6ECD2CAC">
            <w:pPr>
              <w:rPr>
                <w:rFonts w:hint="eastAsia" w:ascii="宋体" w:hAnsi="宋体" w:cs="Arial"/>
                <w:i w:val="0"/>
                <w:iCs w:val="0"/>
                <w:color w:val="000000" w:themeColor="text1"/>
                <w:sz w:val="24"/>
                <w:szCs w:val="24"/>
                <w:highlight w:val="none"/>
                <w14:textFill>
                  <w14:solidFill>
                    <w14:schemeClr w14:val="tx1"/>
                  </w14:solidFill>
                </w14:textFill>
              </w:rPr>
            </w:pPr>
          </w:p>
        </w:tc>
        <w:tc>
          <w:tcPr>
            <w:tcW w:w="1691" w:type="dxa"/>
            <w:noWrap w:val="0"/>
            <w:vAlign w:val="center"/>
          </w:tcPr>
          <w:p w14:paraId="0907BB2F">
            <w:pPr>
              <w:rPr>
                <w:rFonts w:hint="eastAsia" w:ascii="宋体" w:hAnsi="宋体" w:cs="Arial"/>
                <w:i w:val="0"/>
                <w:iCs w:val="0"/>
                <w:color w:val="000000" w:themeColor="text1"/>
                <w:sz w:val="24"/>
                <w:szCs w:val="24"/>
                <w:highlight w:val="none"/>
                <w14:textFill>
                  <w14:solidFill>
                    <w14:schemeClr w14:val="tx1"/>
                  </w14:solidFill>
                </w14:textFill>
              </w:rPr>
            </w:pPr>
          </w:p>
        </w:tc>
        <w:tc>
          <w:tcPr>
            <w:tcW w:w="2819" w:type="dxa"/>
            <w:noWrap w:val="0"/>
            <w:vAlign w:val="center"/>
          </w:tcPr>
          <w:p w14:paraId="507F6D91">
            <w:pPr>
              <w:rPr>
                <w:rFonts w:hint="eastAsia" w:ascii="宋体" w:hAnsi="宋体" w:cs="Arial"/>
                <w:i w:val="0"/>
                <w:iCs w:val="0"/>
                <w:color w:val="000000" w:themeColor="text1"/>
                <w:sz w:val="24"/>
                <w:szCs w:val="24"/>
                <w:highlight w:val="none"/>
                <w14:textFill>
                  <w14:solidFill>
                    <w14:schemeClr w14:val="tx1"/>
                  </w14:solidFill>
                </w14:textFill>
              </w:rPr>
            </w:pPr>
          </w:p>
        </w:tc>
        <w:tc>
          <w:tcPr>
            <w:tcW w:w="2093" w:type="dxa"/>
            <w:noWrap w:val="0"/>
            <w:vAlign w:val="center"/>
          </w:tcPr>
          <w:p w14:paraId="7116FD1C">
            <w:pPr>
              <w:rPr>
                <w:rFonts w:hint="eastAsia" w:ascii="宋体" w:hAnsi="宋体" w:cs="Arial"/>
                <w:i w:val="0"/>
                <w:iCs w:val="0"/>
                <w:color w:val="000000" w:themeColor="text1"/>
                <w:sz w:val="24"/>
                <w:szCs w:val="24"/>
                <w:highlight w:val="none"/>
                <w14:textFill>
                  <w14:solidFill>
                    <w14:schemeClr w14:val="tx1"/>
                  </w14:solidFill>
                </w14:textFill>
              </w:rPr>
            </w:pPr>
          </w:p>
        </w:tc>
        <w:tc>
          <w:tcPr>
            <w:tcW w:w="1065" w:type="dxa"/>
            <w:noWrap w:val="0"/>
            <w:vAlign w:val="center"/>
          </w:tcPr>
          <w:p w14:paraId="02F41CAB">
            <w:pPr>
              <w:rPr>
                <w:rFonts w:hint="eastAsia" w:ascii="宋体" w:hAnsi="宋体" w:cs="Arial"/>
                <w:i w:val="0"/>
                <w:iCs w:val="0"/>
                <w:color w:val="000000" w:themeColor="text1"/>
                <w:sz w:val="24"/>
                <w:szCs w:val="24"/>
                <w:highlight w:val="none"/>
                <w14:textFill>
                  <w14:solidFill>
                    <w14:schemeClr w14:val="tx1"/>
                  </w14:solidFill>
                </w14:textFill>
              </w:rPr>
            </w:pPr>
          </w:p>
        </w:tc>
      </w:tr>
    </w:tbl>
    <w:p w14:paraId="669828A1">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bookmarkStart w:id="682" w:name="_Hlk170203212"/>
      <w:r>
        <w:rPr>
          <w:rFonts w:hint="eastAsia" w:ascii="宋体" w:hAnsi="宋体" w:cs="宋体"/>
          <w:i w:val="0"/>
          <w:iCs w:val="0"/>
          <w:color w:val="000000" w:themeColor="text1"/>
          <w:highlight w:val="none"/>
          <w:lang w:val="zh-CN" w:eastAsia="zh-CN"/>
          <w14:textFill>
            <w14:solidFill>
              <w14:schemeClr w14:val="tx1"/>
            </w14:solidFill>
          </w14:textFill>
        </w:rPr>
        <w:t xml:space="preserve">供应商（盖章）： </w:t>
      </w:r>
    </w:p>
    <w:p w14:paraId="273DD0AE">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t>授权代表签字：</w:t>
      </w:r>
    </w:p>
    <w:p w14:paraId="578CFE14">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t>日   期：    年    月   日</w:t>
      </w:r>
    </w:p>
    <w:p w14:paraId="0737DCDC">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sectPr>
          <w:footerReference r:id="rId7" w:type="first"/>
          <w:headerReference r:id="rId5" w:type="default"/>
          <w:footerReference r:id="rId6" w:type="default"/>
          <w:pgSz w:w="11906" w:h="16838"/>
          <w:pgMar w:top="1417" w:right="1417" w:bottom="1020" w:left="1417" w:header="851" w:footer="992" w:gutter="0"/>
          <w:cols w:space="720" w:num="1"/>
          <w:titlePg/>
          <w:docGrid w:linePitch="360" w:charSpace="0"/>
        </w:sectPr>
      </w:pPr>
      <w:r>
        <w:rPr>
          <w:rFonts w:hint="eastAsia" w:ascii="宋体" w:hAnsi="宋体" w:cs="宋体"/>
          <w:i w:val="0"/>
          <w:iCs w:val="0"/>
          <w:color w:val="000000" w:themeColor="text1"/>
          <w:highlight w:val="none"/>
          <w:lang w:val="zh-CN" w:eastAsia="zh-CN"/>
          <w14:textFill>
            <w14:solidFill>
              <w14:schemeClr w14:val="tx1"/>
            </w14:solidFill>
          </w14:textFill>
        </w:rPr>
        <w:t>说明：如果行、列数不够，请自行增加。</w:t>
      </w:r>
      <w:bookmarkEnd w:id="682"/>
    </w:p>
    <w:p w14:paraId="34426C17">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hint="eastAsia" w:ascii="宋体" w:hAnsi="宋体"/>
          <w:b/>
          <w:i w:val="0"/>
          <w:iCs w:val="0"/>
          <w:color w:val="000000" w:themeColor="text1"/>
          <w:spacing w:val="-2"/>
          <w:sz w:val="21"/>
          <w:szCs w:val="21"/>
          <w:highlight w:val="none"/>
          <w:lang w:eastAsia="zh-CN"/>
          <w14:textFill>
            <w14:solidFill>
              <w14:schemeClr w14:val="tx1"/>
            </w14:solidFill>
          </w14:textFill>
        </w:rPr>
        <w:t>五、</w:t>
      </w:r>
      <w:bookmarkStart w:id="683" w:name="_Hlk170203176"/>
      <w:r>
        <w:rPr>
          <w:rFonts w:hint="eastAsia" w:ascii="宋体" w:hAnsi="宋体"/>
          <w:b/>
          <w:i w:val="0"/>
          <w:iCs w:val="0"/>
          <w:color w:val="000000" w:themeColor="text1"/>
          <w:spacing w:val="-2"/>
          <w:sz w:val="21"/>
          <w:szCs w:val="21"/>
          <w:highlight w:val="none"/>
          <w:lang w:eastAsia="zh-CN"/>
          <w14:textFill>
            <w14:solidFill>
              <w14:schemeClr w14:val="tx1"/>
            </w14:solidFill>
          </w14:textFill>
        </w:rPr>
        <w:t>磋商分项报价表</w:t>
      </w:r>
    </w:p>
    <w:p w14:paraId="0243AD0B">
      <w:pPr>
        <w:ind w:firstLine="420"/>
        <w:jc w:val="center"/>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Cs w:val="21"/>
          <w:highlight w:val="none"/>
          <w:lang w:eastAsia="zh-CN"/>
          <w14:textFill>
            <w14:solidFill>
              <w14:schemeClr w14:val="tx1"/>
            </w14:solidFill>
          </w14:textFill>
        </w:rPr>
        <w:t>供应商请根据采购人提供的工程量清单报价</w:t>
      </w:r>
    </w:p>
    <w:p w14:paraId="1971890E">
      <w:pPr>
        <w:ind w:firstLine="420"/>
        <w:jc w:val="center"/>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Cs w:val="21"/>
          <w:highlight w:val="none"/>
          <w:lang w:eastAsia="zh-CN"/>
          <w14:textFill>
            <w14:solidFill>
              <w14:schemeClr w14:val="tx1"/>
            </w14:solidFill>
          </w14:textFill>
        </w:rPr>
        <w:t>（如无法获取工程量清单请及时与代理公司联系）</w:t>
      </w:r>
    </w:p>
    <w:p w14:paraId="0D2C447A">
      <w:pPr>
        <w:ind w:firstLine="420"/>
        <w:rPr>
          <w:rFonts w:hint="eastAsia" w:ascii="宋体" w:hAnsi="宋体"/>
          <w:i w:val="0"/>
          <w:iCs w:val="0"/>
          <w:color w:val="000000" w:themeColor="text1"/>
          <w:szCs w:val="21"/>
          <w:highlight w:val="none"/>
          <w:lang w:eastAsia="zh-CN"/>
          <w14:textFill>
            <w14:solidFill>
              <w14:schemeClr w14:val="tx1"/>
            </w14:solidFill>
          </w14:textFill>
        </w:rPr>
      </w:pPr>
    </w:p>
    <w:p w14:paraId="32CBD7CA">
      <w:pPr>
        <w:spacing w:line="240" w:lineRule="auto"/>
        <w:ind w:right="84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 xml:space="preserve">供应商（盖章）： </w:t>
      </w:r>
    </w:p>
    <w:p w14:paraId="11CEFA02">
      <w:pPr>
        <w:spacing w:line="240" w:lineRule="auto"/>
        <w:ind w:right="84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授权代表签字：</w:t>
      </w:r>
    </w:p>
    <w:p w14:paraId="2EBC21D6">
      <w:pPr>
        <w:spacing w:line="240" w:lineRule="auto"/>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日   期：    年    月   日</w:t>
      </w:r>
    </w:p>
    <w:p w14:paraId="34726F7A">
      <w:pPr>
        <w:spacing w:before="60"/>
        <w:rPr>
          <w:rFonts w:hint="eastAsia" w:ascii="宋体" w:hAnsi="宋体"/>
          <w:i w:val="0"/>
          <w:iCs w:val="0"/>
          <w:color w:val="000000" w:themeColor="text1"/>
          <w:szCs w:val="21"/>
          <w:highlight w:val="none"/>
          <w:lang w:eastAsia="zh-CN"/>
          <w14:textFill>
            <w14:solidFill>
              <w14:schemeClr w14:val="tx1"/>
            </w14:solidFill>
          </w14:textFill>
        </w:rPr>
      </w:pPr>
      <w:r>
        <w:rPr>
          <w:rFonts w:hint="eastAsia" w:ascii="宋体" w:hAnsi="宋体"/>
          <w:i w:val="0"/>
          <w:iCs w:val="0"/>
          <w:color w:val="000000" w:themeColor="text1"/>
          <w:szCs w:val="21"/>
          <w:highlight w:val="none"/>
          <w:lang w:eastAsia="zh-CN"/>
          <w14:textFill>
            <w14:solidFill>
              <w14:schemeClr w14:val="tx1"/>
            </w14:solidFill>
          </w14:textFill>
        </w:rPr>
        <w:t>★注：此报价汇总表必须提供，其他价格表，请供应商根据采购文件中工程量清单进行组价并详列，且按规定的工程量清单计价规范格式提供</w:t>
      </w:r>
      <w:bookmarkEnd w:id="683"/>
      <w:r>
        <w:rPr>
          <w:rFonts w:hint="eastAsia" w:ascii="宋体" w:hAnsi="宋体"/>
          <w:i w:val="0"/>
          <w:iCs w:val="0"/>
          <w:color w:val="000000" w:themeColor="text1"/>
          <w:szCs w:val="21"/>
          <w:highlight w:val="none"/>
          <w:lang w:eastAsia="zh-CN"/>
          <w14:textFill>
            <w14:solidFill>
              <w14:schemeClr w14:val="tx1"/>
            </w14:solidFill>
          </w14:textFill>
        </w:rPr>
        <w:t>。填写的项目编码、项目名称、项目特征、计量单位、工程量必须与招标人提供的一致，否则作无效标处理。</w:t>
      </w:r>
    </w:p>
    <w:p w14:paraId="177075B0">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i w:val="0"/>
          <w:iCs w:val="0"/>
          <w:color w:val="000000" w:themeColor="text1"/>
          <w:highlight w:val="none"/>
          <w:lang w:eastAsia="zh-CN"/>
          <w14:textFill>
            <w14:solidFill>
              <w14:schemeClr w14:val="tx1"/>
            </w14:solidFill>
          </w14:textFill>
        </w:rPr>
        <w:br w:type="page" w:clear="all"/>
      </w:r>
      <w:r>
        <w:rPr>
          <w:rFonts w:hint="eastAsia" w:ascii="宋体" w:hAnsi="宋体"/>
          <w:b/>
          <w:i w:val="0"/>
          <w:iCs w:val="0"/>
          <w:color w:val="000000" w:themeColor="text1"/>
          <w:spacing w:val="-2"/>
          <w:sz w:val="21"/>
          <w:szCs w:val="21"/>
          <w:highlight w:val="none"/>
          <w:lang w:eastAsia="zh-CN"/>
          <w14:textFill>
            <w14:solidFill>
              <w14:schemeClr w14:val="tx1"/>
            </w14:solidFill>
          </w14:textFill>
        </w:rPr>
        <w:t>六</w:t>
      </w:r>
      <w:r>
        <w:rPr>
          <w:rFonts w:ascii="宋体" w:hAnsi="宋体"/>
          <w:b/>
          <w:i w:val="0"/>
          <w:iCs w:val="0"/>
          <w:color w:val="000000" w:themeColor="text1"/>
          <w:spacing w:val="-2"/>
          <w:sz w:val="21"/>
          <w:szCs w:val="21"/>
          <w:highlight w:val="none"/>
          <w:lang w:eastAsia="zh-CN"/>
          <w14:textFill>
            <w14:solidFill>
              <w14:schemeClr w14:val="tx1"/>
            </w14:solidFill>
          </w14:textFill>
        </w:rPr>
        <w:t>、</w:t>
      </w:r>
      <w:r>
        <w:rPr>
          <w:rFonts w:hint="eastAsia" w:ascii="宋体" w:hAnsi="宋体"/>
          <w:b/>
          <w:i w:val="0"/>
          <w:iCs w:val="0"/>
          <w:color w:val="000000" w:themeColor="text1"/>
          <w:spacing w:val="-2"/>
          <w:sz w:val="21"/>
          <w:szCs w:val="21"/>
          <w:highlight w:val="none"/>
          <w:lang w:eastAsia="zh-CN"/>
          <w14:textFill>
            <w14:solidFill>
              <w14:schemeClr w14:val="tx1"/>
            </w14:solidFill>
          </w14:textFill>
        </w:rPr>
        <w:t>项目组成员一览表</w:t>
      </w:r>
    </w:p>
    <w:tbl>
      <w:tblPr>
        <w:tblStyle w:val="52"/>
        <w:tblpPr w:leftFromText="180" w:rightFromText="180" w:vertAnchor="text" w:horzAnchor="margin" w:tblpXSpec="center" w:tblpY="74"/>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34"/>
        <w:gridCol w:w="1701"/>
        <w:gridCol w:w="993"/>
        <w:gridCol w:w="1559"/>
        <w:gridCol w:w="1134"/>
        <w:gridCol w:w="992"/>
        <w:gridCol w:w="1293"/>
      </w:tblGrid>
      <w:tr w14:paraId="1A81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75" w:type="dxa"/>
            <w:noWrap w:val="0"/>
            <w:vAlign w:val="center"/>
          </w:tcPr>
          <w:p w14:paraId="655C00E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序号</w:t>
            </w:r>
          </w:p>
        </w:tc>
        <w:tc>
          <w:tcPr>
            <w:tcW w:w="1134" w:type="dxa"/>
            <w:noWrap w:val="0"/>
            <w:vAlign w:val="center"/>
          </w:tcPr>
          <w:p w14:paraId="3FE5080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姓名</w:t>
            </w:r>
          </w:p>
        </w:tc>
        <w:tc>
          <w:tcPr>
            <w:tcW w:w="1701" w:type="dxa"/>
            <w:noWrap w:val="0"/>
            <w:vAlign w:val="center"/>
          </w:tcPr>
          <w:p w14:paraId="4F8E0454">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本项目拟任岗位</w:t>
            </w:r>
          </w:p>
        </w:tc>
        <w:tc>
          <w:tcPr>
            <w:tcW w:w="993" w:type="dxa"/>
            <w:noWrap w:val="0"/>
            <w:vAlign w:val="center"/>
          </w:tcPr>
          <w:p w14:paraId="2FA58368">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学历</w:t>
            </w:r>
          </w:p>
        </w:tc>
        <w:tc>
          <w:tcPr>
            <w:tcW w:w="1559" w:type="dxa"/>
            <w:noWrap w:val="0"/>
            <w:vAlign w:val="center"/>
          </w:tcPr>
          <w:p w14:paraId="3086D64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年龄</w:t>
            </w:r>
          </w:p>
        </w:tc>
        <w:tc>
          <w:tcPr>
            <w:tcW w:w="1134" w:type="dxa"/>
            <w:noWrap w:val="0"/>
            <w:vAlign w:val="center"/>
          </w:tcPr>
          <w:p w14:paraId="01D1C03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上岗证书</w:t>
            </w:r>
          </w:p>
        </w:tc>
        <w:tc>
          <w:tcPr>
            <w:tcW w:w="992" w:type="dxa"/>
            <w:noWrap w:val="0"/>
            <w:vAlign w:val="center"/>
          </w:tcPr>
          <w:p w14:paraId="13E5CE9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技术职称</w:t>
            </w:r>
          </w:p>
        </w:tc>
        <w:tc>
          <w:tcPr>
            <w:tcW w:w="1293" w:type="dxa"/>
            <w:noWrap w:val="0"/>
            <w:vAlign w:val="center"/>
          </w:tcPr>
          <w:p w14:paraId="7FB4B149">
            <w:pPr>
              <w:spacing w:before="100" w:beforeAutospacing="1"/>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主要资历及担任过的职务</w:t>
            </w:r>
          </w:p>
        </w:tc>
      </w:tr>
      <w:tr w14:paraId="3860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75" w:type="dxa"/>
            <w:noWrap w:val="0"/>
            <w:vAlign w:val="center"/>
          </w:tcPr>
          <w:p w14:paraId="17B4D0B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1</w:t>
            </w:r>
          </w:p>
        </w:tc>
        <w:tc>
          <w:tcPr>
            <w:tcW w:w="1134" w:type="dxa"/>
            <w:noWrap w:val="0"/>
            <w:vAlign w:val="center"/>
          </w:tcPr>
          <w:p w14:paraId="104CA4AA">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701" w:type="dxa"/>
            <w:noWrap w:val="0"/>
            <w:vAlign w:val="center"/>
          </w:tcPr>
          <w:p w14:paraId="0DAC6D3F">
            <w:pPr>
              <w:spacing w:before="100" w:beforeAutospacing="1"/>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项目负责人</w:t>
            </w:r>
          </w:p>
          <w:p w14:paraId="131D3DE7">
            <w:pPr>
              <w:spacing w:before="100" w:beforeAutospacing="1"/>
              <w:jc w:val="center"/>
              <w:rPr>
                <w:rFonts w:hint="eastAsia" w:ascii="宋体" w:hAnsi="宋体" w:cs="宋体"/>
                <w:i w:val="0"/>
                <w:iCs w:val="0"/>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sz w:val="21"/>
                <w:szCs w:val="21"/>
                <w:highlight w:val="none"/>
                <w:lang w:eastAsia="zh-CN"/>
                <w14:textFill>
                  <w14:solidFill>
                    <w14:schemeClr w14:val="tx1"/>
                  </w14:solidFill>
                </w14:textFill>
              </w:rPr>
              <w:t>（项目经理）</w:t>
            </w:r>
          </w:p>
        </w:tc>
        <w:tc>
          <w:tcPr>
            <w:tcW w:w="993" w:type="dxa"/>
            <w:noWrap w:val="0"/>
            <w:vAlign w:val="center"/>
          </w:tcPr>
          <w:p w14:paraId="6B8CF09B">
            <w:pPr>
              <w:spacing w:line="560" w:lineRule="exact"/>
              <w:jc w:val="center"/>
              <w:rPr>
                <w:rFonts w:hint="eastAsia" w:ascii="宋体" w:hAnsi="宋体" w:cs="宋体"/>
                <w:i w:val="0"/>
                <w:iCs w:val="0"/>
                <w:color w:val="000000" w:themeColor="text1"/>
                <w:sz w:val="24"/>
                <w:szCs w:val="24"/>
                <w:highlight w:val="none"/>
                <w:lang w:eastAsia="zh-CN"/>
                <w14:textFill>
                  <w14:solidFill>
                    <w14:schemeClr w14:val="tx1"/>
                  </w14:solidFill>
                </w14:textFill>
              </w:rPr>
            </w:pPr>
          </w:p>
        </w:tc>
        <w:tc>
          <w:tcPr>
            <w:tcW w:w="1559" w:type="dxa"/>
            <w:noWrap w:val="0"/>
            <w:vAlign w:val="center"/>
          </w:tcPr>
          <w:p w14:paraId="4D842E46">
            <w:pPr>
              <w:spacing w:line="560" w:lineRule="exact"/>
              <w:jc w:val="center"/>
              <w:rPr>
                <w:rFonts w:hint="eastAsia" w:ascii="宋体" w:hAnsi="宋体" w:cs="宋体"/>
                <w:i w:val="0"/>
                <w:iCs w:val="0"/>
                <w:color w:val="000000" w:themeColor="text1"/>
                <w:sz w:val="24"/>
                <w:szCs w:val="24"/>
                <w:highlight w:val="none"/>
                <w:lang w:eastAsia="zh-CN"/>
                <w14:textFill>
                  <w14:solidFill>
                    <w14:schemeClr w14:val="tx1"/>
                  </w14:solidFill>
                </w14:textFill>
              </w:rPr>
            </w:pPr>
          </w:p>
        </w:tc>
        <w:tc>
          <w:tcPr>
            <w:tcW w:w="1134" w:type="dxa"/>
            <w:noWrap w:val="0"/>
            <w:vAlign w:val="center"/>
          </w:tcPr>
          <w:p w14:paraId="798AA0B9">
            <w:pPr>
              <w:spacing w:line="560" w:lineRule="exact"/>
              <w:jc w:val="center"/>
              <w:rPr>
                <w:rFonts w:hint="eastAsia" w:ascii="宋体" w:hAnsi="宋体" w:cs="宋体"/>
                <w:i w:val="0"/>
                <w:iCs w:val="0"/>
                <w:color w:val="000000" w:themeColor="text1"/>
                <w:sz w:val="24"/>
                <w:szCs w:val="24"/>
                <w:highlight w:val="none"/>
                <w:lang w:eastAsia="zh-CN"/>
                <w14:textFill>
                  <w14:solidFill>
                    <w14:schemeClr w14:val="tx1"/>
                  </w14:solidFill>
                </w14:textFill>
              </w:rPr>
            </w:pPr>
          </w:p>
        </w:tc>
        <w:tc>
          <w:tcPr>
            <w:tcW w:w="992" w:type="dxa"/>
            <w:noWrap w:val="0"/>
            <w:vAlign w:val="center"/>
          </w:tcPr>
          <w:p w14:paraId="7F10F102">
            <w:pPr>
              <w:spacing w:line="560" w:lineRule="exact"/>
              <w:jc w:val="center"/>
              <w:rPr>
                <w:rFonts w:hint="eastAsia" w:ascii="宋体" w:hAnsi="宋体" w:cs="宋体"/>
                <w:i w:val="0"/>
                <w:iCs w:val="0"/>
                <w:color w:val="000000" w:themeColor="text1"/>
                <w:sz w:val="24"/>
                <w:szCs w:val="24"/>
                <w:highlight w:val="none"/>
                <w:lang w:eastAsia="zh-CN"/>
                <w14:textFill>
                  <w14:solidFill>
                    <w14:schemeClr w14:val="tx1"/>
                  </w14:solidFill>
                </w14:textFill>
              </w:rPr>
            </w:pPr>
          </w:p>
          <w:p w14:paraId="6ED17C28">
            <w:pPr>
              <w:spacing w:line="560" w:lineRule="exact"/>
              <w:jc w:val="center"/>
              <w:rPr>
                <w:rFonts w:hint="eastAsia" w:ascii="宋体" w:hAnsi="宋体" w:cs="宋体"/>
                <w:i w:val="0"/>
                <w:iCs w:val="0"/>
                <w:color w:val="000000" w:themeColor="text1"/>
                <w:sz w:val="24"/>
                <w:szCs w:val="24"/>
                <w:highlight w:val="none"/>
                <w:lang w:eastAsia="zh-CN"/>
                <w14:textFill>
                  <w14:solidFill>
                    <w14:schemeClr w14:val="tx1"/>
                  </w14:solidFill>
                </w14:textFill>
              </w:rPr>
            </w:pPr>
          </w:p>
        </w:tc>
        <w:tc>
          <w:tcPr>
            <w:tcW w:w="1293" w:type="dxa"/>
            <w:noWrap w:val="0"/>
            <w:vAlign w:val="center"/>
          </w:tcPr>
          <w:p w14:paraId="3854E14B">
            <w:pPr>
              <w:rPr>
                <w:rFonts w:hint="eastAsia" w:ascii="宋体" w:hAnsi="宋体" w:cs="宋体"/>
                <w:i w:val="0"/>
                <w:iCs w:val="0"/>
                <w:color w:val="000000" w:themeColor="text1"/>
                <w:sz w:val="24"/>
                <w:szCs w:val="24"/>
                <w:highlight w:val="none"/>
                <w:lang w:eastAsia="zh-CN"/>
                <w14:textFill>
                  <w14:solidFill>
                    <w14:schemeClr w14:val="tx1"/>
                  </w14:solidFill>
                </w14:textFill>
              </w:rPr>
            </w:pPr>
          </w:p>
          <w:p w14:paraId="439E01F8">
            <w:pPr>
              <w:spacing w:line="560" w:lineRule="exact"/>
              <w:jc w:val="center"/>
              <w:rPr>
                <w:rFonts w:hint="eastAsia" w:ascii="宋体" w:hAnsi="宋体" w:cs="宋体"/>
                <w:i w:val="0"/>
                <w:iCs w:val="0"/>
                <w:color w:val="000000" w:themeColor="text1"/>
                <w:sz w:val="24"/>
                <w:szCs w:val="24"/>
                <w:highlight w:val="none"/>
                <w:lang w:eastAsia="zh-CN"/>
                <w14:textFill>
                  <w14:solidFill>
                    <w14:schemeClr w14:val="tx1"/>
                  </w14:solidFill>
                </w14:textFill>
              </w:rPr>
            </w:pPr>
          </w:p>
        </w:tc>
      </w:tr>
      <w:tr w14:paraId="58E3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75" w:type="dxa"/>
            <w:noWrap w:val="0"/>
            <w:vAlign w:val="center"/>
          </w:tcPr>
          <w:p w14:paraId="478B7D2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2</w:t>
            </w:r>
          </w:p>
        </w:tc>
        <w:tc>
          <w:tcPr>
            <w:tcW w:w="1134" w:type="dxa"/>
            <w:noWrap w:val="0"/>
            <w:vAlign w:val="center"/>
          </w:tcPr>
          <w:p w14:paraId="3FFB4F73">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701" w:type="dxa"/>
            <w:noWrap w:val="0"/>
            <w:vAlign w:val="center"/>
          </w:tcPr>
          <w:p w14:paraId="33948954">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3" w:type="dxa"/>
            <w:noWrap w:val="0"/>
            <w:vAlign w:val="center"/>
          </w:tcPr>
          <w:p w14:paraId="1C7D2D2A">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559" w:type="dxa"/>
            <w:noWrap w:val="0"/>
            <w:vAlign w:val="center"/>
          </w:tcPr>
          <w:p w14:paraId="6D9BE531">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134" w:type="dxa"/>
            <w:noWrap w:val="0"/>
            <w:vAlign w:val="center"/>
          </w:tcPr>
          <w:p w14:paraId="5E35BF3C">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2" w:type="dxa"/>
            <w:noWrap w:val="0"/>
            <w:vAlign w:val="center"/>
          </w:tcPr>
          <w:p w14:paraId="3D9CA352">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293" w:type="dxa"/>
            <w:noWrap w:val="0"/>
            <w:vAlign w:val="center"/>
          </w:tcPr>
          <w:p w14:paraId="6FC09C7F">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r>
      <w:tr w14:paraId="631F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75" w:type="dxa"/>
            <w:noWrap w:val="0"/>
            <w:vAlign w:val="center"/>
          </w:tcPr>
          <w:p w14:paraId="2004F518">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3</w:t>
            </w:r>
          </w:p>
        </w:tc>
        <w:tc>
          <w:tcPr>
            <w:tcW w:w="1134" w:type="dxa"/>
            <w:noWrap w:val="0"/>
            <w:vAlign w:val="center"/>
          </w:tcPr>
          <w:p w14:paraId="31647324">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701" w:type="dxa"/>
            <w:noWrap w:val="0"/>
            <w:vAlign w:val="center"/>
          </w:tcPr>
          <w:p w14:paraId="65787004">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3" w:type="dxa"/>
            <w:noWrap w:val="0"/>
            <w:vAlign w:val="center"/>
          </w:tcPr>
          <w:p w14:paraId="7A909045">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559" w:type="dxa"/>
            <w:noWrap w:val="0"/>
            <w:vAlign w:val="center"/>
          </w:tcPr>
          <w:p w14:paraId="4C6AE219">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134" w:type="dxa"/>
            <w:noWrap w:val="0"/>
            <w:vAlign w:val="center"/>
          </w:tcPr>
          <w:p w14:paraId="6ACAA087">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2" w:type="dxa"/>
            <w:noWrap w:val="0"/>
            <w:vAlign w:val="center"/>
          </w:tcPr>
          <w:p w14:paraId="33727F16">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293" w:type="dxa"/>
            <w:noWrap w:val="0"/>
            <w:vAlign w:val="center"/>
          </w:tcPr>
          <w:p w14:paraId="1D866FCE">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r>
      <w:tr w14:paraId="5094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75" w:type="dxa"/>
            <w:noWrap w:val="0"/>
            <w:vAlign w:val="center"/>
          </w:tcPr>
          <w:p w14:paraId="0C796AA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4</w:t>
            </w:r>
          </w:p>
        </w:tc>
        <w:tc>
          <w:tcPr>
            <w:tcW w:w="1134" w:type="dxa"/>
            <w:noWrap w:val="0"/>
            <w:vAlign w:val="center"/>
          </w:tcPr>
          <w:p w14:paraId="6F04A7E4">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701" w:type="dxa"/>
            <w:noWrap w:val="0"/>
            <w:vAlign w:val="center"/>
          </w:tcPr>
          <w:p w14:paraId="1CD122F5">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3" w:type="dxa"/>
            <w:noWrap w:val="0"/>
            <w:vAlign w:val="center"/>
          </w:tcPr>
          <w:p w14:paraId="4770633A">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559" w:type="dxa"/>
            <w:noWrap w:val="0"/>
            <w:vAlign w:val="center"/>
          </w:tcPr>
          <w:p w14:paraId="35AB8919">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134" w:type="dxa"/>
            <w:noWrap w:val="0"/>
            <w:vAlign w:val="center"/>
          </w:tcPr>
          <w:p w14:paraId="010F8CFE">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2" w:type="dxa"/>
            <w:noWrap w:val="0"/>
            <w:vAlign w:val="center"/>
          </w:tcPr>
          <w:p w14:paraId="2CE65428">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293" w:type="dxa"/>
            <w:noWrap w:val="0"/>
            <w:vAlign w:val="center"/>
          </w:tcPr>
          <w:p w14:paraId="79B4FDD2">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r>
      <w:tr w14:paraId="4A2F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75" w:type="dxa"/>
            <w:noWrap w:val="0"/>
            <w:vAlign w:val="center"/>
          </w:tcPr>
          <w:p w14:paraId="4615373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5</w:t>
            </w:r>
          </w:p>
        </w:tc>
        <w:tc>
          <w:tcPr>
            <w:tcW w:w="1134" w:type="dxa"/>
            <w:noWrap w:val="0"/>
            <w:vAlign w:val="center"/>
          </w:tcPr>
          <w:p w14:paraId="22F91EDB">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701" w:type="dxa"/>
            <w:noWrap w:val="0"/>
            <w:vAlign w:val="center"/>
          </w:tcPr>
          <w:p w14:paraId="6DECCD73">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3" w:type="dxa"/>
            <w:noWrap w:val="0"/>
            <w:vAlign w:val="center"/>
          </w:tcPr>
          <w:p w14:paraId="36879AF9">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559" w:type="dxa"/>
            <w:noWrap w:val="0"/>
            <w:vAlign w:val="center"/>
          </w:tcPr>
          <w:p w14:paraId="0DC6E799">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134" w:type="dxa"/>
            <w:noWrap w:val="0"/>
            <w:vAlign w:val="center"/>
          </w:tcPr>
          <w:p w14:paraId="2A3A5043">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2" w:type="dxa"/>
            <w:noWrap w:val="0"/>
            <w:vAlign w:val="center"/>
          </w:tcPr>
          <w:p w14:paraId="5B0D0B61">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293" w:type="dxa"/>
            <w:noWrap w:val="0"/>
            <w:vAlign w:val="center"/>
          </w:tcPr>
          <w:p w14:paraId="1EFD4EB2">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r>
      <w:tr w14:paraId="7E17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675" w:type="dxa"/>
            <w:noWrap w:val="0"/>
            <w:vAlign w:val="center"/>
          </w:tcPr>
          <w:p w14:paraId="5CEC88F0">
            <w:pPr>
              <w:spacing w:before="100" w:beforeAutospacing="1"/>
              <w:jc w:val="center"/>
              <w:rPr>
                <w:rFonts w:hint="eastAsia" w:ascii="宋体" w:hAnsi="宋体" w:cs="宋体"/>
                <w:i w:val="0"/>
                <w:iCs w:val="0"/>
                <w:color w:val="000000" w:themeColor="text1"/>
                <w:sz w:val="21"/>
                <w:szCs w:val="21"/>
                <w:highlight w:val="none"/>
                <w14:textFill>
                  <w14:solidFill>
                    <w14:schemeClr w14:val="tx1"/>
                  </w14:solidFill>
                </w14:textFill>
              </w:rPr>
            </w:pPr>
            <w:r>
              <w:rPr>
                <w:rFonts w:hint="eastAsia" w:ascii="宋体" w:hAnsi="宋体" w:cs="宋体"/>
                <w:i w:val="0"/>
                <w:iCs w:val="0"/>
                <w:color w:val="000000" w:themeColor="text1"/>
                <w:sz w:val="21"/>
                <w:szCs w:val="21"/>
                <w:highlight w:val="none"/>
                <w14:textFill>
                  <w14:solidFill>
                    <w14:schemeClr w14:val="tx1"/>
                  </w14:solidFill>
                </w14:textFill>
              </w:rPr>
              <w:t>…</w:t>
            </w:r>
          </w:p>
        </w:tc>
        <w:tc>
          <w:tcPr>
            <w:tcW w:w="1134" w:type="dxa"/>
            <w:noWrap w:val="0"/>
            <w:vAlign w:val="center"/>
          </w:tcPr>
          <w:p w14:paraId="6C9ADBFE">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701" w:type="dxa"/>
            <w:noWrap w:val="0"/>
            <w:vAlign w:val="center"/>
          </w:tcPr>
          <w:p w14:paraId="024A1D52">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3" w:type="dxa"/>
            <w:noWrap w:val="0"/>
            <w:vAlign w:val="center"/>
          </w:tcPr>
          <w:p w14:paraId="72E2B0A8">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559" w:type="dxa"/>
            <w:noWrap w:val="0"/>
            <w:vAlign w:val="center"/>
          </w:tcPr>
          <w:p w14:paraId="09D8635A">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134" w:type="dxa"/>
            <w:noWrap w:val="0"/>
            <w:vAlign w:val="center"/>
          </w:tcPr>
          <w:p w14:paraId="18EC7E46">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992" w:type="dxa"/>
            <w:noWrap w:val="0"/>
            <w:vAlign w:val="center"/>
          </w:tcPr>
          <w:p w14:paraId="756498E6">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c>
          <w:tcPr>
            <w:tcW w:w="1293" w:type="dxa"/>
            <w:noWrap w:val="0"/>
            <w:vAlign w:val="center"/>
          </w:tcPr>
          <w:p w14:paraId="37596052">
            <w:pPr>
              <w:spacing w:line="560" w:lineRule="exact"/>
              <w:jc w:val="center"/>
              <w:rPr>
                <w:rFonts w:hint="eastAsia" w:ascii="宋体" w:hAnsi="宋体" w:cs="宋体"/>
                <w:i w:val="0"/>
                <w:iCs w:val="0"/>
                <w:color w:val="000000" w:themeColor="text1"/>
                <w:sz w:val="24"/>
                <w:szCs w:val="24"/>
                <w:highlight w:val="none"/>
                <w14:textFill>
                  <w14:solidFill>
                    <w14:schemeClr w14:val="tx1"/>
                  </w14:solidFill>
                </w14:textFill>
              </w:rPr>
            </w:pPr>
          </w:p>
        </w:tc>
      </w:tr>
    </w:tbl>
    <w:p w14:paraId="15CE1EC5">
      <w:pPr>
        <w:rPr>
          <w:i w:val="0"/>
          <w:iCs w:val="0"/>
          <w:color w:val="000000" w:themeColor="text1"/>
          <w:highlight w:val="none"/>
          <w:lang w:eastAsia="zh-CN"/>
          <w14:textFill>
            <w14:solidFill>
              <w14:schemeClr w14:val="tx1"/>
            </w14:solidFill>
          </w14:textFill>
        </w:rPr>
      </w:pPr>
    </w:p>
    <w:p w14:paraId="404C35F4">
      <w:pPr>
        <w:rPr>
          <w:i w:val="0"/>
          <w:iCs w:val="0"/>
          <w:color w:val="000000" w:themeColor="text1"/>
          <w:highlight w:val="none"/>
          <w:lang w:eastAsia="zh-CN"/>
          <w14:textFill>
            <w14:solidFill>
              <w14:schemeClr w14:val="tx1"/>
            </w14:solidFill>
          </w14:textFill>
        </w:rPr>
      </w:pPr>
    </w:p>
    <w:p w14:paraId="1B90EF7A">
      <w:pPr>
        <w:spacing w:line="240" w:lineRule="auto"/>
        <w:ind w:right="84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 xml:space="preserve">供应商（盖章）： </w:t>
      </w:r>
    </w:p>
    <w:p w14:paraId="53C66942">
      <w:pPr>
        <w:spacing w:line="240" w:lineRule="auto"/>
        <w:ind w:right="840"/>
        <w:rPr>
          <w:rFonts w:hint="eastAsia" w:ascii="宋体" w:hAnsi="宋体"/>
          <w:i w:val="0"/>
          <w:iCs w:val="0"/>
          <w:color w:val="000000" w:themeColor="text1"/>
          <w:szCs w:val="2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授权代表签字：</w:t>
      </w:r>
    </w:p>
    <w:p w14:paraId="31CD82F9">
      <w:pPr>
        <w:rPr>
          <w:i w:val="0"/>
          <w:iCs w:val="0"/>
          <w:color w:val="000000" w:themeColor="text1"/>
          <w:highlight w:val="none"/>
          <w:lang w:eastAsia="zh-CN"/>
          <w14:textFill>
            <w14:solidFill>
              <w14:schemeClr w14:val="tx1"/>
            </w14:solidFill>
          </w14:textFill>
        </w:rPr>
      </w:pPr>
      <w:r>
        <w:rPr>
          <w:rFonts w:ascii="宋体" w:hAnsi="宋体"/>
          <w:i w:val="0"/>
          <w:iCs w:val="0"/>
          <w:color w:val="000000" w:themeColor="text1"/>
          <w:szCs w:val="21"/>
          <w:highlight w:val="none"/>
          <w:lang w:eastAsia="zh-CN"/>
          <w14:textFill>
            <w14:solidFill>
              <w14:schemeClr w14:val="tx1"/>
            </w14:solidFill>
          </w14:textFill>
        </w:rPr>
        <w:t>日   期：    年    月   日</w:t>
      </w:r>
    </w:p>
    <w:p w14:paraId="20236FC3">
      <w:pPr>
        <w:spacing w:line="440" w:lineRule="exact"/>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注：1、成交后，项目组成员须按本表承诺人员实施，未经同意不得擅自更换。实施中，采购人将按此表进行考核；</w:t>
      </w:r>
    </w:p>
    <w:p w14:paraId="60092E9C">
      <w:pPr>
        <w:spacing w:line="440" w:lineRule="exact"/>
        <w:rPr>
          <w:rFonts w:hint="eastAsia" w:ascii="宋体" w:hAnsi="宋体"/>
          <w:i w:val="0"/>
          <w:iCs w:val="0"/>
          <w:color w:val="000000" w:themeColor="text1"/>
          <w:sz w:val="21"/>
          <w:szCs w:val="21"/>
          <w:highlight w:val="none"/>
          <w:lang w:eastAsia="zh-CN"/>
          <w14:textFill>
            <w14:solidFill>
              <w14:schemeClr w14:val="tx1"/>
            </w14:solidFill>
          </w14:textFill>
        </w:rPr>
      </w:pPr>
      <w:r>
        <w:rPr>
          <w:rFonts w:hint="eastAsia" w:ascii="宋体" w:hAnsi="宋体"/>
          <w:i w:val="0"/>
          <w:iCs w:val="0"/>
          <w:color w:val="000000" w:themeColor="text1"/>
          <w:sz w:val="21"/>
          <w:szCs w:val="21"/>
          <w:highlight w:val="none"/>
          <w:lang w:eastAsia="zh-CN"/>
          <w14:textFill>
            <w14:solidFill>
              <w14:schemeClr w14:val="tx1"/>
            </w14:solidFill>
          </w14:textFill>
        </w:rPr>
        <w:t>2、响应文件中可附相关人员的身份证、执业资格证书等相关证明材料复印件。</w:t>
      </w:r>
    </w:p>
    <w:p w14:paraId="62B4FB39">
      <w:pPr>
        <w:rPr>
          <w:rFonts w:hint="eastAsia" w:ascii="宋体" w:hAnsi="宋体" w:cs="宋体"/>
          <w:b/>
          <w:i w:val="0"/>
          <w:iCs w:val="0"/>
          <w:color w:val="000000" w:themeColor="text1"/>
          <w:sz w:val="24"/>
          <w:szCs w:val="24"/>
          <w:highlight w:val="none"/>
          <w:lang w:val="zh-CN" w:eastAsia="zh-CN"/>
          <w14:textFill>
            <w14:solidFill>
              <w14:schemeClr w14:val="tx1"/>
            </w14:solidFill>
          </w14:textFill>
        </w:rPr>
      </w:pPr>
      <w:r>
        <w:rPr>
          <w:rFonts w:ascii="宋体" w:hAnsi="宋体"/>
          <w:i w:val="0"/>
          <w:iCs w:val="0"/>
          <w:color w:val="000000" w:themeColor="text1"/>
          <w:sz w:val="21"/>
          <w:szCs w:val="21"/>
          <w:highlight w:val="none"/>
          <w:lang w:eastAsia="zh-CN"/>
          <w14:textFill>
            <w14:solidFill>
              <w14:schemeClr w14:val="tx1"/>
            </w14:solidFill>
          </w14:textFill>
        </w:rPr>
        <w:br w:type="page" w:clear="all"/>
      </w:r>
      <w:r>
        <w:rPr>
          <w:rFonts w:hint="eastAsia" w:ascii="宋体" w:hAnsi="宋体"/>
          <w:b/>
          <w:i w:val="0"/>
          <w:iCs w:val="0"/>
          <w:color w:val="000000" w:themeColor="text1"/>
          <w:spacing w:val="-2"/>
          <w:sz w:val="21"/>
          <w:szCs w:val="21"/>
          <w:highlight w:val="none"/>
          <w:lang w:eastAsia="zh-CN"/>
          <w14:textFill>
            <w14:solidFill>
              <w14:schemeClr w14:val="tx1"/>
            </w14:solidFill>
          </w14:textFill>
        </w:rPr>
        <w:t>七、</w:t>
      </w:r>
      <w:r>
        <w:rPr>
          <w:rFonts w:hint="eastAsia" w:ascii="宋体" w:hAnsi="宋体" w:cs="宋体"/>
          <w:b/>
          <w:i w:val="0"/>
          <w:iCs w:val="0"/>
          <w:color w:val="000000" w:themeColor="text1"/>
          <w:sz w:val="24"/>
          <w:szCs w:val="24"/>
          <w:highlight w:val="none"/>
          <w:lang w:val="zh-CN" w:eastAsia="zh-CN"/>
          <w14:textFill>
            <w14:solidFill>
              <w14:schemeClr w14:val="tx1"/>
            </w14:solidFill>
          </w14:textFill>
        </w:rPr>
        <w:t>技术规格偏离表</w:t>
      </w:r>
    </w:p>
    <w:p w14:paraId="3B88B5A8">
      <w:pPr>
        <w:jc w:val="center"/>
        <w:rPr>
          <w:rFonts w:hint="eastAsia" w:ascii="黑体" w:hAnsi="黑体" w:eastAsia="黑体" w:cs="黑体"/>
          <w:i w:val="0"/>
          <w:iCs w:val="0"/>
          <w:color w:val="000000" w:themeColor="text1"/>
          <w:sz w:val="24"/>
          <w:szCs w:val="24"/>
          <w:highlight w:val="none"/>
          <w:lang w:val="zh-CN" w:eastAsia="zh-CN"/>
          <w14:textFill>
            <w14:solidFill>
              <w14:schemeClr w14:val="tx1"/>
            </w14:solidFill>
          </w14:textFill>
        </w:rPr>
      </w:pPr>
      <w:bookmarkStart w:id="684" w:name="_Toc11013_WPSOffice_Level2"/>
      <w:r>
        <w:rPr>
          <w:rFonts w:hint="eastAsia" w:ascii="黑体" w:hAnsi="黑体" w:eastAsia="黑体" w:cs="黑体"/>
          <w:b/>
          <w:bCs/>
          <w:i w:val="0"/>
          <w:iCs w:val="0"/>
          <w:color w:val="000000" w:themeColor="text1"/>
          <w:sz w:val="24"/>
          <w:szCs w:val="24"/>
          <w:highlight w:val="none"/>
          <w:lang w:val="zh-CN" w:eastAsia="zh-CN"/>
          <w14:textFill>
            <w14:solidFill>
              <w14:schemeClr w14:val="tx1"/>
            </w14:solidFill>
          </w14:textFill>
        </w:rPr>
        <w:t>技术条款偏离表</w:t>
      </w:r>
      <w:bookmarkEnd w:id="684"/>
      <w:r>
        <w:rPr>
          <w:rFonts w:hint="eastAsia" w:ascii="黑体" w:hAnsi="黑体" w:eastAsia="黑体" w:cs="黑体"/>
          <w:b/>
          <w:bCs/>
          <w:i w:val="0"/>
          <w:iCs w:val="0"/>
          <w:color w:val="000000" w:themeColor="text1"/>
          <w:sz w:val="24"/>
          <w:szCs w:val="24"/>
          <w:highlight w:val="none"/>
          <w:lang w:val="zh-CN" w:eastAsia="zh-CN"/>
          <w14:textFill>
            <w14:solidFill>
              <w14:schemeClr w14:val="tx1"/>
            </w14:solidFill>
          </w14:textFill>
        </w:rPr>
        <w:t>（如有）</w:t>
      </w:r>
    </w:p>
    <w:p w14:paraId="7A8B68AB">
      <w:pPr>
        <w:ind w:firstLine="482"/>
        <w:rPr>
          <w:rFonts w:hint="eastAsia" w:ascii="宋体" w:hAnsi="宋体"/>
          <w:b/>
          <w:bCs/>
          <w:i w:val="0"/>
          <w:iCs w:val="0"/>
          <w:color w:val="000000" w:themeColor="text1"/>
          <w:sz w:val="24"/>
          <w:szCs w:val="24"/>
          <w:highlight w:val="none"/>
          <w:u w:val="single"/>
          <w:lang w:eastAsia="zh-CN"/>
          <w14:textFill>
            <w14:solidFill>
              <w14:schemeClr w14:val="tx1"/>
            </w14:solidFill>
          </w14:textFill>
        </w:rPr>
      </w:pPr>
      <w:r>
        <w:rPr>
          <w:rFonts w:hint="eastAsia" w:ascii="宋体" w:hAnsi="宋体"/>
          <w:b/>
          <w:i w:val="0"/>
          <w:iCs w:val="0"/>
          <w:color w:val="000000" w:themeColor="text1"/>
          <w:sz w:val="24"/>
          <w:szCs w:val="24"/>
          <w:highlight w:val="none"/>
          <w:u w:val="single"/>
          <w:lang w:eastAsia="zh-CN"/>
          <w14:textFill>
            <w14:solidFill>
              <w14:schemeClr w14:val="tx1"/>
            </w14:solidFill>
          </w14:textFill>
        </w:rPr>
        <w:t>项目名称：南京市未来科技城小学运动场改造工程</w:t>
      </w:r>
    </w:p>
    <w:p w14:paraId="315F5DE3">
      <w:pPr>
        <w:ind w:firstLine="482"/>
        <w:rPr>
          <w:rFonts w:hint="eastAsia" w:ascii="黑体" w:hAnsi="宋体" w:eastAsia="黑体" w:cs="宋体"/>
          <w:i w:val="0"/>
          <w:iCs w:val="0"/>
          <w:color w:val="000000" w:themeColor="text1"/>
          <w:sz w:val="24"/>
          <w:szCs w:val="24"/>
          <w:highlight w:val="none"/>
          <w:lang w:val="zh-CN"/>
          <w14:textFill>
            <w14:solidFill>
              <w14:schemeClr w14:val="tx1"/>
            </w14:solidFill>
          </w14:textFill>
        </w:rPr>
      </w:pPr>
      <w:r>
        <w:rPr>
          <w:rFonts w:hint="eastAsia" w:ascii="宋体" w:hAnsi="宋体"/>
          <w:b/>
          <w:i w:val="0"/>
          <w:iCs w:val="0"/>
          <w:color w:val="000000" w:themeColor="text1"/>
          <w:sz w:val="24"/>
          <w:szCs w:val="24"/>
          <w:highlight w:val="none"/>
          <w:u w:val="single"/>
          <w14:textFill>
            <w14:solidFill>
              <w14:schemeClr w14:val="tx1"/>
            </w14:solidFill>
          </w14:textFill>
        </w:rPr>
        <w:t>项目编号:</w:t>
      </w:r>
    </w:p>
    <w:tbl>
      <w:tblPr>
        <w:tblStyle w:val="52"/>
        <w:tblW w:w="0" w:type="auto"/>
        <w:jc w:val="center"/>
        <w:tblLayout w:type="fixed"/>
        <w:tblCellMar>
          <w:top w:w="0" w:type="dxa"/>
          <w:left w:w="10" w:type="dxa"/>
          <w:bottom w:w="0" w:type="dxa"/>
          <w:right w:w="10" w:type="dxa"/>
        </w:tblCellMar>
      </w:tblPr>
      <w:tblGrid>
        <w:gridCol w:w="797"/>
        <w:gridCol w:w="1687"/>
        <w:gridCol w:w="2813"/>
        <w:gridCol w:w="2484"/>
        <w:gridCol w:w="776"/>
      </w:tblGrid>
      <w:tr w14:paraId="01437F34">
        <w:tblPrEx>
          <w:tblCellMar>
            <w:top w:w="0" w:type="dxa"/>
            <w:left w:w="10" w:type="dxa"/>
            <w:bottom w:w="0" w:type="dxa"/>
            <w:right w:w="10" w:type="dxa"/>
          </w:tblCellMar>
        </w:tblPrEx>
        <w:trPr>
          <w:trHeight w:val="297" w:hRule="atLeast"/>
          <w:jc w:val="center"/>
        </w:trPr>
        <w:tc>
          <w:tcPr>
            <w:tcW w:w="797" w:type="dxa"/>
            <w:tcBorders>
              <w:top w:val="single" w:color="auto" w:sz="6" w:space="0"/>
              <w:left w:val="single" w:color="auto" w:sz="6" w:space="0"/>
              <w:bottom w:val="single" w:color="auto" w:sz="6" w:space="0"/>
              <w:right w:val="single" w:color="auto" w:sz="6" w:space="0"/>
            </w:tcBorders>
            <w:noWrap w:val="0"/>
            <w:vAlign w:val="center"/>
          </w:tcPr>
          <w:p w14:paraId="39E73393">
            <w:pPr>
              <w:jc w:val="center"/>
              <w:rPr>
                <w:rFonts w:ascii="宋体" w:hAnsi="Times New Roman" w:cs="宋体"/>
                <w:i w:val="0"/>
                <w:iCs w:val="0"/>
                <w:color w:val="000000" w:themeColor="text1"/>
                <w:highlight w:val="none"/>
                <w:lang w:val="zh-CN"/>
                <w14:textFill>
                  <w14:solidFill>
                    <w14:schemeClr w14:val="tx1"/>
                  </w14:solidFill>
                </w14:textFill>
              </w:rPr>
            </w:pPr>
            <w:r>
              <w:rPr>
                <w:rFonts w:hint="eastAsia" w:ascii="宋体" w:hAnsi="Times New Roman" w:cs="宋体"/>
                <w:i w:val="0"/>
                <w:iCs w:val="0"/>
                <w:color w:val="000000" w:themeColor="text1"/>
                <w:highlight w:val="none"/>
                <w:lang w:val="zh-CN"/>
                <w14:textFill>
                  <w14:solidFill>
                    <w14:schemeClr w14:val="tx1"/>
                  </w14:solidFill>
                </w14:textFill>
              </w:rPr>
              <w:t>序号</w:t>
            </w:r>
          </w:p>
        </w:tc>
        <w:tc>
          <w:tcPr>
            <w:tcW w:w="1687" w:type="dxa"/>
            <w:tcBorders>
              <w:top w:val="single" w:color="auto" w:sz="6" w:space="0"/>
              <w:left w:val="single" w:color="auto" w:sz="6" w:space="0"/>
              <w:bottom w:val="single" w:color="auto" w:sz="6" w:space="0"/>
              <w:right w:val="single" w:color="auto" w:sz="6" w:space="0"/>
            </w:tcBorders>
            <w:noWrap w:val="0"/>
            <w:vAlign w:val="center"/>
          </w:tcPr>
          <w:p w14:paraId="15649D67">
            <w:pPr>
              <w:jc w:val="center"/>
              <w:rPr>
                <w:rFonts w:ascii="宋体" w:hAnsi="Times New Roman" w:cs="宋体"/>
                <w:i w:val="0"/>
                <w:iCs w:val="0"/>
                <w:color w:val="000000" w:themeColor="text1"/>
                <w:highlight w:val="none"/>
                <w:lang w:val="zh-CN"/>
                <w14:textFill>
                  <w14:solidFill>
                    <w14:schemeClr w14:val="tx1"/>
                  </w14:solidFill>
                </w14:textFill>
              </w:rPr>
            </w:pPr>
            <w:r>
              <w:rPr>
                <w:rFonts w:hint="eastAsia" w:ascii="宋体" w:hAnsi="Times New Roman" w:cs="宋体"/>
                <w:i w:val="0"/>
                <w:iCs w:val="0"/>
                <w:color w:val="000000" w:themeColor="text1"/>
                <w:highlight w:val="none"/>
                <w:lang w:val="zh-CN"/>
                <w14:textFill>
                  <w14:solidFill>
                    <w14:schemeClr w14:val="tx1"/>
                  </w14:solidFill>
                </w14:textFill>
              </w:rPr>
              <w:t>招标文件条目号</w:t>
            </w:r>
          </w:p>
        </w:tc>
        <w:tc>
          <w:tcPr>
            <w:tcW w:w="2813" w:type="dxa"/>
            <w:tcBorders>
              <w:top w:val="single" w:color="auto" w:sz="6" w:space="0"/>
              <w:left w:val="single" w:color="auto" w:sz="6" w:space="0"/>
              <w:bottom w:val="single" w:color="auto" w:sz="6" w:space="0"/>
              <w:right w:val="single" w:color="auto" w:sz="6" w:space="0"/>
            </w:tcBorders>
            <w:noWrap w:val="0"/>
            <w:vAlign w:val="center"/>
          </w:tcPr>
          <w:p w14:paraId="2C7DEB42">
            <w:pPr>
              <w:jc w:val="center"/>
              <w:rPr>
                <w:rFonts w:ascii="宋体" w:hAnsi="Times New Roman" w:cs="宋体"/>
                <w:i w:val="0"/>
                <w:iCs w:val="0"/>
                <w:color w:val="000000" w:themeColor="text1"/>
                <w:highlight w:val="none"/>
                <w:lang w:val="zh-CN"/>
                <w14:textFill>
                  <w14:solidFill>
                    <w14:schemeClr w14:val="tx1"/>
                  </w14:solidFill>
                </w14:textFill>
              </w:rPr>
            </w:pPr>
            <w:r>
              <w:rPr>
                <w:rFonts w:hint="eastAsia" w:ascii="宋体" w:hAnsi="Times New Roman" w:cs="宋体"/>
                <w:i w:val="0"/>
                <w:iCs w:val="0"/>
                <w:color w:val="000000" w:themeColor="text1"/>
                <w:highlight w:val="none"/>
                <w:lang w:val="zh-CN"/>
                <w14:textFill>
                  <w14:solidFill>
                    <w14:schemeClr w14:val="tx1"/>
                  </w14:solidFill>
                </w14:textFill>
              </w:rPr>
              <w:t>招标文件技术要求</w:t>
            </w:r>
          </w:p>
        </w:tc>
        <w:tc>
          <w:tcPr>
            <w:tcW w:w="2484" w:type="dxa"/>
            <w:tcBorders>
              <w:top w:val="single" w:color="auto" w:sz="6" w:space="0"/>
              <w:left w:val="single" w:color="auto" w:sz="6" w:space="0"/>
              <w:bottom w:val="single" w:color="auto" w:sz="6" w:space="0"/>
              <w:right w:val="single" w:color="auto" w:sz="6" w:space="0"/>
            </w:tcBorders>
            <w:noWrap w:val="0"/>
            <w:vAlign w:val="center"/>
          </w:tcPr>
          <w:p w14:paraId="721831FE">
            <w:pPr>
              <w:jc w:val="center"/>
              <w:rPr>
                <w:rFonts w:ascii="宋体" w:hAnsi="Times New Roman" w:cs="宋体"/>
                <w:i w:val="0"/>
                <w:iCs w:val="0"/>
                <w:color w:val="000000" w:themeColor="text1"/>
                <w:highlight w:val="none"/>
                <w:lang w:val="zh-CN"/>
                <w14:textFill>
                  <w14:solidFill>
                    <w14:schemeClr w14:val="tx1"/>
                  </w14:solidFill>
                </w14:textFill>
              </w:rPr>
            </w:pPr>
            <w:r>
              <w:rPr>
                <w:rFonts w:hint="eastAsia" w:ascii="宋体" w:hAnsi="Times New Roman" w:cs="宋体"/>
                <w:i w:val="0"/>
                <w:iCs w:val="0"/>
                <w:color w:val="000000" w:themeColor="text1"/>
                <w:highlight w:val="none"/>
                <w:lang w:val="zh-CN"/>
                <w14:textFill>
                  <w14:solidFill>
                    <w14:schemeClr w14:val="tx1"/>
                  </w14:solidFill>
                </w14:textFill>
              </w:rPr>
              <w:t>投标响应</w:t>
            </w:r>
          </w:p>
        </w:tc>
        <w:tc>
          <w:tcPr>
            <w:tcW w:w="776" w:type="dxa"/>
            <w:tcBorders>
              <w:top w:val="single" w:color="auto" w:sz="6" w:space="0"/>
              <w:left w:val="single" w:color="auto" w:sz="6" w:space="0"/>
              <w:bottom w:val="single" w:color="auto" w:sz="6" w:space="0"/>
              <w:right w:val="single" w:color="auto" w:sz="6" w:space="0"/>
            </w:tcBorders>
            <w:noWrap w:val="0"/>
            <w:vAlign w:val="center"/>
          </w:tcPr>
          <w:p w14:paraId="6663B41B">
            <w:pPr>
              <w:jc w:val="center"/>
              <w:rPr>
                <w:rFonts w:ascii="宋体" w:hAnsi="Times New Roman" w:cs="宋体"/>
                <w:i w:val="0"/>
                <w:iCs w:val="0"/>
                <w:color w:val="000000" w:themeColor="text1"/>
                <w:highlight w:val="none"/>
                <w:lang w:val="zh-CN"/>
                <w14:textFill>
                  <w14:solidFill>
                    <w14:schemeClr w14:val="tx1"/>
                  </w14:solidFill>
                </w14:textFill>
              </w:rPr>
            </w:pPr>
            <w:r>
              <w:rPr>
                <w:rFonts w:hint="eastAsia" w:ascii="宋体" w:hAnsi="Times New Roman" w:cs="宋体"/>
                <w:i w:val="0"/>
                <w:iCs w:val="0"/>
                <w:color w:val="000000" w:themeColor="text1"/>
                <w:highlight w:val="none"/>
                <w:lang w:val="zh-CN"/>
                <w14:textFill>
                  <w14:solidFill>
                    <w14:schemeClr w14:val="tx1"/>
                  </w14:solidFill>
                </w14:textFill>
              </w:rPr>
              <w:t>偏离</w:t>
            </w:r>
          </w:p>
        </w:tc>
      </w:tr>
      <w:tr w14:paraId="7EF54FDE">
        <w:tblPrEx>
          <w:tblCellMar>
            <w:top w:w="0" w:type="dxa"/>
            <w:left w:w="10" w:type="dxa"/>
            <w:bottom w:w="0" w:type="dxa"/>
            <w:right w:w="10" w:type="dxa"/>
          </w:tblCellMar>
        </w:tblPrEx>
        <w:trPr>
          <w:trHeight w:val="297" w:hRule="atLeast"/>
          <w:jc w:val="center"/>
        </w:trPr>
        <w:tc>
          <w:tcPr>
            <w:tcW w:w="797" w:type="dxa"/>
            <w:tcBorders>
              <w:top w:val="single" w:color="auto" w:sz="6" w:space="0"/>
              <w:left w:val="single" w:color="auto" w:sz="6" w:space="0"/>
              <w:bottom w:val="single" w:color="auto" w:sz="6" w:space="0"/>
              <w:right w:val="single" w:color="auto" w:sz="6" w:space="0"/>
            </w:tcBorders>
            <w:noWrap w:val="0"/>
            <w:vAlign w:val="center"/>
          </w:tcPr>
          <w:p w14:paraId="70172879">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1687" w:type="dxa"/>
            <w:tcBorders>
              <w:top w:val="single" w:color="auto" w:sz="6" w:space="0"/>
              <w:left w:val="single" w:color="auto" w:sz="6" w:space="0"/>
              <w:bottom w:val="single" w:color="auto" w:sz="6" w:space="0"/>
              <w:right w:val="single" w:color="auto" w:sz="6" w:space="0"/>
            </w:tcBorders>
            <w:noWrap w:val="0"/>
            <w:vAlign w:val="center"/>
          </w:tcPr>
          <w:p w14:paraId="026C2A17">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2813" w:type="dxa"/>
            <w:tcBorders>
              <w:top w:val="single" w:color="auto" w:sz="6" w:space="0"/>
              <w:left w:val="single" w:color="auto" w:sz="6" w:space="0"/>
              <w:bottom w:val="single" w:color="auto" w:sz="6" w:space="0"/>
              <w:right w:val="single" w:color="auto" w:sz="6" w:space="0"/>
            </w:tcBorders>
            <w:noWrap w:val="0"/>
            <w:vAlign w:val="center"/>
          </w:tcPr>
          <w:p w14:paraId="7A951680">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2484" w:type="dxa"/>
            <w:tcBorders>
              <w:top w:val="single" w:color="auto" w:sz="6" w:space="0"/>
              <w:left w:val="single" w:color="auto" w:sz="6" w:space="0"/>
              <w:bottom w:val="single" w:color="auto" w:sz="6" w:space="0"/>
              <w:right w:val="single" w:color="auto" w:sz="6" w:space="0"/>
            </w:tcBorders>
            <w:noWrap w:val="0"/>
            <w:vAlign w:val="center"/>
          </w:tcPr>
          <w:p w14:paraId="0AB041C1">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776" w:type="dxa"/>
            <w:tcBorders>
              <w:top w:val="single" w:color="auto" w:sz="6" w:space="0"/>
              <w:left w:val="single" w:color="auto" w:sz="6" w:space="0"/>
              <w:bottom w:val="single" w:color="auto" w:sz="6" w:space="0"/>
              <w:right w:val="single" w:color="auto" w:sz="6" w:space="0"/>
            </w:tcBorders>
            <w:noWrap w:val="0"/>
            <w:vAlign w:val="center"/>
          </w:tcPr>
          <w:p w14:paraId="1BDC8F27">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r>
      <w:tr w14:paraId="2025928A">
        <w:tblPrEx>
          <w:tblCellMar>
            <w:top w:w="0" w:type="dxa"/>
            <w:left w:w="10" w:type="dxa"/>
            <w:bottom w:w="0" w:type="dxa"/>
            <w:right w:w="10" w:type="dxa"/>
          </w:tblCellMar>
        </w:tblPrEx>
        <w:trPr>
          <w:trHeight w:val="297" w:hRule="atLeast"/>
          <w:jc w:val="center"/>
        </w:trPr>
        <w:tc>
          <w:tcPr>
            <w:tcW w:w="797" w:type="dxa"/>
            <w:tcBorders>
              <w:top w:val="single" w:color="auto" w:sz="6" w:space="0"/>
              <w:left w:val="single" w:color="auto" w:sz="6" w:space="0"/>
              <w:bottom w:val="single" w:color="auto" w:sz="6" w:space="0"/>
              <w:right w:val="single" w:color="auto" w:sz="6" w:space="0"/>
            </w:tcBorders>
            <w:noWrap w:val="0"/>
            <w:vAlign w:val="center"/>
          </w:tcPr>
          <w:p w14:paraId="26FD97E7">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1687" w:type="dxa"/>
            <w:tcBorders>
              <w:top w:val="single" w:color="auto" w:sz="6" w:space="0"/>
              <w:left w:val="single" w:color="auto" w:sz="6" w:space="0"/>
              <w:bottom w:val="single" w:color="auto" w:sz="6" w:space="0"/>
              <w:right w:val="single" w:color="auto" w:sz="6" w:space="0"/>
            </w:tcBorders>
            <w:noWrap w:val="0"/>
            <w:vAlign w:val="center"/>
          </w:tcPr>
          <w:p w14:paraId="327E71F8">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2813" w:type="dxa"/>
            <w:tcBorders>
              <w:top w:val="single" w:color="auto" w:sz="6" w:space="0"/>
              <w:left w:val="single" w:color="auto" w:sz="6" w:space="0"/>
              <w:bottom w:val="single" w:color="auto" w:sz="6" w:space="0"/>
              <w:right w:val="single" w:color="auto" w:sz="6" w:space="0"/>
            </w:tcBorders>
            <w:noWrap w:val="0"/>
            <w:vAlign w:val="center"/>
          </w:tcPr>
          <w:p w14:paraId="2091909B">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2484" w:type="dxa"/>
            <w:tcBorders>
              <w:top w:val="single" w:color="auto" w:sz="6" w:space="0"/>
              <w:left w:val="single" w:color="auto" w:sz="6" w:space="0"/>
              <w:bottom w:val="single" w:color="auto" w:sz="6" w:space="0"/>
              <w:right w:val="single" w:color="auto" w:sz="6" w:space="0"/>
            </w:tcBorders>
            <w:noWrap w:val="0"/>
            <w:vAlign w:val="center"/>
          </w:tcPr>
          <w:p w14:paraId="4C1C1140">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776" w:type="dxa"/>
            <w:tcBorders>
              <w:top w:val="single" w:color="auto" w:sz="6" w:space="0"/>
              <w:left w:val="single" w:color="auto" w:sz="6" w:space="0"/>
              <w:bottom w:val="single" w:color="auto" w:sz="6" w:space="0"/>
              <w:right w:val="single" w:color="auto" w:sz="6" w:space="0"/>
            </w:tcBorders>
            <w:noWrap w:val="0"/>
            <w:vAlign w:val="center"/>
          </w:tcPr>
          <w:p w14:paraId="523679DD">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r>
      <w:tr w14:paraId="48A57785">
        <w:tblPrEx>
          <w:tblCellMar>
            <w:top w:w="0" w:type="dxa"/>
            <w:left w:w="10" w:type="dxa"/>
            <w:bottom w:w="0" w:type="dxa"/>
            <w:right w:w="10" w:type="dxa"/>
          </w:tblCellMar>
        </w:tblPrEx>
        <w:trPr>
          <w:trHeight w:val="297" w:hRule="atLeast"/>
          <w:jc w:val="center"/>
        </w:trPr>
        <w:tc>
          <w:tcPr>
            <w:tcW w:w="797" w:type="dxa"/>
            <w:tcBorders>
              <w:top w:val="single" w:color="auto" w:sz="6" w:space="0"/>
              <w:left w:val="single" w:color="auto" w:sz="6" w:space="0"/>
              <w:bottom w:val="single" w:color="auto" w:sz="6" w:space="0"/>
              <w:right w:val="single" w:color="auto" w:sz="6" w:space="0"/>
            </w:tcBorders>
            <w:noWrap w:val="0"/>
            <w:vAlign w:val="center"/>
          </w:tcPr>
          <w:p w14:paraId="2FFE8787">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1687" w:type="dxa"/>
            <w:tcBorders>
              <w:top w:val="single" w:color="auto" w:sz="6" w:space="0"/>
              <w:left w:val="single" w:color="auto" w:sz="6" w:space="0"/>
              <w:bottom w:val="single" w:color="auto" w:sz="6" w:space="0"/>
              <w:right w:val="single" w:color="auto" w:sz="6" w:space="0"/>
            </w:tcBorders>
            <w:noWrap w:val="0"/>
            <w:vAlign w:val="center"/>
          </w:tcPr>
          <w:p w14:paraId="0D3A3617">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2813" w:type="dxa"/>
            <w:tcBorders>
              <w:top w:val="single" w:color="auto" w:sz="6" w:space="0"/>
              <w:left w:val="single" w:color="auto" w:sz="6" w:space="0"/>
              <w:bottom w:val="single" w:color="auto" w:sz="6" w:space="0"/>
              <w:right w:val="single" w:color="auto" w:sz="6" w:space="0"/>
            </w:tcBorders>
            <w:noWrap w:val="0"/>
            <w:vAlign w:val="center"/>
          </w:tcPr>
          <w:p w14:paraId="5ADD1B91">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2484" w:type="dxa"/>
            <w:tcBorders>
              <w:top w:val="single" w:color="auto" w:sz="6" w:space="0"/>
              <w:left w:val="single" w:color="auto" w:sz="6" w:space="0"/>
              <w:bottom w:val="single" w:color="auto" w:sz="6" w:space="0"/>
              <w:right w:val="single" w:color="auto" w:sz="6" w:space="0"/>
            </w:tcBorders>
            <w:noWrap w:val="0"/>
            <w:vAlign w:val="center"/>
          </w:tcPr>
          <w:p w14:paraId="3DF6BA93">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c>
          <w:tcPr>
            <w:tcW w:w="776" w:type="dxa"/>
            <w:tcBorders>
              <w:top w:val="single" w:color="auto" w:sz="6" w:space="0"/>
              <w:left w:val="single" w:color="auto" w:sz="6" w:space="0"/>
              <w:bottom w:val="single" w:color="auto" w:sz="6" w:space="0"/>
              <w:right w:val="single" w:color="auto" w:sz="6" w:space="0"/>
            </w:tcBorders>
            <w:noWrap w:val="0"/>
            <w:vAlign w:val="center"/>
          </w:tcPr>
          <w:p w14:paraId="0DEA546F">
            <w:pPr>
              <w:jc w:val="center"/>
              <w:rPr>
                <w:rFonts w:ascii="宋体" w:hAnsi="Times New Roman" w:cs="宋体"/>
                <w:i w:val="0"/>
                <w:iCs w:val="0"/>
                <w:color w:val="000000" w:themeColor="text1"/>
                <w:sz w:val="24"/>
                <w:szCs w:val="24"/>
                <w:highlight w:val="none"/>
                <w:lang w:val="zh-CN"/>
                <w14:textFill>
                  <w14:solidFill>
                    <w14:schemeClr w14:val="tx1"/>
                  </w14:solidFill>
                </w14:textFill>
              </w:rPr>
            </w:pPr>
          </w:p>
        </w:tc>
      </w:tr>
    </w:tbl>
    <w:p w14:paraId="633937B5">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t xml:space="preserve">供应商（盖章）： </w:t>
      </w:r>
    </w:p>
    <w:p w14:paraId="49960B35">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t>授权代表签字：</w:t>
      </w:r>
    </w:p>
    <w:p w14:paraId="6226CD98">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t>日   期：    年    月   日</w:t>
      </w:r>
    </w:p>
    <w:p w14:paraId="562DD225">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t>说明：如果行、列数不够，请自行增加。</w:t>
      </w:r>
    </w:p>
    <w:p w14:paraId="6643B9CD">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p>
    <w:p w14:paraId="05B8F8B7">
      <w:pPr>
        <w:spacing w:after="0" w:line="240" w:lineRule="auto"/>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br w:type="page" w:clear="all"/>
      </w:r>
    </w:p>
    <w:p w14:paraId="42507356">
      <w:pPr>
        <w:spacing w:line="360" w:lineRule="auto"/>
        <w:ind w:firstLine="442"/>
        <w:rPr>
          <w:rFonts w:hint="eastAsia" w:ascii="宋体" w:hAnsi="宋体" w:cs="宋体"/>
          <w:b/>
          <w:i w:val="0"/>
          <w:iCs w:val="0"/>
          <w:color w:val="000000" w:themeColor="text1"/>
          <w:highlight w:val="none"/>
          <w:lang w:eastAsia="zh-CN"/>
          <w14:textFill>
            <w14:solidFill>
              <w14:schemeClr w14:val="tx1"/>
            </w14:solidFill>
          </w14:textFill>
        </w:rPr>
      </w:pPr>
      <w:r>
        <w:rPr>
          <w:rFonts w:hint="eastAsia" w:ascii="宋体" w:hAnsi="宋体" w:cs="宋体"/>
          <w:b/>
          <w:i w:val="0"/>
          <w:iCs w:val="0"/>
          <w:color w:val="000000" w:themeColor="text1"/>
          <w:highlight w:val="none"/>
          <w:lang w:eastAsia="zh-CN"/>
          <w14:textFill>
            <w14:solidFill>
              <w14:schemeClr w14:val="tx1"/>
            </w14:solidFill>
          </w14:textFill>
        </w:rPr>
        <w:t>八、项目实施方案</w:t>
      </w:r>
    </w:p>
    <w:p w14:paraId="3399B9B4">
      <w:pPr>
        <w:spacing w:line="360" w:lineRule="auto"/>
        <w:ind w:firstLine="442"/>
        <w:rPr>
          <w:rFonts w:hint="eastAsia" w:ascii="宋体" w:hAnsi="宋体" w:cs="宋体"/>
          <w:b/>
          <w:i w:val="0"/>
          <w:iCs w:val="0"/>
          <w:color w:val="000000" w:themeColor="text1"/>
          <w:highlight w:val="none"/>
          <w:lang w:eastAsia="zh-CN"/>
          <w14:textFill>
            <w14:solidFill>
              <w14:schemeClr w14:val="tx1"/>
            </w14:solidFill>
          </w14:textFill>
        </w:rPr>
      </w:pPr>
      <w:r>
        <w:rPr>
          <w:rFonts w:hint="eastAsia" w:ascii="宋体" w:hAnsi="宋体" w:cs="宋体"/>
          <w:b/>
          <w:i w:val="0"/>
          <w:iCs w:val="0"/>
          <w:color w:val="000000" w:themeColor="text1"/>
          <w:highlight w:val="none"/>
          <w:lang w:eastAsia="zh-CN"/>
          <w14:textFill>
            <w14:solidFill>
              <w14:schemeClr w14:val="tx1"/>
            </w14:solidFill>
          </w14:textFill>
        </w:rPr>
        <w:t>（请供应商根据竞争性磋商文件中相关内容要求自行编制）</w:t>
      </w:r>
    </w:p>
    <w:p w14:paraId="2905966C">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6666550D">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7C00246E">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6E0AD296">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7D973B53">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089F1732">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0E69AACE">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2088065A">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456A6821">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58BB1A6A">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5E1A02AF">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1CB9ADC8">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2E9E43C9">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ascii="宋体" w:hAnsi="宋体" w:cs="宋体"/>
          <w:i w:val="0"/>
          <w:iCs w:val="0"/>
          <w:color w:val="000000" w:themeColor="text1"/>
          <w:highlight w:val="none"/>
          <w:lang w:eastAsia="zh-CN"/>
          <w14:textFill>
            <w14:solidFill>
              <w14:schemeClr w14:val="tx1"/>
            </w14:solidFill>
          </w14:textFill>
        </w:rPr>
        <w:t xml:space="preserve">供应商（盖章）： </w:t>
      </w:r>
    </w:p>
    <w:p w14:paraId="7958F0E1">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ascii="宋体" w:hAnsi="宋体" w:cs="宋体"/>
          <w:i w:val="0"/>
          <w:iCs w:val="0"/>
          <w:color w:val="000000" w:themeColor="text1"/>
          <w:highlight w:val="none"/>
          <w:lang w:eastAsia="zh-CN"/>
          <w14:textFill>
            <w14:solidFill>
              <w14:schemeClr w14:val="tx1"/>
            </w14:solidFill>
          </w14:textFill>
        </w:rPr>
        <w:t>授权代表签字：</w:t>
      </w:r>
    </w:p>
    <w:p w14:paraId="76831E4A">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ascii="宋体" w:hAnsi="宋体" w:cs="宋体"/>
          <w:i w:val="0"/>
          <w:iCs w:val="0"/>
          <w:color w:val="000000" w:themeColor="text1"/>
          <w:highlight w:val="none"/>
          <w:lang w:eastAsia="zh-CN"/>
          <w14:textFill>
            <w14:solidFill>
              <w14:schemeClr w14:val="tx1"/>
            </w14:solidFill>
          </w14:textFill>
        </w:rPr>
        <w:t>日   期：    年    月   日</w:t>
      </w:r>
    </w:p>
    <w:p w14:paraId="6EA012C7">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p>
    <w:p w14:paraId="4D070C73">
      <w:pPr>
        <w:spacing w:after="0" w:line="240" w:lineRule="auto"/>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br w:type="page" w:clear="all"/>
      </w:r>
    </w:p>
    <w:p w14:paraId="239F943A">
      <w:pPr>
        <w:spacing w:line="360" w:lineRule="auto"/>
        <w:ind w:firstLine="442"/>
        <w:rPr>
          <w:rFonts w:hint="eastAsia" w:ascii="宋体" w:hAnsi="宋体" w:cs="宋体"/>
          <w:b/>
          <w:i w:val="0"/>
          <w:iCs w:val="0"/>
          <w:color w:val="000000" w:themeColor="text1"/>
          <w:highlight w:val="none"/>
          <w:lang w:eastAsia="zh-CN"/>
          <w14:textFill>
            <w14:solidFill>
              <w14:schemeClr w14:val="tx1"/>
            </w14:solidFill>
          </w14:textFill>
        </w:rPr>
      </w:pPr>
      <w:r>
        <w:rPr>
          <w:rFonts w:hint="eastAsia" w:ascii="宋体" w:hAnsi="宋体" w:cs="宋体"/>
          <w:b/>
          <w:i w:val="0"/>
          <w:iCs w:val="0"/>
          <w:color w:val="000000" w:themeColor="text1"/>
          <w:highlight w:val="none"/>
          <w:lang w:eastAsia="zh-CN"/>
          <w14:textFill>
            <w14:solidFill>
              <w14:schemeClr w14:val="tx1"/>
            </w14:solidFill>
          </w14:textFill>
        </w:rPr>
        <w:t>九</w:t>
      </w:r>
      <w:r>
        <w:rPr>
          <w:rFonts w:ascii="宋体" w:hAnsi="宋体" w:cs="宋体"/>
          <w:b/>
          <w:i w:val="0"/>
          <w:iCs w:val="0"/>
          <w:color w:val="000000" w:themeColor="text1"/>
          <w:highlight w:val="none"/>
          <w:lang w:eastAsia="zh-CN"/>
          <w14:textFill>
            <w14:solidFill>
              <w14:schemeClr w14:val="tx1"/>
            </w14:solidFill>
          </w14:textFill>
        </w:rPr>
        <w:t>、</w:t>
      </w:r>
      <w:r>
        <w:rPr>
          <w:rFonts w:hint="eastAsia" w:ascii="宋体" w:hAnsi="宋体" w:cs="宋体"/>
          <w:b/>
          <w:i w:val="0"/>
          <w:iCs w:val="0"/>
          <w:color w:val="000000" w:themeColor="text1"/>
          <w:highlight w:val="none"/>
          <w:lang w:eastAsia="zh-CN"/>
          <w14:textFill>
            <w14:solidFill>
              <w14:schemeClr w14:val="tx1"/>
            </w14:solidFill>
          </w14:textFill>
        </w:rPr>
        <w:t>中小企业、残疾人福利性单位声明函等</w:t>
      </w:r>
    </w:p>
    <w:p w14:paraId="008C6735">
      <w:pPr>
        <w:spacing w:line="360" w:lineRule="auto"/>
        <w:ind w:firstLine="442"/>
        <w:rPr>
          <w:rFonts w:hint="eastAsia" w:ascii="宋体" w:hAnsi="宋体" w:cs="宋体"/>
          <w:b/>
          <w:i w:val="0"/>
          <w:iCs w:val="0"/>
          <w:color w:val="000000" w:themeColor="text1"/>
          <w:highlight w:val="none"/>
          <w:lang w:eastAsia="zh-CN"/>
          <w14:textFill>
            <w14:solidFill>
              <w14:schemeClr w14:val="tx1"/>
            </w14:solidFill>
          </w14:textFill>
        </w:rPr>
      </w:pPr>
      <w:r>
        <w:rPr>
          <w:rFonts w:hint="eastAsia" w:ascii="宋体" w:hAnsi="宋体" w:cs="宋体"/>
          <w:b/>
          <w:i w:val="0"/>
          <w:iCs w:val="0"/>
          <w:color w:val="000000" w:themeColor="text1"/>
          <w:highlight w:val="none"/>
          <w:lang w:eastAsia="zh-CN"/>
          <w14:textFill>
            <w14:solidFill>
              <w14:schemeClr w14:val="tx1"/>
            </w14:solidFill>
          </w14:textFill>
        </w:rPr>
        <w:t>中小企业声明函</w:t>
      </w:r>
    </w:p>
    <w:p w14:paraId="08FBC531">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i w:val="0"/>
          <w:iCs w:val="0"/>
          <w:color w:val="000000" w:themeColor="text1"/>
          <w:highlight w:val="none"/>
          <w:u w:val="single"/>
          <w:lang w:eastAsia="zh-CN"/>
          <w14:textFill>
            <w14:solidFill>
              <w14:schemeClr w14:val="tx1"/>
            </w14:solidFill>
          </w14:textFill>
        </w:rPr>
        <w:t xml:space="preserve">  南京市江宁未来科技城小学 </w:t>
      </w:r>
      <w:r>
        <w:rPr>
          <w:rFonts w:hint="eastAsia" w:ascii="宋体" w:hAnsi="宋体" w:cs="宋体"/>
          <w:i w:val="0"/>
          <w:iCs w:val="0"/>
          <w:color w:val="000000" w:themeColor="text1"/>
          <w:highlight w:val="none"/>
          <w:lang w:eastAsia="zh-CN"/>
          <w14:textFill>
            <w14:solidFill>
              <w14:schemeClr w14:val="tx1"/>
            </w14:solidFill>
          </w14:textFill>
        </w:rPr>
        <w:t xml:space="preserve"> 的</w:t>
      </w:r>
      <w:r>
        <w:rPr>
          <w:rFonts w:hint="eastAsia" w:ascii="宋体" w:hAnsi="宋体" w:cs="宋体"/>
          <w:i w:val="0"/>
          <w:iCs w:val="0"/>
          <w:color w:val="000000" w:themeColor="text1"/>
          <w:highlight w:val="none"/>
          <w:u w:val="single"/>
          <w:lang w:eastAsia="zh-CN"/>
          <w14:textFill>
            <w14:solidFill>
              <w14:schemeClr w14:val="tx1"/>
            </w14:solidFill>
          </w14:textFill>
        </w:rPr>
        <w:t>南京市未来科技城小学运动场改造工程</w:t>
      </w:r>
      <w:r>
        <w:rPr>
          <w:rFonts w:hint="eastAsia" w:ascii="宋体" w:hAnsi="宋体" w:cs="宋体"/>
          <w:i w:val="0"/>
          <w:iCs w:val="0"/>
          <w:color w:val="000000" w:themeColor="text1"/>
          <w:highlight w:val="none"/>
          <w:lang w:eastAsia="zh-CN"/>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287E2FE2">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1.</w:t>
      </w:r>
      <w:r>
        <w:rPr>
          <w:rFonts w:hint="eastAsia" w:ascii="宋体" w:hAnsi="宋体" w:cs="宋体"/>
          <w:i w:val="0"/>
          <w:iCs w:val="0"/>
          <w:color w:val="000000" w:themeColor="text1"/>
          <w:highlight w:val="none"/>
          <w:u w:val="single"/>
          <w:lang w:eastAsia="zh-CN"/>
          <w14:textFill>
            <w14:solidFill>
              <w14:schemeClr w14:val="tx1"/>
            </w14:solidFill>
          </w14:textFill>
        </w:rPr>
        <w:t xml:space="preserve">     （标的名称）    </w:t>
      </w:r>
      <w:r>
        <w:rPr>
          <w:rFonts w:hint="eastAsia" w:ascii="宋体" w:hAnsi="宋体" w:cs="宋体"/>
          <w:i w:val="0"/>
          <w:iCs w:val="0"/>
          <w:color w:val="000000" w:themeColor="text1"/>
          <w:highlight w:val="none"/>
          <w:lang w:eastAsia="zh-CN"/>
          <w14:textFill>
            <w14:solidFill>
              <w14:schemeClr w14:val="tx1"/>
            </w14:solidFill>
          </w14:textFill>
        </w:rPr>
        <w:t>，属于</w:t>
      </w:r>
      <w:r>
        <w:rPr>
          <w:rFonts w:hint="eastAsia" w:ascii="宋体" w:hAnsi="宋体" w:cs="宋体"/>
          <w:i w:val="0"/>
          <w:iCs w:val="0"/>
          <w:color w:val="000000" w:themeColor="text1"/>
          <w:highlight w:val="none"/>
          <w:u w:val="single"/>
          <w:lang w:eastAsia="zh-CN"/>
          <w14:textFill>
            <w14:solidFill>
              <w14:schemeClr w14:val="tx1"/>
            </w14:solidFill>
          </w14:textFill>
        </w:rPr>
        <w:t xml:space="preserve">    （采购文件中明确的所属行业）  </w:t>
      </w:r>
      <w:r>
        <w:rPr>
          <w:rFonts w:hint="eastAsia" w:ascii="宋体" w:hAnsi="宋体" w:cs="宋体"/>
          <w:i w:val="0"/>
          <w:iCs w:val="0"/>
          <w:color w:val="000000" w:themeColor="text1"/>
          <w:highlight w:val="none"/>
          <w:lang w:eastAsia="zh-CN"/>
          <w14:textFill>
            <w14:solidFill>
              <w14:schemeClr w14:val="tx1"/>
            </w14:solidFill>
          </w14:textFill>
        </w:rPr>
        <w:t>；承建（承接）企业为</w:t>
      </w:r>
      <w:r>
        <w:rPr>
          <w:rFonts w:hint="eastAsia" w:ascii="宋体" w:hAnsi="宋体" w:cs="宋体"/>
          <w:i w:val="0"/>
          <w:iCs w:val="0"/>
          <w:color w:val="000000" w:themeColor="text1"/>
          <w:highlight w:val="none"/>
          <w:u w:val="single"/>
          <w:lang w:eastAsia="zh-CN"/>
          <w14:textFill>
            <w14:solidFill>
              <w14:schemeClr w14:val="tx1"/>
            </w14:solidFill>
          </w14:textFill>
        </w:rPr>
        <w:t xml:space="preserve"> （企业名称） </w:t>
      </w:r>
      <w:r>
        <w:rPr>
          <w:rFonts w:hint="eastAsia" w:ascii="宋体" w:hAnsi="宋体" w:cs="宋体"/>
          <w:i w:val="0"/>
          <w:iCs w:val="0"/>
          <w:color w:val="000000" w:themeColor="text1"/>
          <w:highlight w:val="none"/>
          <w:lang w:eastAsia="zh-CN"/>
          <w14:textFill>
            <w14:solidFill>
              <w14:schemeClr w14:val="tx1"/>
            </w14:solidFill>
          </w14:textFill>
        </w:rPr>
        <w:t>，从业人员人，营业收入为万元，资产总额为万元 ，属于</w:t>
      </w:r>
      <w:r>
        <w:rPr>
          <w:rFonts w:hint="eastAsia" w:ascii="宋体" w:hAnsi="宋体" w:cs="宋体"/>
          <w:i w:val="0"/>
          <w:iCs w:val="0"/>
          <w:color w:val="000000" w:themeColor="text1"/>
          <w:highlight w:val="none"/>
          <w:u w:val="single"/>
          <w:lang w:eastAsia="zh-CN"/>
          <w14:textFill>
            <w14:solidFill>
              <w14:schemeClr w14:val="tx1"/>
            </w14:solidFill>
          </w14:textFill>
        </w:rPr>
        <w:t xml:space="preserve">        （中型企业、小型企业、微型企业；选填其中一种类型） </w:t>
      </w:r>
      <w:r>
        <w:rPr>
          <w:rFonts w:hint="eastAsia" w:ascii="宋体" w:hAnsi="宋体" w:cs="宋体"/>
          <w:i w:val="0"/>
          <w:iCs w:val="0"/>
          <w:color w:val="000000" w:themeColor="text1"/>
          <w:highlight w:val="none"/>
          <w:lang w:eastAsia="zh-CN"/>
          <w14:textFill>
            <w14:solidFill>
              <w14:schemeClr w14:val="tx1"/>
            </w14:solidFill>
          </w14:textFill>
        </w:rPr>
        <w:t>；</w:t>
      </w:r>
    </w:p>
    <w:p w14:paraId="3DFD7D9B">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w:t>
      </w:r>
    </w:p>
    <w:p w14:paraId="03186BB1">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以上企业，不属于大企业的分支机构，不存在控股股东为大企业的情形，也不存在与大企业的负责人为同一人的情形。</w:t>
      </w:r>
    </w:p>
    <w:p w14:paraId="47E21E6A">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本企业对上述声明内容的真实性负责。如有虚假，将依法承担相应责任。</w:t>
      </w:r>
    </w:p>
    <w:p w14:paraId="130D2D46">
      <w:pPr>
        <w:spacing w:line="360" w:lineRule="auto"/>
        <w:ind w:firstLine="440"/>
        <w:rPr>
          <w:rFonts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 xml:space="preserve">                                               供应商：（盖章）</w:t>
      </w:r>
    </w:p>
    <w:p w14:paraId="0B34AF9B">
      <w:pPr>
        <w:spacing w:line="360" w:lineRule="auto"/>
        <w:ind w:right="880" w:firstLine="440"/>
        <w:jc w:val="center"/>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 xml:space="preserve">                                     授权代表签字：</w:t>
      </w:r>
    </w:p>
    <w:p w14:paraId="64BA6D0C">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 xml:space="preserve">                                                         日期：</w:t>
      </w:r>
    </w:p>
    <w:p w14:paraId="1C2E8420">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i w:val="0"/>
          <w:iCs w:val="0"/>
          <w:color w:val="000000" w:themeColor="text1"/>
          <w:highlight w:val="none"/>
          <w:lang w:eastAsia="zh-CN"/>
          <w14:textFill>
            <w14:solidFill>
              <w14:schemeClr w14:val="tx1"/>
            </w14:solidFill>
          </w14:textFill>
        </w:rPr>
        <w:t>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15615F3D">
      <w:pPr>
        <w:spacing w:after="0" w:line="240" w:lineRule="auto"/>
        <w:rPr>
          <w:rFonts w:hint="eastAsia" w:ascii="宋体" w:hAnsi="宋体" w:cs="宋体"/>
          <w:i w:val="0"/>
          <w:iCs w:val="0"/>
          <w:color w:val="000000" w:themeColor="text1"/>
          <w:highlight w:val="none"/>
          <w:lang w:val="zh-CN" w:eastAsia="zh-CN"/>
          <w14:textFill>
            <w14:solidFill>
              <w14:schemeClr w14:val="tx1"/>
            </w14:solidFill>
          </w14:textFill>
        </w:rPr>
      </w:pPr>
      <w:r>
        <w:rPr>
          <w:rFonts w:hint="eastAsia" w:ascii="宋体" w:hAnsi="宋体" w:cs="宋体"/>
          <w:i w:val="0"/>
          <w:iCs w:val="0"/>
          <w:color w:val="000000" w:themeColor="text1"/>
          <w:highlight w:val="none"/>
          <w:lang w:val="zh-CN" w:eastAsia="zh-CN"/>
          <w14:textFill>
            <w14:solidFill>
              <w14:schemeClr w14:val="tx1"/>
            </w14:solidFill>
          </w14:textFill>
        </w:rPr>
        <w:br w:type="page" w:clear="all"/>
      </w:r>
    </w:p>
    <w:p w14:paraId="4A00E66A">
      <w:pPr>
        <w:spacing w:line="360" w:lineRule="auto"/>
        <w:ind w:firstLine="442"/>
        <w:rPr>
          <w:rFonts w:hint="eastAsia" w:ascii="宋体" w:hAnsi="宋体" w:cs="宋体"/>
          <w:b/>
          <w:i w:val="0"/>
          <w:iCs w:val="0"/>
          <w:color w:val="000000" w:themeColor="text1"/>
          <w:highlight w:val="none"/>
          <w:lang w:eastAsia="zh-CN"/>
          <w14:textFill>
            <w14:solidFill>
              <w14:schemeClr w14:val="tx1"/>
            </w14:solidFill>
          </w14:textFill>
        </w:rPr>
      </w:pPr>
      <w:r>
        <w:rPr>
          <w:rFonts w:hint="eastAsia" w:ascii="宋体" w:hAnsi="宋体" w:cs="宋体"/>
          <w:b/>
          <w:i w:val="0"/>
          <w:iCs w:val="0"/>
          <w:color w:val="000000" w:themeColor="text1"/>
          <w:highlight w:val="none"/>
          <w:lang w:eastAsia="zh-CN"/>
          <w14:textFill>
            <w14:solidFill>
              <w14:schemeClr w14:val="tx1"/>
            </w14:solidFill>
          </w14:textFill>
        </w:rPr>
        <w:t>残疾人福利性单位声明函（如有）</w:t>
      </w:r>
    </w:p>
    <w:p w14:paraId="44DCD982">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本单位郑重声明，根据《财政部 民政部 中国残疾人联合会关于促进残疾人就业政府采购政策的通知》（财库〔2017〕141号）的规定，本单位为</w:t>
      </w:r>
      <w:r>
        <w:rPr>
          <w:rFonts w:hint="eastAsia" w:ascii="宋体" w:hAnsi="宋体" w:cs="宋体"/>
          <w:i w:val="0"/>
          <w:iCs w:val="0"/>
          <w:color w:val="000000" w:themeColor="text1"/>
          <w:highlight w:val="none"/>
          <w:u w:val="single"/>
          <w:lang w:val="en-US" w:eastAsia="zh-CN"/>
          <w14:textFill>
            <w14:solidFill>
              <w14:schemeClr w14:val="tx1"/>
            </w14:solidFill>
          </w14:textFill>
        </w:rPr>
        <w:t xml:space="preserve">      （符合/不符合）</w:t>
      </w:r>
      <w:r>
        <w:rPr>
          <w:rFonts w:hint="eastAsia" w:ascii="宋体" w:hAnsi="宋体" w:cs="宋体"/>
          <w:i w:val="0"/>
          <w:iCs w:val="0"/>
          <w:color w:val="000000" w:themeColor="text1"/>
          <w:highlight w:val="none"/>
          <w:lang w:eastAsia="zh-CN"/>
          <w14:textFill>
            <w14:solidFill>
              <w14:schemeClr w14:val="tx1"/>
            </w14:solidFill>
          </w14:textFill>
        </w:rPr>
        <w:t>条件的残疾人福利性单位，且本单位参加的</w:t>
      </w:r>
      <w:r>
        <w:rPr>
          <w:rFonts w:hint="eastAsia" w:ascii="宋体" w:hAnsi="宋体" w:cs="宋体"/>
          <w:i w:val="0"/>
          <w:iCs w:val="0"/>
          <w:color w:val="000000" w:themeColor="text1"/>
          <w:highlight w:val="none"/>
          <w:u w:val="single"/>
          <w:lang w:eastAsia="zh-CN"/>
          <w14:textFill>
            <w14:solidFill>
              <w14:schemeClr w14:val="tx1"/>
            </w14:solidFill>
          </w14:textFill>
        </w:rPr>
        <w:t>南京市未来科技城小学运动场改造工程</w:t>
      </w:r>
      <w:r>
        <w:rPr>
          <w:rFonts w:hint="eastAsia" w:ascii="宋体" w:hAnsi="宋体" w:cs="宋体"/>
          <w:i w:val="0"/>
          <w:iCs w:val="0"/>
          <w:color w:val="000000" w:themeColor="text1"/>
          <w:highlight w:val="none"/>
          <w:lang w:eastAsia="zh-CN"/>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731103C2">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本单位对上述声明的真实性负责。如有虚假，将依法承担相应责任。</w:t>
      </w:r>
    </w:p>
    <w:p w14:paraId="668D243C">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（备注：1、供应商如不提供此声明函，价格将不做相应扣除。2、中标人为残疾人福利单位的，此声明函将随中标结果同时公告，接受社会监督。）</w:t>
      </w:r>
    </w:p>
    <w:p w14:paraId="0B63A231">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供应商：（盖章）</w:t>
      </w:r>
    </w:p>
    <w:p w14:paraId="383F4F89">
      <w:pPr>
        <w:spacing w:line="360" w:lineRule="auto"/>
        <w:ind w:firstLine="440"/>
        <w:rPr>
          <w:rFonts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授权代表签字：</w:t>
      </w:r>
    </w:p>
    <w:p w14:paraId="42ED6841">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日期：</w:t>
      </w:r>
    </w:p>
    <w:p w14:paraId="45DE6950">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66A4E8D5">
      <w:pPr>
        <w:spacing w:line="360" w:lineRule="auto"/>
        <w:ind w:firstLine="440"/>
        <w:rPr>
          <w:rFonts w:hint="eastAsia" w:ascii="宋体" w:hAnsi="宋体" w:cs="宋体"/>
          <w:i w:val="0"/>
          <w:iCs w:val="0"/>
          <w:color w:val="000000" w:themeColor="text1"/>
          <w:highlight w:val="none"/>
          <w:lang w:val="zh-CN" w:eastAsia="zh-CN"/>
          <w14:textFill>
            <w14:solidFill>
              <w14:schemeClr w14:val="tx1"/>
            </w14:solidFill>
          </w14:textFill>
        </w:rPr>
      </w:pPr>
    </w:p>
    <w:p w14:paraId="2E7BFF90">
      <w:pPr>
        <w:spacing w:after="0" w:line="240" w:lineRule="auto"/>
        <w:rPr>
          <w:rFonts w:hint="eastAsia" w:ascii="宋体" w:hAnsi="宋体" w:cs="宋体"/>
          <w:i w:val="0"/>
          <w:iCs w:val="0"/>
          <w:color w:val="000000" w:themeColor="text1"/>
          <w:highlight w:val="none"/>
          <w:lang w:val="zh-CN" w:eastAsia="zh-CN"/>
          <w14:textFill>
            <w14:solidFill>
              <w14:schemeClr w14:val="tx1"/>
            </w14:solidFill>
          </w14:textFill>
        </w:rPr>
      </w:pPr>
    </w:p>
    <w:p w14:paraId="07E9C9F3">
      <w:pPr>
        <w:spacing w:after="0" w:line="240" w:lineRule="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br w:type="page" w:clear="all"/>
      </w:r>
    </w:p>
    <w:p w14:paraId="6224420C">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属于监狱企业的证明文件（如有）</w:t>
      </w:r>
    </w:p>
    <w:p w14:paraId="3DE5FC09">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（提供由省级以上监狱管理局、戒毒管理局(含新疆生产建设兵团)出具的属于监狱企业的证明文件）</w:t>
      </w:r>
    </w:p>
    <w:p w14:paraId="3612DB0E">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4DD30D94">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2E2CEAEC">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2E489C8D">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3DD643BE">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节能产品认证文件（如有）</w:t>
      </w:r>
    </w:p>
    <w:p w14:paraId="288E0853">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（提供国家确定的认证机构出具的、处于有效期之内的产品认证证书）</w:t>
      </w:r>
    </w:p>
    <w:p w14:paraId="2A83E755">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6FBA0EBF">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35F9ADEA">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3B1B8266">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p>
    <w:p w14:paraId="2BAD3380">
      <w:pPr>
        <w:spacing w:line="360" w:lineRule="auto"/>
        <w:ind w:firstLine="442"/>
        <w:rPr>
          <w:rFonts w:hint="eastAsia" w:ascii="宋体" w:hAnsi="宋体" w:cs="宋体"/>
          <w:b/>
          <w:bCs/>
          <w:i w:val="0"/>
          <w:iCs w:val="0"/>
          <w:color w:val="000000" w:themeColor="text1"/>
          <w:highlight w:val="none"/>
          <w:lang w:eastAsia="zh-CN"/>
          <w14:textFill>
            <w14:solidFill>
              <w14:schemeClr w14:val="tx1"/>
            </w14:solidFill>
          </w14:textFill>
        </w:rPr>
      </w:pPr>
      <w:r>
        <w:rPr>
          <w:rFonts w:hint="eastAsia" w:ascii="宋体" w:hAnsi="宋体" w:cs="宋体"/>
          <w:b/>
          <w:bCs/>
          <w:i w:val="0"/>
          <w:iCs w:val="0"/>
          <w:color w:val="000000" w:themeColor="text1"/>
          <w:highlight w:val="none"/>
          <w:lang w:eastAsia="zh-CN"/>
          <w14:textFill>
            <w14:solidFill>
              <w14:schemeClr w14:val="tx1"/>
            </w14:solidFill>
          </w14:textFill>
        </w:rPr>
        <w:t>环境标志产品认证文件（如有）</w:t>
      </w:r>
    </w:p>
    <w:p w14:paraId="23B863CD">
      <w:pPr>
        <w:spacing w:line="360" w:lineRule="auto"/>
        <w:ind w:firstLine="440"/>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（提供国家确定的认证机构出具的、处于有效期之内的产品认证证书）</w:t>
      </w:r>
    </w:p>
    <w:p w14:paraId="1EA1A9A1">
      <w:pPr>
        <w:spacing w:after="0" w:line="240" w:lineRule="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br w:type="page" w:clear="all"/>
      </w:r>
    </w:p>
    <w:p w14:paraId="622B4C93">
      <w:pPr>
        <w:spacing w:line="360" w:lineRule="auto"/>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b/>
          <w:i w:val="0"/>
          <w:iCs w:val="0"/>
          <w:color w:val="000000" w:themeColor="text1"/>
          <w:spacing w:val="-2"/>
          <w:sz w:val="21"/>
          <w:szCs w:val="21"/>
          <w:highlight w:val="none"/>
          <w:lang w:eastAsia="zh-CN"/>
          <w14:textFill>
            <w14:solidFill>
              <w14:schemeClr w14:val="tx1"/>
            </w14:solidFill>
          </w14:textFill>
        </w:rPr>
        <w:t>十、</w:t>
      </w:r>
      <w:r>
        <w:rPr>
          <w:rFonts w:hint="eastAsia" w:ascii="Times New Roman" w:hAnsi="Times New Roman"/>
          <w:b/>
          <w:i w:val="0"/>
          <w:iCs w:val="0"/>
          <w:color w:val="000000" w:themeColor="text1"/>
          <w:sz w:val="24"/>
          <w:szCs w:val="24"/>
          <w:highlight w:val="none"/>
          <w:lang w:eastAsia="zh-CN"/>
          <w14:textFill>
            <w14:solidFill>
              <w14:schemeClr w14:val="tx1"/>
            </w14:solidFill>
          </w14:textFill>
        </w:rPr>
        <w:t>无重大违法记录声明格式</w:t>
      </w:r>
    </w:p>
    <w:p w14:paraId="451D2A3C">
      <w:pPr>
        <w:spacing w:line="240" w:lineRule="atLeast"/>
        <w:rPr>
          <w:rFonts w:ascii="Times New Roman" w:hAnsi="Times New Roman"/>
          <w:b/>
          <w:i w:val="0"/>
          <w:iCs w:val="0"/>
          <w:color w:val="000000" w:themeColor="text1"/>
          <w:sz w:val="24"/>
          <w:szCs w:val="24"/>
          <w:highlight w:val="none"/>
          <w:lang w:eastAsia="zh-CN"/>
          <w14:textFill>
            <w14:solidFill>
              <w14:schemeClr w14:val="tx1"/>
            </w14:solidFill>
          </w14:textFill>
        </w:rPr>
      </w:pPr>
    </w:p>
    <w:p w14:paraId="07705804">
      <w:pPr>
        <w:jc w:val="cente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无重大违法记录声明</w:t>
      </w:r>
    </w:p>
    <w:p w14:paraId="013C4897">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val="zh-CN" w:eastAsia="zh-CN"/>
          <w14:textFill>
            <w14:solidFill>
              <w14:schemeClr w14:val="tx1"/>
            </w14:solidFill>
          </w14:textFill>
        </w:rPr>
        <w:t>南京市江宁未来科技城小学</w:t>
      </w: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w:t>
      </w:r>
    </w:p>
    <w:p w14:paraId="1BF14A29">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 xml:space="preserve">    我单位（供应商名称）郑重声明：</w:t>
      </w:r>
    </w:p>
    <w:p w14:paraId="72B799E3">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 xml:space="preserve">    参加政府采购活动前3年内在经营活动中</w:t>
      </w:r>
      <w:r>
        <w:rPr>
          <w:rFonts w:hint="eastAsia" w:asciiTheme="minorEastAsia" w:hAnsiTheme="minorEastAsia" w:eastAsiaTheme="minorEastAsia"/>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（在下划线上如实填写：有或没有）重大违法记录。</w:t>
      </w:r>
    </w:p>
    <w:p w14:paraId="1ED767EC">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32CEDA8E">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p>
    <w:p w14:paraId="7D10BF2B">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 xml:space="preserve">                                                声明人：（公章）</w:t>
      </w:r>
    </w:p>
    <w:p w14:paraId="70E1CC78">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 xml:space="preserve">                                                年     月    日</w:t>
      </w:r>
    </w:p>
    <w:p w14:paraId="2E9D2E83">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p>
    <w:p w14:paraId="0C147464">
      <w:pPr>
        <w:spacing w:after="0" w:line="240" w:lineRule="auto"/>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ascii="宋体" w:hAnsi="宋体"/>
          <w:b/>
          <w:i w:val="0"/>
          <w:iCs w:val="0"/>
          <w:color w:val="000000" w:themeColor="text1"/>
          <w:spacing w:val="-2"/>
          <w:sz w:val="21"/>
          <w:szCs w:val="21"/>
          <w:highlight w:val="none"/>
          <w:lang w:eastAsia="zh-CN"/>
          <w14:textFill>
            <w14:solidFill>
              <w14:schemeClr w14:val="tx1"/>
            </w14:solidFill>
          </w14:textFill>
        </w:rPr>
        <w:br w:type="page" w:clear="all"/>
      </w:r>
    </w:p>
    <w:p w14:paraId="7ABF4B67">
      <w:pPr>
        <w:spacing w:line="360" w:lineRule="auto"/>
        <w:rPr>
          <w:rFonts w:ascii="Times New Roman" w:hAnsi="Times New Roman"/>
          <w:b/>
          <w:i w:val="0"/>
          <w:iCs w:val="0"/>
          <w:color w:val="000000" w:themeColor="text1"/>
          <w:sz w:val="24"/>
          <w:szCs w:val="24"/>
          <w:highlight w:val="none"/>
          <w:lang w:eastAsia="zh-CN"/>
          <w14:textFill>
            <w14:solidFill>
              <w14:schemeClr w14:val="tx1"/>
            </w14:solidFill>
          </w14:textFill>
        </w:rPr>
      </w:pPr>
      <w:r>
        <w:rPr>
          <w:rFonts w:hint="eastAsia" w:ascii="宋体" w:hAnsi="宋体"/>
          <w:b/>
          <w:i w:val="0"/>
          <w:iCs w:val="0"/>
          <w:color w:val="000000" w:themeColor="text1"/>
          <w:spacing w:val="-2"/>
          <w:sz w:val="21"/>
          <w:szCs w:val="21"/>
          <w:highlight w:val="none"/>
          <w:lang w:eastAsia="zh-CN"/>
          <w14:textFill>
            <w14:solidFill>
              <w14:schemeClr w14:val="tx1"/>
            </w14:solidFill>
          </w14:textFill>
        </w:rPr>
        <w:t>十一、</w:t>
      </w:r>
      <w:r>
        <w:rPr>
          <w:rFonts w:hint="eastAsia" w:ascii="Times New Roman" w:hAnsi="Times New Roman"/>
          <w:b/>
          <w:i w:val="0"/>
          <w:iCs w:val="0"/>
          <w:color w:val="000000" w:themeColor="text1"/>
          <w:sz w:val="24"/>
          <w:szCs w:val="24"/>
          <w:highlight w:val="none"/>
          <w:lang w:eastAsia="zh-CN"/>
          <w14:textFill>
            <w14:solidFill>
              <w14:schemeClr w14:val="tx1"/>
            </w14:solidFill>
          </w14:textFill>
        </w:rPr>
        <w:t>具备履行合同所必需的设备和专业技术能力的声明格式及证明材料</w:t>
      </w:r>
    </w:p>
    <w:p w14:paraId="5213BDE4">
      <w:pPr>
        <w:spacing w:line="360" w:lineRule="auto"/>
        <w:jc w:val="cente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i w:val="0"/>
          <w:iCs w:val="0"/>
          <w:color w:val="000000" w:themeColor="text1"/>
          <w:sz w:val="28"/>
          <w:szCs w:val="28"/>
          <w:highlight w:val="none"/>
          <w:lang w:eastAsia="zh-CN"/>
          <w14:textFill>
            <w14:solidFill>
              <w14:schemeClr w14:val="tx1"/>
            </w14:solidFill>
          </w14:textFill>
        </w:rPr>
        <w:t>具备履行合同所必需的设备和专业技术能力的声明格式</w:t>
      </w:r>
    </w:p>
    <w:p w14:paraId="0FEDE9FA">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val="zh-CN" w:eastAsia="zh-CN"/>
          <w14:textFill>
            <w14:solidFill>
              <w14:schemeClr w14:val="tx1"/>
            </w14:solidFill>
          </w14:textFill>
        </w:rPr>
        <w:t>南京市江宁未来科技城小学</w:t>
      </w: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w:t>
      </w:r>
    </w:p>
    <w:p w14:paraId="3D86F196">
      <w:pPr>
        <w:spacing w:line="460" w:lineRule="exact"/>
        <w:ind w:firstLine="492"/>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6993275C">
      <w:pPr>
        <w:spacing w:line="460" w:lineRule="exact"/>
        <w:ind w:firstLine="492"/>
        <w:rPr>
          <w:rFonts w:hint="default" w:asciiTheme="minorEastAsia" w:hAnsiTheme="minorEastAsia" w:eastAsiaTheme="minorEastAsia"/>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主要设备有：</w:t>
      </w:r>
      <w:r>
        <w:rPr>
          <w:rFonts w:hint="eastAsia" w:asciiTheme="minorEastAsia" w:hAnsiTheme="minorEastAsia" w:eastAsiaTheme="minorEastAsia"/>
          <w:i w:val="0"/>
          <w:iCs w:val="0"/>
          <w:color w:val="000000" w:themeColor="text1"/>
          <w:sz w:val="24"/>
          <w:szCs w:val="24"/>
          <w:highlight w:val="none"/>
          <w:u w:val="single"/>
          <w:lang w:val="en-US" w:eastAsia="zh-CN"/>
          <w14:textFill>
            <w14:solidFill>
              <w14:schemeClr w14:val="tx1"/>
            </w14:solidFill>
          </w14:textFill>
        </w:rPr>
        <w:t xml:space="preserve">          。</w:t>
      </w:r>
    </w:p>
    <w:p w14:paraId="3BBE894F">
      <w:pPr>
        <w:spacing w:line="460" w:lineRule="exact"/>
        <w:ind w:firstLine="492"/>
        <w:rPr>
          <w:rFonts w:hint="default" w:asciiTheme="minorEastAsia" w:hAnsiTheme="minorEastAsia" w:eastAsiaTheme="minorEastAsia"/>
          <w:i w:val="0"/>
          <w:iCs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主要专业技术能力有：</w:t>
      </w:r>
      <w:r>
        <w:rPr>
          <w:rFonts w:hint="eastAsia" w:asciiTheme="minorEastAsia" w:hAnsiTheme="minorEastAsia" w:eastAsiaTheme="minorEastAsia"/>
          <w:i w:val="0"/>
          <w:iCs w:val="0"/>
          <w:color w:val="000000" w:themeColor="text1"/>
          <w:sz w:val="24"/>
          <w:szCs w:val="24"/>
          <w:highlight w:val="none"/>
          <w:u w:val="single"/>
          <w:lang w:val="en-US" w:eastAsia="zh-CN"/>
          <w14:textFill>
            <w14:solidFill>
              <w14:schemeClr w14:val="tx1"/>
            </w14:solidFill>
          </w14:textFill>
        </w:rPr>
        <w:t xml:space="preserve">            。</w:t>
      </w:r>
    </w:p>
    <w:p w14:paraId="2F1E2708">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bookmarkStart w:id="685" w:name="_GoBack"/>
      <w:bookmarkEnd w:id="685"/>
    </w:p>
    <w:p w14:paraId="451026AD">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p>
    <w:p w14:paraId="5BC0832B">
      <w:pPr>
        <w:spacing w:line="360" w:lineRule="auto"/>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 xml:space="preserve">                                           声明人：（公章）</w:t>
      </w:r>
    </w:p>
    <w:p w14:paraId="4D6C91C4">
      <w:pPr>
        <w:spacing w:line="460" w:lineRule="exact"/>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i w:val="0"/>
          <w:iCs w:val="0"/>
          <w:color w:val="000000" w:themeColor="text1"/>
          <w:sz w:val="24"/>
          <w:szCs w:val="24"/>
          <w:highlight w:val="none"/>
          <w:lang w:eastAsia="zh-CN"/>
          <w14:textFill>
            <w14:solidFill>
              <w14:schemeClr w14:val="tx1"/>
            </w14:solidFill>
          </w14:textFill>
        </w:rPr>
        <w:t>日期：    年     月    日</w:t>
      </w:r>
    </w:p>
    <w:p w14:paraId="0279F4B9">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p>
    <w:p w14:paraId="761A1338">
      <w:pPr>
        <w:spacing w:after="0" w:line="240" w:lineRule="auto"/>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ascii="宋体" w:hAnsi="宋体"/>
          <w:b/>
          <w:i w:val="0"/>
          <w:iCs w:val="0"/>
          <w:color w:val="000000" w:themeColor="text1"/>
          <w:spacing w:val="-2"/>
          <w:sz w:val="21"/>
          <w:szCs w:val="21"/>
          <w:highlight w:val="none"/>
          <w:lang w:eastAsia="zh-CN"/>
          <w14:textFill>
            <w14:solidFill>
              <w14:schemeClr w14:val="tx1"/>
            </w14:solidFill>
          </w14:textFill>
        </w:rPr>
        <w:br w:type="page" w:clear="all"/>
      </w:r>
    </w:p>
    <w:p w14:paraId="14914F38">
      <w:pPr>
        <w:spacing w:line="460" w:lineRule="exact"/>
        <w:rPr>
          <w:rFonts w:ascii="Times New Roman" w:hAnsi="Times New Roman"/>
          <w:b/>
          <w:i w:val="0"/>
          <w:iCs w:val="0"/>
          <w:color w:val="000000" w:themeColor="text1"/>
          <w:sz w:val="24"/>
          <w:szCs w:val="24"/>
          <w:highlight w:val="none"/>
          <w:lang w:eastAsia="zh-CN" w:bidi="ar-SA"/>
          <w14:textFill>
            <w14:solidFill>
              <w14:schemeClr w14:val="tx1"/>
            </w14:solidFill>
          </w14:textFill>
        </w:rPr>
      </w:pPr>
      <w:r>
        <w:rPr>
          <w:rFonts w:hint="eastAsia" w:ascii="宋体" w:hAnsi="宋体"/>
          <w:b/>
          <w:i w:val="0"/>
          <w:iCs w:val="0"/>
          <w:color w:val="000000" w:themeColor="text1"/>
          <w:spacing w:val="-2"/>
          <w:sz w:val="21"/>
          <w:szCs w:val="21"/>
          <w:highlight w:val="none"/>
          <w:lang w:eastAsia="zh-CN"/>
          <w14:textFill>
            <w14:solidFill>
              <w14:schemeClr w14:val="tx1"/>
            </w14:solidFill>
          </w14:textFill>
        </w:rPr>
        <w:t>十二、</w:t>
      </w:r>
      <w:r>
        <w:rPr>
          <w:rFonts w:hint="eastAsia" w:ascii="Times New Roman" w:hAnsi="Times New Roman"/>
          <w:b/>
          <w:i w:val="0"/>
          <w:iCs w:val="0"/>
          <w:color w:val="000000" w:themeColor="text1"/>
          <w:sz w:val="24"/>
          <w:szCs w:val="24"/>
          <w:highlight w:val="none"/>
          <w:lang w:eastAsia="zh-CN" w:bidi="ar-SA"/>
          <w14:textFill>
            <w14:solidFill>
              <w14:schemeClr w14:val="tx1"/>
            </w14:solidFill>
          </w14:textFill>
        </w:rPr>
        <w:t>南京市政府采购供应商信用记录表暨信用承诺书</w:t>
      </w:r>
    </w:p>
    <w:p w14:paraId="04964F81">
      <w:pPr>
        <w:widowControl w:val="0"/>
        <w:spacing w:after="0" w:line="460" w:lineRule="exact"/>
        <w:jc w:val="center"/>
        <w:rPr>
          <w:rFonts w:ascii="黑体" w:hAnsi="Times New Roman" w:eastAsia="黑体"/>
          <w:b/>
          <w:bCs/>
          <w:i w:val="0"/>
          <w:iCs w:val="0"/>
          <w:color w:val="000000" w:themeColor="text1"/>
          <w:sz w:val="28"/>
          <w:szCs w:val="28"/>
          <w:highlight w:val="none"/>
          <w:lang w:eastAsia="zh-CN" w:bidi="ar-SA"/>
          <w14:textFill>
            <w14:solidFill>
              <w14:schemeClr w14:val="tx1"/>
            </w14:solidFill>
          </w14:textFill>
        </w:rPr>
      </w:pPr>
      <w:r>
        <w:rPr>
          <w:rFonts w:hint="eastAsia" w:ascii="黑体" w:hAnsi="Times New Roman" w:eastAsia="黑体"/>
          <w:b/>
          <w:bCs/>
          <w:i w:val="0"/>
          <w:iCs w:val="0"/>
          <w:color w:val="000000" w:themeColor="text1"/>
          <w:sz w:val="28"/>
          <w:szCs w:val="28"/>
          <w:highlight w:val="none"/>
          <w:lang w:eastAsia="zh-CN" w:bidi="ar-SA"/>
          <w14:textFill>
            <w14:solidFill>
              <w14:schemeClr w14:val="tx1"/>
            </w14:solidFill>
          </w14:textFill>
        </w:rPr>
        <w:t>南京市政府采购供应商信用记录表暨信用承诺书</w:t>
      </w:r>
    </w:p>
    <w:p w14:paraId="1822E0D7">
      <w:pPr>
        <w:widowControl w:val="0"/>
        <w:spacing w:after="0" w:line="460" w:lineRule="exact"/>
        <w:ind w:firstLine="1260"/>
        <w:jc w:val="both"/>
        <w:rPr>
          <w:rFonts w:hint="eastAsia" w:ascii="宋体" w:hAnsi="宋体" w:cs="宋体"/>
          <w:i w:val="0"/>
          <w:iCs w:val="0"/>
          <w:color w:val="000000" w:themeColor="text1"/>
          <w:sz w:val="21"/>
          <w:szCs w:val="20"/>
          <w:highlight w:val="none"/>
          <w:lang w:eastAsia="zh-CN" w:bidi="ar-SA"/>
          <w14:textFill>
            <w14:solidFill>
              <w14:schemeClr w14:val="tx1"/>
            </w14:solidFill>
          </w14:textFill>
        </w:rPr>
      </w:pPr>
      <w:r>
        <w:rPr>
          <w:rFonts w:hint="eastAsia" w:ascii="宋体" w:hAnsi="宋体" w:cs="宋体"/>
          <w:i w:val="0"/>
          <w:iCs w:val="0"/>
          <w:color w:val="000000" w:themeColor="text1"/>
          <w:sz w:val="28"/>
          <w:szCs w:val="28"/>
          <w:highlight w:val="none"/>
          <w:lang w:eastAsia="zh-CN" w:bidi="ar-SA"/>
          <w14:textFill>
            <w14:solidFill>
              <w14:schemeClr w14:val="tx1"/>
            </w14:solidFill>
          </w14:textFill>
        </w:rPr>
        <w:t xml:space="preserve">    年 月 日</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099"/>
        <w:gridCol w:w="2714"/>
        <w:gridCol w:w="1827"/>
      </w:tblGrid>
      <w:tr w14:paraId="1FE9A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1" w:hRule="atLeast"/>
        </w:trPr>
        <w:tc>
          <w:tcPr>
            <w:tcW w:w="2407" w:type="dxa"/>
            <w:noWrap w:val="0"/>
            <w:vAlign w:val="center"/>
          </w:tcPr>
          <w:p w14:paraId="207BE651">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r>
              <w:rPr>
                <w:rFonts w:hint="eastAsia" w:ascii="Times New Roman" w:hAnsi="Times New Roman"/>
                <w:b/>
                <w:i w:val="0"/>
                <w:iCs w:val="0"/>
                <w:color w:val="000000" w:themeColor="text1"/>
                <w:sz w:val="21"/>
                <w:szCs w:val="21"/>
                <w:highlight w:val="none"/>
                <w:lang w:eastAsia="zh-CN" w:bidi="ar-SA"/>
                <w14:textFill>
                  <w14:solidFill>
                    <w14:schemeClr w14:val="tx1"/>
                  </w14:solidFill>
                </w14:textFill>
              </w:rPr>
              <w:t>单位名称</w:t>
            </w:r>
          </w:p>
        </w:tc>
        <w:tc>
          <w:tcPr>
            <w:tcW w:w="2099" w:type="dxa"/>
            <w:noWrap w:val="0"/>
            <w:vAlign w:val="center"/>
          </w:tcPr>
          <w:p w14:paraId="2CA8B66A">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p>
        </w:tc>
        <w:tc>
          <w:tcPr>
            <w:tcW w:w="2714" w:type="dxa"/>
            <w:noWrap w:val="0"/>
            <w:vAlign w:val="center"/>
          </w:tcPr>
          <w:p w14:paraId="40CA989D">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r>
              <w:rPr>
                <w:rFonts w:ascii="Times New Roman" w:hAnsi="Times New Roman"/>
                <w:b/>
                <w:i w:val="0"/>
                <w:iCs w:val="0"/>
                <w:color w:val="000000" w:themeColor="text1"/>
                <w:sz w:val="21"/>
                <w:szCs w:val="21"/>
                <w:highlight w:val="none"/>
                <w:lang w:eastAsia="zh-CN" w:bidi="ar-SA"/>
                <w14:textFill>
                  <w14:solidFill>
                    <w14:schemeClr w14:val="tx1"/>
                  </w14:solidFill>
                </w14:textFill>
              </w:rPr>
              <w:t>统一社会信用代码</w:t>
            </w:r>
          </w:p>
        </w:tc>
        <w:tc>
          <w:tcPr>
            <w:tcW w:w="1827" w:type="dxa"/>
            <w:noWrap w:val="0"/>
            <w:vAlign w:val="center"/>
          </w:tcPr>
          <w:p w14:paraId="230A3AD4">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p>
        </w:tc>
      </w:tr>
      <w:tr w14:paraId="0A19B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2407" w:type="dxa"/>
            <w:noWrap w:val="0"/>
            <w:vAlign w:val="center"/>
          </w:tcPr>
          <w:p w14:paraId="78E9781C">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r>
              <w:rPr>
                <w:rFonts w:ascii="Times New Roman" w:hAnsi="Times New Roman"/>
                <w:b/>
                <w:i w:val="0"/>
                <w:iCs w:val="0"/>
                <w:color w:val="000000" w:themeColor="text1"/>
                <w:sz w:val="21"/>
                <w:szCs w:val="21"/>
                <w:highlight w:val="none"/>
                <w:lang w:eastAsia="zh-CN" w:bidi="ar-SA"/>
                <w14:textFill>
                  <w14:solidFill>
                    <w14:schemeClr w14:val="tx1"/>
                  </w14:solidFill>
                </w14:textFill>
              </w:rPr>
              <w:t>法定代表人</w:t>
            </w:r>
          </w:p>
        </w:tc>
        <w:tc>
          <w:tcPr>
            <w:tcW w:w="2099" w:type="dxa"/>
            <w:noWrap w:val="0"/>
            <w:vAlign w:val="center"/>
          </w:tcPr>
          <w:p w14:paraId="660A4582">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p>
        </w:tc>
        <w:tc>
          <w:tcPr>
            <w:tcW w:w="2714" w:type="dxa"/>
            <w:noWrap w:val="0"/>
            <w:vAlign w:val="center"/>
          </w:tcPr>
          <w:p w14:paraId="0A5003C5">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r>
              <w:rPr>
                <w:rFonts w:ascii="Times New Roman" w:hAnsi="Times New Roman"/>
                <w:b/>
                <w:i w:val="0"/>
                <w:iCs w:val="0"/>
                <w:color w:val="000000" w:themeColor="text1"/>
                <w:sz w:val="21"/>
                <w:szCs w:val="21"/>
                <w:highlight w:val="none"/>
                <w:lang w:eastAsia="zh-CN" w:bidi="ar-SA"/>
                <w14:textFill>
                  <w14:solidFill>
                    <w14:schemeClr w14:val="tx1"/>
                  </w14:solidFill>
                </w14:textFill>
              </w:rPr>
              <w:t>联系人</w:t>
            </w:r>
          </w:p>
        </w:tc>
        <w:tc>
          <w:tcPr>
            <w:tcW w:w="1827" w:type="dxa"/>
            <w:noWrap w:val="0"/>
            <w:vAlign w:val="center"/>
          </w:tcPr>
          <w:p w14:paraId="60852437">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p>
        </w:tc>
      </w:tr>
      <w:tr w14:paraId="7D359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2407" w:type="dxa"/>
            <w:noWrap w:val="0"/>
            <w:vAlign w:val="center"/>
          </w:tcPr>
          <w:p w14:paraId="0973290A">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r>
              <w:rPr>
                <w:rFonts w:ascii="Times New Roman" w:hAnsi="Times New Roman"/>
                <w:b/>
                <w:i w:val="0"/>
                <w:iCs w:val="0"/>
                <w:color w:val="000000" w:themeColor="text1"/>
                <w:sz w:val="21"/>
                <w:szCs w:val="21"/>
                <w:highlight w:val="none"/>
                <w:lang w:eastAsia="zh-CN" w:bidi="ar-SA"/>
                <w14:textFill>
                  <w14:solidFill>
                    <w14:schemeClr w14:val="tx1"/>
                  </w14:solidFill>
                </w14:textFill>
              </w:rPr>
              <w:t>联系地址</w:t>
            </w:r>
          </w:p>
        </w:tc>
        <w:tc>
          <w:tcPr>
            <w:tcW w:w="2099" w:type="dxa"/>
            <w:noWrap w:val="0"/>
            <w:vAlign w:val="center"/>
          </w:tcPr>
          <w:p w14:paraId="065CFD51">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p>
        </w:tc>
        <w:tc>
          <w:tcPr>
            <w:tcW w:w="2714" w:type="dxa"/>
            <w:noWrap w:val="0"/>
            <w:vAlign w:val="center"/>
          </w:tcPr>
          <w:p w14:paraId="31F1B969">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r>
              <w:rPr>
                <w:rFonts w:ascii="Times New Roman" w:hAnsi="Times New Roman"/>
                <w:b/>
                <w:i w:val="0"/>
                <w:iCs w:val="0"/>
                <w:color w:val="000000" w:themeColor="text1"/>
                <w:sz w:val="21"/>
                <w:szCs w:val="21"/>
                <w:highlight w:val="none"/>
                <w:lang w:eastAsia="zh-CN" w:bidi="ar-SA"/>
                <w14:textFill>
                  <w14:solidFill>
                    <w14:schemeClr w14:val="tx1"/>
                  </w14:solidFill>
                </w14:textFill>
              </w:rPr>
              <w:t>联系电话</w:t>
            </w:r>
          </w:p>
        </w:tc>
        <w:tc>
          <w:tcPr>
            <w:tcW w:w="1827" w:type="dxa"/>
            <w:noWrap w:val="0"/>
            <w:vAlign w:val="center"/>
          </w:tcPr>
          <w:p w14:paraId="6AE44AFB">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p>
        </w:tc>
      </w:tr>
      <w:tr w14:paraId="37B9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2407" w:type="dxa"/>
            <w:noWrap w:val="0"/>
            <w:vAlign w:val="center"/>
          </w:tcPr>
          <w:p w14:paraId="57E30D2E">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r>
              <w:rPr>
                <w:rFonts w:ascii="Times New Roman" w:hAnsi="Times New Roman"/>
                <w:b/>
                <w:i w:val="0"/>
                <w:iCs w:val="0"/>
                <w:color w:val="000000" w:themeColor="text1"/>
                <w:sz w:val="21"/>
                <w:szCs w:val="21"/>
                <w:highlight w:val="none"/>
                <w:lang w:eastAsia="zh-CN" w:bidi="ar-SA"/>
                <w14:textFill>
                  <w14:solidFill>
                    <w14:schemeClr w14:val="tx1"/>
                  </w14:solidFill>
                </w14:textFill>
              </w:rPr>
              <w:t>诚信档案记录情况</w:t>
            </w:r>
          </w:p>
        </w:tc>
        <w:tc>
          <w:tcPr>
            <w:tcW w:w="6640" w:type="dxa"/>
            <w:gridSpan w:val="3"/>
            <w:noWrap w:val="0"/>
            <w:vAlign w:val="center"/>
          </w:tcPr>
          <w:p w14:paraId="12E2ECFF">
            <w:pPr>
              <w:widowControl w:val="0"/>
              <w:spacing w:after="0" w:line="360" w:lineRule="auto"/>
              <w:jc w:val="both"/>
              <w:rPr>
                <w:rFonts w:ascii="Times New Roman" w:hAnsi="Times New Roman"/>
                <w:b/>
                <w:i w:val="0"/>
                <w:iCs w:val="0"/>
                <w:color w:val="000000" w:themeColor="text1"/>
                <w:sz w:val="21"/>
                <w:szCs w:val="21"/>
                <w:highlight w:val="none"/>
                <w:lang w:eastAsia="zh-CN" w:bidi="ar-SA"/>
                <w14:textFill>
                  <w14:solidFill>
                    <w14:schemeClr w14:val="tx1"/>
                  </w14:solidFill>
                </w14:textFill>
              </w:rPr>
            </w:pPr>
          </w:p>
        </w:tc>
      </w:tr>
      <w:tr w14:paraId="3498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7" w:hRule="atLeast"/>
        </w:trPr>
        <w:tc>
          <w:tcPr>
            <w:tcW w:w="2407" w:type="dxa"/>
            <w:noWrap w:val="0"/>
            <w:vAlign w:val="center"/>
          </w:tcPr>
          <w:p w14:paraId="1398B83B">
            <w:pPr>
              <w:widowControl w:val="0"/>
              <w:spacing w:after="0" w:line="360" w:lineRule="auto"/>
              <w:jc w:val="both"/>
              <w:rPr>
                <w:rFonts w:ascii="Times New Roman" w:hAnsi="Times New Roman"/>
                <w:i w:val="0"/>
                <w:iCs w:val="0"/>
                <w:color w:val="000000" w:themeColor="text1"/>
                <w:sz w:val="21"/>
                <w:szCs w:val="21"/>
                <w:highlight w:val="none"/>
                <w:lang w:eastAsia="zh-CN" w:bidi="ar-SA"/>
                <w14:textFill>
                  <w14:solidFill>
                    <w14:schemeClr w14:val="tx1"/>
                  </w14:solidFill>
                </w14:textFill>
              </w:rPr>
            </w:pPr>
            <w:r>
              <w:rPr>
                <w:rFonts w:ascii="Calibri" w:hAnsi="Calibri"/>
                <w:b/>
                <w:bCs/>
                <w:i w:val="0"/>
                <w:iCs w:val="0"/>
                <w:color w:val="000000" w:themeColor="text1"/>
                <w:sz w:val="21"/>
                <w:szCs w:val="21"/>
                <w:highlight w:val="none"/>
                <w:lang w:eastAsia="zh-CN" w:bidi="ar-SA"/>
                <w14:textFill>
                  <w14:solidFill>
                    <w14:schemeClr w14:val="tx1"/>
                  </w14:solidFill>
                </w14:textFill>
              </w:rPr>
              <w:t>信用承诺</w:t>
            </w:r>
          </w:p>
        </w:tc>
        <w:tc>
          <w:tcPr>
            <w:tcW w:w="6640" w:type="dxa"/>
            <w:gridSpan w:val="3"/>
            <w:noWrap w:val="0"/>
          </w:tcPr>
          <w:p w14:paraId="1DFD8DEA">
            <w:pPr>
              <w:widowControl w:val="0"/>
              <w:spacing w:after="0" w:line="360" w:lineRule="auto"/>
              <w:jc w:val="both"/>
              <w:rPr>
                <w:rFonts w:ascii="Calibri" w:hAnsi="Calibri"/>
                <w:i w:val="0"/>
                <w:iCs w:val="0"/>
                <w:color w:val="000000" w:themeColor="text1"/>
                <w:sz w:val="21"/>
                <w:szCs w:val="21"/>
                <w:highlight w:val="none"/>
                <w:lang w:eastAsia="zh-CN" w:bidi="ar-SA"/>
                <w14:textFill>
                  <w14:solidFill>
                    <w14:schemeClr w14:val="tx1"/>
                  </w14:solidFill>
                </w14:textFill>
              </w:rPr>
            </w:pPr>
            <w:r>
              <w:rPr>
                <w:rFonts w:hint="eastAsia" w:ascii="Calibri" w:hAnsi="Calibri"/>
                <w:i w:val="0"/>
                <w:iCs w:val="0"/>
                <w:color w:val="000000" w:themeColor="text1"/>
                <w:sz w:val="21"/>
                <w:szCs w:val="21"/>
                <w:highlight w:val="none"/>
                <w:lang w:eastAsia="zh-CN" w:bidi="ar-SA"/>
                <w14:textFill>
                  <w14:solidFill>
                    <w14:schemeClr w14:val="tx1"/>
                  </w14:solidFill>
                </w14:textFill>
              </w:rPr>
              <w:t>我公司自愿参加贵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i w:val="0"/>
                <w:iCs w:val="0"/>
                <w:color w:val="000000" w:themeColor="text1"/>
                <w:sz w:val="21"/>
                <w:szCs w:val="21"/>
                <w:highlight w:val="none"/>
                <w:lang w:eastAsia="zh-CN" w:bidi="ar-SA"/>
                <w14:textFill>
                  <w14:solidFill>
                    <w14:schemeClr w14:val="tx1"/>
                  </w14:solidFill>
                </w14:textFill>
              </w:rPr>
              <w:t>。</w:t>
            </w:r>
          </w:p>
          <w:p w14:paraId="182F5893">
            <w:pPr>
              <w:widowControl w:val="0"/>
              <w:spacing w:after="0" w:line="360" w:lineRule="auto"/>
              <w:jc w:val="both"/>
              <w:rPr>
                <w:rFonts w:ascii="Calibri" w:hAnsi="Calibri"/>
                <w:i w:val="0"/>
                <w:iCs w:val="0"/>
                <w:color w:val="000000" w:themeColor="text1"/>
                <w:sz w:val="21"/>
                <w:szCs w:val="21"/>
                <w:highlight w:val="none"/>
                <w:lang w:eastAsia="zh-CN" w:bidi="ar-SA"/>
                <w14:textFill>
                  <w14:solidFill>
                    <w14:schemeClr w14:val="tx1"/>
                  </w14:solidFill>
                </w14:textFill>
              </w:rPr>
            </w:pPr>
            <w:r>
              <w:rPr>
                <w:rFonts w:ascii="Calibri" w:hAnsi="Calibri"/>
                <w:i w:val="0"/>
                <w:iCs w:val="0"/>
                <w:color w:val="000000" w:themeColor="text1"/>
                <w:sz w:val="21"/>
                <w:szCs w:val="21"/>
                <w:highlight w:val="none"/>
                <w:lang w:eastAsia="zh-CN" w:bidi="ar-SA"/>
                <w14:textFill>
                  <w14:solidFill>
                    <w14:schemeClr w14:val="tx1"/>
                  </w14:solidFill>
                </w14:textFill>
              </w:rPr>
              <w:t>供应商名称（盖章）：</w:t>
            </w:r>
          </w:p>
          <w:p w14:paraId="1B5C856D">
            <w:pPr>
              <w:widowControl w:val="0"/>
              <w:spacing w:after="0" w:line="60" w:lineRule="auto"/>
              <w:jc w:val="both"/>
              <w:rPr>
                <w:rFonts w:ascii="仿宋_GB2312" w:hAnsi="Times New Roman" w:eastAsia="仿宋_GB2312"/>
                <w:i w:val="0"/>
                <w:iCs w:val="0"/>
                <w:color w:val="000000" w:themeColor="text1"/>
                <w:sz w:val="21"/>
                <w:szCs w:val="21"/>
                <w:highlight w:val="none"/>
                <w:lang w:eastAsia="zh-CN" w:bidi="ar-SA"/>
                <w14:textFill>
                  <w14:solidFill>
                    <w14:schemeClr w14:val="tx1"/>
                  </w14:solidFill>
                </w14:textFill>
              </w:rPr>
            </w:pPr>
          </w:p>
          <w:p w14:paraId="3CA91A86">
            <w:pPr>
              <w:widowControl w:val="0"/>
              <w:spacing w:after="0" w:line="360" w:lineRule="auto"/>
              <w:jc w:val="both"/>
              <w:rPr>
                <w:rFonts w:ascii="Calibri" w:hAnsi="Calibri"/>
                <w:i w:val="0"/>
                <w:iCs w:val="0"/>
                <w:color w:val="000000" w:themeColor="text1"/>
                <w:sz w:val="21"/>
                <w:szCs w:val="21"/>
                <w:highlight w:val="none"/>
                <w:lang w:eastAsia="zh-CN" w:bidi="ar-SA"/>
                <w14:textFill>
                  <w14:solidFill>
                    <w14:schemeClr w14:val="tx1"/>
                  </w14:solidFill>
                </w14:textFill>
              </w:rPr>
            </w:pPr>
            <w:r>
              <w:rPr>
                <w:rFonts w:ascii="Calibri" w:hAnsi="Calibri"/>
                <w:i w:val="0"/>
                <w:iCs w:val="0"/>
                <w:color w:val="000000" w:themeColor="text1"/>
                <w:sz w:val="21"/>
                <w:szCs w:val="21"/>
                <w:highlight w:val="none"/>
                <w:lang w:eastAsia="zh-CN" w:bidi="ar-SA"/>
                <w14:textFill>
                  <w14:solidFill>
                    <w14:schemeClr w14:val="tx1"/>
                  </w14:solidFill>
                </w14:textFill>
              </w:rPr>
              <w:t>法定代表人（签字）：</w:t>
            </w:r>
          </w:p>
          <w:p w14:paraId="294B870D">
            <w:pPr>
              <w:widowControl w:val="0"/>
              <w:spacing w:after="0" w:line="360" w:lineRule="auto"/>
              <w:jc w:val="both"/>
              <w:rPr>
                <w:rFonts w:ascii="Times New Roman" w:hAnsi="Times New Roman"/>
                <w:i w:val="0"/>
                <w:iCs w:val="0"/>
                <w:color w:val="000000" w:themeColor="text1"/>
                <w:sz w:val="21"/>
                <w:szCs w:val="21"/>
                <w:highlight w:val="none"/>
                <w:lang w:eastAsia="zh-CN" w:bidi="ar-SA"/>
                <w14:textFill>
                  <w14:solidFill>
                    <w14:schemeClr w14:val="tx1"/>
                  </w14:solidFill>
                </w14:textFill>
              </w:rPr>
            </w:pPr>
            <w:r>
              <w:rPr>
                <w:rFonts w:ascii="Calibri" w:hAnsi="Calibri"/>
                <w:i w:val="0"/>
                <w:iCs w:val="0"/>
                <w:color w:val="000000" w:themeColor="text1"/>
                <w:sz w:val="21"/>
                <w:szCs w:val="21"/>
                <w:highlight w:val="none"/>
                <w:lang w:eastAsia="zh-CN" w:bidi="ar-SA"/>
                <w14:textFill>
                  <w14:solidFill>
                    <w14:schemeClr w14:val="tx1"/>
                  </w14:solidFill>
                </w14:textFill>
              </w:rPr>
              <w:t>年月日</w:t>
            </w:r>
          </w:p>
        </w:tc>
      </w:tr>
    </w:tbl>
    <w:p w14:paraId="4E22FFA8">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hint="eastAsia" w:ascii="Calibri" w:hAnsi="Calibri"/>
          <w:i w:val="0"/>
          <w:iCs w:val="0"/>
          <w:color w:val="000000" w:themeColor="text1"/>
          <w:sz w:val="24"/>
          <w:szCs w:val="24"/>
          <w:highlight w:val="none"/>
          <w:lang w:eastAsia="zh-CN" w:bidi="ar-SA"/>
          <w14:textFill>
            <w14:solidFill>
              <w14:schemeClr w14:val="tx1"/>
            </w14:solidFill>
          </w14:textFill>
        </w:rPr>
        <w:t>注：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p>
    <w:p w14:paraId="2D9474EF">
      <w:pPr>
        <w:spacing w:after="0" w:line="240" w:lineRule="auto"/>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hint="eastAsia" w:ascii="宋体" w:hAnsi="宋体"/>
          <w:b/>
          <w:i w:val="0"/>
          <w:iCs w:val="0"/>
          <w:color w:val="000000" w:themeColor="text1"/>
          <w:spacing w:val="-2"/>
          <w:sz w:val="21"/>
          <w:szCs w:val="21"/>
          <w:highlight w:val="none"/>
          <w:lang w:eastAsia="zh-CN"/>
          <w14:textFill>
            <w14:solidFill>
              <w14:schemeClr w14:val="tx1"/>
            </w14:solidFill>
          </w14:textFill>
        </w:rPr>
        <w:br w:type="page" w:clear="all"/>
      </w:r>
    </w:p>
    <w:p w14:paraId="51B6C20D">
      <w:pPr>
        <w:spacing w:before="60"/>
        <w:rPr>
          <w:rFonts w:hint="eastAsia" w:ascii="宋体" w:hAnsi="宋体"/>
          <w:b/>
          <w:i w:val="0"/>
          <w:iCs w:val="0"/>
          <w:color w:val="000000" w:themeColor="text1"/>
          <w:spacing w:val="-2"/>
          <w:sz w:val="21"/>
          <w:szCs w:val="21"/>
          <w:highlight w:val="none"/>
          <w:lang w:eastAsia="zh-CN"/>
          <w14:textFill>
            <w14:solidFill>
              <w14:schemeClr w14:val="tx1"/>
            </w14:solidFill>
          </w14:textFill>
        </w:rPr>
      </w:pPr>
      <w:r>
        <w:rPr>
          <w:rFonts w:hint="eastAsia" w:ascii="宋体" w:hAnsi="宋体"/>
          <w:b/>
          <w:i w:val="0"/>
          <w:iCs w:val="0"/>
          <w:color w:val="000000" w:themeColor="text1"/>
          <w:spacing w:val="-2"/>
          <w:sz w:val="21"/>
          <w:szCs w:val="21"/>
          <w:highlight w:val="none"/>
          <w:lang w:eastAsia="zh-CN"/>
          <w14:textFill>
            <w14:solidFill>
              <w14:schemeClr w14:val="tx1"/>
            </w14:solidFill>
          </w14:textFill>
        </w:rPr>
        <w:t>十三、供应商认为需要提供的其他资格证明文件和商务资料、技术资料</w:t>
      </w:r>
    </w:p>
    <w:p w14:paraId="150E1B25">
      <w:pPr>
        <w:spacing w:line="360" w:lineRule="auto"/>
        <w:jc w:val="center"/>
        <w:rPr>
          <w:rFonts w:hint="eastAsia" w:ascii="宋体" w:hAnsi="宋体" w:cs="宋体"/>
          <w:i w:val="0"/>
          <w:iCs w:val="0"/>
          <w:color w:val="000000" w:themeColor="text1"/>
          <w:highlight w:val="none"/>
          <w:lang w:eastAsia="zh-CN"/>
          <w14:textFill>
            <w14:solidFill>
              <w14:schemeClr w14:val="tx1"/>
            </w14:solidFill>
          </w14:textFill>
        </w:rPr>
      </w:pPr>
      <w:r>
        <w:rPr>
          <w:rFonts w:hint="eastAsia" w:ascii="宋体" w:hAnsi="宋体" w:cs="宋体"/>
          <w:i w:val="0"/>
          <w:iCs w:val="0"/>
          <w:color w:val="000000" w:themeColor="text1"/>
          <w:highlight w:val="none"/>
          <w:lang w:eastAsia="zh-CN"/>
          <w14:textFill>
            <w14:solidFill>
              <w14:schemeClr w14:val="tx1"/>
            </w14:solidFill>
          </w14:textFill>
        </w:rPr>
        <w:t>供应商格式自拟</w:t>
      </w:r>
    </w:p>
    <w:p w14:paraId="6427CF28">
      <w:pPr>
        <w:rPr>
          <w:i w:val="0"/>
          <w:iCs w:val="0"/>
          <w:color w:val="000000" w:themeColor="text1"/>
          <w:highlight w:val="none"/>
          <w:lang w:eastAsia="zh-CN"/>
          <w14:textFill>
            <w14:solidFill>
              <w14:schemeClr w14:val="tx1"/>
            </w14:solidFill>
          </w14:textFill>
        </w:rPr>
      </w:pPr>
    </w:p>
    <w:p w14:paraId="63807440">
      <w:pPr>
        <w:spacing w:before="60"/>
        <w:rPr>
          <w:rFonts w:hint="eastAsia" w:ascii="宋体" w:hAnsi="宋体" w:cs="宋体"/>
          <w:i w:val="0"/>
          <w:iCs w:val="0"/>
          <w:color w:val="000000" w:themeColor="text1"/>
          <w:highlight w:val="none"/>
          <w:lang w:eastAsia="zh-CN"/>
          <w14:textFill>
            <w14:solidFill>
              <w14:schemeClr w14:val="tx1"/>
            </w14:solidFill>
          </w14:textFill>
        </w:rPr>
      </w:pPr>
    </w:p>
    <w:p w14:paraId="7C28A8D2">
      <w:pPr>
        <w:rPr>
          <w:i w:val="0"/>
          <w:iCs w:val="0"/>
          <w:color w:val="000000" w:themeColor="text1"/>
          <w:highlight w:val="none"/>
          <w:lang w:eastAsia="zh-CN"/>
          <w14:textFill>
            <w14:solidFill>
              <w14:schemeClr w14:val="tx1"/>
            </w14:solidFill>
          </w14:textFill>
        </w:rPr>
      </w:pPr>
    </w:p>
    <w:p w14:paraId="4C99B514">
      <w:pPr>
        <w:rPr>
          <w:i w:val="0"/>
          <w:iCs w:val="0"/>
          <w:color w:val="000000" w:themeColor="text1"/>
          <w:highlight w:val="none"/>
          <w:lang w:eastAsia="zh-CN"/>
          <w14:textFill>
            <w14:solidFill>
              <w14:schemeClr w14:val="tx1"/>
            </w14:solidFill>
          </w14:textFill>
        </w:rPr>
      </w:pPr>
    </w:p>
    <w:p w14:paraId="470D424D">
      <w:pPr>
        <w:rPr>
          <w:i w:val="0"/>
          <w:iCs w:val="0"/>
          <w:color w:val="000000" w:themeColor="text1"/>
          <w:highlight w:val="none"/>
          <w:lang w:eastAsia="zh-CN"/>
          <w14:textFill>
            <w14:solidFill>
              <w14:schemeClr w14:val="tx1"/>
            </w14:solidFill>
          </w14:textFill>
        </w:rPr>
      </w:pPr>
    </w:p>
    <w:p w14:paraId="7D5D5373">
      <w:pPr>
        <w:rPr>
          <w:i w:val="0"/>
          <w:iCs w:val="0"/>
          <w:color w:val="000000" w:themeColor="text1"/>
          <w:highlight w:val="none"/>
          <w:lang w:eastAsia="zh-CN"/>
          <w14:textFill>
            <w14:solidFill>
              <w14:schemeClr w14:val="tx1"/>
            </w14:solidFill>
          </w14:textFill>
        </w:rPr>
      </w:pPr>
    </w:p>
    <w:p w14:paraId="4861968A">
      <w:pPr>
        <w:rPr>
          <w:i w:val="0"/>
          <w:iCs w:val="0"/>
          <w:color w:val="000000" w:themeColor="text1"/>
          <w:highlight w:val="none"/>
          <w:lang w:eastAsia="zh-CN"/>
          <w14:textFill>
            <w14:solidFill>
              <w14:schemeClr w14:val="tx1"/>
            </w14:solidFill>
          </w14:textFill>
        </w:rPr>
      </w:pPr>
    </w:p>
    <w:p w14:paraId="5ACBE8F7">
      <w:pPr>
        <w:rPr>
          <w:i w:val="0"/>
          <w:iCs w:val="0"/>
          <w:color w:val="000000" w:themeColor="text1"/>
          <w:highlight w:val="none"/>
          <w:lang w:eastAsia="zh-CN"/>
          <w14:textFill>
            <w14:solidFill>
              <w14:schemeClr w14:val="tx1"/>
            </w14:solidFill>
          </w14:textFill>
        </w:rPr>
      </w:pPr>
    </w:p>
    <w:p w14:paraId="4153D614">
      <w:pPr>
        <w:rPr>
          <w:i w:val="0"/>
          <w:iCs w:val="0"/>
          <w:color w:val="000000" w:themeColor="text1"/>
          <w:highlight w:val="none"/>
          <w:lang w:eastAsia="zh-CN"/>
          <w14:textFill>
            <w14:solidFill>
              <w14:schemeClr w14:val="tx1"/>
            </w14:solidFill>
          </w14:textFill>
        </w:rPr>
      </w:pPr>
    </w:p>
    <w:p w14:paraId="147CDB1D">
      <w:pPr>
        <w:rPr>
          <w:i w:val="0"/>
          <w:iCs w:val="0"/>
          <w:color w:val="000000" w:themeColor="text1"/>
          <w:highlight w:val="none"/>
          <w:lang w:eastAsia="zh-CN"/>
          <w14:textFill>
            <w14:solidFill>
              <w14:schemeClr w14:val="tx1"/>
            </w14:solidFill>
          </w14:textFill>
        </w:rPr>
      </w:pPr>
    </w:p>
    <w:p w14:paraId="1808463C">
      <w:pPr>
        <w:rPr>
          <w:i w:val="0"/>
          <w:iCs w:val="0"/>
          <w:color w:val="000000" w:themeColor="text1"/>
          <w:highlight w:val="none"/>
          <w:lang w:eastAsia="zh-CN"/>
          <w14:textFill>
            <w14:solidFill>
              <w14:schemeClr w14:val="tx1"/>
            </w14:solidFill>
          </w14:textFill>
        </w:rPr>
      </w:pPr>
    </w:p>
    <w:p w14:paraId="2547DC3A">
      <w:pPr>
        <w:rPr>
          <w:i w:val="0"/>
          <w:iCs w:val="0"/>
          <w:color w:val="000000" w:themeColor="text1"/>
          <w:highlight w:val="none"/>
          <w:lang w:eastAsia="zh-CN"/>
          <w14:textFill>
            <w14:solidFill>
              <w14:schemeClr w14:val="tx1"/>
            </w14:solidFill>
          </w14:textFill>
        </w:rPr>
      </w:pPr>
    </w:p>
    <w:p w14:paraId="5B2D583E">
      <w:pPr>
        <w:rPr>
          <w:i w:val="0"/>
          <w:iCs w:val="0"/>
          <w:color w:val="000000" w:themeColor="text1"/>
          <w:highlight w:val="none"/>
          <w:lang w:eastAsia="zh-CN"/>
          <w14:textFill>
            <w14:solidFill>
              <w14:schemeClr w14:val="tx1"/>
            </w14:solidFill>
          </w14:textFill>
        </w:rPr>
      </w:pPr>
    </w:p>
    <w:p w14:paraId="38BB7432">
      <w:pPr>
        <w:rPr>
          <w:i w:val="0"/>
          <w:iCs w:val="0"/>
          <w:color w:val="000000" w:themeColor="text1"/>
          <w:highlight w:val="none"/>
          <w:lang w:eastAsia="zh-CN"/>
          <w14:textFill>
            <w14:solidFill>
              <w14:schemeClr w14:val="tx1"/>
            </w14:solidFill>
          </w14:textFill>
        </w:rPr>
      </w:pPr>
    </w:p>
    <w:p w14:paraId="4020D4E2">
      <w:pPr>
        <w:rPr>
          <w:i w:val="0"/>
          <w:iCs w:val="0"/>
          <w:color w:val="000000" w:themeColor="text1"/>
          <w:highlight w:val="none"/>
          <w:lang w:eastAsia="zh-CN"/>
          <w14:textFill>
            <w14:solidFill>
              <w14:schemeClr w14:val="tx1"/>
            </w14:solidFill>
          </w14:textFill>
        </w:rPr>
      </w:pPr>
    </w:p>
    <w:p w14:paraId="48DB8834">
      <w:pPr>
        <w:rPr>
          <w:i w:val="0"/>
          <w:iCs w:val="0"/>
          <w:color w:val="000000" w:themeColor="text1"/>
          <w:highlight w:val="none"/>
          <w:lang w:eastAsia="zh-CN"/>
          <w14:textFill>
            <w14:solidFill>
              <w14:schemeClr w14:val="tx1"/>
            </w14:solidFill>
          </w14:textFill>
        </w:rPr>
      </w:pPr>
    </w:p>
    <w:p w14:paraId="73C0BA3E">
      <w:pPr>
        <w:rPr>
          <w:i w:val="0"/>
          <w:iCs w:val="0"/>
          <w:color w:val="000000" w:themeColor="text1"/>
          <w:highlight w:val="none"/>
          <w:lang w:eastAsia="zh-CN"/>
          <w14:textFill>
            <w14:solidFill>
              <w14:schemeClr w14:val="tx1"/>
            </w14:solidFill>
          </w14:textFill>
        </w:rPr>
      </w:pPr>
    </w:p>
    <w:p w14:paraId="7AB4058A">
      <w:pPr>
        <w:rPr>
          <w:i w:val="0"/>
          <w:iCs w:val="0"/>
          <w:color w:val="000000" w:themeColor="text1"/>
          <w:highlight w:val="none"/>
          <w:lang w:eastAsia="zh-CN"/>
          <w14:textFill>
            <w14:solidFill>
              <w14:schemeClr w14:val="tx1"/>
            </w14:solidFill>
          </w14:textFill>
        </w:rPr>
      </w:pPr>
    </w:p>
    <w:p w14:paraId="471E3434">
      <w:pPr>
        <w:rPr>
          <w:i w:val="0"/>
          <w:iCs w:val="0"/>
          <w:color w:val="000000" w:themeColor="text1"/>
          <w:highlight w:val="none"/>
          <w:lang w:eastAsia="zh-CN"/>
          <w14:textFill>
            <w14:solidFill>
              <w14:schemeClr w14:val="tx1"/>
            </w14:solidFill>
          </w14:textFill>
        </w:rPr>
      </w:pPr>
    </w:p>
    <w:p w14:paraId="6AEAB434">
      <w:pPr>
        <w:rPr>
          <w:i w:val="0"/>
          <w:iCs w:val="0"/>
          <w:color w:val="000000" w:themeColor="text1"/>
          <w:highlight w:val="none"/>
          <w:lang w:eastAsia="zh-CN"/>
          <w14:textFill>
            <w14:solidFill>
              <w14:schemeClr w14:val="tx1"/>
            </w14:solidFill>
          </w14:textFill>
        </w:rPr>
      </w:pPr>
    </w:p>
    <w:p w14:paraId="2B695500">
      <w:pPr>
        <w:rPr>
          <w:i w:val="0"/>
          <w:iCs w:val="0"/>
          <w:color w:val="000000" w:themeColor="text1"/>
          <w:highlight w:val="none"/>
          <w:lang w:eastAsia="zh-CN"/>
          <w14:textFill>
            <w14:solidFill>
              <w14:schemeClr w14:val="tx1"/>
            </w14:solidFill>
          </w14:textFill>
        </w:rPr>
      </w:pPr>
    </w:p>
    <w:p w14:paraId="61AEB08B">
      <w:pPr>
        <w:rPr>
          <w:i w:val="0"/>
          <w:iCs w:val="0"/>
          <w:color w:val="000000" w:themeColor="text1"/>
          <w:highlight w:val="none"/>
          <w:lang w:eastAsia="zh-CN"/>
          <w14:textFill>
            <w14:solidFill>
              <w14:schemeClr w14:val="tx1"/>
            </w14:solidFill>
          </w14:textFill>
        </w:rPr>
      </w:pPr>
    </w:p>
    <w:p w14:paraId="5FA0429D">
      <w:pPr>
        <w:rPr>
          <w:i w:val="0"/>
          <w:iCs w:val="0"/>
          <w:color w:val="000000" w:themeColor="text1"/>
          <w:highlight w:val="none"/>
          <w:lang w:eastAsia="zh-CN"/>
          <w14:textFill>
            <w14:solidFill>
              <w14:schemeClr w14:val="tx1"/>
            </w14:solidFill>
          </w14:textFill>
        </w:rPr>
      </w:pPr>
    </w:p>
    <w:p w14:paraId="4E0699B3">
      <w:pPr>
        <w:rPr>
          <w:i w:val="0"/>
          <w:iCs w:val="0"/>
          <w:color w:val="000000" w:themeColor="text1"/>
          <w:highlight w:val="none"/>
          <w:lang w:eastAsia="zh-CN"/>
          <w14:textFill>
            <w14:solidFill>
              <w14:schemeClr w14:val="tx1"/>
            </w14:solidFill>
          </w14:textFill>
        </w:rPr>
      </w:pPr>
    </w:p>
    <w:p w14:paraId="00FBCC33">
      <w:pPr>
        <w:rPr>
          <w:i w:val="0"/>
          <w:iCs w:val="0"/>
          <w:color w:val="000000" w:themeColor="text1"/>
          <w:highlight w:val="none"/>
          <w:lang w:eastAsia="zh-CN"/>
          <w14:textFill>
            <w14:solidFill>
              <w14:schemeClr w14:val="tx1"/>
            </w14:solidFill>
          </w14:textFill>
        </w:rPr>
      </w:pPr>
    </w:p>
    <w:p w14:paraId="6FC4A157">
      <w:pPr>
        <w:rPr>
          <w:rFonts w:hint="default"/>
          <w:i w:val="0"/>
          <w:iCs w:val="0"/>
          <w:color w:val="000000" w:themeColor="text1"/>
          <w:highlight w:val="none"/>
          <w:lang w:val="en-US" w:eastAsia="zh-CN"/>
          <w14:textFill>
            <w14:solidFill>
              <w14:schemeClr w14:val="tx1"/>
            </w14:solidFill>
          </w14:textFill>
        </w:rPr>
      </w:pPr>
    </w:p>
    <w:sectPr>
      <w:headerReference r:id="rId8" w:type="default"/>
      <w:footerReference r:id="rId9" w:type="default"/>
      <w:pgSz w:w="11906" w:h="16838"/>
      <w:pgMar w:top="1134" w:right="1134" w:bottom="1134" w:left="1418"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KNLe">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ZLe">
    <w:altName w:val="Agency FB"/>
    <w:panose1 w:val="020B0503020202020204"/>
    <w:charset w:val="00"/>
    <w:family w:val="auto"/>
    <w:pitch w:val="default"/>
    <w:sig w:usb0="00000000" w:usb1="00000000" w:usb2="00000000" w:usb3="00000000" w:csb0="00000000" w:csb1="00000000"/>
  </w:font>
  <w:font w:name="金山简魏碑">
    <w:altName w:val="Agency FB"/>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7BKN_gb2312">
    <w:altName w:val="Agency FB"/>
    <w:panose1 w:val="020B0503020202020204"/>
    <w:charset w:val="00"/>
    <w:family w:val="auto"/>
    <w:pitch w:val="default"/>
    <w:sig w:usb0="00000000" w:usb1="00000000" w:usb2="00000000" w:usb3="00000000" w:csb0="00000000" w:csb1="00000000"/>
  </w:font>
  <w:font w:name="MingLiU_HKSCS">
    <w:altName w:val="Microsoft JhengHei UI"/>
    <w:panose1 w:val="00000000000000000000"/>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24742">
    <w:pPr>
      <w:pStyle w:val="3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D8DA7">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FCD8DA7">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79FDD">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lang w:val="en-US" w:eastAsia="zh-CN"/>
      </w:rPr>
      <w:t>53</w:t>
    </w:r>
    <w:r>
      <w:rPr>
        <w:rFonts w:hint="eastAsia"/>
      </w:rPr>
      <w:fldChar w:fldCharType="end"/>
    </w:r>
  </w:p>
  <w:p w14:paraId="6ABE147B">
    <w:pPr>
      <w:rPr>
        <w:rFonts w:hint="eastAsia"/>
      </w:rPr>
    </w:pPr>
  </w:p>
  <w:p w14:paraId="5E37A9A3">
    <w:pP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83C67">
    <w:pPr>
      <w:rPr>
        <w:lang w:eastAsia="zh-CN"/>
      </w:rPr>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C3F915">
                          <w:pPr>
                            <w:pStyle w:val="32"/>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1C3F915">
                    <w:pPr>
                      <w:pStyle w:val="32"/>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AABE4">
    <w:pPr>
      <w:pStyle w:val="33"/>
      <w:tabs>
        <w:tab w:val="left" w:pos="8345"/>
        <w:tab w:val="clear" w:pos="4153"/>
      </w:tabs>
      <w:ind w:right="11880"/>
      <w:jc w:val="righ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A3BC2">
    <w:pPr>
      <w:pStyle w:val="33"/>
      <w:ind w:right="10080"/>
      <w:jc w:val="right"/>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japaneseCounting"/>
      <w:lvlText w:val="第%1章"/>
      <w:lvlJc w:val="left"/>
      <w:pPr>
        <w:ind w:left="1455" w:hanging="145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53C895EC"/>
    <w:multiLevelType w:val="singleLevel"/>
    <w:tmpl w:val="53C895EC"/>
    <w:lvl w:ilvl="0" w:tentative="0">
      <w:start w:val="3"/>
      <w:numFmt w:val="decimal"/>
      <w:suff w:val="nothing"/>
      <w:lvlText w:val="%1、"/>
      <w:lvlJc w:val="left"/>
      <w:pPr>
        <w:ind w:left="0" w:firstLine="0"/>
      </w:pPr>
    </w:lvl>
  </w:abstractNum>
  <w:abstractNum w:abstractNumId="2">
    <w:nsid w:val="552DE5DA"/>
    <w:multiLevelType w:val="singleLevel"/>
    <w:tmpl w:val="552DE5DA"/>
    <w:lvl w:ilvl="0" w:tentative="0">
      <w:start w:val="2"/>
      <w:numFmt w:val="decimal"/>
      <w:suff w:val="nothing"/>
      <w:lvlText w:val="%1、"/>
      <w:lvlJc w:val="left"/>
      <w:pPr>
        <w:ind w:left="0" w:firstLine="0"/>
      </w:pPr>
    </w:lvl>
  </w:abstractNum>
  <w:abstractNum w:abstractNumId="3">
    <w:nsid w:val="56E6151B"/>
    <w:multiLevelType w:val="singleLevel"/>
    <w:tmpl w:val="56E6151B"/>
    <w:lvl w:ilvl="0" w:tentative="0">
      <w:start w:val="1"/>
      <w:numFmt w:val="decimal"/>
      <w:suff w:val="nothing"/>
      <w:lvlText w:val="%1."/>
      <w:lvlJc w:val="left"/>
      <w:pPr>
        <w:ind w:left="0" w:firstLine="0"/>
      </w:pPr>
    </w:lvl>
  </w:abstractNum>
  <w:num w:numId="1">
    <w:abstractNumId w:val="0"/>
  </w:num>
  <w:num w:numId="2">
    <w:abstractNumId w:val="3"/>
    <w:lvlOverride w:ilvl="0">
      <w:startOverride w:val="1"/>
    </w:lvlOverride>
  </w:num>
  <w:num w:numId="3">
    <w:abstractNumId w:val="1"/>
    <w:lvlOverride w:ilvl="0">
      <w:startOverride w:val="3"/>
    </w:lvlOverride>
  </w:num>
  <w:num w:numId="4">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F073C"/>
    <w:rsid w:val="04C1031D"/>
    <w:rsid w:val="06457ED2"/>
    <w:rsid w:val="080F05AC"/>
    <w:rsid w:val="09817C85"/>
    <w:rsid w:val="0DCA346D"/>
    <w:rsid w:val="110A761B"/>
    <w:rsid w:val="15B52788"/>
    <w:rsid w:val="177120A1"/>
    <w:rsid w:val="1881447E"/>
    <w:rsid w:val="19732C07"/>
    <w:rsid w:val="1A0110D7"/>
    <w:rsid w:val="1BB71E3E"/>
    <w:rsid w:val="1CBB5480"/>
    <w:rsid w:val="1D1218D1"/>
    <w:rsid w:val="1D984A8C"/>
    <w:rsid w:val="1E543018"/>
    <w:rsid w:val="1E7345EE"/>
    <w:rsid w:val="1F356277"/>
    <w:rsid w:val="1F6533C4"/>
    <w:rsid w:val="20780D3E"/>
    <w:rsid w:val="211C200B"/>
    <w:rsid w:val="2150290B"/>
    <w:rsid w:val="24624C2F"/>
    <w:rsid w:val="26092B15"/>
    <w:rsid w:val="26627805"/>
    <w:rsid w:val="26640AB9"/>
    <w:rsid w:val="27B879B3"/>
    <w:rsid w:val="291550A9"/>
    <w:rsid w:val="297318F9"/>
    <w:rsid w:val="29A5602A"/>
    <w:rsid w:val="2D6A75C1"/>
    <w:rsid w:val="2DAA0215"/>
    <w:rsid w:val="306A3F3C"/>
    <w:rsid w:val="37E719F1"/>
    <w:rsid w:val="38657C0D"/>
    <w:rsid w:val="38D27842"/>
    <w:rsid w:val="39AE01AB"/>
    <w:rsid w:val="3AD859ED"/>
    <w:rsid w:val="3CE85CF3"/>
    <w:rsid w:val="3D8350D6"/>
    <w:rsid w:val="3E3577DE"/>
    <w:rsid w:val="3F7E1ACA"/>
    <w:rsid w:val="426E3FC7"/>
    <w:rsid w:val="44CC2631"/>
    <w:rsid w:val="47832CCA"/>
    <w:rsid w:val="48836FA9"/>
    <w:rsid w:val="4A990704"/>
    <w:rsid w:val="4C97292D"/>
    <w:rsid w:val="4F06548B"/>
    <w:rsid w:val="4F420056"/>
    <w:rsid w:val="513260C5"/>
    <w:rsid w:val="52E80734"/>
    <w:rsid w:val="535A6478"/>
    <w:rsid w:val="54D1588E"/>
    <w:rsid w:val="555A0A17"/>
    <w:rsid w:val="57F86D89"/>
    <w:rsid w:val="5813513D"/>
    <w:rsid w:val="58354C69"/>
    <w:rsid w:val="599F70F4"/>
    <w:rsid w:val="5A860D3E"/>
    <w:rsid w:val="5AAF4E39"/>
    <w:rsid w:val="5CEF413E"/>
    <w:rsid w:val="5D7C4C3F"/>
    <w:rsid w:val="5E225DE5"/>
    <w:rsid w:val="5EBB25AE"/>
    <w:rsid w:val="612E0A3A"/>
    <w:rsid w:val="616F16F4"/>
    <w:rsid w:val="644627E7"/>
    <w:rsid w:val="666A6746"/>
    <w:rsid w:val="6C930B9D"/>
    <w:rsid w:val="6DA75AFF"/>
    <w:rsid w:val="6F3376F8"/>
    <w:rsid w:val="72A66B8C"/>
    <w:rsid w:val="73145ED2"/>
    <w:rsid w:val="74747A76"/>
    <w:rsid w:val="7E4744FC"/>
    <w:rsid w:val="7ECA7E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iPriority="99" w:semiHidden="0" w:name="Plain Text"/>
    <w:lsdException w:uiPriority="99" w:name="E-mail Signature"/>
    <w:lsdException w:qFormat="1" w:unhideWhenUsed="0" w:uiPriority="0"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uiPriority="99" w:name="HTML Keyboard"/>
    <w:lsdException w:qFormat="1" w:uiPriority="99" w:semiHidden="0" w:name="HTML Preformatted"/>
    <w:lsdException w:uiPriority="99"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hint="default" w:ascii="Cambria" w:hAnsi="Cambria" w:eastAsia="宋体" w:cs="Times New Roman"/>
      <w:sz w:val="22"/>
      <w:szCs w:val="22"/>
      <w:lang w:eastAsia="en-US" w:bidi="en-US"/>
    </w:rPr>
  </w:style>
  <w:style w:type="paragraph" w:styleId="3">
    <w:name w:val="heading 1"/>
    <w:basedOn w:val="1"/>
    <w:next w:val="1"/>
    <w:link w:val="234"/>
    <w:qFormat/>
    <w:uiPriority w:val="0"/>
    <w:pPr>
      <w:spacing w:before="480" w:after="0"/>
      <w:contextualSpacing/>
      <w:outlineLvl w:val="0"/>
    </w:pPr>
    <w:rPr>
      <w:smallCaps/>
      <w:spacing w:val="5"/>
      <w:sz w:val="36"/>
      <w:szCs w:val="36"/>
    </w:rPr>
  </w:style>
  <w:style w:type="paragraph" w:styleId="4">
    <w:name w:val="heading 2"/>
    <w:basedOn w:val="1"/>
    <w:next w:val="1"/>
    <w:link w:val="235"/>
    <w:unhideWhenUsed/>
    <w:qFormat/>
    <w:uiPriority w:val="0"/>
    <w:pPr>
      <w:spacing w:before="200" w:after="0" w:line="271" w:lineRule="auto"/>
      <w:outlineLvl w:val="1"/>
    </w:pPr>
    <w:rPr>
      <w:smallCaps/>
      <w:sz w:val="28"/>
      <w:szCs w:val="28"/>
    </w:rPr>
  </w:style>
  <w:style w:type="paragraph" w:styleId="5">
    <w:name w:val="heading 3"/>
    <w:basedOn w:val="1"/>
    <w:next w:val="6"/>
    <w:link w:val="236"/>
    <w:unhideWhenUsed/>
    <w:qFormat/>
    <w:uiPriority w:val="0"/>
    <w:pPr>
      <w:spacing w:before="200" w:after="0" w:line="271" w:lineRule="auto"/>
      <w:outlineLvl w:val="2"/>
    </w:pPr>
    <w:rPr>
      <w:i/>
      <w:iCs/>
      <w:smallCaps/>
      <w:spacing w:val="5"/>
      <w:sz w:val="26"/>
      <w:szCs w:val="26"/>
    </w:rPr>
  </w:style>
  <w:style w:type="paragraph" w:styleId="7">
    <w:name w:val="heading 4"/>
    <w:basedOn w:val="1"/>
    <w:next w:val="1"/>
    <w:link w:val="237"/>
    <w:unhideWhenUsed/>
    <w:qFormat/>
    <w:uiPriority w:val="0"/>
    <w:pPr>
      <w:spacing w:after="0" w:line="271" w:lineRule="auto"/>
      <w:outlineLvl w:val="3"/>
    </w:pPr>
    <w:rPr>
      <w:b/>
      <w:bCs/>
      <w:spacing w:val="5"/>
      <w:sz w:val="24"/>
      <w:szCs w:val="24"/>
    </w:rPr>
  </w:style>
  <w:style w:type="paragraph" w:styleId="8">
    <w:name w:val="heading 5"/>
    <w:basedOn w:val="1"/>
    <w:next w:val="1"/>
    <w:link w:val="238"/>
    <w:unhideWhenUsed/>
    <w:qFormat/>
    <w:uiPriority w:val="0"/>
    <w:pPr>
      <w:spacing w:after="0" w:line="271" w:lineRule="auto"/>
      <w:outlineLvl w:val="4"/>
    </w:pPr>
    <w:rPr>
      <w:i/>
      <w:iCs/>
      <w:sz w:val="24"/>
      <w:szCs w:val="24"/>
    </w:rPr>
  </w:style>
  <w:style w:type="paragraph" w:styleId="9">
    <w:name w:val="heading 6"/>
    <w:basedOn w:val="1"/>
    <w:next w:val="1"/>
    <w:link w:val="239"/>
    <w:unhideWhenUsed/>
    <w:qFormat/>
    <w:uiPriority w:val="0"/>
    <w:pPr>
      <w:shd w:val="clear" w:color="auto" w:fill="FFFFFF"/>
      <w:spacing w:after="0" w:line="271" w:lineRule="auto"/>
      <w:outlineLvl w:val="5"/>
    </w:pPr>
    <w:rPr>
      <w:b/>
      <w:bCs/>
      <w:color w:val="595959"/>
      <w:spacing w:val="5"/>
    </w:rPr>
  </w:style>
  <w:style w:type="paragraph" w:styleId="10">
    <w:name w:val="heading 7"/>
    <w:basedOn w:val="1"/>
    <w:next w:val="1"/>
    <w:link w:val="240"/>
    <w:unhideWhenUsed/>
    <w:qFormat/>
    <w:uiPriority w:val="0"/>
    <w:pPr>
      <w:spacing w:after="0"/>
      <w:outlineLvl w:val="6"/>
    </w:pPr>
    <w:rPr>
      <w:b/>
      <w:bCs/>
      <w:i/>
      <w:iCs/>
      <w:color w:val="5A5A5A"/>
      <w:sz w:val="20"/>
      <w:szCs w:val="20"/>
    </w:rPr>
  </w:style>
  <w:style w:type="paragraph" w:styleId="11">
    <w:name w:val="heading 8"/>
    <w:basedOn w:val="1"/>
    <w:next w:val="1"/>
    <w:link w:val="241"/>
    <w:unhideWhenUsed/>
    <w:qFormat/>
    <w:uiPriority w:val="0"/>
    <w:pPr>
      <w:spacing w:after="0"/>
      <w:outlineLvl w:val="7"/>
    </w:pPr>
    <w:rPr>
      <w:b/>
      <w:bCs/>
      <w:color w:val="7F7F7F"/>
      <w:sz w:val="20"/>
      <w:szCs w:val="20"/>
    </w:rPr>
  </w:style>
  <w:style w:type="paragraph" w:styleId="12">
    <w:name w:val="heading 9"/>
    <w:basedOn w:val="1"/>
    <w:next w:val="1"/>
    <w:link w:val="242"/>
    <w:unhideWhenUsed/>
    <w:qFormat/>
    <w:uiPriority w:val="0"/>
    <w:pPr>
      <w:spacing w:after="0" w:line="271" w:lineRule="auto"/>
      <w:outlineLvl w:val="8"/>
    </w:pPr>
    <w:rPr>
      <w:b/>
      <w:bCs/>
      <w:i/>
      <w:iCs/>
      <w:color w:val="7F7F7F"/>
      <w:sz w:val="18"/>
      <w:szCs w:val="18"/>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34"/>
    <w:pPr>
      <w:ind w:left="720"/>
      <w:contextualSpacing/>
    </w:pPr>
  </w:style>
  <w:style w:type="paragraph" w:styleId="6">
    <w:name w:val="Normal Indent"/>
    <w:basedOn w:val="1"/>
    <w:link w:val="364"/>
    <w:qFormat/>
    <w:uiPriority w:val="0"/>
    <w:pPr>
      <w:ind w:firstLine="420"/>
    </w:pPr>
    <w:rPr>
      <w:szCs w:val="20"/>
    </w:rPr>
  </w:style>
  <w:style w:type="paragraph" w:styleId="13">
    <w:name w:val="toc 7"/>
    <w:basedOn w:val="1"/>
    <w:next w:val="1"/>
    <w:unhideWhenUsed/>
    <w:qFormat/>
    <w:uiPriority w:val="39"/>
    <w:pPr>
      <w:widowControl w:val="0"/>
      <w:spacing w:after="0" w:line="240" w:lineRule="auto"/>
      <w:ind w:left="2520"/>
      <w:jc w:val="both"/>
    </w:pPr>
    <w:rPr>
      <w:rFonts w:ascii="Calibri" w:hAnsi="Calibri"/>
      <w:sz w:val="21"/>
      <w:lang w:eastAsia="zh-CN" w:bidi="ar-SA"/>
    </w:rPr>
  </w:style>
  <w:style w:type="paragraph" w:styleId="14">
    <w:name w:val="table of authorities"/>
    <w:basedOn w:val="1"/>
    <w:next w:val="1"/>
    <w:qFormat/>
    <w:uiPriority w:val="0"/>
    <w:pPr>
      <w:widowControl w:val="0"/>
      <w:spacing w:after="0" w:line="240" w:lineRule="auto"/>
      <w:ind w:left="420"/>
      <w:jc w:val="both"/>
    </w:pPr>
    <w:rPr>
      <w:rFonts w:ascii="Times New Roman" w:hAnsi="Times New Roman"/>
      <w:sz w:val="28"/>
      <w:szCs w:val="20"/>
      <w:lang w:eastAsia="zh-CN" w:bidi="ar-SA"/>
    </w:rPr>
  </w:style>
  <w:style w:type="paragraph" w:styleId="15">
    <w:name w:val="caption"/>
    <w:basedOn w:val="1"/>
    <w:next w:val="1"/>
    <w:semiHidden/>
    <w:unhideWhenUsed/>
    <w:qFormat/>
    <w:uiPriority w:val="35"/>
    <w:rPr>
      <w:b/>
      <w:bCs/>
      <w:color w:val="4F81BD" w:themeColor="accent1"/>
      <w:sz w:val="18"/>
      <w:szCs w:val="18"/>
      <w14:textFill>
        <w14:solidFill>
          <w14:schemeClr w14:val="accent1"/>
        </w14:solidFill>
      </w14:textFill>
    </w:rPr>
  </w:style>
  <w:style w:type="paragraph" w:styleId="16">
    <w:name w:val="Document Map"/>
    <w:basedOn w:val="1"/>
    <w:link w:val="243"/>
    <w:qFormat/>
    <w:uiPriority w:val="0"/>
    <w:pPr>
      <w:shd w:val="clear" w:color="auto" w:fill="000080"/>
    </w:pPr>
    <w:rPr>
      <w:sz w:val="21"/>
      <w:szCs w:val="24"/>
      <w:lang w:bidi="ar-SA"/>
    </w:rPr>
  </w:style>
  <w:style w:type="paragraph" w:styleId="17">
    <w:name w:val="annotation text"/>
    <w:basedOn w:val="1"/>
    <w:next w:val="18"/>
    <w:link w:val="244"/>
    <w:qFormat/>
    <w:uiPriority w:val="0"/>
    <w:rPr>
      <w:sz w:val="21"/>
      <w:szCs w:val="20"/>
      <w:lang w:bidi="ar-SA"/>
    </w:rPr>
  </w:style>
  <w:style w:type="paragraph" w:customStyle="1" w:styleId="18">
    <w:name w:val="正文缩进4"/>
    <w:next w:val="1"/>
    <w:qFormat/>
    <w:uiPriority w:val="99"/>
    <w:pPr>
      <w:ind w:left="3400"/>
      <w:jc w:val="both"/>
    </w:pPr>
    <w:rPr>
      <w:rFonts w:hint="default" w:ascii="Calibri" w:hAnsi="Calibri" w:eastAsia="宋体" w:cs="Times New Roman"/>
      <w:sz w:val="21"/>
    </w:rPr>
  </w:style>
  <w:style w:type="paragraph" w:styleId="19">
    <w:name w:val="Body Text 3"/>
    <w:basedOn w:val="1"/>
    <w:link w:val="245"/>
    <w:qFormat/>
    <w:uiPriority w:val="0"/>
    <w:rPr>
      <w:rFonts w:ascii="宋体"/>
      <w:sz w:val="24"/>
      <w:szCs w:val="20"/>
      <w:lang w:bidi="ar-SA"/>
    </w:rPr>
  </w:style>
  <w:style w:type="paragraph" w:styleId="20">
    <w:name w:val="Body Text"/>
    <w:basedOn w:val="1"/>
    <w:link w:val="246"/>
    <w:qFormat/>
    <w:uiPriority w:val="0"/>
    <w:pPr>
      <w:spacing w:after="120"/>
    </w:pPr>
    <w:rPr>
      <w:sz w:val="21"/>
      <w:szCs w:val="24"/>
      <w:lang w:bidi="ar-SA"/>
    </w:rPr>
  </w:style>
  <w:style w:type="paragraph" w:styleId="21">
    <w:name w:val="Body Text Indent"/>
    <w:basedOn w:val="1"/>
    <w:link w:val="247"/>
    <w:qFormat/>
    <w:uiPriority w:val="0"/>
    <w:pPr>
      <w:spacing w:after="120"/>
      <w:ind w:left="420"/>
    </w:pPr>
    <w:rPr>
      <w:sz w:val="21"/>
      <w:szCs w:val="24"/>
      <w:lang w:bidi="ar-SA"/>
    </w:rPr>
  </w:style>
  <w:style w:type="paragraph" w:styleId="22">
    <w:name w:val="Block Text"/>
    <w:basedOn w:val="1"/>
    <w:qFormat/>
    <w:uiPriority w:val="0"/>
    <w:pPr>
      <w:widowControl w:val="0"/>
      <w:spacing w:after="120" w:line="240" w:lineRule="auto"/>
      <w:ind w:left="1440" w:right="1440"/>
      <w:jc w:val="both"/>
    </w:pPr>
    <w:rPr>
      <w:rFonts w:ascii="Times New Roman" w:hAnsi="Times New Roman"/>
      <w:sz w:val="21"/>
      <w:szCs w:val="24"/>
      <w:lang w:eastAsia="zh-CN" w:bidi="ar-SA"/>
    </w:rPr>
  </w:style>
  <w:style w:type="paragraph" w:styleId="23">
    <w:name w:val="index 4"/>
    <w:basedOn w:val="1"/>
    <w:next w:val="1"/>
    <w:qFormat/>
    <w:uiPriority w:val="0"/>
    <w:pPr>
      <w:ind w:left="600"/>
    </w:pPr>
  </w:style>
  <w:style w:type="paragraph" w:styleId="24">
    <w:name w:val="toc 5"/>
    <w:basedOn w:val="1"/>
    <w:next w:val="1"/>
    <w:qFormat/>
    <w:uiPriority w:val="39"/>
    <w:pPr>
      <w:ind w:left="1680"/>
    </w:pPr>
  </w:style>
  <w:style w:type="paragraph" w:styleId="25">
    <w:name w:val="toc 3"/>
    <w:basedOn w:val="1"/>
    <w:next w:val="1"/>
    <w:qFormat/>
    <w:uiPriority w:val="39"/>
    <w:pPr>
      <w:ind w:left="840"/>
    </w:pPr>
  </w:style>
  <w:style w:type="paragraph" w:styleId="26">
    <w:name w:val="Plain Text"/>
    <w:basedOn w:val="1"/>
    <w:link w:val="249"/>
    <w:unhideWhenUsed/>
    <w:qFormat/>
    <w:uiPriority w:val="99"/>
    <w:rPr>
      <w:rFonts w:ascii="宋体" w:hAnsi="Courier New"/>
      <w:sz w:val="21"/>
      <w:szCs w:val="21"/>
      <w:lang w:bidi="ar-SA"/>
    </w:rPr>
  </w:style>
  <w:style w:type="paragraph" w:styleId="27">
    <w:name w:val="toc 8"/>
    <w:basedOn w:val="1"/>
    <w:next w:val="1"/>
    <w:unhideWhenUsed/>
    <w:qFormat/>
    <w:uiPriority w:val="39"/>
    <w:pPr>
      <w:widowControl w:val="0"/>
      <w:spacing w:after="0" w:line="240" w:lineRule="auto"/>
      <w:ind w:left="2940"/>
      <w:jc w:val="both"/>
    </w:pPr>
    <w:rPr>
      <w:rFonts w:ascii="Calibri" w:hAnsi="Calibri"/>
      <w:sz w:val="21"/>
      <w:lang w:eastAsia="zh-CN" w:bidi="ar-SA"/>
    </w:rPr>
  </w:style>
  <w:style w:type="paragraph" w:styleId="28">
    <w:name w:val="Date"/>
    <w:basedOn w:val="1"/>
    <w:next w:val="1"/>
    <w:link w:val="250"/>
    <w:qFormat/>
    <w:uiPriority w:val="0"/>
    <w:pPr>
      <w:ind w:left="100"/>
    </w:pPr>
    <w:rPr>
      <w:sz w:val="21"/>
      <w:szCs w:val="24"/>
      <w:lang w:bidi="ar-SA"/>
    </w:rPr>
  </w:style>
  <w:style w:type="paragraph" w:styleId="29">
    <w:name w:val="Body Text Indent 2"/>
    <w:basedOn w:val="1"/>
    <w:next w:val="1"/>
    <w:link w:val="251"/>
    <w:qFormat/>
    <w:uiPriority w:val="0"/>
    <w:pPr>
      <w:ind w:left="630" w:firstLine="645"/>
    </w:pPr>
    <w:rPr>
      <w:rFonts w:ascii="Arial" w:hAnsi="Arial" w:eastAsia="仿宋_GB2312"/>
      <w:sz w:val="32"/>
      <w:szCs w:val="20"/>
      <w:lang w:bidi="ar-SA"/>
    </w:rPr>
  </w:style>
  <w:style w:type="paragraph" w:styleId="30">
    <w:name w:val="endnote text"/>
    <w:basedOn w:val="1"/>
    <w:link w:val="231"/>
    <w:semiHidden/>
    <w:unhideWhenUsed/>
    <w:qFormat/>
    <w:uiPriority w:val="99"/>
    <w:pPr>
      <w:spacing w:after="0" w:line="240" w:lineRule="auto"/>
    </w:pPr>
    <w:rPr>
      <w:sz w:val="20"/>
    </w:rPr>
  </w:style>
  <w:style w:type="paragraph" w:styleId="31">
    <w:name w:val="Balloon Text"/>
    <w:basedOn w:val="1"/>
    <w:link w:val="252"/>
    <w:qFormat/>
    <w:uiPriority w:val="0"/>
    <w:rPr>
      <w:sz w:val="18"/>
      <w:szCs w:val="18"/>
      <w:lang w:bidi="ar-SA"/>
    </w:rPr>
  </w:style>
  <w:style w:type="paragraph" w:styleId="32">
    <w:name w:val="footer"/>
    <w:basedOn w:val="1"/>
    <w:link w:val="233"/>
    <w:unhideWhenUsed/>
    <w:qFormat/>
    <w:uiPriority w:val="99"/>
    <w:pPr>
      <w:tabs>
        <w:tab w:val="center" w:pos="4153"/>
        <w:tab w:val="right" w:pos="8306"/>
      </w:tabs>
    </w:pPr>
    <w:rPr>
      <w:sz w:val="18"/>
      <w:szCs w:val="18"/>
    </w:rPr>
  </w:style>
  <w:style w:type="paragraph" w:styleId="33">
    <w:name w:val="header"/>
    <w:basedOn w:val="1"/>
    <w:link w:val="232"/>
    <w:unhideWhenUsed/>
    <w:qFormat/>
    <w:uiPriority w:val="99"/>
    <w:pPr>
      <w:pBdr>
        <w:bottom w:val="single" w:color="auto" w:sz="6" w:space="1"/>
      </w:pBdr>
      <w:tabs>
        <w:tab w:val="center" w:pos="4153"/>
        <w:tab w:val="right" w:pos="8306"/>
      </w:tabs>
      <w:jc w:val="center"/>
    </w:pPr>
    <w:rPr>
      <w:sz w:val="18"/>
      <w:szCs w:val="18"/>
    </w:rPr>
  </w:style>
  <w:style w:type="paragraph" w:styleId="34">
    <w:name w:val="toc 1"/>
    <w:basedOn w:val="1"/>
    <w:next w:val="1"/>
    <w:qFormat/>
    <w:uiPriority w:val="39"/>
  </w:style>
  <w:style w:type="paragraph" w:styleId="35">
    <w:name w:val="toc 4"/>
    <w:basedOn w:val="1"/>
    <w:next w:val="1"/>
    <w:qFormat/>
    <w:uiPriority w:val="39"/>
    <w:pPr>
      <w:ind w:left="1260"/>
    </w:pPr>
  </w:style>
  <w:style w:type="paragraph" w:styleId="36">
    <w:name w:val="index heading"/>
    <w:basedOn w:val="1"/>
    <w:next w:val="37"/>
    <w:qFormat/>
    <w:uiPriority w:val="0"/>
    <w:rPr>
      <w:szCs w:val="20"/>
    </w:rPr>
  </w:style>
  <w:style w:type="paragraph" w:styleId="37">
    <w:name w:val="index 1"/>
    <w:basedOn w:val="1"/>
    <w:next w:val="1"/>
    <w:unhideWhenUsed/>
    <w:qFormat/>
    <w:uiPriority w:val="0"/>
  </w:style>
  <w:style w:type="paragraph" w:styleId="38">
    <w:name w:val="Subtitle"/>
    <w:basedOn w:val="1"/>
    <w:next w:val="1"/>
    <w:link w:val="253"/>
    <w:qFormat/>
    <w:uiPriority w:val="0"/>
    <w:rPr>
      <w:i/>
      <w:iCs/>
      <w:smallCaps/>
      <w:spacing w:val="10"/>
      <w:sz w:val="28"/>
      <w:szCs w:val="28"/>
    </w:rPr>
  </w:style>
  <w:style w:type="paragraph" w:styleId="39">
    <w:name w:val="List"/>
    <w:basedOn w:val="1"/>
    <w:qFormat/>
    <w:uiPriority w:val="0"/>
    <w:pPr>
      <w:widowControl w:val="0"/>
      <w:spacing w:after="0" w:line="360" w:lineRule="atLeast"/>
      <w:ind w:left="420" w:hanging="420"/>
    </w:pPr>
    <w:rPr>
      <w:rFonts w:hint="eastAsia" w:ascii="宋体" w:hAnsi="Times New Roman"/>
      <w:sz w:val="24"/>
      <w:szCs w:val="20"/>
      <w:lang w:eastAsia="zh-CN" w:bidi="ar-SA"/>
    </w:rPr>
  </w:style>
  <w:style w:type="paragraph" w:styleId="40">
    <w:name w:val="footnote text"/>
    <w:basedOn w:val="1"/>
    <w:link w:val="230"/>
    <w:semiHidden/>
    <w:unhideWhenUsed/>
    <w:qFormat/>
    <w:uiPriority w:val="99"/>
    <w:pPr>
      <w:spacing w:after="40" w:line="240" w:lineRule="auto"/>
    </w:pPr>
    <w:rPr>
      <w:sz w:val="18"/>
    </w:rPr>
  </w:style>
  <w:style w:type="paragraph" w:styleId="41">
    <w:name w:val="toc 6"/>
    <w:basedOn w:val="1"/>
    <w:next w:val="1"/>
    <w:unhideWhenUsed/>
    <w:qFormat/>
    <w:uiPriority w:val="39"/>
    <w:pPr>
      <w:ind w:left="2100"/>
    </w:pPr>
  </w:style>
  <w:style w:type="paragraph" w:styleId="42">
    <w:name w:val="Body Text Indent 3"/>
    <w:basedOn w:val="1"/>
    <w:link w:val="254"/>
    <w:qFormat/>
    <w:uiPriority w:val="0"/>
    <w:pPr>
      <w:spacing w:after="120"/>
      <w:ind w:left="420"/>
    </w:pPr>
    <w:rPr>
      <w:rFonts w:ascii="Times New Roman" w:hAnsi="Times New Roman"/>
      <w:sz w:val="16"/>
      <w:szCs w:val="20"/>
      <w:lang w:bidi="ar-SA"/>
    </w:rPr>
  </w:style>
  <w:style w:type="paragraph" w:styleId="43">
    <w:name w:val="table of figures"/>
    <w:basedOn w:val="1"/>
    <w:next w:val="1"/>
    <w:unhideWhenUsed/>
    <w:qFormat/>
    <w:uiPriority w:val="99"/>
    <w:pPr>
      <w:spacing w:after="0"/>
    </w:pPr>
  </w:style>
  <w:style w:type="paragraph" w:styleId="44">
    <w:name w:val="toc 2"/>
    <w:basedOn w:val="1"/>
    <w:next w:val="1"/>
    <w:qFormat/>
    <w:uiPriority w:val="39"/>
    <w:pPr>
      <w:ind w:left="420"/>
    </w:pPr>
  </w:style>
  <w:style w:type="paragraph" w:styleId="45">
    <w:name w:val="toc 9"/>
    <w:basedOn w:val="1"/>
    <w:next w:val="1"/>
    <w:unhideWhenUsed/>
    <w:qFormat/>
    <w:uiPriority w:val="39"/>
    <w:pPr>
      <w:widowControl w:val="0"/>
      <w:spacing w:after="0" w:line="240" w:lineRule="auto"/>
      <w:ind w:left="3360"/>
      <w:jc w:val="both"/>
    </w:pPr>
    <w:rPr>
      <w:rFonts w:ascii="Calibri" w:hAnsi="Calibri"/>
      <w:sz w:val="21"/>
      <w:lang w:eastAsia="zh-CN" w:bidi="ar-SA"/>
    </w:rPr>
  </w:style>
  <w:style w:type="paragraph" w:styleId="46">
    <w:name w:val="Body Text 2"/>
    <w:basedOn w:val="1"/>
    <w:link w:val="365"/>
    <w:qFormat/>
    <w:uiPriority w:val="0"/>
    <w:pPr>
      <w:tabs>
        <w:tab w:val="left" w:pos="0"/>
        <w:tab w:val="left" w:pos="993"/>
        <w:tab w:val="left" w:pos="1134"/>
      </w:tabs>
      <w:spacing w:after="0" w:line="240" w:lineRule="exact"/>
      <w:jc w:val="both"/>
    </w:pPr>
    <w:rPr>
      <w:rFonts w:ascii="楷体_GB2312" w:hAnsi="Calibri" w:eastAsia="楷体_GB2312"/>
      <w:sz w:val="18"/>
      <w:szCs w:val="20"/>
      <w:lang w:bidi="ar-SA"/>
    </w:rPr>
  </w:style>
  <w:style w:type="paragraph" w:styleId="47">
    <w:name w:val="HTML Preformatted"/>
    <w:basedOn w:val="1"/>
    <w:link w:val="437"/>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70" w:lineRule="atLeast"/>
    </w:pPr>
    <w:rPr>
      <w:rFonts w:ascii="Arial" w:hAnsi="Arial"/>
      <w:sz w:val="11"/>
      <w:szCs w:val="11"/>
      <w:lang w:bidi="ar-SA"/>
    </w:rPr>
  </w:style>
  <w:style w:type="paragraph" w:styleId="48">
    <w:name w:val="Normal (Web)"/>
    <w:basedOn w:val="1"/>
    <w:qFormat/>
    <w:uiPriority w:val="0"/>
    <w:pPr>
      <w:spacing w:before="100" w:beforeAutospacing="1" w:after="100" w:afterAutospacing="1"/>
    </w:pPr>
    <w:rPr>
      <w:rFonts w:ascii="宋体" w:hAnsi="宋体" w:cs="宋体"/>
      <w:sz w:val="24"/>
    </w:rPr>
  </w:style>
  <w:style w:type="paragraph" w:styleId="49">
    <w:name w:val="Title"/>
    <w:basedOn w:val="1"/>
    <w:next w:val="1"/>
    <w:link w:val="255"/>
    <w:qFormat/>
    <w:uiPriority w:val="0"/>
    <w:pPr>
      <w:spacing w:after="300" w:line="240" w:lineRule="auto"/>
      <w:contextualSpacing/>
    </w:pPr>
    <w:rPr>
      <w:smallCaps/>
      <w:sz w:val="52"/>
      <w:szCs w:val="52"/>
    </w:rPr>
  </w:style>
  <w:style w:type="paragraph" w:styleId="50">
    <w:name w:val="annotation subject"/>
    <w:basedOn w:val="17"/>
    <w:next w:val="17"/>
    <w:link w:val="256"/>
    <w:qFormat/>
    <w:uiPriority w:val="0"/>
    <w:rPr>
      <w:rFonts w:ascii="宋体" w:hAnsi="Times New Roman"/>
      <w:b/>
      <w:bCs/>
      <w:sz w:val="28"/>
    </w:rPr>
  </w:style>
  <w:style w:type="paragraph" w:styleId="51">
    <w:name w:val="Body Text First Indent 2"/>
    <w:basedOn w:val="21"/>
    <w:link w:val="362"/>
    <w:unhideWhenUsed/>
    <w:qFormat/>
    <w:uiPriority w:val="0"/>
    <w:pPr>
      <w:ind w:firstLine="420"/>
    </w:pPr>
    <w:rPr>
      <w:lang w:eastAsia="zh-CN"/>
    </w:rPr>
  </w:style>
  <w:style w:type="table" w:styleId="53">
    <w:name w:val="Table Grid"/>
    <w:basedOn w:val="52"/>
    <w:qFormat/>
    <w:uiPriority w:val="0"/>
    <w:pPr>
      <w:widowControl w:val="0"/>
      <w:jc w:val="both"/>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qFormat/>
    <w:uiPriority w:val="22"/>
    <w:rPr>
      <w:b/>
      <w:bCs/>
    </w:rPr>
  </w:style>
  <w:style w:type="character" w:styleId="56">
    <w:name w:val="endnote reference"/>
    <w:basedOn w:val="54"/>
    <w:semiHidden/>
    <w:unhideWhenUsed/>
    <w:qFormat/>
    <w:uiPriority w:val="99"/>
    <w:rPr>
      <w:vertAlign w:val="superscript"/>
    </w:rPr>
  </w:style>
  <w:style w:type="character" w:styleId="57">
    <w:name w:val="page number"/>
    <w:qFormat/>
    <w:uiPriority w:val="0"/>
  </w:style>
  <w:style w:type="character" w:styleId="58">
    <w:name w:val="FollowedHyperlink"/>
    <w:basedOn w:val="54"/>
    <w:unhideWhenUsed/>
    <w:qFormat/>
    <w:uiPriority w:val="0"/>
    <w:rPr>
      <w:color w:val="800080" w:themeColor="followedHyperlink"/>
      <w:u w:val="single"/>
      <w14:textFill>
        <w14:solidFill>
          <w14:schemeClr w14:val="folHlink"/>
        </w14:solidFill>
      </w14:textFill>
    </w:rPr>
  </w:style>
  <w:style w:type="character" w:styleId="59">
    <w:name w:val="Emphasis"/>
    <w:qFormat/>
    <w:uiPriority w:val="0"/>
    <w:rPr>
      <w:b/>
      <w:bCs/>
      <w:i/>
      <w:iCs/>
      <w:spacing w:val="10"/>
    </w:rPr>
  </w:style>
  <w:style w:type="character" w:styleId="60">
    <w:name w:val="HTML Definition"/>
    <w:unhideWhenUsed/>
    <w:qFormat/>
    <w:uiPriority w:val="0"/>
  </w:style>
  <w:style w:type="character" w:styleId="61">
    <w:name w:val="HTML Acronym"/>
    <w:unhideWhenUsed/>
    <w:qFormat/>
    <w:uiPriority w:val="0"/>
  </w:style>
  <w:style w:type="character" w:styleId="62">
    <w:name w:val="HTML Variable"/>
    <w:unhideWhenUsed/>
    <w:qFormat/>
    <w:uiPriority w:val="0"/>
  </w:style>
  <w:style w:type="character" w:styleId="63">
    <w:name w:val="Hyperlink"/>
    <w:qFormat/>
    <w:uiPriority w:val="99"/>
    <w:rPr>
      <w:color w:val="333333"/>
      <w:u w:val="none"/>
    </w:rPr>
  </w:style>
  <w:style w:type="character" w:styleId="64">
    <w:name w:val="HTML Code"/>
    <w:unhideWhenUsed/>
    <w:qFormat/>
    <w:uiPriority w:val="0"/>
    <w:rPr>
      <w:rFonts w:ascii="Courier New" w:hAnsi="Courier New"/>
      <w:sz w:val="20"/>
    </w:rPr>
  </w:style>
  <w:style w:type="character" w:styleId="65">
    <w:name w:val="annotation reference"/>
    <w:qFormat/>
    <w:uiPriority w:val="0"/>
    <w:rPr>
      <w:rFonts w:cs="Times New Roman"/>
      <w:sz w:val="21"/>
      <w:szCs w:val="21"/>
    </w:rPr>
  </w:style>
  <w:style w:type="character" w:styleId="66">
    <w:name w:val="HTML Cite"/>
    <w:unhideWhenUsed/>
    <w:qFormat/>
    <w:uiPriority w:val="0"/>
    <w:rPr>
      <w:sz w:val="16"/>
      <w:szCs w:val="0"/>
      <w:shd w:val="clear" w:color="auto" w:fill="FFFFFF"/>
    </w:rPr>
  </w:style>
  <w:style w:type="character" w:styleId="67">
    <w:name w:val="footnote reference"/>
    <w:basedOn w:val="54"/>
    <w:unhideWhenUsed/>
    <w:qFormat/>
    <w:uiPriority w:val="99"/>
    <w:rPr>
      <w:vertAlign w:val="superscript"/>
    </w:rPr>
  </w:style>
  <w:style w:type="table" w:customStyle="1" w:styleId="68">
    <w:name w:val="Plain Table 1"/>
    <w:basedOn w:val="5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5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5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5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5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5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2"/>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w:basedOn w:val="5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w:basedOn w:val="5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5 Dark"/>
    <w:basedOn w:val="5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8">
    <w:name w:val="Grid Table 6 Colorful"/>
    <w:basedOn w:val="5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Grid Table 7 Colorful"/>
    <w:basedOn w:val="5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0">
    <w:name w:val="List Table 1 Light"/>
    <w:basedOn w:val="5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1">
    <w:name w:val="List Table 2"/>
    <w:basedOn w:val="5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3"/>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3">
    <w:name w:val="List Table 4"/>
    <w:basedOn w:val="5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List Table 5 Dark"/>
    <w:basedOn w:val="5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5">
    <w:name w:val="List Table 6 Colorful"/>
    <w:basedOn w:val="5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6">
    <w:name w:val="List Table 7 Colorful"/>
    <w:basedOn w:val="5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7">
    <w:name w:val="Footnote Text Char"/>
    <w:qFormat/>
    <w:uiPriority w:val="99"/>
    <w:rPr>
      <w:sz w:val="18"/>
    </w:rPr>
  </w:style>
  <w:style w:type="character" w:customStyle="1" w:styleId="88">
    <w:name w:val="Endnote Text Char"/>
    <w:qFormat/>
    <w:uiPriority w:val="99"/>
    <w:rPr>
      <w:sz w:val="20"/>
    </w:rPr>
  </w:style>
  <w:style w:type="character" w:customStyle="1" w:styleId="89">
    <w:name w:val="Heading 1 Char"/>
    <w:basedOn w:val="54"/>
    <w:qFormat/>
    <w:uiPriority w:val="9"/>
    <w:rPr>
      <w:rFonts w:ascii="Arial" w:hAnsi="Arial" w:eastAsia="Arial" w:cs="Arial"/>
      <w:sz w:val="40"/>
      <w:szCs w:val="40"/>
    </w:rPr>
  </w:style>
  <w:style w:type="character" w:customStyle="1" w:styleId="90">
    <w:name w:val="Heading 2 Char"/>
    <w:basedOn w:val="54"/>
    <w:qFormat/>
    <w:uiPriority w:val="9"/>
    <w:rPr>
      <w:rFonts w:ascii="Arial" w:hAnsi="Arial" w:eastAsia="Arial" w:cs="Arial"/>
      <w:sz w:val="34"/>
    </w:rPr>
  </w:style>
  <w:style w:type="character" w:customStyle="1" w:styleId="91">
    <w:name w:val="Heading 3 Char"/>
    <w:basedOn w:val="54"/>
    <w:qFormat/>
    <w:uiPriority w:val="9"/>
    <w:rPr>
      <w:rFonts w:ascii="Arial" w:hAnsi="Arial" w:eastAsia="Arial" w:cs="Arial"/>
      <w:sz w:val="30"/>
      <w:szCs w:val="30"/>
    </w:rPr>
  </w:style>
  <w:style w:type="character" w:customStyle="1" w:styleId="92">
    <w:name w:val="Heading 4 Char"/>
    <w:basedOn w:val="54"/>
    <w:qFormat/>
    <w:uiPriority w:val="9"/>
    <w:rPr>
      <w:rFonts w:ascii="Arial" w:hAnsi="Arial" w:eastAsia="Arial" w:cs="Arial"/>
      <w:b/>
      <w:bCs/>
      <w:sz w:val="26"/>
      <w:szCs w:val="26"/>
    </w:rPr>
  </w:style>
  <w:style w:type="character" w:customStyle="1" w:styleId="93">
    <w:name w:val="Heading 5 Char"/>
    <w:basedOn w:val="54"/>
    <w:qFormat/>
    <w:uiPriority w:val="9"/>
    <w:rPr>
      <w:rFonts w:ascii="Arial" w:hAnsi="Arial" w:eastAsia="Arial" w:cs="Arial"/>
      <w:b/>
      <w:bCs/>
      <w:sz w:val="24"/>
      <w:szCs w:val="24"/>
    </w:rPr>
  </w:style>
  <w:style w:type="character" w:customStyle="1" w:styleId="94">
    <w:name w:val="Heading 6 Char"/>
    <w:basedOn w:val="54"/>
    <w:qFormat/>
    <w:uiPriority w:val="9"/>
    <w:rPr>
      <w:rFonts w:ascii="Arial" w:hAnsi="Arial" w:eastAsia="Arial" w:cs="Arial"/>
      <w:b/>
      <w:bCs/>
      <w:sz w:val="22"/>
      <w:szCs w:val="22"/>
    </w:rPr>
  </w:style>
  <w:style w:type="character" w:customStyle="1" w:styleId="95">
    <w:name w:val="Heading 7 Char"/>
    <w:basedOn w:val="54"/>
    <w:qFormat/>
    <w:uiPriority w:val="9"/>
    <w:rPr>
      <w:rFonts w:ascii="Arial" w:hAnsi="Arial" w:eastAsia="Arial" w:cs="Arial"/>
      <w:b/>
      <w:bCs/>
      <w:i/>
      <w:iCs/>
      <w:sz w:val="22"/>
      <w:szCs w:val="22"/>
    </w:rPr>
  </w:style>
  <w:style w:type="character" w:customStyle="1" w:styleId="96">
    <w:name w:val="Heading 8 Char"/>
    <w:basedOn w:val="54"/>
    <w:qFormat/>
    <w:uiPriority w:val="9"/>
    <w:rPr>
      <w:rFonts w:ascii="Arial" w:hAnsi="Arial" w:eastAsia="Arial" w:cs="Arial"/>
      <w:i/>
      <w:iCs/>
      <w:sz w:val="22"/>
      <w:szCs w:val="22"/>
    </w:rPr>
  </w:style>
  <w:style w:type="character" w:customStyle="1" w:styleId="97">
    <w:name w:val="Heading 9 Char"/>
    <w:basedOn w:val="54"/>
    <w:qFormat/>
    <w:uiPriority w:val="9"/>
    <w:rPr>
      <w:rFonts w:ascii="Arial" w:hAnsi="Arial" w:eastAsia="Arial" w:cs="Arial"/>
      <w:i/>
      <w:iCs/>
      <w:sz w:val="21"/>
      <w:szCs w:val="21"/>
    </w:rPr>
  </w:style>
  <w:style w:type="character" w:customStyle="1" w:styleId="98">
    <w:name w:val="Title Char"/>
    <w:basedOn w:val="54"/>
    <w:qFormat/>
    <w:uiPriority w:val="10"/>
    <w:rPr>
      <w:sz w:val="48"/>
      <w:szCs w:val="48"/>
    </w:rPr>
  </w:style>
  <w:style w:type="character" w:customStyle="1" w:styleId="99">
    <w:name w:val="Subtitle Char"/>
    <w:basedOn w:val="54"/>
    <w:qFormat/>
    <w:uiPriority w:val="11"/>
    <w:rPr>
      <w:sz w:val="24"/>
      <w:szCs w:val="24"/>
    </w:rPr>
  </w:style>
  <w:style w:type="character" w:customStyle="1" w:styleId="100">
    <w:name w:val="Quote Char"/>
    <w:qFormat/>
    <w:uiPriority w:val="29"/>
    <w:rPr>
      <w:i/>
    </w:rPr>
  </w:style>
  <w:style w:type="character" w:customStyle="1" w:styleId="101">
    <w:name w:val="Intense Quote Char"/>
    <w:qFormat/>
    <w:uiPriority w:val="30"/>
    <w:rPr>
      <w:i/>
    </w:rPr>
  </w:style>
  <w:style w:type="character" w:customStyle="1" w:styleId="102">
    <w:name w:val="Header Char"/>
    <w:basedOn w:val="54"/>
    <w:qFormat/>
    <w:uiPriority w:val="99"/>
  </w:style>
  <w:style w:type="character" w:customStyle="1" w:styleId="103">
    <w:name w:val="Footer Char"/>
    <w:basedOn w:val="54"/>
    <w:qFormat/>
    <w:uiPriority w:val="99"/>
  </w:style>
  <w:style w:type="character" w:customStyle="1" w:styleId="104">
    <w:name w:val="Caption Char"/>
    <w:qFormat/>
    <w:uiPriority w:val="99"/>
  </w:style>
  <w:style w:type="table" w:customStyle="1" w:styleId="105">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6">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basedOn w:val="5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basedOn w:val="5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basedOn w:val="5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basedOn w:val="5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basedOn w:val="5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basedOn w:val="5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basedOn w:val="5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basedOn w:val="5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basedOn w:val="5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basedOn w:val="5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basedOn w:val="5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basedOn w:val="5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basedOn w:val="5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basedOn w:val="52"/>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basedOn w:val="5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basedOn w:val="5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basedOn w:val="5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basedOn w:val="5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basedOn w:val="52"/>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basedOn w:val="52"/>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basedOn w:val="5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basedOn w:val="52"/>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basedOn w:val="5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basedOn w:val="52"/>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basedOn w:val="52"/>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basedOn w:val="52"/>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basedOn w:val="52"/>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basedOn w:val="52"/>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basedOn w:val="52"/>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basedOn w:val="52"/>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basedOn w:val="5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basedOn w:val="52"/>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basedOn w:val="5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basedOn w:val="52"/>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basedOn w:val="52"/>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basedOn w:val="52"/>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basedOn w:val="5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basedOn w:val="52"/>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basedOn w:val="5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basedOn w:val="52"/>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basedOn w:val="5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basedOn w:val="52"/>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basedOn w:val="5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basedOn w:val="52"/>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basedOn w:val="52"/>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basedOn w:val="52"/>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basedOn w:val="52"/>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basedOn w:val="52"/>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basedOn w:val="5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basedOn w:val="52"/>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basedOn w:val="52"/>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basedOn w:val="52"/>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basedOn w:val="52"/>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basedOn w:val="5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basedOn w:val="52"/>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basedOn w:val="52"/>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basedOn w:val="52"/>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basedOn w:val="52"/>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basedOn w:val="52"/>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basedOn w:val="52"/>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basedOn w:val="5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basedOn w:val="52"/>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basedOn w:val="52"/>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basedOn w:val="52"/>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basedOn w:val="52"/>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basedOn w:val="52"/>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basedOn w:val="52"/>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basedOn w:val="5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basedOn w:val="52"/>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basedOn w:val="52"/>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basedOn w:val="52"/>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basedOn w:val="52"/>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basedOn w:val="52"/>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basedOn w:val="52"/>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basedOn w:val="52"/>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basedOn w:val="5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basedOn w:val="5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basedOn w:val="52"/>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basedOn w:val="5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basedOn w:val="5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basedOn w:val="5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basedOn w:val="5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basedOn w:val="5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basedOn w:val="5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basedOn w:val="5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basedOn w:val="5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40"/>
    <w:qFormat/>
    <w:uiPriority w:val="99"/>
    <w:rPr>
      <w:sz w:val="18"/>
    </w:rPr>
  </w:style>
  <w:style w:type="character" w:customStyle="1" w:styleId="231">
    <w:name w:val="尾注文本 字符"/>
    <w:link w:val="30"/>
    <w:qFormat/>
    <w:uiPriority w:val="99"/>
    <w:rPr>
      <w:sz w:val="20"/>
    </w:rPr>
  </w:style>
  <w:style w:type="character" w:customStyle="1" w:styleId="232">
    <w:name w:val="页眉 字符"/>
    <w:basedOn w:val="54"/>
    <w:link w:val="33"/>
    <w:qFormat/>
    <w:uiPriority w:val="0"/>
    <w:rPr>
      <w:sz w:val="18"/>
      <w:szCs w:val="18"/>
    </w:rPr>
  </w:style>
  <w:style w:type="character" w:customStyle="1" w:styleId="233">
    <w:name w:val="页脚 字符"/>
    <w:basedOn w:val="54"/>
    <w:link w:val="32"/>
    <w:qFormat/>
    <w:uiPriority w:val="99"/>
    <w:rPr>
      <w:sz w:val="18"/>
      <w:szCs w:val="18"/>
    </w:rPr>
  </w:style>
  <w:style w:type="character" w:customStyle="1" w:styleId="234">
    <w:name w:val="标题 1 字符"/>
    <w:basedOn w:val="54"/>
    <w:link w:val="3"/>
    <w:qFormat/>
    <w:uiPriority w:val="9"/>
    <w:rPr>
      <w:rFonts w:ascii="Cambria" w:hAnsi="Cambria" w:eastAsia="宋体" w:cs="Times New Roman"/>
      <w:smallCaps/>
      <w:spacing w:val="5"/>
      <w:sz w:val="36"/>
      <w:szCs w:val="36"/>
      <w:lang w:eastAsia="en-US" w:bidi="en-US"/>
    </w:rPr>
  </w:style>
  <w:style w:type="character" w:customStyle="1" w:styleId="235">
    <w:name w:val="标题 2 字符"/>
    <w:basedOn w:val="54"/>
    <w:link w:val="4"/>
    <w:qFormat/>
    <w:uiPriority w:val="0"/>
    <w:rPr>
      <w:rFonts w:ascii="Cambria" w:hAnsi="Cambria" w:eastAsia="宋体" w:cs="Times New Roman"/>
      <w:smallCaps/>
      <w:sz w:val="28"/>
      <w:szCs w:val="28"/>
      <w:lang w:eastAsia="en-US" w:bidi="en-US"/>
    </w:rPr>
  </w:style>
  <w:style w:type="character" w:customStyle="1" w:styleId="236">
    <w:name w:val="标题 3 字符"/>
    <w:basedOn w:val="54"/>
    <w:link w:val="5"/>
    <w:qFormat/>
    <w:uiPriority w:val="0"/>
    <w:rPr>
      <w:rFonts w:ascii="Cambria" w:hAnsi="Cambria" w:eastAsia="宋体" w:cs="Times New Roman"/>
      <w:i/>
      <w:iCs/>
      <w:smallCaps/>
      <w:spacing w:val="5"/>
      <w:sz w:val="26"/>
      <w:szCs w:val="26"/>
      <w:lang w:eastAsia="en-US" w:bidi="en-US"/>
    </w:rPr>
  </w:style>
  <w:style w:type="character" w:customStyle="1" w:styleId="237">
    <w:name w:val="标题 4 字符"/>
    <w:basedOn w:val="54"/>
    <w:link w:val="7"/>
    <w:qFormat/>
    <w:uiPriority w:val="0"/>
    <w:rPr>
      <w:rFonts w:ascii="Cambria" w:hAnsi="Cambria" w:eastAsia="宋体" w:cs="Times New Roman"/>
      <w:b/>
      <w:bCs/>
      <w:spacing w:val="5"/>
      <w:sz w:val="24"/>
      <w:szCs w:val="24"/>
      <w:lang w:eastAsia="en-US" w:bidi="en-US"/>
    </w:rPr>
  </w:style>
  <w:style w:type="character" w:customStyle="1" w:styleId="238">
    <w:name w:val="标题 5 字符"/>
    <w:basedOn w:val="54"/>
    <w:link w:val="8"/>
    <w:qFormat/>
    <w:uiPriority w:val="0"/>
    <w:rPr>
      <w:rFonts w:ascii="Cambria" w:hAnsi="Cambria" w:eastAsia="宋体" w:cs="Times New Roman"/>
      <w:i/>
      <w:iCs/>
      <w:sz w:val="24"/>
      <w:szCs w:val="24"/>
      <w:lang w:eastAsia="en-US" w:bidi="en-US"/>
    </w:rPr>
  </w:style>
  <w:style w:type="character" w:customStyle="1" w:styleId="239">
    <w:name w:val="标题 6 字符"/>
    <w:basedOn w:val="54"/>
    <w:link w:val="9"/>
    <w:qFormat/>
    <w:uiPriority w:val="0"/>
    <w:rPr>
      <w:rFonts w:ascii="Cambria" w:hAnsi="Cambria" w:eastAsia="宋体" w:cs="Times New Roman"/>
      <w:b/>
      <w:bCs/>
      <w:color w:val="595959"/>
      <w:spacing w:val="5"/>
      <w:sz w:val="22"/>
      <w:shd w:val="clear" w:color="auto" w:fill="FFFFFF"/>
      <w:lang w:eastAsia="en-US" w:bidi="en-US"/>
    </w:rPr>
  </w:style>
  <w:style w:type="character" w:customStyle="1" w:styleId="240">
    <w:name w:val="标题 7 字符"/>
    <w:basedOn w:val="54"/>
    <w:link w:val="10"/>
    <w:qFormat/>
    <w:uiPriority w:val="0"/>
    <w:rPr>
      <w:rFonts w:ascii="Cambria" w:hAnsi="Cambria" w:eastAsia="宋体" w:cs="Times New Roman"/>
      <w:b/>
      <w:bCs/>
      <w:i/>
      <w:iCs/>
      <w:color w:val="5A5A5A"/>
      <w:sz w:val="20"/>
      <w:szCs w:val="20"/>
      <w:lang w:eastAsia="en-US" w:bidi="en-US"/>
    </w:rPr>
  </w:style>
  <w:style w:type="character" w:customStyle="1" w:styleId="241">
    <w:name w:val="标题 8 字符"/>
    <w:basedOn w:val="54"/>
    <w:link w:val="11"/>
    <w:qFormat/>
    <w:uiPriority w:val="0"/>
    <w:rPr>
      <w:rFonts w:ascii="Cambria" w:hAnsi="Cambria" w:eastAsia="宋体" w:cs="Times New Roman"/>
      <w:b/>
      <w:bCs/>
      <w:color w:val="7F7F7F"/>
      <w:sz w:val="20"/>
      <w:szCs w:val="20"/>
      <w:lang w:eastAsia="en-US" w:bidi="en-US"/>
    </w:rPr>
  </w:style>
  <w:style w:type="character" w:customStyle="1" w:styleId="242">
    <w:name w:val="标题 9 字符"/>
    <w:basedOn w:val="54"/>
    <w:link w:val="12"/>
    <w:qFormat/>
    <w:uiPriority w:val="0"/>
    <w:rPr>
      <w:rFonts w:ascii="Cambria" w:hAnsi="Cambria" w:eastAsia="宋体" w:cs="Times New Roman"/>
      <w:b/>
      <w:bCs/>
      <w:i/>
      <w:iCs/>
      <w:color w:val="7F7F7F"/>
      <w:sz w:val="18"/>
      <w:szCs w:val="18"/>
      <w:lang w:eastAsia="en-US" w:bidi="en-US"/>
    </w:rPr>
  </w:style>
  <w:style w:type="character" w:customStyle="1" w:styleId="243">
    <w:name w:val="文档结构图 字符"/>
    <w:basedOn w:val="54"/>
    <w:link w:val="16"/>
    <w:qFormat/>
    <w:uiPriority w:val="0"/>
    <w:rPr>
      <w:rFonts w:ascii="Cambria" w:hAnsi="Cambria" w:eastAsia="宋体" w:cs="Times New Roman"/>
      <w:szCs w:val="24"/>
      <w:shd w:val="clear" w:color="auto" w:fill="000080"/>
    </w:rPr>
  </w:style>
  <w:style w:type="character" w:customStyle="1" w:styleId="244">
    <w:name w:val="批注文字 字符"/>
    <w:basedOn w:val="54"/>
    <w:link w:val="17"/>
    <w:qFormat/>
    <w:uiPriority w:val="0"/>
    <w:rPr>
      <w:rFonts w:ascii="Cambria" w:hAnsi="Cambria" w:eastAsia="宋体" w:cs="Times New Roman"/>
      <w:szCs w:val="20"/>
    </w:rPr>
  </w:style>
  <w:style w:type="character" w:customStyle="1" w:styleId="245">
    <w:name w:val="正文文本 3 字符"/>
    <w:basedOn w:val="54"/>
    <w:link w:val="19"/>
    <w:qFormat/>
    <w:uiPriority w:val="0"/>
    <w:rPr>
      <w:rFonts w:ascii="宋体" w:hAnsi="Cambria" w:eastAsia="宋体" w:cs="Times New Roman"/>
      <w:sz w:val="24"/>
      <w:szCs w:val="20"/>
    </w:rPr>
  </w:style>
  <w:style w:type="character" w:customStyle="1" w:styleId="246">
    <w:name w:val="正文文本 字符"/>
    <w:basedOn w:val="54"/>
    <w:link w:val="20"/>
    <w:qFormat/>
    <w:uiPriority w:val="0"/>
    <w:rPr>
      <w:rFonts w:ascii="Cambria" w:hAnsi="Cambria" w:eastAsia="宋体" w:cs="Times New Roman"/>
      <w:szCs w:val="24"/>
    </w:rPr>
  </w:style>
  <w:style w:type="character" w:customStyle="1" w:styleId="247">
    <w:name w:val="正文文本缩进 字符"/>
    <w:basedOn w:val="54"/>
    <w:link w:val="21"/>
    <w:qFormat/>
    <w:uiPriority w:val="0"/>
    <w:rPr>
      <w:rFonts w:ascii="Cambria" w:hAnsi="Cambria" w:eastAsia="宋体" w:cs="Times New Roman"/>
      <w:szCs w:val="24"/>
    </w:rPr>
  </w:style>
  <w:style w:type="character" w:customStyle="1" w:styleId="248">
    <w:name w:val="纯文本 Char"/>
    <w:basedOn w:val="54"/>
    <w:qFormat/>
    <w:uiPriority w:val="0"/>
    <w:rPr>
      <w:rFonts w:ascii="宋体" w:hAnsi="Courier New" w:eastAsia="宋体" w:cs="Courier New"/>
      <w:szCs w:val="21"/>
      <w:lang w:eastAsia="en-US" w:bidi="en-US"/>
    </w:rPr>
  </w:style>
  <w:style w:type="character" w:customStyle="1" w:styleId="249">
    <w:name w:val="纯文本 字符"/>
    <w:link w:val="26"/>
    <w:qFormat/>
    <w:uiPriority w:val="0"/>
    <w:rPr>
      <w:rFonts w:ascii="宋体" w:hAnsi="Courier New" w:eastAsia="宋体" w:cs="Times New Roman"/>
      <w:szCs w:val="21"/>
    </w:rPr>
  </w:style>
  <w:style w:type="character" w:customStyle="1" w:styleId="250">
    <w:name w:val="日期 字符"/>
    <w:basedOn w:val="54"/>
    <w:link w:val="28"/>
    <w:qFormat/>
    <w:uiPriority w:val="0"/>
    <w:rPr>
      <w:rFonts w:ascii="Cambria" w:hAnsi="Cambria" w:eastAsia="宋体" w:cs="Times New Roman"/>
      <w:szCs w:val="24"/>
    </w:rPr>
  </w:style>
  <w:style w:type="character" w:customStyle="1" w:styleId="251">
    <w:name w:val="正文文本缩进 2 字符"/>
    <w:basedOn w:val="54"/>
    <w:link w:val="29"/>
    <w:qFormat/>
    <w:uiPriority w:val="0"/>
    <w:rPr>
      <w:rFonts w:ascii="Arial" w:hAnsi="Arial" w:eastAsia="仿宋_GB2312" w:cs="Times New Roman"/>
      <w:sz w:val="32"/>
      <w:szCs w:val="20"/>
    </w:rPr>
  </w:style>
  <w:style w:type="character" w:customStyle="1" w:styleId="252">
    <w:name w:val="批注框文本 字符"/>
    <w:basedOn w:val="54"/>
    <w:link w:val="31"/>
    <w:qFormat/>
    <w:uiPriority w:val="0"/>
    <w:rPr>
      <w:rFonts w:ascii="Cambria" w:hAnsi="Cambria" w:eastAsia="宋体" w:cs="Times New Roman"/>
      <w:sz w:val="18"/>
      <w:szCs w:val="18"/>
    </w:rPr>
  </w:style>
  <w:style w:type="character" w:customStyle="1" w:styleId="253">
    <w:name w:val="副标题 字符"/>
    <w:basedOn w:val="54"/>
    <w:link w:val="38"/>
    <w:qFormat/>
    <w:uiPriority w:val="0"/>
    <w:rPr>
      <w:rFonts w:ascii="Cambria" w:hAnsi="Cambria" w:eastAsia="宋体" w:cs="Times New Roman"/>
      <w:i/>
      <w:iCs/>
      <w:smallCaps/>
      <w:spacing w:val="10"/>
      <w:sz w:val="28"/>
      <w:szCs w:val="28"/>
      <w:lang w:eastAsia="en-US" w:bidi="en-US"/>
    </w:rPr>
  </w:style>
  <w:style w:type="character" w:customStyle="1" w:styleId="254">
    <w:name w:val="正文文本缩进 3 字符"/>
    <w:basedOn w:val="54"/>
    <w:link w:val="42"/>
    <w:qFormat/>
    <w:uiPriority w:val="0"/>
    <w:rPr>
      <w:rFonts w:ascii="Times New Roman" w:hAnsi="Times New Roman" w:eastAsia="宋体" w:cs="Times New Roman"/>
      <w:sz w:val="16"/>
      <w:szCs w:val="20"/>
    </w:rPr>
  </w:style>
  <w:style w:type="character" w:customStyle="1" w:styleId="255">
    <w:name w:val="标题 字符"/>
    <w:basedOn w:val="54"/>
    <w:link w:val="49"/>
    <w:qFormat/>
    <w:uiPriority w:val="0"/>
    <w:rPr>
      <w:rFonts w:ascii="Cambria" w:hAnsi="Cambria" w:eastAsia="宋体" w:cs="Times New Roman"/>
      <w:smallCaps/>
      <w:sz w:val="52"/>
      <w:szCs w:val="52"/>
      <w:lang w:eastAsia="en-US" w:bidi="en-US"/>
    </w:rPr>
  </w:style>
  <w:style w:type="character" w:customStyle="1" w:styleId="256">
    <w:name w:val="批注主题 字符"/>
    <w:basedOn w:val="244"/>
    <w:link w:val="50"/>
    <w:qFormat/>
    <w:uiPriority w:val="0"/>
    <w:rPr>
      <w:rFonts w:ascii="宋体" w:hAnsi="Times New Roman" w:eastAsia="宋体" w:cs="Times New Roman"/>
      <w:b/>
      <w:bCs/>
      <w:sz w:val="28"/>
      <w:szCs w:val="20"/>
    </w:rPr>
  </w:style>
  <w:style w:type="paragraph" w:customStyle="1" w:styleId="257">
    <w:name w:val="StGen0"/>
    <w:unhideWhenUsed/>
    <w:qFormat/>
    <w:uiPriority w:val="0"/>
    <w:pPr>
      <w:spacing w:after="200" w:line="276" w:lineRule="auto"/>
    </w:pPr>
    <w:rPr>
      <w:rFonts w:hint="default" w:ascii="Cambria" w:hAnsi="Cambria" w:eastAsia="宋体" w:cs="Times New Roman"/>
      <w:sz w:val="22"/>
      <w:szCs w:val="22"/>
      <w:lang w:eastAsia="en-US" w:bidi="en-US"/>
    </w:rPr>
  </w:style>
  <w:style w:type="character" w:customStyle="1" w:styleId="258">
    <w:name w:val="副标题 Char1"/>
    <w:qFormat/>
    <w:uiPriority w:val="11"/>
    <w:rPr>
      <w:rFonts w:ascii="Cambria" w:hAnsi="Cambria" w:cs="Times New Roman"/>
      <w:b/>
      <w:bCs/>
      <w:sz w:val="32"/>
      <w:szCs w:val="32"/>
    </w:rPr>
  </w:style>
  <w:style w:type="character" w:customStyle="1" w:styleId="259">
    <w:name w:val="rvts9"/>
    <w:qFormat/>
    <w:uiPriority w:val="0"/>
    <w:rPr>
      <w:rFonts w:hint="default" w:ascii="KNLe" w:hAnsi="KNLe"/>
    </w:rPr>
  </w:style>
  <w:style w:type="character" w:customStyle="1" w:styleId="260">
    <w:name w:val="明显引用 Char1"/>
    <w:qFormat/>
    <w:uiPriority w:val="30"/>
    <w:rPr>
      <w:b/>
      <w:bCs/>
      <w:i/>
      <w:iCs/>
      <w:color w:val="4F81BD"/>
      <w:sz w:val="21"/>
      <w:szCs w:val="24"/>
    </w:rPr>
  </w:style>
  <w:style w:type="character" w:customStyle="1" w:styleId="261">
    <w:name w:val="明显参考1"/>
    <w:qFormat/>
    <w:uiPriority w:val="0"/>
    <w:rPr>
      <w:b/>
      <w:bCs/>
      <w:smallCaps/>
      <w:color w:val="C0504D"/>
      <w:spacing w:val="5"/>
      <w:u w:val="single"/>
    </w:rPr>
  </w:style>
  <w:style w:type="character" w:customStyle="1" w:styleId="262">
    <w:name w:val="标题 1 Char1"/>
    <w:qFormat/>
    <w:uiPriority w:val="0"/>
    <w:rPr>
      <w:b/>
      <w:bCs/>
      <w:sz w:val="44"/>
      <w:szCs w:val="44"/>
    </w:rPr>
  </w:style>
  <w:style w:type="character" w:customStyle="1" w:styleId="263">
    <w:name w:val="rvts13"/>
    <w:qFormat/>
    <w:uiPriority w:val="0"/>
    <w:rPr>
      <w:rFonts w:hint="default" w:ascii="KNLe" w:hAnsi="KNLe"/>
      <w:color w:val="000000"/>
    </w:rPr>
  </w:style>
  <w:style w:type="character" w:customStyle="1" w:styleId="264">
    <w:name w:val="标题 4 Char1"/>
    <w:qFormat/>
    <w:uiPriority w:val="0"/>
    <w:rPr>
      <w:rFonts w:ascii="Cambria" w:hAnsi="Cambria" w:eastAsia="宋体" w:cs="Times New Roman"/>
      <w:b/>
      <w:bCs/>
      <w:sz w:val="28"/>
      <w:szCs w:val="28"/>
    </w:rPr>
  </w:style>
  <w:style w:type="character" w:customStyle="1" w:styleId="265">
    <w:name w:val="标题5 Char Char"/>
    <w:link w:val="266"/>
    <w:qFormat/>
    <w:uiPriority w:val="0"/>
    <w:rPr>
      <w:rFonts w:ascii="Arial" w:hAnsi="Arial"/>
      <w:b/>
      <w:bCs/>
      <w:sz w:val="24"/>
      <w:szCs w:val="32"/>
    </w:rPr>
  </w:style>
  <w:style w:type="paragraph" w:customStyle="1" w:styleId="266">
    <w:name w:val="标题5"/>
    <w:basedOn w:val="5"/>
    <w:link w:val="265"/>
    <w:qFormat/>
    <w:uiPriority w:val="0"/>
    <w:pPr>
      <w:spacing w:line="413" w:lineRule="auto"/>
    </w:pPr>
    <w:rPr>
      <w:rFonts w:ascii="Arial" w:hAnsi="Arial" w:eastAsiaTheme="minorEastAsia" w:cstheme="minorBidi"/>
      <w:b/>
      <w:bCs/>
      <w:i w:val="0"/>
      <w:iCs w:val="0"/>
      <w:smallCaps w:val="0"/>
      <w:spacing w:val="0"/>
      <w:sz w:val="24"/>
      <w:szCs w:val="32"/>
      <w:lang w:eastAsia="zh-CN" w:bidi="ar-SA"/>
    </w:rPr>
  </w:style>
  <w:style w:type="character" w:customStyle="1" w:styleId="267">
    <w:name w:val="批注文字 Char1"/>
    <w:qFormat/>
    <w:uiPriority w:val="0"/>
    <w:rPr>
      <w:sz w:val="21"/>
    </w:rPr>
  </w:style>
  <w:style w:type="character" w:customStyle="1" w:styleId="268">
    <w:name w:val="批注文字 Char Char"/>
    <w:qFormat/>
    <w:uiPriority w:val="0"/>
    <w:rPr>
      <w:rFonts w:ascii="宋体" w:hAnsi="Times New Roman" w:eastAsia="宋体" w:cs="Times New Roman"/>
      <w:sz w:val="28"/>
      <w:szCs w:val="20"/>
    </w:rPr>
  </w:style>
  <w:style w:type="character" w:customStyle="1" w:styleId="269">
    <w:name w:val="rvts11"/>
    <w:qFormat/>
    <w:uiPriority w:val="0"/>
    <w:rPr>
      <w:rFonts w:hint="default" w:ascii="KNLe" w:hAnsi="KNLe"/>
      <w:u w:val="single"/>
    </w:rPr>
  </w:style>
  <w:style w:type="character" w:customStyle="1" w:styleId="270">
    <w:name w:val="书籍标题1"/>
    <w:qFormat/>
    <w:uiPriority w:val="0"/>
    <w:rPr>
      <w:b/>
      <w:bCs/>
      <w:smallCaps/>
      <w:spacing w:val="5"/>
    </w:rPr>
  </w:style>
  <w:style w:type="character" w:customStyle="1" w:styleId="271">
    <w:name w:val="批注主题 Char2"/>
    <w:qFormat/>
    <w:uiPriority w:val="0"/>
    <w:rPr>
      <w:b/>
      <w:bCs/>
      <w:sz w:val="21"/>
      <w:szCs w:val="24"/>
    </w:rPr>
  </w:style>
  <w:style w:type="character" w:customStyle="1" w:styleId="272">
    <w:name w:val="正文文本 3 Char1"/>
    <w:qFormat/>
    <w:uiPriority w:val="0"/>
    <w:rPr>
      <w:sz w:val="16"/>
      <w:szCs w:val="16"/>
    </w:rPr>
  </w:style>
  <w:style w:type="character" w:customStyle="1" w:styleId="273">
    <w:name w:val="不明显强调1"/>
    <w:qFormat/>
    <w:uiPriority w:val="0"/>
    <w:rPr>
      <w:i/>
      <w:iCs/>
      <w:color w:val="808080"/>
    </w:rPr>
  </w:style>
  <w:style w:type="character" w:customStyle="1" w:styleId="274">
    <w:name w:val="明显强调1"/>
    <w:qFormat/>
    <w:uiPriority w:val="0"/>
    <w:rPr>
      <w:b/>
      <w:bCs/>
      <w:i/>
      <w:iCs/>
      <w:color w:val="4F81BD"/>
    </w:rPr>
  </w:style>
  <w:style w:type="character" w:customStyle="1" w:styleId="275">
    <w:name w:val="正文文本 Char1"/>
    <w:qFormat/>
    <w:uiPriority w:val="0"/>
    <w:rPr>
      <w:sz w:val="21"/>
      <w:szCs w:val="22"/>
    </w:rPr>
  </w:style>
  <w:style w:type="character" w:customStyle="1" w:styleId="276">
    <w:name w:val="批注主题 Char1"/>
    <w:qFormat/>
    <w:uiPriority w:val="0"/>
    <w:rPr>
      <w:b/>
      <w:bCs/>
      <w:sz w:val="21"/>
      <w:szCs w:val="22"/>
    </w:rPr>
  </w:style>
  <w:style w:type="character" w:customStyle="1" w:styleId="277">
    <w:name w:val="文档结构图 Char1"/>
    <w:qFormat/>
    <w:uiPriority w:val="0"/>
    <w:rPr>
      <w:rFonts w:ascii="宋体"/>
      <w:sz w:val="18"/>
      <w:szCs w:val="18"/>
    </w:rPr>
  </w:style>
  <w:style w:type="character" w:customStyle="1" w:styleId="278">
    <w:name w:val="不明显参考1"/>
    <w:qFormat/>
    <w:uiPriority w:val="0"/>
    <w:rPr>
      <w:smallCaps/>
      <w:color w:val="C0504D"/>
      <w:u w:val="single"/>
    </w:rPr>
  </w:style>
  <w:style w:type="character" w:customStyle="1" w:styleId="279">
    <w:name w:val="textcontents"/>
    <w:qFormat/>
    <w:uiPriority w:val="0"/>
    <w:rPr>
      <w:rFonts w:cs="Times New Roman"/>
    </w:rPr>
  </w:style>
  <w:style w:type="character" w:customStyle="1" w:styleId="280">
    <w:name w:val="明显引用 字符"/>
    <w:basedOn w:val="54"/>
    <w:link w:val="281"/>
    <w:qFormat/>
    <w:uiPriority w:val="0"/>
    <w:rPr>
      <w:i/>
      <w:iCs/>
    </w:rPr>
  </w:style>
  <w:style w:type="paragraph" w:styleId="281">
    <w:name w:val="Intense Quote"/>
    <w:basedOn w:val="1"/>
    <w:next w:val="1"/>
    <w:link w:val="280"/>
    <w:qFormat/>
    <w:uiPriority w:val="0"/>
    <w:pPr>
      <w:pBdr>
        <w:top w:val="single" w:color="auto" w:sz="4" w:space="10"/>
        <w:bottom w:val="single" w:color="auto" w:sz="4" w:space="10"/>
      </w:pBdr>
      <w:spacing w:before="240" w:after="240" w:line="300" w:lineRule="auto"/>
      <w:ind w:left="1152" w:right="1152"/>
      <w:jc w:val="both"/>
    </w:pPr>
    <w:rPr>
      <w:rFonts w:asciiTheme="minorHAnsi" w:hAnsiTheme="minorHAnsi" w:eastAsiaTheme="minorEastAsia" w:cstheme="minorBidi"/>
      <w:i/>
      <w:iCs/>
      <w:sz w:val="21"/>
      <w:lang w:eastAsia="zh-CN" w:bidi="ar-SA"/>
    </w:rPr>
  </w:style>
  <w:style w:type="character" w:customStyle="1" w:styleId="282">
    <w:name w:val="明显引用 Char2"/>
    <w:basedOn w:val="54"/>
    <w:qFormat/>
    <w:uiPriority w:val="30"/>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customStyle="1" w:styleId="283">
    <w:name w:val="引用 Char1"/>
    <w:qFormat/>
    <w:uiPriority w:val="29"/>
    <w:rPr>
      <w:i/>
      <w:iCs/>
      <w:color w:val="000000"/>
      <w:sz w:val="21"/>
      <w:szCs w:val="24"/>
    </w:rPr>
  </w:style>
  <w:style w:type="character" w:customStyle="1" w:styleId="284">
    <w:name w:val="标题 3 Char1"/>
    <w:qFormat/>
    <w:uiPriority w:val="0"/>
    <w:rPr>
      <w:b/>
      <w:bCs/>
      <w:sz w:val="32"/>
      <w:szCs w:val="32"/>
    </w:rPr>
  </w:style>
  <w:style w:type="character" w:customStyle="1" w:styleId="285">
    <w:name w:val="标题4 Char Char"/>
    <w:link w:val="286"/>
    <w:qFormat/>
    <w:uiPriority w:val="0"/>
    <w:rPr>
      <w:rFonts w:ascii="Arial" w:hAnsi="Arial"/>
      <w:b/>
      <w:bCs/>
      <w:sz w:val="24"/>
      <w:szCs w:val="32"/>
    </w:rPr>
  </w:style>
  <w:style w:type="paragraph" w:customStyle="1" w:styleId="286">
    <w:name w:val="标题4"/>
    <w:basedOn w:val="4"/>
    <w:next w:val="23"/>
    <w:link w:val="285"/>
    <w:qFormat/>
    <w:uiPriority w:val="0"/>
    <w:pPr>
      <w:keepNext/>
      <w:keepLines/>
      <w:spacing w:before="260" w:after="260" w:line="413" w:lineRule="auto"/>
      <w:jc w:val="both"/>
    </w:pPr>
    <w:rPr>
      <w:rFonts w:ascii="Arial" w:hAnsi="Arial" w:eastAsiaTheme="minorEastAsia" w:cstheme="minorBidi"/>
      <w:b/>
      <w:bCs/>
      <w:smallCaps w:val="0"/>
      <w:sz w:val="24"/>
      <w:szCs w:val="32"/>
      <w:lang w:eastAsia="zh-CN" w:bidi="ar-SA"/>
    </w:rPr>
  </w:style>
  <w:style w:type="character" w:customStyle="1" w:styleId="287">
    <w:name w:val="日期 Char1"/>
    <w:qFormat/>
    <w:uiPriority w:val="0"/>
    <w:rPr>
      <w:sz w:val="21"/>
      <w:szCs w:val="22"/>
    </w:rPr>
  </w:style>
  <w:style w:type="character" w:customStyle="1" w:styleId="288">
    <w:name w:val="引用 字符"/>
    <w:basedOn w:val="54"/>
    <w:link w:val="289"/>
    <w:qFormat/>
    <w:uiPriority w:val="0"/>
    <w:rPr>
      <w:i/>
      <w:iCs/>
    </w:rPr>
  </w:style>
  <w:style w:type="paragraph" w:styleId="289">
    <w:name w:val="Quote"/>
    <w:basedOn w:val="1"/>
    <w:next w:val="1"/>
    <w:link w:val="288"/>
    <w:qFormat/>
    <w:uiPriority w:val="0"/>
    <w:rPr>
      <w:rFonts w:asciiTheme="minorHAnsi" w:hAnsiTheme="minorHAnsi" w:eastAsiaTheme="minorEastAsia" w:cstheme="minorBidi"/>
      <w:i/>
      <w:iCs/>
      <w:sz w:val="21"/>
      <w:lang w:eastAsia="zh-CN" w:bidi="ar-SA"/>
    </w:rPr>
  </w:style>
  <w:style w:type="character" w:customStyle="1" w:styleId="290">
    <w:name w:val="引用 Char2"/>
    <w:basedOn w:val="54"/>
    <w:qFormat/>
    <w:uiPriority w:val="29"/>
    <w:rPr>
      <w:rFonts w:ascii="Cambria" w:hAnsi="Cambria" w:eastAsia="宋体" w:cs="Times New Roman"/>
      <w:i/>
      <w:iCs/>
      <w:color w:val="000000" w:themeColor="text1"/>
      <w:sz w:val="22"/>
      <w:lang w:eastAsia="en-US" w:bidi="en-US"/>
      <w14:textFill>
        <w14:solidFill>
          <w14:schemeClr w14:val="tx1"/>
        </w14:solidFill>
      </w14:textFill>
    </w:rPr>
  </w:style>
  <w:style w:type="character" w:customStyle="1" w:styleId="291">
    <w:name w:val="批注框文本 Char1"/>
    <w:qFormat/>
    <w:uiPriority w:val="0"/>
    <w:rPr>
      <w:sz w:val="18"/>
      <w:szCs w:val="18"/>
    </w:rPr>
  </w:style>
  <w:style w:type="character" w:customStyle="1" w:styleId="292">
    <w:name w:val="font161"/>
    <w:qFormat/>
    <w:uiPriority w:val="0"/>
    <w:rPr>
      <w:b/>
      <w:sz w:val="32"/>
    </w:rPr>
  </w:style>
  <w:style w:type="character" w:customStyle="1" w:styleId="293">
    <w:name w:val="普通文字 Char1"/>
    <w:qFormat/>
    <w:uiPriority w:val="0"/>
    <w:rPr>
      <w:rFonts w:ascii="宋体" w:hAnsi="Courier New" w:eastAsia="宋体"/>
      <w:sz w:val="21"/>
      <w:lang w:val="en-US" w:eastAsia="zh-CN" w:bidi="ar-SA"/>
    </w:rPr>
  </w:style>
  <w:style w:type="character" w:customStyle="1" w:styleId="294">
    <w:name w:val="rvts79"/>
    <w:qFormat/>
    <w:uiPriority w:val="0"/>
    <w:rPr>
      <w:rFonts w:hint="default" w:ascii="KNLe" w:hAnsi="KNLe"/>
      <w:color w:val="0000FF"/>
      <w:u w:val="single"/>
    </w:rPr>
  </w:style>
  <w:style w:type="character" w:customStyle="1" w:styleId="295">
    <w:name w:val="rvts129"/>
    <w:qFormat/>
    <w:uiPriority w:val="0"/>
    <w:rPr>
      <w:rFonts w:hint="default" w:ascii="Calibri" w:hAnsi="Calibri"/>
      <w:color w:val="0000FF"/>
      <w:u w:val="single"/>
    </w:rPr>
  </w:style>
  <w:style w:type="character" w:customStyle="1" w:styleId="296">
    <w:name w:val="Char Char18"/>
    <w:qFormat/>
    <w:uiPriority w:val="0"/>
    <w:rPr>
      <w:rFonts w:eastAsia="宋体"/>
      <w:b/>
      <w:sz w:val="24"/>
      <w:lang w:val="en-US" w:eastAsia="zh-CN"/>
    </w:rPr>
  </w:style>
  <w:style w:type="paragraph" w:customStyle="1" w:styleId="297">
    <w:name w:val="列出段落1"/>
    <w:basedOn w:val="1"/>
    <w:qFormat/>
    <w:uiPriority w:val="0"/>
    <w:pPr>
      <w:ind w:firstLine="420"/>
    </w:pPr>
    <w:rPr>
      <w:szCs w:val="20"/>
    </w:rPr>
  </w:style>
  <w:style w:type="paragraph" w:customStyle="1" w:styleId="298">
    <w:name w:val="Table Paragraph"/>
    <w:basedOn w:val="1"/>
    <w:qFormat/>
    <w:uiPriority w:val="1"/>
    <w:rPr>
      <w:rFonts w:ascii="Calibri" w:hAnsi="Calibri"/>
    </w:rPr>
  </w:style>
  <w:style w:type="paragraph" w:customStyle="1" w:styleId="299">
    <w:name w:val="列出段落2"/>
    <w:basedOn w:val="1"/>
    <w:qFormat/>
    <w:uiPriority w:val="0"/>
    <w:pPr>
      <w:ind w:firstLine="420"/>
    </w:pPr>
    <w:rPr>
      <w:rFonts w:ascii="Calibri" w:hAnsi="Calibri"/>
    </w:rPr>
  </w:style>
  <w:style w:type="paragraph" w:customStyle="1" w:styleId="300">
    <w:name w:val="列出段落111"/>
    <w:basedOn w:val="1"/>
    <w:qFormat/>
    <w:uiPriority w:val="0"/>
    <w:pPr>
      <w:ind w:firstLine="420"/>
    </w:pPr>
    <w:rPr>
      <w:rFonts w:ascii="Calibri" w:hAnsi="Calibri"/>
    </w:rPr>
  </w:style>
  <w:style w:type="paragraph" w:customStyle="1" w:styleId="301">
    <w:name w:val="默认段落字体 Para Char Char Char Char Char Char Char"/>
    <w:basedOn w:val="1"/>
    <w:qFormat/>
    <w:uiPriority w:val="0"/>
    <w:rPr>
      <w:rFonts w:ascii="Tahoma" w:hAnsi="Tahoma"/>
      <w:sz w:val="24"/>
      <w:szCs w:val="20"/>
    </w:rPr>
  </w:style>
  <w:style w:type="paragraph" w:customStyle="1" w:styleId="302">
    <w:name w:val="普通 (Web)"/>
    <w:basedOn w:val="1"/>
    <w:qFormat/>
    <w:uiPriority w:val="0"/>
    <w:pPr>
      <w:spacing w:before="100" w:beforeAutospacing="1" w:after="100" w:afterAutospacing="1"/>
    </w:pPr>
    <w:rPr>
      <w:rFonts w:ascii="宋体" w:hAnsi="宋体"/>
      <w:sz w:val="24"/>
    </w:rPr>
  </w:style>
  <w:style w:type="paragraph" w:customStyle="1" w:styleId="303">
    <w:name w:val="Char"/>
    <w:basedOn w:val="1"/>
    <w:qFormat/>
    <w:uiPriority w:val="0"/>
    <w:pPr>
      <w:spacing w:after="160" w:line="240" w:lineRule="exact"/>
    </w:pPr>
    <w:rPr>
      <w:rFonts w:ascii="Verdana" w:hAnsi="Verdana" w:eastAsia="仿宋_GB2312"/>
      <w:sz w:val="24"/>
      <w:szCs w:val="20"/>
    </w:rPr>
  </w:style>
  <w:style w:type="paragraph" w:customStyle="1" w:styleId="304">
    <w:name w:val="纯文本1"/>
    <w:basedOn w:val="1"/>
    <w:qFormat/>
    <w:uiPriority w:val="0"/>
    <w:rPr>
      <w:rFonts w:ascii="宋体" w:hAnsi="Courier New" w:eastAsia="楷体_GB2312"/>
      <w:sz w:val="26"/>
      <w:szCs w:val="20"/>
    </w:rPr>
  </w:style>
  <w:style w:type="paragraph" w:customStyle="1" w:styleId="305">
    <w:name w:val="Char7"/>
    <w:basedOn w:val="16"/>
    <w:qFormat/>
    <w:uiPriority w:val="0"/>
    <w:pPr>
      <w:spacing w:line="360" w:lineRule="auto"/>
    </w:pPr>
    <w:rPr>
      <w:rFonts w:ascii="Tahoma" w:hAnsi="Tahoma"/>
      <w:sz w:val="24"/>
    </w:rPr>
  </w:style>
  <w:style w:type="paragraph" w:customStyle="1" w:styleId="306">
    <w:name w:val="TOC 标题1"/>
    <w:basedOn w:val="3"/>
    <w:next w:val="1"/>
    <w:qFormat/>
    <w:uiPriority w:val="0"/>
    <w:pPr>
      <w:tabs>
        <w:tab w:val="left" w:pos="432"/>
      </w:tabs>
      <w:outlineLvl w:val="9"/>
    </w:pPr>
    <w:rPr>
      <w:rFonts w:ascii="Calibri"/>
      <w:bCs/>
      <w:szCs w:val="44"/>
    </w:rPr>
  </w:style>
  <w:style w:type="paragraph" w:customStyle="1" w:styleId="307">
    <w:name w:val="Char Char Char Char Char Char Char1 Char"/>
    <w:basedOn w:val="1"/>
    <w:qFormat/>
    <w:uiPriority w:val="0"/>
    <w:rPr>
      <w:rFonts w:ascii="Tahoma" w:hAnsi="Tahoma" w:cs="Tahoma"/>
      <w:sz w:val="24"/>
    </w:rPr>
  </w:style>
  <w:style w:type="paragraph" w:styleId="308">
    <w:name w:val="No Spacing"/>
    <w:basedOn w:val="1"/>
    <w:qFormat/>
    <w:uiPriority w:val="0"/>
    <w:pPr>
      <w:spacing w:after="0" w:line="240" w:lineRule="auto"/>
    </w:pPr>
  </w:style>
  <w:style w:type="paragraph" w:customStyle="1" w:styleId="309">
    <w:name w:val="样式 小四 段前: 5 磅 段后: 5 磅 首行缩进:  2 字符"/>
    <w:basedOn w:val="1"/>
    <w:qFormat/>
    <w:uiPriority w:val="0"/>
    <w:pPr>
      <w:spacing w:line="360" w:lineRule="auto"/>
    </w:pPr>
    <w:rPr>
      <w:rFonts w:ascii="宋体" w:hAnsi="宋体"/>
      <w:szCs w:val="21"/>
    </w:rPr>
  </w:style>
  <w:style w:type="paragraph" w:customStyle="1" w:styleId="310">
    <w:name w:val="pa-2"/>
    <w:basedOn w:val="1"/>
    <w:qFormat/>
    <w:uiPriority w:val="0"/>
    <w:pPr>
      <w:spacing w:line="320" w:lineRule="atLeast"/>
      <w:ind w:firstLine="700"/>
    </w:pPr>
    <w:rPr>
      <w:rFonts w:ascii="宋体" w:hAnsi="宋体" w:cs="宋体"/>
      <w:sz w:val="24"/>
    </w:rPr>
  </w:style>
  <w:style w:type="paragraph" w:customStyle="1" w:styleId="311">
    <w:name w:val="Char1"/>
    <w:basedOn w:val="1"/>
    <w:qFormat/>
    <w:uiPriority w:val="0"/>
    <w:pPr>
      <w:spacing w:after="160" w:line="240" w:lineRule="exact"/>
    </w:pPr>
    <w:rPr>
      <w:rFonts w:ascii="Verdana" w:hAnsi="Verdana" w:eastAsia="仿宋_GB2312"/>
      <w:sz w:val="24"/>
      <w:szCs w:val="20"/>
    </w:rPr>
  </w:style>
  <w:style w:type="paragraph" w:customStyle="1" w:styleId="312">
    <w:name w:val="1"/>
    <w:basedOn w:val="1"/>
    <w:next w:val="1"/>
    <w:qFormat/>
    <w:uiPriority w:val="0"/>
    <w:rPr>
      <w:szCs w:val="20"/>
    </w:rPr>
  </w:style>
  <w:style w:type="paragraph" w:customStyle="1" w:styleId="313">
    <w:name w:val="Char71"/>
    <w:basedOn w:val="16"/>
    <w:qFormat/>
    <w:uiPriority w:val="0"/>
    <w:pPr>
      <w:spacing w:line="360" w:lineRule="auto"/>
    </w:pPr>
    <w:rPr>
      <w:rFonts w:ascii="Tahoma" w:hAnsi="Tahoma"/>
      <w:sz w:val="24"/>
    </w:rPr>
  </w:style>
  <w:style w:type="paragraph" w:customStyle="1" w:styleId="314">
    <w:name w:val="Char Char Char Char Char Char Char Char Char Char Char Char Char Char Char Char"/>
    <w:basedOn w:val="1"/>
    <w:qFormat/>
    <w:uiPriority w:val="0"/>
    <w:pPr>
      <w:tabs>
        <w:tab w:val="left" w:pos="360"/>
      </w:tabs>
      <w:spacing w:line="360" w:lineRule="auto"/>
      <w:ind w:left="482" w:firstLine="200"/>
    </w:pPr>
    <w:rPr>
      <w:rFonts w:ascii="宋体"/>
      <w:sz w:val="24"/>
    </w:rPr>
  </w:style>
  <w:style w:type="paragraph" w:customStyle="1" w:styleId="315">
    <w:name w:val="修订1"/>
    <w:qFormat/>
    <w:uiPriority w:val="0"/>
    <w:pPr>
      <w:spacing w:after="200" w:line="276" w:lineRule="auto"/>
    </w:pPr>
    <w:rPr>
      <w:rFonts w:hint="default" w:ascii="Cambria" w:hAnsi="Cambria" w:eastAsia="宋体" w:cs="Times New Roman"/>
      <w:sz w:val="21"/>
      <w:szCs w:val="24"/>
    </w:rPr>
  </w:style>
  <w:style w:type="paragraph" w:customStyle="1" w:styleId="316">
    <w:name w:val="TOC 标题11"/>
    <w:basedOn w:val="3"/>
    <w:next w:val="1"/>
    <w:qFormat/>
    <w:uiPriority w:val="0"/>
    <w:pPr>
      <w:tabs>
        <w:tab w:val="left" w:pos="432"/>
      </w:tabs>
      <w:spacing w:before="0" w:line="240" w:lineRule="auto"/>
      <w:ind w:left="8"/>
      <w:jc w:val="center"/>
      <w:outlineLvl w:val="9"/>
    </w:pPr>
    <w:rPr>
      <w:rFonts w:ascii="黑体" w:hAnsi="黑体" w:eastAsia="黑体" w:cs="黑体"/>
      <w:b/>
      <w:sz w:val="30"/>
      <w:szCs w:val="30"/>
      <w:lang w:val="zh-CN" w:bidi="zh-CN"/>
    </w:rPr>
  </w:style>
  <w:style w:type="paragraph" w:customStyle="1" w:styleId="317">
    <w:name w:val="表格"/>
    <w:basedOn w:val="1"/>
    <w:qFormat/>
    <w:uiPriority w:val="0"/>
    <w:pPr>
      <w:jc w:val="center"/>
    </w:pPr>
    <w:rPr>
      <w:rFonts w:ascii="华文细黑" w:hAnsi="华文细黑"/>
      <w:szCs w:val="20"/>
    </w:rPr>
  </w:style>
  <w:style w:type="paragraph" w:customStyle="1" w:styleId="318">
    <w:name w:val="6'"/>
    <w:basedOn w:val="1"/>
    <w:qFormat/>
    <w:uiPriority w:val="0"/>
    <w:pPr>
      <w:spacing w:line="320" w:lineRule="exact"/>
      <w:jc w:val="center"/>
    </w:pPr>
    <w:rPr>
      <w:spacing w:val="20"/>
      <w:szCs w:val="20"/>
    </w:rPr>
  </w:style>
  <w:style w:type="paragraph" w:customStyle="1" w:styleId="319">
    <w:name w:val="样式 标题 3 + (中文) 黑体 小四 非加粗 段前: 7.8 磅 段后: 0 磅 行距: 固定值 20 磅"/>
    <w:basedOn w:val="5"/>
    <w:qFormat/>
    <w:uiPriority w:val="0"/>
    <w:pPr>
      <w:spacing w:before="0" w:line="400" w:lineRule="exact"/>
    </w:pPr>
    <w:rPr>
      <w:rFonts w:ascii="Times New Roman" w:eastAsia="黑体"/>
      <w:b/>
      <w:sz w:val="24"/>
    </w:rPr>
  </w:style>
  <w:style w:type="paragraph" w:customStyle="1" w:styleId="320">
    <w:name w:val="样式 标题 1 + 黑体 三号 非加粗 居中 段前: 6 磅 段后: 6 磅 行距: 固定值 20 磅"/>
    <w:basedOn w:val="3"/>
    <w:qFormat/>
    <w:uiPriority w:val="0"/>
    <w:pPr>
      <w:tabs>
        <w:tab w:val="left" w:pos="432"/>
      </w:tabs>
      <w:spacing w:before="120" w:after="120" w:line="400" w:lineRule="exact"/>
      <w:jc w:val="center"/>
    </w:pPr>
    <w:rPr>
      <w:rFonts w:ascii="黑体" w:hAnsi="黑体" w:eastAsia="黑体"/>
      <w:b/>
      <w:sz w:val="32"/>
    </w:rPr>
  </w:style>
  <w:style w:type="paragraph" w:customStyle="1" w:styleId="321">
    <w:name w:val="样式 标题 2 + Times New Roman 四号 非加粗 段前: 5 磅 段后: 0 磅 行距: 固定值 20..."/>
    <w:basedOn w:val="4"/>
    <w:qFormat/>
    <w:uiPriority w:val="0"/>
    <w:pPr>
      <w:keepNext/>
      <w:keepLines/>
      <w:spacing w:before="100" w:line="400" w:lineRule="exact"/>
      <w:jc w:val="both"/>
    </w:pPr>
    <w:rPr>
      <w:rFonts w:ascii="Times New Roman" w:hAnsi="Times New Roman" w:eastAsia="黑体"/>
      <w:szCs w:val="20"/>
      <w:lang w:eastAsia="zh-CN"/>
    </w:rPr>
  </w:style>
  <w:style w:type="paragraph" w:customStyle="1" w:styleId="322">
    <w:name w:val="Blockquote"/>
    <w:basedOn w:val="1"/>
    <w:qFormat/>
    <w:uiPriority w:val="0"/>
    <w:pPr>
      <w:spacing w:before="100" w:after="100"/>
      <w:ind w:left="360" w:right="360"/>
    </w:pPr>
    <w:rPr>
      <w:sz w:val="24"/>
      <w:szCs w:val="20"/>
    </w:rPr>
  </w:style>
  <w:style w:type="paragraph" w:customStyle="1" w:styleId="323">
    <w:name w:val="表格文字"/>
    <w:basedOn w:val="1"/>
    <w:qFormat/>
    <w:uiPriority w:val="0"/>
    <w:pPr>
      <w:spacing w:line="420" w:lineRule="atLeast"/>
    </w:pPr>
    <w:rPr>
      <w:szCs w:val="20"/>
    </w:rPr>
  </w:style>
  <w:style w:type="paragraph" w:customStyle="1" w:styleId="324">
    <w:name w:val="rvps1"/>
    <w:basedOn w:val="1"/>
    <w:qFormat/>
    <w:uiPriority w:val="0"/>
    <w:pPr>
      <w:jc w:val="center"/>
    </w:pPr>
    <w:rPr>
      <w:sz w:val="24"/>
    </w:rPr>
  </w:style>
  <w:style w:type="paragraph" w:customStyle="1" w:styleId="325">
    <w:name w:val="列出段落11"/>
    <w:basedOn w:val="1"/>
    <w:qFormat/>
    <w:uiPriority w:val="0"/>
    <w:pPr>
      <w:ind w:firstLine="420"/>
    </w:pPr>
  </w:style>
  <w:style w:type="table" w:customStyle="1" w:styleId="326">
    <w:name w:val="Table Normal"/>
    <w:unhideWhenUsed/>
    <w:qFormat/>
    <w:uiPriority w:val="2"/>
    <w:pPr>
      <w:spacing w:after="200" w:line="276" w:lineRule="auto"/>
    </w:pPr>
    <w:rPr>
      <w:rFonts w:ascii="Cambria" w:hAnsi="Cambria" w:eastAsia="宋体" w:cs="Times New Roman"/>
      <w:sz w:val="22"/>
    </w:rPr>
    <w:tblPr>
      <w:tblCellMar>
        <w:top w:w="0" w:type="dxa"/>
        <w:left w:w="0" w:type="dxa"/>
        <w:bottom w:w="0" w:type="dxa"/>
        <w:right w:w="0" w:type="dxa"/>
      </w:tblCellMar>
    </w:tblPr>
  </w:style>
  <w:style w:type="table" w:customStyle="1" w:styleId="327">
    <w:name w:val="表格样式1"/>
    <w:basedOn w:val="53"/>
    <w:qFormat/>
    <w:uiPriority w:val="0"/>
  </w:style>
  <w:style w:type="paragraph" w:customStyle="1" w:styleId="328">
    <w:name w:val="font5"/>
    <w:basedOn w:val="1"/>
    <w:qFormat/>
    <w:uiPriority w:val="0"/>
    <w:pPr>
      <w:spacing w:before="100" w:beforeAutospacing="1" w:after="100" w:afterAutospacing="1"/>
    </w:pPr>
    <w:rPr>
      <w:rFonts w:ascii="宋体" w:hAnsi="宋体" w:cs="宋体"/>
      <w:sz w:val="18"/>
      <w:szCs w:val="18"/>
    </w:rPr>
  </w:style>
  <w:style w:type="paragraph" w:customStyle="1" w:styleId="329">
    <w:name w:val="xl65"/>
    <w:basedOn w:val="1"/>
    <w:qFormat/>
    <w:uiPriority w:val="0"/>
    <w:pPr>
      <w:spacing w:before="100" w:beforeAutospacing="1" w:after="100" w:afterAutospacing="1"/>
      <w:jc w:val="center"/>
    </w:pPr>
    <w:rPr>
      <w:rFonts w:ascii="宋体" w:hAnsi="宋体" w:cs="宋体"/>
      <w:sz w:val="24"/>
    </w:rPr>
  </w:style>
  <w:style w:type="paragraph" w:customStyle="1" w:styleId="330">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0"/>
      <w:szCs w:val="20"/>
    </w:rPr>
  </w:style>
  <w:style w:type="paragraph" w:customStyle="1" w:styleId="331">
    <w:name w:val="xl67"/>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0"/>
      <w:szCs w:val="20"/>
    </w:rPr>
  </w:style>
  <w:style w:type="paragraph" w:customStyle="1" w:styleId="332">
    <w:name w:val="xl68"/>
    <w:basedOn w:val="1"/>
    <w:qFormat/>
    <w:uiPriority w:val="0"/>
    <w:pPr>
      <w:pBdr>
        <w:top w:val="single" w:color="auto" w:sz="4" w:space="0"/>
        <w:bottom w:val="single" w:color="auto" w:sz="4" w:space="0"/>
      </w:pBdr>
      <w:spacing w:before="100" w:beforeAutospacing="1" w:after="100" w:afterAutospacing="1"/>
      <w:jc w:val="center"/>
    </w:pPr>
    <w:rPr>
      <w:rFonts w:ascii="宋体" w:hAnsi="宋体" w:cs="宋体"/>
      <w:b/>
      <w:bCs/>
      <w:sz w:val="20"/>
      <w:szCs w:val="20"/>
    </w:rPr>
  </w:style>
  <w:style w:type="paragraph" w:customStyle="1" w:styleId="333">
    <w:name w:val="xl69"/>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34">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35">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6">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7">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338">
    <w:name w:val="xl7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339">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0"/>
      <w:szCs w:val="20"/>
    </w:rPr>
  </w:style>
  <w:style w:type="paragraph" w:customStyle="1" w:styleId="340">
    <w:name w:val="xl7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character" w:customStyle="1" w:styleId="341">
    <w:name w:val="不明显强调2"/>
    <w:qFormat/>
    <w:uiPriority w:val="0"/>
    <w:rPr>
      <w:i/>
      <w:iCs/>
    </w:rPr>
  </w:style>
  <w:style w:type="character" w:customStyle="1" w:styleId="342">
    <w:name w:val="明显参考2"/>
    <w:qFormat/>
    <w:uiPriority w:val="0"/>
    <w:rPr>
      <w:b/>
      <w:bCs/>
      <w:smallCaps/>
    </w:rPr>
  </w:style>
  <w:style w:type="character" w:customStyle="1" w:styleId="343">
    <w:name w:val="不明显参考2"/>
    <w:basedOn w:val="54"/>
    <w:qFormat/>
    <w:uiPriority w:val="0"/>
    <w:rPr>
      <w:smallCaps/>
    </w:rPr>
  </w:style>
  <w:style w:type="character" w:customStyle="1" w:styleId="344">
    <w:name w:val="书籍标题2"/>
    <w:basedOn w:val="54"/>
    <w:qFormat/>
    <w:uiPriority w:val="0"/>
    <w:rPr>
      <w:i/>
      <w:iCs/>
      <w:smallCaps/>
      <w:spacing w:val="5"/>
    </w:rPr>
  </w:style>
  <w:style w:type="character" w:customStyle="1" w:styleId="345">
    <w:name w:val="明显强调2"/>
    <w:qFormat/>
    <w:uiPriority w:val="0"/>
    <w:rPr>
      <w:b/>
      <w:bCs/>
      <w:i/>
      <w:iCs/>
    </w:rPr>
  </w:style>
  <w:style w:type="paragraph" w:customStyle="1" w:styleId="346">
    <w:name w:val="Char72"/>
    <w:basedOn w:val="16"/>
    <w:qFormat/>
    <w:uiPriority w:val="0"/>
    <w:pPr>
      <w:spacing w:line="360" w:lineRule="auto"/>
    </w:pPr>
    <w:rPr>
      <w:rFonts w:ascii="Tahoma" w:hAnsi="Tahoma"/>
      <w:sz w:val="24"/>
    </w:rPr>
  </w:style>
  <w:style w:type="paragraph" w:customStyle="1" w:styleId="347">
    <w:name w:val="修订2"/>
    <w:qFormat/>
    <w:uiPriority w:val="99"/>
    <w:pPr>
      <w:spacing w:after="200" w:line="276" w:lineRule="auto"/>
    </w:pPr>
    <w:rPr>
      <w:rFonts w:hint="default" w:ascii="Calibri" w:hAnsi="Calibri" w:eastAsia="宋体" w:cs="Times New Roman"/>
      <w:sz w:val="21"/>
      <w:szCs w:val="24"/>
    </w:rPr>
  </w:style>
  <w:style w:type="paragraph" w:customStyle="1" w:styleId="348">
    <w:name w:val="Char21"/>
    <w:basedOn w:val="1"/>
    <w:qFormat/>
    <w:uiPriority w:val="0"/>
    <w:pPr>
      <w:spacing w:after="160" w:line="240" w:lineRule="exact"/>
    </w:pPr>
    <w:rPr>
      <w:rFonts w:ascii="Verdana" w:hAnsi="Verdana" w:eastAsia="仿宋_GB2312"/>
      <w:sz w:val="24"/>
      <w:szCs w:val="20"/>
    </w:rPr>
  </w:style>
  <w:style w:type="paragraph" w:customStyle="1" w:styleId="349">
    <w:name w:val="TOC 标题2"/>
    <w:basedOn w:val="3"/>
    <w:next w:val="1"/>
    <w:unhideWhenUsed/>
    <w:qFormat/>
    <w:uiPriority w:val="39"/>
    <w:pPr>
      <w:outlineLvl w:val="9"/>
    </w:pPr>
  </w:style>
  <w:style w:type="paragraph" w:customStyle="1" w:styleId="350">
    <w:name w:val="列出段落3"/>
    <w:basedOn w:val="1"/>
    <w:qFormat/>
    <w:uiPriority w:val="0"/>
    <w:pPr>
      <w:ind w:firstLine="420"/>
    </w:pPr>
    <w:rPr>
      <w:rFonts w:ascii="Calibri" w:hAnsi="Calibri"/>
      <w:szCs w:val="20"/>
    </w:rPr>
  </w:style>
  <w:style w:type="character" w:customStyle="1" w:styleId="351">
    <w:name w:val="layui-this4"/>
    <w:qFormat/>
    <w:uiPriority w:val="0"/>
    <w:rPr>
      <w:shd w:val="clear" w:color="auto" w:fill="FFFFFF"/>
    </w:rPr>
  </w:style>
  <w:style w:type="character" w:customStyle="1" w:styleId="352">
    <w:name w:val="first-child"/>
    <w:qFormat/>
    <w:uiPriority w:val="0"/>
  </w:style>
  <w:style w:type="character" w:customStyle="1" w:styleId="353">
    <w:name w:val="hover"/>
    <w:qFormat/>
    <w:uiPriority w:val="0"/>
    <w:rPr>
      <w:color w:val="5FB878"/>
    </w:rPr>
  </w:style>
  <w:style w:type="character" w:customStyle="1" w:styleId="354">
    <w:name w:val="hover1"/>
    <w:qFormat/>
    <w:uiPriority w:val="0"/>
    <w:rPr>
      <w:color w:val="5FB878"/>
    </w:rPr>
  </w:style>
  <w:style w:type="character" w:customStyle="1" w:styleId="355">
    <w:name w:val="hover2"/>
    <w:qFormat/>
    <w:uiPriority w:val="0"/>
    <w:rPr>
      <w:color w:val="FFFFFF"/>
    </w:rPr>
  </w:style>
  <w:style w:type="character" w:customStyle="1" w:styleId="356">
    <w:name w:val="layui-laypage-curr"/>
    <w:qFormat/>
    <w:uiPriority w:val="0"/>
  </w:style>
  <w:style w:type="table" w:customStyle="1" w:styleId="357">
    <w:name w:val="Table Normal1"/>
    <w:basedOn w:val="52"/>
    <w:qFormat/>
    <w:uiPriority w:val="0"/>
    <w:rPr>
      <w:rFonts w:ascii="Cambria" w:hAnsi="Cambria" w:eastAsia="Times New Roman" w:cs="Times New Roman"/>
    </w:rPr>
    <w:tblPr>
      <w:tblCellMar>
        <w:left w:w="0" w:type="dxa"/>
        <w:right w:w="0" w:type="dxa"/>
      </w:tblCellMar>
    </w:tblPr>
  </w:style>
  <w:style w:type="paragraph" w:customStyle="1" w:styleId="358">
    <w:name w:val="正文_1_0_0_0"/>
    <w:qFormat/>
    <w:uiPriority w:val="0"/>
    <w:pPr>
      <w:widowControl w:val="0"/>
      <w:spacing w:after="200" w:line="276" w:lineRule="auto"/>
      <w:jc w:val="both"/>
    </w:pPr>
    <w:rPr>
      <w:rFonts w:hint="default" w:ascii="Cambria" w:hAnsi="Cambria" w:eastAsia="宋体" w:cs="Times New Roman"/>
      <w:sz w:val="21"/>
      <w:szCs w:val="22"/>
    </w:rPr>
  </w:style>
  <w:style w:type="paragraph" w:customStyle="1" w:styleId="359">
    <w:name w:val="正文_0"/>
    <w:qFormat/>
    <w:uiPriority w:val="0"/>
    <w:pPr>
      <w:widowControl w:val="0"/>
      <w:spacing w:after="200" w:line="276" w:lineRule="auto"/>
      <w:jc w:val="both"/>
    </w:pPr>
    <w:rPr>
      <w:rFonts w:hint="default" w:ascii="Cambria" w:hAnsi="Cambria" w:eastAsia="宋体" w:cs="Times New Roman"/>
      <w:sz w:val="21"/>
      <w:szCs w:val="22"/>
    </w:rPr>
  </w:style>
  <w:style w:type="paragraph" w:customStyle="1" w:styleId="360">
    <w:name w:val="正文_1"/>
    <w:qFormat/>
    <w:uiPriority w:val="0"/>
    <w:pPr>
      <w:widowControl w:val="0"/>
      <w:spacing w:after="200" w:line="276" w:lineRule="auto"/>
      <w:jc w:val="both"/>
    </w:pPr>
    <w:rPr>
      <w:rFonts w:hint="default" w:ascii="Cambria" w:hAnsi="Cambria" w:eastAsia="宋体" w:cs="Times New Roman"/>
      <w:sz w:val="21"/>
      <w:szCs w:val="22"/>
    </w:rPr>
  </w:style>
  <w:style w:type="paragraph" w:customStyle="1" w:styleId="361">
    <w:name w:val="首行缩进"/>
    <w:basedOn w:val="1"/>
    <w:qFormat/>
    <w:uiPriority w:val="0"/>
    <w:pPr>
      <w:spacing w:line="360" w:lineRule="auto"/>
      <w:ind w:firstLine="480"/>
    </w:pPr>
    <w:rPr>
      <w:rFonts w:ascii="宋体" w:hAnsi="宋体" w:eastAsia="仿宋" w:cs="仿宋"/>
      <w:sz w:val="24"/>
      <w:lang w:val="zh-CN" w:bidi="zh-CN"/>
    </w:rPr>
  </w:style>
  <w:style w:type="character" w:customStyle="1" w:styleId="362">
    <w:name w:val="正文文本首行缩进 2 字符"/>
    <w:basedOn w:val="247"/>
    <w:link w:val="51"/>
    <w:semiHidden/>
    <w:qFormat/>
    <w:uiPriority w:val="0"/>
    <w:rPr>
      <w:rFonts w:ascii="Cambria" w:hAnsi="Cambria" w:eastAsia="宋体" w:cs="Times New Roman"/>
      <w:szCs w:val="24"/>
    </w:rPr>
  </w:style>
  <w:style w:type="paragraph" w:customStyle="1" w:styleId="363">
    <w:name w:val="段"/>
    <w:next w:val="1"/>
    <w:qFormat/>
    <w:uiPriority w:val="0"/>
    <w:pPr>
      <w:spacing w:after="200" w:line="360" w:lineRule="auto"/>
      <w:ind w:firstLine="200"/>
      <w:jc w:val="both"/>
    </w:pPr>
    <w:rPr>
      <w:rFonts w:hint="default" w:ascii="宋体" w:hAnsi="Calibri" w:eastAsia="宋体" w:cs="Times New Roman"/>
      <w:sz w:val="24"/>
      <w:szCs w:val="22"/>
      <w:lang w:eastAsia="en-US" w:bidi="en-US"/>
    </w:rPr>
  </w:style>
  <w:style w:type="character" w:customStyle="1" w:styleId="364">
    <w:name w:val="正文缩进 字符"/>
    <w:link w:val="6"/>
    <w:qFormat/>
    <w:uiPriority w:val="0"/>
    <w:rPr>
      <w:rFonts w:ascii="Cambria" w:hAnsi="Cambria" w:eastAsia="宋体" w:cs="Times New Roman"/>
      <w:sz w:val="22"/>
      <w:szCs w:val="20"/>
      <w:lang w:eastAsia="en-US" w:bidi="en-US"/>
    </w:rPr>
  </w:style>
  <w:style w:type="character" w:customStyle="1" w:styleId="365">
    <w:name w:val="正文文本 2 字符"/>
    <w:basedOn w:val="54"/>
    <w:link w:val="46"/>
    <w:qFormat/>
    <w:uiPriority w:val="0"/>
    <w:rPr>
      <w:rFonts w:ascii="楷体_GB2312" w:hAnsi="Calibri" w:eastAsia="楷体_GB2312" w:cs="Times New Roman"/>
      <w:sz w:val="18"/>
      <w:szCs w:val="20"/>
    </w:rPr>
  </w:style>
  <w:style w:type="character" w:customStyle="1" w:styleId="366">
    <w:name w:val="rvts15"/>
    <w:qFormat/>
    <w:uiPriority w:val="0"/>
    <w:rPr>
      <w:rFonts w:hint="default" w:ascii="KNLe" w:hAnsi="KNLe"/>
      <w:color w:val="000000"/>
    </w:rPr>
  </w:style>
  <w:style w:type="character" w:customStyle="1" w:styleId="367">
    <w:name w:val="rvts10"/>
    <w:qFormat/>
    <w:uiPriority w:val="0"/>
    <w:rPr>
      <w:rFonts w:hint="default" w:ascii="KNLe" w:hAnsi="KNLe" w:eastAsia="宋体" w:cs="Times New Roman"/>
      <w:b/>
      <w:bCs/>
    </w:rPr>
  </w:style>
  <w:style w:type="character" w:customStyle="1" w:styleId="368">
    <w:name w:val="Char Char9"/>
    <w:qFormat/>
    <w:uiPriority w:val="0"/>
    <w:rPr>
      <w:rFonts w:ascii="Calibri" w:hAnsi="Calibri" w:eastAsia="宋体" w:cs="Times New Roman"/>
      <w:sz w:val="21"/>
      <w:szCs w:val="24"/>
    </w:rPr>
  </w:style>
  <w:style w:type="character" w:customStyle="1" w:styleId="369">
    <w:name w:val="标题 Char1"/>
    <w:qFormat/>
    <w:uiPriority w:val="10"/>
    <w:rPr>
      <w:rFonts w:ascii="Arial" w:hAnsi="Arial" w:eastAsia="宋体" w:cs="Times New Roman"/>
      <w:b/>
      <w:sz w:val="32"/>
    </w:rPr>
  </w:style>
  <w:style w:type="character" w:customStyle="1" w:styleId="370">
    <w:name w:val="Char Char3"/>
    <w:qFormat/>
    <w:uiPriority w:val="0"/>
    <w:rPr>
      <w:sz w:val="18"/>
      <w:lang w:bidi="ar-SA"/>
    </w:rPr>
  </w:style>
  <w:style w:type="character" w:customStyle="1" w:styleId="371">
    <w:name w:val="批注主题 Char3"/>
    <w:qFormat/>
    <w:uiPriority w:val="0"/>
    <w:rPr>
      <w:rFonts w:ascii="Calibri" w:hAnsi="Calibri" w:eastAsia="宋体" w:cs="Times New Roman"/>
      <w:sz w:val="21"/>
    </w:rPr>
  </w:style>
  <w:style w:type="character" w:customStyle="1" w:styleId="372">
    <w:name w:val="Char Char16"/>
    <w:qFormat/>
    <w:uiPriority w:val="0"/>
    <w:rPr>
      <w:rFonts w:eastAsia="宋体"/>
      <w:b/>
      <w:sz w:val="32"/>
      <w:lang w:val="en-US" w:eastAsia="zh-CN" w:bidi="ar-SA"/>
    </w:rPr>
  </w:style>
  <w:style w:type="character" w:customStyle="1" w:styleId="373">
    <w:name w:val="批注文字 Char2"/>
    <w:qFormat/>
    <w:uiPriority w:val="0"/>
    <w:rPr>
      <w:rFonts w:ascii="Calibri" w:hAnsi="Calibri" w:eastAsia="宋体" w:cs="Times New Roman"/>
      <w:sz w:val="21"/>
    </w:rPr>
  </w:style>
  <w:style w:type="character" w:customStyle="1" w:styleId="374">
    <w:name w:val="rvts16"/>
    <w:qFormat/>
    <w:uiPriority w:val="0"/>
    <w:rPr>
      <w:rFonts w:hint="default" w:ascii="KNLe" w:hAnsi="KNLe"/>
      <w:color w:val="000000"/>
      <w:u w:val="single"/>
    </w:rPr>
  </w:style>
  <w:style w:type="character" w:customStyle="1" w:styleId="375">
    <w:name w:val="rvts7"/>
    <w:qFormat/>
    <w:uiPriority w:val="0"/>
    <w:rPr>
      <w:rFonts w:hint="default" w:ascii=":ZLe" w:hAnsi=":ZLe"/>
      <w:sz w:val="32"/>
      <w:szCs w:val="32"/>
    </w:rPr>
  </w:style>
  <w:style w:type="character" w:customStyle="1" w:styleId="376">
    <w:name w:val="rvts12"/>
    <w:qFormat/>
    <w:uiPriority w:val="0"/>
    <w:rPr>
      <w:rFonts w:hint="default" w:ascii="Times New Roman" w:hAnsi="Times New Roman" w:cs="Times New Roman"/>
      <w:b/>
      <w:bCs/>
      <w:color w:val="000000"/>
      <w:sz w:val="24"/>
      <w:szCs w:val="24"/>
    </w:rPr>
  </w:style>
  <w:style w:type="character" w:customStyle="1" w:styleId="377">
    <w:name w:val="rvts14"/>
    <w:qFormat/>
    <w:uiPriority w:val="0"/>
    <w:rPr>
      <w:rFonts w:hint="default" w:ascii="Times New Roman" w:hAnsi="Times New Roman" w:cs="Times New Roman"/>
      <w:color w:val="000000"/>
    </w:rPr>
  </w:style>
  <w:style w:type="character" w:customStyle="1" w:styleId="378">
    <w:name w:val="批注文字 Char3"/>
    <w:qFormat/>
    <w:uiPriority w:val="0"/>
    <w:rPr>
      <w:rFonts w:ascii="Calibri" w:hAnsi="Calibri" w:eastAsia="宋体" w:cs="Times New Roman"/>
      <w:sz w:val="21"/>
    </w:rPr>
  </w:style>
  <w:style w:type="character" w:customStyle="1" w:styleId="379">
    <w:name w:val="正文文本 2 Char1"/>
    <w:qFormat/>
    <w:uiPriority w:val="99"/>
    <w:rPr>
      <w:rFonts w:ascii="Calibri" w:hAnsi="Calibri" w:eastAsia="宋体" w:cs="Times New Roman"/>
      <w:sz w:val="21"/>
      <w:szCs w:val="24"/>
    </w:rPr>
  </w:style>
  <w:style w:type="character" w:customStyle="1" w:styleId="380">
    <w:name w:val="style41"/>
    <w:qFormat/>
    <w:uiPriority w:val="0"/>
    <w:rPr>
      <w:rFonts w:ascii="Calibri" w:hAnsi="Calibri" w:eastAsia="宋体" w:cs="Times New Roman"/>
      <w:sz w:val="21"/>
      <w:szCs w:val="21"/>
    </w:rPr>
  </w:style>
  <w:style w:type="character" w:customStyle="1" w:styleId="381">
    <w:name w:val="Char Char1"/>
    <w:qFormat/>
    <w:uiPriority w:val="0"/>
    <w:rPr>
      <w:rFonts w:ascii="宋体" w:hAnsi="Courier New" w:eastAsia="宋体" w:cs="金山简魏碑"/>
      <w:sz w:val="21"/>
      <w:szCs w:val="21"/>
      <w:lang w:val="en-US" w:eastAsia="zh-CN" w:bidi="ar-SA"/>
    </w:rPr>
  </w:style>
  <w:style w:type="character" w:customStyle="1" w:styleId="382">
    <w:name w:val="Char Char11"/>
    <w:qFormat/>
    <w:uiPriority w:val="0"/>
    <w:rPr>
      <w:rFonts w:ascii="宋体" w:hAnsi="Courier New" w:eastAsia="宋体" w:cs="金山简魏碑"/>
      <w:sz w:val="21"/>
      <w:szCs w:val="21"/>
      <w:lang w:val="en-US" w:eastAsia="zh-CN" w:bidi="ar-SA"/>
    </w:rPr>
  </w:style>
  <w:style w:type="character" w:customStyle="1" w:styleId="383">
    <w:name w:val="副标题 Char2"/>
    <w:qFormat/>
    <w:uiPriority w:val="11"/>
    <w:rPr>
      <w:rFonts w:ascii="Cambria" w:hAnsi="Cambria" w:eastAsia="宋体" w:cs="Times New Roman"/>
      <w:b/>
      <w:bCs/>
      <w:sz w:val="32"/>
      <w:szCs w:val="32"/>
    </w:rPr>
  </w:style>
  <w:style w:type="paragraph" w:customStyle="1" w:styleId="384">
    <w:name w:val="Default"/>
    <w:qFormat/>
    <w:uiPriority w:val="0"/>
    <w:pPr>
      <w:widowControl w:val="0"/>
    </w:pPr>
    <w:rPr>
      <w:rFonts w:hint="default" w:ascii="宋体" w:hAnsi="Times New Roman" w:eastAsia="宋体" w:cs="宋体"/>
      <w:color w:val="000000"/>
      <w:sz w:val="24"/>
      <w:szCs w:val="24"/>
    </w:rPr>
  </w:style>
  <w:style w:type="paragraph" w:customStyle="1" w:styleId="385">
    <w:name w:val="无间隔1"/>
    <w:qFormat/>
    <w:uiPriority w:val="0"/>
    <w:pPr>
      <w:widowControl w:val="0"/>
      <w:jc w:val="both"/>
    </w:pPr>
    <w:rPr>
      <w:rFonts w:hint="default" w:ascii="Calibri" w:hAnsi="Calibri" w:eastAsia="宋体" w:cs="Times New Roman"/>
      <w:sz w:val="21"/>
      <w:szCs w:val="22"/>
    </w:rPr>
  </w:style>
  <w:style w:type="paragraph" w:customStyle="1" w:styleId="386">
    <w:name w:val="_Style 2"/>
    <w:basedOn w:val="1"/>
    <w:qFormat/>
    <w:uiPriority w:val="0"/>
    <w:pPr>
      <w:spacing w:after="0" w:line="240" w:lineRule="auto"/>
      <w:ind w:firstLine="420"/>
    </w:pPr>
    <w:rPr>
      <w:rFonts w:ascii="Calibri" w:hAnsi="Calibri"/>
      <w:sz w:val="21"/>
      <w:lang w:eastAsia="zh-CN" w:bidi="ar-SA"/>
    </w:rPr>
  </w:style>
  <w:style w:type="paragraph" w:customStyle="1" w:styleId="387">
    <w:name w:val="正文 + 行距: 固定值 20 磅"/>
    <w:basedOn w:val="1"/>
    <w:qFormat/>
    <w:uiPriority w:val="0"/>
    <w:pPr>
      <w:widowControl w:val="0"/>
      <w:spacing w:after="0" w:line="400" w:lineRule="exact"/>
      <w:ind w:firstLine="716"/>
      <w:jc w:val="both"/>
    </w:pPr>
    <w:rPr>
      <w:rFonts w:ascii="Times New Roman" w:hAnsi="Times New Roman"/>
      <w:sz w:val="21"/>
      <w:szCs w:val="20"/>
      <w:lang w:eastAsia="zh-CN" w:bidi="ar-SA"/>
    </w:rPr>
  </w:style>
  <w:style w:type="paragraph" w:customStyle="1" w:styleId="388">
    <w:name w:val="表格无间距"/>
    <w:basedOn w:val="1"/>
    <w:qFormat/>
    <w:uiPriority w:val="0"/>
    <w:pPr>
      <w:spacing w:after="0" w:line="240" w:lineRule="atLeast"/>
      <w:jc w:val="center"/>
    </w:pPr>
    <w:rPr>
      <w:rFonts w:ascii="宋体" w:hAnsi="宋体" w:cs="宋体"/>
      <w:bCs/>
      <w:sz w:val="18"/>
      <w:szCs w:val="18"/>
      <w:lang w:eastAsia="zh-CN" w:bidi="ar-SA"/>
    </w:rPr>
  </w:style>
  <w:style w:type="paragraph" w:customStyle="1" w:styleId="389">
    <w:name w:val="p0"/>
    <w:basedOn w:val="1"/>
    <w:qFormat/>
    <w:uiPriority w:val="0"/>
    <w:pPr>
      <w:spacing w:after="0" w:line="240" w:lineRule="auto"/>
      <w:jc w:val="both"/>
    </w:pPr>
    <w:rPr>
      <w:rFonts w:ascii="Times New Roman" w:hAnsi="Times New Roman"/>
      <w:sz w:val="21"/>
      <w:szCs w:val="21"/>
      <w:lang w:eastAsia="zh-CN" w:bidi="ar-SA"/>
    </w:rPr>
  </w:style>
  <w:style w:type="character" w:customStyle="1" w:styleId="390">
    <w:name w:val="mh-content-desc-info"/>
    <w:basedOn w:val="54"/>
    <w:qFormat/>
    <w:uiPriority w:val="0"/>
    <w:rPr>
      <w:rFonts w:ascii="Calibri" w:hAnsi="Calibri" w:eastAsia="宋体" w:cs="Times New Roman"/>
    </w:rPr>
  </w:style>
  <w:style w:type="character" w:customStyle="1" w:styleId="391">
    <w:name w:val="mh-abstract-text"/>
    <w:basedOn w:val="54"/>
    <w:qFormat/>
    <w:uiPriority w:val="0"/>
    <w:rPr>
      <w:rFonts w:ascii="Calibri" w:hAnsi="Calibri" w:eastAsia="宋体" w:cs="Times New Roman"/>
    </w:rPr>
  </w:style>
  <w:style w:type="character" w:customStyle="1" w:styleId="392">
    <w:name w:val="grame"/>
    <w:basedOn w:val="54"/>
    <w:qFormat/>
    <w:uiPriority w:val="0"/>
  </w:style>
  <w:style w:type="paragraph" w:customStyle="1" w:styleId="393">
    <w:name w:val="StGen1"/>
    <w:unhideWhenUsed/>
    <w:qFormat/>
    <w:uiPriority w:val="0"/>
    <w:pPr>
      <w:spacing w:after="200" w:line="276" w:lineRule="auto"/>
    </w:pPr>
    <w:rPr>
      <w:rFonts w:hint="default" w:ascii="Cambria" w:hAnsi="Cambria" w:eastAsia="宋体" w:cs="Times New Roman"/>
      <w:sz w:val="22"/>
      <w:szCs w:val="22"/>
      <w:lang w:eastAsia="en-US" w:bidi="en-US"/>
    </w:rPr>
  </w:style>
  <w:style w:type="paragraph" w:customStyle="1" w:styleId="394">
    <w:name w:val="Char73"/>
    <w:basedOn w:val="16"/>
    <w:qFormat/>
    <w:uiPriority w:val="0"/>
    <w:pPr>
      <w:spacing w:line="360" w:lineRule="auto"/>
    </w:pPr>
    <w:rPr>
      <w:rFonts w:ascii="Tahoma" w:hAnsi="Tahoma"/>
      <w:sz w:val="24"/>
    </w:rPr>
  </w:style>
  <w:style w:type="paragraph" w:customStyle="1" w:styleId="395">
    <w:name w:val="Char3"/>
    <w:basedOn w:val="1"/>
    <w:qFormat/>
    <w:uiPriority w:val="0"/>
    <w:pPr>
      <w:spacing w:after="160" w:line="240" w:lineRule="exact"/>
    </w:pPr>
    <w:rPr>
      <w:rFonts w:ascii="Verdana" w:hAnsi="Verdana" w:eastAsia="仿宋_GB2312"/>
      <w:sz w:val="24"/>
      <w:szCs w:val="20"/>
    </w:rPr>
  </w:style>
  <w:style w:type="paragraph" w:customStyle="1" w:styleId="396">
    <w:name w:val="列出段落4"/>
    <w:basedOn w:val="1"/>
    <w:qFormat/>
    <w:uiPriority w:val="0"/>
    <w:pPr>
      <w:ind w:firstLine="420"/>
    </w:pPr>
    <w:rPr>
      <w:rFonts w:ascii="Calibri" w:hAnsi="Calibri"/>
      <w:szCs w:val="20"/>
    </w:rPr>
  </w:style>
  <w:style w:type="character" w:customStyle="1" w:styleId="397">
    <w:name w:val="Char Char91"/>
    <w:qFormat/>
    <w:uiPriority w:val="0"/>
    <w:rPr>
      <w:rFonts w:ascii="Calibri" w:hAnsi="Calibri" w:eastAsia="宋体" w:cs="Times New Roman"/>
      <w:sz w:val="21"/>
      <w:szCs w:val="24"/>
    </w:rPr>
  </w:style>
  <w:style w:type="character" w:customStyle="1" w:styleId="398">
    <w:name w:val="Char Char161"/>
    <w:qFormat/>
    <w:uiPriority w:val="0"/>
    <w:rPr>
      <w:rFonts w:eastAsia="宋体"/>
      <w:b/>
      <w:sz w:val="32"/>
      <w:lang w:val="en-US" w:eastAsia="zh-CN" w:bidi="ar-SA"/>
    </w:rPr>
  </w:style>
  <w:style w:type="character" w:customStyle="1" w:styleId="399">
    <w:name w:val="Char Char12"/>
    <w:qFormat/>
    <w:uiPriority w:val="0"/>
    <w:rPr>
      <w:rFonts w:ascii="宋体" w:hAnsi="Courier New" w:eastAsia="宋体" w:cs="金山简魏碑"/>
      <w:sz w:val="21"/>
      <w:szCs w:val="21"/>
      <w:lang w:val="en-US" w:eastAsia="zh-CN" w:bidi="ar-SA"/>
    </w:rPr>
  </w:style>
  <w:style w:type="paragraph" w:customStyle="1" w:styleId="400">
    <w:name w:val="正文1"/>
    <w:basedOn w:val="1"/>
    <w:next w:val="1"/>
    <w:qFormat/>
    <w:uiPriority w:val="0"/>
    <w:pPr>
      <w:widowControl w:val="0"/>
      <w:spacing w:before="156" w:after="0" w:line="360" w:lineRule="auto"/>
      <w:ind w:firstLine="510"/>
      <w:jc w:val="both"/>
    </w:pPr>
    <w:rPr>
      <w:rFonts w:ascii="Times New Roman" w:hAnsi="Times New Roman"/>
      <w:sz w:val="24"/>
      <w:szCs w:val="20"/>
      <w:lang w:eastAsia="zh-CN" w:bidi="ar-SA"/>
    </w:rPr>
  </w:style>
  <w:style w:type="character" w:customStyle="1" w:styleId="401">
    <w:name w:val="font31"/>
    <w:qFormat/>
    <w:uiPriority w:val="0"/>
    <w:rPr>
      <w:rFonts w:hint="default" w:ascii="Arial Unicode MS" w:hAnsi="Arial Unicode MS" w:eastAsia="Arial Unicode MS" w:cs="Arial Unicode MS"/>
      <w:color w:val="000000"/>
      <w:sz w:val="26"/>
      <w:szCs w:val="26"/>
      <w:u w:val="none"/>
    </w:rPr>
  </w:style>
  <w:style w:type="character" w:customStyle="1" w:styleId="402">
    <w:name w:val="font91"/>
    <w:qFormat/>
    <w:uiPriority w:val="0"/>
    <w:rPr>
      <w:rFonts w:hint="default" w:ascii="Arial Unicode MS" w:hAnsi="Arial Unicode MS" w:eastAsia="Arial Unicode MS" w:cs="Arial Unicode MS"/>
      <w:color w:val="000000"/>
      <w:sz w:val="26"/>
      <w:szCs w:val="26"/>
      <w:u w:val="none"/>
    </w:rPr>
  </w:style>
  <w:style w:type="character" w:customStyle="1" w:styleId="403">
    <w:name w:val="font81"/>
    <w:qFormat/>
    <w:uiPriority w:val="0"/>
    <w:rPr>
      <w:rFonts w:hint="default" w:ascii="Arial Unicode MS" w:hAnsi="Arial Unicode MS" w:eastAsia="Arial Unicode MS" w:cs="Arial Unicode MS"/>
      <w:color w:val="000000"/>
      <w:sz w:val="26"/>
      <w:szCs w:val="26"/>
      <w:u w:val="none"/>
    </w:rPr>
  </w:style>
  <w:style w:type="character" w:customStyle="1" w:styleId="404">
    <w:name w:val="font111"/>
    <w:qFormat/>
    <w:uiPriority w:val="0"/>
    <w:rPr>
      <w:rFonts w:hint="eastAsia" w:ascii="宋体" w:hAnsi="宋体" w:eastAsia="宋体" w:cs="宋体"/>
      <w:color w:val="FF0000"/>
      <w:sz w:val="26"/>
      <w:szCs w:val="26"/>
      <w:u w:val="none"/>
    </w:rPr>
  </w:style>
  <w:style w:type="character" w:customStyle="1" w:styleId="405">
    <w:name w:val="rvts34"/>
    <w:qFormat/>
    <w:uiPriority w:val="0"/>
    <w:rPr>
      <w:rFonts w:hint="default" w:ascii="7BKN_gb2312" w:hAnsi="7BKN_gb2312" w:eastAsia="宋体" w:cs="Times New Roman"/>
      <w:sz w:val="30"/>
      <w:szCs w:val="30"/>
    </w:rPr>
  </w:style>
  <w:style w:type="character" w:customStyle="1" w:styleId="406">
    <w:name w:val="font01"/>
    <w:qFormat/>
    <w:uiPriority w:val="0"/>
    <w:rPr>
      <w:rFonts w:hint="default" w:ascii="Arial Unicode MS" w:hAnsi="Arial Unicode MS" w:eastAsia="Arial Unicode MS" w:cs="Arial Unicode MS"/>
      <w:color w:val="FF0000"/>
      <w:sz w:val="26"/>
      <w:szCs w:val="26"/>
      <w:u w:val="none"/>
    </w:rPr>
  </w:style>
  <w:style w:type="character" w:customStyle="1" w:styleId="407">
    <w:name w:val="font112"/>
    <w:qFormat/>
    <w:uiPriority w:val="0"/>
    <w:rPr>
      <w:rFonts w:hint="eastAsia" w:ascii="宋体" w:hAnsi="宋体" w:eastAsia="宋体" w:cs="宋体"/>
      <w:color w:val="FF0000"/>
      <w:sz w:val="26"/>
      <w:szCs w:val="26"/>
      <w:u w:val="none"/>
    </w:rPr>
  </w:style>
  <w:style w:type="character" w:customStyle="1" w:styleId="408">
    <w:name w:val="font71"/>
    <w:qFormat/>
    <w:uiPriority w:val="0"/>
    <w:rPr>
      <w:rFonts w:hint="default" w:ascii="Arial Unicode MS" w:hAnsi="Arial Unicode MS" w:eastAsia="Arial Unicode MS" w:cs="Arial Unicode MS"/>
      <w:color w:val="000000"/>
      <w:sz w:val="26"/>
      <w:szCs w:val="26"/>
      <w:u w:val="none"/>
    </w:rPr>
  </w:style>
  <w:style w:type="character" w:customStyle="1" w:styleId="409">
    <w:name w:val="rvts35"/>
    <w:qFormat/>
    <w:uiPriority w:val="0"/>
    <w:rPr>
      <w:rFonts w:hint="default" w:ascii="7BKN_gb2312" w:hAnsi="7BKN_gb2312" w:eastAsia="宋体" w:cs="Times New Roman"/>
      <w:sz w:val="30"/>
      <w:szCs w:val="30"/>
      <w:u w:val="single"/>
    </w:rPr>
  </w:style>
  <w:style w:type="character" w:customStyle="1" w:styleId="410">
    <w:name w:val="font41"/>
    <w:qFormat/>
    <w:uiPriority w:val="0"/>
    <w:rPr>
      <w:rFonts w:hint="default" w:ascii="Arial Unicode MS" w:hAnsi="Arial Unicode MS" w:eastAsia="Arial Unicode MS" w:cs="Arial Unicode MS"/>
      <w:color w:val="FF0000"/>
      <w:sz w:val="26"/>
      <w:szCs w:val="26"/>
      <w:u w:val="none"/>
    </w:rPr>
  </w:style>
  <w:style w:type="character" w:customStyle="1" w:styleId="411">
    <w:name w:val="font61"/>
    <w:qFormat/>
    <w:uiPriority w:val="0"/>
    <w:rPr>
      <w:rFonts w:hint="default" w:ascii="Arial Unicode MS" w:hAnsi="Arial Unicode MS" w:eastAsia="Arial Unicode MS" w:cs="Arial Unicode MS"/>
      <w:color w:val="FF0000"/>
      <w:sz w:val="26"/>
      <w:szCs w:val="26"/>
      <w:u w:val="none"/>
    </w:rPr>
  </w:style>
  <w:style w:type="character" w:customStyle="1" w:styleId="412">
    <w:name w:val="rvts40"/>
    <w:qFormat/>
    <w:uiPriority w:val="0"/>
    <w:rPr>
      <w:rFonts w:hint="default" w:ascii=":ZLe" w:hAnsi=":ZLe" w:eastAsia="宋体" w:cs="Times New Roman"/>
      <w:sz w:val="30"/>
      <w:szCs w:val="30"/>
    </w:rPr>
  </w:style>
  <w:style w:type="character" w:customStyle="1" w:styleId="413">
    <w:name w:val="apple-style-span"/>
    <w:qFormat/>
    <w:uiPriority w:val="0"/>
    <w:rPr>
      <w:rFonts w:cs="Times New Roman"/>
    </w:rPr>
  </w:style>
  <w:style w:type="character" w:customStyle="1" w:styleId="414">
    <w:name w:val="rvts38"/>
    <w:qFormat/>
    <w:uiPriority w:val="0"/>
    <w:rPr>
      <w:rFonts w:hint="default" w:ascii="Times New Roman" w:hAnsi="Times New Roman" w:eastAsia="宋体" w:cs="Times New Roman"/>
      <w:sz w:val="30"/>
      <w:szCs w:val="30"/>
      <w:u w:val="single"/>
    </w:rPr>
  </w:style>
  <w:style w:type="character" w:customStyle="1" w:styleId="415">
    <w:name w:val="font101"/>
    <w:qFormat/>
    <w:uiPriority w:val="0"/>
    <w:rPr>
      <w:rFonts w:hint="default" w:ascii="Arial Unicode MS" w:hAnsi="Arial Unicode MS" w:eastAsia="Arial Unicode MS" w:cs="Arial Unicode MS"/>
      <w:color w:val="000000"/>
      <w:sz w:val="26"/>
      <w:szCs w:val="26"/>
      <w:u w:val="none"/>
    </w:rPr>
  </w:style>
  <w:style w:type="character" w:customStyle="1" w:styleId="416">
    <w:name w:val="1page sec3 Char2"/>
    <w:qFormat/>
    <w:uiPriority w:val="0"/>
    <w:rPr>
      <w:rFonts w:ascii="Times New Roman" w:hAnsi="Times New Roman" w:eastAsia="宋体" w:cs="Times New Roman"/>
      <w:sz w:val="18"/>
      <w:szCs w:val="18"/>
      <w:lang w:val="en-US" w:eastAsia="zh-CN" w:bidi="ar-SA"/>
    </w:rPr>
  </w:style>
  <w:style w:type="paragraph" w:customStyle="1" w:styleId="417">
    <w:name w:val="正文格式"/>
    <w:qFormat/>
    <w:uiPriority w:val="0"/>
    <w:pPr>
      <w:spacing w:line="360" w:lineRule="auto"/>
      <w:ind w:firstLine="200"/>
    </w:pPr>
    <w:rPr>
      <w:rFonts w:hint="default" w:ascii="宋体" w:hAnsi="宋体" w:eastAsia="宋体" w:cs="宋体"/>
      <w:sz w:val="28"/>
      <w:szCs w:val="28"/>
    </w:rPr>
  </w:style>
  <w:style w:type="paragraph" w:customStyle="1" w:styleId="418">
    <w:name w:val="CM28"/>
    <w:basedOn w:val="384"/>
    <w:next w:val="384"/>
    <w:qFormat/>
    <w:uiPriority w:val="99"/>
    <w:rPr>
      <w:rFonts w:cs="Times New Roman"/>
      <w:color w:val="auto"/>
    </w:rPr>
  </w:style>
  <w:style w:type="paragraph" w:customStyle="1" w:styleId="419">
    <w:name w:val="列出段落5"/>
    <w:basedOn w:val="1"/>
    <w:qFormat/>
    <w:uiPriority w:val="0"/>
    <w:pPr>
      <w:widowControl w:val="0"/>
      <w:spacing w:after="0" w:line="240" w:lineRule="auto"/>
      <w:ind w:firstLine="420"/>
      <w:jc w:val="both"/>
    </w:pPr>
    <w:rPr>
      <w:rFonts w:ascii="宋体" w:hAnsi="宋体" w:cs="宋体"/>
      <w:sz w:val="24"/>
      <w:szCs w:val="24"/>
      <w:lang w:eastAsia="zh-CN" w:bidi="ar-SA"/>
    </w:rPr>
  </w:style>
  <w:style w:type="paragraph" w:customStyle="1" w:styleId="420">
    <w:name w:val="p8"/>
    <w:basedOn w:val="1"/>
    <w:qFormat/>
    <w:uiPriority w:val="0"/>
    <w:pPr>
      <w:spacing w:before="100" w:beforeAutospacing="1" w:after="100" w:afterAutospacing="1" w:line="240" w:lineRule="auto"/>
    </w:pPr>
    <w:rPr>
      <w:rFonts w:ascii="宋体" w:hAnsi="宋体" w:cs="宋体"/>
      <w:sz w:val="24"/>
      <w:szCs w:val="24"/>
      <w:lang w:eastAsia="zh-CN" w:bidi="ar-SA"/>
    </w:rPr>
  </w:style>
  <w:style w:type="paragraph" w:customStyle="1" w:styleId="421">
    <w:name w:val="*正文"/>
    <w:basedOn w:val="1"/>
    <w:qFormat/>
    <w:uiPriority w:val="0"/>
    <w:pPr>
      <w:widowControl w:val="0"/>
      <w:spacing w:after="0" w:line="360" w:lineRule="auto"/>
      <w:ind w:left="100" w:right="100"/>
      <w:jc w:val="both"/>
    </w:pPr>
    <w:rPr>
      <w:rFonts w:ascii="宋体" w:hAnsi="宋体"/>
      <w:lang w:eastAsia="zh-CN" w:bidi="ar-SA"/>
    </w:rPr>
  </w:style>
  <w:style w:type="paragraph" w:customStyle="1" w:styleId="422">
    <w:name w:val="Body text|1"/>
    <w:basedOn w:val="1"/>
    <w:qFormat/>
    <w:uiPriority w:val="0"/>
    <w:pPr>
      <w:widowControl w:val="0"/>
      <w:spacing w:after="0" w:line="394" w:lineRule="auto"/>
      <w:ind w:firstLine="400"/>
      <w:jc w:val="both"/>
    </w:pPr>
    <w:rPr>
      <w:rFonts w:ascii="宋体" w:hAnsi="宋体" w:cs="宋体"/>
      <w:sz w:val="20"/>
      <w:szCs w:val="20"/>
      <w:lang w:val="zh-CN" w:eastAsia="zh-CN" w:bidi="zh-CN"/>
    </w:rPr>
  </w:style>
  <w:style w:type="character" w:customStyle="1" w:styleId="423">
    <w:name w:val="font21"/>
    <w:qFormat/>
    <w:uiPriority w:val="0"/>
    <w:rPr>
      <w:rFonts w:hint="default" w:ascii="Calibri" w:hAnsi="Calibri" w:cs="Calibri"/>
      <w:color w:val="000000"/>
      <w:sz w:val="24"/>
      <w:szCs w:val="24"/>
      <w:u w:val="none"/>
    </w:rPr>
  </w:style>
  <w:style w:type="character" w:customStyle="1" w:styleId="424">
    <w:name w:val="font51"/>
    <w:qFormat/>
    <w:uiPriority w:val="0"/>
    <w:rPr>
      <w:rFonts w:hint="default" w:ascii="Calibri" w:hAnsi="Calibri" w:cs="Calibri"/>
      <w:color w:val="000000"/>
      <w:sz w:val="24"/>
      <w:szCs w:val="24"/>
      <w:u w:val="none"/>
    </w:rPr>
  </w:style>
  <w:style w:type="character" w:customStyle="1" w:styleId="425">
    <w:name w:val="font11"/>
    <w:qFormat/>
    <w:uiPriority w:val="0"/>
    <w:rPr>
      <w:rFonts w:ascii="仿宋_GB2312" w:eastAsia="仿宋_GB2312" w:cs="仿宋_GB2312"/>
      <w:color w:val="000000"/>
      <w:sz w:val="24"/>
      <w:szCs w:val="24"/>
      <w:u w:val="none"/>
    </w:rPr>
  </w:style>
  <w:style w:type="paragraph" w:customStyle="1" w:styleId="426">
    <w:name w:val="正文_1_0_0"/>
    <w:qFormat/>
    <w:uiPriority w:val="0"/>
    <w:pPr>
      <w:widowControl w:val="0"/>
      <w:jc w:val="both"/>
    </w:pPr>
    <w:rPr>
      <w:rFonts w:hint="default" w:ascii="Times New Roman" w:hAnsi="Times New Roman" w:eastAsia="宋体" w:cs="Times New Roman"/>
      <w:szCs w:val="24"/>
    </w:rPr>
  </w:style>
  <w:style w:type="paragraph" w:customStyle="1" w:styleId="427">
    <w:name w:val="正文_0_0"/>
    <w:qFormat/>
    <w:uiPriority w:val="0"/>
    <w:pPr>
      <w:widowControl w:val="0"/>
      <w:jc w:val="both"/>
    </w:pPr>
    <w:rPr>
      <w:rFonts w:hint="default" w:ascii="Times New Roman" w:hAnsi="Times New Roman" w:eastAsia="宋体" w:cs="Times New Roman"/>
      <w:szCs w:val="24"/>
    </w:rPr>
  </w:style>
  <w:style w:type="paragraph" w:customStyle="1" w:styleId="428">
    <w:name w:val="pa-13"/>
    <w:basedOn w:val="426"/>
    <w:qFormat/>
    <w:uiPriority w:val="0"/>
    <w:pPr>
      <w:widowControl/>
      <w:spacing w:before="100" w:beforeAutospacing="1" w:after="100" w:afterAutospacing="1"/>
      <w:jc w:val="left"/>
    </w:pPr>
    <w:rPr>
      <w:rFonts w:ascii="宋体" w:hAnsi="宋体" w:eastAsia="Times New Roman"/>
      <w:sz w:val="24"/>
    </w:rPr>
  </w:style>
  <w:style w:type="character" w:customStyle="1" w:styleId="429">
    <w:name w:val="ca-10"/>
    <w:qFormat/>
    <w:uiPriority w:val="0"/>
    <w:rPr>
      <w:rFonts w:ascii="Calibri" w:hAnsi="Calibri" w:eastAsia="Times New Roman"/>
      <w:lang w:val="en-US" w:eastAsia="zh-CN" w:bidi="ar-SA"/>
    </w:rPr>
  </w:style>
  <w:style w:type="character" w:customStyle="1" w:styleId="430">
    <w:name w:val="ca-2"/>
    <w:qFormat/>
    <w:uiPriority w:val="0"/>
    <w:rPr>
      <w:rFonts w:ascii="Calibri" w:hAnsi="Calibri" w:eastAsia="Times New Roman"/>
      <w:lang w:val="en-US" w:eastAsia="zh-CN" w:bidi="ar-SA"/>
    </w:rPr>
  </w:style>
  <w:style w:type="paragraph" w:customStyle="1" w:styleId="431">
    <w:name w:val="pa-15"/>
    <w:basedOn w:val="426"/>
    <w:qFormat/>
    <w:uiPriority w:val="0"/>
    <w:pPr>
      <w:widowControl/>
      <w:spacing w:before="100" w:beforeAutospacing="1" w:after="100" w:afterAutospacing="1"/>
      <w:jc w:val="left"/>
    </w:pPr>
    <w:rPr>
      <w:rFonts w:ascii="宋体" w:hAnsi="宋体" w:eastAsia="Times New Roman"/>
      <w:sz w:val="24"/>
    </w:rPr>
  </w:style>
  <w:style w:type="paragraph" w:customStyle="1" w:styleId="432">
    <w:name w:val="pa-16"/>
    <w:basedOn w:val="426"/>
    <w:qFormat/>
    <w:uiPriority w:val="0"/>
    <w:pPr>
      <w:widowControl/>
      <w:spacing w:before="100" w:beforeAutospacing="1" w:after="100" w:afterAutospacing="1"/>
      <w:jc w:val="left"/>
    </w:pPr>
    <w:rPr>
      <w:rFonts w:ascii="宋体" w:hAnsi="宋体" w:eastAsia="Times New Roman"/>
      <w:sz w:val="24"/>
    </w:rPr>
  </w:style>
  <w:style w:type="character" w:customStyle="1" w:styleId="433">
    <w:name w:val="apple-converted-space"/>
    <w:qFormat/>
    <w:uiPriority w:val="0"/>
    <w:rPr>
      <w:rFonts w:ascii="Calibri" w:hAnsi="Calibri" w:eastAsia="Times New Roman"/>
      <w:lang w:val="en-US" w:eastAsia="zh-CN" w:bidi="ar-SA"/>
    </w:rPr>
  </w:style>
  <w:style w:type="paragraph" w:customStyle="1" w:styleId="434">
    <w:name w:val="正文文本缩进1"/>
    <w:basedOn w:val="426"/>
    <w:qFormat/>
    <w:uiPriority w:val="0"/>
    <w:pPr>
      <w:spacing w:after="120"/>
      <w:ind w:left="420"/>
    </w:pPr>
    <w:rPr>
      <w:rFonts w:ascii="Calibri" w:hAnsi="Calibri" w:eastAsia="Times New Roman"/>
    </w:rPr>
  </w:style>
  <w:style w:type="paragraph" w:customStyle="1" w:styleId="435">
    <w:name w:val="contentarticle"/>
    <w:basedOn w:val="1"/>
    <w:qFormat/>
    <w:uiPriority w:val="0"/>
    <w:pPr>
      <w:spacing w:before="100" w:beforeAutospacing="1" w:after="100" w:afterAutospacing="1" w:line="240" w:lineRule="auto"/>
    </w:pPr>
    <w:rPr>
      <w:rFonts w:ascii="宋体" w:hAnsi="宋体" w:cs="宋体"/>
      <w:sz w:val="24"/>
      <w:lang w:eastAsia="zh-CN" w:bidi="ar-SA"/>
    </w:rPr>
  </w:style>
  <w:style w:type="character" w:customStyle="1" w:styleId="436">
    <w:name w:val="p21"/>
    <w:qFormat/>
    <w:uiPriority w:val="0"/>
    <w:rPr>
      <w:sz w:val="9"/>
      <w:szCs w:val="9"/>
    </w:rPr>
  </w:style>
  <w:style w:type="character" w:customStyle="1" w:styleId="437">
    <w:name w:val="HTML 预设格式 字符"/>
    <w:basedOn w:val="54"/>
    <w:link w:val="47"/>
    <w:qFormat/>
    <w:uiPriority w:val="99"/>
    <w:rPr>
      <w:rFonts w:ascii="Arial" w:hAnsi="Arial" w:eastAsia="宋体" w:cs="Times New Roman"/>
      <w:sz w:val="11"/>
      <w:szCs w:val="11"/>
    </w:rPr>
  </w:style>
  <w:style w:type="paragraph" w:customStyle="1" w:styleId="438">
    <w:name w:val="t_black_12_b"/>
    <w:basedOn w:val="1"/>
    <w:qFormat/>
    <w:uiPriority w:val="0"/>
    <w:pPr>
      <w:spacing w:after="0" w:line="240" w:lineRule="auto"/>
    </w:pPr>
    <w:rPr>
      <w:rFonts w:ascii="宋体" w:hAnsi="宋体" w:cs="宋体"/>
      <w:b/>
      <w:bCs/>
      <w:color w:val="212121"/>
      <w:sz w:val="9"/>
      <w:szCs w:val="9"/>
      <w:lang w:eastAsia="zh-CN" w:bidi="ar-SA"/>
    </w:rPr>
  </w:style>
  <w:style w:type="paragraph" w:customStyle="1" w:styleId="439">
    <w:name w:val="标题3"/>
    <w:basedOn w:val="1"/>
    <w:link w:val="440"/>
    <w:qFormat/>
    <w:uiPriority w:val="0"/>
    <w:pPr>
      <w:pageBreakBefore/>
      <w:widowControl w:val="0"/>
      <w:spacing w:after="0" w:line="240" w:lineRule="auto"/>
      <w:jc w:val="center"/>
      <w:outlineLvl w:val="2"/>
    </w:pPr>
    <w:rPr>
      <w:rFonts w:ascii="黑体" w:hAnsi="黑体" w:eastAsia="黑体"/>
      <w:b/>
      <w:sz w:val="32"/>
      <w:szCs w:val="32"/>
      <w:lang w:bidi="ar-SA"/>
    </w:rPr>
  </w:style>
  <w:style w:type="character" w:customStyle="1" w:styleId="440">
    <w:name w:val="标题3 Char"/>
    <w:link w:val="439"/>
    <w:qFormat/>
    <w:uiPriority w:val="0"/>
    <w:rPr>
      <w:rFonts w:ascii="黑体" w:hAnsi="黑体" w:eastAsia="黑体" w:cs="Times New Roman"/>
      <w:b/>
      <w:sz w:val="32"/>
      <w:szCs w:val="32"/>
    </w:rPr>
  </w:style>
  <w:style w:type="paragraph" w:customStyle="1" w:styleId="441">
    <w:name w:val="正文2"/>
    <w:qFormat/>
    <w:uiPriority w:val="0"/>
    <w:pPr>
      <w:widowControl w:val="0"/>
      <w:jc w:val="both"/>
    </w:pPr>
    <w:rPr>
      <w:rFonts w:hint="default" w:ascii="Times New Roman" w:hAnsi="Times New Roman" w:eastAsia="Times New Roman" w:cs="Times New Roman"/>
    </w:rPr>
  </w:style>
  <w:style w:type="paragraph" w:customStyle="1" w:styleId="442">
    <w:name w:val="标题 2_0_0"/>
    <w:basedOn w:val="443"/>
    <w:next w:val="443"/>
    <w:link w:val="444"/>
    <w:qFormat/>
    <w:uiPriority w:val="0"/>
    <w:pPr>
      <w:keepNext/>
      <w:keepLines/>
      <w:spacing w:before="260" w:after="260" w:line="416" w:lineRule="auto"/>
      <w:jc w:val="center"/>
      <w:outlineLvl w:val="1"/>
    </w:pPr>
    <w:rPr>
      <w:rFonts w:ascii="Cambria" w:hAnsi="Cambria" w:eastAsia="黑体"/>
      <w:b/>
      <w:bCs/>
      <w:sz w:val="32"/>
      <w:szCs w:val="32"/>
    </w:rPr>
  </w:style>
  <w:style w:type="paragraph" w:customStyle="1" w:styleId="443">
    <w:name w:val="正文_3"/>
    <w:qFormat/>
    <w:uiPriority w:val="0"/>
    <w:pPr>
      <w:widowControl w:val="0"/>
      <w:jc w:val="both"/>
    </w:pPr>
    <w:rPr>
      <w:rFonts w:hint="default" w:ascii="Calibri" w:hAnsi="Calibri" w:eastAsia="宋体" w:cs="Times New Roman"/>
      <w:sz w:val="21"/>
      <w:szCs w:val="22"/>
    </w:rPr>
  </w:style>
  <w:style w:type="character" w:customStyle="1" w:styleId="444">
    <w:name w:val="标题 2 Char_0_0"/>
    <w:link w:val="442"/>
    <w:qFormat/>
    <w:uiPriority w:val="0"/>
    <w:rPr>
      <w:rFonts w:ascii="Cambria" w:hAnsi="Cambria" w:eastAsia="黑体" w:cs="Times New Roman"/>
      <w:b/>
      <w:bCs/>
      <w:sz w:val="32"/>
      <w:szCs w:val="32"/>
    </w:rPr>
  </w:style>
  <w:style w:type="paragraph" w:customStyle="1" w:styleId="445">
    <w:name w:val="正文_1_0"/>
    <w:qFormat/>
    <w:uiPriority w:val="0"/>
    <w:pPr>
      <w:widowControl w:val="0"/>
      <w:jc w:val="both"/>
    </w:pPr>
    <w:rPr>
      <w:rFonts w:hint="default" w:ascii="Calibri" w:hAnsi="Calibri" w:eastAsia="宋体" w:cs="Times New Roman"/>
      <w:sz w:val="21"/>
      <w:szCs w:val="22"/>
    </w:rPr>
  </w:style>
  <w:style w:type="paragraph" w:customStyle="1" w:styleId="446">
    <w:name w:val="标题 1_0_0"/>
    <w:basedOn w:val="358"/>
    <w:next w:val="358"/>
    <w:qFormat/>
    <w:uiPriority w:val="0"/>
    <w:pPr>
      <w:keepNext/>
      <w:keepLines/>
      <w:spacing w:before="340" w:after="330" w:line="578" w:lineRule="auto"/>
      <w:outlineLvl w:val="0"/>
    </w:pPr>
    <w:rPr>
      <w:rFonts w:ascii="Calibri" w:hAnsi="Calibri"/>
      <w:b/>
      <w:bCs/>
      <w:sz w:val="44"/>
      <w:szCs w:val="44"/>
    </w:rPr>
  </w:style>
  <w:style w:type="paragraph" w:customStyle="1" w:styleId="447">
    <w:name w:val="正文文本缩进 21"/>
    <w:basedOn w:val="358"/>
    <w:qFormat/>
    <w:uiPriority w:val="0"/>
    <w:pPr>
      <w:spacing w:after="120" w:line="480" w:lineRule="auto"/>
      <w:ind w:left="420"/>
    </w:pPr>
    <w:rPr>
      <w:rFonts w:ascii="Calibri" w:hAnsi="Calibri"/>
      <w:szCs w:val="24"/>
    </w:rPr>
  </w:style>
  <w:style w:type="paragraph" w:customStyle="1" w:styleId="448">
    <w:name w:val="pa-14"/>
    <w:basedOn w:val="358"/>
    <w:qFormat/>
    <w:uiPriority w:val="0"/>
    <w:pPr>
      <w:widowControl/>
      <w:spacing w:before="100" w:beforeAutospacing="1" w:after="100" w:afterAutospacing="1" w:line="240" w:lineRule="auto"/>
      <w:jc w:val="left"/>
    </w:pPr>
    <w:rPr>
      <w:rFonts w:ascii="宋体" w:hAnsi="宋体"/>
      <w:sz w:val="24"/>
      <w:szCs w:val="24"/>
    </w:rPr>
  </w:style>
  <w:style w:type="paragraph" w:customStyle="1" w:styleId="449">
    <w:name w:val="正文_2_0"/>
    <w:qFormat/>
    <w:uiPriority w:val="0"/>
    <w:pPr>
      <w:widowControl w:val="0"/>
      <w:jc w:val="both"/>
    </w:pPr>
    <w:rPr>
      <w:rFonts w:hint="default" w:ascii="Times New Roman" w:hAnsi="Times New Roman" w:eastAsia="宋体" w:cs="Times New Roman"/>
      <w:sz w:val="21"/>
      <w:szCs w:val="22"/>
    </w:rPr>
  </w:style>
  <w:style w:type="paragraph" w:customStyle="1" w:styleId="450">
    <w:name w:val="正文_2"/>
    <w:qFormat/>
    <w:uiPriority w:val="0"/>
    <w:pPr>
      <w:widowControl w:val="0"/>
      <w:jc w:val="both"/>
    </w:pPr>
    <w:rPr>
      <w:rFonts w:hint="default" w:ascii="Times New Roman" w:hAnsi="Times New Roman" w:eastAsia="宋体" w:cs="Times New Roman"/>
      <w:sz w:val="21"/>
      <w:szCs w:val="24"/>
    </w:rPr>
  </w:style>
  <w:style w:type="character" w:customStyle="1" w:styleId="451">
    <w:name w:val="样式 粉红"/>
    <w:qFormat/>
    <w:uiPriority w:val="0"/>
    <w:rPr>
      <w:color w:val="auto"/>
      <w:u w:val="none"/>
    </w:rPr>
  </w:style>
  <w:style w:type="character" w:customStyle="1" w:styleId="452">
    <w:name w:val="Char Char"/>
    <w:qFormat/>
    <w:uiPriority w:val="0"/>
    <w:rPr>
      <w:rFonts w:ascii="Arial" w:hAnsi="Arial" w:eastAsia="黑体"/>
      <w:b/>
      <w:bCs/>
      <w:sz w:val="32"/>
      <w:szCs w:val="32"/>
      <w:lang w:val="en-US" w:eastAsia="zh-CN" w:bidi="ar-SA"/>
    </w:rPr>
  </w:style>
  <w:style w:type="character" w:customStyle="1" w:styleId="453">
    <w:name w:val="tcnt2"/>
    <w:qFormat/>
    <w:uiPriority w:val="0"/>
  </w:style>
  <w:style w:type="paragraph" w:customStyle="1" w:styleId="454">
    <w:name w:val="xl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Unicode MS" w:hAnsi="Arial Unicode MS" w:eastAsia="Arial Unicode MS" w:cs="Arial Unicode MS"/>
      <w:sz w:val="24"/>
      <w:szCs w:val="24"/>
      <w:lang w:eastAsia="zh-CN" w:bidi="ar-SA"/>
    </w:rPr>
  </w:style>
  <w:style w:type="paragraph" w:customStyle="1" w:styleId="455">
    <w:name w:val="high15"/>
    <w:basedOn w:val="1"/>
    <w:qFormat/>
    <w:uiPriority w:val="0"/>
    <w:pPr>
      <w:spacing w:before="100" w:beforeAutospacing="1" w:after="100" w:afterAutospacing="1" w:line="300" w:lineRule="atLeast"/>
    </w:pPr>
    <w:rPr>
      <w:rFonts w:ascii="宋体" w:hAnsi="Times New Roman" w:cs="宋体"/>
      <w:sz w:val="18"/>
      <w:szCs w:val="18"/>
      <w:lang w:eastAsia="zh-CN" w:bidi="ar-SA"/>
    </w:rPr>
  </w:style>
  <w:style w:type="paragraph" w:customStyle="1" w:styleId="456">
    <w:name w:val="WPS Plain"/>
    <w:qFormat/>
    <w:uiPriority w:val="0"/>
    <w:rPr>
      <w:rFonts w:hint="default" w:ascii="Times New Roman" w:hAnsi="Times New Roman" w:eastAsia="宋体" w:cs="Times New Roman"/>
    </w:rPr>
  </w:style>
  <w:style w:type="paragraph" w:customStyle="1" w:styleId="457">
    <w:name w:val="È±Ê¡ÎÄ±¾"/>
    <w:basedOn w:val="1"/>
    <w:qFormat/>
    <w:uiPriority w:val="0"/>
    <w:pPr>
      <w:spacing w:after="0" w:line="240" w:lineRule="auto"/>
    </w:pPr>
    <w:rPr>
      <w:rFonts w:ascii="Times New Roman" w:hAnsi="Times New Roman"/>
      <w:sz w:val="24"/>
      <w:szCs w:val="20"/>
      <w:lang w:eastAsia="zh-CN" w:bidi="ar-SA"/>
    </w:rPr>
  </w:style>
  <w:style w:type="paragraph" w:customStyle="1" w:styleId="458">
    <w:name w:val="Char2"/>
    <w:basedOn w:val="1"/>
    <w:qFormat/>
    <w:uiPriority w:val="0"/>
    <w:pPr>
      <w:widowControl w:val="0"/>
      <w:spacing w:after="0" w:line="360" w:lineRule="auto"/>
      <w:jc w:val="both"/>
    </w:pPr>
    <w:rPr>
      <w:rFonts w:ascii="Times New Roman" w:hAnsi="Times New Roman"/>
      <w:sz w:val="24"/>
      <w:szCs w:val="20"/>
      <w:lang w:eastAsia="zh-CN" w:bidi="ar-SA"/>
    </w:rPr>
  </w:style>
  <w:style w:type="paragraph" w:customStyle="1" w:styleId="459">
    <w:name w:val="XW正文"/>
    <w:basedOn w:val="21"/>
    <w:qFormat/>
    <w:uiPriority w:val="0"/>
    <w:pPr>
      <w:widowControl w:val="0"/>
      <w:spacing w:after="0" w:line="300" w:lineRule="auto"/>
      <w:ind w:left="0" w:firstLine="520"/>
    </w:pPr>
    <w:rPr>
      <w:rFonts w:ascii="Times New Roman" w:hAnsi="Times New Roman"/>
      <w:lang w:eastAsia="zh-CN"/>
    </w:rPr>
  </w:style>
  <w:style w:type="paragraph" w:customStyle="1" w:styleId="460">
    <w:name w:val="?y??"/>
    <w:qFormat/>
    <w:uiPriority w:val="0"/>
    <w:pPr>
      <w:widowControl w:val="0"/>
      <w:spacing w:line="357" w:lineRule="atLeast"/>
      <w:jc w:val="both"/>
    </w:pPr>
    <w:rPr>
      <w:rFonts w:hint="default" w:ascii="Times New Roman" w:hAnsi="Times New Roman" w:eastAsia="宋体" w:cs="Times New Roman"/>
      <w:color w:val="000000"/>
      <w:sz w:val="21"/>
    </w:rPr>
  </w:style>
  <w:style w:type="character" w:customStyle="1" w:styleId="461">
    <w:name w:val="纯文本 Char1"/>
    <w:qFormat/>
    <w:uiPriority w:val="99"/>
    <w:rPr>
      <w:rFonts w:ascii="宋体" w:hAnsi="Courier New" w:eastAsia="宋体" w:cs="Courier New"/>
      <w:szCs w:val="21"/>
    </w:rPr>
  </w:style>
  <w:style w:type="paragraph" w:customStyle="1" w:styleId="462">
    <w:name w:val="金安桥正文"/>
    <w:basedOn w:val="21"/>
    <w:qFormat/>
    <w:uiPriority w:val="0"/>
    <w:pPr>
      <w:widowControl w:val="0"/>
      <w:spacing w:after="0" w:line="300" w:lineRule="auto"/>
      <w:ind w:left="0" w:firstLine="200"/>
    </w:pPr>
    <w:rPr>
      <w:rFonts w:ascii="Times New Roman" w:hAnsi="Times New Roman"/>
      <w:sz w:val="24"/>
      <w:szCs w:val="20"/>
      <w:lang w:eastAsia="zh-CN"/>
    </w:rPr>
  </w:style>
  <w:style w:type="paragraph" w:customStyle="1" w:styleId="463">
    <w:name w:val="xl24"/>
    <w:basedOn w:val="1"/>
    <w:qFormat/>
    <w:uiPriority w:val="0"/>
    <w:pPr>
      <w:spacing w:before="100" w:after="100" w:line="240" w:lineRule="auto"/>
      <w:jc w:val="center"/>
    </w:pPr>
    <w:rPr>
      <w:rFonts w:ascii="宋体" w:hAnsi="宋体"/>
      <w:sz w:val="24"/>
      <w:szCs w:val="20"/>
      <w:lang w:eastAsia="zh-CN" w:bidi="ar-SA"/>
    </w:rPr>
  </w:style>
  <w:style w:type="table" w:customStyle="1" w:styleId="464">
    <w:name w:val="网格型1"/>
    <w:basedOn w:val="52"/>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65">
    <w:name w:val="正文1_2"/>
    <w:qFormat/>
    <w:uiPriority w:val="0"/>
    <w:pPr>
      <w:widowControl w:val="0"/>
      <w:jc w:val="both"/>
    </w:pPr>
    <w:rPr>
      <w:rFonts w:hint="default" w:ascii="Times New Roman" w:hAnsi="Times New Roman" w:eastAsia="宋体" w:cs="Times New Roman"/>
    </w:rPr>
  </w:style>
  <w:style w:type="paragraph" w:customStyle="1" w:styleId="466">
    <w:name w:val="正文_0_1"/>
    <w:qFormat/>
    <w:uiPriority w:val="0"/>
    <w:pPr>
      <w:widowControl w:val="0"/>
      <w:jc w:val="both"/>
    </w:pPr>
    <w:rPr>
      <w:rFonts w:hint="default" w:ascii="Calibri" w:hAnsi="Calibri" w:eastAsia="宋体" w:cs="Times New Roman"/>
      <w:sz w:val="21"/>
      <w:szCs w:val="22"/>
    </w:rPr>
  </w:style>
  <w:style w:type="paragraph" w:customStyle="1" w:styleId="467">
    <w:name w:val="Normal_0_2_0"/>
    <w:qFormat/>
    <w:uiPriority w:val="0"/>
    <w:pPr>
      <w:widowControl w:val="0"/>
      <w:jc w:val="both"/>
    </w:pPr>
    <w:rPr>
      <w:rFonts w:hint="default" w:ascii="Calibri" w:hAnsi="Calibri" w:eastAsia="宋体" w:cs="Times New Roman"/>
    </w:rPr>
  </w:style>
  <w:style w:type="paragraph" w:customStyle="1" w:styleId="468">
    <w:name w:val="Normal_4_0"/>
    <w:qFormat/>
    <w:uiPriority w:val="0"/>
    <w:pPr>
      <w:widowControl w:val="0"/>
      <w:jc w:val="both"/>
    </w:pPr>
    <w:rPr>
      <w:rFonts w:hint="default" w:ascii="Calibri" w:hAnsi="Calibri" w:eastAsia="宋体" w:cs="Times New Roman"/>
      <w:sz w:val="21"/>
      <w:szCs w:val="22"/>
    </w:rPr>
  </w:style>
  <w:style w:type="paragraph" w:customStyle="1" w:styleId="469">
    <w:name w:val="正文_0_0_0"/>
    <w:qFormat/>
    <w:uiPriority w:val="99"/>
    <w:pPr>
      <w:widowControl w:val="0"/>
      <w:jc w:val="both"/>
    </w:pPr>
    <w:rPr>
      <w:rFonts w:hint="default" w:ascii="Times New Roman" w:hAnsi="Times New Roman" w:eastAsia="宋体" w:cs="Times New Roman"/>
      <w:szCs w:val="24"/>
    </w:rPr>
  </w:style>
  <w:style w:type="paragraph" w:customStyle="1" w:styleId="470">
    <w:name w:val="正文_5_0"/>
    <w:qFormat/>
    <w:uiPriority w:val="0"/>
    <w:pPr>
      <w:widowControl w:val="0"/>
      <w:jc w:val="both"/>
    </w:pPr>
    <w:rPr>
      <w:rFonts w:hint="default" w:ascii="Calibri" w:hAnsi="Calibri" w:eastAsia="宋体" w:cs="Times New Roman"/>
      <w:sz w:val="21"/>
      <w:szCs w:val="22"/>
    </w:rPr>
  </w:style>
  <w:style w:type="paragraph" w:customStyle="1" w:styleId="471">
    <w:name w:val="正文_0_0_0_0"/>
    <w:qFormat/>
    <w:uiPriority w:val="99"/>
    <w:pPr>
      <w:widowControl w:val="0"/>
      <w:jc w:val="both"/>
    </w:pPr>
    <w:rPr>
      <w:rFonts w:hint="default" w:ascii="Times New Roman" w:hAnsi="Times New Roman" w:eastAsia="宋体" w:cs="Times New Roman"/>
    </w:rPr>
  </w:style>
  <w:style w:type="paragraph" w:customStyle="1" w:styleId="472">
    <w:name w:val="正文_3_0"/>
    <w:qFormat/>
    <w:uiPriority w:val="99"/>
    <w:pPr>
      <w:widowControl w:val="0"/>
      <w:jc w:val="both"/>
    </w:pPr>
    <w:rPr>
      <w:rFonts w:hint="default" w:ascii="Calibri" w:hAnsi="Calibri" w:eastAsia="宋体" w:cs="Times New Roman"/>
    </w:rPr>
  </w:style>
  <w:style w:type="paragraph" w:customStyle="1" w:styleId="473">
    <w:name w:val="正文_3_1"/>
    <w:qFormat/>
    <w:uiPriority w:val="99"/>
    <w:pPr>
      <w:widowControl w:val="0"/>
      <w:jc w:val="both"/>
    </w:pPr>
    <w:rPr>
      <w:rFonts w:hint="default" w:ascii="Times New Roman" w:hAnsi="Times New Roman" w:eastAsia="宋体" w:cs="Times New Roman"/>
      <w:sz w:val="21"/>
      <w:szCs w:val="22"/>
    </w:rPr>
  </w:style>
  <w:style w:type="paragraph" w:customStyle="1" w:styleId="474">
    <w:name w:val="Normal_1_0"/>
    <w:qFormat/>
    <w:uiPriority w:val="0"/>
    <w:pPr>
      <w:widowControl w:val="0"/>
      <w:jc w:val="both"/>
    </w:pPr>
    <w:rPr>
      <w:rFonts w:hint="default" w:ascii="Calibri" w:hAnsi="Calibri" w:eastAsia="宋体" w:cs="Times New Roman"/>
    </w:rPr>
  </w:style>
  <w:style w:type="character" w:customStyle="1" w:styleId="475">
    <w:name w:val="ca-10_0"/>
    <w:qFormat/>
    <w:uiPriority w:val="0"/>
    <w:rPr>
      <w:rFonts w:ascii="Calibri" w:hAnsi="Calibri" w:eastAsia="Times New Roman"/>
      <w:lang w:val="en-US" w:eastAsia="zh-CN" w:bidi="ar-SA"/>
    </w:rPr>
  </w:style>
  <w:style w:type="paragraph" w:customStyle="1" w:styleId="476">
    <w:name w:val="pa-13_0"/>
    <w:basedOn w:val="426"/>
    <w:qFormat/>
    <w:uiPriority w:val="0"/>
    <w:pPr>
      <w:widowControl/>
      <w:spacing w:before="100" w:beforeAutospacing="1" w:after="100" w:afterAutospacing="1"/>
      <w:jc w:val="left"/>
    </w:pPr>
    <w:rPr>
      <w:rFonts w:ascii="宋体" w:hAnsi="宋体" w:eastAsia="Times New Roman"/>
      <w:sz w:val="24"/>
    </w:rPr>
  </w:style>
  <w:style w:type="paragraph" w:customStyle="1" w:styleId="477">
    <w:name w:val="pa-14_0"/>
    <w:basedOn w:val="426"/>
    <w:qFormat/>
    <w:uiPriority w:val="0"/>
    <w:pPr>
      <w:widowControl/>
      <w:spacing w:before="100" w:beforeAutospacing="1" w:after="100" w:afterAutospacing="1"/>
      <w:jc w:val="left"/>
    </w:pPr>
    <w:rPr>
      <w:rFonts w:ascii="宋体" w:hAnsi="宋体" w:eastAsia="Times New Roman"/>
      <w:sz w:val="24"/>
    </w:rPr>
  </w:style>
  <w:style w:type="character" w:customStyle="1" w:styleId="478">
    <w:name w:val="ca-2_0"/>
    <w:qFormat/>
    <w:uiPriority w:val="0"/>
    <w:rPr>
      <w:rFonts w:ascii="Calibri" w:hAnsi="Calibri" w:eastAsia="Times New Roman"/>
      <w:lang w:val="en-US" w:eastAsia="zh-CN" w:bidi="ar-SA"/>
    </w:rPr>
  </w:style>
  <w:style w:type="paragraph" w:customStyle="1" w:styleId="479">
    <w:name w:val="pa-15_1"/>
    <w:basedOn w:val="426"/>
    <w:qFormat/>
    <w:uiPriority w:val="0"/>
    <w:pPr>
      <w:widowControl/>
      <w:spacing w:before="100" w:beforeAutospacing="1" w:after="100" w:afterAutospacing="1"/>
      <w:jc w:val="left"/>
    </w:pPr>
    <w:rPr>
      <w:rFonts w:ascii="宋体" w:hAnsi="宋体" w:eastAsia="Times New Roman"/>
      <w:sz w:val="24"/>
    </w:rPr>
  </w:style>
  <w:style w:type="character" w:customStyle="1" w:styleId="480">
    <w:name w:val="apple-converted-space_0"/>
    <w:qFormat/>
    <w:uiPriority w:val="0"/>
    <w:rPr>
      <w:rFonts w:ascii="Calibri" w:hAnsi="Calibri" w:eastAsia="Times New Roman"/>
      <w:lang w:val="en-US" w:eastAsia="zh-CN" w:bidi="ar-SA"/>
    </w:rPr>
  </w:style>
  <w:style w:type="paragraph" w:customStyle="1" w:styleId="481">
    <w:name w:val="pa-16_0"/>
    <w:basedOn w:val="426"/>
    <w:qFormat/>
    <w:uiPriority w:val="0"/>
    <w:pPr>
      <w:widowControl/>
      <w:spacing w:before="100" w:beforeAutospacing="1" w:after="100" w:afterAutospacing="1"/>
      <w:jc w:val="left"/>
    </w:pPr>
    <w:rPr>
      <w:rFonts w:ascii="宋体" w:hAnsi="宋体" w:eastAsia="Times New Roman"/>
      <w:sz w:val="24"/>
    </w:rPr>
  </w:style>
  <w:style w:type="paragraph" w:customStyle="1" w:styleId="482">
    <w:name w:val="Normal_0_2"/>
    <w:qFormat/>
    <w:uiPriority w:val="0"/>
    <w:pPr>
      <w:widowControl w:val="0"/>
      <w:jc w:val="both"/>
    </w:pPr>
    <w:rPr>
      <w:rFonts w:hint="default" w:ascii="Calibri" w:hAnsi="Calibri" w:eastAsia="宋体" w:cs="Times New Roman"/>
    </w:rPr>
  </w:style>
  <w:style w:type="character" w:customStyle="1" w:styleId="483">
    <w:name w:val="标题 4 Char"/>
    <w:qFormat/>
    <w:uiPriority w:val="0"/>
    <w:rPr>
      <w:rFonts w:ascii="Arial" w:hAnsi="Arial" w:eastAsia="黑体"/>
      <w:b/>
      <w:bCs/>
      <w:sz w:val="28"/>
      <w:szCs w:val="28"/>
      <w:lang w:val="en-US" w:eastAsia="zh-CN" w:bidi="ar-SA"/>
    </w:rPr>
  </w:style>
  <w:style w:type="character" w:customStyle="1" w:styleId="484">
    <w:name w:val="标题 1 Char"/>
    <w:qFormat/>
    <w:uiPriority w:val="0"/>
    <w:rPr>
      <w:rFonts w:ascii="宋体" w:eastAsia="宋体"/>
      <w:b/>
      <w:color w:val="000000"/>
      <w:sz w:val="44"/>
      <w:lang w:val="en-US" w:eastAsia="zh-CN" w:bidi="ar-SA"/>
    </w:rPr>
  </w:style>
  <w:style w:type="character" w:customStyle="1" w:styleId="485">
    <w:name w:val="标题 2 Char"/>
    <w:qFormat/>
    <w:uiPriority w:val="0"/>
    <w:rPr>
      <w:rFonts w:ascii="楷体" w:hAnsi="楷体" w:eastAsia="楷体"/>
      <w:sz w:val="44"/>
      <w:szCs w:val="44"/>
      <w:lang w:val="en-US" w:eastAsia="en-US" w:bidi="ar-SA"/>
    </w:rPr>
  </w:style>
  <w:style w:type="character" w:customStyle="1" w:styleId="486">
    <w:name w:val="标题 3 Char"/>
    <w:qFormat/>
    <w:uiPriority w:val="0"/>
    <w:rPr>
      <w:rFonts w:ascii="宋体" w:eastAsia="宋体"/>
      <w:b/>
      <w:color w:val="000000"/>
      <w:sz w:val="32"/>
      <w:lang w:val="en-US" w:eastAsia="zh-CN" w:bidi="ar-SA"/>
    </w:rPr>
  </w:style>
  <w:style w:type="character" w:customStyle="1" w:styleId="487">
    <w:name w:val="标题 5 Char"/>
    <w:qFormat/>
    <w:uiPriority w:val="0"/>
    <w:rPr>
      <w:b/>
      <w:bCs/>
      <w:sz w:val="28"/>
      <w:szCs w:val="28"/>
    </w:rPr>
  </w:style>
  <w:style w:type="character" w:customStyle="1" w:styleId="488">
    <w:name w:val="标题 6 Char"/>
    <w:qFormat/>
    <w:uiPriority w:val="0"/>
    <w:rPr>
      <w:rFonts w:ascii="Cambria" w:hAnsi="Cambria"/>
      <w:b/>
      <w:bCs/>
      <w:sz w:val="24"/>
      <w:szCs w:val="24"/>
    </w:rPr>
  </w:style>
  <w:style w:type="character" w:customStyle="1" w:styleId="489">
    <w:name w:val="标题 7 Char"/>
    <w:qFormat/>
    <w:uiPriority w:val="0"/>
    <w:rPr>
      <w:b/>
      <w:bCs/>
      <w:sz w:val="24"/>
      <w:szCs w:val="24"/>
    </w:rPr>
  </w:style>
  <w:style w:type="character" w:customStyle="1" w:styleId="490">
    <w:name w:val="标题 8 Char"/>
    <w:qFormat/>
    <w:uiPriority w:val="0"/>
    <w:rPr>
      <w:rFonts w:ascii="Cambria" w:hAnsi="Cambria"/>
      <w:sz w:val="24"/>
      <w:szCs w:val="24"/>
    </w:rPr>
  </w:style>
  <w:style w:type="character" w:customStyle="1" w:styleId="491">
    <w:name w:val="标题 9 Char"/>
    <w:qFormat/>
    <w:uiPriority w:val="0"/>
    <w:rPr>
      <w:rFonts w:ascii="Cambria" w:hAnsi="Cambria"/>
      <w:sz w:val="21"/>
      <w:szCs w:val="21"/>
    </w:rPr>
  </w:style>
  <w:style w:type="character" w:customStyle="1" w:styleId="492">
    <w:name w:val="文档结构图 Char"/>
    <w:qFormat/>
    <w:uiPriority w:val="0"/>
    <w:rPr>
      <w:sz w:val="21"/>
      <w:szCs w:val="24"/>
      <w:shd w:val="clear" w:color="auto" w:fill="000080"/>
    </w:rPr>
  </w:style>
  <w:style w:type="character" w:customStyle="1" w:styleId="493">
    <w:name w:val="批注文字 Char"/>
    <w:qFormat/>
    <w:uiPriority w:val="0"/>
    <w:rPr>
      <w:sz w:val="21"/>
    </w:rPr>
  </w:style>
  <w:style w:type="character" w:customStyle="1" w:styleId="494">
    <w:name w:val="正文文本 3 Char"/>
    <w:qFormat/>
    <w:uiPriority w:val="0"/>
    <w:rPr>
      <w:rFonts w:ascii="宋体"/>
      <w:sz w:val="24"/>
    </w:rPr>
  </w:style>
  <w:style w:type="character" w:customStyle="1" w:styleId="495">
    <w:name w:val="正文文本 Char"/>
    <w:qFormat/>
    <w:uiPriority w:val="0"/>
    <w:rPr>
      <w:sz w:val="21"/>
      <w:szCs w:val="24"/>
    </w:rPr>
  </w:style>
  <w:style w:type="character" w:customStyle="1" w:styleId="496">
    <w:name w:val="正文文本缩进 Char"/>
    <w:qFormat/>
    <w:uiPriority w:val="0"/>
    <w:rPr>
      <w:sz w:val="21"/>
      <w:szCs w:val="24"/>
    </w:rPr>
  </w:style>
  <w:style w:type="paragraph" w:customStyle="1" w:styleId="497">
    <w:name w:val="StGen01"/>
    <w:basedOn w:val="1"/>
    <w:next w:val="2"/>
    <w:qFormat/>
    <w:uiPriority w:val="1"/>
    <w:pPr>
      <w:widowControl w:val="0"/>
      <w:spacing w:after="0" w:line="240" w:lineRule="auto"/>
      <w:ind w:left="323" w:firstLine="420"/>
    </w:pPr>
    <w:rPr>
      <w:rFonts w:ascii="宋体" w:hAnsi="宋体" w:cs="宋体"/>
      <w:lang w:val="zh-CN" w:eastAsia="zh-CN" w:bidi="zh-CN"/>
    </w:rPr>
  </w:style>
  <w:style w:type="character" w:customStyle="1" w:styleId="498">
    <w:name w:val="日期 Char"/>
    <w:qFormat/>
    <w:uiPriority w:val="0"/>
    <w:rPr>
      <w:sz w:val="21"/>
      <w:szCs w:val="24"/>
    </w:rPr>
  </w:style>
  <w:style w:type="character" w:customStyle="1" w:styleId="499">
    <w:name w:val="正文文本缩进 2 Char"/>
    <w:qFormat/>
    <w:uiPriority w:val="0"/>
    <w:rPr>
      <w:rFonts w:ascii="Arial" w:hAnsi="Arial" w:eastAsia="仿宋_GB2312"/>
      <w:sz w:val="32"/>
    </w:rPr>
  </w:style>
  <w:style w:type="character" w:customStyle="1" w:styleId="500">
    <w:name w:val="批注框文本 Char"/>
    <w:qFormat/>
    <w:uiPriority w:val="0"/>
    <w:rPr>
      <w:sz w:val="18"/>
      <w:szCs w:val="18"/>
    </w:rPr>
  </w:style>
  <w:style w:type="character" w:customStyle="1" w:styleId="501">
    <w:name w:val="页脚 Char"/>
    <w:qFormat/>
    <w:uiPriority w:val="99"/>
    <w:rPr>
      <w:sz w:val="18"/>
      <w:szCs w:val="18"/>
    </w:rPr>
  </w:style>
  <w:style w:type="character" w:customStyle="1" w:styleId="502">
    <w:name w:val="页眉 Char"/>
    <w:qFormat/>
    <w:uiPriority w:val="99"/>
    <w:rPr>
      <w:sz w:val="18"/>
      <w:szCs w:val="18"/>
    </w:rPr>
  </w:style>
  <w:style w:type="character" w:customStyle="1" w:styleId="503">
    <w:name w:val="副标题 Char"/>
    <w:qFormat/>
    <w:uiPriority w:val="0"/>
    <w:rPr>
      <w:rFonts w:ascii="Cambria" w:hAnsi="Cambria"/>
      <w:b/>
      <w:bCs/>
      <w:sz w:val="32"/>
      <w:szCs w:val="32"/>
    </w:rPr>
  </w:style>
  <w:style w:type="character" w:customStyle="1" w:styleId="504">
    <w:name w:val="正文文本缩进 3 Char"/>
    <w:qFormat/>
    <w:uiPriority w:val="0"/>
    <w:rPr>
      <w:rFonts w:ascii="Times New Roman" w:hAnsi="Times New Roman"/>
      <w:sz w:val="16"/>
    </w:rPr>
  </w:style>
  <w:style w:type="character" w:customStyle="1" w:styleId="505">
    <w:name w:val="标题 Char"/>
    <w:qFormat/>
    <w:uiPriority w:val="0"/>
    <w:rPr>
      <w:rFonts w:ascii="Cambria" w:hAnsi="Cambria" w:cs="Times New Roman"/>
      <w:b/>
      <w:bCs/>
      <w:sz w:val="32"/>
      <w:szCs w:val="32"/>
    </w:rPr>
  </w:style>
  <w:style w:type="character" w:customStyle="1" w:styleId="506">
    <w:name w:val="批注主题 Char"/>
    <w:qFormat/>
    <w:uiPriority w:val="0"/>
    <w:rPr>
      <w:rFonts w:ascii="宋体" w:hAnsi="Times New Roman"/>
      <w:b/>
      <w:bCs/>
      <w:sz w:val="28"/>
    </w:rPr>
  </w:style>
  <w:style w:type="table" w:customStyle="1" w:styleId="507">
    <w:name w:val="网格型2"/>
    <w:basedOn w:val="52"/>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8">
    <w:name w:val="明显引用 Char"/>
    <w:qFormat/>
    <w:uiPriority w:val="0"/>
    <w:rPr>
      <w:b/>
      <w:bCs/>
      <w:i/>
      <w:iCs/>
      <w:color w:val="4F81BD"/>
      <w:sz w:val="21"/>
      <w:szCs w:val="22"/>
    </w:rPr>
  </w:style>
  <w:style w:type="character" w:customStyle="1" w:styleId="509">
    <w:name w:val="引用 Char"/>
    <w:qFormat/>
    <w:uiPriority w:val="0"/>
    <w:rPr>
      <w:i/>
      <w:iCs/>
      <w:color w:val="000000"/>
      <w:sz w:val="21"/>
      <w:szCs w:val="22"/>
    </w:rPr>
  </w:style>
  <w:style w:type="table" w:customStyle="1" w:styleId="510">
    <w:name w:val="Table Normal2"/>
    <w:unhideWhenUsed/>
    <w:qFormat/>
    <w:uiPriority w:val="2"/>
    <w:rPr>
      <w:rFonts w:ascii="Times New Roman" w:hAnsi="Times New Roman" w:eastAsia="宋体" w:cs="Times New Roman"/>
    </w:rPr>
    <w:tblPr>
      <w:tblCellMar>
        <w:top w:w="0" w:type="dxa"/>
        <w:left w:w="0" w:type="dxa"/>
        <w:bottom w:w="0" w:type="dxa"/>
        <w:right w:w="0" w:type="dxa"/>
      </w:tblCellMar>
    </w:tblPr>
  </w:style>
  <w:style w:type="table" w:customStyle="1" w:styleId="511">
    <w:name w:val="表格样式11"/>
    <w:basedOn w:val="53"/>
    <w:qFormat/>
    <w:uiPriority w:val="0"/>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12">
    <w:name w:val="Subtle Emphasis"/>
    <w:qFormat/>
    <w:uiPriority w:val="0"/>
    <w:rPr>
      <w:i/>
      <w:iCs/>
      <w:color w:val="808080"/>
    </w:rPr>
  </w:style>
  <w:style w:type="character" w:customStyle="1" w:styleId="513">
    <w:name w:val="Intense Reference"/>
    <w:qFormat/>
    <w:uiPriority w:val="0"/>
    <w:rPr>
      <w:b/>
      <w:bCs/>
      <w:smallCaps/>
      <w:color w:val="C0504D"/>
      <w:spacing w:val="5"/>
      <w:u w:val="single"/>
    </w:rPr>
  </w:style>
  <w:style w:type="character" w:customStyle="1" w:styleId="514">
    <w:name w:val="Subtle Reference"/>
    <w:qFormat/>
    <w:uiPriority w:val="0"/>
    <w:rPr>
      <w:smallCaps/>
      <w:color w:val="C0504D"/>
      <w:u w:val="single"/>
    </w:rPr>
  </w:style>
  <w:style w:type="character" w:customStyle="1" w:styleId="515">
    <w:name w:val="Book Title"/>
    <w:qFormat/>
    <w:uiPriority w:val="0"/>
    <w:rPr>
      <w:b/>
      <w:bCs/>
      <w:smallCaps/>
      <w:spacing w:val="5"/>
    </w:rPr>
  </w:style>
  <w:style w:type="character" w:customStyle="1" w:styleId="516">
    <w:name w:val="Intense Emphasis"/>
    <w:qFormat/>
    <w:uiPriority w:val="0"/>
    <w:rPr>
      <w:b/>
      <w:bCs/>
      <w:i/>
      <w:iCs/>
      <w:color w:val="4F81BD"/>
    </w:rPr>
  </w:style>
  <w:style w:type="paragraph" w:customStyle="1" w:styleId="517">
    <w:name w:val=" Char7"/>
    <w:basedOn w:val="16"/>
    <w:qFormat/>
    <w:uiPriority w:val="0"/>
    <w:pPr>
      <w:widowControl w:val="0"/>
      <w:spacing w:after="0" w:line="360" w:lineRule="auto"/>
      <w:jc w:val="both"/>
    </w:pPr>
    <w:rPr>
      <w:rFonts w:ascii="Tahoma" w:hAnsi="Tahoma"/>
      <w:sz w:val="24"/>
      <w:lang w:eastAsia="zh-CN"/>
    </w:rPr>
  </w:style>
  <w:style w:type="paragraph" w:customStyle="1" w:styleId="518">
    <w:name w:val="Revision"/>
    <w:qFormat/>
    <w:uiPriority w:val="0"/>
    <w:rPr>
      <w:rFonts w:hint="default" w:ascii="Calibri" w:hAnsi="Calibri" w:eastAsia="宋体" w:cs="Times New Roman"/>
      <w:sz w:val="21"/>
      <w:szCs w:val="24"/>
    </w:rPr>
  </w:style>
  <w:style w:type="paragraph" w:customStyle="1" w:styleId="519">
    <w:name w:val=" Char"/>
    <w:basedOn w:val="1"/>
    <w:qFormat/>
    <w:uiPriority w:val="0"/>
    <w:pPr>
      <w:spacing w:after="160" w:line="240" w:lineRule="exact"/>
    </w:pPr>
    <w:rPr>
      <w:rFonts w:ascii="Verdana" w:hAnsi="Verdana" w:eastAsia="仿宋_GB2312"/>
      <w:sz w:val="24"/>
      <w:szCs w:val="20"/>
      <w:lang w:bidi="ar-SA"/>
    </w:rPr>
  </w:style>
  <w:style w:type="paragraph" w:customStyle="1" w:styleId="520">
    <w:name w:val="TOC Heading"/>
    <w:basedOn w:val="3"/>
    <w:next w:val="1"/>
    <w:qFormat/>
    <w:uiPriority w:val="0"/>
    <w:pPr>
      <w:keepNext/>
      <w:keepLines/>
      <w:widowControl w:val="0"/>
      <w:tabs>
        <w:tab w:val="left" w:pos="432"/>
      </w:tabs>
      <w:spacing w:before="340" w:after="330" w:line="578" w:lineRule="auto"/>
      <w:contextualSpacing w:val="0"/>
      <w:jc w:val="both"/>
      <w:outlineLvl w:val="9"/>
    </w:pPr>
    <w:rPr>
      <w:rFonts w:ascii="Calibri" w:hAnsi="Calibri"/>
      <w:b/>
      <w:bCs/>
      <w:smallCaps w:val="0"/>
      <w:spacing w:val="0"/>
      <w:sz w:val="44"/>
      <w:szCs w:val="44"/>
      <w:lang w:eastAsia="zh-CN" w:bidi="ar-SA"/>
    </w:rPr>
  </w:style>
  <w:style w:type="paragraph" w:customStyle="1" w:styleId="521">
    <w:name w:val="List Paragraph1"/>
    <w:basedOn w:val="1"/>
    <w:qFormat/>
    <w:uiPriority w:val="0"/>
    <w:pPr>
      <w:widowControl w:val="0"/>
      <w:spacing w:after="0" w:line="240" w:lineRule="auto"/>
      <w:ind w:firstLine="420"/>
      <w:jc w:val="both"/>
    </w:pPr>
    <w:rPr>
      <w:rFonts w:ascii="Calibri" w:hAnsi="Calibri"/>
      <w:sz w:val="21"/>
      <w:szCs w:val="20"/>
      <w:lang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107</Pages>
  <Words>34678</Words>
  <Characters>36613</Characters>
  <TotalTime>26</TotalTime>
  <ScaleCrop>false</ScaleCrop>
  <LinksUpToDate>false</LinksUpToDate>
  <CharactersWithSpaces>38500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2025-01-23T07:13:00Z</dcterms:created>
  <dc:creator>Ҳ台ۗҵ</dc:creator>
  <cp:lastModifiedBy>kayie~</cp:lastModifiedBy>
  <cp:lastPrinted>2025-10-27T02:23:00Z</cp:lastPrinted>
  <dcterms:modified xsi:type="dcterms:W3CDTF">2026-06-24T02:13:38Z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eyJoZGlkIjoiNmQ4MzQyZWVhMThiODFkZmVlZmEyYWI0MWFkN2M5MGEiLCJ1c2VySWQiOiIzMDI0MzIyNDMifQ==</vt:lpwstr>
  </property>
</Properties>
</file>