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Arial" w:hAnsi="Arial" w:eastAsia="黑体"/>
          <w:b/>
          <w:bCs/>
          <w:color w:val="000000"/>
          <w:sz w:val="84"/>
          <w:szCs w:val="24"/>
        </w:rPr>
      </w:r>
      <w:r/>
    </w:p>
    <w:p>
      <w:pPr>
        <w:pStyle w:val="947"/>
        <w:rPr>
          <w:rFonts w:hint="eastAsia"/>
          <w:color w:val="000000"/>
        </w:rPr>
      </w:pPr>
      <w:r>
        <w:rPr>
          <w:rFonts w:hint="eastAsia"/>
          <w:color w:val="000000"/>
        </w:rPr>
      </w:r>
      <w:r/>
    </w:p>
    <w:p>
      <w:pPr>
        <w:pStyle w:val="96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南京鼓楼医院电子病历临床试验患者升级功能 </w:t>
      </w:r>
      <w:r>
        <w:rPr>
          <w:rFonts w:eastAsia="宋体" w:cs="Times New Roman"/>
          <w:b/>
          <w:color w:val="000000"/>
          <w:sz w:val="30"/>
          <w:szCs w:val="30"/>
          <w:u w:val="single"/>
          <w:lang w:val="en-US" w:eastAsia="zh-CN"/>
        </w:rPr>
      </w:r>
      <w:r/>
    </w:p>
    <w:p>
      <w:pPr>
        <w:pStyle w:val="86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2"/>
          <w:szCs w:val="32"/>
          <w:u w:val="none"/>
        </w:rPr>
        <w:t xml:space="preserve">JS</w:t>
      </w:r>
      <w:r>
        <w:rPr>
          <w:rFonts w:hint="eastAsia" w:ascii="Times New Roman" w:hAnsi="Times New Roman" w:eastAsia="宋体" w:cs="Times New Roman"/>
          <w:b/>
          <w:i w:val="0"/>
          <w:iCs w:val="0"/>
          <w:caps w:val="0"/>
          <w:color w:val="000000"/>
          <w:spacing w:val="0"/>
          <w:sz w:val="32"/>
          <w:szCs w:val="32"/>
          <w:u w:val="none"/>
        </w:rPr>
        <w:t xml:space="preserve">ZC-320100-JZCG-G2026-0018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9"/>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7"/>
        <w:rPr>
          <w:rFonts w:hint="eastAsia"/>
          <w:color w:val="000000"/>
        </w:rPr>
      </w:pPr>
      <w:r>
        <w:rPr>
          <w:rFonts w:hint="eastAsia"/>
          <w:color w:val="000000"/>
        </w:rPr>
      </w:r>
      <w:r/>
    </w:p>
    <w:p>
      <w:pPr>
        <w:pStyle w:val="869"/>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t xml:space="preserve">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t xml:space="preserve">15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t xml:space="preserve">18</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t xml:space="preserve">22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t xml:space="preserve">25</w:t>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color w:val="000000"/>
          <w:sz w:val="24"/>
          <w:szCs w:val="24"/>
        </w:rPr>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宋体" w:hAnsi="宋体"/>
          <w:color w:val="000000"/>
          <w:sz w:val="24"/>
          <w:szCs w:val="24"/>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eastAsia="宋体" w:cs="Times New Roman"/>
          <w:color w:val="000000"/>
          <w:sz w:val="24"/>
          <w:szCs w:val="24"/>
        </w:rPr>
        <w:t xml:space="preserve">受</w:t>
      </w:r>
      <w:r>
        <w:rPr>
          <w:rFonts w:hint="eastAsia" w:ascii="宋体" w:hAnsi="宋体" w:eastAsia="宋体" w:cs="Times New Roman"/>
          <w:i w:val="0"/>
          <w:iCs w:val="0"/>
          <w:caps w:val="0"/>
          <w:color w:val="000000"/>
          <w:spacing w:val="0"/>
          <w:sz w:val="24"/>
          <w:szCs w:val="24"/>
          <w:shd w:val="clear" w:color="auto" w:fill="auto"/>
        </w:rPr>
        <w:t xml:space="preserve">南京鼓楼医院</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color w:val="000000"/>
          <w:sz w:val="24"/>
          <w:szCs w:val="24"/>
          <w:u w:val="none"/>
          <w:lang w:val="en-US" w:eastAsia="zh-CN"/>
        </w:rPr>
        <w:t xml:space="preserve">南京鼓楼医院电子病历临床试验患者升级功能</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eastAsia="宋体" w:cs="Times New Roman"/>
          <w:i w:val="0"/>
          <w:iCs w:val="0"/>
          <w:caps w:val="0"/>
          <w:color w:val="000000"/>
          <w:spacing w:val="0"/>
          <w:sz w:val="24"/>
          <w:szCs w:val="24"/>
          <w:u w:val="none"/>
        </w:rPr>
        <w:t xml:space="preserve">JSZC-320100-JZCG-G2026-0018</w:t>
      </w:r>
      <w:r>
        <w:rPr>
          <w:rFonts w:ascii="宋体" w:hAnsi="宋体"/>
          <w:color w:val="000000"/>
          <w:sz w:val="24"/>
          <w:szCs w:val="24"/>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南京鼓楼医院电子病历临床试验患者升级功能</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20万元 </w:t>
      </w:r>
      <w:r>
        <w:rPr>
          <w:rFonts w:hint="eastAsia" w:ascii="宋体" w:hAnsi="宋体"/>
          <w:color w:val="000000"/>
          <w:sz w:val="24"/>
          <w:szCs w:val="24"/>
          <w:lang w:val="en-US" w:eastAsia="zh-CN"/>
        </w:rPr>
      </w:r>
      <w:r/>
    </w:p>
    <w:p>
      <w:pPr>
        <w:pStyle w:val="86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r>
      <w:r/>
    </w:p>
    <w:p>
      <w:pPr>
        <w:pStyle w:val="869"/>
        <w:ind w:firstLine="480"/>
        <w:pageBreakBefore w:val="0"/>
        <w:spacing w:line="264" w:lineRule="auto"/>
        <w:widowControl/>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为满足国家三级公立医院绩效考核中临床试验质量管控要求，避免研究者违反试验方案开具项目，需在电子病历系统中新增临床药物试验病人预警管理功能，实现临床试验患者身份标记、信息同步及多场景弹框提醒，保障临床试验合规性。</w:t>
      </w:r>
      <w:r>
        <w:rPr>
          <w:rFonts w:hint="eastAsia" w:ascii="宋体" w:hAnsi="宋体" w:cs="宋体"/>
          <w:color w:val="000000"/>
          <w:sz w:val="24"/>
          <w:szCs w:val="24"/>
        </w:rPr>
        <w:t xml:space="preserve">本项目建设整体设计上需和医院信息化建设顶层设计保持一致性；要求本项目建设内容须与现有建设的软件保持延续性、兼容性，以实现现有软件的平滑升级和功能扩展。（详细内容见本招标文件第四章） </w:t>
      </w:r>
      <w:r>
        <w:rPr>
          <w:rFonts w:ascii="宋体" w:hAnsi="宋体"/>
          <w:color w:val="000000"/>
          <w:sz w:val="24"/>
          <w:szCs w:val="24"/>
          <w:u w:val="single"/>
        </w:rPr>
      </w:r>
      <w:r/>
    </w:p>
    <w:p>
      <w:pPr>
        <w:pStyle w:val="869"/>
        <w:ind w:firstLine="480"/>
        <w:spacing w:line="264" w:lineRule="auto"/>
        <w:rPr>
          <w:rFonts w:hint="eastAsia" w:ascii="宋体" w:hAnsi="宋体" w:eastAsia="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rPr>
        <w:t xml:space="preserve">180天（</w:t>
      </w:r>
      <w:r>
        <w:rPr>
          <w:rFonts w:hint="eastAsia" w:ascii="宋体" w:hAnsi="宋体"/>
          <w:color w:val="000000"/>
          <w:sz w:val="24"/>
          <w:szCs w:val="24"/>
          <w:lang w:val="en-US" w:eastAsia="zh-CN"/>
        </w:rPr>
        <w:t xml:space="preserve">合同签订后180天内完成</w:t>
      </w:r>
      <w:r>
        <w:rPr>
          <w:rFonts w:hint="eastAsia" w:ascii="宋体" w:hAnsi="宋体"/>
          <w:color w:val="000000"/>
          <w:sz w:val="24"/>
          <w:szCs w:val="24"/>
        </w:rPr>
        <w:t xml:space="preserve">系统开发</w:t>
      </w:r>
      <w:r>
        <w:rPr>
          <w:rFonts w:hint="eastAsia" w:ascii="宋体" w:hAnsi="宋体"/>
          <w:color w:val="000000"/>
          <w:sz w:val="24"/>
          <w:szCs w:val="24"/>
          <w:lang w:val="en-US" w:eastAsia="zh-CN"/>
        </w:rPr>
        <w:t xml:space="preserve">及验收</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yellow"/>
          <w:lang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622"/>
      <w:r/>
      <w:bookmarkStart w:id="14" w:name="_Toc35393791"/>
      <w:r/>
      <w:bookmarkStart w:id="15" w:name="_Toc28359080"/>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69"/>
        <w:ind w:firstLine="480"/>
        <w:pageBreakBefore w:val="0"/>
        <w:spacing w:line="240"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35393794"/>
      <w:r/>
      <w:bookmarkStart w:id="29" w:name="_Toc35393625"/>
      <w:r/>
      <w:bookmarkStart w:id="30" w:name="_Toc28359084"/>
      <w:r/>
      <w:bookmarkStart w:id="31" w:name="_Toc2835900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2</w:t>
      </w:r>
      <w:r>
        <w:rPr>
          <w:rFonts w:hint="eastAsia" w:ascii="宋体" w:hAnsi="宋体"/>
          <w:bCs/>
          <w:color w:val="000000"/>
          <w:sz w:val="24"/>
          <w:szCs w:val="24"/>
          <w:u w:val="none"/>
        </w:rPr>
        <w:t xml:space="preserve">月26</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796"/>
      <w:r/>
      <w:bookmarkStart w:id="36" w:name="_Toc38985269"/>
      <w:r/>
      <w:bookmarkStart w:id="37" w:name="_Toc28359008"/>
      <w:r/>
      <w:bookmarkStart w:id="38" w:name="_Toc28359085"/>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9"/>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b/>
          <w:bCs/>
          <w:color w:val="000000"/>
          <w:sz w:val="24"/>
          <w:lang w:val="zh-CN"/>
        </w:rPr>
        <w:t xml:space="preserve">黄</w:t>
      </w:r>
      <w:r>
        <w:rPr>
          <w:rFonts w:ascii="宋体" w:hAnsi="宋体"/>
          <w:b/>
          <w:bCs/>
          <w:color w:val="000000"/>
          <w:sz w:val="24"/>
          <w:lang w:val="zh-CN"/>
        </w:rPr>
        <w:t xml:space="preserve">老师</w:t>
      </w:r>
      <w:r>
        <w:rPr>
          <w:rFonts w:hint="eastAsia" w:ascii="宋体" w:hAnsi="宋体"/>
          <w:b/>
          <w:bCs/>
          <w:color w:val="000000"/>
          <w:sz w:val="24"/>
          <w:lang w:val="zh-CN"/>
        </w:rPr>
        <w:t xml:space="preserve">，</w:t>
      </w:r>
      <w:r>
        <w:rPr>
          <w:rFonts w:hint="eastAsia" w:ascii="宋体" w:hAnsi="宋体"/>
          <w:b/>
          <w:bCs/>
          <w:color w:val="000000"/>
          <w:sz w:val="24"/>
          <w:lang w:val="en-US" w:eastAsia="zh-CN"/>
        </w:rPr>
        <w:t xml:space="preserve">收件地址：</w:t>
      </w:r>
      <w:r>
        <w:rPr>
          <w:rFonts w:hint="eastAsia" w:ascii="宋体" w:hAnsi="宋体"/>
          <w:b/>
          <w:bCs/>
          <w:color w:val="000000"/>
          <w:sz w:val="24"/>
          <w:lang w:val="zh-CN"/>
        </w:rPr>
        <w:t xml:space="preserve">南京市玄武区双龙巷5号4楼4</w:t>
      </w:r>
      <w:r>
        <w:rPr>
          <w:rFonts w:ascii="宋体" w:hAnsi="宋体"/>
          <w:b/>
          <w:bCs/>
          <w:color w:val="000000"/>
          <w:sz w:val="24"/>
          <w:lang w:val="zh-CN"/>
        </w:rPr>
        <w:t xml:space="preserve">10（南京鼓楼医院医用物资采购中心）</w:t>
      </w:r>
      <w:r>
        <w:rPr>
          <w:rFonts w:hint="eastAsia" w:ascii="宋体" w:hAnsi="宋体"/>
          <w:b/>
          <w:bCs/>
          <w:color w:val="000000"/>
          <w:sz w:val="24"/>
          <w:lang w:val="zh-CN"/>
        </w:rPr>
        <w:t xml:space="preserve">，</w:t>
      </w:r>
      <w:r>
        <w:rPr>
          <w:rFonts w:hint="eastAsia" w:ascii="宋体" w:hAnsi="宋体"/>
          <w:b/>
          <w:bCs/>
          <w:color w:val="000000"/>
          <w:sz w:val="24"/>
          <w:lang w:val="en-US" w:eastAsia="zh-CN"/>
        </w:rPr>
        <w:t xml:space="preserve">电话：</w:t>
      </w:r>
      <w:r>
        <w:rPr>
          <w:rFonts w:ascii="宋体" w:hAnsi="宋体"/>
          <w:b/>
          <w:bCs/>
          <w:color w:val="000000"/>
          <w:sz w:val="24"/>
          <w:lang w:val="zh-CN"/>
        </w:rPr>
        <w:t xml:space="preserve">025-83105006</w:t>
      </w:r>
      <w:r>
        <w:rPr>
          <w:rFonts w:hint="eastAsia" w:ascii="宋体" w:hAnsi="宋体"/>
          <w:b/>
          <w:bCs/>
          <w:color w:val="000000"/>
          <w:sz w:val="24"/>
          <w:lang w:val="zh-CN"/>
        </w:rPr>
        <w:t xml:space="preserve">。</w:t>
      </w:r>
      <w:r>
        <w:rPr>
          <w:rFonts w:ascii="宋体" w:hAnsi="宋体" w:eastAsia="宋体" w:cs="Times New Roman"/>
          <w:b w:val="0"/>
          <w:bCs w:val="0"/>
          <w:color w:val="000000"/>
          <w:sz w:val="24"/>
          <w:lang w:val="en-US" w:eastAsia="zh-CN"/>
        </w:rPr>
      </w:r>
      <w:r/>
    </w:p>
    <w:p>
      <w:pPr>
        <w:pStyle w:val="869"/>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rPr>
        <w:t xml:space="preserve">南京鼓楼医院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南京市中山路3</w:t>
      </w:r>
      <w:r>
        <w:rPr>
          <w:rFonts w:ascii="宋体" w:hAnsi="宋体" w:cs="宋体"/>
          <w:color w:val="000000"/>
          <w:sz w:val="24"/>
          <w:szCs w:val="24"/>
        </w:rPr>
        <w:t xml:space="preserve">21号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黄老师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83105006</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联系人：段女士</w:t>
      </w:r>
      <w:r>
        <w:rPr>
          <w:rFonts w:hint="eastAsia" w:ascii="宋体" w:hAnsi="宋体" w:cs="Times New Roman"/>
          <w:color w:val="000000"/>
          <w:sz w:val="24"/>
          <w:szCs w:val="24"/>
          <w:u w:val="none"/>
          <w:lang w:val="en-US" w:eastAsia="zh-CN"/>
        </w:rPr>
      </w:r>
      <w:r/>
    </w:p>
    <w:p>
      <w:pPr>
        <w:pStyle w:val="869"/>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025-68505085 </w:t>
      </w:r>
      <w:r>
        <w:rPr>
          <w:rFonts w:hint="eastAsia"/>
          <w:color w:val="000000"/>
          <w:u w:val="none"/>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20823346"/>
      <w:r/>
      <w:bookmarkStart w:id="45" w:name="_Hlt16619350"/>
      <w:r/>
      <w:bookmarkStart w:id="46" w:name="_Toc16938590"/>
      <w:r/>
      <w:bookmarkStart w:id="47" w:name="_Toc120614244"/>
      <w:r>
        <w:rPr>
          <w:rFonts w:ascii="黑体" w:eastAsia="黑体"/>
          <w:bCs/>
          <w:color w:val="000000"/>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20614213"/>
      <w:r/>
      <w:bookmarkStart w:id="50" w:name="_Toc513029202"/>
      <w:r/>
      <w:bookmarkStart w:id="51" w:name="_Toc16938518"/>
      <w:r/>
      <w:bookmarkStart w:id="52"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3" w:name="_Toc16938519"/>
      <w:r/>
      <w:bookmarkStart w:id="54" w:name="_Toc513029203"/>
      <w:r/>
      <w:bookmarkStart w:id="55" w:name="_Toc20823275"/>
      <w:r/>
      <w:bookmarkStart w:id="56" w:name="_Toc120614214"/>
      <w:r/>
      <w:bookmarkStart w:id="57" w:name="_Toc20823314"/>
      <w:r/>
      <w:bookmarkStart w:id="58" w:name="_Toc120614221"/>
      <w:r/>
      <w:bookmarkStart w:id="59" w:name="_Toc479757207"/>
      <w:r/>
      <w:bookmarkStart w:id="60" w:name="_Toc513029242"/>
      <w:r/>
      <w:bookmarkStart w:id="61" w:name="_Toc16938558"/>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方正楷体_GBK" w:hAnsi="方正楷体_GBK" w:eastAsia="方正楷体_GBK" w:cs="方正楷体_GBK"/>
          <w:b/>
          <w:bCs/>
          <w:color w:val="000000"/>
          <w:sz w:val="28"/>
          <w:szCs w:val="28"/>
        </w:rPr>
        <w:t xml:space="preserve">1</w:t>
      </w:r>
      <w:bookmarkEnd w:id="63"/>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64"/>
      <w:r/>
      <w:bookmarkEnd w:id="65"/>
      <w:r/>
      <w:bookmarkEnd w:id="66"/>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70" w:name="_Toc20823278"/>
      <w:r/>
      <w:bookmarkStart w:id="71" w:name="_Toc513029206"/>
      <w:r/>
      <w:bookmarkStart w:id="72" w:name="_Toc16938522"/>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70"/>
      <w:r/>
      <w:bookmarkEnd w:id="71"/>
      <w:r/>
      <w:bookmarkEnd w:id="72"/>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73" w:name="_Toc16938523"/>
      <w:r/>
      <w:bookmarkStart w:id="74" w:name="_Toc20823279"/>
      <w:r/>
      <w:bookmarkStart w:id="75" w:name="_Toc513029207"/>
      <w:r/>
      <w:bookmarkStart w:id="76" w:name="_Toc462564067"/>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7" w:name="_Toc513029209"/>
      <w:r/>
      <w:bookmarkStart w:id="78" w:name="_Toc120614215"/>
      <w:r/>
      <w:bookmarkStart w:id="79" w:name="_Toc20823281"/>
      <w:r/>
      <w:bookmarkStart w:id="80" w:name="_Toc16938525"/>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81" w:name="_Toc20823282"/>
      <w:r/>
      <w:bookmarkStart w:id="82" w:name="_Toc513029210"/>
      <w:r/>
      <w:bookmarkStart w:id="83" w:name="_Toc16938526"/>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84" w:name="_Toc20823283"/>
      <w:r/>
      <w:bookmarkStart w:id="85" w:name="_Toc513029211"/>
      <w:r/>
      <w:bookmarkStart w:id="86" w:name="_Toc462564070"/>
      <w:r/>
      <w:bookmarkStart w:id="87" w:name="_Toc16938527"/>
      <w:r>
        <w:rPr>
          <w:rFonts w:hint="eastAsia" w:ascii="方正楷体_GBK" w:hAnsi="方正楷体_GBK" w:eastAsia="方正楷体_GBK" w:cs="方正楷体_GBK"/>
          <w:b/>
          <w:bCs/>
          <w:color w:val="000000"/>
          <w:sz w:val="28"/>
          <w:szCs w:val="28"/>
        </w:rPr>
        <w:t xml:space="preserve">7</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88" w:name="_Toc20823284"/>
      <w:r/>
      <w:bookmarkStart w:id="89" w:name="_Toc462564071"/>
      <w:r/>
      <w:bookmarkStart w:id="90" w:name="_Toc16938528"/>
      <w:r/>
      <w:bookmarkStart w:id="91" w:name="_Toc513029212"/>
      <w:r>
        <w:rPr>
          <w:rFonts w:hint="eastAsia" w:ascii="方正楷体_GBK" w:hAnsi="方正楷体_GBK" w:eastAsia="方正楷体_GBK" w:cs="方正楷体_GBK"/>
          <w:b/>
          <w:bCs/>
          <w:color w:val="000000"/>
          <w:sz w:val="28"/>
          <w:szCs w:val="28"/>
        </w:rPr>
        <w:t xml:space="preserve">8</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Start w:id="92" w:name="_Toc16938529"/>
      <w:r/>
      <w:bookmarkStart w:id="93" w:name="_Toc462564072"/>
      <w:r/>
      <w:bookmarkStart w:id="94" w:name="_Toc120614216"/>
      <w:r/>
      <w:bookmarkStart w:id="95" w:name="_Toc20823285"/>
      <w:r/>
      <w:bookmarkStart w:id="96"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97" w:name="_Toc462564073"/>
      <w:r/>
      <w:bookmarkStart w:id="98" w:name="_Toc20823286"/>
      <w:r/>
      <w:bookmarkStart w:id="99" w:name="_Toc513029214"/>
      <w:r/>
      <w:bookmarkStart w:id="100" w:name="_Toc16938530"/>
      <w:r>
        <w:rPr>
          <w:rFonts w:hint="eastAsia" w:ascii="方正楷体_GBK" w:hAnsi="方正楷体_GBK" w:eastAsia="方正楷体_GBK" w:cs="方正楷体_GBK"/>
          <w:b/>
          <w:bCs/>
          <w:color w:val="000000"/>
          <w:sz w:val="28"/>
          <w:szCs w:val="28"/>
        </w:rPr>
        <w:t xml:space="preserve">9</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101" w:name="_Toc513029215"/>
      <w:r/>
      <w:bookmarkStart w:id="102" w:name="_Toc20823287"/>
      <w:r/>
      <w:bookmarkStart w:id="103" w:name="_Toc462564074"/>
      <w:r/>
      <w:bookmarkStart w:id="104" w:name="_Toc16938531"/>
      <w:r>
        <w:rPr>
          <w:rFonts w:hint="eastAsia" w:ascii="方正楷体_GBK" w:hAnsi="方正楷体_GBK" w:eastAsia="方正楷体_GBK" w:cs="方正楷体_GBK"/>
          <w:b/>
          <w:bCs/>
          <w:color w:val="000000"/>
          <w:sz w:val="28"/>
          <w:szCs w:val="28"/>
        </w:rPr>
        <w:t xml:space="preserve">10</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105" w:name="_Hlt26670360"/>
      <w:r/>
      <w:bookmarkEnd w:id="105"/>
      <w:r/>
      <w:bookmarkStart w:id="106" w:name="_Toc49090509"/>
      <w:r/>
      <w:bookmarkStart w:id="107" w:name="_Toc14577357"/>
      <w:r/>
      <w:bookmarkStart w:id="108" w:name="_Toc513029219"/>
      <w:r/>
      <w:bookmarkStart w:id="109" w:name="_Toc14577354"/>
      <w:r/>
      <w:bookmarkStart w:id="110" w:name="_Toc49090507"/>
      <w:r/>
      <w:bookmarkStart w:id="111" w:name="_Toc513029216"/>
      <w:r/>
      <w:bookmarkStart w:id="112" w:name="_Hlt26668975"/>
      <w:r/>
      <w:bookmarkEnd w:id="112"/>
      <w:r/>
      <w:bookmarkStart w:id="113" w:name="_Hlt26954838"/>
      <w:r/>
      <w:bookmarkEnd w:id="113"/>
      <w:r>
        <w:rPr>
          <w:rFonts w:hint="eastAsia" w:ascii="方正楷体_GBK" w:hAnsi="方正楷体_GBK" w:eastAsia="方正楷体_GBK" w:cs="方正楷体_GBK"/>
          <w:b/>
          <w:bCs/>
          <w:color w:val="000000"/>
          <w:sz w:val="28"/>
          <w:szCs w:val="28"/>
        </w:rPr>
        <w:t xml:space="preserve">11</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End w:id="109"/>
      <w:r/>
      <w:bookmarkEnd w:id="110"/>
      <w:r/>
      <w:bookmarkEnd w:id="111"/>
      <w:r/>
      <w:bookmarkStart w:id="114" w:name="_Toc14577355"/>
      <w:r/>
      <w:bookmarkStart w:id="115"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12</w:t>
      </w:r>
      <w:bookmarkEnd w:id="114"/>
      <w:r/>
      <w:bookmarkEnd w:id="115"/>
      <w:r>
        <w:rPr>
          <w:rFonts w:hint="eastAsia" w:ascii="方正楷体_GBK" w:hAnsi="方正楷体_GBK" w:eastAsia="方正楷体_GBK" w:cs="方正楷体_GBK"/>
          <w:b/>
          <w:bCs/>
          <w:color w:val="000000"/>
          <w:sz w:val="28"/>
          <w:szCs w:val="28"/>
          <w:lang w:val="en-US" w:eastAsia="zh-CN"/>
        </w:rPr>
        <w:t xml:space="preserve">.投标分项报价表（如有）</w:t>
      </w:r>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118" w:name="_Hlt26670482"/>
      <w:r/>
      <w:bookmarkEnd w:id="118"/>
      <w:r/>
      <w:bookmarkStart w:id="119" w:name="_Hlt26670403"/>
      <w:r/>
      <w:bookmarkEnd w:id="119"/>
      <w:r/>
      <w:bookmarkStart w:id="120" w:name="_Hlt26670486"/>
      <w:r/>
      <w:bookmarkEnd w:id="120"/>
      <w:r/>
      <w:bookmarkStart w:id="121" w:name="_Hlt26670425"/>
      <w:r/>
      <w:bookmarkEnd w:id="121"/>
      <w:r/>
      <w:bookmarkStart w:id="122" w:name="_Hlt26954731"/>
      <w:r/>
      <w:bookmarkEnd w:id="122"/>
      <w:r/>
      <w:bookmarkStart w:id="123" w:name="_Hlt26954844"/>
      <w:r/>
      <w:bookmarkEnd w:id="123"/>
      <w:r/>
      <w:bookmarkStart w:id="124" w:name="_Hlt26954842"/>
      <w:r/>
      <w:bookmarkEnd w:id="124"/>
      <w:r/>
      <w:bookmarkStart w:id="125" w:name="_Hlt26954848"/>
      <w:r/>
      <w:bookmarkEnd w:id="125"/>
      <w:r/>
      <w:bookmarkStart w:id="126" w:name="_Hlt26954846"/>
      <w:r/>
      <w:bookmarkEnd w:id="126"/>
      <w:r/>
      <w:bookmarkStart w:id="127" w:name="_Hlt26668983"/>
      <w:r/>
      <w:bookmarkEnd w:id="127"/>
      <w:r>
        <w:rPr>
          <w:rFonts w:hint="eastAsia" w:ascii="方正楷体_GBK" w:hAnsi="方正楷体_GBK" w:eastAsia="方正楷体_GBK" w:cs="方正楷体_GBK"/>
          <w:b/>
          <w:bCs/>
          <w:color w:val="000000"/>
          <w:sz w:val="28"/>
          <w:szCs w:val="28"/>
        </w:rPr>
        <w:t xml:space="preserve">13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Start w:id="128" w:name="_Toc49090510"/>
      <w:r/>
      <w:bookmarkStart w:id="129" w:name="_Toc14577359"/>
      <w:r>
        <w:rPr>
          <w:rFonts w:hint="eastAsia" w:ascii="方正楷体_GBK" w:hAnsi="方正楷体_GBK" w:eastAsia="方正楷体_GBK" w:cs="方正楷体_GBK"/>
          <w:b/>
          <w:bCs/>
          <w:color w:val="000000"/>
          <w:sz w:val="28"/>
          <w:szCs w:val="28"/>
        </w:rPr>
        <w:t xml:space="preserve">14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投标函和开标一览表</w:t>
      </w:r>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bookmarkEnd w:id="128"/>
      <w:r/>
      <w:bookmarkEnd w:id="129"/>
      <w:r/>
      <w:bookmarkStart w:id="130" w:name="_Toc49090511"/>
      <w:r/>
      <w:bookmarkStart w:id="131" w:name="_Toc14577360"/>
      <w:r/>
      <w:bookmarkStart w:id="132" w:name="_Hlt26954850"/>
      <w:r/>
      <w:bookmarkEnd w:id="132"/>
      <w:r/>
      <w:bookmarkStart w:id="133" w:name="_Hlt26954734"/>
      <w:r/>
      <w:bookmarkEnd w:id="133"/>
      <w:r/>
      <w:bookmarkStart w:id="134" w:name="_Hlt26670489"/>
      <w:r/>
      <w:bookmarkEnd w:id="134"/>
      <w:r>
        <w:rPr>
          <w:rFonts w:hint="eastAsia" w:ascii="方正楷体_GBK" w:hAnsi="方正楷体_GBK" w:eastAsia="方正楷体_GBK" w:cs="方正楷体_GBK"/>
          <w:b/>
          <w:bCs/>
          <w:color w:val="000000"/>
          <w:sz w:val="28"/>
          <w:szCs w:val="28"/>
        </w:rPr>
        <w:t xml:space="preserve">15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w:t>
      </w:r>
      <w:bookmarkEnd w:id="130"/>
      <w:r/>
      <w:bookmarkEnd w:id="131"/>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5" w:name="_Toc16938540"/>
      <w:r/>
      <w:bookmarkStart w:id="136" w:name="_Toc120614217"/>
      <w:r/>
      <w:bookmarkStart w:id="137" w:name="_Toc20823309"/>
      <w:r/>
      <w:bookmarkStart w:id="138" w:name="_Hlt26954739"/>
      <w:r/>
      <w:bookmarkEnd w:id="138"/>
      <w:r/>
      <w:bookmarkStart w:id="139" w:name="_Toc20823296"/>
      <w:r/>
      <w:bookmarkStart w:id="140" w:name="_Toc513029224"/>
      <w:r/>
      <w:bookmarkStart w:id="141" w:name="_Hlt26954852"/>
      <w:r/>
      <w:bookmarkEnd w:id="141"/>
      <w:r/>
      <w:bookmarkStart w:id="142" w:name="_Toc513029237"/>
      <w:r/>
      <w:bookmarkStart w:id="143" w:name="_Toc16938553"/>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44" w:name="_Toc16938541"/>
      <w:r/>
      <w:bookmarkStart w:id="145" w:name="_Toc20823297"/>
      <w:r/>
      <w:bookmarkStart w:id="146" w:name="_Toc462564084"/>
      <w:r/>
      <w:bookmarkStart w:id="147"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51" w:name="_Toc20823299"/>
      <w:r/>
      <w:bookmarkStart w:id="152" w:name="_Toc16938543"/>
      <w:r/>
      <w:bookmarkStart w:id="153"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51"/>
      <w:r/>
      <w:bookmarkEnd w:id="152"/>
      <w:r/>
      <w:bookmarkEnd w:id="153"/>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54" w:name="_Toc513029228"/>
      <w:r/>
      <w:bookmarkStart w:id="155" w:name="_Toc16938544"/>
      <w:r/>
      <w:bookmarkStart w:id="156" w:name="_Toc20823300"/>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54"/>
      <w:r/>
      <w:bookmarkEnd w:id="155"/>
      <w:r/>
      <w:bookmarkEnd w:id="156"/>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20823301"/>
      <w:r/>
      <w:bookmarkStart w:id="158" w:name="_Toc120614218"/>
      <w:r/>
      <w:bookmarkStart w:id="159" w:name="_Toc16938545"/>
      <w:r/>
      <w:bookmarkStart w:id="160" w:name="_Toc513029229"/>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61" w:name="_Toc20823302"/>
      <w:r/>
      <w:bookmarkStart w:id="162" w:name="_Toc513029230"/>
      <w:r/>
      <w:bookmarkStart w:id="163"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61"/>
      <w:r/>
      <w:bookmarkEnd w:id="162"/>
      <w:r/>
      <w:bookmarkEnd w:id="163"/>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64" w:name="_Toc20823303"/>
      <w:r/>
      <w:bookmarkStart w:id="165" w:name="_Toc16938547"/>
      <w:r/>
      <w:bookmarkStart w:id="166" w:name="_Toc51302923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67" w:name="_Toc16938548"/>
      <w:r/>
      <w:bookmarkStart w:id="168" w:name="_Toc20823304"/>
      <w:r/>
      <w:bookmarkStart w:id="169"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7"/>
      <w:r/>
      <w:bookmarkEnd w:id="168"/>
      <w:r/>
      <w:bookmarkEnd w:id="169"/>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lang w:eastAsia="zh-CN"/>
        </w:rPr>
      </w:pPr>
      <w:r/>
      <w:bookmarkStart w:id="170" w:name="_Toc513029233"/>
      <w:r/>
      <w:bookmarkStart w:id="171" w:name="_Toc20823305"/>
      <w:r/>
      <w:bookmarkStart w:id="172"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70"/>
      <w:r/>
      <w:bookmarkEnd w:id="171"/>
      <w:r/>
      <w:bookmarkEnd w:id="172"/>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3" w:name="_Toc513029234"/>
      <w:r/>
      <w:bookmarkStart w:id="174" w:name="_Toc20823306"/>
      <w:r/>
      <w:bookmarkStart w:id="17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73"/>
      <w:r/>
      <w:bookmarkEnd w:id="174"/>
      <w:r/>
      <w:bookmarkEnd w:id="17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6" w:name="_Toc16938551"/>
      <w:r/>
      <w:bookmarkStart w:id="177" w:name="_Toc20823307"/>
      <w:r/>
      <w:bookmarkStart w:id="178"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2</w:t>
      </w:r>
      <w:r>
        <w:rPr>
          <w:rFonts w:hint="eastAsia" w:ascii="宋体" w:hAnsi="宋体" w:eastAsia="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.1.10</w:t>
      </w:r>
      <w:r>
        <w:rPr>
          <w:rFonts w:hint="eastAsia" w:ascii="宋体" w:hAnsi="宋体" w:eastAsia="宋体" w:cs="Times New Roman"/>
          <w:b/>
          <w:bCs/>
          <w:color w:val="000000"/>
          <w:sz w:val="24"/>
          <w:lang w:val="en-US" w:eastAsia="zh-CN"/>
        </w:rPr>
        <w:t xml:space="preserve"> </w:t>
      </w:r>
      <w:r>
        <w:rPr>
          <w:rFonts w:hint="eastAsia" w:ascii="宋体" w:hAnsi="宋体" w:eastAsia="宋体" w:cs="Times New Roman"/>
          <w:b/>
          <w:bCs/>
          <w:color w:val="000000"/>
          <w:sz w:val="24"/>
          <w:lang w:val="zh-CN"/>
        </w:rPr>
        <w:t xml:space="preserve">评委会</w:t>
      </w:r>
      <w:r>
        <w:rPr>
          <w:rFonts w:hint="eastAsia" w:ascii="宋体" w:hAnsi="宋体" w:eastAsia="宋体" w:cs="Times New Roman"/>
          <w:b/>
          <w:bCs/>
          <w:color w:val="000000"/>
          <w:sz w:val="24"/>
          <w:lang w:val="zh-CN" w:eastAsia="zh-CN"/>
        </w:rPr>
        <w:t xml:space="preserve">发现投标人报价低于采购项目预算50%，或者低于采购项目最高限价45%，或者</w:t>
      </w:r>
      <w:r>
        <w:rPr>
          <w:rFonts w:hint="eastAsia" w:ascii="宋体" w:hAnsi="宋体" w:eastAsia="宋体" w:cs="Times New Roman"/>
          <w:b/>
          <w:bCs/>
          <w:color w:val="000000"/>
          <w:sz w:val="24"/>
          <w:lang w:val="zh-CN"/>
        </w:rPr>
        <w:t xml:space="preserve">认为投标人的报价</w:t>
      </w:r>
      <w:r>
        <w:rPr>
          <w:rFonts w:hint="eastAsia" w:ascii="宋体" w:hAnsi="宋体" w:eastAsia="宋体" w:cs="Times New Roman"/>
          <w:b/>
          <w:bCs/>
          <w:color w:val="000000"/>
          <w:sz w:val="24"/>
          <w:lang w:val="zh-CN" w:eastAsia="zh-CN"/>
        </w:rPr>
        <w:t xml:space="preserve">过低</w:t>
      </w:r>
      <w:r>
        <w:rPr>
          <w:rFonts w:hint="eastAsia" w:ascii="宋体" w:hAnsi="宋体" w:eastAsia="宋体" w:cs="Times New Roman"/>
          <w:b/>
          <w:bCs/>
          <w:color w:val="000000"/>
          <w:sz w:val="24"/>
          <w:lang w:val="zh-CN"/>
        </w:rPr>
        <w:t xml:space="preserve">，有可能影响</w:t>
      </w:r>
      <w:r>
        <w:rPr>
          <w:rFonts w:hint="eastAsia" w:ascii="宋体" w:hAnsi="宋体" w:eastAsia="宋体" w:cs="Times New Roman"/>
          <w:b/>
          <w:bCs/>
          <w:color w:val="000000"/>
          <w:sz w:val="24"/>
          <w:lang w:val="zh-CN" w:eastAsia="zh-CN"/>
        </w:rPr>
        <w:t xml:space="preserve">产品或服务</w:t>
      </w:r>
      <w:r>
        <w:rPr>
          <w:rFonts w:hint="eastAsia" w:ascii="宋体" w:hAnsi="宋体" w:eastAsia="宋体" w:cs="Times New Roman"/>
          <w:b/>
          <w:bCs/>
          <w:color w:val="000000"/>
          <w:sz w:val="24"/>
          <w:lang w:val="zh-CN"/>
        </w:rPr>
        <w:t xml:space="preserve">质量或不能诚信履约的，</w:t>
      </w:r>
      <w:r>
        <w:rPr>
          <w:rFonts w:hint="eastAsia" w:ascii="宋体" w:hAnsi="宋体" w:eastAsia="宋体" w:cs="Times New Roman"/>
          <w:b/>
          <w:bCs/>
          <w:color w:val="000000"/>
          <w:sz w:val="24"/>
          <w:lang w:val="zh-CN" w:eastAsia="zh-CN"/>
        </w:rPr>
        <w:t xml:space="preserve">应当启动异常低价投标审查机制，</w:t>
      </w:r>
      <w:r>
        <w:rPr>
          <w:rFonts w:hint="eastAsia" w:ascii="宋体" w:hAnsi="宋体" w:eastAsia="宋体" w:cs="Times New Roman"/>
          <w:b/>
          <w:bCs/>
          <w:color w:val="000000"/>
          <w:sz w:val="24"/>
          <w:lang w:val="zh-CN"/>
        </w:rPr>
        <w:t xml:space="preserve">通过苏采云系统要求</w:t>
      </w:r>
      <w:r>
        <w:rPr>
          <w:rFonts w:hint="eastAsia" w:ascii="宋体" w:hAnsi="宋体" w:eastAsia="宋体" w:cs="Times New Roman"/>
          <w:b/>
          <w:bCs/>
          <w:color w:val="000000"/>
          <w:sz w:val="24"/>
          <w:lang w:val="zh-CN" w:eastAsia="zh-CN"/>
        </w:rPr>
        <w:t xml:space="preserve">投标人</w:t>
      </w:r>
      <w:r>
        <w:rPr>
          <w:rFonts w:hint="eastAsia" w:ascii="宋体" w:hAnsi="宋体" w:eastAsia="宋体" w:cs="Times New Roman"/>
          <w:b/>
          <w:bCs/>
          <w:color w:val="000000"/>
          <w:sz w:val="24"/>
          <w:lang w:val="zh-CN"/>
        </w:rPr>
        <w:t xml:space="preserve">在合理的时间内提供</w:t>
      </w:r>
      <w:r>
        <w:rPr>
          <w:rFonts w:hint="eastAsia" w:ascii="宋体" w:hAnsi="宋体" w:eastAsia="宋体" w:cs="Times New Roman"/>
          <w:b/>
          <w:bCs/>
          <w:color w:val="000000"/>
          <w:sz w:val="24"/>
          <w:lang w:val="zh-CN" w:eastAsia="zh-CN"/>
        </w:rPr>
        <w:t xml:space="preserve">项目具体成本测算等与报价合理性相关的书面</w:t>
      </w:r>
      <w:r>
        <w:rPr>
          <w:rFonts w:hint="eastAsia" w:ascii="宋体" w:hAnsi="宋体" w:eastAsia="宋体" w:cs="Times New Roman"/>
          <w:b/>
          <w:bCs/>
          <w:color w:val="000000"/>
          <w:sz w:val="24"/>
          <w:lang w:val="zh-CN"/>
        </w:rPr>
        <w:t xml:space="preserve">说明</w:t>
      </w:r>
      <w:r>
        <w:rPr>
          <w:rFonts w:hint="eastAsia" w:ascii="宋体" w:hAnsi="宋体" w:eastAsia="宋体" w:cs="Times New Roman"/>
          <w:b/>
          <w:bCs/>
          <w:color w:val="000000"/>
          <w:sz w:val="24"/>
          <w:lang w:val="zh-CN" w:eastAsia="zh-CN"/>
        </w:rPr>
        <w:t xml:space="preserve">及相关证明材料</w:t>
      </w:r>
      <w:r>
        <w:rPr>
          <w:rFonts w:hint="eastAsia" w:ascii="宋体" w:hAnsi="宋体" w:eastAsia="宋体" w:cs="Times New Roman"/>
          <w:b/>
          <w:bCs/>
          <w:color w:val="000000"/>
          <w:sz w:val="24"/>
          <w:lang w:val="zh-CN"/>
        </w:rPr>
        <w:t xml:space="preserve">。投标人</w:t>
      </w:r>
      <w:r>
        <w:rPr>
          <w:rFonts w:hint="eastAsia" w:ascii="宋体" w:hAnsi="宋体" w:eastAsia="宋体" w:cs="Times New Roman"/>
          <w:b/>
          <w:bCs/>
          <w:color w:val="000000"/>
          <w:sz w:val="24"/>
          <w:lang w:val="zh-CN" w:eastAsia="zh-CN"/>
        </w:rPr>
        <w:t xml:space="preserve">不提供书面说明及证明材料，或者书面说明、证明材料</w:t>
      </w:r>
      <w:r>
        <w:rPr>
          <w:rFonts w:hint="eastAsia" w:ascii="宋体" w:hAnsi="宋体" w:eastAsia="宋体" w:cs="Times New Roman"/>
          <w:b/>
          <w:bCs/>
          <w:color w:val="000000"/>
          <w:sz w:val="24"/>
          <w:lang w:val="zh-CN"/>
        </w:rPr>
        <w:t xml:space="preserve">不能证明其报价合理性的，评委会应当将其作为无效投标处理。</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37"/>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Start w:id="180" w:name="_Toc20823310"/>
      <w:r/>
      <w:bookmarkStart w:id="181" w:name="_Toc513029238"/>
      <w:r/>
      <w:bookmarkStart w:id="182" w:name="_Toc16938554"/>
      <w:r>
        <w:rPr>
          <w:rFonts w:hint="eastAsia" w:ascii="方正楷体_GBK" w:hAnsi="方正楷体_GBK" w:eastAsia="方正楷体_GBK" w:cs="方正楷体_GBK"/>
          <w:b/>
          <w:bCs/>
          <w:color w:val="000000"/>
        </w:rPr>
        <w:t xml:space="preserve">2</w:t>
      </w:r>
      <w:bookmarkEnd w:id="18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80"/>
      <w:r/>
      <w:bookmarkEnd w:id="182"/>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End w:id="18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513029236"/>
      <w:r/>
      <w:bookmarkStart w:id="186" w:name="_Toc20823308"/>
      <w:r/>
      <w:bookmarkStart w:id="187" w:name="_Toc16938552"/>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bookmarkEnd w:id="185"/>
      <w:r/>
      <w:bookmarkEnd w:id="186"/>
      <w:r/>
      <w:bookmarkEnd w:id="187"/>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4"/>
        <w:ind w:firstLine="422"/>
        <w:pageBreakBefore w:val="0"/>
        <w:spacing w:before="0" w:after="0" w:line="252"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4"/>
        <w:ind w:firstLine="420"/>
        <w:pageBreakBefore w:val="0"/>
        <w:spacing w:before="0" w:after="0" w:line="252"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0"/>
        <w:pageBreakBefore w:val="0"/>
        <w:spacing w:before="0" w:after="0" w:line="252"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69"/>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4"/>
        <w:ind w:firstLine="420"/>
        <w:pageBreakBefore w:val="0"/>
        <w:spacing w:before="0" w:after="0" w:line="252"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69"/>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4"/>
        <w:ind w:firstLine="422"/>
        <w:pageBreakBefore w:val="0"/>
        <w:spacing w:before="0" w:after="0" w:line="252"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color w:val="000000"/>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color w:val="000000"/>
        </w:rPr>
      </w:r>
      <w:r/>
    </w:p>
    <w:p>
      <w:pPr>
        <w:pStyle w:val="874"/>
        <w:ind w:firstLine="422"/>
        <w:pageBreakBefore w:val="0"/>
        <w:spacing w:before="0" w:after="0" w:line="252"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color w:val="000000"/>
          <w:sz w:val="28"/>
          <w:lang w:val="zh-CN" w:eastAsia="zh-CN"/>
        </w:rPr>
        <w:t xml:space="preserve">4</w:t>
      </w:r>
      <w:r>
        <w:rPr>
          <w:rFonts w:hint="eastAsia" w:ascii="方正楷体_GBK" w:hAnsi="方正楷体_GBK" w:eastAsia="方正楷体_GBK" w:cs="方正楷体_GBK"/>
          <w:b/>
          <w:bCs/>
          <w:color w:val="000000"/>
          <w:sz w:val="28"/>
          <w:lang w:val="en-US" w:eastAsia="zh-CN"/>
        </w:rPr>
        <w:t xml:space="preserve">4</w:t>
      </w:r>
      <w:r>
        <w:rPr>
          <w:rFonts w:hint="eastAsia" w:ascii="方正楷体_GBK" w:hAnsi="方正楷体_GBK" w:eastAsia="方正楷体_GBK" w:cs="方正楷体_GBK"/>
          <w:b/>
          <w:bCs/>
          <w:color w:val="000000"/>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20823315"/>
      <w:r/>
      <w:bookmarkStart w:id="189" w:name="_Toc513029243"/>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7"/>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0"/>
        <w:spacing w:line="264" w:lineRule="auto"/>
        <w:rPr>
          <w:rFonts w:hint="eastAsia"/>
          <w:color w:val="000000"/>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color w:val="000000"/>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网络安全、市场准入要求：</w:t>
      </w:r>
      <w:r>
        <w:rPr>
          <w:rFonts w:hint="eastAsia" w:ascii="宋体" w:hAnsi="宋体" w:eastAsia="宋体" w:cs="Courier New"/>
          <w:color w:val="000000"/>
          <w:sz w:val="24"/>
          <w:szCs w:val="24"/>
          <w:lang w:val="en-US" w:eastAsia="zh-CN"/>
        </w:rPr>
        <w:t xml:space="preserve">无。</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rPr>
      </w:pPr>
      <w:r/>
      <w:bookmarkEnd w:id="188"/>
      <w:r/>
      <w:bookmarkEnd w:id="189"/>
      <w:r/>
      <w:bookmarkEnd w:id="190"/>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为满足国家三级公立医院绩效考核中临床试验质量管控要求，避免研究者违反试验方案开具项目，需在电子病历系统中新增临床药物试验病人预警管理功能，实现临床试验患者身份标记、信息同步及多场景弹框提醒，保障临床试验合规性。</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本项目建设整体设计上需和医院信息化建设顶层设计保持一致性；要求本项目建设内容须与现有建设的软件保持延续性、兼容性，以实现现有软件的平滑升级和功能扩展。</w:t>
      </w:r>
      <w:r>
        <w:rPr>
          <w:rFonts w:hint="eastAsia" w:ascii="宋体" w:hAnsi="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在系统的建设、运行管理、维护的全过程中，要遵循相应的国标、部标和行业标准。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遵循包含但不限于以下国际标准和部门、地方标准：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1、《全国医院信息化建设标准与规范（试行）》（2018版）；</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2、《电子病历系统应用水平分级评价标准（试行）》；</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3、《医院信息互联互通标准化成熟度测评方案》2020年版；</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4、卫生健康委《卫生信息框架标准》；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5、卫生健康委《医院基本数据集标准》；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6、卫生健康委《公共卫生信息分类框架和基本数据集标准》；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7、卫生健康委卫生机构（组织）分类与代码（WS218-2002）；</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8、卫生健康委疾病分类与代码等标准；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软件代码及接口的数据编码采用国际、国家现阶段标准规范，遵循国际、国内相关标准。国际标准：HL7标准、DICOM医学影像数据标准、LOINC实验室检验标准、SNOMED医院术语标准、ICD9、ICD10国际疾病编码标准等相关国际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10、遵循国际和国家数据字典标准规范、省部委数据字典、地区和用户数据字典规范；国际标准的病种分类、药品分类、治疗检查分类等各种字典库，执行的编码标准。</w:t>
      </w:r>
      <w:r>
        <w:rPr>
          <w:rFonts w:hint="eastAsia" w:ascii="宋体" w:hAnsi="宋体" w:cs="宋体"/>
          <w:bCs/>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1"/>
        <w:tblW w:w="500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4"/>
        <w:gridCol w:w="1748"/>
        <w:gridCol w:w="713"/>
        <w:gridCol w:w="807"/>
        <w:gridCol w:w="1010"/>
        <w:gridCol w:w="1382"/>
        <w:gridCol w:w="1355"/>
        <w:gridCol w:w="1220"/>
        <w:gridCol w:w="991"/>
      </w:tblGrid>
      <w:tr>
        <w:trPr>
          <w:trHeight w:val="470"/>
        </w:trPr>
        <w:tc>
          <w:tcPr>
            <w:tcW w:w="2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8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6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41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1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70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9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0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28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1</w:t>
            </w:r>
            <w:r>
              <w:rPr>
                <w:rFonts w:hint="eastAsia" w:ascii="宋体" w:hAnsi="宋体" w:eastAsia="宋体" w:cs="Times New Roman"/>
                <w:bCs/>
                <w:color w:val="000000"/>
                <w:sz w:val="24"/>
                <w:szCs w:val="24"/>
              </w:rPr>
            </w:r>
            <w:r/>
          </w:p>
        </w:tc>
        <w:tc>
          <w:tcPr>
            <w:tcW w:w="893" w:type="dxa"/>
            <w:vAlign w:val="center"/>
            <w:textDirection w:val="lrTb"/>
            <w:noWrap w:val="false"/>
          </w:tcPr>
          <w:p>
            <w:pPr>
              <w:pStyle w:val="869"/>
              <w:spacing w:line="264"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电子病历系统临床试验患者升级功能</w:t>
            </w:r>
            <w:r>
              <w:rPr>
                <w:rFonts w:hint="eastAsia" w:ascii="宋体" w:hAnsi="宋体" w:eastAsia="宋体" w:cs="Times New Roman"/>
                <w:bCs/>
                <w:color w:val="000000"/>
                <w:sz w:val="24"/>
                <w:szCs w:val="24"/>
              </w:rPr>
            </w:r>
            <w:r/>
          </w:p>
        </w:tc>
        <w:tc>
          <w:tcPr>
            <w:tcW w:w="364"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rPr>
            </w:r>
            <w:r/>
          </w:p>
        </w:tc>
        <w:tc>
          <w:tcPr>
            <w:tcW w:w="412"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项</w:t>
            </w:r>
            <w:r>
              <w:rPr>
                <w:rFonts w:hint="eastAsia" w:ascii="宋体" w:hAnsi="宋体" w:eastAsia="宋体" w:cs="宋体"/>
                <w:bCs/>
                <w:color w:val="000000"/>
                <w:sz w:val="24"/>
                <w:szCs w:val="24"/>
                <w:lang w:val="en-US" w:eastAsia="zh-CN"/>
              </w:rPr>
            </w:r>
            <w:r/>
          </w:p>
        </w:tc>
        <w:tc>
          <w:tcPr>
            <w:tcW w:w="516"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706"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200000</w:t>
            </w:r>
            <w:r>
              <w:rPr>
                <w:rFonts w:hint="eastAsia" w:ascii="宋体" w:hAnsi="宋体" w:eastAsia="宋体" w:cs="Times New Roman"/>
                <w:bCs/>
                <w:color w:val="000000"/>
                <w:sz w:val="24"/>
                <w:szCs w:val="24"/>
              </w:rPr>
            </w:r>
            <w:r/>
          </w:p>
        </w:tc>
        <w:tc>
          <w:tcPr>
            <w:tcW w:w="692"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软件和信息技术服务业</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服务</w:t>
            </w:r>
            <w:r>
              <w:rPr>
                <w:rFonts w:hint="eastAsia" w:ascii="宋体" w:hAnsi="宋体" w:eastAsia="宋体" w:cs="宋体"/>
                <w:bCs/>
                <w:color w:val="000000"/>
                <w:sz w:val="24"/>
                <w:szCs w:val="24"/>
                <w:lang w:eastAsia="zh-CN"/>
              </w:rPr>
            </w:r>
            <w:r/>
          </w:p>
        </w:tc>
        <w:tc>
          <w:tcPr>
            <w:tcW w:w="506" w:type="dxa"/>
            <w:vAlign w:val="center"/>
            <w:textDirection w:val="lrTb"/>
            <w:noWrap w:val="false"/>
          </w:tcPr>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29"/>
        <w:gridCol w:w="1706"/>
        <w:gridCol w:w="6091"/>
      </w:tblGrid>
      <w:tr>
        <w:trPr/>
        <w:tc>
          <w:tcPr>
            <w:tcW w:w="567" w:type="dxa"/>
            <w:vAlign w:val="center"/>
            <w:textDirection w:val="lrTb"/>
            <w:noWrap/>
          </w:tcPr>
          <w:p>
            <w:pPr>
              <w:pStyle w:val="869"/>
              <w:jc w:val="center"/>
              <w:spacing w:line="276" w:lineRule="auto"/>
              <w:widowControl/>
              <w:rPr>
                <w:rFonts w:hint="eastAsia"/>
                <w:b/>
                <w:bCs/>
                <w:color w:val="000000"/>
              </w:rPr>
            </w:pPr>
            <w:r/>
            <w:bookmarkStart w:id="193" w:name="_Hlk193355648"/>
            <w:r>
              <w:rPr>
                <w:rFonts w:hint="eastAsia"/>
                <w:b/>
                <w:bCs/>
                <w:color w:val="000000"/>
              </w:rPr>
              <w:t xml:space="preserve">序号</w:t>
            </w:r>
            <w:r>
              <w:rPr>
                <w:rFonts w:hint="eastAsia"/>
                <w:b/>
                <w:bCs/>
                <w:color w:val="000000"/>
              </w:rPr>
            </w:r>
            <w:r/>
          </w:p>
        </w:tc>
        <w:tc>
          <w:tcPr>
            <w:tcW w:w="1129" w:type="dxa"/>
            <w:vAlign w:val="center"/>
            <w:textDirection w:val="lrTb"/>
            <w:noWrap w:val="false"/>
          </w:tcPr>
          <w:p>
            <w:pPr>
              <w:pStyle w:val="869"/>
              <w:jc w:val="center"/>
              <w:spacing w:line="276" w:lineRule="auto"/>
              <w:widowControl/>
              <w:rPr>
                <w:rFonts w:hint="eastAsia"/>
                <w:b/>
                <w:bCs/>
                <w:color w:val="000000"/>
              </w:rPr>
            </w:pPr>
            <w:r>
              <w:rPr>
                <w:rFonts w:hint="eastAsia"/>
                <w:b/>
                <w:bCs/>
                <w:color w:val="000000"/>
              </w:rPr>
              <w:t xml:space="preserve">软件功能模块</w:t>
            </w:r>
            <w:r>
              <w:rPr>
                <w:rFonts w:hint="eastAsia"/>
                <w:b/>
                <w:bCs/>
                <w:color w:val="000000"/>
              </w:rPr>
            </w:r>
            <w:r/>
          </w:p>
        </w:tc>
        <w:tc>
          <w:tcPr>
            <w:tcW w:w="1706" w:type="dxa"/>
            <w:vAlign w:val="center"/>
            <w:textDirection w:val="lrTb"/>
            <w:noWrap w:val="false"/>
          </w:tcPr>
          <w:p>
            <w:pPr>
              <w:pStyle w:val="869"/>
              <w:spacing w:line="276" w:lineRule="auto"/>
              <w:widowControl/>
              <w:rPr>
                <w:rFonts w:hint="eastAsia"/>
                <w:b/>
                <w:bCs/>
                <w:color w:val="000000"/>
              </w:rPr>
            </w:pPr>
            <w:r>
              <w:rPr>
                <w:rFonts w:hint="eastAsia"/>
                <w:b/>
                <w:bCs/>
                <w:color w:val="000000"/>
              </w:rPr>
              <w:t xml:space="preserve">软件功能子模块（接口）</w:t>
            </w:r>
            <w:r>
              <w:rPr>
                <w:rFonts w:hint="eastAsia"/>
                <w:b/>
                <w:bCs/>
                <w:color w:val="000000"/>
              </w:rPr>
            </w:r>
            <w:r/>
          </w:p>
        </w:tc>
        <w:tc>
          <w:tcPr>
            <w:tcW w:w="6091" w:type="dxa"/>
            <w:vAlign w:val="center"/>
            <w:textDirection w:val="lrTb"/>
            <w:noWrap w:val="false"/>
          </w:tcPr>
          <w:p>
            <w:pPr>
              <w:pStyle w:val="869"/>
              <w:ind w:right="-107"/>
              <w:jc w:val="center"/>
              <w:spacing w:line="276" w:lineRule="auto"/>
              <w:widowControl/>
              <w:rPr>
                <w:rFonts w:hint="eastAsia"/>
                <w:b/>
                <w:bCs/>
                <w:color w:val="000000"/>
              </w:rPr>
            </w:pPr>
            <w:r>
              <w:rPr>
                <w:rFonts w:hint="eastAsia"/>
                <w:b/>
                <w:bCs/>
                <w:color w:val="000000"/>
              </w:rPr>
              <w:t xml:space="preserve">功能描述</w:t>
            </w:r>
            <w:r>
              <w:rPr>
                <w:rFonts w:hint="eastAsia"/>
                <w:b/>
                <w:bCs/>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1</w:t>
            </w:r>
            <w:r>
              <w:rPr>
                <w:rFonts w:hint="eastAsia"/>
                <w:color w:val="000000"/>
              </w:rPr>
            </w:r>
            <w:r/>
          </w:p>
        </w:tc>
        <w:tc>
          <w:tcPr>
            <w:tcW w:w="1129" w:type="dxa"/>
            <w:vAlign w:val="center"/>
            <w:vMerge w:val="restart"/>
            <w:textDirection w:val="lrTb"/>
            <w:noWrap w:val="false"/>
          </w:tcPr>
          <w:p>
            <w:pPr>
              <w:pStyle w:val="869"/>
              <w:jc w:val="center"/>
              <w:spacing w:line="276" w:lineRule="auto"/>
              <w:widowControl/>
              <w:rPr>
                <w:rFonts w:hint="eastAsia"/>
                <w:color w:val="000000"/>
              </w:rPr>
            </w:pPr>
            <w:r>
              <w:rPr>
                <w:rFonts w:hint="eastAsia"/>
                <w:color w:val="000000"/>
              </w:rPr>
              <w:t xml:space="preserve">接口改造</w:t>
            </w:r>
            <w:r>
              <w:rPr>
                <w:rFonts w:hint="eastAsia"/>
                <w:color w:val="000000"/>
              </w:rPr>
            </w:r>
            <w:r/>
          </w:p>
        </w:tc>
        <w:tc>
          <w:tcPr>
            <w:tcW w:w="1706" w:type="dxa"/>
            <w:vAlign w:val="center"/>
            <w:textDirection w:val="lrTb"/>
            <w:noWrap w:val="false"/>
          </w:tcPr>
          <w:p>
            <w:pPr>
              <w:pStyle w:val="869"/>
              <w:jc w:val="left"/>
              <w:spacing w:line="276" w:lineRule="auto"/>
              <w:widowControl/>
              <w:rPr>
                <w:rFonts w:hint="eastAsia"/>
                <w:color w:val="000000"/>
              </w:rPr>
            </w:pPr>
            <w:r>
              <w:rPr>
                <w:rFonts w:hint="eastAsia"/>
                <w:color w:val="000000"/>
              </w:rPr>
              <w:t xml:space="preserve">门急诊</w:t>
            </w:r>
            <w:r>
              <w:rPr>
                <w:color w:val="000000"/>
              </w:rPr>
              <w:t xml:space="preserve">临床试验</w:t>
            </w:r>
            <w:r>
              <w:rPr>
                <w:rFonts w:hint="eastAsia"/>
                <w:color w:val="000000"/>
              </w:rPr>
              <w:t xml:space="preserve">标识推送接口</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bookmarkStart w:id="194" w:name="OLE_LINK3"/>
            <w:r>
              <w:rPr>
                <w:rFonts w:hint="eastAsia"/>
                <w:bCs/>
                <w:color w:val="000000"/>
              </w:rPr>
              <w:t xml:space="preserve">支持门急诊HIS系统新增临床试验患者后，通过该接口推送标识给电子病历系统，并且电子病历系统保存临床试验标识</w:t>
            </w:r>
            <w:bookmarkEnd w:id="194"/>
            <w:r>
              <w:rPr>
                <w:rFonts w:hint="eastAsia"/>
                <w:bCs/>
                <w:color w:val="000000"/>
              </w:rPr>
              <w:t xml:space="preserve">。</w:t>
            </w:r>
            <w:r>
              <w:rPr>
                <w:rFonts w:hint="eastAsia"/>
                <w:bCs/>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2</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textDirection w:val="lrTb"/>
            <w:noWrap w:val="false"/>
          </w:tcPr>
          <w:p>
            <w:pPr>
              <w:pStyle w:val="869"/>
              <w:jc w:val="left"/>
              <w:spacing w:line="276" w:lineRule="auto"/>
              <w:widowControl/>
              <w:rPr>
                <w:rFonts w:hint="eastAsia"/>
                <w:color w:val="000000"/>
              </w:rPr>
            </w:pPr>
            <w:r>
              <w:rPr>
                <w:rFonts w:hint="eastAsia"/>
                <w:color w:val="000000"/>
              </w:rPr>
              <w:t xml:space="preserve">门急诊</w:t>
            </w:r>
            <w:r>
              <w:rPr>
                <w:color w:val="000000"/>
              </w:rPr>
              <w:t xml:space="preserve">临床试验</w:t>
            </w:r>
            <w:r>
              <w:rPr>
                <w:rFonts w:hint="eastAsia"/>
                <w:color w:val="000000"/>
              </w:rPr>
              <w:t xml:space="preserve">标识更新接口</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bCs/>
                <w:color w:val="000000"/>
              </w:rPr>
              <w:t xml:space="preserve">支持门急诊HIS系统更新临床试验标识后，通过该接口更新电子病历系统已经存在的临床试验病人标识。</w:t>
            </w:r>
            <w:r>
              <w:rPr>
                <w:rFonts w:hint="eastAsia"/>
                <w:bCs/>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3</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textDirection w:val="lrTb"/>
            <w:noWrap w:val="false"/>
          </w:tcPr>
          <w:p>
            <w:pPr>
              <w:pStyle w:val="869"/>
              <w:jc w:val="left"/>
              <w:spacing w:line="276" w:lineRule="auto"/>
              <w:widowControl/>
              <w:rPr>
                <w:rFonts w:hint="eastAsia"/>
                <w:color w:val="000000"/>
              </w:rPr>
            </w:pPr>
            <w:r>
              <w:rPr>
                <w:rFonts w:hint="eastAsia"/>
                <w:color w:val="000000"/>
              </w:rPr>
              <w:t xml:space="preserve">住院</w:t>
            </w:r>
            <w:r>
              <w:rPr>
                <w:color w:val="000000"/>
              </w:rPr>
              <w:t xml:space="preserve">临床试验</w:t>
            </w:r>
            <w:r>
              <w:rPr>
                <w:rFonts w:hint="eastAsia"/>
                <w:color w:val="000000"/>
              </w:rPr>
              <w:t xml:space="preserve">标识推送接口</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bCs/>
                <w:color w:val="000000"/>
              </w:rPr>
              <w:t xml:space="preserve">支持住院HIS系统新增临床试验患者后，通过该接口推送标识给电子病历系统，并且电子病历系统保存临床试验标识。</w:t>
            </w:r>
            <w:r>
              <w:rPr>
                <w:rFonts w:hint="eastAsia"/>
                <w:bCs/>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4</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textDirection w:val="lrTb"/>
            <w:noWrap w:val="false"/>
          </w:tcPr>
          <w:p>
            <w:pPr>
              <w:pStyle w:val="869"/>
              <w:jc w:val="left"/>
              <w:spacing w:line="276" w:lineRule="auto"/>
              <w:widowControl/>
              <w:rPr>
                <w:rFonts w:hint="eastAsia"/>
                <w:color w:val="000000"/>
              </w:rPr>
            </w:pPr>
            <w:r>
              <w:rPr>
                <w:rFonts w:hint="eastAsia"/>
                <w:color w:val="000000"/>
              </w:rPr>
              <w:t xml:space="preserve">住院</w:t>
            </w:r>
            <w:r>
              <w:rPr>
                <w:color w:val="000000"/>
              </w:rPr>
              <w:t xml:space="preserve">临床试验</w:t>
            </w:r>
            <w:r>
              <w:rPr>
                <w:rFonts w:hint="eastAsia"/>
                <w:color w:val="000000"/>
              </w:rPr>
              <w:t xml:space="preserve">标识更新接口</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bCs/>
                <w:color w:val="000000"/>
              </w:rPr>
              <w:t xml:space="preserve">支持住院HIS系统更新临床试验标识后，通过该接口更新电子病历系统已经存在的临床试验病人标识。</w:t>
            </w:r>
            <w:r>
              <w:rPr>
                <w:rFonts w:hint="eastAsia"/>
                <w:bCs/>
                <w:color w:val="000000"/>
              </w:rPr>
            </w:r>
            <w:r/>
          </w:p>
        </w:tc>
      </w:tr>
      <w:tr>
        <w:trPr>
          <w:trHeight w:val="982"/>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5</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textDirection w:val="lrTb"/>
            <w:noWrap w:val="false"/>
          </w:tcPr>
          <w:p>
            <w:pPr>
              <w:pStyle w:val="869"/>
              <w:jc w:val="left"/>
              <w:spacing w:line="276" w:lineRule="auto"/>
              <w:widowControl/>
              <w:rPr>
                <w:rFonts w:hint="eastAsia"/>
                <w:color w:val="000000"/>
              </w:rPr>
            </w:pPr>
            <w:r>
              <w:rPr>
                <w:rFonts w:hint="eastAsia"/>
                <w:color w:val="000000"/>
              </w:rPr>
              <w:t xml:space="preserve">门急诊临床试验提醒信息接口</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ascii="宋体" w:hAnsi="宋体" w:eastAsia="宋体" w:cs="宋体"/>
                <w:bCs/>
                <w:color w:val="000000"/>
              </w:rPr>
              <w:t xml:space="preserve">①</w:t>
            </w:r>
            <w:r>
              <w:rPr>
                <w:rFonts w:hint="eastAsia"/>
                <w:bCs/>
                <w:color w:val="000000"/>
              </w:rPr>
              <w:t xml:space="preserve">支持电子病历系统通过该接口获取门急诊HIS系统维护的临床试验患者提醒信息。</w:t>
            </w:r>
            <w:r>
              <w:rPr>
                <w:rFonts w:hint="eastAsia"/>
                <w:bCs/>
                <w:color w:val="000000"/>
              </w:rPr>
            </w:r>
            <w:r/>
          </w:p>
          <w:p>
            <w:pPr>
              <w:pStyle w:val="869"/>
              <w:ind w:right="-107"/>
              <w:jc w:val="left"/>
              <w:spacing w:line="276" w:lineRule="auto"/>
              <w:rPr>
                <w:rFonts w:hint="eastAsia"/>
                <w:bCs/>
                <w:color w:val="000000"/>
              </w:rPr>
            </w:pPr>
            <w:r>
              <w:rPr>
                <w:rFonts w:hint="eastAsia" w:ascii="宋体" w:hAnsi="宋体" w:eastAsia="宋体" w:cs="宋体"/>
                <w:bCs/>
                <w:color w:val="000000"/>
              </w:rPr>
              <w:t xml:space="preserve">②</w:t>
            </w:r>
            <w:r>
              <w:rPr>
                <w:rFonts w:hint="eastAsia"/>
                <w:bCs/>
                <w:color w:val="000000"/>
              </w:rPr>
              <w:t xml:space="preserve">支持根据患者筛选对应的提醒信息。</w:t>
            </w:r>
            <w:r>
              <w:rPr>
                <w:rFonts w:hint="eastAsia"/>
                <w:bCs/>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6</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textDirection w:val="lrTb"/>
            <w:noWrap w:val="false"/>
          </w:tcPr>
          <w:p>
            <w:pPr>
              <w:pStyle w:val="869"/>
              <w:jc w:val="left"/>
              <w:spacing w:line="276" w:lineRule="auto"/>
              <w:widowControl/>
              <w:rPr>
                <w:rFonts w:hint="eastAsia"/>
                <w:color w:val="000000"/>
              </w:rPr>
            </w:pPr>
            <w:r>
              <w:rPr>
                <w:rFonts w:hint="eastAsia"/>
                <w:color w:val="000000"/>
              </w:rPr>
              <w:t xml:space="preserve">住院临床试验提醒信息接口</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ascii="宋体" w:hAnsi="宋体" w:eastAsia="宋体" w:cs="宋体"/>
                <w:bCs/>
                <w:color w:val="000000"/>
              </w:rPr>
              <w:t xml:space="preserve">①</w:t>
            </w:r>
            <w:r>
              <w:rPr>
                <w:rFonts w:hint="eastAsia"/>
                <w:bCs/>
                <w:color w:val="000000"/>
              </w:rPr>
              <w:t xml:space="preserve">支持电子病历系统通过该接口获取住院HIS系统维护的临床试验患者预警信息。</w:t>
            </w:r>
            <w:r>
              <w:rPr>
                <w:rFonts w:hint="eastAsia"/>
                <w:bCs/>
                <w:color w:val="000000"/>
              </w:rPr>
            </w:r>
            <w:r/>
          </w:p>
          <w:p>
            <w:pPr>
              <w:pStyle w:val="869"/>
              <w:ind w:right="-107"/>
              <w:jc w:val="left"/>
              <w:spacing w:line="276" w:lineRule="auto"/>
              <w:rPr>
                <w:rFonts w:hint="eastAsia"/>
                <w:bCs/>
                <w:color w:val="000000"/>
              </w:rPr>
            </w:pPr>
            <w:r>
              <w:rPr>
                <w:rFonts w:hint="eastAsia" w:ascii="宋体" w:hAnsi="宋体" w:eastAsia="宋体" w:cs="宋体"/>
                <w:bCs/>
                <w:color w:val="000000"/>
              </w:rPr>
              <w:t xml:space="preserve">②</w:t>
            </w:r>
            <w:r>
              <w:rPr>
                <w:rFonts w:hint="eastAsia"/>
                <w:bCs/>
                <w:color w:val="000000"/>
              </w:rPr>
              <w:t xml:space="preserve">支持根据患者筛选对应的提醒信息。</w:t>
            </w:r>
            <w:r>
              <w:rPr>
                <w:rFonts w:hint="eastAsia"/>
                <w:bCs/>
                <w:color w:val="000000"/>
              </w:rPr>
            </w:r>
            <w:r/>
          </w:p>
        </w:tc>
      </w:tr>
      <w:tr>
        <w:trPr>
          <w:trHeight w:val="958"/>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r>
            <w:r/>
          </w:p>
          <w:p>
            <w:pPr>
              <w:pStyle w:val="869"/>
              <w:jc w:val="center"/>
              <w:spacing w:line="276" w:lineRule="auto"/>
              <w:widowControl/>
              <w:rPr>
                <w:rFonts w:hint="eastAsia"/>
                <w:color w:val="000000"/>
              </w:rPr>
            </w:pPr>
            <w:r>
              <w:rPr>
                <w:rFonts w:hint="eastAsia"/>
                <w:color w:val="000000"/>
              </w:rPr>
            </w:r>
            <w:r/>
          </w:p>
          <w:p>
            <w:pPr>
              <w:pStyle w:val="869"/>
              <w:jc w:val="center"/>
              <w:spacing w:line="276" w:lineRule="auto"/>
              <w:widowControl/>
              <w:rPr>
                <w:rFonts w:hint="eastAsia"/>
                <w:color w:val="000000"/>
              </w:rPr>
            </w:pPr>
            <w:r>
              <w:rPr>
                <w:rFonts w:hint="eastAsia"/>
                <w:color w:val="000000"/>
              </w:rPr>
              <w:t xml:space="preserve">7</w:t>
            </w:r>
            <w:r>
              <w:rPr>
                <w:rFonts w:hint="eastAsia"/>
                <w:color w:val="000000"/>
              </w:rPr>
            </w:r>
            <w:r/>
          </w:p>
          <w:p>
            <w:pPr>
              <w:pStyle w:val="869"/>
              <w:jc w:val="center"/>
              <w:spacing w:line="276" w:lineRule="auto"/>
              <w:widowControl/>
              <w:rPr>
                <w:rFonts w:hint="eastAsia"/>
                <w:color w:val="000000"/>
              </w:rPr>
            </w:pPr>
            <w:r>
              <w:rPr>
                <w:rFonts w:hint="eastAsia"/>
                <w:color w:val="000000"/>
              </w:rPr>
            </w:r>
            <w:r/>
          </w:p>
        </w:tc>
        <w:tc>
          <w:tcPr>
            <w:tcW w:w="1129" w:type="dxa"/>
            <w:vAlign w:val="center"/>
            <w:vMerge w:val="restart"/>
            <w:textDirection w:val="lrTb"/>
            <w:noWrap w:val="false"/>
          </w:tcPr>
          <w:p>
            <w:pPr>
              <w:pStyle w:val="869"/>
              <w:jc w:val="center"/>
              <w:spacing w:line="276" w:lineRule="auto"/>
              <w:widowControl/>
              <w:rPr>
                <w:rFonts w:hint="eastAsia"/>
                <w:color w:val="000000"/>
              </w:rPr>
            </w:pPr>
            <w:r>
              <w:rPr>
                <w:rFonts w:hint="eastAsia"/>
                <w:color w:val="000000"/>
              </w:rPr>
              <w:t xml:space="preserve">电子病历系统改造</w:t>
            </w:r>
            <w:r>
              <w:rPr>
                <w:rFonts w:hint="eastAsia"/>
                <w:color w:val="000000"/>
              </w:rPr>
            </w:r>
            <w:r/>
          </w:p>
        </w:tc>
        <w:tc>
          <w:tcPr>
            <w:tcW w:w="1706" w:type="dxa"/>
            <w:vAlign w:val="center"/>
            <w:vMerge w:val="restart"/>
            <w:textDirection w:val="lrTb"/>
            <w:noWrap w:val="false"/>
          </w:tcPr>
          <w:p>
            <w:pPr>
              <w:pStyle w:val="869"/>
              <w:jc w:val="left"/>
              <w:spacing w:line="276" w:lineRule="auto"/>
              <w:widowControl/>
              <w:rPr>
                <w:rFonts w:hint="eastAsia"/>
                <w:color w:val="000000"/>
              </w:rPr>
            </w:pPr>
            <w:r>
              <w:rPr>
                <w:rFonts w:hint="eastAsia"/>
                <w:color w:val="000000"/>
              </w:rPr>
              <w:t xml:space="preserve">门急诊医生站改造</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color w:val="000000"/>
              </w:rPr>
            </w:pPr>
            <w:r>
              <w:rPr>
                <w:rFonts w:hint="eastAsia"/>
                <w:color w:val="000000"/>
              </w:rPr>
              <w:t xml:space="preserve">▲支持门急诊电子病历系统双击病人列表接诊</w:t>
            </w:r>
            <w:r>
              <w:rPr>
                <w:rFonts w:hint="eastAsia"/>
                <w:bCs/>
                <w:color w:val="000000"/>
              </w:rPr>
              <w:t xml:space="preserve">患者</w:t>
            </w:r>
            <w:r>
              <w:rPr>
                <w:rFonts w:hint="eastAsia"/>
                <w:color w:val="000000"/>
              </w:rPr>
              <w:t xml:space="preserve">时，如</w:t>
            </w:r>
            <w:r>
              <w:rPr>
                <w:rFonts w:hint="eastAsia"/>
                <w:bCs/>
                <w:color w:val="000000"/>
              </w:rPr>
              <w:t xml:space="preserve">患者</w:t>
            </w:r>
            <w:r>
              <w:rPr>
                <w:rFonts w:hint="eastAsia"/>
                <w:color w:val="000000"/>
              </w:rPr>
              <w:t xml:space="preserve">有临床试验标识，系统自动弹框提醒医生，提醒内容同步自HIS系统。</w:t>
            </w:r>
            <w:r>
              <w:rPr>
                <w:rFonts w:hint="eastAsia"/>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8</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vMerge w:val="continue"/>
            <w:textDirection w:val="lrTb"/>
            <w:noWrap w:val="false"/>
          </w:tcPr>
          <w:p>
            <w:pPr>
              <w:pStyle w:val="869"/>
              <w:jc w:val="left"/>
              <w:spacing w:line="276" w:lineRule="auto"/>
              <w:widowControl/>
              <w:rPr>
                <w:rFonts w:hint="eastAsia"/>
                <w:color w:val="000000"/>
              </w:rPr>
            </w:pPr>
            <w:r>
              <w:rPr>
                <w:rFonts w:hint="eastAsia"/>
                <w:color w:val="000000"/>
              </w:rPr>
            </w:r>
            <w:r/>
          </w:p>
        </w:tc>
        <w:tc>
          <w:tcPr>
            <w:tcW w:w="6091" w:type="dxa"/>
            <w:vAlign w:val="center"/>
            <w:textDirection w:val="lrTb"/>
            <w:noWrap w:val="false"/>
          </w:tcPr>
          <w:p>
            <w:pPr>
              <w:pStyle w:val="869"/>
              <w:ind w:right="-107"/>
              <w:jc w:val="left"/>
              <w:spacing w:line="276" w:lineRule="auto"/>
              <w:rPr>
                <w:rFonts w:hint="eastAsia"/>
                <w:color w:val="000000"/>
              </w:rPr>
            </w:pPr>
            <w:r>
              <w:rPr>
                <w:rFonts w:hint="eastAsia"/>
                <w:color w:val="000000"/>
              </w:rPr>
              <w:t xml:space="preserve">▲支持门急诊电子病历系统医保码或输入门诊号接诊</w:t>
            </w:r>
            <w:r>
              <w:rPr>
                <w:rFonts w:hint="eastAsia"/>
                <w:bCs/>
                <w:color w:val="000000"/>
              </w:rPr>
              <w:t xml:space="preserve">患者</w:t>
            </w:r>
            <w:r>
              <w:rPr>
                <w:rFonts w:hint="eastAsia"/>
                <w:color w:val="000000"/>
              </w:rPr>
              <w:t xml:space="preserve">时，如</w:t>
            </w:r>
            <w:r>
              <w:rPr>
                <w:rFonts w:hint="eastAsia"/>
                <w:bCs/>
                <w:color w:val="000000"/>
              </w:rPr>
              <w:t xml:space="preserve">患者</w:t>
            </w:r>
            <w:r>
              <w:rPr>
                <w:rFonts w:hint="eastAsia"/>
                <w:color w:val="000000"/>
              </w:rPr>
              <w:t xml:space="preserve">有临床试验标识，系统自动弹框提醒医生，提醒内容同步自HIS系统。</w:t>
            </w:r>
            <w:r>
              <w:rPr>
                <w:rFonts w:hint="eastAsia"/>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9</w:t>
            </w:r>
            <w:r>
              <w:rPr>
                <w:rFonts w:hint="eastAsia"/>
                <w:color w:val="000000"/>
              </w:rPr>
            </w:r>
            <w:r/>
          </w:p>
        </w:tc>
        <w:tc>
          <w:tcPr>
            <w:tcW w:w="1129" w:type="dxa"/>
            <w:vAlign w:val="center"/>
            <w:vMerge w:val="continue"/>
            <w:textDirection w:val="lrTb"/>
            <w:noWrap w:val="false"/>
          </w:tcPr>
          <w:p>
            <w:pPr>
              <w:pStyle w:val="869"/>
              <w:jc w:val="center"/>
              <w:spacing w:line="276" w:lineRule="auto"/>
              <w:widowControl/>
              <w:rPr>
                <w:rFonts w:hint="eastAsia"/>
                <w:color w:val="000000"/>
              </w:rPr>
            </w:pPr>
            <w:r>
              <w:rPr>
                <w:rFonts w:hint="eastAsia"/>
                <w:color w:val="000000"/>
              </w:rPr>
            </w:r>
            <w:r/>
          </w:p>
        </w:tc>
        <w:tc>
          <w:tcPr>
            <w:tcW w:w="1706" w:type="dxa"/>
            <w:vAlign w:val="center"/>
            <w:vMerge w:val="continue"/>
            <w:textDirection w:val="lrTb"/>
            <w:noWrap w:val="false"/>
          </w:tcPr>
          <w:p>
            <w:pPr>
              <w:pStyle w:val="869"/>
              <w:jc w:val="left"/>
              <w:spacing w:line="276" w:lineRule="auto"/>
              <w:widowControl/>
              <w:rPr>
                <w:rFonts w:hint="eastAsia"/>
                <w:color w:val="000000"/>
              </w:rPr>
            </w:pPr>
            <w:r>
              <w:rPr>
                <w:rFonts w:hint="eastAsia"/>
                <w:color w:val="000000"/>
              </w:rPr>
            </w:r>
            <w:r/>
          </w:p>
        </w:tc>
        <w:tc>
          <w:tcPr>
            <w:tcW w:w="6091" w:type="dxa"/>
            <w:vAlign w:val="center"/>
            <w:textDirection w:val="lrTb"/>
            <w:noWrap w:val="false"/>
          </w:tcPr>
          <w:p>
            <w:pPr>
              <w:pStyle w:val="869"/>
              <w:ind w:right="-107"/>
              <w:jc w:val="left"/>
              <w:spacing w:line="276" w:lineRule="auto"/>
              <w:rPr>
                <w:rFonts w:hint="eastAsia"/>
                <w:color w:val="000000"/>
              </w:rPr>
            </w:pPr>
            <w:r>
              <w:rPr>
                <w:rFonts w:hint="eastAsia"/>
                <w:color w:val="000000"/>
              </w:rPr>
              <w:t xml:space="preserve">支持医生主动关闭系统弹框，支持设置固定时间弹框自动关闭。</w:t>
            </w:r>
            <w:r>
              <w:rPr>
                <w:rFonts w:hint="eastAsia"/>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10</w:t>
            </w:r>
            <w:r>
              <w:rPr>
                <w:rFonts w:hint="eastAsia"/>
                <w:color w:val="000000"/>
              </w:rPr>
            </w:r>
            <w:r/>
          </w:p>
        </w:tc>
        <w:tc>
          <w:tcPr>
            <w:tcW w:w="1129" w:type="dxa"/>
            <w:vAlign w:val="center"/>
            <w:vMerge w:val="continue"/>
            <w:textDirection w:val="lrTb"/>
            <w:noWrap w:val="false"/>
          </w:tcPr>
          <w:p>
            <w:pPr>
              <w:pStyle w:val="869"/>
              <w:spacing w:line="276" w:lineRule="auto"/>
              <w:widowControl/>
              <w:rPr>
                <w:rFonts w:hint="eastAsia"/>
                <w:color w:val="000000"/>
              </w:rPr>
            </w:pPr>
            <w:r>
              <w:rPr>
                <w:rFonts w:hint="eastAsia"/>
                <w:color w:val="000000"/>
              </w:rPr>
            </w:r>
            <w:r/>
          </w:p>
        </w:tc>
        <w:tc>
          <w:tcPr>
            <w:tcW w:w="1706" w:type="dxa"/>
            <w:vAlign w:val="center"/>
            <w:vMerge w:val="continue"/>
            <w:textDirection w:val="lrTb"/>
            <w:noWrap w:val="false"/>
          </w:tcPr>
          <w:p>
            <w:pPr>
              <w:pStyle w:val="869"/>
              <w:jc w:val="left"/>
              <w:spacing w:line="276" w:lineRule="auto"/>
              <w:widowControl/>
              <w:rPr>
                <w:rFonts w:hint="eastAsia"/>
                <w:color w:val="000000"/>
              </w:rPr>
            </w:pP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color w:val="000000"/>
              </w:rPr>
              <w:t xml:space="preserve">▲支持</w:t>
            </w:r>
            <w:r>
              <w:rPr>
                <w:rFonts w:hint="eastAsia"/>
                <w:bCs/>
                <w:color w:val="000000"/>
              </w:rPr>
              <w:t xml:space="preserve">通过患者信息表主键、就诊卡号、身份证号关联查询患者是否有临床试验标识。</w:t>
            </w:r>
            <w:r>
              <w:rPr>
                <w:rFonts w:hint="eastAsia"/>
                <w:bCs/>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11</w:t>
            </w:r>
            <w:r>
              <w:rPr>
                <w:rFonts w:hint="eastAsia"/>
                <w:color w:val="000000"/>
              </w:rPr>
            </w:r>
            <w:r/>
          </w:p>
        </w:tc>
        <w:tc>
          <w:tcPr>
            <w:tcW w:w="1129" w:type="dxa"/>
            <w:vAlign w:val="center"/>
            <w:vMerge w:val="continue"/>
            <w:textDirection w:val="lrTb"/>
            <w:noWrap w:val="false"/>
          </w:tcPr>
          <w:p>
            <w:pPr>
              <w:pStyle w:val="869"/>
              <w:spacing w:line="276" w:lineRule="auto"/>
              <w:widowControl/>
              <w:rPr>
                <w:rFonts w:hint="eastAsia"/>
                <w:color w:val="000000"/>
              </w:rPr>
            </w:pPr>
            <w:r>
              <w:rPr>
                <w:rFonts w:hint="eastAsia"/>
                <w:color w:val="000000"/>
              </w:rPr>
            </w:r>
            <w:r/>
          </w:p>
        </w:tc>
        <w:tc>
          <w:tcPr>
            <w:tcW w:w="1706" w:type="dxa"/>
            <w:vAlign w:val="center"/>
            <w:vMerge w:val="restart"/>
            <w:textDirection w:val="lrTb"/>
            <w:noWrap w:val="false"/>
          </w:tcPr>
          <w:p>
            <w:pPr>
              <w:pStyle w:val="869"/>
              <w:jc w:val="left"/>
              <w:spacing w:line="276" w:lineRule="auto"/>
              <w:widowControl/>
              <w:rPr>
                <w:rFonts w:hint="eastAsia"/>
                <w:color w:val="000000"/>
              </w:rPr>
            </w:pPr>
            <w:r>
              <w:rPr>
                <w:rFonts w:hint="eastAsia"/>
                <w:color w:val="000000"/>
              </w:rPr>
              <w:t xml:space="preserve">住院医生站改造</w:t>
            </w:r>
            <w:r>
              <w:rPr>
                <w:rFonts w:hint="eastAsia"/>
                <w:color w:val="000000"/>
              </w:rPr>
            </w:r>
            <w:r/>
          </w:p>
        </w:tc>
        <w:tc>
          <w:tcPr>
            <w:tcW w:w="6091" w:type="dxa"/>
            <w:vAlign w:val="center"/>
            <w:textDirection w:val="lrTb"/>
            <w:noWrap w:val="false"/>
          </w:tcPr>
          <w:p>
            <w:pPr>
              <w:pStyle w:val="869"/>
              <w:ind w:right="-107"/>
              <w:jc w:val="left"/>
              <w:spacing w:line="276" w:lineRule="auto"/>
              <w:rPr>
                <w:rFonts w:hint="eastAsia"/>
                <w:color w:val="000000"/>
              </w:rPr>
            </w:pPr>
            <w:r>
              <w:rPr>
                <w:rFonts w:hint="eastAsia"/>
                <w:color w:val="000000"/>
              </w:rPr>
              <w:t xml:space="preserve">▲支持住院电子病历系统双击床位视图接诊</w:t>
            </w:r>
            <w:r>
              <w:rPr>
                <w:rFonts w:hint="eastAsia"/>
                <w:bCs/>
                <w:color w:val="000000"/>
              </w:rPr>
              <w:t xml:space="preserve">患者</w:t>
            </w:r>
            <w:r>
              <w:rPr>
                <w:rFonts w:hint="eastAsia"/>
                <w:color w:val="000000"/>
              </w:rPr>
              <w:t xml:space="preserve">时，如</w:t>
            </w:r>
            <w:r>
              <w:rPr>
                <w:rFonts w:hint="eastAsia"/>
                <w:bCs/>
                <w:color w:val="000000"/>
              </w:rPr>
              <w:t xml:space="preserve">患者</w:t>
            </w:r>
            <w:r>
              <w:rPr>
                <w:rFonts w:hint="eastAsia"/>
                <w:color w:val="000000"/>
              </w:rPr>
              <w:t xml:space="preserve">有临床试验标识，系统自动弹框提醒医生，提醒内容同步自HIS系统。</w:t>
            </w:r>
            <w:r>
              <w:rPr>
                <w:rFonts w:hint="eastAsia"/>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12</w:t>
            </w:r>
            <w:r>
              <w:rPr>
                <w:rFonts w:hint="eastAsia"/>
                <w:color w:val="000000"/>
              </w:rPr>
            </w:r>
            <w:r/>
          </w:p>
        </w:tc>
        <w:tc>
          <w:tcPr>
            <w:tcW w:w="1129" w:type="dxa"/>
            <w:vAlign w:val="center"/>
            <w:vMerge w:val="continue"/>
            <w:textDirection w:val="lrTb"/>
            <w:noWrap w:val="false"/>
          </w:tcPr>
          <w:p>
            <w:pPr>
              <w:pStyle w:val="869"/>
              <w:spacing w:line="276" w:lineRule="auto"/>
              <w:widowControl/>
              <w:rPr>
                <w:rFonts w:hint="eastAsia"/>
                <w:color w:val="000000"/>
              </w:rPr>
            </w:pPr>
            <w:r>
              <w:rPr>
                <w:rFonts w:hint="eastAsia"/>
                <w:color w:val="000000"/>
              </w:rPr>
            </w:r>
            <w:r/>
          </w:p>
        </w:tc>
        <w:tc>
          <w:tcPr>
            <w:tcW w:w="1706" w:type="dxa"/>
            <w:vAlign w:val="center"/>
            <w:vMerge w:val="continue"/>
            <w:textDirection w:val="lrTb"/>
            <w:noWrap w:val="false"/>
          </w:tcPr>
          <w:p>
            <w:pPr>
              <w:pStyle w:val="869"/>
              <w:jc w:val="left"/>
              <w:spacing w:line="276" w:lineRule="auto"/>
              <w:widowControl/>
              <w:rPr>
                <w:rFonts w:hint="eastAsia"/>
                <w:color w:val="000000"/>
              </w:rPr>
            </w:pPr>
            <w:r>
              <w:rPr>
                <w:rFonts w:hint="eastAsia"/>
                <w:color w:val="000000"/>
              </w:rPr>
            </w:r>
            <w:r/>
          </w:p>
        </w:tc>
        <w:tc>
          <w:tcPr>
            <w:tcW w:w="6091" w:type="dxa"/>
            <w:vAlign w:val="center"/>
            <w:textDirection w:val="lrTb"/>
            <w:noWrap w:val="false"/>
          </w:tcPr>
          <w:p>
            <w:pPr>
              <w:pStyle w:val="869"/>
              <w:ind w:right="-107"/>
              <w:jc w:val="left"/>
              <w:spacing w:line="276" w:lineRule="auto"/>
              <w:rPr>
                <w:rFonts w:hint="eastAsia"/>
                <w:color w:val="000000"/>
              </w:rPr>
            </w:pPr>
            <w:r>
              <w:rPr>
                <w:rFonts w:hint="eastAsia"/>
                <w:color w:val="000000"/>
              </w:rPr>
              <w:t xml:space="preserve">▲支持住院电子病历系统在住院医嘱管理模块切换</w:t>
            </w:r>
            <w:r>
              <w:rPr>
                <w:rFonts w:hint="eastAsia"/>
                <w:bCs/>
                <w:color w:val="000000"/>
              </w:rPr>
              <w:t xml:space="preserve">患者</w:t>
            </w:r>
            <w:r>
              <w:rPr>
                <w:rFonts w:hint="eastAsia"/>
                <w:color w:val="000000"/>
              </w:rPr>
              <w:t xml:space="preserve">时，如</w:t>
            </w:r>
            <w:r>
              <w:rPr>
                <w:rFonts w:hint="eastAsia"/>
                <w:bCs/>
                <w:color w:val="000000"/>
              </w:rPr>
              <w:t xml:space="preserve">患者</w:t>
            </w:r>
            <w:r>
              <w:rPr>
                <w:rFonts w:hint="eastAsia"/>
                <w:color w:val="000000"/>
              </w:rPr>
              <w:t xml:space="preserve">有临床试验标识，系统自动弹框提醒医生，提醒内容同步自HIS系统。</w:t>
            </w:r>
            <w:r>
              <w:rPr>
                <w:rFonts w:hint="eastAsia"/>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13</w:t>
            </w:r>
            <w:r>
              <w:rPr>
                <w:rFonts w:hint="eastAsia"/>
                <w:color w:val="000000"/>
              </w:rPr>
            </w:r>
            <w:r/>
          </w:p>
        </w:tc>
        <w:tc>
          <w:tcPr>
            <w:tcW w:w="1129" w:type="dxa"/>
            <w:vAlign w:val="center"/>
            <w:vMerge w:val="continue"/>
            <w:textDirection w:val="lrTb"/>
            <w:noWrap w:val="false"/>
          </w:tcPr>
          <w:p>
            <w:pPr>
              <w:pStyle w:val="869"/>
              <w:spacing w:line="276" w:lineRule="auto"/>
              <w:widowControl/>
              <w:rPr>
                <w:rFonts w:hint="eastAsia"/>
                <w:color w:val="000000"/>
              </w:rPr>
            </w:pPr>
            <w:r>
              <w:rPr>
                <w:rFonts w:hint="eastAsia"/>
                <w:color w:val="000000"/>
              </w:rPr>
            </w:r>
            <w:r/>
          </w:p>
        </w:tc>
        <w:tc>
          <w:tcPr>
            <w:tcW w:w="1706" w:type="dxa"/>
            <w:vAlign w:val="center"/>
            <w:vMerge w:val="continue"/>
            <w:textDirection w:val="lrTb"/>
            <w:noWrap w:val="false"/>
          </w:tcPr>
          <w:p>
            <w:pPr>
              <w:pStyle w:val="869"/>
              <w:jc w:val="left"/>
              <w:spacing w:line="276" w:lineRule="auto"/>
              <w:widowControl/>
              <w:rPr>
                <w:rFonts w:hint="eastAsia"/>
                <w:color w:val="000000"/>
              </w:rPr>
            </w:pPr>
            <w:r>
              <w:rPr>
                <w:rFonts w:hint="eastAsia"/>
                <w:color w:val="000000"/>
              </w:rPr>
            </w:r>
            <w:r/>
          </w:p>
        </w:tc>
        <w:tc>
          <w:tcPr>
            <w:tcW w:w="6091" w:type="dxa"/>
            <w:vAlign w:val="center"/>
            <w:textDirection w:val="lrTb"/>
            <w:noWrap w:val="false"/>
          </w:tcPr>
          <w:p>
            <w:pPr>
              <w:pStyle w:val="869"/>
              <w:ind w:right="-107"/>
              <w:jc w:val="left"/>
              <w:spacing w:line="276" w:lineRule="auto"/>
              <w:rPr>
                <w:rFonts w:hint="eastAsia"/>
                <w:color w:val="000000"/>
              </w:rPr>
            </w:pPr>
            <w:r>
              <w:rPr>
                <w:rFonts w:hint="eastAsia"/>
                <w:color w:val="000000"/>
              </w:rPr>
              <w:t xml:space="preserve">支持医生主动关闭系统弹框，支持设置固定时间弹框自动关闭。</w:t>
            </w:r>
            <w:r>
              <w:rPr>
                <w:rFonts w:hint="eastAsia"/>
                <w:color w:val="000000"/>
              </w:rPr>
            </w:r>
            <w:r/>
          </w:p>
        </w:tc>
      </w:tr>
      <w:tr>
        <w:trPr/>
        <w:tc>
          <w:tcPr>
            <w:tcW w:w="567" w:type="dxa"/>
            <w:vAlign w:val="center"/>
            <w:textDirection w:val="lrTb"/>
            <w:noWrap w:val="false"/>
          </w:tcPr>
          <w:p>
            <w:pPr>
              <w:pStyle w:val="869"/>
              <w:jc w:val="center"/>
              <w:spacing w:line="276" w:lineRule="auto"/>
              <w:widowControl/>
              <w:rPr>
                <w:rFonts w:hint="eastAsia"/>
                <w:color w:val="000000"/>
              </w:rPr>
            </w:pPr>
            <w:r>
              <w:rPr>
                <w:rFonts w:hint="eastAsia"/>
                <w:color w:val="000000"/>
              </w:rPr>
              <w:t xml:space="preserve">14</w:t>
            </w:r>
            <w:r>
              <w:rPr>
                <w:rFonts w:hint="eastAsia"/>
                <w:color w:val="000000"/>
              </w:rPr>
            </w:r>
            <w:r/>
          </w:p>
        </w:tc>
        <w:tc>
          <w:tcPr>
            <w:tcW w:w="1129" w:type="dxa"/>
            <w:vAlign w:val="center"/>
            <w:vMerge w:val="continue"/>
            <w:textDirection w:val="lrTb"/>
            <w:noWrap w:val="false"/>
          </w:tcPr>
          <w:p>
            <w:pPr>
              <w:pStyle w:val="869"/>
              <w:spacing w:line="276" w:lineRule="auto"/>
              <w:widowControl/>
              <w:rPr>
                <w:rFonts w:hint="eastAsia"/>
                <w:color w:val="000000"/>
              </w:rPr>
            </w:pPr>
            <w:r>
              <w:rPr>
                <w:rFonts w:hint="eastAsia"/>
                <w:color w:val="000000"/>
              </w:rPr>
            </w:r>
            <w:r/>
          </w:p>
        </w:tc>
        <w:tc>
          <w:tcPr>
            <w:tcW w:w="1706" w:type="dxa"/>
            <w:vAlign w:val="center"/>
            <w:vMerge w:val="continue"/>
            <w:textDirection w:val="lrTb"/>
            <w:noWrap w:val="false"/>
          </w:tcPr>
          <w:p>
            <w:pPr>
              <w:pStyle w:val="869"/>
              <w:jc w:val="left"/>
              <w:spacing w:line="276" w:lineRule="auto"/>
              <w:widowControl/>
              <w:rPr>
                <w:rFonts w:hint="eastAsia"/>
                <w:color w:val="000000"/>
              </w:rPr>
            </w:pPr>
            <w:r>
              <w:rPr>
                <w:rFonts w:hint="eastAsia"/>
                <w:color w:val="000000"/>
              </w:rPr>
            </w:r>
            <w:r/>
          </w:p>
        </w:tc>
        <w:tc>
          <w:tcPr>
            <w:tcW w:w="6091" w:type="dxa"/>
            <w:vAlign w:val="center"/>
            <w:textDirection w:val="lrTb"/>
            <w:noWrap w:val="false"/>
          </w:tcPr>
          <w:p>
            <w:pPr>
              <w:pStyle w:val="869"/>
              <w:ind w:right="-107"/>
              <w:jc w:val="left"/>
              <w:spacing w:line="276" w:lineRule="auto"/>
              <w:rPr>
                <w:rFonts w:hint="eastAsia"/>
                <w:bCs/>
                <w:color w:val="000000"/>
              </w:rPr>
            </w:pPr>
            <w:r>
              <w:rPr>
                <w:rFonts w:hint="eastAsia"/>
                <w:color w:val="000000"/>
              </w:rPr>
              <w:t xml:space="preserve">支持</w:t>
            </w:r>
            <w:r>
              <w:rPr>
                <w:rFonts w:hint="eastAsia"/>
                <w:bCs/>
                <w:color w:val="000000"/>
              </w:rPr>
              <w:t xml:space="preserve">通过患者信息表主键、病历号、身份证号关联查询患者是否有临床试验标识。</w:t>
            </w:r>
            <w:r>
              <w:rPr>
                <w:rFonts w:hint="eastAsia"/>
                <w:bCs/>
                <w:color w:val="000000"/>
              </w:rPr>
            </w:r>
            <w:r/>
          </w:p>
        </w:tc>
      </w:tr>
    </w:tbl>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bookmarkEnd w:id="193"/>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实施要求</w:t>
      </w:r>
      <w:r>
        <w:rPr>
          <w:rFonts w:hint="eastAsia" w:ascii="宋体" w:hAnsi="宋体" w:eastAsia="宋体" w:cs="宋体"/>
          <w:bCs/>
          <w:color w:val="000000"/>
          <w:sz w:val="24"/>
          <w:szCs w:val="24"/>
          <w:highlight w:val="none"/>
          <w:lang w:val="en-US" w:eastAsia="zh-CN"/>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color w:val="000000"/>
          <w:sz w:val="24"/>
          <w:szCs w:val="24"/>
          <w:lang w:val="en-US" w:eastAsia="zh-CN"/>
        </w:rPr>
        <w:t xml:space="preserve">经理</w:t>
      </w:r>
      <w:r>
        <w:rPr>
          <w:rFonts w:hint="eastAsia" w:ascii="宋体" w:hAnsi="宋体" w:cs="宋体"/>
          <w:color w:val="000000"/>
          <w:sz w:val="24"/>
          <w:szCs w:val="24"/>
        </w:rPr>
        <w:t xml:space="preserve">负责现场工作的组织、协调和实施工作。</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质量要求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①供应商提供的系统能够根据采购人实际需求与医院各院区所有信息系统、集成平台做对接及集成（对接</w:t>
      </w:r>
      <w:r>
        <w:rPr>
          <w:rFonts w:hint="eastAsia" w:ascii="宋体" w:hAnsi="宋体" w:cs="宋体"/>
          <w:color w:val="000000"/>
          <w:sz w:val="24"/>
          <w:szCs w:val="24"/>
          <w:highlight w:val="none"/>
        </w:rPr>
        <w:t xml:space="preserve">人：王工 联系电话：</w:t>
      </w:r>
      <w:r>
        <w:rPr>
          <w:rFonts w:ascii="宋体" w:hAnsi="宋体" w:cs="宋体"/>
          <w:color w:val="000000"/>
          <w:sz w:val="24"/>
          <w:szCs w:val="24"/>
          <w:highlight w:val="none"/>
        </w:rPr>
        <w:t xml:space="preserve">025-83106666转</w:t>
      </w:r>
      <w:r>
        <w:rPr>
          <w:rFonts w:hint="eastAsia" w:ascii="宋体" w:hAnsi="宋体" w:cs="宋体"/>
          <w:color w:val="000000"/>
          <w:sz w:val="24"/>
          <w:szCs w:val="24"/>
          <w:highlight w:val="none"/>
        </w:rPr>
        <w:t xml:space="preserve">60632）：本</w:t>
      </w:r>
      <w:r>
        <w:rPr>
          <w:rFonts w:hint="eastAsia" w:ascii="宋体" w:hAnsi="宋体" w:cs="宋体"/>
          <w:color w:val="000000"/>
          <w:sz w:val="24"/>
          <w:szCs w:val="24"/>
        </w:rPr>
        <w:t xml:space="preserve">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w:t>
      </w:r>
      <w:r>
        <w:rPr>
          <w:rFonts w:hint="eastAsia" w:ascii="宋体" w:hAnsi="宋体" w:cs="宋体"/>
          <w:color w:val="000000"/>
          <w:sz w:val="24"/>
          <w:szCs w:val="24"/>
        </w:rPr>
        <w:t xml:space="preserve">本章中所列技术要求以国家最新政策标准为准。</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（3）验收要求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项目实施完成后，将项目软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（4）运维要求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①维保期：供应商应确保本次采购所有项目的安全稳定的运行，</w:t>
      </w:r>
      <w:r>
        <w:rPr>
          <w:rFonts w:hint="eastAsia" w:ascii="宋体" w:hAnsi="宋体" w:cs="宋体"/>
          <w:b/>
          <w:bCs/>
          <w:color w:val="000000"/>
          <w:sz w:val="24"/>
          <w:szCs w:val="24"/>
        </w:rPr>
        <w:t xml:space="preserve">并提供</w:t>
      </w:r>
      <w:r>
        <w:rPr>
          <w:rFonts w:hint="eastAsia" w:ascii="宋体" w:hAnsi="宋体" w:cs="宋体"/>
          <w:bCs/>
          <w:color w:val="000000"/>
          <w:sz w:val="24"/>
          <w:szCs w:val="24"/>
        </w:rPr>
        <w:t xml:space="preserve">1</w:t>
      </w:r>
      <w:r>
        <w:rPr>
          <w:rFonts w:hint="eastAsia" w:ascii="宋体" w:hAnsi="宋体" w:cs="宋体"/>
          <w:b/>
          <w:bCs/>
          <w:color w:val="000000"/>
          <w:sz w:val="24"/>
          <w:szCs w:val="24"/>
        </w:rPr>
        <w:t xml:space="preserve">年维保服务</w:t>
      </w:r>
      <w:r>
        <w:rPr>
          <w:rFonts w:hint="eastAsia" w:ascii="宋体" w:hAnsi="宋体" w:cs="宋体"/>
          <w:color w:val="000000"/>
          <w:sz w:val="24"/>
          <w:szCs w:val="24"/>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②维保期内，对采购人提出的合理服务要求，供应商必须即时进行电话、邮件及远程网络支持，并在2小时内到场服务，小型故障恢复时间为4个小时</w:t>
      </w:r>
      <w:r>
        <w:rPr>
          <w:rFonts w:hint="eastAsia" w:ascii="宋体" w:hAnsi="宋体" w:cs="宋体"/>
          <w:color w:val="000000"/>
          <w:sz w:val="24"/>
          <w:szCs w:val="24"/>
          <w:lang w:val="en-US" w:eastAsia="zh-CN"/>
        </w:rPr>
        <w:t xml:space="preserve">内</w:t>
      </w:r>
      <w:r>
        <w:rPr>
          <w:rFonts w:hint="eastAsia" w:ascii="宋体" w:hAnsi="宋体" w:cs="宋体"/>
          <w:color w:val="000000"/>
          <w:sz w:val="24"/>
          <w:szCs w:val="24"/>
        </w:rPr>
        <w:t xml:space="preserve">，严重故障恢复时间为24小时内，并及时有效的提供解决方案。如不到场，采购人有权自行处理，相关费用由供应商负责。</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③供应商须提供定期回访服务，对采购人提出的合理优化建议应提供升级服务。</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⑤本采购项目出保后每年的维护费不超过合同总金额的5%。</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⑥质保期内供应商提供的系统软件升级，保证采购人使用最新版本软件。质保期满后软件版本内终身升级。</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（5）人员要求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eastAsia="宋体" w:cs="宋体"/>
          <w:i w:val="0"/>
          <w:iCs w:val="0"/>
          <w:caps w:val="0"/>
          <w:color w:val="000000"/>
          <w:spacing w:val="0"/>
          <w:sz w:val="24"/>
          <w:szCs w:val="24"/>
          <w:shd w:val="clear" w:color="auto" w:fill="auto"/>
        </w:rPr>
        <w:t xml:space="preserve">本项目实施期间至本项目验收合格之日止要求服务人数不低于4人（含项目经理1人），且项目实施期间至本项目验收合格之日止提供不低于1人的驻场服务。</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（6）权利保证</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③基于本项目合同履行形成的知识产权和其他权益，其权属归采购人所有，法律另有规定的除外。</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（7）建设成果要求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供应商在项目建设的各个阶段及时提交建设成果，主要包括但不限于以下内容：</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①项目启动阶段：项目实施方案。 </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②业务需求分析阶段：需求调研方案、需求分析说明书。</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③系统设计、开发阶段：需求规格说明书、概要设计说明书、详细设计说明书、数据库设计说明书、系统接口说明书。 </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④系统实施阶段：系统上线部署方案、软件安装说明书、软件使用说明书、系统安装光盘、系统培训方案、系统培训手册。 </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⑤项目验收阶段：测试报告、项目验收方案、系统运行报告、项目验收报告。 </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⑥运行维护阶段：系统维护方案、系统维护手册、系统运行维护记录。</w:t>
      </w:r>
      <w:r>
        <w:rPr>
          <w:rFonts w:ascii="宋体" w:hAnsi="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180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lang w:val="en-US" w:eastAsia="zh-CN"/>
        </w:rPr>
        <w:t xml:space="preserve">及验收</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4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869"/>
        <w:rPr>
          <w:rFonts w:hint="eastAsia"/>
          <w:color w:val="000000"/>
        </w:rPr>
      </w:pPr>
      <w:r>
        <w:rPr>
          <w:rFonts w:hint="eastAsia"/>
          <w:color w:val="000000"/>
        </w:rPr>
      </w:r>
      <w:r/>
    </w:p>
    <w:p>
      <w:pPr>
        <w:pStyle w:val="94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1"/>
        <w:rPr>
          <w:rFonts w:hint="eastAsia"/>
          <w:color w:val="000000"/>
        </w:rPr>
      </w:pPr>
      <w:r>
        <w:rPr>
          <w:rFonts w:hint="eastAsia"/>
          <w:color w:val="000000"/>
        </w:rPr>
      </w:r>
      <w:r/>
    </w:p>
    <w:p>
      <w:pPr>
        <w:pStyle w:val="94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5"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2"/>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ascii="宋体" w:hAnsi="宋体" w:eastAsia="宋体" w:cs="宋体"/>
                <w:b/>
                <w:bCs/>
                <w:color w:val="000000"/>
                <w:spacing w:val="-3"/>
                <w:sz w:val="21"/>
                <w:szCs w:val="21"/>
              </w:rPr>
              <w:t xml:space="preserve">价</w:t>
            </w:r>
            <w:r>
              <w:rPr>
                <w:rFonts w:ascii="宋体" w:hAnsi="宋体" w:eastAsia="宋体" w:cs="宋体"/>
                <w:b/>
                <w:bCs/>
                <w:color w:val="000000"/>
                <w:spacing w:val="-2"/>
                <w:sz w:val="21"/>
                <w:szCs w:val="21"/>
              </w:rPr>
              <w:t xml:space="preserve">格</w:t>
            </w:r>
            <w:r>
              <w:rPr>
                <w:rFonts w:ascii="宋体" w:hAnsi="宋体" w:eastAsia="宋体" w:cs="宋体"/>
                <w:color w:val="000000"/>
                <w:sz w:val="21"/>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ascii="宋体" w:hAnsi="宋体" w:eastAsia="宋体" w:cs="宋体"/>
                <w:color w:val="000000"/>
                <w:spacing w:val="-6"/>
                <w:sz w:val="21"/>
                <w:szCs w:val="21"/>
              </w:rPr>
              <w:t xml:space="preserve">1</w:t>
            </w:r>
            <w:r>
              <w:rPr>
                <w:rFonts w:ascii="宋体" w:hAnsi="宋体" w:eastAsia="宋体" w:cs="宋体"/>
                <w:color w:val="000000"/>
                <w:spacing w:val="-5"/>
                <w:sz w:val="21"/>
                <w:szCs w:val="21"/>
              </w:rPr>
              <w:t xml:space="preserve">.1</w:t>
            </w:r>
            <w:r>
              <w:rPr>
                <w:rFonts w:ascii="宋体" w:hAnsi="宋体" w:eastAsia="宋体" w:cs="宋体"/>
                <w:color w:val="000000"/>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z w:val="21"/>
                <w:szCs w:val="21"/>
              </w:rPr>
            </w:pPr>
            <w:r>
              <w:rPr>
                <w:rFonts w:ascii="宋体" w:hAnsi="宋体" w:eastAsia="宋体" w:cs="宋体"/>
                <w:color w:val="000000"/>
                <w:spacing w:val="-2"/>
                <w:sz w:val="21"/>
                <w:szCs w:val="21"/>
              </w:rPr>
              <w:t xml:space="preserve">价格分</w:t>
            </w:r>
            <w:r>
              <w:rPr>
                <w:rFonts w:ascii="宋体" w:hAnsi="宋体" w:eastAsia="宋体" w:cs="宋体"/>
                <w:color w:val="000000"/>
                <w:sz w:val="21"/>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lang w:val="en-US" w:eastAsia="zh-CN"/>
              </w:rPr>
            </w:pPr>
            <w:r>
              <w:rPr>
                <w:color w:val="000000"/>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lang w:val="en-US" w:eastAsia="zh-CN"/>
              </w:rPr>
              <w:t xml:space="preserve">价格分值（小数点保留两位）</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ascii="宋体" w:hAnsi="宋体" w:eastAsia="宋体" w:cs="宋体"/>
                <w:color w:val="000000"/>
                <w:sz w:val="21"/>
                <w:szCs w:val="21"/>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ascii="宋体" w:hAnsi="宋体" w:eastAsia="宋体" w:cs="宋体"/>
                <w:color w:val="000000"/>
                <w:spacing w:val="-2"/>
                <w:sz w:val="21"/>
                <w:szCs w:val="21"/>
              </w:rPr>
              <w:t xml:space="preserve">2.1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Times New Roman" w:hAnsi="Times New Roman" w:eastAsia="宋体" w:cs="Times New Roman"/>
                <w:color w:val="000000"/>
                <w:sz w:val="21"/>
                <w:szCs w:val="21"/>
                <w:lang w:val="en-US" w:eastAsia="zh-CN"/>
              </w:rPr>
              <w:t xml:space="preserve">产</w:t>
            </w:r>
            <w:r>
              <w:rPr>
                <w:rFonts w:hint="eastAsia" w:ascii="Times New Roman" w:hAnsi="Times New Roman" w:eastAsia="宋体" w:cs="Times New Roman"/>
                <w:color w:val="000000"/>
                <w:sz w:val="21"/>
                <w:szCs w:val="21"/>
                <w:lang w:val="en-US" w:eastAsia="zh-CN"/>
              </w:rPr>
              <w:t xml:space="preserve">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打▲指标为重要指标，有</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项负偏离扣</w:t>
            </w:r>
            <w:r>
              <w:rPr>
                <w:rFonts w:hint="eastAsia" w:ascii="宋体" w:hAnsi="宋体" w:eastAsia="宋体" w:cs="宋体"/>
                <w:color w:val="000000"/>
                <w:sz w:val="21"/>
                <w:szCs w:val="21"/>
                <w:lang w:val="en-US" w:eastAsia="zh-CN"/>
              </w:rPr>
              <w:t xml:space="preserve">1.04</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其余指标有</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项负偏离扣</w:t>
            </w:r>
            <w:r>
              <w:rPr>
                <w:rFonts w:hint="eastAsia" w:ascii="宋体" w:hAnsi="宋体" w:eastAsia="宋体" w:cs="宋体"/>
                <w:color w:val="000000"/>
                <w:sz w:val="21"/>
                <w:szCs w:val="21"/>
                <w:lang w:val="en-US" w:eastAsia="zh-CN"/>
              </w:rPr>
              <w:t xml:space="preserve">0.8</w:t>
            </w:r>
            <w:r>
              <w:rPr>
                <w:rFonts w:ascii="宋体" w:hAnsi="宋体" w:eastAsia="宋体" w:cs="宋体"/>
                <w:color w:val="000000"/>
                <w:sz w:val="21"/>
                <w:szCs w:val="21"/>
                <w:lang w:val="en-US" w:eastAsia="zh-CN"/>
              </w:rPr>
              <w:t xml:space="preserve">分，扣完为止。</w:t>
            </w:r>
            <w:r>
              <w:rPr>
                <w:color w:val="000000"/>
                <w:sz w:val="2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rPr>
            </w:pPr>
            <w:r>
              <w:rPr>
                <w:rFonts w:hint="eastAsia" w:ascii="Times New Roman" w:hAnsi="Times New Roman" w:eastAsia="宋体" w:cs="Times New Roman"/>
                <w:color w:val="000000"/>
                <w:sz w:val="21"/>
                <w:szCs w:val="21"/>
                <w:lang w:val="en-US" w:eastAsia="zh-CN"/>
              </w:rPr>
              <w:t xml:space="preserve">需求理解</w:t>
            </w:r>
            <w:r>
              <w:rPr>
                <w:rFonts w:hint="eastAsia" w:ascii="Times New Roman" w:hAnsi="Times New Roman" w:eastAsia="宋体" w:cs="Times New Roman"/>
                <w:color w:val="000000"/>
                <w:spacing w:val="0"/>
                <w:sz w:val="21"/>
                <w:szCs w:val="21"/>
              </w:rPr>
            </w:r>
            <w:r/>
          </w:p>
        </w:tc>
        <w:tc>
          <w:tcPr>
            <w:tcW w:w="6330" w:type="dxa"/>
            <w:vAlign w:val="center"/>
            <w:textDirection w:val="lrTb"/>
            <w:noWrap w:val="false"/>
          </w:tcPr>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评委根据投标人提供的需求理解材料</w:t>
            </w:r>
            <w:r>
              <w:rPr>
                <w:rFonts w:hint="eastAsia" w:ascii="宋体" w:hAnsi="宋体" w:eastAsia="宋体" w:cs="宋体"/>
                <w:color w:val="000000"/>
                <w:sz w:val="21"/>
                <w:szCs w:val="21"/>
                <w:lang w:val="en-US" w:eastAsia="zh-CN"/>
              </w:rPr>
              <w:t xml:space="preserve">综合评分，</w:t>
            </w:r>
            <w:r>
              <w:rPr>
                <w:rFonts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val="en-US" w:eastAsia="zh-CN"/>
              </w:rPr>
              <w:t xml:space="preserve">：</w:t>
            </w:r>
            <w:r>
              <w:rPr>
                <w:rFonts w:hint="eastAsia" w:ascii="宋体" w:hAnsi="宋体" w:cs="宋体"/>
                <w:color w:val="000000"/>
                <w:lang w:val="zh-CN"/>
              </w:rPr>
              <w:t xml:space="preserve">1.重点难点分析；2.服务目标；3.建设需求。</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完整深刻、针对性强、紧贴采购需求的，得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较为完整深刻、针对性较强、能够满足采购需求的，得 </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基本完整、具有一定针对性、基本符合采购需求的，得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不符合采购需求或未提供需求理解材料的不得分。</w:t>
            </w:r>
            <w:r>
              <w:rPr>
                <w:rFonts w:ascii="宋体" w:hAnsi="宋体" w:eastAsia="宋体" w:cs="宋体"/>
                <w:color w:val="000000"/>
                <w:sz w:val="21"/>
                <w:szCs w:val="21"/>
                <w:lang w:val="en-US" w:eastAsia="zh-CN"/>
              </w:rPr>
            </w:r>
            <w:r/>
          </w:p>
          <w:p>
            <w:pPr>
              <w:pStyle w:val="901"/>
              <w:spacing w:line="264" w:lineRule="auto"/>
              <w:rPr>
                <w:color w:val="000000"/>
                <w:sz w:val="21"/>
                <w:szCs w:val="21"/>
                <w:lang w:val="en-US" w:eastAsia="zh-CN"/>
              </w:rPr>
            </w:pP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z w:val="21"/>
                <w:szCs w:val="21"/>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项目实施方案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hint="eastAsia"/>
                <w:color w:val="000000"/>
                <w:sz w:val="21"/>
                <w:szCs w:val="21"/>
                <w:lang w:val="en-US" w:eastAsia="zh-CN"/>
              </w:rPr>
              <w:t xml:space="preserve">评委根据投标人提供的项目实施方案</w:t>
            </w:r>
            <w:r>
              <w:rPr>
                <w:rFonts w:hint="eastAsia" w:ascii="宋体" w:hAnsi="宋体" w:eastAsia="宋体" w:cs="宋体"/>
                <w:color w:val="000000"/>
                <w:sz w:val="21"/>
                <w:szCs w:val="21"/>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包括：</w:t>
            </w:r>
            <w:r>
              <w:rPr>
                <w:rFonts w:hint="eastAsia" w:ascii="宋体" w:hAnsi="宋体" w:cs="宋体"/>
                <w:color w:val="000000"/>
                <w:lang w:val="zh-CN"/>
              </w:rPr>
              <w:t xml:space="preserve">1.工作时间进度表；2.工作程序和步骤；3、管理和协调方法。</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完整深刻、可行性强、紧贴采购需求的，得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较为完整深刻、可行性较强、能够满足采购需求的，得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基本完整、具有一定可行性、基本符合采购需求的，得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widowControl/>
              <w:rPr>
                <w:color w:val="000000"/>
                <w:sz w:val="21"/>
                <w:szCs w:val="21"/>
                <w:lang w:val="en-US" w:eastAsia="zh-CN"/>
              </w:rPr>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不合理可行或未提供方案的不得分。</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rPr>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pacing w:val="-6"/>
                <w:sz w:val="21"/>
                <w:szCs w:val="21"/>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维保服务方案</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left"/>
              <w:keepLines w:val="0"/>
              <w:keepNext w:val="0"/>
              <w:pageBreakBefore w:val="0"/>
              <w:spacing w:line="240"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评委根据投标人提供的维保服务方案</w:t>
            </w:r>
            <w:r>
              <w:rPr>
                <w:rFonts w:hint="eastAsia" w:ascii="宋体" w:hAnsi="宋体" w:eastAsia="宋体" w:cs="宋体"/>
                <w:color w:val="000000"/>
                <w:sz w:val="21"/>
                <w:szCs w:val="21"/>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val="en-US" w:eastAsia="zh-CN"/>
              </w:rPr>
              <w:t xml:space="preserve">：</w:t>
            </w:r>
            <w:r>
              <w:rPr>
                <w:rFonts w:hint="eastAsia" w:ascii="宋体" w:hAnsi="宋体" w:cs="宋体"/>
                <w:color w:val="000000"/>
                <w:lang w:val="zh-CN"/>
              </w:rPr>
              <w:t xml:space="preserve">1.技术支持；2.保障措施；3.服务流程。</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rPr>
                <w:rFonts w:ascii="宋体" w:hAnsi="宋体" w:cs="宋体"/>
                <w:color w:val="000000"/>
                <w:lang w:val="zh-CN"/>
              </w:rPr>
            </w:pPr>
            <w:r>
              <w:rPr>
                <w:rFonts w:ascii="宋体" w:hAnsi="宋体" w:eastAsia="宋体" w:cs="宋体"/>
                <w:color w:val="000000"/>
                <w:sz w:val="21"/>
                <w:szCs w:val="21"/>
                <w:lang w:val="en-US" w:eastAsia="zh-CN"/>
              </w:rPr>
              <w:t xml:space="preserve">（</w:t>
            </w:r>
            <w:r>
              <w:rPr>
                <w:rFonts w:hint="eastAsia" w:ascii="宋体" w:hAnsi="宋体" w:cs="宋体"/>
                <w:color w:val="000000"/>
                <w:lang w:val="zh-CN"/>
              </w:rPr>
              <w:t xml:space="preserve">1）上述每项内容全面合理、针对性及操作性强的，得2分；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（2）上述每项内容较合理、针对性及操作性较强的，得1分；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（3）上述每项内容基本合理、具备一定的针对性及操作性，得0.5分；</w:t>
            </w:r>
            <w:r>
              <w:rPr>
                <w:rFonts w:ascii="宋体" w:hAnsi="宋体" w:cs="宋体"/>
                <w:color w:val="000000"/>
                <w:lang w:val="zh-CN"/>
              </w:rPr>
            </w:r>
            <w:r/>
          </w:p>
          <w:p>
            <w:pPr>
              <w:pStyle w:val="869"/>
              <w:rPr>
                <w:color w:val="000000"/>
                <w:sz w:val="21"/>
                <w:szCs w:val="21"/>
                <w:lang w:val="zh-CN" w:eastAsia="zh-CN"/>
              </w:rPr>
            </w:pPr>
            <w:r>
              <w:rPr>
                <w:rFonts w:hint="eastAsia" w:ascii="宋体" w:hAnsi="宋体" w:eastAsia="宋体"/>
                <w:color w:val="000000"/>
              </w:rPr>
              <w:t xml:space="preserve">（4）上述每项内容不合理、缺乏针对性及操作性或未提供方案的不得分。</w:t>
            </w:r>
            <w:r>
              <w:rPr>
                <w:color w:val="000000"/>
                <w:sz w:val="21"/>
                <w:szCs w:val="21"/>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3.2</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培训方案</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评委根据投标人提供的项目培训方案</w:t>
            </w:r>
            <w:r>
              <w:rPr>
                <w:rFonts w:hint="eastAsia" w:ascii="宋体" w:hAnsi="宋体" w:eastAsia="宋体" w:cs="宋体"/>
                <w:color w:val="000000"/>
                <w:sz w:val="21"/>
                <w:szCs w:val="21"/>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培训计划</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培训内容</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师资力量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rPr>
                <w:rFonts w:ascii="宋体" w:hAnsi="宋体" w:cs="宋体"/>
                <w:color w:val="000000"/>
                <w:lang w:val="zh-CN"/>
              </w:rPr>
            </w:pPr>
            <w:r>
              <w:rPr>
                <w:rFonts w:ascii="宋体" w:hAnsi="宋体" w:eastAsia="宋体" w:cs="宋体"/>
                <w:color w:val="000000"/>
                <w:sz w:val="21"/>
                <w:szCs w:val="21"/>
                <w:lang w:val="en-US" w:eastAsia="zh-CN"/>
              </w:rPr>
              <w:t xml:space="preserve">（</w:t>
            </w:r>
            <w:r>
              <w:rPr>
                <w:rFonts w:hint="eastAsia" w:ascii="宋体" w:hAnsi="宋体" w:cs="宋体"/>
                <w:color w:val="000000"/>
                <w:lang w:val="zh-CN"/>
              </w:rPr>
              <w:t xml:space="preserve">1）上述每项内容全面合理、针对性及操作性强的，得2分；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（2）上述每项内容较合理、针对性及操作性较强的，得1分；</w:t>
            </w:r>
            <w:r>
              <w:rPr>
                <w:rFonts w:ascii="宋体" w:hAnsi="宋体" w:cs="宋体"/>
                <w:color w:val="000000"/>
                <w:lang w:val="zh-CN"/>
              </w:rPr>
            </w:r>
            <w:r/>
          </w:p>
          <w:p>
            <w:pPr>
              <w:pStyle w:val="869"/>
              <w:rPr>
                <w:rFonts w:ascii="宋体" w:hAnsi="宋体" w:cs="宋体"/>
                <w:color w:val="000000"/>
                <w:lang w:val="zh-CN"/>
              </w:rPr>
            </w:pPr>
            <w:r>
              <w:rPr>
                <w:rFonts w:hint="eastAsia" w:ascii="宋体" w:hAnsi="宋体" w:cs="宋体"/>
                <w:color w:val="000000"/>
                <w:lang w:val="zh-CN"/>
              </w:rPr>
              <w:t xml:space="preserve">（3）上述每项内容基本合理、具备一定的针对性及操作性，得0.5分；</w:t>
            </w:r>
            <w:r>
              <w:rPr>
                <w:rFonts w:ascii="宋体" w:hAnsi="宋体" w:cs="宋体"/>
                <w:color w:val="000000"/>
                <w:lang w:val="zh-CN"/>
              </w:rPr>
            </w:r>
            <w:r/>
          </w:p>
          <w:p>
            <w:pPr>
              <w:pStyle w:val="947"/>
              <w:ind w:left="0"/>
              <w:spacing w:line="264" w:lineRule="auto"/>
              <w:rPr>
                <w:color w:val="000000"/>
                <w:sz w:val="21"/>
                <w:szCs w:val="21"/>
                <w:lang w:val="en-US" w:eastAsia="zh-CN"/>
              </w:rPr>
            </w:pPr>
            <w:r>
              <w:rPr>
                <w:rFonts w:hint="eastAsia" w:ascii="宋体" w:hAnsi="宋体" w:eastAsia="宋体"/>
                <w:color w:val="000000"/>
              </w:rPr>
              <w:t xml:space="preserve">（4）上述每项内容不合理、缺乏针对性及操作性或未提供方案的不得分。</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ascii="宋体" w:hAnsi="宋体" w:eastAsia="宋体" w:cs="宋体"/>
                <w:color w:val="000000"/>
                <w:sz w:val="21"/>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22</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（含）以来类似项目业绩，每提供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个得3分。（</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（1）项目经理能力：</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具有</w:t>
            </w:r>
            <w:r>
              <w:rPr>
                <w:rFonts w:hint="eastAsia" w:ascii="宋体" w:hAnsi="宋体" w:cs="宋体"/>
                <w:color w:val="000000"/>
                <w:szCs w:val="22"/>
              </w:rPr>
              <w:t xml:space="preserve">信息系统项目管理师</w:t>
            </w:r>
            <w:r>
              <w:rPr>
                <w:rFonts w:hint="eastAsia" w:ascii="宋体" w:hAnsi="宋体" w:eastAsia="宋体" w:cs="宋体"/>
                <w:color w:val="000000"/>
                <w:sz w:val="21"/>
                <w:szCs w:val="21"/>
                <w:lang w:val="en-US" w:eastAsia="zh-CN"/>
              </w:rPr>
              <w:t xml:space="preserve">证书，得4分；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zh-CN" w:eastAsia="zh-CN"/>
              </w:rPr>
              <w:t xml:space="preserve">（提供上述</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以及</w:t>
            </w:r>
            <w:r>
              <w:rPr>
                <w:rFonts w:hint="eastAsia" w:ascii="宋体" w:hAnsi="宋体" w:eastAsia="宋体" w:cs="宋体"/>
                <w:color w:val="000000"/>
                <w:sz w:val="21"/>
                <w:szCs w:val="21"/>
                <w:lang w:val="en-US" w:eastAsia="zh-CN"/>
              </w:rPr>
              <w:t xml:space="preserve">投标人为其缴纳的2025年6月以来任意一个月的社保证明材料，缺一不可）</w:t>
            </w:r>
            <w:r>
              <w:rPr>
                <w:rFonts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②</w:t>
            </w:r>
            <w:r>
              <w:rPr>
                <w:rFonts w:hint="eastAsia" w:ascii="宋体" w:hAnsi="宋体" w:cs="宋体"/>
                <w:color w:val="000000"/>
              </w:rPr>
              <w:t xml:space="preserve">具有</w:t>
            </w:r>
            <w:r>
              <w:rPr>
                <w:rFonts w:hint="eastAsia" w:ascii="宋体" w:hAnsi="宋体" w:cs="宋体"/>
                <w:color w:val="000000"/>
                <w:szCs w:val="22"/>
              </w:rPr>
              <w:t xml:space="preserve">5</w:t>
            </w:r>
            <w:r>
              <w:rPr>
                <w:rFonts w:hint="eastAsia" w:ascii="宋体" w:hAnsi="宋体" w:cs="宋体"/>
                <w:color w:val="000000"/>
              </w:rPr>
              <w:t xml:space="preserve">年以上</w:t>
            </w:r>
            <w:r>
              <w:rPr>
                <w:rFonts w:hint="eastAsia" w:ascii="宋体" w:hAnsi="宋体" w:cs="宋体"/>
                <w:color w:val="000000"/>
                <w:szCs w:val="22"/>
              </w:rPr>
              <w:t xml:space="preserve">医院信息化建设</w:t>
            </w:r>
            <w:r>
              <w:rPr>
                <w:rFonts w:hint="eastAsia" w:ascii="宋体" w:hAnsi="宋体" w:cs="宋体"/>
                <w:color w:val="000000"/>
              </w:rPr>
              <w:t xml:space="preserve">项目管理经验，得4分。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color w:val="000000"/>
                <w:sz w:val="21"/>
                <w:szCs w:val="21"/>
                <w:lang w:val="en-US" w:eastAsia="zh-CN"/>
              </w:rPr>
            </w:pPr>
            <w:r>
              <w:rPr>
                <w:rFonts w:ascii="宋体" w:hAnsi="宋体" w:eastAsia="宋体" w:cs="宋体"/>
                <w:color w:val="000000"/>
                <w:sz w:val="21"/>
                <w:szCs w:val="21"/>
                <w:lang w:val="zh-CN" w:eastAsia="zh-CN"/>
              </w:rPr>
              <w:t xml:space="preserve">（提供上述</w:t>
            </w:r>
            <w:r>
              <w:rPr>
                <w:rFonts w:hint="eastAsia" w:ascii="宋体" w:hAnsi="宋体" w:eastAsia="宋体" w:cs="宋体"/>
                <w:color w:val="000000"/>
                <w:sz w:val="21"/>
                <w:szCs w:val="21"/>
                <w:lang w:val="zh-CN" w:eastAsia="zh-CN"/>
              </w:rPr>
              <w:t xml:space="preserve">人员</w:t>
            </w:r>
            <w:r>
              <w:rPr>
                <w:rFonts w:hint="eastAsia" w:ascii="宋体" w:hAnsi="宋体" w:eastAsia="宋体" w:cs="宋体"/>
                <w:color w:val="000000"/>
                <w:sz w:val="21"/>
                <w:szCs w:val="21"/>
                <w:lang w:val="en-US" w:eastAsia="zh-CN"/>
              </w:rPr>
              <w:t xml:space="preserve">项目管理经验证明材料以及</w:t>
            </w:r>
            <w:r>
              <w:rPr>
                <w:rFonts w:hint="eastAsia" w:ascii="宋体" w:hAnsi="宋体" w:eastAsia="宋体" w:cs="宋体"/>
                <w:color w:val="000000"/>
                <w:sz w:val="21"/>
                <w:szCs w:val="21"/>
                <w:lang w:val="en-US" w:eastAsia="zh-CN"/>
              </w:rPr>
              <w:t xml:space="preserve">投标人为其缴纳的2025年6月以来任意一个月的社保证明材料，缺一不可）</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项目实施团队能力（不含项目经理）：</w:t>
            </w:r>
            <w:r>
              <w:rPr>
                <w:rFonts w:hint="eastAsia" w:ascii="宋体" w:hAnsi="宋体" w:eastAsia="宋体" w:cs="宋体"/>
                <w:color w:val="000000"/>
                <w:sz w:val="21"/>
                <w:szCs w:val="21"/>
                <w:lang w:val="en-US" w:eastAsia="zh-CN"/>
              </w:rPr>
            </w:r>
            <w:r/>
          </w:p>
          <w:p>
            <w:pPr>
              <w:pStyle w:val="869"/>
              <w:spacing w:line="264" w:lineRule="auto"/>
              <w:rPr>
                <w:rFonts w:hint="eastAsia" w:ascii="宋体" w:hAnsi="宋体" w:eastAsia="宋体" w:cs="宋体"/>
                <w:color w:val="000000"/>
                <w:sz w:val="21"/>
                <w:szCs w:val="21"/>
                <w:lang w:eastAsia="zh-CN"/>
              </w:rPr>
            </w:pPr>
            <w:r>
              <w:rPr>
                <w:rFonts w:ascii="宋体" w:hAnsi="宋体" w:cs="宋体"/>
                <w:color w:val="000000"/>
              </w:rPr>
              <w:t xml:space="preserve">①</w:t>
            </w:r>
            <w:r>
              <w:rPr>
                <w:rFonts w:hint="eastAsia" w:ascii="宋体" w:hAnsi="宋体" w:eastAsia="宋体" w:cs="宋体"/>
                <w:color w:val="000000"/>
                <w:sz w:val="21"/>
                <w:szCs w:val="21"/>
              </w:rPr>
              <w:t xml:space="preserve">团队成员具有软件设计师、系统集成项目管理工程师、系统分析师证书，每提供1个证书得1分，最高得3分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9"/>
              <w:spacing w:line="264"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（多人一证、一人多证不重复计分，提供团队成员证书以及投标人为其缴纳的2025年6月以来任意一个月的社保证明材料，缺一不可）</w:t>
            </w:r>
            <w:r>
              <w:rPr>
                <w:rFonts w:hint="eastAsia" w:ascii="宋体" w:hAnsi="宋体" w:eastAsia="宋体" w:cs="宋体"/>
                <w:color w:val="000000"/>
                <w:sz w:val="21"/>
                <w:szCs w:val="21"/>
                <w:lang w:eastAsia="zh-CN"/>
              </w:rPr>
            </w:r>
            <w:r/>
          </w:p>
          <w:p>
            <w:pPr>
              <w:pStyle w:val="869"/>
              <w:spacing w:line="264"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②团队成员具有3年以上医院信息化建设项目经验，每提供一人得2分，最多得6分。</w:t>
            </w:r>
            <w:r>
              <w:rPr>
                <w:rFonts w:hint="eastAsia" w:ascii="宋体" w:hAnsi="宋体" w:eastAsia="宋体" w:cs="宋体"/>
                <w:color w:val="000000"/>
                <w:sz w:val="21"/>
                <w:szCs w:val="21"/>
                <w:lang w:val="en-US"/>
              </w:rPr>
            </w:r>
            <w:r/>
          </w:p>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（提供团队成员项目实施经验证明材料以及投标人为其缴纳的2025年6月以来任意一个月的社保证明材料，缺一不可）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投标人拟投入本项目的相关产品具有软件著作权证书，软件名称包含</w:t>
            </w:r>
            <w:r>
              <w:rPr>
                <w:rFonts w:ascii="宋体" w:hAnsi="宋体" w:eastAsia="宋体" w:cs="宋体"/>
                <w:color w:val="000000"/>
                <w:sz w:val="21"/>
                <w:szCs w:val="21"/>
                <w:lang w:val="en-US" w:eastAsia="zh-CN"/>
              </w:rPr>
              <w:t xml:space="preserve">“</w:t>
            </w:r>
            <w:r>
              <w:rPr>
                <w:rFonts w:hint="eastAsia" w:ascii="宋体" w:hAnsi="宋体" w:cs="宋体"/>
                <w:color w:val="000000"/>
              </w:rPr>
              <w:t xml:space="preserve">医院信息系统</w:t>
            </w:r>
            <w:r>
              <w:rPr>
                <w:rFonts w:hint="eastAsia" w:ascii="宋体" w:hAnsi="宋体" w:cs="宋体"/>
                <w:color w:val="000000"/>
                <w:lang w:eastAsia="zh-CN"/>
              </w:rPr>
              <w:t xml:space="preserve">”</w:t>
            </w:r>
            <w:r>
              <w:rPr>
                <w:rFonts w:hint="eastAsia" w:ascii="宋体" w:hAnsi="宋体" w:cs="宋体"/>
                <w:color w:val="000000"/>
                <w:lang w:val="en-US" w:eastAsia="zh-CN"/>
              </w:rPr>
              <w:t xml:space="preserve">或“</w:t>
            </w:r>
            <w:r>
              <w:rPr>
                <w:rFonts w:hint="eastAsia" w:ascii="宋体" w:hAnsi="宋体" w:cs="宋体"/>
                <w:color w:val="000000"/>
                <w:szCs w:val="22"/>
              </w:rPr>
              <w:t xml:space="preserve">电子病历系统</w:t>
            </w:r>
            <w:r>
              <w:rPr>
                <w:rFonts w:hint="eastAsia" w:ascii="宋体" w:hAnsi="宋体" w:cs="宋体"/>
                <w:color w:val="000000"/>
                <w:szCs w:val="22"/>
                <w:lang w:eastAsia="zh-CN"/>
              </w:rPr>
              <w:t xml:space="preserve">”</w:t>
            </w:r>
            <w:r>
              <w:rPr>
                <w:rFonts w:hint="eastAsia" w:ascii="宋体" w:hAnsi="宋体" w:cs="宋体"/>
                <w:color w:val="000000"/>
                <w:szCs w:val="22"/>
                <w:lang w:val="en-US" w:eastAsia="zh-CN"/>
              </w:rPr>
              <w:t xml:space="preserve">或“</w:t>
            </w:r>
            <w:r>
              <w:rPr>
                <w:rFonts w:hint="eastAsia" w:ascii="宋体" w:hAnsi="宋体" w:cs="宋体"/>
                <w:color w:val="000000"/>
                <w:szCs w:val="22"/>
              </w:rPr>
              <w:t xml:space="preserve">临床试验管理系统</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等关键字，每提供1个证书得2分。 </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3"/>
                <w:sz w:val="21"/>
                <w:szCs w:val="21"/>
              </w:rPr>
              <w:t xml:space="preserve">合</w:t>
            </w:r>
            <w:r>
              <w:rPr>
                <w:rFonts w:ascii="宋体" w:hAnsi="宋体" w:eastAsia="宋体" w:cs="宋体"/>
                <w:color w:val="000000"/>
                <w:spacing w:val="-2"/>
                <w:sz w:val="21"/>
                <w:szCs w:val="21"/>
              </w:rPr>
              <w:t xml:space="preserve">计</w:t>
            </w:r>
            <w:r>
              <w:rPr>
                <w:color w:val="000000"/>
                <w:sz w:val="21"/>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sz w:val="21"/>
                <w:szCs w:val="21"/>
              </w:rPr>
            </w:pPr>
            <w:r>
              <w:rPr>
                <w:rFonts w:ascii="宋体" w:hAnsi="宋体" w:eastAsia="宋体" w:cs="宋体"/>
                <w:color w:val="000000"/>
                <w:spacing w:val="-2"/>
                <w:sz w:val="21"/>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69"/>
        <w:keepLines w:val="0"/>
        <w:keepNext w:val="0"/>
        <w:pageBreakBefore w:val="0"/>
        <w:spacing w:line="264" w:lineRule="auto"/>
        <w:widowControl w:val="off"/>
        <w:rPr>
          <w:rFonts w:hint="eastAsia"/>
          <w:color w:val="000000"/>
        </w:rPr>
      </w:pPr>
      <w:r>
        <w:rPr>
          <w:rFonts w:hint="eastAsia"/>
          <w:color w:val="000000"/>
        </w:rPr>
      </w:r>
      <w:r/>
    </w:p>
    <w:p>
      <w:pPr>
        <w:pStyle w:val="869"/>
        <w:keepLines w:val="0"/>
        <w:keepNext w:val="0"/>
        <w:pageBreakBefore w:val="0"/>
        <w:spacing w:line="264" w:lineRule="auto"/>
        <w:widowControl w:val="off"/>
        <w:rPr>
          <w:rFonts w:hint="eastAsia"/>
          <w:color w:val="000000"/>
        </w:rPr>
      </w:pPr>
      <w:r>
        <w:rPr>
          <w:rFonts w:hint="eastAsia"/>
          <w:color w:val="000000"/>
        </w:rPr>
      </w:r>
      <w:r/>
    </w:p>
    <w:p>
      <w:pPr>
        <w:pStyle w:val="869"/>
        <w:keepLines w:val="0"/>
        <w:keepNext w:val="0"/>
        <w:pageBreakBefore w:val="0"/>
        <w:spacing w:line="264" w:lineRule="auto"/>
        <w:widowControl w:val="off"/>
        <w:rPr>
          <w:rFonts w:hint="eastAsia"/>
          <w:color w:val="000000"/>
        </w:rPr>
      </w:pPr>
      <w:r>
        <w:rPr>
          <w:rFonts w:hint="eastAsia"/>
          <w:color w:val="000000"/>
        </w:rPr>
      </w:r>
      <w:r/>
    </w:p>
    <w:p>
      <w:pPr>
        <w:pStyle w:val="947"/>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81"/>
        <w:rPr>
          <w:rFonts w:hint="eastAsia"/>
          <w:color w:val="000000"/>
        </w:rPr>
      </w:pPr>
      <w:r>
        <w:rPr>
          <w:rFonts w:hint="eastAsia"/>
          <w:color w:val="000000"/>
        </w:rPr>
      </w:r>
      <w:r>
        <w:rPr>
          <w:rFonts w:hint="eastAsia"/>
          <w:color w:val="000000"/>
        </w:rPr>
      </w:r>
      <w:r/>
    </w:p>
    <w:p>
      <w:pPr>
        <w:pStyle w:val="881"/>
        <w:rPr>
          <w:rFonts w:hint="eastAsia"/>
          <w:color w:val="000000"/>
        </w:rPr>
      </w:pPr>
      <w:r>
        <w:rPr>
          <w:rFonts w:hint="eastAsia"/>
          <w:color w:val="000000"/>
        </w:rPr>
      </w:r>
      <w:r/>
    </w:p>
    <w:p>
      <w:pPr>
        <w:pStyle w:val="869"/>
        <w:rPr>
          <w:rFonts w:hint="eastAsia"/>
          <w:color w:val="000000"/>
        </w:rPr>
      </w:pPr>
      <w:r>
        <w:rPr>
          <w:rFonts w:hint="eastAsia"/>
          <w:color w:val="000000"/>
        </w:rPr>
      </w:r>
      <w:r/>
    </w:p>
    <w:p>
      <w:pPr>
        <w:pStyle w:val="947"/>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5"/>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color w:val="000000"/>
          <w:sz w:val="72"/>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ascii="宋体" w:hAnsi="宋体"/>
          <w:b/>
          <w:color w:val="000000"/>
          <w:sz w:val="72"/>
        </w:rPr>
      </w:r>
      <w:r/>
    </w:p>
    <w:p>
      <w:pPr>
        <w:pStyle w:val="869"/>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69"/>
        <w:jc w:val="center"/>
        <w:rPr>
          <w:rFonts w:hint="eastAsia" w:ascii="宋体" w:hAnsi="宋体"/>
          <w:b/>
          <w:color w:val="000000"/>
          <w:sz w:val="72"/>
        </w:rPr>
      </w:pPr>
      <w:r>
        <w:rPr>
          <w:rFonts w:hint="eastAsia" w:ascii="宋体" w:hAnsi="宋体"/>
          <w:b/>
          <w:color w:val="000000"/>
          <w:sz w:val="72"/>
        </w:rPr>
      </w:r>
      <w:r/>
    </w:p>
    <w:p>
      <w:pPr>
        <w:pStyle w:val="869"/>
        <w:jc w:val="center"/>
        <w:rPr>
          <w:rFonts w:hint="eastAsia" w:ascii="宋体" w:hAnsi="宋体"/>
          <w:b/>
          <w:color w:val="000000"/>
          <w:sz w:val="72"/>
        </w:rPr>
      </w:pPr>
      <w:r>
        <w:rPr>
          <w:rFonts w:hint="eastAsia" w:ascii="宋体" w:hAnsi="宋体"/>
          <w:b/>
          <w:color w:val="000000"/>
          <w:sz w:val="72"/>
        </w:rPr>
      </w:r>
      <w:r/>
    </w:p>
    <w:p>
      <w:pPr>
        <w:pStyle w:val="869"/>
        <w:jc w:val="center"/>
        <w:rPr>
          <w:rFonts w:hint="eastAsia" w:ascii="宋体" w:hAnsi="宋体"/>
          <w:b/>
          <w:color w:val="000000"/>
          <w:sz w:val="36"/>
        </w:rPr>
      </w:pPr>
      <w:r>
        <w:rPr>
          <w:rFonts w:hint="eastAsia" w:ascii="宋体" w:hAnsi="宋体"/>
          <w:b/>
          <w:color w:val="000000"/>
          <w:sz w:val="36"/>
        </w:rPr>
      </w:r>
      <w:r/>
    </w:p>
    <w:p>
      <w:pPr>
        <w:pStyle w:val="869"/>
        <w:jc w:val="center"/>
        <w:rPr>
          <w:rFonts w:hint="eastAsia" w:ascii="宋体" w:hAnsi="宋体"/>
          <w:b/>
          <w:color w:val="000000"/>
          <w:sz w:val="36"/>
        </w:rPr>
      </w:pPr>
      <w:r>
        <w:rPr>
          <w:rFonts w:hint="eastAsia" w:ascii="宋体" w:hAnsi="宋体"/>
          <w:b/>
          <w:color w:val="000000"/>
          <w:sz w:val="36"/>
        </w:rPr>
      </w:r>
      <w:r/>
    </w:p>
    <w:p>
      <w:pPr>
        <w:pStyle w:val="869"/>
        <w:jc w:val="center"/>
        <w:rPr>
          <w:rFonts w:hint="eastAsia" w:ascii="宋体" w:hAnsi="宋体"/>
          <w:b/>
          <w:color w:val="000000"/>
          <w:sz w:val="36"/>
        </w:rPr>
      </w:pPr>
      <w:r>
        <w:rPr>
          <w:rFonts w:hint="eastAsia" w:ascii="宋体" w:hAnsi="宋体"/>
          <w:b/>
          <w:color w:val="000000"/>
          <w:sz w:val="36"/>
        </w:rPr>
      </w:r>
      <w:r/>
    </w:p>
    <w:p>
      <w:pPr>
        <w:pStyle w:val="869"/>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869"/>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69"/>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69"/>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rPr>
      </w:pPr>
      <w:r>
        <w:rPr>
          <w:rFonts w:ascii="宋体" w:hAnsi="宋体"/>
          <w:color w:val="000000"/>
        </w:rPr>
      </w:r>
      <w:r/>
    </w:p>
    <w:p>
      <w:pPr>
        <w:pStyle w:val="869"/>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六、投标分项报价表（如有）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十一、联合体协议（如有）</w:t>
      </w:r>
      <w:r>
        <w:rPr>
          <w:rFonts w:hint="eastAsia" w:ascii="宋体" w:hAnsi="宋体" w:eastAsia="宋体" w:cs="宋体"/>
          <w:b w:val="0"/>
          <w:bCs w:val="0"/>
          <w:i w:val="0"/>
          <w:color w:val="000000"/>
          <w:sz w:val="28"/>
          <w:szCs w:val="28"/>
          <w:u w:val="none"/>
          <w:lang w:val="en-US" w:eastAsia="zh-CN"/>
        </w:rPr>
      </w:r>
      <w:r/>
    </w:p>
    <w:p>
      <w:pPr>
        <w:pStyle w:val="881"/>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十二、分包承诺书（如有）</w:t>
      </w:r>
      <w:r>
        <w:rPr>
          <w:rFonts w:hint="eastAsia" w:ascii="宋体" w:hAnsi="宋体" w:eastAsia="宋体" w:cs="宋体"/>
          <w:b w:val="0"/>
          <w:bCs w:val="0"/>
          <w:i w:val="0"/>
          <w:color w:val="000000"/>
          <w:sz w:val="28"/>
          <w:szCs w:val="28"/>
          <w:u w:val="none"/>
          <w:lang w:val="en-US" w:eastAsia="zh-CN"/>
        </w:rPr>
      </w:r>
      <w:r/>
    </w:p>
    <w:p>
      <w:pPr>
        <w:pStyle w:val="881"/>
        <w:rPr>
          <w:color w:val="000000"/>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color w:val="000000"/>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953"/>
        <w:rPr>
          <w:rFonts w:ascii="宋体" w:hAnsi="宋体"/>
          <w:color w:val="000000"/>
          <w:sz w:val="24"/>
        </w:rPr>
      </w:pPr>
      <w:r>
        <w:rPr>
          <w:rFonts w:ascii="宋体" w:hAnsi="宋体"/>
          <w:color w:val="000000"/>
          <w:sz w:val="24"/>
        </w:rPr>
      </w:r>
      <w:r/>
    </w:p>
    <w:p>
      <w:pPr>
        <w:pStyle w:val="953"/>
        <w:rPr>
          <w:rFonts w:ascii="宋体" w:hAnsi="宋体"/>
          <w:color w:val="000000"/>
          <w:sz w:val="24"/>
        </w:rPr>
      </w:pPr>
      <w:r>
        <w:rPr>
          <w:rFonts w:ascii="宋体" w:hAnsi="宋体"/>
          <w:color w:val="000000"/>
          <w:sz w:val="24"/>
        </w:rPr>
      </w:r>
      <w:r/>
    </w:p>
    <w:p>
      <w:pPr>
        <w:pStyle w:val="953"/>
        <w:rPr>
          <w:rFonts w:ascii="宋体" w:hAnsi="宋体"/>
          <w:color w:val="000000"/>
          <w:sz w:val="24"/>
        </w:rPr>
      </w:pPr>
      <w:r>
        <w:rPr>
          <w:rFonts w:ascii="宋体" w:hAnsi="宋体"/>
          <w:color w:val="000000"/>
          <w:sz w:val="24"/>
        </w:rPr>
      </w:r>
      <w:r/>
    </w:p>
    <w:p>
      <w:pPr>
        <w:pStyle w:val="953"/>
        <w:rPr>
          <w:rFonts w:ascii="宋体" w:hAnsi="宋体"/>
          <w:color w:val="000000"/>
          <w:sz w:val="24"/>
        </w:rPr>
      </w:pPr>
      <w:r>
        <w:rPr>
          <w:rFonts w:ascii="宋体" w:hAnsi="宋体"/>
          <w:color w:val="000000"/>
          <w:sz w:val="24"/>
        </w:rPr>
      </w:r>
      <w:r/>
    </w:p>
    <w:p>
      <w:pPr>
        <w:pStyle w:val="953"/>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bookmarkEnd w:id="198"/>
      <w:r/>
      <w:bookmarkEnd w:id="199"/>
      <w:r/>
      <w:bookmarkEnd w:id="200"/>
      <w:r/>
      <w:bookmarkStart w:id="201" w:name="_Toc120614284"/>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2"/>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869"/>
        <w:rPr>
          <w:rFonts w:hint="eastAsia"/>
          <w:color w:val="000000"/>
          <w:lang w:eastAsia="zh-CN"/>
        </w:rPr>
      </w:pPr>
      <w:r>
        <w:rPr>
          <w:rFonts w:hint="eastAsia"/>
          <w:color w:val="000000"/>
          <w:lang w:eastAsia="zh-CN"/>
        </w:rPr>
      </w:r>
      <w:r/>
    </w:p>
    <w:p>
      <w:pPr>
        <w:pStyle w:val="881"/>
        <w:rPr>
          <w:rFonts w:hint="eastAsia"/>
          <w:color w:val="000000"/>
          <w:lang w:eastAsia="zh-CN"/>
        </w:rPr>
      </w:pPr>
      <w:r>
        <w:rPr>
          <w:rFonts w:hint="eastAsia"/>
          <w:color w:val="000000"/>
          <w:lang w:eastAsia="zh-CN"/>
        </w:rPr>
      </w:r>
      <w:r/>
    </w:p>
    <w:p>
      <w:pPr>
        <w:pStyle w:val="869"/>
        <w:rPr>
          <w:rFonts w:hint="eastAsia"/>
          <w:color w:val="000000"/>
          <w:lang w:eastAsia="zh-CN"/>
        </w:rPr>
      </w:pPr>
      <w:r>
        <w:rPr>
          <w:rFonts w:hint="eastAsia"/>
          <w:color w:val="000000"/>
          <w:lang w:eastAsia="zh-CN"/>
        </w:rPr>
      </w:r>
      <w:r/>
    </w:p>
    <w:p>
      <w:pPr>
        <w:pStyle w:val="86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2"/>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869"/>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62"/>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62"/>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rPr>
          <w:rFonts w:hint="eastAsia"/>
          <w:color w:val="000000"/>
          <w:sz w:val="24"/>
          <w:szCs w:val="24"/>
        </w:rPr>
      </w:r>
      <w:r/>
    </w:p>
    <w:p>
      <w:pPr>
        <w:pStyle w:val="962"/>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62"/>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962"/>
        <w:ind w:firstLine="468"/>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62"/>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2"/>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2" w:name="_Hlt26671380"/>
      <w:r/>
      <w:bookmarkEnd w:id="202"/>
      <w:r/>
      <w:bookmarkStart w:id="203" w:name="_Hlt26955070"/>
      <w:r/>
      <w:bookmarkEnd w:id="203"/>
      <w:r/>
      <w:bookmarkStart w:id="204" w:name="_格式3__银行出具的资信证明"/>
      <w:r/>
      <w:bookmarkEnd w:id="204"/>
      <w:r>
        <w:rPr>
          <w:rFonts w:hint="eastAsia"/>
          <w:color w:val="000000"/>
          <w:sz w:val="24"/>
          <w:szCs w:val="24"/>
        </w:rPr>
      </w:r>
      <w:r/>
    </w:p>
    <w:p>
      <w:pPr>
        <w:pStyle w:val="888"/>
        <w:rPr>
          <w:rFonts w:hint="eastAsia"/>
          <w:i/>
          <w:color w:val="000000"/>
          <w:sz w:val="24"/>
          <w:szCs w:val="24"/>
          <w:u w:val="single"/>
        </w:rPr>
      </w:pPr>
      <w:r>
        <w:rPr>
          <w:rFonts w:hint="eastAsia"/>
          <w:i/>
          <w:color w:val="000000"/>
          <w:sz w:val="24"/>
          <w:szCs w:val="24"/>
          <w:u w:val="single"/>
        </w:rPr>
      </w:r>
      <w:r/>
    </w:p>
    <w:p>
      <w:pPr>
        <w:pStyle w:val="888"/>
        <w:rPr>
          <w:rFonts w:hint="eastAsia"/>
          <w:i/>
          <w:color w:val="000000"/>
          <w:sz w:val="24"/>
          <w:szCs w:val="24"/>
          <w:u w:val="single"/>
        </w:rPr>
      </w:pPr>
      <w:r>
        <w:rPr>
          <w:rFonts w:hint="eastAsia"/>
          <w:i/>
          <w:color w:val="000000"/>
          <w:sz w:val="24"/>
          <w:szCs w:val="24"/>
          <w:u w:val="single"/>
        </w:rPr>
      </w:r>
      <w:r/>
    </w:p>
    <w:p>
      <w:pPr>
        <w:pStyle w:val="888"/>
        <w:rPr>
          <w:rFonts w:hint="eastAsia"/>
          <w:i/>
          <w:color w:val="000000"/>
          <w:sz w:val="24"/>
          <w:szCs w:val="24"/>
          <w:u w:val="single"/>
        </w:rPr>
      </w:pPr>
      <w:r>
        <w:rPr>
          <w:rFonts w:hint="eastAsia"/>
          <w:i/>
          <w:color w:val="000000"/>
          <w:sz w:val="24"/>
          <w:szCs w:val="24"/>
          <w:u w:val="single"/>
        </w:rPr>
      </w:r>
      <w:r/>
    </w:p>
    <w:p>
      <w:pPr>
        <w:pStyle w:val="888"/>
        <w:ind w:firstLine="0"/>
        <w:rPr>
          <w:rFonts w:hint="eastAsia"/>
          <w:color w:val="000000"/>
        </w:rPr>
      </w:pPr>
      <w:r>
        <w:rPr>
          <w:rFonts w:hint="eastAsia"/>
          <w:color w:val="000000"/>
        </w:rPr>
      </w:r>
      <w:r/>
    </w:p>
    <w:p>
      <w:pPr>
        <w:pStyle w:val="869"/>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69"/>
        <w:spacing w:line="460" w:lineRule="exact"/>
        <w:rPr>
          <w:rFonts w:hint="eastAsia" w:ascii="宋体" w:hAnsi="宋体"/>
          <w:bCs/>
          <w:color w:val="000000"/>
          <w:sz w:val="24"/>
        </w:rPr>
      </w:pPr>
      <w:r>
        <w:rPr>
          <w:rFonts w:hint="eastAsia" w:ascii="宋体" w:hAnsi="宋体"/>
          <w:bCs/>
          <w:color w:val="000000"/>
          <w:sz w:val="24"/>
        </w:rPr>
      </w:r>
      <w:r/>
    </w:p>
    <w:p>
      <w:pPr>
        <w:pStyle w:val="953"/>
        <w:rPr>
          <w:rFonts w:hint="eastAsia" w:ascii="宋体" w:hAnsi="宋体"/>
          <w:bCs/>
          <w:color w:val="000000"/>
          <w:sz w:val="24"/>
        </w:rPr>
      </w:pPr>
      <w:r>
        <w:rPr>
          <w:rFonts w:hint="eastAsia" w:ascii="宋体" w:hAnsi="宋体"/>
          <w:bCs/>
          <w:color w:val="000000"/>
          <w:sz w:val="24"/>
        </w:rPr>
      </w:r>
      <w:r/>
    </w:p>
    <w:p>
      <w:pPr>
        <w:pStyle w:val="953"/>
        <w:rPr>
          <w:rFonts w:hint="eastAsia" w:ascii="宋体" w:hAnsi="宋体"/>
          <w:bCs/>
          <w:color w:val="000000"/>
          <w:sz w:val="24"/>
        </w:rPr>
      </w:pPr>
      <w:r>
        <w:rPr>
          <w:rFonts w:hint="eastAsia" w:ascii="宋体" w:hAnsi="宋体"/>
          <w:bCs/>
          <w:color w:val="000000"/>
          <w:sz w:val="24"/>
        </w:rPr>
      </w:r>
      <w:r/>
    </w:p>
    <w:p>
      <w:pPr>
        <w:pStyle w:val="869"/>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964"/>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64"/>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rPr>
          <w:rFonts w:hint="eastAsia" w:ascii="宋体" w:hAnsi="宋体"/>
          <w:color w:val="000000"/>
          <w:szCs w:val="21"/>
        </w:rPr>
      </w:r>
      <w:r/>
    </w:p>
    <w:p>
      <w:pPr>
        <w:pStyle w:val="964"/>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64"/>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64"/>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64"/>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64"/>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我方将根据招标文件的规定，严格履行合同的责任和义务,并保证在招标文件规定的时间完成项目，交付买方验收、使用。</w:t>
      </w:r>
      <w:r>
        <w:rPr>
          <w:rFonts w:hint="eastAsia" w:ascii="宋体" w:hAnsi="宋体"/>
          <w:color w:val="000000"/>
          <w:szCs w:val="21"/>
        </w:rPr>
      </w:r>
      <w:r/>
    </w:p>
    <w:p>
      <w:pPr>
        <w:pStyle w:val="869"/>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964"/>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964"/>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4"/>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4"/>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4"/>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4"/>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4"/>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9"/>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4"/>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64"/>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64"/>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869"/>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9"/>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81"/>
        <w:rPr>
          <w:rFonts w:hint="eastAsia"/>
          <w:color w:val="000000"/>
        </w:rPr>
      </w:pPr>
      <w:r>
        <w:rPr>
          <w:rFonts w:hint="eastAsia"/>
          <w:color w:val="000000"/>
        </w:rPr>
      </w:r>
      <w:r/>
    </w:p>
    <w:p>
      <w:pPr>
        <w:pStyle w:val="869"/>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color w:val="000000"/>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color w:val="000000"/>
          <w:sz w:val="24"/>
          <w:szCs w:val="24"/>
          <w:u w:val="none"/>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47"/>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7"/>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7"/>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六、投标分项报价表</w:t>
      </w:r>
      <w:r>
        <w:rPr>
          <w:rFonts w:hint="eastAsia" w:ascii="黑体" w:hAnsi="黑体" w:eastAsia="黑体" w:cs="Times New Roman"/>
          <w:i w:val="0"/>
          <w:color w:val="00000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6</w:t>
            </w:r>
            <w:r>
              <w:rPr>
                <w:rFonts w:ascii="宋体" w:hAnsi="宋体" w:eastAsia="宋体"/>
                <w:color w:val="000000"/>
                <w:sz w:val="24"/>
                <w:szCs w:val="24"/>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分项</w:t>
            </w:r>
            <w:r>
              <w:rPr>
                <w:rFonts w:hint="eastAsia" w:ascii="宋体" w:hAnsi="宋体"/>
                <w:color w:val="000000"/>
                <w:sz w:val="24"/>
                <w:szCs w:val="24"/>
              </w:rPr>
              <w:t xml:space="preserve">名称</w:t>
            </w: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交付期（天）</w:t>
            </w:r>
            <w:r>
              <w:rPr>
                <w:rFonts w:hint="eastAsia" w:ascii="宋体" w:hAnsi="宋体" w:eastAsia="宋体"/>
                <w:color w:val="000000"/>
                <w:sz w:val="24"/>
                <w:szCs w:val="24"/>
                <w:lang w:eastAsia="zh-CN"/>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数量</w:t>
            </w:r>
            <w:r>
              <w:rPr>
                <w:rFonts w:hint="eastAsia" w:ascii="宋体" w:hAnsi="宋体" w:eastAsia="宋体"/>
                <w:color w:val="000000"/>
                <w:sz w:val="24"/>
                <w:szCs w:val="24"/>
                <w:lang w:val="en-US" w:eastAsia="zh-CN"/>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单位</w:t>
            </w: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color w:val="000000"/>
                <w:lang w:val="en-US" w:eastAsia="zh-CN"/>
              </w:rPr>
            </w:pPr>
            <w:r>
              <w:rPr>
                <w:rFonts w:hint="eastAsia" w:ascii="宋体" w:hAnsi="宋体"/>
                <w:color w:val="000000"/>
                <w:sz w:val="24"/>
                <w:szCs w:val="24"/>
                <w:lang w:val="en-US" w:eastAsia="zh-CN"/>
              </w:rPr>
              <w:t xml:space="preserve">单价（元）</w:t>
            </w:r>
            <w:r>
              <w:rPr>
                <w:color w:val="000000"/>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总价（元）</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投标总价（元）</w:t>
            </w:r>
            <w:r>
              <w:rPr>
                <w:rFonts w:ascii="宋体" w:hAnsi="宋体" w:eastAsia="宋体"/>
                <w:color w:val="000000"/>
                <w:sz w:val="24"/>
                <w:szCs w:val="24"/>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color w:val="000000"/>
          <w:lang w:val="en-US" w:eastAsia="zh-CN"/>
        </w:rPr>
      </w:pPr>
      <w:r>
        <w:rPr>
          <w:rFonts w:hint="eastAsia"/>
          <w:color w:val="000000"/>
          <w:lang w:val="en-US" w:eastAsia="zh-CN"/>
        </w:rPr>
      </w:r>
      <w:r/>
    </w:p>
    <w:p>
      <w:pPr>
        <w:pStyle w:val="869"/>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201"/>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color w:val="000000"/>
              </w:rPr>
            </w:pPr>
            <w:r>
              <w:rPr>
                <w:color w:val="000000"/>
              </w:rPr>
            </w:r>
            <w:r/>
          </w:p>
          <w:p>
            <w:pPr>
              <w:pStyle w:val="881"/>
              <w:rPr>
                <w:rFonts w:hint="eastAsia"/>
                <w:color w:val="000000"/>
              </w:rPr>
            </w:pPr>
            <w:r>
              <w:rPr>
                <w:rFonts w:hint="eastAsia"/>
                <w:color w:val="000000"/>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rPr>
          <w:rFonts w:hint="eastAsia" w:ascii="黑体" w:hAnsi="黑体" w:eastAsia="黑体" w:cs="Times New Roman"/>
          <w:i w:val="0"/>
          <w:iCs/>
          <w:color w:val="000000"/>
          <w:sz w:val="32"/>
          <w:szCs w:val="32"/>
          <w:u w:val="none"/>
          <w:lang w:val="en-US" w:eastAsia="zh-CN"/>
        </w:rPr>
      </w:pPr>
      <w:r/>
      <w:bookmarkStart w:id="205" w:name="_Hlt26955054"/>
      <w:r/>
      <w:bookmarkEnd w:id="205"/>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206" w:name="_Hlt26955064"/>
            <w:r/>
            <w:bookmarkEnd w:id="206"/>
            <w:r/>
            <w:bookmarkStart w:id="207" w:name="_Hlt26609391"/>
            <w:r/>
            <w:bookmarkEnd w:id="207"/>
            <w:r/>
            <w:bookmarkStart w:id="208" w:name="_Hlt24879081"/>
            <w:r/>
            <w:bookmarkEnd w:id="208"/>
            <w:r/>
            <w:bookmarkStart w:id="209" w:name="_Hlt26671343"/>
            <w:r/>
            <w:bookmarkEnd w:id="209"/>
            <w:r/>
            <w:bookmarkStart w:id="210" w:name="_Hlt26782999"/>
            <w:r/>
            <w:bookmarkEnd w:id="210"/>
            <w:r/>
            <w:bookmarkStart w:id="211" w:name="_Hlt26671372"/>
            <w:r/>
            <w:bookmarkEnd w:id="211"/>
            <w:r/>
            <w:bookmarkStart w:id="212" w:name="_Hlt26580838"/>
            <w:r/>
            <w:bookmarkEnd w:id="212"/>
            <w:r/>
            <w:bookmarkStart w:id="213" w:name="_Hlt26955056"/>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color w:val="000000"/>
              </w:rPr>
            </w:pPr>
            <w:r>
              <w:rPr>
                <w:color w:val="000000"/>
              </w:rPr>
            </w:r>
            <w:r/>
          </w:p>
          <w:p>
            <w:pPr>
              <w:pStyle w:val="881"/>
              <w:rPr>
                <w:rFonts w:hint="eastAsia"/>
                <w:color w:val="000000"/>
              </w:rPr>
            </w:pPr>
            <w:r>
              <w:rPr>
                <w:rFonts w:hint="eastAsia"/>
                <w:color w:val="000000"/>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7"/>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947"/>
        <w:rPr>
          <w:rFonts w:hint="eastAsia"/>
          <w:color w:val="000000"/>
        </w:rPr>
      </w:pPr>
      <w:r>
        <w:rPr>
          <w:rFonts w:hint="eastAsia"/>
          <w:color w:val="000000"/>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w:t>
      </w:r>
      <w:r>
        <w:rPr>
          <w:rFonts w:hint="eastAsia" w:ascii="宋体" w:hAnsi="宋体"/>
          <w:color w:val="000000"/>
          <w:sz w:val="24"/>
          <w:szCs w:val="24"/>
          <w:u w:val="none"/>
          <w:lang w:eastAsia="zh-CN"/>
        </w:rPr>
        <w:t xml:space="preserve">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47"/>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60" w:lineRule="auto"/>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869"/>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947"/>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9"/>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9"/>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869"/>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单位的，此声明函将随中标结果同时公告，接受社会监督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869"/>
        <w:ind w:firstLine="480"/>
        <w:spacing w:line="480" w:lineRule="exact"/>
        <w:rPr>
          <w:rFonts w:ascii="宋体" w:hAnsi="宋体"/>
          <w:color w:val="000000"/>
          <w:sz w:val="24"/>
        </w:rPr>
      </w:pPr>
      <w:r>
        <w:rPr>
          <w:rFonts w:ascii="宋体" w:hAnsi="宋体"/>
          <w:color w:val="000000"/>
          <w:sz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9"/>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869"/>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9"/>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9"/>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9"/>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9"/>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9"/>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9"/>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1"/>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9"/>
        <w:rPr>
          <w:rFonts w:hint="eastAsia"/>
          <w:color w:val="000000"/>
        </w:rPr>
      </w:pPr>
      <w:r>
        <w:rPr>
          <w:rFonts w:hint="eastAsia"/>
          <w:color w:val="000000"/>
        </w:rPr>
      </w:r>
      <w:r/>
    </w:p>
    <w:p>
      <w:pPr>
        <w:pStyle w:val="869"/>
        <w:ind w:firstLine="645"/>
        <w:spacing w:line="560" w:lineRule="exact"/>
        <w:rPr>
          <w:rFonts w:ascii="宋体" w:hAnsi="宋体"/>
          <w:color w:val="000000"/>
          <w:sz w:val="24"/>
        </w:rPr>
      </w:pPr>
      <w:r>
        <w:rPr>
          <w:rFonts w:ascii="宋体" w:hAnsi="宋体"/>
          <w:color w:val="000000"/>
          <w:sz w:val="24"/>
        </w:rPr>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947"/>
        <w:rPr>
          <w:rFonts w:hint="eastAsia" w:ascii="宋体" w:hAnsi="宋体"/>
          <w:color w:val="000000"/>
          <w:sz w:val="24"/>
        </w:rPr>
      </w:pPr>
      <w:r>
        <w:rPr>
          <w:rFonts w:hint="eastAsia" w:ascii="宋体" w:hAnsi="宋体"/>
          <w:color w:val="000000"/>
          <w:sz w:val="24"/>
        </w:rPr>
      </w:r>
      <w:r/>
    </w:p>
    <w:p>
      <w:pPr>
        <w:pStyle w:val="869"/>
        <w:rPr>
          <w:rFonts w:hint="eastAsia" w:ascii="宋体" w:hAnsi="宋体"/>
          <w:color w:val="000000"/>
          <w:sz w:val="24"/>
        </w:rPr>
      </w:pPr>
      <w:r>
        <w:rPr>
          <w:rFonts w:hint="eastAsia" w:ascii="宋体" w:hAnsi="宋体"/>
          <w:color w:val="000000"/>
          <w:sz w:val="24"/>
        </w:rPr>
      </w:r>
      <w:r/>
    </w:p>
    <w:p>
      <w:pPr>
        <w:pStyle w:val="947"/>
        <w:rPr>
          <w:rFonts w:hint="eastAsia"/>
          <w:color w:val="000000"/>
        </w:rPr>
      </w:pPr>
      <w:r>
        <w:rPr>
          <w:rFonts w:hint="eastAsia"/>
          <w:color w:val="000000"/>
        </w:rPr>
      </w:r>
      <w:r/>
    </w:p>
    <w:p>
      <w:pPr>
        <w:pStyle w:val="869"/>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十二、分包承诺书</w:t>
      </w:r>
      <w:r>
        <w:rPr>
          <w:rFonts w:hint="eastAsia" w:ascii="黑体" w:hAnsi="黑体" w:eastAsia="黑体" w:cs="Times New Roman"/>
          <w:i w:val="0"/>
          <w:iCs/>
          <w:color w:val="000000"/>
          <w:sz w:val="32"/>
          <w:szCs w:val="32"/>
          <w:u w:val="none"/>
          <w:lang w:val="en-US" w:eastAsia="zh-CN"/>
        </w:rPr>
      </w:r>
      <w:r/>
    </w:p>
    <w:p>
      <w:pPr>
        <w:pStyle w:val="869"/>
        <w:rPr>
          <w:rFonts w:hint="eastAsia"/>
          <w:color w:val="000000"/>
        </w:rPr>
      </w:pPr>
      <w:r>
        <w:rPr>
          <w:rFonts w:hint="eastAsia"/>
          <w:color w:val="000000"/>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zh-CN" w:eastAsia="zh-CN"/>
        </w:rPr>
      </w:pPr>
      <w:r>
        <w:rPr>
          <w:rFonts w:hint="eastAsia" w:ascii="方正小标宋简体" w:hAnsi="方正小标宋简体" w:eastAsia="方正小标宋简体" w:cs="方正小标宋简体"/>
          <w:b w:val="0"/>
          <w:bCs w:val="0"/>
          <w:color w:val="000000"/>
          <w:sz w:val="32"/>
          <w:szCs w:val="32"/>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869"/>
        <w:jc w:val="cente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69"/>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81"/>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9"/>
        <w:numPr>
          <w:ilvl w:val="0"/>
          <w:numId w:val="0"/>
        </w:numPr>
        <w:jc w:val="left"/>
        <w:spacing w:line="360" w:lineRule="auto"/>
        <w:rPr>
          <w:rFonts w:hint="eastAsia" w:ascii="宋体" w:hAnsi="宋体" w:eastAsia="宋体" w:cs="Times New Roman"/>
          <w:color w:val="000000"/>
          <w:sz w:val="24"/>
          <w:lang w:val="en-US" w:eastAsia="zh-CN"/>
        </w:rPr>
      </w:pPr>
      <w:r>
        <w:rPr>
          <w:rFonts w:hint="eastAsia"/>
          <w:color w:val="000000"/>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4"/>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4"/>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4"/>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869"/>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9"/>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３５</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firstLine="420"/>
      <w:spacing w:line="360" w:lineRule="auto"/>
    </w:pPr>
    <w:rPr>
      <w:rFonts w:ascii="宋体" w:hAnsi="宋体" w:eastAsia="宋体"/>
      <w:sz w:val="21"/>
      <w:szCs w:val="20"/>
    </w:rPr>
  </w:style>
  <w:style w:type="paragraph" w:styleId="882">
    <w:name w:val="正文文本缩进"/>
    <w:basedOn w:val="869"/>
    <w:next w:val="884"/>
    <w:link w:val="883"/>
    <w:pPr>
      <w:ind w:firstLine="645"/>
    </w:pPr>
    <w:rPr>
      <w:rFonts w:ascii="楷体_GB2312" w:eastAsia="楷体_GB2312"/>
      <w:sz w:val="32"/>
      <w:szCs w:val="32"/>
    </w:rPr>
  </w:style>
  <w:style w:type="character" w:styleId="883">
    <w:name w:val="正文文本缩进 Char"/>
    <w:next w:val="883"/>
    <w:link w:val="882"/>
    <w:rPr>
      <w:rFonts w:ascii="楷体_GB2312" w:hAnsi="Times New Roman" w:eastAsia="楷体_GB2312" w:cs="Times New Roman"/>
      <w:sz w:val="32"/>
      <w:szCs w:val="32"/>
    </w:rPr>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 w:val="32"/>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style>
  <w:style w:type="paragraph" w:styleId="898">
    <w:name w:val="目录 7"/>
    <w:basedOn w:val="869"/>
    <w:next w:val="869"/>
    <w:link w:val="869"/>
    <w:semiHidden/>
    <w:pPr>
      <w:ind w:left="1260"/>
      <w:jc w:val="left"/>
    </w:pPr>
  </w:style>
  <w:style w:type="paragraph" w:styleId="899">
    <w:name w:val="文档结构图"/>
    <w:basedOn w:val="869"/>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semiHidden/>
    <w:pPr>
      <w:jc w:val="left"/>
    </w:p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69"/>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style>
  <w:style w:type="paragraph" w:styleId="908">
    <w:name w:val="目录 5"/>
    <w:basedOn w:val="869"/>
    <w:next w:val="869"/>
    <w:link w:val="869"/>
    <w:semiHidden/>
    <w:pPr>
      <w:ind w:left="840"/>
      <w:jc w:val="left"/>
    </w:pPr>
  </w:style>
  <w:style w:type="paragraph" w:styleId="909">
    <w:name w:val="目录 3"/>
    <w:basedOn w:val="869"/>
    <w:next w:val="869"/>
    <w:link w:val="869"/>
    <w:semiHidden/>
    <w:pPr>
      <w:ind w:left="420"/>
      <w:jc w:val="left"/>
    </w:pPr>
    <w:rPr>
      <w:i/>
      <w:iCs/>
      <w:szCs w:val="24"/>
    </w:rPr>
  </w:style>
  <w:style w:type="paragraph" w:styleId="910">
    <w:name w:val="纯文本"/>
    <w:basedOn w:val="869"/>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style>
  <w:style w:type="paragraph" w:styleId="913">
    <w:name w:val="日期"/>
    <w:basedOn w:val="869"/>
    <w:next w:val="869"/>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69"/>
    <w:next w:val="869"/>
    <w:link w:val="869"/>
    <w:semiHidden/>
    <w:pPr>
      <w:ind w:left="630"/>
      <w:jc w:val="left"/>
    </w:pPr>
  </w:style>
  <w:style w:type="paragraph" w:styleId="925">
    <w:name w:val="列表"/>
    <w:basedOn w:val="869"/>
    <w:next w:val="925"/>
    <w:link w:val="869"/>
    <w:pPr>
      <w:ind w:left="200" w:hanging="200"/>
    </w:pPr>
  </w:style>
  <w:style w:type="paragraph" w:styleId="926">
    <w:name w:val="目录 6"/>
    <w:basedOn w:val="869"/>
    <w:next w:val="869"/>
    <w:link w:val="869"/>
    <w:semiHidden/>
    <w:pPr>
      <w:ind w:left="1050"/>
      <w:jc w:val="left"/>
    </w:p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style>
  <w:style w:type="paragraph" w:styleId="930">
    <w:name w:val="目录 2"/>
    <w:basedOn w:val="869"/>
    <w:next w:val="869"/>
    <w:link w:val="869"/>
    <w:semiHidden/>
    <w:pPr>
      <w:ind w:left="210"/>
      <w:jc w:val="left"/>
    </w:pPr>
    <w:rPr>
      <w:smallCaps/>
      <w:szCs w:val="24"/>
    </w:rPr>
  </w:style>
  <w:style w:type="paragraph" w:styleId="931">
    <w:name w:val="目录 9"/>
    <w:basedOn w:val="869"/>
    <w:next w:val="869"/>
    <w:link w:val="869"/>
    <w:semiHidden/>
    <w:pPr>
      <w:ind w:left="1680"/>
      <w:jc w:val="left"/>
    </w:pPr>
  </w:style>
  <w:style w:type="paragraph" w:styleId="932">
    <w:name w:val="正文文本 2"/>
    <w:basedOn w:val="869"/>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cs="宋体"/>
      <w:sz w:val="24"/>
      <w:szCs w:val="24"/>
    </w:rPr>
  </w:style>
  <w:style w:type="paragraph" w:styleId="935">
    <w:name w:val="索引 1"/>
    <w:basedOn w:val="869"/>
    <w:next w:val="869"/>
    <w:link w:val="869"/>
    <w:semiHidden/>
    <w:pPr>
      <w:spacing w:line="240" w:lineRule="atLeast"/>
    </w:pPr>
    <w:rPr>
      <w:b/>
      <w:bCs/>
    </w:rPr>
  </w:style>
  <w:style w:type="paragraph" w:styleId="936">
    <w:name w:val="批注主题"/>
    <w:basedOn w:val="901"/>
    <w:next w:val="901"/>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首行缩进 21"/>
    <w:basedOn w:val="949"/>
    <w:next w:val="869"/>
    <w:link w:val="869"/>
    <w:qFormat/>
    <w:pPr>
      <w:ind w:firstLine="420"/>
      <w:spacing w:line="360" w:lineRule="auto"/>
    </w:pPr>
    <w:rPr>
      <w:rFonts w:ascii="宋体" w:hAnsi="宋体" w:eastAsia="宋体"/>
      <w:sz w:val="21"/>
      <w:szCs w:val="20"/>
    </w:rPr>
  </w:style>
  <w:style w:type="paragraph" w:styleId="949">
    <w:name w:val="正文文本缩进11"/>
    <w:basedOn w:val="869"/>
    <w:next w:val="950"/>
    <w:link w:val="869"/>
    <w:qFormat/>
    <w:pPr>
      <w:ind w:firstLine="645"/>
    </w:pPr>
    <w:rPr>
      <w:rFonts w:ascii="楷体_GB2312" w:eastAsia="楷体_GB2312"/>
      <w:sz w:val="32"/>
      <w:szCs w:val="32"/>
    </w:rPr>
  </w:style>
  <w:style w:type="paragraph" w:styleId="950">
    <w:name w:val="寄信人地址1"/>
    <w:basedOn w:val="869"/>
    <w:next w:val="950"/>
    <w:link w:val="869"/>
    <w:qFormat/>
    <w:rPr>
      <w:rFonts w:ascii="Arial" w:hAnsi="Arial" w:eastAsia="宋体" w:cs="宋体"/>
    </w:rPr>
  </w:style>
  <w:style w:type="paragraph" w:styleId="951">
    <w:name w:val="标题 41"/>
    <w:basedOn w:val="869"/>
    <w:next w:val="952"/>
    <w:link w:val="869"/>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69"/>
    <w:next w:val="952"/>
    <w:link w:val="869"/>
    <w:qFormat/>
    <w:pPr>
      <w:ind w:firstLine="420"/>
    </w:pPr>
  </w:style>
  <w:style w:type="paragraph" w:styleId="953">
    <w:name w:val="正文文本12"/>
    <w:basedOn w:val="869"/>
    <w:next w:val="953"/>
    <w:link w:val="869"/>
    <w:uiPriority w:val="1"/>
    <w:qFormat/>
    <w:pPr>
      <w:ind w:left="120"/>
    </w:pPr>
    <w:rPr>
      <w:rFonts w:ascii="宋体" w:hAns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69"/>
    <w:next w:val="905"/>
    <w:link w:val="869"/>
    <w:pPr>
      <w:spacing w:after="120"/>
    </w:pPr>
    <w:rPr>
      <w:rFonts w:ascii="宋体" w:hAnsi="Arial"/>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69"/>
    <w:next w:val="962"/>
    <w:link w:val="869"/>
    <w:pPr>
      <w:ind w:firstLine="200"/>
      <w:tabs>
        <w:tab w:val="left" w:pos="360" w:leader="none"/>
      </w:tabs>
    </w:pPr>
    <w:rPr>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sz w:val="24"/>
      <w:szCs w:val="24"/>
    </w:rPr>
  </w:style>
  <w:style w:type="paragraph" w:styleId="965">
    <w:name w:val="table_lines"/>
    <w:basedOn w:val="869"/>
    <w:next w:val="965"/>
    <w:link w:val="869"/>
    <w:pPr>
      <w:jc w:val="left"/>
      <w:widowControl/>
    </w:pPr>
    <w:rPr>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sz w:val="24"/>
      <w:szCs w:val="24"/>
      <w:lang w:eastAsia="en-US" w:bidi="en-US"/>
    </w:rPr>
  </w:style>
  <w:style w:type="paragraph" w:styleId="970">
    <w:name w:val="4"/>
    <w:basedOn w:val="869"/>
    <w:next w:val="927"/>
    <w:link w:val="869"/>
    <w:pPr>
      <w:ind w:firstLine="420"/>
      <w:spacing w:line="360" w:lineRule="auto"/>
    </w:pPr>
    <w:rPr>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69"/>
    <w:next w:val="972"/>
    <w:link w:val="869"/>
    <w:pPr>
      <w:spacing w:line="360" w:lineRule="auto"/>
    </w:pPr>
    <w:rPr>
      <w:sz w:val="24"/>
      <w:szCs w:val="20"/>
    </w:rPr>
  </w:style>
  <w:style w:type="paragraph" w:styleId="973">
    <w:name w:val="样式1"/>
    <w:basedOn w:val="869"/>
    <w:next w:val="973"/>
    <w:link w:val="869"/>
    <w:pPr>
      <w:numPr>
        <w:ilvl w:val="0"/>
        <w:numId w:val="3"/>
      </w:numPr>
      <w:tabs>
        <w:tab w:val="left" w:pos="709" w:leader="none"/>
      </w:tabs>
    </w:pPr>
    <w:rPr>
      <w:rFonts w:ascii="宋体" w:hAnsi="宋体"/>
    </w:rPr>
  </w:style>
  <w:style w:type="paragraph" w:styleId="974">
    <w:name w:val="font6"/>
    <w:basedOn w:val="869"/>
    <w:next w:val="974"/>
    <w:link w:val="869"/>
    <w:pPr>
      <w:jc w:val="left"/>
      <w:spacing w:before="100" w:beforeAutospacing="1" w:after="100" w:afterAutospacing="1"/>
      <w:widowControl/>
    </w:pPr>
    <w:rPr>
      <w:rFonts w:hint="eastAsia" w:ascii="宋体" w:hAnsi="宋体"/>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69"/>
    <w:next w:val="869"/>
    <w:link w:val="869"/>
    <w:pPr>
      <w:ind w:firstLine="624"/>
      <w:spacing w:line="590" w:lineRule="atLeast"/>
    </w:pPr>
    <w:rPr>
      <w:rFonts w:ascii="方正黑体_GBK" w:eastAsia="方正黑体_GBK"/>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69"/>
    <w:next w:val="990"/>
    <w:link w:val="869"/>
    <w:uiPriority w:val="99"/>
    <w:qFormat/>
    <w:pPr>
      <w:jc w:val="center"/>
    </w:pPr>
    <w:rPr>
      <w:b/>
      <w:bCs/>
      <w:sz w:val="20"/>
      <w:szCs w:val="20"/>
    </w:rPr>
  </w:style>
  <w:style w:type="table" w:styleId="991">
    <w:name w:val="Table Normal"/>
    <w:next w:val="991"/>
    <w:link w:val="869"/>
    <w:qFormat/>
    <w:tbl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纯文本1"/>
    <w:basedOn w:val="869"/>
    <w:next w:val="993"/>
    <w:link w:val="869"/>
    <w:qFormat/>
    <w:rPr>
      <w:rFonts w:ascii="宋体" w:hAnsi="Courier New" w:cs="Courier New"/>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5</cp:revision>
  <dcterms:created xsi:type="dcterms:W3CDTF">2023-03-16T02:16:00Z</dcterms:created>
  <dcterms:modified xsi:type="dcterms:W3CDTF">2026-01-26T06:32:05Z</dcterms:modified>
</cp:coreProperties>
</file>