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南京鼓楼医院</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u w:val="single"/>
        </w:rPr>
        <w:t xml:space="preserve">办公用品（文具）</w:t>
      </w:r>
      <w:r>
        <w:rPr>
          <w:rFonts w:ascii="SimSun" w:hAnsi="SimSun" w:eastAsia="SimSun" w:cs="SimSun"/>
          <w:b/>
          <w:color w:val="000000"/>
          <w:sz w:val="40"/>
        </w:rPr>
        <w:t xml:space="preserve">采购项目（三次）</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项目编号：JSZC-320100-SOHO-G2026-0020</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江苏苏豪创新科技集团有限公司</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二○二六年五月</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3" w:tooltip="#_Toc194500856" w:history="1">
        <w:r>
          <w:rPr>
            <w:rStyle w:val="800"/>
            <w:rFonts w:ascii="SimSun" w:hAnsi="SimSun" w:eastAsia="SimSun" w:cs="SimSun"/>
            <w:b/>
            <w:color w:val="0000ee"/>
            <w:sz w:val="24"/>
            <w:u w:val="single"/>
          </w:rPr>
          <w:t xml:space="preserve">第一章  投标邀请</w:t>
        </w:r>
        <w:r>
          <w:rPr>
            <w:rStyle w:val="800"/>
            <w:rFonts w:ascii="Times New Roman" w:hAnsi="Times New Roman" w:eastAsia="Times New Roman" w:cs="Times New Roma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4" w:tooltip="#_Toc194500865" w:history="1">
        <w:r>
          <w:rPr>
            <w:rStyle w:val="800"/>
            <w:rFonts w:ascii="SimSun" w:hAnsi="SimSun" w:eastAsia="SimSun" w:cs="SimSun"/>
            <w:b/>
            <w:color w:val="0000ee"/>
            <w:sz w:val="24"/>
            <w:u w:val="single"/>
          </w:rPr>
          <w:t xml:space="preserve">第二章  投标人须知</w:t>
        </w:r>
        <w:r>
          <w:rPr>
            <w:rStyle w:val="800"/>
            <w:rFonts w:ascii="Times New Roman" w:hAnsi="Times New Roman" w:eastAsia="Times New Roman" w:cs="Times New Roma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5" w:tooltip="#_Toc194500873" w:history="1">
        <w:r>
          <w:rPr>
            <w:rStyle w:val="800"/>
            <w:rFonts w:ascii="SimSun" w:hAnsi="SimSun" w:eastAsia="SimSun" w:cs="SimSun"/>
            <w:b/>
            <w:color w:val="0000ee"/>
            <w:sz w:val="24"/>
            <w:u w:val="single"/>
          </w:rPr>
          <w:t xml:space="preserve">第三章  合同文本</w:t>
        </w:r>
        <w:r>
          <w:rPr>
            <w:rStyle w:val="800"/>
            <w:rFonts w:ascii="Times New Roman" w:hAnsi="Times New Roman" w:eastAsia="Times New Roman" w:cs="Times New Roma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6" w:tooltip="#_Toc194500876" w:history="1">
        <w:r>
          <w:rPr>
            <w:rStyle w:val="800"/>
            <w:rFonts w:ascii="SimSun" w:hAnsi="SimSun" w:eastAsia="SimSun" w:cs="SimSun"/>
            <w:b/>
            <w:color w:val="0000ee"/>
            <w:sz w:val="24"/>
            <w:u w:val="single"/>
          </w:rPr>
          <w:t xml:space="preserve">第四章  采购需求</w:t>
        </w:r>
        <w:r>
          <w:rPr>
            <w:rStyle w:val="800"/>
            <w:rFonts w:ascii="Times New Roman" w:hAnsi="Times New Roman" w:eastAsia="Times New Roman" w:cs="Times New Roman"/>
            <w:color w:val="0000ee"/>
            <w:sz w:val="24"/>
            <w:u w:val="single"/>
          </w:rPr>
          <w:tab/>
          <w:t xml:space="preserve">2</w:t>
        </w:r>
      </w:hyperlink>
      <w:r>
        <w:rPr>
          <w:rFonts w:ascii="Times New Roman" w:hAnsi="Times New Roman" w:eastAsia="Times New Roman" w:cs="Times New Roman"/>
          <w:color w:val="000000"/>
          <w:sz w:val="24"/>
        </w:rPr>
        <w:t xml:space="preserve">9</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7" w:tooltip="#_Toc194500888" w:history="1">
        <w:r>
          <w:rPr>
            <w:rStyle w:val="800"/>
            <w:rFonts w:ascii="SimSun" w:hAnsi="SimSun" w:eastAsia="SimSun" w:cs="SimSun"/>
            <w:b/>
            <w:color w:val="0000ee"/>
            <w:sz w:val="24"/>
            <w:u w:val="single"/>
          </w:rPr>
          <w:t xml:space="preserve">第五章  评标方法与评标标准</w:t>
        </w:r>
        <w:r>
          <w:rPr>
            <w:rStyle w:val="800"/>
            <w:rFonts w:ascii="Times New Roman" w:hAnsi="Times New Roman" w:eastAsia="Times New Roman" w:cs="Times New Roman"/>
            <w:color w:val="0000ee"/>
            <w:sz w:val="24"/>
            <w:u w:val="single"/>
          </w:rPr>
          <w:tab/>
          <w:t xml:space="preserve">3</w:t>
        </w:r>
      </w:hyperlink>
      <w:r>
        <w:rPr>
          <w:rFonts w:ascii="Times New Roman" w:hAnsi="Times New Roman" w:eastAsia="Times New Roman" w:cs="Times New Roman"/>
          <w:color w:val="000000"/>
          <w:sz w:val="24"/>
        </w:rPr>
        <w:t xml:space="preserve">9</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8" w:tooltip="#_Toc194500892" w:history="1">
        <w:r>
          <w:rPr>
            <w:rStyle w:val="800"/>
            <w:rFonts w:ascii="SimSun" w:hAnsi="SimSun" w:eastAsia="SimSun" w:cs="SimSun"/>
            <w:b/>
            <w:color w:val="0000ee"/>
            <w:sz w:val="24"/>
            <w:u w:val="single"/>
          </w:rPr>
          <w:t xml:space="preserve">第六章   投标文件格式</w:t>
        </w:r>
        <w:r>
          <w:rPr>
            <w:rStyle w:val="800"/>
            <w:rFonts w:ascii="Times New Roman" w:hAnsi="Times New Roman" w:eastAsia="Times New Roman" w:cs="Times New Roman"/>
            <w:color w:val="0000ee"/>
            <w:sz w:val="21"/>
            <w:u w:val="single"/>
          </w:rPr>
          <w:tab/>
          <w:t xml:space="preserve">4</w:t>
        </w:r>
      </w:hyperlink>
      <w:r>
        <w:rPr>
          <w:rFonts w:ascii="Times New Roman" w:hAnsi="Times New Roman" w:eastAsia="Times New Roman" w:cs="Times New Roman"/>
          <w:color w:val="000000"/>
          <w:sz w:val="21"/>
        </w:rPr>
        <w:t xml:space="preserve">6</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SimSun" w:hAnsi="SimSun" w:eastAsia="SimSun" w:cs="SimSun"/>
          <w:b/>
          <w:color w:val="000000"/>
          <w:sz w:val="32"/>
        </w:rPr>
        <w:t xml:space="preserve">  投标邀请</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10" w:after="160" w:line="241"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项目概况：受[</w:t>
      </w:r>
      <w:r>
        <w:rPr>
          <w:rFonts w:ascii="SimSun" w:hAnsi="SimSun" w:eastAsia="SimSun" w:cs="SimSun"/>
          <w:b/>
          <w:color w:val="000000"/>
          <w:sz w:val="24"/>
        </w:rPr>
        <w:t xml:space="preserve">南京鼓楼医院</w:t>
      </w:r>
      <w:r>
        <w:rPr>
          <w:rFonts w:ascii="SimSun" w:hAnsi="SimSun" w:eastAsia="SimSun" w:cs="SimSun"/>
          <w:color w:val="000000"/>
          <w:sz w:val="24"/>
        </w:rPr>
        <w:t xml:space="preserve">]的委托，江苏苏豪创新科技集团有限公司就[</w:t>
      </w:r>
      <w:r>
        <w:rPr>
          <w:rFonts w:ascii="SimSun" w:hAnsi="SimSun" w:eastAsia="SimSun" w:cs="SimSun"/>
          <w:b/>
          <w:color w:val="000000"/>
          <w:sz w:val="24"/>
        </w:rPr>
        <w:t xml:space="preserve">办公用品（文具）采购项目</w:t>
        <w:tab/>
        <w:t xml:space="preserve">（三次）</w:t>
      </w:r>
      <w:r>
        <w:rPr>
          <w:rFonts w:ascii="SimSun" w:hAnsi="SimSun" w:eastAsia="SimSun" w:cs="SimSun"/>
          <w:color w:val="000000"/>
          <w:sz w:val="24"/>
        </w:rPr>
        <w:t xml:space="preserve">][项目编号：</w:t>
      </w:r>
      <w:r>
        <w:rPr>
          <w:rFonts w:ascii="SimSun" w:hAnsi="SimSun" w:eastAsia="SimSun" w:cs="SimSun"/>
          <w:b/>
          <w:color w:val="000000"/>
          <w:sz w:val="24"/>
        </w:rPr>
        <w:t xml:space="preserve">JSZC-320100-SOHO-G2026-0020</w:t>
      </w:r>
      <w:r>
        <w:rPr>
          <w:rFonts w:ascii="SimSun" w:hAnsi="SimSun" w:eastAsia="SimSun" w:cs="SimSun"/>
          <w:color w:val="000000"/>
          <w:sz w:val="24"/>
        </w:rPr>
        <w:t xml:space="preserve">]进行公开招标采购，欢迎符合条件的供应商投标。本项目的潜在投标人应在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招标文件获取招标文件，并于</w:t>
      </w:r>
      <w:r>
        <w:rPr>
          <w:rFonts w:ascii="SimSun" w:hAnsi="SimSun" w:eastAsia="SimSun" w:cs="SimSun"/>
          <w:b/>
          <w:color w:val="000000"/>
          <w:sz w:val="24"/>
          <w:u w:val="single"/>
        </w:rPr>
        <w:t xml:space="preserve">2026年06月25日09时30分（北京时间）</w:t>
      </w:r>
      <w:r>
        <w:rPr>
          <w:rFonts w:ascii="SimSun" w:hAnsi="SimSun" w:eastAsia="SimSun" w:cs="SimSun"/>
          <w:color w:val="000000"/>
          <w:sz w:val="24"/>
        </w:rPr>
        <w:t xml:space="preserve">前递交投标文件。</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1、项目编号：JSZC-320100-SOHO-G2026-0020</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2、项目名称：南京鼓楼医院办公用品（文具）采购项目（三次）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3、预算金额：133.5万元人民币</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4、最高限价：133.5万元人民币</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2693"/>
        <w:gridCol w:w="1134"/>
        <w:gridCol w:w="2410"/>
        <w:gridCol w:w="1701"/>
      </w:tblGrid>
      <w:tr>
        <w:trP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采购预算</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是否接受进口产品投标</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办公用品（文具）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不接受</w:t>
            </w:r>
            <w:r/>
          </w:p>
        </w:tc>
      </w:tr>
    </w:tbl>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 《第四章 采购需求》</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6、合同履行期限：一年，详见《第四章 采购需求》</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1.2投标人提供《南京市政府采购供应商信用记录表暨信用承诺书》；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1.3具有良好的商业信誉和健全的财务会计制度；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1.5有依法缴纳税收和社会保障资金的良好记录；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1.6参加政府采购活动前三年内，在经营活动中没有重大违法记录；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1.7法律、行政法规规定的其他条件。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2.1中小企业政策：本项目不专门面向中小企业预留采购份额。</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2.2其它落实政府采购政策的资格要求（如有）：无。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联合体投标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1.投标人须提供法定代表人授权书（原件），如果是法定代表人直接参与的可以不提供（但必须在营业执照后附法定代表人身份证复印件）；</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2.提供投标人代表投标文件递交截止时间前半年内任一月份投标单位为其缴纳社会保障资金的凭据（复印件加盖公章），如果是法定代表人直接参与的可以不提供；</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1、时间：自招标文件公告发布之日起五个工作日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四、提交投标文件截止时间、开标时间和地点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1.投标文件接收截止时间（北京时间）：</w:t>
      </w:r>
      <w:r>
        <w:rPr>
          <w:rFonts w:ascii="SimSun" w:hAnsi="SimSun" w:eastAsia="SimSun" w:cs="SimSun"/>
          <w:color w:val="000000"/>
          <w:sz w:val="24"/>
          <w:u w:val="single"/>
        </w:rPr>
        <w:t xml:space="preserve">2026年06月25日09时30分</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1、获取采购文件时间:自公告发布之日起至2026年06月12日23:59止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SimSun" w:hAnsi="SimSun" w:eastAsia="SimSun" w:cs="SimSun"/>
          <w:color w:val="000000"/>
          <w:sz w:val="21"/>
        </w:rPr>
        <w:t xml:space="preserve">（https://njgc.jfh.com/）</w:t>
      </w:r>
      <w:r>
        <w:rPr>
          <w:rFonts w:ascii="SimSun" w:hAnsi="SimSun" w:eastAsia="SimSun" w:cs="SimSun"/>
          <w:color w:val="000000"/>
          <w:sz w:val="24"/>
        </w:rPr>
        <w:t xml:space="preserve">‘南京市政府采购供应商诚信档案’系统链接打开系统页面</w:t>
      </w:r>
      <w:r>
        <w:rPr>
          <w:rFonts w:ascii="SimSun" w:hAnsi="SimSun" w:eastAsia="SimSun" w:cs="SimSun"/>
          <w:color w:val="000000"/>
          <w:sz w:val="21"/>
        </w:rPr>
        <w:t xml:space="preserve">（http://180.101.238.212:8280/hodeframe2018_cxda/index.action;jsessionid=769BA9C8E1729422E7173B991C8EC1E5）</w:t>
      </w:r>
      <w:r>
        <w:rPr>
          <w:rFonts w:ascii="SimSun" w:hAnsi="SimSun" w:eastAsia="SimSun" w:cs="SimSun"/>
          <w:color w:val="000000"/>
          <w:sz w:val="24"/>
        </w:rPr>
        <w:t xml:space="preserve">登录（未注册的供应商应先点击‘供应商注册点这里’并按要求完成注册），然后在“信用记录”模块页面点击“信用记录打印”下载本单位《南京市政府采购供应商信用记录表暨信用承诺书》，由法人签章并加盖单位公章，随响应文件一并递交。</w:t>
      </w:r>
      <w:r>
        <w:rPr>
          <w:rFonts w:ascii="SimSun" w:hAnsi="SimSun" w:eastAsia="SimSun" w:cs="SimSun"/>
          <w:b/>
          <w:color w:val="000000"/>
          <w:sz w:val="24"/>
        </w:rPr>
        <w:t xml:space="preserve">注：下载打印日期从招标公告发布起至开标前。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4、供应商如确定参加投标，可自行下载采购文件及有关资料，按照《操作手册》进行注册，领取CA和办理电子签章，并按《操作手册》要求制作、上传电子投标文件。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名</w:t>
      </w:r>
      <w:r>
        <w:rPr>
          <w:rFonts w:ascii="SimSun" w:hAnsi="SimSun" w:eastAsia="SimSun" w:cs="SimSun"/>
          <w:color w:val="000000"/>
          <w:sz w:val="24"/>
        </w:rPr>
        <w:t xml:space="preserve">称：南京鼓楼医院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联系地址：南京市中山路321号</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
          <w:sz w:val="24"/>
        </w:rPr>
        <w:t xml:space="preserve">联系</w:t>
      </w:r>
      <w:r>
        <w:rPr>
          <w:rFonts w:ascii="SimSun" w:hAnsi="SimSun" w:eastAsia="SimSun" w:cs="SimSun"/>
          <w:color w:val="000000"/>
          <w:sz w:val="24"/>
        </w:rPr>
        <w:t xml:space="preserve">人：马老师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联系电话：025-68182507</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名</w:t>
      </w:r>
      <w:r>
        <w:rPr>
          <w:rFonts w:ascii="SimSun" w:hAnsi="SimSun" w:eastAsia="SimSun" w:cs="SimSun"/>
          <w:color w:val="000000"/>
          <w:sz w:val="24"/>
        </w:rPr>
        <w:t xml:space="preserve">称：江苏苏豪创新科技集团有限公司</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
          <w:sz w:val="24"/>
        </w:rPr>
        <w:t xml:space="preserve">联系</w:t>
      </w:r>
      <w:r>
        <w:rPr>
          <w:rFonts w:ascii="SimSun" w:hAnsi="SimSun" w:eastAsia="SimSun" w:cs="SimSun"/>
          <w:color w:val="000000"/>
          <w:sz w:val="24"/>
        </w:rPr>
        <w:t xml:space="preserve">人：吴志叶、吴</w:t>
      </w:r>
      <w:r>
        <w:rPr>
          <w:rFonts w:ascii="SimSun" w:hAnsi="SimSun" w:eastAsia="SimSun" w:cs="SimSun"/>
          <w:color w:val="000000"/>
          <w:sz w:val="24"/>
          <w:u w:val="none"/>
        </w:rPr>
        <w:t xml:space="preserve">岢</w:t>
      </w:r>
      <w:r>
        <w:rPr>
          <w:rFonts w:ascii="SimSun" w:hAnsi="SimSun" w:eastAsia="SimSun" w:cs="SimSun"/>
          <w:color w:val="000000"/>
          <w:sz w:val="24"/>
        </w:rPr>
        <w:t xml:space="preserve">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联系电话：025-52875983</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邮</w:t>
      </w:r>
      <w:r>
        <w:rPr>
          <w:rFonts w:ascii="SimSun" w:hAnsi="SimSun" w:eastAsia="SimSun" w:cs="SimSun"/>
          <w:color w:val="000000"/>
          <w:sz w:val="24"/>
        </w:rPr>
        <w:t xml:space="preserve">箱：</w:t>
      </w:r>
      <w:hyperlink r:id="rId19" w:tooltip="mailto:wkf@sohockgroup.com" w:history="1">
        <w:r>
          <w:rPr>
            <w:rStyle w:val="800"/>
            <w:rFonts w:ascii="SimSun" w:hAnsi="SimSun" w:eastAsia="SimSun" w:cs="SimSun"/>
            <w:color w:val="0000ee"/>
            <w:sz w:val="24"/>
            <w:u w:val="single"/>
          </w:rPr>
          <w:t xml:space="preserve">wkf@sohockgroup.com</w:t>
        </w:r>
      </w:hyperlink>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八、其他</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如果投标人通过苏采云系统参与政府采购项目，需要更换CA数字证书和电子签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有关本次招标的事项若存在变动或修改，敬请及时关注江苏苏豪创新科技集团有限公司在“江苏政府采购网”发布的更正公告。</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招标项目执行《中华人民共和国政府采购法》、《中华人民共和国政府采购法实施条例》、《中华人民共和国财政部令第87号》、《财库（2017）141号》、《财库（2014）68号》、《财库（2020）46号》、《财库〔2025〕30号》、《苏财购〔2020〕52号》、《苏财购〔2022〕45号》</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rPr>
        <w:t xml:space="preserve">江苏苏豪创新科技集团有限公司（以下简称采购代理机构）</w:t>
      </w:r>
      <w:r>
        <w:rPr>
          <w:rFonts w:ascii="SimSun" w:hAnsi="SimSun" w:eastAsia="SimSun" w:cs="SimSun"/>
          <w:color w:val="000000"/>
          <w:sz w:val="24"/>
        </w:rPr>
        <w:t xml:space="preserve">在任何情况下均无义务和责任承担这些费用。本项目预算已包含本次招标服务费，故服务费由中标人支付。</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w:t>
      </w:r>
      <w:r>
        <w:rPr>
          <w:rFonts w:ascii="SimSun" w:hAnsi="SimSun" w:eastAsia="SimSun" w:cs="SimSun"/>
          <w:b/>
          <w:color w:val="000000"/>
          <w:sz w:val="24"/>
        </w:rPr>
        <w:t xml:space="preserve">采购代理机构</w:t>
      </w:r>
      <w:r>
        <w:rPr>
          <w:rFonts w:ascii="SimSun" w:hAnsi="SimSun" w:eastAsia="SimSun" w:cs="SimSun"/>
          <w:color w:val="000000"/>
          <w:sz w:val="24"/>
        </w:rPr>
        <w:t xml:space="preserve">不收取标书工本费。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招标服务费收费标准：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领取中标通知时，中标人向采购代理机构一次性付清招标代理服务费，服务费标准按下表中货物类型标准的40%计取。</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说明：招标代理服务收费按差额定律累进法计算。</w:t>
            </w:r>
            <w:r/>
          </w:p>
        </w:tc>
      </w:tr>
    </w:tbl>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4.4电汇账户信息如下：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开户名：江苏苏豪创新科技集团有限公司</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开户行：工行南京市白下支行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号：4301013119100276117</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联系解决。</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可以对招标文件进行修改。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有权按照法定的要求推迟投标截止日期和开标日期。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10.1投标人编写的投标文件应包括资格证明文件、符合性证明文件、投标分项报价表、技术要求响应及偏离表、商务要求响应及偏离表、其他证明文件、响应函、开标一览表等部分。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13、技术、商务条款偏离表</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13.1 投标人需对招标文件中的技术要求与商务要求逐项作出响应或偏离，并说明原因。</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14、服务方案及人员配备等</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14.1投标人需根据招标文件要求提供相应方案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14.2投标人需根据招标文件要求提供人员配备方案。</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15、响应函和开标一览表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15.1投标人应按照招标文件中提供的格式完整、正确填写响应函、开标一览表。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16.1投标有效期为开标之日起</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的这一要求而放弃投标，同意延长投标有效期的投标人既不能要求也不允许修改其投标文件。受投标有效期约束的所有权利与义务均延长至新的有效期。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采购代理机构拒绝接收在其规定的投标截止时间后上传的任何投标文件。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投标人如果对开标过程和开标记录有疑义，应当根据《操作手册》规定提出，如苏采云系统中《开标记录表》宣布后5分钟内未提出的，视同认可开标结果。</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凡是与审查、澄清、评价和比较投标的有关资料以及授标建议等，采购人、评委、采购代理机构均不得向投标人或与评标无关的其他人员透露。</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采购代理机构和评标委员会不向未中标的投标人解释未中标原因，也不公布评标过程中的相关细节。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27.1.8投标人被“信用中国”网站（www.creditchina.gov.cn）列入失信被执行人或</w:t>
      </w:r>
      <w:r>
        <w:rPr>
          <w:rFonts w:ascii="SimSun" w:hAnsi="SimSun" w:eastAsia="SimSun" w:cs="SimSun"/>
          <w:color w:val="000000"/>
          <w:sz w:val="24"/>
          <w:u w:val="single"/>
        </w:rPr>
        <w:t xml:space="preserve">重大税收违法失信主体</w:t>
      </w:r>
      <w:r>
        <w:rPr>
          <w:rFonts w:ascii="SimSun" w:hAnsi="SimSun" w:eastAsia="SimSun" w:cs="SimSun"/>
          <w:color w:val="000000"/>
          <w:sz w:val="24"/>
        </w:rPr>
        <w:t xml:space="preserve">或政府采购严重失信行为记录名单。或查询“信用中国”网站后发现投标人存在其他不符合《中华人民共和国政府采购法》第二十二条规定条件的信用记录。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六、定标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向采购人、采购代理机构行贿或者提供其他不正当利益的。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供应商（含潜在供应商）对与本项目有关的所有询问、质疑均请向采购代理机构提出，由采购代理机构负责答复。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采购代理机构只接收以纸质原件形式送达的质疑,建议供应商尽量通过邮寄方式提交质疑（不接受未填写快递运单的快件）。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采购代理机构质疑接收人：吴岢非，联系地址：南京市雨花台区软件大道21号苏豪国际广场（北园）C座617室，联系电话：025-52875983。</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  合同文本</w:t>
      </w:r>
      <w:r/>
    </w:p>
    <w:p>
      <w:pPr>
        <w:ind w:left="0" w:right="0" w:firstLine="0"/>
        <w:jc w:val="center"/>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南京鼓楼医院办公用品（文具）采购协议</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rPr>
          <w:rFonts w:ascii="SimSun" w:hAnsi="SimSun" w:eastAsia="SimSun" w:cs="SimSun"/>
          <w:color w:val="000000"/>
          <w:sz w:val="21"/>
          <w:u w:val="single"/>
        </w:rPr>
        <w:t xml:space="preserve">南京鼓楼医院</w:t>
      </w:r>
      <w:r>
        <w:rPr>
          <w:rFonts w:ascii="SimSun" w:hAnsi="SimSun" w:eastAsia="SimSun" w:cs="SimSun"/>
          <w:color w:val="000000"/>
          <w:sz w:val="21"/>
        </w:rPr>
        <w:t xml:space="preserve">（以下简称甲方）</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供货单位：（以下简称乙方）</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南京鼓楼医院和（经鼓楼医院</w:t>
      </w:r>
      <w:r>
        <w:rPr>
          <w:rFonts w:ascii="SimSun" w:hAnsi="SimSun" w:eastAsia="SimSun" w:cs="SimSun"/>
          <w:color w:val="000000"/>
          <w:sz w:val="21"/>
          <w:u w:val="single"/>
        </w:rPr>
        <w:t xml:space="preserve">XX年XX月XX日招标</w:t>
      </w:r>
      <w:r>
        <w:rPr>
          <w:rFonts w:ascii="SimSun" w:hAnsi="SimSun" w:eastAsia="SimSun" w:cs="SimSun"/>
          <w:color w:val="000000"/>
          <w:sz w:val="21"/>
        </w:rPr>
        <w:t xml:space="preserve">），签订协议条款如下：</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甲乙双方同意，甲方</w:t>
      </w:r>
      <w:r>
        <w:rPr>
          <w:rFonts w:ascii="SimSun" w:hAnsi="SimSun" w:eastAsia="SimSun" w:cs="SimSun"/>
          <w:color w:val="000000"/>
          <w:sz w:val="21"/>
          <w:u w:val="single"/>
        </w:rPr>
        <w:t xml:space="preserve">XXX</w:t>
      </w:r>
      <w:r>
        <w:rPr>
          <w:rFonts w:ascii="SimSun" w:hAnsi="SimSun" w:eastAsia="SimSun" w:cs="SimSun"/>
          <w:color w:val="000000"/>
          <w:sz w:val="21"/>
        </w:rPr>
        <w:t xml:space="preserve">按以下条款向乙方购置</w:t>
      </w:r>
      <w:r>
        <w:rPr>
          <w:rFonts w:ascii="SimSun" w:hAnsi="SimSun" w:eastAsia="SimSun" w:cs="SimSun"/>
          <w:color w:val="000000"/>
          <w:sz w:val="21"/>
          <w:u w:val="single"/>
        </w:rPr>
        <w:t xml:space="preserve">XXX,详见附件1《供货清单》</w:t>
      </w:r>
      <w:r>
        <w:rPr>
          <w:rFonts w:ascii="SimSun" w:hAnsi="SimSun" w:eastAsia="SimSun" w:cs="SimSun"/>
          <w:color w:val="000000"/>
          <w:sz w:val="21"/>
        </w:rPr>
        <w:t xml:space="preserve">：</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乙方保证所供产品符合协议）要求，不得弄虚作假、不得提供假冒伪劣产品、不合格服务或任意提供协议外产品、服务。</w:t>
      </w:r>
      <w:r/>
    </w:p>
    <w:p>
      <w:pPr>
        <w:numPr>
          <w:ilvl w:val="0"/>
          <w:numId w:val="15"/>
        </w:numP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资质要求</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乙方向甲方提供营业执照复印件、行业许可证复印件、质量承诺书、信用报告、个人授权书等相关证件，并加盖公章。</w:t>
      </w:r>
      <w:r/>
    </w:p>
    <w:p>
      <w:pPr>
        <w:numPr>
          <w:ilvl w:val="0"/>
          <w:numId w:val="15"/>
        </w:numP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协议有效期</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自XX年XX月XX日起至XX年XX月XX日止</w:t>
      </w:r>
      <w:r>
        <w:rPr>
          <w:rFonts w:ascii="SimSun" w:hAnsi="SimSun" w:eastAsia="SimSun" w:cs="SimSun"/>
          <w:color w:val="000000"/>
          <w:sz w:val="21"/>
        </w:rPr>
        <w:t xml:space="preserve">。其中</w:t>
      </w:r>
      <w:r>
        <w:rPr>
          <w:rFonts w:ascii="SimSun" w:hAnsi="SimSun" w:eastAsia="SimSun" w:cs="SimSun"/>
          <w:color w:val="000000"/>
          <w:sz w:val="21"/>
          <w:u w:val="single"/>
        </w:rPr>
        <w:t xml:space="preserve">XX年XX月XX日至XX年XX月XX日为试用期</w:t>
      </w:r>
      <w:r>
        <w:rPr>
          <w:rFonts w:ascii="SimSun" w:hAnsi="SimSun" w:eastAsia="SimSun" w:cs="SimSun"/>
          <w:color w:val="000000"/>
          <w:sz w:val="21"/>
        </w:rPr>
        <w:t xml:space="preserve">，试用期满后经甲方考核合格，协议继续执行。协议期内不得涨价。</w:t>
      </w:r>
      <w:r/>
    </w:p>
    <w:p>
      <w:pPr>
        <w:numPr>
          <w:ilvl w:val="0"/>
          <w:numId w:val="15"/>
        </w:numP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质保期限：</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w:t>
      </w:r>
      <w:r>
        <w:rPr>
          <w:rFonts w:ascii="SimSun" w:hAnsi="SimSun" w:eastAsia="SimSun" w:cs="SimSun"/>
          <w:color w:val="000000"/>
          <w:sz w:val="21"/>
          <w:u w:val="single"/>
        </w:rPr>
        <w:t xml:space="preserve">   </w:t>
      </w:r>
      <w:r>
        <w:rPr>
          <w:rFonts w:ascii="SimSun" w:hAnsi="SimSun" w:eastAsia="SimSun" w:cs="SimSun"/>
          <w:color w:val="000000"/>
          <w:sz w:val="21"/>
        </w:rPr>
        <w:t xml:space="preserve">年，质保期从验收合格之日起计算。质保期满后，只收材料费，免收人工费等。</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预计到货时间：</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按甲方要求</w:t>
      </w:r>
      <w:r>
        <w:rPr>
          <w:rFonts w:ascii="SimSun" w:hAnsi="SimSun" w:eastAsia="SimSun" w:cs="SimSun"/>
          <w:color w:val="000000"/>
          <w:sz w:val="21"/>
        </w:rPr>
        <w:t xml:space="preserve">。交货地点：甲方指定地点。</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结算方式</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协议供货单价详见附件1《供货清单》。</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根据供货数量按实结算。经甲方项目负责人确认品种、数量、单价等准确无误后，乙方开具正式发票，当面交或信函至甲方，发票不能由第三方代开。如乙方未开具正式发票，甲方有权拒付该部分费用，由此产生的损失，由乙方自行承担，与甲方无关。 </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保密条款</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方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2、双方应确保已方人员遵守本条约定保密义务，否则由此产生的一切后果由违约方承担责任。</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3、本条约定在本协议解除、终止或被认为无效后仍然有效。</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违约责任</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1、自本协议生效之日起，各方应严格依约履行。若任何一方违反本协议规定的，应赔偿由此给其他方造成的损失。</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不能按协议规定的时间提供合格货物、完成安装并验收合格或提供保修等服务时，每逾期一天，甲方有权要求乙方按照商品或服务总金额的1%承担违约责任；如果逾期超过10日的，甲方有权单方直接解除本协议。</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4、乙方提供假冒伪劣产品的，乙方按该批次所购商品或服务金额的10倍向甲方支付违约金。</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5、乙方发生下列违约行为，应按协议总额的30%计算向甲方支付违约金。</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（1）乙方未能对获得的甲方医疗信息和患者诊疗信息永久保密。</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（2）乙方未经甲方同意或未按甲方要求，擅自修改本协议涉及的信息系统的数据文件。</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（3）乙方违反《南京鼓楼医院物资购销廉洁条例》的规定。</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8、乙方出现违约行为并承担违约责任时，甲方有权从应支付给乙方的协议款项中直接扣除违约金、赔偿金等所有违约责任费用；协议款项不足以扣除的，乙方应在收到甲方通知后的7日内予以补足。</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9、以上各项交付的违约金并不影响乙方继续履行本协议的其他各项义务。</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10、乙方若违反本协议第二款和第九款均视为对本协议的重大违约，甲方有权随时书面通知乙方立即终止本协议。</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甲乙双方须遵守《南京鼓楼医院物资购销廉洁条例》，条例内容如下：</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1、协议双方按照《中华人民共和国民法典》及购销廉洁条例约定购销药品、医用设备、医用耗材及行政办公物资等。</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2、甲方应当严格执行产品（服务）购销协议验收、入库制度，对采购产品（服务）及发票进行查验，不得违反有关规定协议外采购、违价采购或从非规定渠道采购。</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4、甲方严禁利用任何途径和方式，为乙方统计医师个人及临床科室有关产品用量信息，或为乙方统计提供便利。</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5、乙方不得以回扣、宴请等方式影响甲方工作人员采购或使用产品的选择权，不得在学术活动中提供旅游、超标准支付食宿费用。</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9、本廉洁条例为甲方产品购销行为的廉洁准则，各方均需严格遵守。</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10、本条例由甲方负责解释。</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11、本条例自即日起执行。</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安全责任条款</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本项目遇技术问题由甲方XXXX负责协调解决。</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争议的解决：双方对其它违约责任按《中华人民共和国民法典》的有关规定处理，解决与本协议有关的一切争议。如一方不愿意协商或协商30日后无法解决的，应提交甲方所在地人民法院。</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本项目招标文件、投标文件、协议及附件、乙方其他承诺，均为本项目不可分割的重要组成部分，具有同等法律效力。</w:t>
      </w:r>
      <w:r/>
    </w:p>
    <w:p>
      <w:pPr>
        <w:numPr>
          <w:ilvl w:val="0"/>
          <w:numId w:val="15"/>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本协议壹式肆份，甲方执叁份，乙方执壹份，经双方签字盖章后即生效。未尽事宜，由双方友好协商解决。</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附件1《供货清单》</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南京中山路</w:t>
      </w:r>
      <w:r>
        <w:rPr>
          <w:rFonts w:ascii="Times New Roman" w:hAnsi="Times New Roman" w:eastAsia="Times New Roman" w:cs="Times New Roman"/>
          <w:color w:val="000000"/>
          <w:sz w:val="21"/>
          <w:u w:val="single"/>
        </w:rPr>
        <w:t xml:space="preserve">321</w:t>
      </w:r>
      <w:r>
        <w:rPr>
          <w:rFonts w:ascii="SimSun" w:hAnsi="SimSun" w:eastAsia="SimSun" w:cs="SimSun"/>
          <w:color w:val="000000"/>
          <w:sz w:val="21"/>
          <w:u w:val="single"/>
        </w:rPr>
        <w:t xml:space="preserve">号      </w:t>
      </w:r>
      <w:r>
        <w:rPr>
          <w:rFonts w:ascii="SimSun" w:hAnsi="SimSun" w:eastAsia="SimSun" w:cs="SimSun"/>
          <w:color w:val="000000"/>
          <w:sz w:val="21"/>
        </w:rPr>
        <w:t xml:space="preserve">             地址：</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210008  </w:t>
      </w:r>
      <w:r>
        <w:rPr>
          <w:rFonts w:ascii="SimSun" w:hAnsi="SimSun" w:eastAsia="SimSun" w:cs="SimSun"/>
          <w:color w:val="000000"/>
          <w:sz w:val="21"/>
        </w:rPr>
        <w:t xml:space="preserve"> 传真：邮编：传真：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025-83106666     </w:t>
      </w:r>
      <w:r>
        <w:rPr>
          <w:rFonts w:ascii="SimSun" w:hAnsi="SimSun" w:eastAsia="SimSun" w:cs="SimSun"/>
          <w:color w:val="000000"/>
          <w:sz w:val="21"/>
        </w:rPr>
        <w:t xml:space="preserve">                   电话：</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                         法定代表人：</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采购分管院领导：打定代表人（手机）：</w:t>
      </w:r>
      <w:r/>
    </w:p>
    <w:p>
      <w:pPr>
        <w:ind w:left="0" w:right="0" w:firstLine="0"/>
        <w:jc w:val="both"/>
        <w:spacing w:before="210" w:after="160" w:line="85" w:lineRule="atLeast"/>
        <w:tabs>
          <w:tab w:val="left" w:pos="48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项目主管部门分管院领导：授权代表：</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项目主管部门负责人：授权代表（手机）：</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医用物资采购中心负责人：日期：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2"/>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color w:val="000000"/>
          <w:sz w:val="24"/>
        </w:rPr>
        <w:t xml:space="preserve">★</w:t>
      </w:r>
      <w:r>
        <w:rPr>
          <w:rFonts w:ascii="SimSun" w:hAnsi="SimSun" w:eastAsia="SimSun" w:cs="SimSun"/>
          <w:b/>
          <w:color w:val="000000"/>
          <w:sz w:val="24"/>
        </w:rPr>
        <w:t xml:space="preserve">采购清单</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2"/>
        <w:gridCol w:w="1678"/>
        <w:gridCol w:w="542"/>
        <w:gridCol w:w="1112"/>
        <w:gridCol w:w="4711"/>
        <w:gridCol w:w="770"/>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年预估使用量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最高限价（单价：元）</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11孔保护套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A4规格，11孔通用设计（适用2/3/4孔夹），透明PP材质，厚度约0.04mm（4丝），防静电。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12位计算器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12位数字显示，LCD大屏幕，翘头设计，双重电源，自动关机。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18mm美工刀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18mm宽刀片，高碳钢/SK5材质，ABS工程塑料手柄，带手动锁定功能，8节可折断设计。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200页B5硬抄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B5规格（约175x250mm），200页（100张），硬纸板封面，双胶纸内页，胶装或线装。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60页软抄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A5规格，60页（30张），软皮/纸质封面，无线胶装，米黄/白道林纸。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A4规格，强力金属平夹，板身采用包胶或高硬度纸板材质，带伸缩挂孔。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A4规格，透明PP材质，强力金属夹具，板身轻便耐折，带刻度、伸缩挂扎。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A4彩粉纸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A4规格，80g/m²，100张/包，彩色复印纸，多色可选，适用于激光/喷墨打印。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A4帆布双层文件袋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A4规格，商务帆布/牛津布材质，双层拉链设计，防水涂层，耐磨，大容量。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A4塑封膜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A4规格，PET+EVA材质，厚度10丝（底膜7.5+2.5），高透亮，热塑型，防潮防水。 100张/包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36.87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A3塑封膜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A3规格，PET+EVA材质，厚度10丝，高透亮，热塑型，防潮防水。100张/包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52.58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A5塑封膜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A5规格，PET+EVA材质，厚度10丝，高透亮，热塑型，防潮防水。100张/包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A5规格，金属强力夹具，PP材质，带伸缩挂孔，侧边直尺，适合小幅面书写垫板。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A5活页软抄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A5规格，活页圈装（20孔），PP透明软面，内页60张70克可替换芯，有绑带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CD-R刻录盘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容量≥700MB，支持52X写入速度，50片/盒，一次性记录格式。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DVD-R记录盘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容量≥4.7G，支持16X写入，50片/盒，一次性记录格式。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按动笔（中性笔）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0.5mm弹簧头，颜色红、黑、蓝、墨蓝，按动式出芯，带软胶护套。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按动笔芯（中性笔芯）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0.5mm通用型中性笔芯，颜色红、黑、蓝、墨蓝，适配上面按动笔。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按扣文件袋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尺寸330*237，PP材质，透明斜纹款，单按扣闭合，防水防尘，最大可容纳约200张70g A4纸。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60cm x 90cm，单面磁性，烤漆面板，铝合金边框，带笔托。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90cm x 120cm，单面磁性，烤漆面板，铝合金边框，带笔托。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90cm x 150cm，单面磁性，烤漆面板，铝合金边框，带笔托。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90cm x 180cm，单面磁性，烤漆面板，铝合金边框，带笔托。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60cm x 90cm，磁性钢化玻璃，3C认证，包安装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148.83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90cm x 120cm，磁性钢化玻璃，3C认证，包安装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204.08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90cm x 180cm，磁性钢化玻璃，3C认证，包安装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356.83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100cm x 150cm，磁性钢化玻璃，3C认证，包安装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100cm x 200cm，磁性钢化玻璃，3C认证，包安装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471.67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易擦型墨水，纤维笔头，醇溶性墨水，低气味，干擦无痕，三色可选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磁吸设计，PP外壳，擦拭顺畅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白板清洁套装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白板清洁剂+白板擦布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圆形金属笔筒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金属烤漆，网格材质，方形，防锈烤漆，防滑底座，透气沥水。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方形金属笔筒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金属烤漆，网格材质，方形，防锈烤漆，防滑底座，透气沥水。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便利贴（1.5×50）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1.5×50mm，500张/包，可重复粘贴，荧光五色混装，分类标记用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便利贴（51×76）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51×76mm，100张/本，四种配色，标准粘性，书写流畅。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便利贴（76×76）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76×76mm，100张/本，70g纸张，四种配色，易撕易取。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便利贴（76×101）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76×101mm，100张/本，70g纸张，四种配色，易撕易取。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70cm x 70cm，8mm厚度，钢化玻璃或浮法玻璃，边缘磨边处理，防划伤。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补充夹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50个/卡，金属材质，用于活页装订或票据整理，不锈钢原色，最大40张70g纸。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24/6型号，适配12号规格订书机，不锈钢材质，可订40张，1000枚/盒。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A4规格，1寸，EPPE+纸板材质，3孔D型夹，封面、背条三面全尺寸手袋设计，有内侧袋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A4规格，1.5寸，EPPE+纸板材质，3孔D型夹，封面、背条三面全尺寸手袋设计，有内侧袋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A4规格，2寸，EPPE+纸板材质，3孔D型夹，封面、背条三面全尺寸手袋设计，有内侧袋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A4规格，3寸，EPPE+纸板材质，3孔D型夹，封面、背条三面全尺寸手袋设计，有内侧袋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A4规格，4寸，EPPE+纸板材质，3孔D型夹，封面、背条三面全尺寸手袋设计，有内侧袋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抽杆文件夹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A4规格，背宽6mm,三角形抽杆，PP塑面，夹纸稳固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抽杆文件夹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A4规格，背宽9mm,三角形抽杆，PP塑面，夹纸稳固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抽杆文件夹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A4规格，背宽14mm,三角形抽杆，PP塑面，夹纸稳固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抽杆文件夹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A4规格，背宽25mm,三角形抽杆，PP塑面，夹纸稳固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纯棉盘带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纯棉材质，宽度约1-2cm，卷装，用于档案装订，耐酸碱，不易老化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磁贴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直径30mm，塑料外壳，铁氧体磁铁，吸附力适中，多色可选。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小双头记号笔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小双头（0.5mm+1.2mm)，防水不易褪色，快干墨水，红黑蓝三色可选。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大双头记号笔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大双头，书写线幅1.5-5.7mm，速干油性墨水，不易褪色，耐磨笔头，红黑蓝三色可选。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粗记号笔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油性记号笔，双头或单头，耐磨纤维笔头，适合物流打包标记，红黑蓝三色可选。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打包机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半自动或手动捆扎机，250W，220V，适用于PP打包带，热熔或铁扣连接。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31.04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打包带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聚丙烯材质，约10公斤/卷，约1400米，断裂接力：60-80kg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印油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原子印油，适用于原子印章，10ml/瓶，色彩鲜明，快干便捷，红蓝两色可选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印油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光敏印油，适用于光敏印章，10ml/瓶，色彩鲜明，快干便捷，红蓝两色可选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印油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秒干印油，适用于印台，50ml/瓶，色彩鲜明，快干便捷，红蓝两色可选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大号冷藏袋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容量30L，外层加牛津布，内层加厚保温铝箔，可折叠，保温保冷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大起订器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重型起钉器，金属材质，杠杆省力设计，可起所有订书钉种类。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起钉器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爪式起钉器，金属头，塑料手柄，带安全锁扣，适用于24/6、26/6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24/6、26/6通用，中型订书机，入纸深度约60mm，订纸数25张。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省力订书机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适配24/6、26/6，装钉数50枚，入纸深度40mm，省力结构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普旋转订书机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适配24/6、26/6、24/8、26/8，可钉50页纸，可旋转90°装订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普旋转订书机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 24/6、26/6，可360°旋转，支持临时装订和永久装订模式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重型订书机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适配23/6-23/13，可钉100张纸，可调节边距，最大入纸深度60mm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36.25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重型加厚订书机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适配23/6-23/24，可钉2-210张纸，十档可调节纸深30-60mm，设有除钉垫块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80.88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长臂订书机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适配24/6-26/6，可钉2-20张纸，支持临时装订和永久装订模式，最大入纸深度32cm，可订中逢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统一排钉，电镀 1000枚/盒，穿透力强，适用于10#规格订书机。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24/6型号，统一排钉，电镀 1000枚/盒，穿透力强，适用于标准订书机。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适用于23/13-23/23型订书机，电镀 1000枚/盒，可订100张。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适用23/23型订书机，电镀 1000枚/盒，可订210张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适用于23/13-23/23型订书机，电镀 1000枚/盒，可订50张。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大头针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镀镍金属材质，尖端锋利，防锈，50g/盒。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别针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26mm，镀镍金属材质，防锈，弹性好，300枚/筒，银色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别针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36mm，镀镍金属材质，防锈，弹性好，120枚/筒，银色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镀镍金属，平头设计，针尖锋利，300只/盒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A4规格，PP材质，背宽约35mm，带背标插纸，毛绒粘扣。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A4规格，PP材质，背宽约55mm，带背标插纸，毛绒粘扣。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A4规格，PP材质，背宽约75mm，带背标插纸，毛绒粘扣。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红色档案盒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A4规格，PP材质，背宽55mmm，毛绒粘扣，防水耐用。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带夹档案盒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A4规格，PVC外壳，侧夹，60-70mm背宽。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带夹档案盒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A4规格，PVC外壳，顶夹，2寸背宽。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A4，档案专用，300g WSD-S200031专用纸，30mm背宽，黄色，省市档案局监制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A4，档案专用，300g WSD-S200031专用纸，40mm背宽，黄色，省市档案局监制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A4，档案专用，300g WSD-S200031专用纸，50mm背宽，黄色，省市档案局监制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A4，档案专用，300g WSD-S200031专用纸，60mm背宽，黄色，省市档案局监制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A4，档案专用，250g混浆牛皮纸，30mm背宽，黄色，10个/包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A4，档案专用，250g混浆牛皮纸，40mm背宽，黄色，10个/包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A4，档案专用，250g混浆牛皮纸，60mm背宽，黄色，10个/包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A4，档案专用，250g混浆牛皮纸，80mm背宽，黄色，10个/包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A4，档案专用，250g混浆牛皮纸，100mm背宽，黄色，10个/包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LED光源，充电式或电池式，铝合金或ABS外壳，聚光杯设计，高亮射程。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吊挂快劳夹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A4/FC规格，悬挂式设计，PP材质，带可移动标签索引，适合文件柜挂架。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铅笔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HB硬度，六角形木杆，石墨笔芯，书写顺滑，易擦拭，符合安全标准。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强力贴勾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塑料背板，强力泡沫胶或热熔胶背胶，承重力强，2个/板。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切纸刀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A2幅面，金属底座，铡刀式，自带刻度网格，高碳钢刀片，带安全锁。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80.88</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切纸刀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A3幅面，木质或金属底座，铡刀式，自带刻度网格，各种纸张适用，高碳钢刀片，带安全锁。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80.88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A4幅面，铡刀式，钢质底座，最大裁切厚度约40mm（400张），带安全锁。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A4幅面，金属台面，裁切约10-12张，手动压纸，带移动标尺。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全自动封口机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尺寸不小于230*340*640MM 智能型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1217.33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8位数字/日期，齿轮调节，需配合印台使用，字高约4mm，橡胶字带。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皮面荣誉证书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12K，PU皮面，烫金工艺，附赠内页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皮面荣誉证书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8K，PU皮面，烫金工艺，附赠内页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皮面荣誉证书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6K，PU皮面，烫金工艺，附赠内页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6K，优质绒布，烫金工艺，附赠内页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8K，优质绒布，烫金工艺，附赠内页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12K，优质绒布，烫金工艺，附赠内页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16K，优质绒布，烫金工艺，附赠内页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16K/A5规格，80页，软纸板封面，无线胶装，内页采用70g米黄道林纸，书写不洇墨。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A5规格，PU/PVC软皮，商务笔记本，内页采用 80g米黄道林纸，纸质顺滑，书写流畅。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三孔打孔机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3孔固定间距（108mm），金属结构，打孔能力约10-12张，带定位尺。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山形铁票夹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金属材质，山形设计，宽口，夹力大，适用于夹持大量票据。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A5大小 封面高档皮质 内页150P笔记本 胶装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石英钟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12英寸（约30cm），圆形，静音扫描机芯，ABS边框，玻璃钟面。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事务包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牛津布/涤纶材质，拉链公文包，多层收纳，防水耐脏，手提式。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8.01</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书立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金属铁质，L型或T型，加厚钢板，烤漆防锈，底部带防滑垫，尺寸不小于长134mm×宽102mm×高178mm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书写板夹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A4规格，PP发泡板，轻便坚固，顶部强力金属夹，带笔插位。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6位号码章，组合式或转轮式，橡胶字面，需配印台。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小号数字组合章，拼装式，橡胶材质，适用于价格或简单编码。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双夹文件夹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A4规格，PP材质，双强力夹（如长边+短边夹），360度翻折。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四联文件筐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四栏组合，PP工程塑料，坚固耐用，镂空设计，通风防尘。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22.74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20cm长度，透明PS/PMMA材质，刻度清晰，耐摔。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30cm长度，透明高硬度塑料，公英制对照，边缘光滑。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长方形收纳筐，PP塑料，镂空网格，用于桌面杂物整理，尺寸不小于320×235×85mm（长×宽×高）。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塑料文件筐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镂空设计 盖子带卡扣 PP材质 边角圆形 新料生产，尺寸不小于360×255×90mm（长×宽×高）。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8.01</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塑料文件盘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三层横式文件盘，ABS/PS材质，可抽拉/叠加，桌面收纳用，尺寸不小于328×241×255mm（长×宽 ×高，单层高度不小于55mm）。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5色索引分页，纸质/PP材质，A4，11孔，用于活页分类。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10色索引分页，纸质/PP材质，A4，11孔，用于活页分类。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12色，年度索引分页，纸质/PP材质，A4，11孔，用于活页分类。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31色，月度索引分页，纸质/PP材质，A4，11孔，用于活页分类。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台历板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尺寸不高于50x70cm，人造革/真皮包边，内衬高密度板，用于放置台历芯或计划表。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塑料/金属支架，可调节角度，通用型，适合标准台历芯。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台历芯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标准日历内页，纸质，含公农历、节气，打孔间距通用。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特种铅笔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红蓝铅笔或全红铅笔，圆形/六角杆，笔芯质地适中，用于批改/绘图。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加粗弹簧50mm长尾夹/票据夹，金属材质，烤漆防锈，夹力强。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75mm大号票据夹，加粗弹簧钢材质，夹纸厚度大。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财务专用90mm特大号加粗弹簧强力夹，用于固定画板或厚叠文件。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铁夹文件册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A4规格，PP封面，内置强力长尾夹/弹簧夹，免打孔装订。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铁质文件框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金属网格三联框，烤漆，透气性好，坚固不变形。三联款尺寸不小于258×235×255mm（长×宽×高）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铁质文件盘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金属网格文件盘，三层抽屉式设计，防锈耐用，三层款尺寸不小于350×300×265mm（长×宽×高）。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铁质文件盘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三层金属铁网文件盘，黑色，组装式，结构稳固，尺寸不小于325×235×210mm（长×宽×高，单层高度不小于70mm）。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12mm*30y*38um(高透)，易撕型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18mm*30y*38um(高透)，易撕型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18mm*30y*38um(高透)，强韧型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12mm*30y*38um(高透)，强韧型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18mm*30y*38um(高透)，强韧型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宽胶带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48mm*100y*50um(高透)，强韧型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宽胶带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55mm*100y*45um(普透)，强韧型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宽胶带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60mm*100y*50um(高透)，强韧型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9mm*10y*80um，白色，32卷/袋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12mm*10y*80um，白色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18mm*10y*80um，白色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24mm*10y*80um，白色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36mm*10y*80um，白色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12mm*5y*2.5mm，白色，缓冲减震，EVA泡棉基材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18mm*5y*2.5mm，白色，缓冲减震，EVA泡棉基材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24mm*5y*2.5mm，白色，缓冲减震，EVA泡棉基材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36mm*5y*2.5mm，白色，缓冲减震，EVA泡棉基材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胶带座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适配胶带宽度≤18mm，桌面使用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封箱器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适用胶带：宽≤48mm，长≤150码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加宽封箱器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适用胶带：宽≤60mm，长≤200码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胶水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液体胶水，海绵头涂抹，PVAL材质，适用于一般纸张粘接，50ml。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秀丽笔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中楷笔 黑色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开口夹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票据夹/燕尾夹，小号/中号，黑色金属，弹力强，手柄可翻折。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静态人脸+指纹识别打卡机，单机版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102.13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支持钉钉系统，人脸+指纹识别，双核AI芯片， wifi连接，≥3.97英寸屏幕，≥100万像素摄像头，可桌面可挂墙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588.69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小瓶墨水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红、黑、蓝、蓝黑墨水，染料型/颜料型，色泽持久，适用于钢笔，玻璃瓶装，50mL。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写字板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A4规格，木质/MDF板材，金属强力夹，表面平整，耐磨。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修正带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5mm带宽，8m长，覆盖力强，不易起翘，PET膜带，齿轮传动顺滑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修正带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5mm带宽，20m长，覆盖力强，不易起翘，PET膜带，齿轮传动顺滑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修正液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15ml，快干型，覆盖力强，出液均匀，环保配方，无毒。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修正液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18ml，快干型，覆盖力强，出液均匀，环保配方，无毒。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削笔机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93*48*92 塑料手动卷笔刀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削笔机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103*38*92 塑料手动卷笔刀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削笔机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101*38*91 塑料手动卷笔刀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3x3英寸（76x76mm），荧光色，100张/本，可反复粘贴。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3x2英寸（76x51mm），黄色/彩色，标准粘性，办公记事。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3x5英寸（76x127mm），大号，适合列表记录，纸质书写流畅。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3x4英寸（76x101mm），矩形，办公标准尺寸。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意见箱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铝合金边框/木质，带锁，挂墙/台式，透明视窗或封闭式，含投信口。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银行日记帐本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专用账本，100页，特种纸，栏目齐全，符合会计准则。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印泥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油性，印迹清晰，不褪色，48克快干印泥 红色蓝色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印台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方形无色金属材质 红色蓝色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荧光笔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斜头，多色可选（黄/绿/粉等），水性颜料墨水，不遮盖文字，复印不显黑。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A5规格，96页，硬纸板封面，胶装，内页采用80g双胶纸，挺括不洇墨，适合会议记录。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B5规格，200页厚本，硬面，内页采用80g道林纸，色泽柔和，护眼不反光，书写纸质量好。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A5规格，200页厚本，硬面，内页采用80g道林纸，色泽柔和，护眼不反光，书写纸质量好。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圆珠笔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0.7mm，按动式，油性墨水，颜色可选红、黑、蓝三色，带防滑握胶，书写滑顺。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圆珠笔芯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0.7mm，油性圆珠笔替芯，颜色适配圆珠笔（红、黑、蓝三色可选），通用规格，长度约107mm。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运动码表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电子秒表，液晶显示，1/100秒精度，分段计时，闹钟功能，防生活防水。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长尾夹19mm（彩）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19mm宽（5号），彩色，40个/盒，夹纸约40张，弹簧钢材质。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长尾夹19mm（黑）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19mm宽（5号），黑色，12个/盒，金属烤漆，夹力持久。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长尾夹25mm（彩）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25mm宽（4号），彩色，48个/盒，夹纸约55张，办公室常用中号。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长尾夹25mm（黑）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25mm宽（4号），黑色，12个/盒，金属材质，不易生锈。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长尾夹32mm（彩）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32mm宽（3号），彩色，24个/盒，夹纸约80张，中大号。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长尾夹32mm（黑）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32mm宽（3号），黑色，12个/盒，高弹力钢材。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长尾夹41mm（彩）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41mm宽（2号），彩色，24个/盒，夹纸约150张，大号。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长尾夹41mm（黑）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41mm宽（2号），黑色，12个/盒，适用于厚文件整理。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帐夹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18K规格，金属/塑料夹具，用于装订账页，坚固耐用。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证件卡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硬胶套，透明PP/PC材质，标准ID/IC卡尺寸，带挂孔。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证件卡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软质PVC/硬质PP，蓝色/透明，防水防尘，保护证件。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证书纸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A4规格，160g-200g铜版纸或特种纸，空白或带花边，用于激光打印。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指甲剪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360度手柄自由旋转，电镀10.5um以上耐腐蚀防刮花，碳钢镀铬，锋利耐用，带指甲锉。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中号冷藏袋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容量≥20L，保温保冷，EPE隔热层，防水面料，适合车载或户外。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中性笔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0.5粗普通中性笔 颜色红黑蓝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中性笔芯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0.5粗普通中性笔芯 颜色红黑蓝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电子液晶显示，正/倒计时功能，蜂鸣提醒，带磁吸或支架。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多功能事务包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牛津布/尼龙材质，多层分隔，带拉链，适合存放A4文件及办公文具。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粉笔（盒）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无尘粉笔/低尘粉笔，主要成分碳酸钙/硫酸钙，书写流畅，白色。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粉笔（盒）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无尘/低尘，多色混合（红黄蓝绿等），色彩鲜艳，易擦拭。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风琴包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A4规格，12格/13格分层，PP材质，便携手提或搭扣设计，可分类存放文件。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封箱带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60MM*30M，BOPP材质，透明/米黄，亚克力胶水，粘性强。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复写纸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64K复写纸 100张一盒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复写纸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32K复写纸 100张一盒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复写纸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16K复写纸 100张一盒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钢直尺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≥50cm长度，不锈钢材质，刻度蚀刻凹印，耐磨，另一侧可能带英寸刻度。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高级皮面本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A5规格，封面高档皮质 内页采用80g道林纸，内页200P，带书签带，商务风格。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工作手册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64K小本（口袋本），牛皮封面，内页采用70g双胶纸，便于携带，适合记录考勤或备忘。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固体胶棒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≥36g大容量，PVP材质，无甲醛，涂抹顺滑，粘接牢固，白色/透明胶体。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光盘盒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标准CD/DVD盒，PP/PS材质，透明或半透明，带卡扣，防尘。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过塑机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A4幅面，支持冷/热裱，预热快，带有倒退键，防卡纸设计。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156.04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过塑机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A3幅面，支持冷/热裱，预热快，带有倒退键，防卡纸设计。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156.04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海绵缸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圆形，塑料外壳，内含高吸水海绵，含杀菌成分，用于手指沾湿点钞。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7位自动跳号，金属机身，含油墨棉和拨号棒，字迹清晰。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15位（或多位）手动/自动调节，重型金属结构，适用于单据编号。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6位自动进位，金属机身，含墨垫、拨号棒，字迹清晰，操作简便。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62.51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8位自动进位，多种跳号方式（重复、连续等），全金属结构。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62.51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号码机专用油墨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黑色/红色/蓝色，金属字轮专用油墨，油性，耐腐蚀，不伤机芯，50ml。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回形针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29mm长度，3号回形针，镀镍金属，防锈，弹性好。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会计凭证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标准会计凭证纸，含封面、包角、包底，牛皮纸材质，符合财务归档要求。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激光笔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红光/绿光，无线遥控翻页功能（上下翻页、全屏、黑屏），USB接收器，100米遥控距离。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语音计算器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12位大屏，语音播报，音乐闹铃，塑胶按键，7号电池×2节。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加厚按扣袋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A4规格，加厚PP，带有扩展风琴位，按扣闭合，大容量。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荣誉证书内芯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8K加厚纸张，烫金工艺印刷，支持机器打印和手写，50张/包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荣誉证书内芯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12K加厚纸张，烫金工艺印刷，支持机器打印和手写，50张/包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加厚索引袋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A4规格，5色/10色分类，PP材质，带多孔用于活页夹，边缘加固。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加厚文件盒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A4规格，PP材质，背宽55mm或75mm，加厚板片，防水耐用。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嘉宾题名录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A3/大开本，红色/绒面/锦缎封面，内页加厚书画纸，折页式。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不锈钢+PP手柄，剪切锋利，圆角刀头，家用/办公通用，长约170mm。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刀刃长约111mm，总长约256mm，精钢锻制，烤漆手柄，适合家用及专业剪裁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传统淀粉胶/化学胶，瓶装，粘性强，适用于纸张粘贴，无毒，500克装。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拉链袋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A4规格，透明网格PVC，金属拉链头，防水防潮，耐磨损。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两栏铁质文件栏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二联文件架，金属网格材质，烤漆防锈，坚固透气。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面包专用纸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食品级防油纸/淋膜纸，55g/m²，白色/牛皮色，无荧光剂。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60卡位名片册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80卡位名片册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90卡位名片册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120卡位名片册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240卡位名片册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名片座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桌面式名片盒，亚克力材质 参考尺寸：103*45*50MM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奶嘴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食品级硅胶材质，宽口径/标准口径。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100g/包，天然橡胶含量高，黄色，弹性好，不易断裂。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牛皮筋（彩色）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500g/包，彩色混装，橡胶材质，用于分类捆扎。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透明文件袋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A4规格，高透PP材质，按扣式，防水防尘。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网格拉链袋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A4规格，PVC网格布，防水，耐磨，带拉链，透明可视。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网格拉链袋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B5规格，PVC网格布，防水，耐磨，带拉链，透明可视。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文件保护袋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A4规格，11孔通用，透明PP，加厚型，保护纸张不破损。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文件保护套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A4规格，L型文件夹，0.16mm厚度，PP透明材质，20个/包。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文件管夹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243*325*68 皮质档案文件盒A4 黑色蓝色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340*275*260 四层文件柜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106.21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340*265*280 四层文件柜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106.21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340*255*270 五层文件柜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106.21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340*255*270 五层带锁文件柜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106.21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A4双强力夹  PP板材 315*235*18mm 蓝色红色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文件栏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三联文件框 尺寸258*255*262MM 塑料材质 灰色蓝色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橡皮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中号绘图橡皮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1米长度，PVC/玻璃纤维材质，软尺，公英制刻度，不易拉伸变形。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48K规格，皮面，80P，内页采用80g米黄道林纸，书写流畅，不易透墨。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25K规格，皮面，80P，内页采用80g米黄道林纸，书写流畅，不易透墨。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皮面抄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32K规格，皮面，80P，内页采用80g米黄道林纸，书写流畅，不易透墨。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聘书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可定制规格，高档绒面/锦缎封面，烫金字体，内芯铜版纸或特种纸。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装订夹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 装订孔距80MM，A4规格，夹纸力强。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桌牌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V型，200*100mm，透明亚克力（PMMA）材质，双面/单面展示，边缘抛光。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A4规格，10页，方格纹内袋，焊接牢固，不易反光，PP封面，边角圆润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A4规格，20页，方格纹内袋，焊接牢固，不易反光，PP封面，边角圆润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A4规格，30页，方格纹内袋，焊接牢固，不易反光，PP封面，边角圆润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A4规格，40页，方格纹内袋，焊接牢固，不易反光，PP封面，边角圆润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A4规格，60页，方格纹内袋，焊接牢固，不易反光，PP封面，边角圆润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A4规格，80页，方格纹内袋，焊接牢固，不易反光，PP封面，边角圆润，带外壳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A4规格，100页，方格纹内袋，焊接牢固，不易反光，PP封面，边角圆润，带外壳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自动铅笔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0.5mm，符合人体工学，绘图/书写专用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自动铅笔芯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0.5mm，HB/2B，高纯度石墨，不易断，书写黑度适中，盒装。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黑色，弹簧头，可180度倾斜笔身，可换笔芯，自带胶贴。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A4透明文件套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弧形开口，PP塑面，加厚设计，防水防尘，10个/包。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荧光膜索引标签贴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荧光五色，透明材质，抽取设计，44*12mm,5色*20张/包。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空白演讲稿夹（A4）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发泡PP材质，A4，折页版式，圆弧边角，金属强力夹，高弹松紧绳设计，背宽可调。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A5（210×148mm)，30张内页，内芯纸60g优质双胶纸，无线胶装工艺，四色可选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A5（210×148mm)，40张内页，内芯纸60g优质双胶纸，无线胶装工艺，四色可选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1.38</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A5（210×148mm)，50张内页，内芯纸60g优质双胶纸，无线胶装工艺，四色可选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A5（210×148mm)，60张内页，内芯纸60g优质双胶纸，无线胶装工艺，四色可选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1.86</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A5（210×148mm)，80张内页，内芯纸60g优质双胶纸，无线胶装工艺，四色可选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A5（210×148mm)，100张内页，内芯纸60g优质双胶纸，无线胶装工艺，四色可选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B5（252×179mm),40张内页，内芯纸60g优质双胶纸，无线胶装工艺，四色可选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B5（252×179mm),50张内页，内芯纸60g优质双胶纸，无线胶装工艺，四色可选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B5（252×179mm),60张内页，内芯纸60g优质双胶纸，无线胶装工艺，四色可选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2.97</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B5（252×179mm),80张内页，内芯纸60g优质双胶纸，无线胶装工艺，四色可选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B5（252×179mm),100张内页，内芯纸60g优质双胶纸，无线胶装工艺，四色可选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公文包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涤纶+PU材质，耐磨防刮，防泼防溅，商务设计，内部分区隔层，可收纳14英寸笔记本电脑。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推夹器套装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1"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推夹器1个+补充夹8个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bottom"/>
            <w:textDirection w:val="lrTb"/>
            <w:noWrap/>
          </w:tcPr>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3.53</w:t>
            </w:r>
            <w:r/>
          </w:p>
        </w:tc>
      </w:tr>
    </w:tbl>
    <w:p>
      <w:pPr>
        <w:ind w:left="0" w:right="0" w:firstLine="0"/>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0"/>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★1.上表中年使用量为预估用量，以实际用量为准。</w:t>
      </w:r>
      <w:r/>
    </w:p>
    <w:p>
      <w:pPr>
        <w:ind w:left="0" w:right="0" w:firstLine="0"/>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2.清单顺序不宜修改。</w:t>
      </w:r>
      <w:r/>
    </w:p>
    <w:p>
      <w:pPr>
        <w:ind w:left="0" w:right="0" w:firstLine="0"/>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★3.请根据本表中的最高限价填报每个序号下产品的报价，所报单价超过最高限价（单价）的视为实质性响应条款负偏离。</w:t>
      </w:r>
      <w:r/>
    </w:p>
    <w:p>
      <w:pPr>
        <w:ind w:left="0" w:right="0" w:firstLine="0"/>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4.以上价格含包装、装卸、运输、保险、税费等所有费用。</w:t>
      </w:r>
      <w:r/>
    </w:p>
    <w:p>
      <w:pPr>
        <w:ind w:left="0" w:right="0" w:firstLine="0"/>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5.本项目核心产品（加注“●”）为序号29：白板笔。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★6.报价及响应清单，须逐项填写品名、品牌、规格型号，不允许缺漏。未明确填写投标产品信息的评标委员会可视作实质性响应条款负偏离。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二、质量与验收标准</w:t>
      </w:r>
      <w:r/>
    </w:p>
    <w:p>
      <w:pPr>
        <w:numPr>
          <w:ilvl w:val="0"/>
          <w:numId w:val="16"/>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通用性质量标准与验收原则</w:t>
      </w:r>
      <w:r/>
    </w:p>
    <w:p>
      <w:pPr>
        <w:numPr>
          <w:ilvl w:val="0"/>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环保与安全标准</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★材质要求：所有塑料、橡胶、胶粘剂、墨水、涂料等应符合国家相关环保标准（如 GB 21027-2020《学生用品的安全通用要求》中相关条款），不含有毒有害物质（如邻苯二甲酸酯、多环芳烃、重金属等），</w:t>
      </w:r>
      <w:r>
        <w:rPr>
          <w:rFonts w:ascii="SimSun" w:hAnsi="SimSun" w:eastAsia="SimSun" w:cs="SimSun"/>
          <w:b/>
          <w:color w:val="000000"/>
          <w:sz w:val="24"/>
        </w:rPr>
        <w:t xml:space="preserve">提供承诺函</w:t>
      </w:r>
      <w:r>
        <w:rPr>
          <w:rFonts w:ascii="SimSun" w:hAnsi="SimSun" w:eastAsia="SimSun" w:cs="SimSun"/>
          <w:color w:val="000000"/>
          <w:sz w:val="24"/>
        </w:rPr>
        <w:t xml:space="preserve">并加盖电子公章（格式自拟）</w:t>
      </w:r>
      <w:r/>
    </w:p>
    <w:p>
      <w:pPr>
        <w:numPr>
          <w:ilvl w:val="2"/>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提供胶水、浆糊、修正液产品检测报告</w:t>
      </w:r>
      <w:r>
        <w:rPr>
          <w:rFonts w:ascii="SimSun" w:hAnsi="SimSun" w:eastAsia="SimSun" w:cs="SimSun"/>
          <w:color w:val="000000"/>
          <w:sz w:val="24"/>
        </w:rPr>
        <w:t xml:space="preserve">（同品牌同类产品无须重复提供）。</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★安全要求：锋利物品需有安全锁或防护套；电器类产品需有 3C 认证；电池需符合安全标准，</w:t>
      </w:r>
      <w:r>
        <w:rPr>
          <w:rFonts w:ascii="SimSun" w:hAnsi="SimSun" w:eastAsia="SimSun" w:cs="SimSun"/>
          <w:b/>
          <w:color w:val="000000"/>
          <w:sz w:val="24"/>
        </w:rPr>
        <w:t xml:space="preserve">提供承诺函</w:t>
      </w:r>
      <w:r>
        <w:rPr>
          <w:rFonts w:ascii="SimSun" w:hAnsi="SimSun" w:eastAsia="SimSun" w:cs="SimSun"/>
          <w:color w:val="000000"/>
          <w:sz w:val="24"/>
        </w:rPr>
        <w:t xml:space="preserve">并加盖电子公章（格式自拟）。</w:t>
      </w:r>
      <w:r/>
    </w:p>
    <w:p>
      <w:pPr>
        <w:numPr>
          <w:ilvl w:val="0"/>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工艺与外观标准</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产品应无毛刺、锐边、变形、裂纹、污渍、气泡、褪色不均等明显瑕疵。</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印刷、烫印图案应清晰、牢固、位置准确。</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金属部件应做防锈处理（如烤漆、电镀），无锈迹、氧化、脱落。</w:t>
      </w:r>
      <w:r/>
    </w:p>
    <w:p>
      <w:pPr>
        <w:numPr>
          <w:ilvl w:val="0"/>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功能性验收标准</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所有可动部件（如夹子、拉链、按钮、打孔机）应开合顺畅，力度适中，无卡滞、松动现象。</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书写工具（笔类）应书写流畅，无断墨、漏墨、积墨。</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装订类产品应能牢固装订规定页数纸张，不易脱落。</w:t>
      </w:r>
      <w:r/>
    </w:p>
    <w:p>
      <w:pPr>
        <w:numPr>
          <w:ilvl w:val="0"/>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包装与标识要求</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产品应有完整包装，标明产品名称、规格、材质、生产厂商 / 品牌、执行标准、生产日期 / 批号等信息。</w:t>
      </w:r>
      <w:r/>
    </w:p>
    <w:p>
      <w:pPr>
        <w:numPr>
          <w:ilvl w:val="1"/>
          <w:numId w:val="17"/>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外包装应牢固，适合运输，确保货物送达时无破损。</w:t>
      </w:r>
      <w:r/>
    </w:p>
    <w:p>
      <w:pPr>
        <w:numPr>
          <w:ilvl w:val="0"/>
          <w:numId w:val="16"/>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重点品类细化要求与验收标准</w:t>
      </w:r>
      <w:r/>
    </w:p>
    <w:p>
      <w:pPr>
        <w:numPr>
          <w:ilvl w:val="0"/>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文件夹、档案盒类</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PP 材质：应使用全新聚丙烯原料，厚度均匀，韧性好，反复弯折不易断裂、白化。</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纸板/牛皮纸：纸板应挺括，不易变形；档案专用牛皮纸克重和材质必须与参数一致，并提供证明材料。</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金属部件：D型夹、抽杆、弹簧等应采用不锈钢或防锈处理优质钢材，夹力持久。</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质量标准与验收标准：</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夹力测试：装入最大容量纸张后，垂直提起，纸张无滑落。</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耐用性：反复开合文件夹、抽拉杆 100 次以上，功能正常，无损坏。</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尺寸精度：内袋、背宽等尺寸误差应在±2mm以内，确保A4文件装入顺畅。</w:t>
      </w:r>
      <w:r/>
    </w:p>
    <w:p>
      <w:pPr>
        <w:numPr>
          <w:ilvl w:val="0"/>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装订与针钉类</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订书针/图钉/回形针：采用镀镍、镀锌或不锈钢材质，光泽均匀，防锈。</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订书机机身：ABS工程塑料应厚实无毛边，金属压柄结构牢固。</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质量标准与验收标准：</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订书针穿透力：使用对应型号订书机，装订参数规定的最多页数，所有钉脚应穿透并弯曲牢固。</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装订效果：装订后纸张整齐，无歪斜、漏钉。</w:t>
      </w:r>
      <w:r/>
    </w:p>
    <w:p>
      <w:pPr>
        <w:numPr>
          <w:ilvl w:val="0"/>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书写工具类</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笔杆/笔套：ABS塑料，强度高；软胶护套应为环保TPU或硅胶，无异味。</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笔芯/墨水：水性/油性/中性墨水应色泽鲜艳，快干，耐水，存档型笔芯应符合国家档案书写要求。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白板笔墨水：应为低气味醇溶性墨水，易擦除，不留残影。</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质量标准与验收标准：</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书写性能：连续书写无断线、飞白。</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出芯系统：按动笔按动清脆，笔头缩回顺畅无卡顿。</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白板笔：在白板上书写，使用配套白板擦，应能轻松擦除，24 小时后仍可擦净。</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荧光笔：不应渗透至纸张背面，复印时不产生明显黑块。</w:t>
      </w:r>
      <w:r/>
    </w:p>
    <w:p>
      <w:pPr>
        <w:numPr>
          <w:ilvl w:val="0"/>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纸张本册类</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内页纸：双胶纸、道林纸等，克重达标，纸面平滑，挺度好，施胶度高，书写不洇墨。</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封面：硬抄封面纸板应≥800g/㎡；软抄封面应有韧性；PU/PVC 皮料厚度均匀，纹理清晰。</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装订：胶装书本应使用EVA热熔胶或PUR胶，书脊平整，翻阅时无散页、掉页；线装应线迹整齐牢固。</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质量标准与验收标准：</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纸张质量：用标准书写笔测试，背面无透印；纸面白度符合阅读舒适要求。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装订强度：手持单页轻轻撕拉，不应整页脱落；将书本打开至180度平压，书脊无开裂。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规格尺寸：长度、宽度、对角线尺寸误差在±1.5mm以内。</w:t>
      </w:r>
      <w:r/>
    </w:p>
    <w:p>
      <w:pPr>
        <w:numPr>
          <w:ilvl w:val="0"/>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办公收纳与展示类</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白板：烤漆钢板厚度≥0.3mm，涂层均匀，书写顺滑；玻璃白板必须为钢化玻璃，有3C认证标志，边角磨圆处理。</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金属制品（笔筒、文件框）：网格或板材需经防锈烤漆或喷塑处理，涂层牢固，无剥落。</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塑料制品（文件筐、盘）：PP或ABS 新料，壁厚均匀，承重部位加强设计。</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质量标准与验收标准：</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白板：用白板笔书写后，使用配套白板擦可完全擦净，板面不留“鬼影”。</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磁性：磁性白板应能牢固吸附配套磁钉或磁贴。</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承重与稳定性：文件柜、多层文件盘满载A4纸后，结构稳定，不变形，抽拉顺畅。</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玻璃台板/白板：边缘必须经过精细磨边，手触无割手感。</w:t>
      </w:r>
      <w:r/>
    </w:p>
    <w:p>
      <w:pPr>
        <w:numPr>
          <w:ilvl w:val="0"/>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胶粘制品类</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胶带基材（BOPP/PET）：厚度均匀，透明度高，无异味。</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胶粘剂：亚克力胶或天然橡胶胶水，初粘力强，持粘力久，剥离后无残胶。</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固体胶/液体胶：粘性强，干燥快，无毒无刺激性气味，符合学生用品安全标准。</w:t>
      </w:r>
      <w:r/>
    </w:p>
    <w:p>
      <w:pPr>
        <w:numPr>
          <w:ilvl w:val="1"/>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质量标准与验收标准：</w:t>
      </w:r>
      <w:r/>
    </w:p>
    <w:p>
      <w:pPr>
        <w:numPr>
          <w:ilvl w:val="2"/>
          <w:numId w:val="18"/>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实用测试：封箱胶带封合瓦楞纸箱后，提拉箱体，封口处不开裂。双面胶粘贴两片纸张，垂直吊挂规定时间内不脱落。</w:t>
      </w:r>
      <w:r/>
    </w:p>
    <w:p>
      <w:pPr>
        <w:numPr>
          <w:ilvl w:val="0"/>
          <w:numId w:val="16"/>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p>
      <w:pPr>
        <w:numPr>
          <w:ilvl w:val="0"/>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考勤机</w:t>
      </w:r>
      <w:r/>
    </w:p>
    <w:p>
      <w:pPr>
        <w:numPr>
          <w:ilvl w:val="1"/>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质量标准：人脸识别率≥99%，指纹识别率≥98%，识别速度 ＜1 秒。</w:t>
      </w:r>
      <w:r/>
    </w:p>
    <w:p>
      <w:pPr>
        <w:numPr>
          <w:ilvl w:val="1"/>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验收标准：现场录入测试，验证识别准确性与速度；检查网络连接、数据导出功能。</w:t>
      </w:r>
      <w:r/>
    </w:p>
    <w:p>
      <w:pPr>
        <w:numPr>
          <w:ilvl w:val="0"/>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过塑机/塑封机</w:t>
      </w:r>
      <w:r/>
    </w:p>
    <w:p>
      <w:pPr>
        <w:numPr>
          <w:ilvl w:val="1"/>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质量标准：温控均匀，预热时间＜ 5分钟，塑封速度可调，防卡纸。</w:t>
      </w:r>
      <w:r/>
    </w:p>
    <w:p>
      <w:pPr>
        <w:numPr>
          <w:ilvl w:val="1"/>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验收标准：连续塑封A4纸张20张，观察塑封效果是否平整、牢固、无气泡。</w:t>
      </w:r>
      <w:r/>
    </w:p>
    <w:p>
      <w:pPr>
        <w:numPr>
          <w:ilvl w:val="0"/>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切纸刀/机</w:t>
      </w:r>
      <w:r/>
    </w:p>
    <w:p>
      <w:pPr>
        <w:numPr>
          <w:ilvl w:val="1"/>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质量标准：刀片为高碳钢，锋利耐用；裁切尺寸刻度精准；安全防护装置有效。</w:t>
      </w:r>
      <w:r/>
    </w:p>
    <w:p>
      <w:pPr>
        <w:numPr>
          <w:ilvl w:val="1"/>
          <w:numId w:val="19"/>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验收标准：试切一叠A4纸（如40张），切口平整光滑，无毛边，尺寸准确。</w:t>
      </w:r>
      <w:r/>
    </w:p>
    <w:p>
      <w:pPr>
        <w:numPr>
          <w:ilvl w:val="0"/>
          <w:numId w:val="16"/>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4"/>
        </w:rPr>
        <w:t xml:space="preserve">验收流程</w:t>
      </w:r>
      <w:r/>
    </w:p>
    <w:p>
      <w:pPr>
        <w:numPr>
          <w:ilvl w:val="0"/>
          <w:numId w:val="20"/>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到货检验：检查外包装、数量、型号与订单一致性。</w:t>
      </w:r>
      <w:r/>
    </w:p>
    <w:p>
      <w:pPr>
        <w:numPr>
          <w:ilvl w:val="0"/>
          <w:numId w:val="20"/>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抽样检验：每批次/每品类按 GB/T 2828.1-2012《计数抽样检验程序》或双方约定比例（如3%-5%）进行抽样。</w:t>
      </w:r>
      <w:r/>
    </w:p>
    <w:p>
      <w:pPr>
        <w:numPr>
          <w:ilvl w:val="0"/>
          <w:numId w:val="20"/>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现场测试：对关键功能（如书写、装订、粘合、承重）进行现场测试。</w:t>
      </w:r>
      <w:r/>
    </w:p>
    <w:p>
      <w:pPr>
        <w:numPr>
          <w:ilvl w:val="0"/>
          <w:numId w:val="20"/>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文件核查：核对重要商品的质量检测报告、环保认证、3C 证书等。</w:t>
      </w:r>
      <w:r/>
    </w:p>
    <w:p>
      <w:pPr>
        <w:numPr>
          <w:ilvl w:val="0"/>
          <w:numId w:val="20"/>
        </w:numPr>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验收记录：填写《货物验收单》，详细记录检验项目、结果、不合格情况，双方签字确认。不合格品应立即隔离，按合同约定处理。</w:t>
      </w:r>
      <w:r/>
    </w:p>
    <w:p>
      <w:pPr>
        <w:ind w:left="0" w:right="0" w:firstLine="482"/>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b/>
          <w:color w:val="000000"/>
          <w:sz w:val="21"/>
        </w:rPr>
        <w:t xml:space="preserve">★</w:t>
      </w:r>
      <w:r>
        <w:rPr>
          <w:rFonts w:ascii="SimSun" w:hAnsi="SimSun" w:eastAsia="SimSun" w:cs="SimSun"/>
          <w:b/>
          <w:color w:val="000000"/>
          <w:sz w:val="24"/>
        </w:rPr>
        <w:t xml:space="preserve">商务要求</w:t>
      </w:r>
      <w:r/>
    </w:p>
    <w:p>
      <w:pPr>
        <w:ind w:left="960" w:right="0" w:hanging="960"/>
        <w:jc w:val="both"/>
        <w:spacing w:before="210" w:after="160" w:line="241"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w:t>
      </w:r>
      <w:r>
        <w:rPr>
          <w:rFonts w:ascii="SimSun" w:hAnsi="SimSun" w:eastAsia="SimSun" w:cs="SimSun"/>
          <w:b/>
          <w:color w:val="000000"/>
          <w:sz w:val="24"/>
        </w:rPr>
        <w:t xml:space="preserve">南京鼓楼医院</w:t>
      </w:r>
      <w:r>
        <w:rPr>
          <w:rFonts w:ascii="SimSun" w:hAnsi="SimSun" w:eastAsia="SimSun" w:cs="SimSun"/>
          <w:color w:val="000000"/>
          <w:sz w:val="24"/>
        </w:rPr>
        <w:t xml:space="preserve">，乙方为本项目的中标供应商</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交货要求：供货商接到甲方通知后24小时内响应，下单后3个工作日内将货物按甲方要求送至指定地点；如遇因突发事件导致的加急配送情况，须24小内送达。</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售后服务：质保期1年及以上，发现任何质量问题无条件退换货。</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违约责任：</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（1）自协议生效之日起，各方应严格依约履行。若任何一方违反协议规定的，应赔偿由此给其他方造成的损失。</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（3）乙方不能按协议规定的时间提供合格货物、完成安装并验收合格或提供保修等服务时，逾期违约金不超过合同总额的0.5%/日，累计不超过10%；如果逾期超过10日的，甲方有权单方直接解除本协议。</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（4）乙方提供假冒伪劣产品的，乙方按该批次所购商品或服务金额的10倍向甲方支付违约金。</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（5）乙方发生下列违约行为，应按协议总额的30%计算向甲方支付违约金。</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①乙方未能对获得的甲方医疗信息和患者诊疗信息永久保密。</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②乙方未经甲方同意或未按甲方要求，擅自修改本协议涉及的信息系统的数据文件。</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③乙方违反《南京鼓楼医院物资购销廉洁条例》的规定。</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（8）乙方出现违约行为并承担违约责任时，甲方有权从应支付给乙方的协议款项中直接扣除违约金、赔偿金等所有违约责任费用；协议款项不足以扣除的，乙方应在收到甲方通知后的7日内予以补足。</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（9）以上各项交付的违约金并不影响乙方继续履行本协议的其他各项义务。</w:t>
      </w:r>
      <w:r/>
    </w:p>
    <w:p>
      <w:pPr>
        <w:ind w:left="0" w:right="0" w:firstLine="482"/>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（10）乙方若违反协议第二款和第九款均视为对本协议的重大违约，甲方有权随时书面通知乙方立即终止协议。</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四、特别说明</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1.上述技术要求和商务要求中加注“★”符号的为关键指标，加注“▲”符号的为重要指标，其它为一般指标。</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注“▲”符号和加注“★”符号的参数以及一般参数里明确要求提供证明材料的必须提供技术证明材料，证明材料包含但不限于产品说明书等技术支持资料，如注册证、第三方检测报告等（注：功能参数应进行明显标注，采用如箭头、标红或下划线等标注方式，方便评委查看）。</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3.商务要求均为实质性条款，不允许负偏离，否则将作无效投标处理。</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4.样品要求：</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各投标人必须在投标文件递交截止时间前将</w:t>
      </w:r>
      <w:r>
        <w:rPr>
          <w:rFonts w:ascii="SimSun" w:hAnsi="SimSun" w:eastAsia="SimSun" w:cs="SimSun"/>
          <w:color w:val="000000"/>
          <w:sz w:val="24"/>
          <w:u w:val="none"/>
        </w:rPr>
        <w:t xml:space="preserve">样品（</w:t>
      </w:r>
      <w:r>
        <w:rPr>
          <w:rFonts w:ascii="SimSun" w:hAnsi="SimSun" w:eastAsia="SimSun" w:cs="SimSun"/>
          <w:b/>
          <w:color w:val="000000"/>
          <w:sz w:val="24"/>
        </w:rPr>
        <w:t xml:space="preserve">序号17按动笔（中性笔）、序号80档案盒、序号188硬面抄、序号279 40页资料册</w:t>
      </w:r>
      <w:r>
        <w:rPr>
          <w:rFonts w:ascii="SimSun" w:hAnsi="SimSun" w:eastAsia="SimSun" w:cs="SimSun"/>
          <w:color w:val="000000"/>
          <w:sz w:val="24"/>
        </w:rPr>
        <w:t xml:space="preserve">）递交至南京市玄武区双龙巷5号双龙大厦A座4楼408室，联系电话：15951903376（吴志叶），由接收人统一封存。所有样品应密封提交，并以A4纸打印投标人名称一并密封在包装内。未在规定时间前密封送达样品的或有缺漏的，按照《第五章 评标方法与评标标准》中规定，相应样品评分项不得分。样品本身体现出投标人名称、标志、标记等相关信息的，应进行遮盖确保无外露，否则作无效投标处理。</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投标样品要求：投标人根据本项目要求递交样品，样品所有费用由投标人自行承担。</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4.3推荐为中标候选人第一名的样品由采购人封存，将作为项目实施全过程监督检验的依据，其余投标人的样品请在中标公告发布后3日内自行联系代理机构领回，未按时领回的由采购人或代理机构自行处理。</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样品在评审过程中可能存在受到破坏性暴露的情况，采购人、采购代理机构及评委均不保证样品保持原样。</w:t>
      </w:r>
      <w:r/>
    </w:p>
    <w:p>
      <w:pPr>
        <w:ind w:left="0" w:right="0" w:firstLine="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5.采购标的对应的中小企业划分标准所属行业一览表</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9"/>
        <w:gridCol w:w="3144"/>
        <w:gridCol w:w="4193"/>
      </w:tblGrid>
      <w:tr>
        <w:trPr>
          <w:trHeight w:val="3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办公用品（文具）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0"/>
        <w:jc w:val="both"/>
        <w:spacing w:before="210" w:after="160" w:line="241"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w:t>
      </w:r>
      <w:r>
        <w:rPr>
          <w:rFonts w:ascii="SimSun" w:hAnsi="SimSun" w:eastAsia="SimSun" w:cs="SimSun"/>
          <w:b/>
          <w:color w:val="000000"/>
          <w:sz w:val="32"/>
        </w:rPr>
        <w:t xml:space="preserve">  评标方法与评标标准</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3</w:t>
      </w:r>
      <w:r>
        <w:rPr>
          <w:rFonts w:ascii="SimSun" w:hAnsi="SimSun" w:eastAsia="SimSun" w:cs="SimSun"/>
          <w:color w:val="000000"/>
          <w:sz w:val="24"/>
        </w:rPr>
        <w:t xml:space="preserve">名中标候选人。</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政府采购政策功能落实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b/>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w:t>
      </w:r>
      <w:r>
        <w:rPr>
          <w:rFonts w:ascii="SimSun" w:hAnsi="SimSun" w:eastAsia="SimSun" w:cs="SimSun"/>
          <w:b/>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w:t>
      </w:r>
      <w:r>
        <w:rPr>
          <w:rFonts w:ascii="SimSun" w:hAnsi="SimSun" w:eastAsia="SimSun" w:cs="SimSun"/>
          <w:b/>
          <w:color w:val="000000"/>
          <w:sz w:val="24"/>
        </w:rPr>
        <w:t xml:space="preserve">不提供</w:t>
      </w:r>
      <w:r>
        <w:rPr>
          <w:rFonts w:ascii="SimSun" w:hAnsi="SimSun" w:eastAsia="SimSun" w:cs="SimSun"/>
          <w:color w:val="000000"/>
          <w:sz w:val="24"/>
        </w:rPr>
        <w:t xml:space="preserve">将</w:t>
      </w:r>
      <w:r>
        <w:rPr>
          <w:rFonts w:ascii="SimSun" w:hAnsi="SimSun" w:eastAsia="SimSun" w:cs="SimSun"/>
          <w:b/>
          <w:color w:val="000000"/>
          <w:sz w:val="24"/>
        </w:rPr>
        <w:t xml:space="preserve">不享受</w:t>
      </w:r>
      <w:r>
        <w:rPr>
          <w:rFonts w:ascii="SimSun" w:hAnsi="SimSun" w:eastAsia="SimSun" w:cs="SimSun"/>
          <w:color w:val="000000"/>
          <w:sz w:val="24"/>
        </w:rPr>
        <w:t xml:space="preserve">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w:t>
      </w:r>
      <w:r>
        <w:rPr>
          <w:rFonts w:ascii="SimSun" w:hAnsi="SimSun" w:eastAsia="SimSun" w:cs="SimSun"/>
          <w:b/>
          <w:color w:val="000000"/>
          <w:sz w:val="24"/>
        </w:rPr>
        <w:t xml:space="preserve">逐一、准确</w:t>
      </w:r>
      <w:r>
        <w:rPr>
          <w:rFonts w:ascii="SimSun" w:hAnsi="SimSun" w:eastAsia="SimSun" w:cs="SimSun"/>
          <w:color w:val="000000"/>
          <w:sz w:val="24"/>
        </w:rPr>
        <w:t xml:space="preserve">填写产品名称、厂名、生产厂址三项信息（《声明函》中用斜线划除的地方无需填写），三项信息中任意一项</w:t>
      </w:r>
      <w:r>
        <w:rPr>
          <w:rFonts w:ascii="SimSun" w:hAnsi="SimSun" w:eastAsia="SimSun" w:cs="SimSun"/>
          <w:b/>
          <w:color w:val="000000"/>
          <w:sz w:val="24"/>
        </w:rPr>
        <w:t xml:space="preserve">未填写</w:t>
      </w:r>
      <w:r>
        <w:rPr>
          <w:rFonts w:ascii="SimSun" w:hAnsi="SimSun" w:eastAsia="SimSun" w:cs="SimSun"/>
          <w:color w:val="000000"/>
          <w:sz w:val="24"/>
        </w:rPr>
        <w:t xml:space="preserve">的视为该项产品</w:t>
      </w:r>
      <w:r>
        <w:rPr>
          <w:rFonts w:ascii="SimSun" w:hAnsi="SimSun" w:eastAsia="SimSun" w:cs="SimSun"/>
          <w:b/>
          <w:color w:val="000000"/>
          <w:sz w:val="24"/>
        </w:rPr>
        <w:t xml:space="preserve">不符合</w:t>
      </w:r>
      <w:r>
        <w:rPr>
          <w:rFonts w:ascii="SimSun" w:hAnsi="SimSun" w:eastAsia="SimSun" w:cs="SimSun"/>
          <w:color w:val="000000"/>
          <w:sz w:val="24"/>
        </w:rPr>
        <w:t xml:space="preserve">本国产品标准，</w:t>
      </w:r>
      <w:r>
        <w:rPr>
          <w:rFonts w:ascii="SimSun" w:hAnsi="SimSun" w:eastAsia="SimSun" w:cs="SimSun"/>
          <w:b/>
          <w:color w:val="000000"/>
          <w:sz w:val="24"/>
        </w:rPr>
        <w:t xml:space="preserve">不享受</w:t>
      </w:r>
      <w:r>
        <w:rPr>
          <w:rFonts w:ascii="SimSun" w:hAnsi="SimSun" w:eastAsia="SimSun" w:cs="SimSun"/>
          <w:color w:val="000000"/>
          <w:sz w:val="24"/>
        </w:rPr>
        <w:t xml:space="preserve">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符合性审查内容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21"/>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具体要求详见报价表要求。</w:t>
      </w:r>
      <w:r/>
    </w:p>
    <w:p>
      <w:pPr>
        <w:ind w:left="42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1"/>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2.2投标函中注明的投标有效期少于招标文件要求；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1"/>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3.1技术要求中，实质性响应条款（加注“★”的关键参数）不允许负偏离，否则投标无效；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3.2投标文件中的《技术要求响应及偏离表》按照招标文件要求点对点应答的。</w:t>
        <w:br w:type="page" w:clear="all"/>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评分方法和评标标准</w:t>
      </w:r>
      <w:r>
        <w:rPr>
          <w:rFonts w:ascii="SimSun" w:hAnsi="SimSun" w:eastAsia="SimSun" w:cs="SimSun"/>
          <w:b/>
          <w:color w:val="000000"/>
          <w:sz w:val="24"/>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6"/>
        <w:gridCol w:w="7022"/>
        <w:gridCol w:w="796"/>
      </w:tblGrid>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采用低价优先法计算，即满足采购文件要求且投标价格最低的投标报价为评标基准价，其价格分为满分。其他投标供应商的价格分统一按照下列公式计算：</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投标报价得分=(评标基准价／投标报价)×40。（结果保留两位小数）</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备注：投标人应以年预估用量与所投产品响应单价之积的总和计算投标报价（总价），即：投标报价（总价）=产品1单价*产品1年预估用量+产品2单价*产品2年预估用量+…+产品301单价*产品301年预估用量。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评委根据投标文件中《技术要求响应/偏离表》，结合投标文件提供的佐证材料等进行评审：全部满足标书中第四章中“质量与验收标准”得27分，正偏离不加分。</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采购文件中标注“★”的内容为实质性响应条款，有一项不符合的，作无效投标处理；标注“▲”的内容为重要参数，有一项不符合的，负偏离的每条扣3分；其他一般参数，负偏离的每条扣0.5分。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2023年1月1日以来（以合同签订时间为准）具有类似办公用品（文具）(至少包含本项目采购清单中30个相同品类，提供对应证明，如服务期内含品名的发票等)的销售项目业绩，每提供一个业绩得3分，最高得9分。</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注：需提供合同复印件或扫描件，时间以合同签订日期为准，否则不得分。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center"/>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1、供应商承诺无条件退换货的得1分,未提供的不得分（提供承诺函，否则不得分）；</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2、供应商承诺货款结算以医院库房出库金额结算的，得2分,未提供的不得分（提供承诺函，否则不得分）。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center"/>
            <w:textDirection w:val="lrTb"/>
            <w:noWrap w:val="false"/>
          </w:tcPr>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供应商在采购文件要求的基础免费质保期（1年）外额外提供的免费质保期每增加1年得0.5分，最多得1分。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评委根据投标人所提供样品的颜色、材质、质量等情况分别进行满足性判断，达到对应要求的可得对应分数，否则不得分：</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w:t>
            </w:r>
            <w:r>
              <w:rPr>
                <w:rFonts w:ascii="SimSun" w:hAnsi="SimSun" w:eastAsia="SimSun" w:cs="SimSun"/>
                <w:b/>
                <w:color w:val="000000"/>
                <w:sz w:val="21"/>
                <w:highlight w:val="white"/>
              </w:rPr>
              <w:t xml:space="preserve">、</w:t>
            </w:r>
            <w:r>
              <w:rPr>
                <w:rFonts w:ascii="SimSun" w:hAnsi="SimSun" w:eastAsia="SimSun" w:cs="SimSun"/>
                <w:b/>
                <w:color w:val="000000"/>
                <w:sz w:val="24"/>
                <w:highlight w:val="white"/>
              </w:rPr>
              <w:t xml:space="preserve">按动笔（中性笔）</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①书写流畅性：在70g A4纸上连续画圈，无断墨、飞白、漏墨（1分）；</w:t>
              <w:br/>
              <w:t xml:space="preserve">②笔杆材质：ABS塑料，表面光滑，无毛刺，握胶柔软有弹性（1分）；</w:t>
              <w:br/>
              <w:t xml:space="preserve">③按动系统：按动清脆，回弹顺畅，笔头缩回后无晃动（1分）。</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highlight w:val="white"/>
              </w:rPr>
              <w:t xml:space="preserve">档案盒</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①PP板片：厚度均匀，表面光滑，无气泡或杂质，挺度高（1分）；</w:t>
              <w:br/>
              <w:t xml:space="preserve">②粘扣：毛绒粘扣缝合牢固，开合10次后仍能紧密闭合（1分）；</w:t>
              <w:br/>
              <w:t xml:space="preserve">③背脊插纸：插纸槽尺寸准确，插取顺畅，标签纸不易脱落（1分）。</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3、40页资料册</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①内袋焊接强度：20页资料装入后垂直悬空抖动10次，内袋无脱焊、开裂（1分）；</w:t>
              <w:br/>
              <w:t xml:space="preserve">②封面挺度：PP封面厚度≥0.5mm，按压后迅速回弹，无永久性凹陷（1分）；</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③翻页顺滑度：从第1页翻至第40页，手指无卡滞感，页与页之间不粘连（1分）。</w:t>
            </w:r>
            <w:r>
              <w:rPr>
                <w:rFonts w:ascii="SimSun" w:hAnsi="SimSun" w:eastAsia="SimSun" w:cs="SimSun"/>
                <w:b/>
                <w:color w:val="000000"/>
                <w:sz w:val="24"/>
                <w:highlight w:val="white"/>
              </w:rPr>
              <w:t xml:space="preserve"> </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4、硬面抄</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①内页纸张：80g道林纸，用0.5mm中性笔在同一位置画圈10次，背面无透印（1分）；</w:t>
              <w:br/>
              <w:t xml:space="preserve">②装订牢固度：将本子打开至180°，书脊无开裂，轻拉单页无脱落（1分）；</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③翻页顺滑度：从第1页翻至第40页，手指无卡滞感，页与页之间不粘连（1分）。</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评委根据以上评分标准对4项样品分别打分。每个样品最多得3分，4个样品共计12分。4项样品有缺漏的，对应项目不得分。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售后服务及应急预案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根据各投标人针对本项目拟定的售后服务方案和应急处理方案（包括但不限于</w:t>
            </w:r>
            <w:r>
              <w:rPr>
                <w:rFonts w:ascii="SimSun" w:hAnsi="SimSun" w:eastAsia="SimSun" w:cs="SimSun"/>
                <w:b/>
                <w:color w:val="000000"/>
                <w:sz w:val="24"/>
              </w:rPr>
              <w:t xml:space="preserve">a质保响应时间及方式、b售后供应保障措施、c售后处理人员及场地配置情况、d市场断货供应保障措施、e节假日或非工作时间额外配送的方案、f采购人紧急加货配送方案、g极端天气、疫情等情况下的配送方案、h其他增值服务</w:t>
            </w:r>
            <w:r>
              <w:rPr>
                <w:rFonts w:ascii="SimSun" w:hAnsi="SimSun" w:eastAsia="SimSun" w:cs="SimSun"/>
                <w:color w:val="000000"/>
                <w:sz w:val="24"/>
              </w:rPr>
              <w:t xml:space="preserve">等）进行评审：</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质保响应时间及方式（2分）：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投标人承诺接到通知后2小时及以内响应（1分），2小时以上、4小时及以内响应（0.5分），超过4小时不得分；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有明确的7*24小时服务热线和线上报修平台（1分）；仅有单一联系方式（0.5分）；无证明（0分）。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售后供应保障措施（1分）：</w:t>
            </w:r>
            <w:r>
              <w:rPr>
                <w:rFonts w:ascii="SimSun" w:hAnsi="SimSun" w:eastAsia="SimSun" w:cs="SimSun"/>
                <w:color w:val="000000"/>
                <w:sz w:val="24"/>
                <w:highlight w:val="white"/>
              </w:rPr>
              <w:t xml:space="preserve"> </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投标人建立了完善的备品备件库（1分）；有明确的产品断货时提供同档次或更高档次替代品的书面供货方案（0.5分）；无证明（0分）。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售后处理人员及场地配置（1分）：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承诺在南京市内有固定的售后服务团队（提供相关人员名单及开标前近六个月内任意一月投标人为其缴纳社保证明）和常驻办公/仓储场地（提供产权证或租赁合同复印件）（1分）；在江苏省内有相关配置（1分）；在省外其它地区有相关配置（0.5分）；无证明（0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市场断货供应保障措施（1分）：</w:t>
            </w:r>
            <w:r>
              <w:rPr>
                <w:rFonts w:ascii="SimSun" w:hAnsi="SimSun" w:eastAsia="SimSun" w:cs="SimSun"/>
                <w:color w:val="000000"/>
                <w:sz w:val="24"/>
                <w:highlight w:val="white"/>
              </w:rPr>
              <w:t xml:space="preserve"> </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投标人提供与不同品类产品的不少于5家主流品牌厂商或一级代理商的年度合作协议作为备货渠道证明（1分）；提供5家以内的相关证明（0.5分）；无证明（0分）。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节假日或非工作时间额外配送方案（1分）：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承诺节假日及非工作时间（如夜间）正常配送，包含配送的具体对接流程和联系人方式（1分）；提供节假日及非工作时间延迟配送，包含部分对接流程和联系人方式（0.5分）；无证明（0分）。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采购人紧急加货配送方案（1分）：</w:t>
            </w:r>
            <w:r>
              <w:rPr>
                <w:rFonts w:ascii="SimSun" w:hAnsi="SimSun" w:eastAsia="SimSun" w:cs="SimSun"/>
                <w:color w:val="000000"/>
                <w:sz w:val="24"/>
                <w:highlight w:val="white"/>
              </w:rPr>
              <w:t xml:space="preserve"> 承诺紧急订单的2小时及以内具有配送能力，并包含具体执行流程和保障措施（1分）；承诺2小时以上4小时及以内送达，具体执行流程和保障措施有缺漏（0.5分）；仅承诺按常规订单处理（0分）。</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极端天气/疫情等情况下的配送方案（1分）：</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提供了应对台风、暴雨、大雪等极端天气或突发公共卫生事件的应急预案，包括备用物流渠道、人员防护等措施，详尽合理可操作（1分）；预案笼统有缺漏，可操作性不强（0.5分）；无证明（0分）。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  投标文件格式</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  标  文  件</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南京鼓楼医院办公用品（文具）采购项目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JSZC-320100-SOHO-G2026-0020</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963"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2026年XX月XX日</w:t>
            </w:r>
            <w:r/>
          </w:p>
        </w:tc>
      </w:tr>
    </w:tbl>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32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二、特定资格要求</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三、法人授权书</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四、响应函</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五、小微企业声明函（如适用）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六、残疾人福利性单位声明函（如适用）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七、关于符合本国产品标准的声明函（如适用）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八、投标分项报价表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九、开标一览表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十、技术、商务条款偏离表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十一、服务方案</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十二、《南京市政府采购供应商信用记录表暨信用承诺书》</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十三、投标人认为需要提供的其它资料</w:t>
      </w:r>
      <w:r>
        <w:rPr>
          <w:rFonts w:ascii="SimSun" w:hAnsi="SimSun" w:eastAsia="SimSun" w:cs="SimSun"/>
          <w:color w:val="000000"/>
          <w:sz w:val="21"/>
        </w:rPr>
        <w:t xml:space="preserve">（如有）</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一、通用资格要求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2.投标人提供《南京市政府采购供应商信用记录表暨信用承诺书》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其中不适用信用承诺的情形: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2）被相关监督部门作出行政处罚且尚处在处罚有效期内；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(相关要求参照格式十一)。</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3.具有良好的商业信誉和健全的财务会计制度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提供2024或2025年度财务报表复印件（如为新成立的公司，应提供公司成立之后的财务报表）或投标截止时间前3个月内，由其基本开户银行出具的资信证明。</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4.具备履行合同所必需的设备和专业技术能力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投标人提供具备履行合同所必需的设备和专业技术能力的书面声明（由供应商根据项目需求提供材料）；</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致：南京鼓楼医院</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5.有依法缴纳税收和社会保障资金的良好记录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投标人提供提交投标文件截止时间前六个月内至少一个月依法缴纳税收及缴纳社会保障资金的证明材料。投标人依法享受缓缴、免缴的，提供证明材料。</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6.参加本次政府采购活动前三年内，在经营活动中没有重大违法记录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投标人提供在经营活动中没有重大违法记录承诺（格式自拟，重大违法记录是指供应商因违法经营受到刑事处罚或责令停产停业、吊销许可证或者执照、较大数额等行政处罚）；</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致：南京鼓楼医院</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7.法律、行政法规规定的其他条件。</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二、特定资格要求</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1.投标人须提供法定代表人授权书（原件），如果是法定代表人直接参与的可以不提供（但必须在营业执照后附法定代表人身份证复印件）；</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2.提供投标人代表投标文件递交截止时间前半年内任一月份投标单位为其缴纳社会保障资金的凭据（复印件加盖公章），如果是法定代表人直接参与的可以不提供；</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三</w:t>
      </w:r>
      <w:r>
        <w:rPr>
          <w:rFonts w:ascii="SimSun" w:hAnsi="SimSun" w:eastAsia="SimSun" w:cs="SimSun"/>
          <w:color w:val="000000"/>
          <w:sz w:val="32"/>
        </w:rPr>
        <w:t xml:space="preserve">、法人授权书</w:t>
      </w:r>
      <w:r/>
    </w:p>
    <w:p>
      <w:pPr>
        <w:ind w:left="0" w:right="0" w:firstLine="48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本授权书声明：____________（投标人名称）授权________________（授权代表的姓名）为我方就JSZC-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法定代表人身份证号码：</w:t>
      </w:r>
      <w:r>
        <w:rPr>
          <w:rFonts w:ascii="SimSun" w:hAnsi="SimSun" w:eastAsia="SimSun" w:cs="SimSun"/>
          <w:color w:val="000000"/>
          <w:sz w:val="24"/>
          <w:u w:val="single"/>
        </w:rPr>
        <w:t xml:space="preserve">                       </w:t>
      </w:r>
      <w:r/>
    </w:p>
    <w:p>
      <w:pPr>
        <w:ind w:left="0" w:right="0" w:firstLine="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法定代表人联系电话：（手机）</w:t>
      </w:r>
      <w:r>
        <w:rPr>
          <w:rFonts w:ascii="SimSun" w:hAnsi="SimSun" w:eastAsia="SimSun" w:cs="SimSun"/>
          <w:color w:val="000000"/>
          <w:sz w:val="24"/>
          <w:u w:val="single"/>
        </w:rPr>
        <w:t xml:space="preserve">                    </w:t>
      </w:r>
      <w:r/>
    </w:p>
    <w:p>
      <w:pPr>
        <w:ind w:left="0" w:right="0" w:firstLine="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授权代表身份证号码：</w:t>
      </w:r>
      <w:r>
        <w:rPr>
          <w:rFonts w:ascii="SimSun" w:hAnsi="SimSun" w:eastAsia="SimSun" w:cs="SimSun"/>
          <w:color w:val="000000"/>
          <w:sz w:val="24"/>
          <w:u w:val="single"/>
        </w:rPr>
        <w:t xml:space="preserve">                        </w:t>
      </w:r>
      <w:r/>
    </w:p>
    <w:p>
      <w:pPr>
        <w:ind w:left="0" w:right="0" w:firstLine="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授权代表联系电话：（手机）</w:t>
      </w:r>
      <w:r>
        <w:rPr>
          <w:rFonts w:ascii="SimSun" w:hAnsi="SimSun" w:eastAsia="SimSun" w:cs="SimSun"/>
          <w:color w:val="000000"/>
          <w:sz w:val="24"/>
          <w:u w:val="single"/>
        </w:rPr>
        <w:t xml:space="preserve">                     </w:t>
      </w:r>
      <w:r/>
    </w:p>
    <w:p>
      <w:pPr>
        <w:ind w:left="0" w:right="0" w:firstLine="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法定代表人身份证复印件：</w:t>
      </w:r>
      <w:r/>
    </w:p>
    <w:p>
      <w:pPr>
        <w:ind w:left="420" w:right="0" w:firstLine="480"/>
        <w:jc w:val="both"/>
        <w:spacing w:before="21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80"/>
        <w:jc w:val="both"/>
        <w:spacing w:before="21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授权代表身份证复印件：</w:t>
      </w:r>
      <w:r/>
    </w:p>
    <w:p>
      <w:pPr>
        <w:ind w:left="420" w:right="0" w:firstLine="480"/>
        <w:jc w:val="both"/>
        <w:spacing w:before="21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80"/>
        <w:jc w:val="both"/>
        <w:spacing w:before="21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（1）本授权委托书之后需附上法定代表人、授权代表身份证复印件（正反面）；</w:t>
      </w:r>
      <w:r/>
    </w:p>
    <w:p>
      <w:pPr>
        <w:ind w:left="0" w:right="0" w:firstLine="42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（2）如果是法定代表人直接参与的可以不提供授权委托书；但必须在营业执照之后附上法定代表人身份证复印；</w:t>
      </w:r>
      <w:r/>
    </w:p>
    <w:p>
      <w:pPr>
        <w:ind w:left="0" w:right="0" w:firstLine="42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u w:val="single"/>
        </w:rPr>
        <w:t xml:space="preserve">未按上述规定随附身份证复印件的，响应无效。</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四</w:t>
      </w:r>
      <w:r>
        <w:rPr>
          <w:rFonts w:ascii="SimSun" w:hAnsi="SimSun" w:eastAsia="SimSun" w:cs="SimSun"/>
          <w:color w:val="000000"/>
          <w:sz w:val="32"/>
        </w:rPr>
        <w:t xml:space="preserve">、响应函</w:t>
      </w:r>
      <w:r/>
    </w:p>
    <w:p>
      <w:pPr>
        <w:ind w:left="0" w:right="0" w:firstLine="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致：江苏苏豪创新科技集团有限公司</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JSZC-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本投标有效期为自开标日起</w:t>
      </w:r>
      <w:r>
        <w:rPr>
          <w:rFonts w:ascii="SimSun" w:hAnsi="SimSun" w:eastAsia="SimSun" w:cs="SimSun"/>
          <w:color w:val="000000"/>
          <w:sz w:val="24"/>
          <w:u w:val="single"/>
        </w:rPr>
        <w:t xml:space="preserve">   </w:t>
      </w:r>
      <w:r>
        <w:rPr>
          <w:rFonts w:ascii="SimSun" w:hAnsi="SimSun" w:eastAsia="SimSun" w:cs="SimSun"/>
          <w:color w:val="000000"/>
          <w:sz w:val="24"/>
        </w:rPr>
        <w:t xml:space="preserve">日。在这期间，本投标文件将始终对我方具有约束力。</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五</w:t>
      </w:r>
      <w:r>
        <w:rPr>
          <w:rFonts w:ascii="SimSun" w:hAnsi="SimSun" w:eastAsia="SimSun" w:cs="SimSun"/>
          <w:color w:val="000000"/>
          <w:sz w:val="32"/>
        </w:rPr>
        <w:t xml:space="preserve">、小微企业声明函（货物）（如适用）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360"/>
        <w:jc w:val="both"/>
        <w:spacing w:before="210" w:after="160" w:line="558" w:lineRule="atLeast"/>
        <w:pBdr>
          <w:top w:val="none" w:color="000000" w:sz="4" w:space="0"/>
          <w:left w:val="none" w:color="000000" w:sz="4" w:space="0"/>
          <w:bottom w:val="none" w:color="000000" w:sz="4" w:space="0"/>
          <w:right w:val="none" w:color="000000" w:sz="4" w:space="0"/>
        </w:pBdr>
      </w:pPr>
      <w:r>
        <w:rPr>
          <w:rFonts w:ascii="STXinwei" w:hAnsi="STXinwei" w:eastAsia="STXinwei" w:cs="STXinwei"/>
          <w:color w:val="000000"/>
          <w:sz w:val="36"/>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六、</w:t>
      </w:r>
      <w:r>
        <w:rPr>
          <w:rFonts w:ascii="SimSun" w:hAnsi="SimSun" w:eastAsia="SimSun" w:cs="SimSun"/>
          <w:color w:val="000000"/>
          <w:sz w:val="32"/>
        </w:rPr>
        <w:t xml:space="preserve">残疾人福利性单位声明函（如适用）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项目（分包号：**）采购活动提供本单位的服务，或者提供其他残疾人福利性单位提供的服务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七、关于符合本国产品标准的声明函（如适用）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18920"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238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818471" name=""/>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524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19648"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866854"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63400" name=""/>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40206" name=""/>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64916"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38125" cy="952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96621" name=""/>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8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85" name=""/>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10430"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73949"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08223" name=""/>
                        <pic:cNvPicPr>
                          <a:picLocks noChangeAspect="1"/>
                        </pic:cNvPicPr>
                        <pic:nvPr/>
                      </pic:nvPicPr>
                      <pic:blipFill>
                        <a:blip/>
                        <a:stretch/>
                      </pic:blipFill>
                      <pic:spPr bwMode="auto">
                        <a:xfrm>
                          <a:off x="0" y="0"/>
                          <a:ext cx="83819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6.0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66725"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84" name=""/>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6.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39968"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79626"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8pt;height:9.8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八-1、投标分项报价表</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9"/>
        <w:gridCol w:w="2495"/>
        <w:gridCol w:w="728"/>
        <w:gridCol w:w="1136"/>
        <w:gridCol w:w="1124"/>
        <w:gridCol w:w="719"/>
        <w:gridCol w:w="1539"/>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年预估使用量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br/>
              <w:t xml:space="preserve">（单价：元）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11孔保护套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12位计算器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18mm美工刀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200页B5硬抄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60页软抄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A4板夹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A4板夹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A4彩粉纸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A4帆布双层文件袋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A4塑封膜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A3塑封膜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A5塑封膜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A5板夹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A5活页软抄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CD-R刻录盘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DVD-R记录盘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按动笔（中性笔）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按动笔芯（中性笔芯）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按扣文件袋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白板笔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白板擦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白板清洁套装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圆形金属笔筒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方形金属笔筒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便利贴（1.5×50）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便利贴（51×76）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便利贴（76×76）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便利贴（76×101）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补充夹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插页文件夹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抽杆文件夹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抽杆文件夹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抽杆文件夹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抽杠文件夹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纯棉盘带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小双头记号笔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大双头记号笔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粗记号笔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打包带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印油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印油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印油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大号冷藏袋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大起订器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起钉器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省力订书机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普旋转订书机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普旋转订书机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重型订书机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重型加厚订书机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长臂订书机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大头针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别针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别针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红色档案盒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带夹档案盒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带夹档案盒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牛皮纸档案袋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吊挂快劳夹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铅笔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强力贴勾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切纸刀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切纸刀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切纸机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切纸机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全自动封口机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皮面荣誉证书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皮面荣誉证书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皮面荣誉证书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绒布荣誉证书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三孔打孔机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山形铁票夹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事务包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书立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书写板夹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双夹文件夹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四联文件筐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塑料文件筐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塑料文件盘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台历板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台历芯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特种铅笔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铁夹文件册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铁质文件框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铁质文件盘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铁质文件盘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文具胶带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宽胶带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宽胶带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宽胶带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双面泡棉胶带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胶带座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加宽封箱器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胶水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秀丽笔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开口夹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钉钉考勤机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小瓶墨水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写字板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修正带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修正带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修正液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修正液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削笔机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削笔机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削笔机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易事贴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意见箱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银行日记帐本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印泥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印台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荧光笔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圆珠笔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圆珠笔芯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运动码表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长尾夹19mm（彩）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长尾夹19mm（黑）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长尾夹25mm（彩）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长尾夹25mm（黑）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长尾夹32mm（彩）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长尾夹32mm（黑）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长尾夹41mm（彩）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长尾夹41mm（黑）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帐夹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指甲剪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中号冷藏袋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中性笔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中性笔芯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多功能事务包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粉笔（盒）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粉笔（盒）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风琴包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封箱带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钢直尺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高级皮面本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工作手册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固体胶棒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光盘盒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过塑机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过塑机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海绵缸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号码机专用油墨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回形针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会计凭证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激光笔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语音计算器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加厚按扣袋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荣誉证书内芯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荣誉证书内芯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加厚索引袋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加厚文件盒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嘉宾题名录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浆糊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拉链袋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两栏铁质文件栏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面包专用纸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名片册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名片座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奶嘴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牛皮筋（彩色）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透明文件袋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网格拉链袋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网格拉链袋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文件保护袋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文件保护套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文件管夹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皮面抄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聘书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装订夹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桌牌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100页资料册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自动铅笔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自动铅笔芯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A4透明文件套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荧光膜索引标签贴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空白演讲稿夹（A4）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无线装订本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5"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推夹器套装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8" w:type="dxa"/>
            <w:vAlign w:val="center"/>
            <w:textDirection w:val="lrTb"/>
            <w:noWrap/>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28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为各项响应报价（单价）*年预估使用量之和。</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4.分项报价清单，须逐项明确填写品牌、规格型号、响应报价（单价），不接受缺漏，单价超过最高限价（单价）的视为实质性响应负偏离。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九</w:t>
      </w:r>
      <w:r>
        <w:rPr>
          <w:rFonts w:ascii="SimSun" w:hAnsi="SimSun" w:eastAsia="SimSun" w:cs="SimSun"/>
          <w:color w:val="000000"/>
          <w:sz w:val="32"/>
        </w:rPr>
        <w:t xml:space="preserve">、开标一览表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762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p>
            <w:pPr>
              <w:ind w:left="0" w:right="0" w:firstLine="474"/>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 </w:t>
            </w:r>
            <w:r/>
          </w:p>
        </w:tc>
      </w:tr>
    </w:tbl>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Arial" w:hAnsi="Arial" w:eastAsia="Arial" w:cs="Arial"/>
          <w:color w:val="000000"/>
          <w:sz w:val="24"/>
          <w:u w:val="single"/>
        </w:rPr>
        <w:t xml:space="preserve">                             </w:t>
      </w:r>
      <w:r>
        <w:rPr>
          <w:rFonts w:ascii="Arial" w:hAnsi="Arial" w:eastAsia="Arial" w:cs="Arial"/>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Arial" w:hAnsi="Arial" w:eastAsia="Arial" w:cs="Arial"/>
          <w:color w:val="000000"/>
          <w:sz w:val="24"/>
          <w:u w:val="single"/>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numPr>
          <w:ilvl w:val="0"/>
          <w:numId w:val="22"/>
        </w:num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技术、商务条款偏离表</w:t>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技术要求响应/偏离表</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（根据招标文件第五章 </w:t>
      </w:r>
      <w:r>
        <w:rPr>
          <w:rFonts w:ascii="SimSun" w:hAnsi="SimSun" w:eastAsia="SimSun" w:cs="SimSun"/>
          <w:b/>
          <w:color w:val="000000"/>
          <w:sz w:val="24"/>
        </w:rPr>
        <w:t xml:space="preserve">二、质量与验收标准</w:t>
      </w:r>
      <w:r>
        <w:rPr>
          <w:rFonts w:ascii="SimSun" w:hAnsi="SimSun" w:eastAsia="SimSun" w:cs="SimSun"/>
          <w:color w:val="000000"/>
          <w:sz w:val="24"/>
        </w:rPr>
        <w:t xml:space="preserve">的内容填写，必须点对点应答，逐条进行响应）</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3358"/>
        <w:gridCol w:w="2335"/>
        <w:gridCol w:w="1647"/>
        <w:gridCol w:w="1294"/>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投标人技术响应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正偏离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要求</w:t>
      </w:r>
      <w:r>
        <w:rPr>
          <w:rFonts w:ascii="SimSun" w:hAnsi="SimSun" w:eastAsia="SimSun" w:cs="SimSun"/>
          <w:color w:val="000000"/>
          <w:sz w:val="24"/>
        </w:rPr>
        <w:t xml:space="preserve">逐项响应，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如厂家的产品使用说明书为英文版，请同时提供中文版等。评委会将根据提供的佐证材料评定投标产品对招标文件技术要求的响应程度。无相关资料证实的，评委会有权做负偏离处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3.投标人需确保提供佐证材料的真实性，如被认定提供实质性虚假材料，将会导致无效投标处理。</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商务要求响应/偏离表</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（根据招标文件第四部分第三条商务要求的内容填写，必须点对点应答，逐条进行响应）</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349"/>
        <w:gridCol w:w="2349"/>
        <w:gridCol w:w="2349"/>
        <w:gridCol w:w="1302"/>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招标文件商务要求条款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正偏离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备注：第四章第三条商务要求中的条款不允许任何一项负偏离，否则投标无效。</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十一、服务方案</w:t>
      </w:r>
      <w:r/>
    </w:p>
    <w:p>
      <w:pPr>
        <w:ind w:left="42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投标人须根据本项目的采购需求及评标标准的要求编制项目服务方案按顺序编写，格式自拟</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十</w:t>
      </w:r>
      <w:r>
        <w:rPr>
          <w:rFonts w:ascii="SimSun" w:hAnsi="SimSun" w:eastAsia="SimSun" w:cs="SimSun"/>
          <w:color w:val="000000"/>
          <w:sz w:val="30"/>
        </w:rPr>
        <w:t xml:space="preserve">二、《南京市政府采购供应商信用记录表暨信用承诺书》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SimSun" w:hAnsi="SimSun" w:eastAsia="SimSun" w:cs="SimSun"/>
          <w:color w:val="000000"/>
          <w:sz w:val="21"/>
        </w:rPr>
        <w:t xml:space="preserve">（https://njgc.jfh.com/）</w:t>
      </w:r>
      <w:r>
        <w:rPr>
          <w:rFonts w:ascii="SimSun" w:hAnsi="SimSun" w:eastAsia="SimSun" w:cs="SimSun"/>
          <w:color w:val="000000"/>
          <w:sz w:val="24"/>
        </w:rPr>
        <w:t xml:space="preserve">‘南京市政府采购供应商诚信档案’系统链接打开系统页面</w:t>
      </w:r>
      <w:r>
        <w:rPr>
          <w:rFonts w:ascii="SimSun" w:hAnsi="SimSun" w:eastAsia="SimSun" w:cs="SimSun"/>
          <w:color w:val="000000"/>
          <w:sz w:val="21"/>
        </w:rPr>
        <w:t xml:space="preserve">（http://180.101.238.212:8280/hodeframe2018_cxda/index.action;jsessionid=769BA9C8E1729422E7173B991C8EC1E5）</w:t>
      </w:r>
      <w:r>
        <w:rPr>
          <w:rFonts w:ascii="SimSun" w:hAnsi="SimSun" w:eastAsia="SimSun" w:cs="SimSun"/>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要求完成注册），然后在“信用记录”模块页面点击“信用记录打印”下载本单位《南京市政府采购供应商信用记录表暨信用承诺书》，由法人签章并加盖单位公章，随响应文件一并递交。</w:t>
      </w:r>
      <w:r>
        <w:rPr>
          <w:rFonts w:ascii="SimSun" w:hAnsi="SimSun" w:eastAsia="SimSun" w:cs="SimSun"/>
          <w:b/>
          <w:color w:val="000000"/>
          <w:sz w:val="24"/>
        </w:rPr>
        <w:t xml:space="preserve">注：下载打印日期从招标公告发布起至投标文件接收截止时间前。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十</w:t>
      </w:r>
      <w:r>
        <w:rPr>
          <w:rFonts w:ascii="SimSun" w:hAnsi="SimSun" w:eastAsia="SimSun" w:cs="SimSun"/>
          <w:color w:val="000000"/>
          <w:sz w:val="32"/>
        </w:rPr>
        <w:t xml:space="preserve">三、投标人认为需要提供的其它资料（如有）</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（评分或招标文件中要求提供的材料，格式自拟）</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电子公章：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6.质疑供应商为自然人的，质疑函应由本人签字；质疑供应商为法人或者其他组织的，质疑函应由法定代表人、主要负责人，或者其授权代表签字或者盖章，并加盖电子公章。</w:t>
      </w:r>
      <w:r/>
    </w:p>
    <w:p>
      <w:pPr>
        <w:ind w:firstLine="480"/>
        <w:jc w:val="left"/>
        <w:spacing w:line="400" w:lineRule="exact"/>
        <w:widowControl/>
        <w:rPr>
          <w:rFonts w:ascii="宋体" w:hAnsi="宋体"/>
          <w:color w:val="000000"/>
          <w:sz w:val="24"/>
        </w:rPr>
      </w:pPr>
      <w:r>
        <w:rPr>
          <w:rFonts w:ascii="宋体" w:hAnsi="宋体"/>
          <w:color w:val="000000"/>
          <w:sz w:val="24"/>
        </w:rPr>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DengXian">
    <w:panose1 w:val="0201060003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pPr>
                          <w:r>
                            <w:fldChar w:fldCharType="begin"/>
                          </w:r>
                          <w:r>
                            <w:instrText xml:space="preserve"> PAGE  \* MERGEFORMAT </w:instrText>
                          </w:r>
                          <w:r>
                            <w:fldChar w:fldCharType="separate"/>
                          </w:r>
                          <w:r>
                            <w:t xml:space="preserve">54</w:t>
                          </w:r>
                          <w:r>
                            <w:fldChar w:fldCharType="end"/>
                          </w:r>
                          <w:r>
                            <w:t xml:space="preserve"> / </w:t>
                          </w:r>
                          <w:fldSimple w:instr="NUMPAGES \* MERGEFORMAT">
                            <w:r>
                              <w:t xml:space="preserve">67</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pPr>
                    <w:r>
                      <w:fldChar w:fldCharType="begin"/>
                    </w:r>
                    <w:r>
                      <w:instrText xml:space="preserve"> PAGE  \* MERGEFORMAT </w:instrText>
                    </w:r>
                    <w:r>
                      <w:fldChar w:fldCharType="separate"/>
                    </w:r>
                    <w:r>
                      <w:t xml:space="preserve">54</w:t>
                    </w:r>
                    <w:r>
                      <w:fldChar w:fldCharType="end"/>
                    </w:r>
                    <w:r>
                      <w:t xml:space="preserve"> / </w:t>
                    </w:r>
                    <w:fldSimple w:instr="NUMPAGES \* MERGEFORMAT">
                      <w:r>
                        <w:t xml:space="preserve">67</w:t>
                      </w:r>
                    </w:fldSimple>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52"/>
      <w:isLgl w:val="false"/>
      <w:suff w:val="tab"/>
      <w:lvlText w:val="%1.%2."/>
      <w:lvlJc w:val="left"/>
      <w:pPr>
        <w:ind w:left="747" w:hanging="567"/>
        <w:tabs>
          <w:tab w:val="left" w:pos="747" w:leader="none"/>
        </w:tabs>
      </w:pPr>
      <w:rPr>
        <w:rFonts w:cs="Times New Roman"/>
      </w:rPr>
    </w:lvl>
    <w:lvl w:ilvl="2">
      <w:start w:val="1"/>
      <w:numFmt w:val="decimal"/>
      <w:pStyle w:val="753"/>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5"/>
      <w:numFmt w:val="upperLetter"/>
      <w:pStyle w:val="751"/>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b/>
        <w:bCs/>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51"/>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decimal"/>
      <w:isLgl w:val="false"/>
      <w:suff w:val="tab"/>
      <w:lvlText w:val="%1、"/>
      <w:lvlJc w:val="left"/>
      <w:pPr>
        <w:ind w:left="360" w:hanging="360"/>
      </w:pPr>
      <w:rPr>
        <w:rFonts w:hint="default"/>
        <w:color w:val="0000ff"/>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chineseCountingThousand"/>
      <w:isLgl w:val="false"/>
      <w:suff w:val="tab"/>
      <w:lvlText w:val="(%1)"/>
      <w:lvlJc w:val="left"/>
      <w:pPr>
        <w:ind w:left="922" w:hanging="440"/>
      </w:p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rPr>
        <w:rFonts w:ascii="宋体" w:hAnsi="宋体" w:eastAsia="宋体" w:cs="Calibri"/>
      </w:r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4">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22" w:hanging="440"/>
      </w:pPr>
    </w:lvl>
    <w:lvl w:ilvl="1">
      <w:start w:val="1"/>
      <w:numFmt w:val="lowerLetter"/>
      <w:isLgl w:val="false"/>
      <w:suff w:val="tab"/>
      <w:lvlText w:val="%2)"/>
      <w:lvlJc w:val="left"/>
      <w:pPr>
        <w:ind w:left="1362" w:hanging="440"/>
      </w:pPr>
    </w:lvl>
    <w:lvl w:ilvl="2">
      <w:start w:val="1"/>
      <w:numFmt w:val="decimal"/>
      <w:isLgl w:val="false"/>
      <w:suff w:val="tab"/>
      <w:lvlText w:val="%3."/>
      <w:lvlJc w:val="right"/>
      <w:pPr>
        <w:ind w:left="1802" w:hanging="440"/>
      </w:pPr>
    </w:lvl>
    <w:lvl w:ilvl="3">
      <w:start w:val="1"/>
      <w:numFmt w:val="decimal"/>
      <w:isLgl w:val="false"/>
      <w:suff w:val="tab"/>
      <w:lvlText w:val="%4、"/>
      <w:lvlJc w:val="left"/>
      <w:pPr>
        <w:ind w:left="2242" w:hanging="440"/>
      </w:pPr>
      <w:rPr>
        <w:rFonts w:ascii="SimSun" w:hAnsi="SimSun" w:eastAsia="SimSun" w:cs="SimSun"/>
      </w:rPr>
    </w:lvl>
    <w:lvl w:ilvl="4">
      <w:start w:val="1"/>
      <w:numFmt w:val="lowerLetter"/>
      <w:isLgl w:val="false"/>
      <w:suff w:val="tab"/>
      <w:lvlText w:val="%5)"/>
      <w:lvlJc w:val="left"/>
      <w:pPr>
        <w:ind w:left="2682" w:hanging="440"/>
      </w:pPr>
    </w:lvl>
    <w:lvl w:ilvl="5">
      <w:start w:val="1"/>
      <w:numFmt w:val="decimal"/>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decimal"/>
      <w:isLgl w:val="false"/>
      <w:suff w:val="tab"/>
      <w:lvlText w:val="%9."/>
      <w:lvlJc w:val="right"/>
      <w:pPr>
        <w:ind w:left="4442" w:hanging="440"/>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0"/>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3"/>
  </w:num>
  <w:num w:numId="2">
    <w:abstractNumId w:val="2"/>
  </w:num>
  <w:num w:numId="3">
    <w:abstractNumId w:val="11"/>
  </w:num>
  <w:num w:numId="4">
    <w:abstractNumId w:val="10"/>
  </w:num>
  <w:num w:numId="5">
    <w:abstractNumId w:val="13"/>
  </w:num>
  <w:num w:numId="6">
    <w:abstractNumId w:val="4"/>
  </w:num>
  <w:num w:numId="7">
    <w:abstractNumId w:val="6"/>
  </w:num>
  <w:num w:numId="8">
    <w:abstractNumId w:val="8"/>
  </w:num>
  <w:num w:numId="9">
    <w:abstractNumId w:val="5"/>
  </w:num>
  <w:num w:numId="10">
    <w:abstractNumId w:val="1"/>
  </w:num>
  <w:num w:numId="11">
    <w:abstractNumId w:val="7"/>
  </w:num>
  <w:num w:numId="12">
    <w:abstractNumId w:val="0"/>
  </w:num>
  <w:num w:numId="13">
    <w:abstractNumId w:val="12"/>
  </w:num>
  <w:num w:numId="14">
    <w:abstractNumId w:val="9"/>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0" w:default="1">
    <w:name w:val="Normal"/>
    <w:next w:val="763"/>
    <w:qFormat/>
    <w:pPr>
      <w:jc w:val="both"/>
      <w:spacing w:after="160" w:line="278" w:lineRule="auto"/>
      <w:widowControl w:val="off"/>
    </w:pPr>
    <w:rPr>
      <w:sz w:val="21"/>
      <w:szCs w:val="24"/>
    </w:rPr>
  </w:style>
  <w:style w:type="paragraph" w:styleId="751">
    <w:name w:val="Heading 1"/>
    <w:basedOn w:val="750"/>
    <w:next w:val="750"/>
    <w:link w:val="901"/>
    <w:uiPriority w:val="99"/>
    <w:qFormat/>
    <w:pPr>
      <w:numPr>
        <w:numId w:val="1"/>
      </w:numPr>
      <w:keepNext/>
      <w:outlineLvl w:val="0"/>
    </w:pPr>
    <w:rPr>
      <w:rFonts w:eastAsia="黑体"/>
      <w:b/>
      <w:sz w:val="28"/>
      <w:szCs w:val="20"/>
    </w:rPr>
  </w:style>
  <w:style w:type="paragraph" w:styleId="752">
    <w:name w:val="Heading 2"/>
    <w:basedOn w:val="750"/>
    <w:next w:val="750"/>
    <w:link w:val="919"/>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53">
    <w:name w:val="Heading 3"/>
    <w:basedOn w:val="750"/>
    <w:next w:val="764"/>
    <w:link w:val="884"/>
    <w:uiPriority w:val="99"/>
    <w:qFormat/>
    <w:pPr>
      <w:numPr>
        <w:ilvl w:val="2"/>
        <w:numId w:val="2"/>
      </w:numPr>
      <w:jc w:val="center"/>
      <w:keepNext/>
      <w:spacing w:line="400" w:lineRule="exact"/>
      <w:outlineLvl w:val="2"/>
    </w:pPr>
    <w:rPr>
      <w:rFonts w:ascii="仿宋_GB2312" w:eastAsia="仿宋_GB2312"/>
      <w:sz w:val="32"/>
      <w:szCs w:val="20"/>
    </w:rPr>
  </w:style>
  <w:style w:type="paragraph" w:styleId="754">
    <w:name w:val="Heading 4"/>
    <w:basedOn w:val="750"/>
    <w:next w:val="750"/>
    <w:link w:val="905"/>
    <w:uiPriority w:val="99"/>
    <w:qFormat/>
    <w:pPr>
      <w:keepLines/>
      <w:keepNext/>
      <w:spacing w:before="280" w:after="290" w:line="376" w:lineRule="auto"/>
      <w:outlineLvl w:val="3"/>
    </w:pPr>
    <w:rPr>
      <w:rFonts w:ascii="Cambria" w:hAnsi="Cambria"/>
      <w:b/>
      <w:bCs/>
      <w:sz w:val="28"/>
      <w:szCs w:val="28"/>
    </w:rPr>
  </w:style>
  <w:style w:type="paragraph" w:styleId="755">
    <w:name w:val="Heading 5"/>
    <w:basedOn w:val="750"/>
    <w:next w:val="750"/>
    <w:link w:val="876"/>
    <w:uiPriority w:val="99"/>
    <w:qFormat/>
    <w:pPr>
      <w:keepLines/>
      <w:keepNext/>
      <w:spacing w:before="280" w:after="290" w:line="376" w:lineRule="auto"/>
      <w:outlineLvl w:val="4"/>
    </w:pPr>
    <w:rPr>
      <w:b/>
      <w:bCs/>
      <w:sz w:val="28"/>
      <w:szCs w:val="28"/>
    </w:rPr>
  </w:style>
  <w:style w:type="paragraph" w:styleId="756">
    <w:name w:val="Heading 6"/>
    <w:basedOn w:val="750"/>
    <w:next w:val="750"/>
    <w:link w:val="902"/>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97"/>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914"/>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name w:val="Body Text"/>
    <w:basedOn w:val="750"/>
    <w:next w:val="750"/>
    <w:link w:val="842"/>
    <w:uiPriority w:val="99"/>
    <w:qFormat/>
    <w:pPr>
      <w:spacing w:after="120"/>
    </w:pPr>
    <w:rPr>
      <w:sz w:val="24"/>
    </w:rPr>
  </w:style>
  <w:style w:type="paragraph" w:styleId="764">
    <w:name w:val="Normal Indent"/>
    <w:basedOn w:val="750"/>
    <w:uiPriority w:val="99"/>
    <w:qFormat/>
    <w:pPr>
      <w:ind w:firstLine="420"/>
      <w:jc w:val="left"/>
      <w:widowControl/>
    </w:pPr>
    <w:rPr>
      <w:sz w:val="20"/>
      <w:szCs w:val="20"/>
    </w:rPr>
  </w:style>
  <w:style w:type="paragraph" w:styleId="765">
    <w:name w:val="toc 7"/>
    <w:basedOn w:val="750"/>
    <w:next w:val="750"/>
    <w:uiPriority w:val="39"/>
    <w:unhideWhenUsed/>
    <w:qFormat/>
    <w:pPr>
      <w:ind w:left="1701"/>
      <w:spacing w:after="57"/>
    </w:pPr>
  </w:style>
  <w:style w:type="paragraph" w:styleId="766">
    <w:name w:val="Caption"/>
    <w:basedOn w:val="750"/>
    <w:next w:val="750"/>
    <w:uiPriority w:val="35"/>
    <w:semiHidden/>
    <w:unhideWhenUsed/>
    <w:qFormat/>
    <w:pPr>
      <w:spacing w:line="276" w:lineRule="auto"/>
    </w:pPr>
    <w:rPr>
      <w:b/>
      <w:bCs/>
      <w:color w:val="4f81bd" w:themeColor="accent1"/>
      <w:sz w:val="18"/>
      <w:szCs w:val="18"/>
    </w:rPr>
  </w:style>
  <w:style w:type="paragraph" w:styleId="767">
    <w:name w:val="annotation text"/>
    <w:basedOn w:val="750"/>
    <w:link w:val="844"/>
    <w:uiPriority w:val="99"/>
    <w:unhideWhenUsed/>
    <w:qFormat/>
    <w:pPr>
      <w:jc w:val="left"/>
    </w:pPr>
  </w:style>
  <w:style w:type="paragraph" w:styleId="768">
    <w:name w:val="Body Text 3"/>
    <w:basedOn w:val="750"/>
    <w:link w:val="845"/>
    <w:uiPriority w:val="99"/>
    <w:qFormat/>
    <w:pPr>
      <w:jc w:val="left"/>
      <w:spacing w:line="300" w:lineRule="auto"/>
      <w:widowControl/>
    </w:pPr>
    <w:rPr>
      <w:sz w:val="16"/>
      <w:szCs w:val="16"/>
    </w:rPr>
  </w:style>
  <w:style w:type="paragraph" w:styleId="769">
    <w:name w:val="Body Text Indent"/>
    <w:basedOn w:val="750"/>
    <w:link w:val="846"/>
    <w:uiPriority w:val="99"/>
    <w:qFormat/>
    <w:pPr>
      <w:ind w:firstLine="420"/>
    </w:pPr>
    <w:rPr>
      <w:sz w:val="24"/>
      <w:shd w:val="pct10" w:color="auto" w:fill="ffffff"/>
    </w:rPr>
  </w:style>
  <w:style w:type="paragraph" w:styleId="770">
    <w:name w:val="Block Text"/>
    <w:basedOn w:val="750"/>
    <w:uiPriority w:val="99"/>
    <w:qFormat/>
    <w:pPr>
      <w:ind w:left="113" w:right="113"/>
      <w:jc w:val="center"/>
    </w:pPr>
    <w:rPr>
      <w:b/>
      <w:bCs/>
      <w:sz w:val="18"/>
      <w:szCs w:val="20"/>
    </w:rPr>
  </w:style>
  <w:style w:type="paragraph" w:styleId="771">
    <w:name w:val="index 4"/>
    <w:basedOn w:val="750"/>
    <w:next w:val="750"/>
    <w:uiPriority w:val="99"/>
    <w:unhideWhenUsed/>
    <w:qFormat/>
    <w:pPr>
      <w:ind w:left="600"/>
    </w:pPr>
    <w:rPr>
      <w:rFonts w:ascii="Calibri" w:hAnsi="Calibri" w:eastAsia="Arial" w:cs="Arial"/>
      <w:szCs w:val="22"/>
    </w:rPr>
  </w:style>
  <w:style w:type="paragraph" w:styleId="772">
    <w:name w:val="toc 5"/>
    <w:basedOn w:val="750"/>
    <w:next w:val="750"/>
    <w:uiPriority w:val="39"/>
    <w:unhideWhenUsed/>
    <w:qFormat/>
    <w:pPr>
      <w:ind w:left="1134"/>
      <w:spacing w:after="57"/>
    </w:pPr>
  </w:style>
  <w:style w:type="paragraph" w:styleId="773">
    <w:name w:val="toc 3"/>
    <w:basedOn w:val="750"/>
    <w:next w:val="750"/>
    <w:uiPriority w:val="39"/>
    <w:unhideWhenUsed/>
    <w:qFormat/>
    <w:pPr>
      <w:ind w:left="567"/>
      <w:spacing w:after="57"/>
    </w:pPr>
  </w:style>
  <w:style w:type="paragraph" w:styleId="774">
    <w:name w:val="Plain Text"/>
    <w:basedOn w:val="750"/>
    <w:link w:val="849"/>
    <w:uiPriority w:val="99"/>
    <w:qFormat/>
    <w:rPr>
      <w:rFonts w:ascii="宋体" w:hAnsi="Courier New"/>
      <w:szCs w:val="21"/>
    </w:rPr>
  </w:style>
  <w:style w:type="paragraph" w:styleId="775">
    <w:name w:val="toc 8"/>
    <w:basedOn w:val="750"/>
    <w:next w:val="750"/>
    <w:uiPriority w:val="39"/>
    <w:unhideWhenUsed/>
    <w:qFormat/>
    <w:pPr>
      <w:ind w:left="1984"/>
      <w:spacing w:after="57"/>
    </w:pPr>
  </w:style>
  <w:style w:type="paragraph" w:styleId="776">
    <w:name w:val="Date"/>
    <w:basedOn w:val="750"/>
    <w:next w:val="750"/>
    <w:link w:val="851"/>
    <w:uiPriority w:val="99"/>
    <w:qFormat/>
    <w:pPr>
      <w:ind w:left="100"/>
    </w:pPr>
    <w:rPr>
      <w:sz w:val="24"/>
    </w:rPr>
  </w:style>
  <w:style w:type="paragraph" w:styleId="777">
    <w:name w:val="Body Text Indent 2"/>
    <w:basedOn w:val="750"/>
    <w:link w:val="852"/>
    <w:uiPriority w:val="99"/>
    <w:qFormat/>
    <w:pPr>
      <w:ind w:left="420"/>
      <w:spacing w:after="120" w:line="480" w:lineRule="auto"/>
    </w:pPr>
    <w:rPr>
      <w:sz w:val="24"/>
    </w:rPr>
  </w:style>
  <w:style w:type="paragraph" w:styleId="778">
    <w:name w:val="endnote text"/>
    <w:basedOn w:val="750"/>
    <w:link w:val="853"/>
    <w:uiPriority w:val="99"/>
    <w:unhideWhenUsed/>
    <w:qFormat/>
    <w:rPr>
      <w:sz w:val="20"/>
    </w:rPr>
  </w:style>
  <w:style w:type="paragraph" w:styleId="779">
    <w:name w:val="Balloon Text"/>
    <w:basedOn w:val="750"/>
    <w:link w:val="854"/>
    <w:uiPriority w:val="99"/>
    <w:qFormat/>
    <w:rPr>
      <w:sz w:val="18"/>
      <w:szCs w:val="18"/>
    </w:rPr>
  </w:style>
  <w:style w:type="paragraph" w:styleId="780">
    <w:name w:val="Footer"/>
    <w:basedOn w:val="750"/>
    <w:link w:val="878"/>
    <w:qFormat/>
    <w:pPr>
      <w:jc w:val="left"/>
      <w:tabs>
        <w:tab w:val="center" w:pos="4153" w:leader="none"/>
        <w:tab w:val="right" w:pos="8306" w:leader="none"/>
      </w:tabs>
    </w:pPr>
    <w:rPr>
      <w:sz w:val="18"/>
    </w:rPr>
  </w:style>
  <w:style w:type="paragraph" w:styleId="781">
    <w:name w:val="Header"/>
    <w:basedOn w:val="750"/>
    <w:link w:val="885"/>
    <w:uiPriority w:val="99"/>
    <w:qFormat/>
    <w:pPr>
      <w:jc w:val="center"/>
      <w:tabs>
        <w:tab w:val="center" w:pos="4153" w:leader="none"/>
        <w:tab w:val="right" w:pos="8306" w:leader="none"/>
      </w:tabs>
    </w:pPr>
    <w:rPr>
      <w:sz w:val="18"/>
    </w:rPr>
  </w:style>
  <w:style w:type="paragraph" w:styleId="782">
    <w:name w:val="toc 1"/>
    <w:basedOn w:val="750"/>
    <w:next w:val="750"/>
    <w:uiPriority w:val="39"/>
    <w:unhideWhenUsed/>
    <w:qFormat/>
    <w:pPr>
      <w:spacing w:after="57"/>
    </w:pPr>
  </w:style>
  <w:style w:type="paragraph" w:styleId="783">
    <w:name w:val="toc 4"/>
    <w:basedOn w:val="750"/>
    <w:next w:val="750"/>
    <w:uiPriority w:val="39"/>
    <w:unhideWhenUsed/>
    <w:qFormat/>
    <w:pPr>
      <w:ind w:left="850"/>
      <w:spacing w:after="57"/>
    </w:pPr>
  </w:style>
  <w:style w:type="paragraph" w:styleId="784">
    <w:name w:val="Subtitle"/>
    <w:basedOn w:val="750"/>
    <w:next w:val="750"/>
    <w:link w:val="857"/>
    <w:uiPriority w:val="11"/>
    <w:qFormat/>
    <w:pPr>
      <w:spacing w:before="200" w:after="200"/>
    </w:pPr>
    <w:rPr>
      <w:sz w:val="24"/>
    </w:rPr>
  </w:style>
  <w:style w:type="paragraph" w:styleId="785">
    <w:name w:val="footnote text"/>
    <w:basedOn w:val="750"/>
    <w:link w:val="858"/>
    <w:uiPriority w:val="99"/>
    <w:unhideWhenUsed/>
    <w:qFormat/>
    <w:pPr>
      <w:spacing w:after="40"/>
    </w:pPr>
    <w:rPr>
      <w:sz w:val="18"/>
    </w:rPr>
  </w:style>
  <w:style w:type="paragraph" w:styleId="786">
    <w:name w:val="toc 6"/>
    <w:basedOn w:val="750"/>
    <w:next w:val="750"/>
    <w:uiPriority w:val="39"/>
    <w:unhideWhenUsed/>
    <w:qFormat/>
    <w:pPr>
      <w:ind w:left="1417"/>
      <w:spacing w:after="57"/>
    </w:pPr>
  </w:style>
  <w:style w:type="paragraph" w:styleId="787">
    <w:name w:val="Body Text Indent 3"/>
    <w:basedOn w:val="750"/>
    <w:link w:val="860"/>
    <w:uiPriority w:val="99"/>
    <w:qFormat/>
    <w:pPr>
      <w:ind w:firstLine="412"/>
    </w:pPr>
    <w:rPr>
      <w:sz w:val="16"/>
      <w:szCs w:val="16"/>
    </w:rPr>
  </w:style>
  <w:style w:type="paragraph" w:styleId="788">
    <w:name w:val="table of figures"/>
    <w:basedOn w:val="750"/>
    <w:next w:val="750"/>
    <w:uiPriority w:val="99"/>
    <w:unhideWhenUsed/>
    <w:qFormat/>
  </w:style>
  <w:style w:type="paragraph" w:styleId="789">
    <w:name w:val="toc 2"/>
    <w:basedOn w:val="750"/>
    <w:next w:val="750"/>
    <w:uiPriority w:val="39"/>
    <w:unhideWhenUsed/>
    <w:qFormat/>
    <w:pPr>
      <w:ind w:left="283"/>
      <w:spacing w:after="57"/>
    </w:pPr>
  </w:style>
  <w:style w:type="paragraph" w:styleId="790">
    <w:name w:val="toc 9"/>
    <w:basedOn w:val="750"/>
    <w:next w:val="750"/>
    <w:uiPriority w:val="39"/>
    <w:unhideWhenUsed/>
    <w:qFormat/>
    <w:pPr>
      <w:ind w:left="2268"/>
      <w:spacing w:after="57"/>
    </w:pPr>
  </w:style>
  <w:style w:type="paragraph" w:styleId="791">
    <w:name w:val="Normal (Web)"/>
    <w:basedOn w:val="750"/>
    <w:uiPriority w:val="99"/>
    <w:unhideWhenUsed/>
    <w:qFormat/>
    <w:pPr>
      <w:jc w:val="left"/>
      <w:spacing w:before="100" w:beforeAutospacing="1" w:after="100" w:afterAutospacing="1"/>
      <w:widowControl/>
    </w:pPr>
    <w:rPr>
      <w:rFonts w:ascii="宋体" w:hAnsi="宋体" w:cs="宋体"/>
      <w:sz w:val="24"/>
    </w:rPr>
  </w:style>
  <w:style w:type="paragraph" w:styleId="792">
    <w:name w:val="Title"/>
    <w:basedOn w:val="750"/>
    <w:next w:val="750"/>
    <w:link w:val="863"/>
    <w:qFormat/>
    <w:pPr>
      <w:jc w:val="center"/>
      <w:spacing w:before="240" w:after="60"/>
      <w:outlineLvl w:val="0"/>
    </w:pPr>
    <w:rPr>
      <w:rFonts w:ascii="Cambria" w:hAnsi="Cambria" w:eastAsia="Arial" w:cs="Arial"/>
      <w:b/>
      <w:bCs/>
      <w:sz w:val="32"/>
      <w:szCs w:val="32"/>
    </w:rPr>
  </w:style>
  <w:style w:type="paragraph" w:styleId="793">
    <w:name w:val="annotation subject"/>
    <w:basedOn w:val="767"/>
    <w:next w:val="767"/>
    <w:link w:val="864"/>
    <w:uiPriority w:val="99"/>
    <w:unhideWhenUsed/>
    <w:qFormat/>
    <w:rPr>
      <w:b/>
      <w:bCs/>
    </w:rPr>
  </w:style>
  <w:style w:type="table" w:styleId="794">
    <w:name w:val="Table Grid"/>
    <w:basedOn w:val="761"/>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qFormat/>
    <w:rPr>
      <w:b/>
      <w:bCs/>
    </w:rPr>
  </w:style>
  <w:style w:type="character" w:styleId="796">
    <w:name w:val="endnote reference"/>
    <w:uiPriority w:val="99"/>
    <w:unhideWhenUsed/>
    <w:qFormat/>
    <w:rPr>
      <w:vertAlign w:val="superscript"/>
    </w:rPr>
  </w:style>
  <w:style w:type="character" w:styleId="797">
    <w:name w:val="page number"/>
    <w:basedOn w:val="760"/>
    <w:qFormat/>
    <w:rPr>
      <w:rFonts w:cs="Times New Roman"/>
    </w:rPr>
  </w:style>
  <w:style w:type="character" w:styleId="798">
    <w:name w:val="FollowedHyperlink"/>
    <w:basedOn w:val="760"/>
    <w:uiPriority w:val="99"/>
    <w:semiHidden/>
    <w:unhideWhenUsed/>
    <w:rPr>
      <w:color w:val="954f72"/>
      <w:u w:val="single"/>
    </w:rPr>
  </w:style>
  <w:style w:type="character" w:styleId="799">
    <w:name w:val="Emphasis"/>
    <w:qFormat/>
    <w:rPr>
      <w:i/>
    </w:rPr>
  </w:style>
  <w:style w:type="character" w:styleId="800">
    <w:name w:val="Hyperlink"/>
    <w:uiPriority w:val="99"/>
    <w:unhideWhenUsed/>
    <w:qFormat/>
    <w:rPr>
      <w:color w:val="0000ff"/>
      <w:u w:val="single"/>
    </w:rPr>
  </w:style>
  <w:style w:type="character" w:styleId="801">
    <w:name w:val="annotation reference"/>
    <w:uiPriority w:val="99"/>
    <w:unhideWhenUsed/>
    <w:qFormat/>
    <w:rPr>
      <w:sz w:val="21"/>
      <w:szCs w:val="21"/>
    </w:rPr>
  </w:style>
  <w:style w:type="character" w:styleId="802">
    <w:name w:val="footnote reference"/>
    <w:uiPriority w:val="99"/>
    <w:unhideWhenUsed/>
    <w:qFormat/>
    <w:rPr>
      <w:vertAlign w:val="superscript"/>
    </w:rPr>
  </w:style>
  <w:style w:type="paragraph" w:styleId="803" w:customStyle="1">
    <w:name w:val="索引 41"/>
    <w:basedOn w:val="750"/>
    <w:next w:val="750"/>
    <w:uiPriority w:val="99"/>
    <w:qFormat/>
    <w:pPr>
      <w:ind w:left="600"/>
    </w:pPr>
    <w:rPr>
      <w:szCs w:val="20"/>
    </w:rPr>
  </w:style>
  <w:style w:type="table" w:styleId="804" w:customStyle="1">
    <w:name w:val="无格式表格 11"/>
    <w:basedOn w:val="76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6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6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6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网格表 7 彩色1"/>
    <w:basedOn w:val="76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6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6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6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清单表 6 彩色1"/>
    <w:basedOn w:val="76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清单表 7 彩色1"/>
    <w:basedOn w:val="76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3" w:customStyle="1">
    <w:name w:val="TOC 标题1"/>
    <w:uiPriority w:val="39"/>
    <w:unhideWhenUsed/>
    <w:qFormat/>
    <w:pPr>
      <w:spacing w:after="160" w:line="278" w:lineRule="auto"/>
    </w:pPr>
  </w:style>
  <w:style w:type="paragraph" w:styleId="824" w:customStyle="1">
    <w:name w:val="TOC 标题111"/>
    <w:uiPriority w:val="39"/>
    <w:unhideWhenUsed/>
    <w:qFormat/>
    <w:pPr>
      <w:spacing w:after="160" w:line="278" w:lineRule="auto"/>
    </w:pPr>
  </w:style>
  <w:style w:type="character" w:styleId="825" w:customStyle="1">
    <w:name w:val="Heading 6 Char"/>
    <w:basedOn w:val="760"/>
    <w:uiPriority w:val="9"/>
    <w:qFormat/>
    <w:rPr>
      <w:rFonts w:ascii="Arial" w:hAnsi="Arial" w:eastAsia="Arial" w:cs="Arial"/>
      <w:b/>
      <w:bCs/>
      <w:sz w:val="22"/>
      <w:szCs w:val="22"/>
    </w:rPr>
  </w:style>
  <w:style w:type="character" w:styleId="826" w:customStyle="1">
    <w:name w:val="Heading 7 Char"/>
    <w:basedOn w:val="760"/>
    <w:uiPriority w:val="9"/>
    <w:qFormat/>
    <w:rPr>
      <w:rFonts w:ascii="Arial" w:hAnsi="Arial" w:eastAsia="Arial" w:cs="Arial"/>
      <w:b/>
      <w:bCs/>
      <w:i/>
      <w:iCs/>
      <w:sz w:val="22"/>
      <w:szCs w:val="22"/>
    </w:rPr>
  </w:style>
  <w:style w:type="character" w:styleId="827" w:customStyle="1">
    <w:name w:val="Heading 8 Char"/>
    <w:basedOn w:val="760"/>
    <w:uiPriority w:val="9"/>
    <w:qFormat/>
    <w:rPr>
      <w:rFonts w:ascii="Arial" w:hAnsi="Arial" w:eastAsia="Arial" w:cs="Arial"/>
      <w:i/>
      <w:iCs/>
      <w:sz w:val="22"/>
      <w:szCs w:val="22"/>
    </w:rPr>
  </w:style>
  <w:style w:type="character" w:styleId="828" w:customStyle="1">
    <w:name w:val="Heading 9 Char"/>
    <w:basedOn w:val="760"/>
    <w:uiPriority w:val="9"/>
    <w:qFormat/>
    <w:rPr>
      <w:rFonts w:ascii="Arial" w:hAnsi="Arial" w:eastAsia="Arial" w:cs="Arial"/>
      <w:i/>
      <w:iCs/>
      <w:sz w:val="21"/>
      <w:szCs w:val="21"/>
    </w:rPr>
  </w:style>
  <w:style w:type="character" w:styleId="829" w:customStyle="1">
    <w:name w:val="Header Char"/>
    <w:basedOn w:val="760"/>
    <w:uiPriority w:val="99"/>
    <w:qFormat/>
  </w:style>
  <w:style w:type="character" w:styleId="830" w:customStyle="1">
    <w:name w:val="Caption Char"/>
    <w:uiPriority w:val="99"/>
    <w:qFormat/>
  </w:style>
  <w:style w:type="paragraph" w:styleId="831">
    <w:name w:val="List Paragraph"/>
    <w:basedOn w:val="750"/>
    <w:link w:val="1067"/>
    <w:uiPriority w:val="34"/>
    <w:qFormat/>
    <w:pPr>
      <w:contextualSpacing/>
      <w:ind w:left="720"/>
    </w:pPr>
  </w:style>
  <w:style w:type="paragraph" w:styleId="832">
    <w:name w:val="No Spacing"/>
    <w:uiPriority w:val="99"/>
    <w:qFormat/>
    <w:pPr>
      <w:jc w:val="both"/>
      <w:spacing w:after="160" w:line="278" w:lineRule="auto"/>
      <w:widowControl w:val="off"/>
    </w:pPr>
    <w:rPr>
      <w:sz w:val="21"/>
      <w:szCs w:val="24"/>
    </w:rPr>
  </w:style>
  <w:style w:type="character" w:styleId="833" w:customStyle="1">
    <w:name w:val="Title Char"/>
    <w:uiPriority w:val="10"/>
    <w:qFormat/>
    <w:rPr>
      <w:sz w:val="48"/>
      <w:szCs w:val="48"/>
    </w:rPr>
  </w:style>
  <w:style w:type="character" w:styleId="834" w:customStyle="1">
    <w:name w:val="Subtitle Char"/>
    <w:uiPriority w:val="11"/>
    <w:qFormat/>
    <w:rPr>
      <w:sz w:val="24"/>
      <w:szCs w:val="24"/>
    </w:rPr>
  </w:style>
  <w:style w:type="paragraph" w:styleId="835">
    <w:name w:val="Quote"/>
    <w:basedOn w:val="750"/>
    <w:next w:val="750"/>
    <w:link w:val="906"/>
    <w:uiPriority w:val="29"/>
    <w:qFormat/>
    <w:pPr>
      <w:ind w:left="720" w:right="720"/>
    </w:pPr>
    <w:rPr>
      <w:i/>
    </w:rPr>
  </w:style>
  <w:style w:type="character" w:styleId="836" w:customStyle="1">
    <w:name w:val="Quote Char"/>
    <w:uiPriority w:val="29"/>
    <w:qFormat/>
    <w:rPr>
      <w:i/>
    </w:rPr>
  </w:style>
  <w:style w:type="paragraph" w:styleId="837">
    <w:name w:val="Intense Quote"/>
    <w:basedOn w:val="750"/>
    <w:next w:val="750"/>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uiPriority w:val="30"/>
    <w:qFormat/>
    <w:rPr>
      <w:i/>
    </w:rPr>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1"/>
    <w:uiPriority w:val="39"/>
    <w:qFormat/>
    <w:pPr>
      <w:spacing w:after="160" w:line="278" w:lineRule="auto"/>
    </w:pPr>
  </w:style>
  <w:style w:type="character" w:styleId="842" w:customStyle="1">
    <w:name w:val="正文文本 字符"/>
    <w:link w:val="763"/>
    <w:uiPriority w:val="99"/>
    <w:semiHidden/>
    <w:qFormat/>
    <w:rPr>
      <w:rFonts w:cs="Times New Roman"/>
      <w:sz w:val="24"/>
      <w:szCs w:val="24"/>
    </w:rPr>
  </w:style>
  <w:style w:type="paragraph" w:styleId="843" w:customStyle="1">
    <w:name w:val="目录 71"/>
    <w:basedOn w:val="750"/>
    <w:next w:val="750"/>
    <w:uiPriority w:val="39"/>
    <w:unhideWhenUsed/>
    <w:qFormat/>
    <w:pPr>
      <w:ind w:left="1701"/>
      <w:spacing w:after="57"/>
    </w:pPr>
  </w:style>
  <w:style w:type="character" w:styleId="844" w:customStyle="1">
    <w:name w:val="批注文字 字符"/>
    <w:link w:val="767"/>
    <w:uiPriority w:val="99"/>
    <w:qFormat/>
    <w:rPr>
      <w:sz w:val="21"/>
      <w:szCs w:val="24"/>
    </w:rPr>
  </w:style>
  <w:style w:type="character" w:styleId="845" w:customStyle="1">
    <w:name w:val="正文文本 3 字符"/>
    <w:link w:val="768"/>
    <w:uiPriority w:val="99"/>
    <w:semiHidden/>
    <w:qFormat/>
    <w:rPr>
      <w:rFonts w:cs="Times New Roman"/>
      <w:sz w:val="16"/>
      <w:szCs w:val="16"/>
    </w:rPr>
  </w:style>
  <w:style w:type="character" w:styleId="846" w:customStyle="1">
    <w:name w:val="正文文本缩进 字符"/>
    <w:link w:val="769"/>
    <w:uiPriority w:val="99"/>
    <w:semiHidden/>
    <w:qFormat/>
    <w:rPr>
      <w:rFonts w:cs="Times New Roman"/>
      <w:sz w:val="24"/>
      <w:szCs w:val="24"/>
    </w:rPr>
  </w:style>
  <w:style w:type="paragraph" w:styleId="847" w:customStyle="1">
    <w:name w:val="目录 51"/>
    <w:basedOn w:val="750"/>
    <w:next w:val="750"/>
    <w:uiPriority w:val="39"/>
    <w:unhideWhenUsed/>
    <w:qFormat/>
    <w:pPr>
      <w:ind w:left="1134"/>
      <w:spacing w:after="57"/>
    </w:pPr>
  </w:style>
  <w:style w:type="paragraph" w:styleId="848" w:customStyle="1">
    <w:name w:val="目录 31"/>
    <w:basedOn w:val="750"/>
    <w:next w:val="750"/>
    <w:uiPriority w:val="39"/>
    <w:qFormat/>
    <w:pPr>
      <w:ind w:left="840"/>
    </w:pPr>
  </w:style>
  <w:style w:type="character" w:styleId="849" w:customStyle="1">
    <w:name w:val="纯文本 字符"/>
    <w:link w:val="774"/>
    <w:uiPriority w:val="99"/>
    <w:qFormat/>
    <w:rPr>
      <w:rFonts w:ascii="宋体" w:hAnsi="Courier New" w:eastAsia="宋体" w:cs="Times New Roman"/>
      <w:sz w:val="21"/>
      <w:szCs w:val="21"/>
      <w:lang w:val="en-US" w:eastAsia="zh-CN" w:bidi="ar-SA"/>
    </w:rPr>
  </w:style>
  <w:style w:type="paragraph" w:styleId="850" w:customStyle="1">
    <w:name w:val="目录 81"/>
    <w:basedOn w:val="750"/>
    <w:next w:val="750"/>
    <w:uiPriority w:val="39"/>
    <w:unhideWhenUsed/>
    <w:qFormat/>
    <w:pPr>
      <w:ind w:left="1984"/>
      <w:spacing w:after="57"/>
    </w:pPr>
  </w:style>
  <w:style w:type="character" w:styleId="851" w:customStyle="1">
    <w:name w:val="日期 字符"/>
    <w:link w:val="776"/>
    <w:uiPriority w:val="99"/>
    <w:semiHidden/>
    <w:qFormat/>
    <w:rPr>
      <w:rFonts w:cs="Times New Roman"/>
      <w:sz w:val="24"/>
      <w:szCs w:val="24"/>
    </w:rPr>
  </w:style>
  <w:style w:type="character" w:styleId="852" w:customStyle="1">
    <w:name w:val="正文文本缩进 2 字符"/>
    <w:link w:val="777"/>
    <w:uiPriority w:val="99"/>
    <w:semiHidden/>
    <w:qFormat/>
    <w:rPr>
      <w:rFonts w:cs="Times New Roman"/>
      <w:sz w:val="24"/>
      <w:szCs w:val="24"/>
    </w:rPr>
  </w:style>
  <w:style w:type="character" w:styleId="853" w:customStyle="1">
    <w:name w:val="尾注文本 字符"/>
    <w:link w:val="778"/>
    <w:uiPriority w:val="99"/>
    <w:qFormat/>
    <w:rPr>
      <w:sz w:val="20"/>
    </w:rPr>
  </w:style>
  <w:style w:type="character" w:styleId="854" w:customStyle="1">
    <w:name w:val="批注框文本 字符"/>
    <w:link w:val="779"/>
    <w:uiPriority w:val="99"/>
    <w:qFormat/>
    <w:rPr>
      <w:rFonts w:cs="Times New Roman"/>
      <w:sz w:val="18"/>
      <w:szCs w:val="18"/>
    </w:rPr>
  </w:style>
  <w:style w:type="paragraph" w:styleId="855" w:customStyle="1">
    <w:name w:val="目录 11"/>
    <w:basedOn w:val="750"/>
    <w:next w:val="750"/>
    <w:uiPriority w:val="39"/>
    <w:qFormat/>
  </w:style>
  <w:style w:type="paragraph" w:styleId="856" w:customStyle="1">
    <w:name w:val="目录 41"/>
    <w:basedOn w:val="750"/>
    <w:next w:val="750"/>
    <w:uiPriority w:val="39"/>
    <w:unhideWhenUsed/>
    <w:qFormat/>
    <w:pPr>
      <w:ind w:left="850"/>
      <w:spacing w:after="57"/>
    </w:pPr>
  </w:style>
  <w:style w:type="character" w:styleId="857" w:customStyle="1">
    <w:name w:val="副标题 字符"/>
    <w:link w:val="784"/>
    <w:uiPriority w:val="11"/>
    <w:qFormat/>
    <w:rPr>
      <w:sz w:val="24"/>
      <w:szCs w:val="24"/>
    </w:rPr>
  </w:style>
  <w:style w:type="character" w:styleId="858" w:customStyle="1">
    <w:name w:val="脚注文本 字符"/>
    <w:link w:val="785"/>
    <w:uiPriority w:val="99"/>
    <w:qFormat/>
    <w:rPr>
      <w:sz w:val="18"/>
    </w:rPr>
  </w:style>
  <w:style w:type="paragraph" w:styleId="859" w:customStyle="1">
    <w:name w:val="目录 61"/>
    <w:basedOn w:val="750"/>
    <w:next w:val="750"/>
    <w:uiPriority w:val="39"/>
    <w:unhideWhenUsed/>
    <w:qFormat/>
    <w:pPr>
      <w:ind w:left="1417"/>
      <w:spacing w:after="57"/>
    </w:pPr>
  </w:style>
  <w:style w:type="character" w:styleId="860" w:customStyle="1">
    <w:name w:val="正文文本缩进 3 字符"/>
    <w:link w:val="787"/>
    <w:uiPriority w:val="99"/>
    <w:semiHidden/>
    <w:qFormat/>
    <w:rPr>
      <w:rFonts w:cs="Times New Roman"/>
      <w:sz w:val="16"/>
      <w:szCs w:val="16"/>
    </w:rPr>
  </w:style>
  <w:style w:type="paragraph" w:styleId="861" w:customStyle="1">
    <w:name w:val="目录 21"/>
    <w:basedOn w:val="750"/>
    <w:next w:val="750"/>
    <w:uiPriority w:val="39"/>
    <w:qFormat/>
    <w:pPr>
      <w:ind w:left="420"/>
    </w:pPr>
  </w:style>
  <w:style w:type="paragraph" w:styleId="862" w:customStyle="1">
    <w:name w:val="目录 91"/>
    <w:basedOn w:val="750"/>
    <w:next w:val="750"/>
    <w:uiPriority w:val="39"/>
    <w:unhideWhenUsed/>
    <w:qFormat/>
    <w:pPr>
      <w:ind w:left="2268"/>
      <w:spacing w:after="57"/>
    </w:pPr>
  </w:style>
  <w:style w:type="character" w:styleId="863" w:customStyle="1">
    <w:name w:val="标题 字符"/>
    <w:link w:val="792"/>
    <w:uiPriority w:val="10"/>
    <w:qFormat/>
    <w:rPr>
      <w:sz w:val="48"/>
      <w:szCs w:val="48"/>
    </w:rPr>
  </w:style>
  <w:style w:type="character" w:styleId="864" w:customStyle="1">
    <w:name w:val="批注主题 字符"/>
    <w:link w:val="793"/>
    <w:uiPriority w:val="99"/>
    <w:semiHidden/>
    <w:qFormat/>
    <w:rPr>
      <w:b/>
      <w:bCs/>
      <w:sz w:val="21"/>
      <w:szCs w:val="24"/>
    </w:rPr>
  </w:style>
  <w:style w:type="character" w:styleId="865" w:customStyle="1">
    <w:name w:val="CharAttribute4"/>
    <w:uiPriority w:val="99"/>
    <w:qFormat/>
    <w:rPr>
      <w:rFonts w:ascii="Arial Narrow" w:eastAsia="仿宋_GB2312"/>
      <w:sz w:val="21"/>
    </w:rPr>
  </w:style>
  <w:style w:type="character" w:styleId="866" w:customStyle="1">
    <w:name w:val="mark"/>
    <w:qFormat/>
  </w:style>
  <w:style w:type="character" w:styleId="867">
    <w:name w:val="Placeholder Text"/>
    <w:uiPriority w:val="99"/>
    <w:semiHidden/>
    <w:qFormat/>
    <w:rPr>
      <w:color w:val="808080"/>
    </w:rPr>
  </w:style>
  <w:style w:type="character" w:styleId="868" w:customStyle="1">
    <w:name w:val="Heading 4 Char"/>
    <w:uiPriority w:val="9"/>
    <w:qFormat/>
    <w:rPr>
      <w:rFonts w:ascii="Arial" w:hAnsi="Arial" w:eastAsia="Arial" w:cs="Arial"/>
      <w:b/>
      <w:bCs/>
      <w:sz w:val="26"/>
      <w:szCs w:val="26"/>
    </w:rPr>
  </w:style>
  <w:style w:type="character" w:styleId="869" w:customStyle="1">
    <w:name w:val="bot_zi"/>
    <w:qFormat/>
  </w:style>
  <w:style w:type="character" w:styleId="870" w:customStyle="1">
    <w:name w:val="CharAttribute2"/>
    <w:uiPriority w:val="99"/>
    <w:qFormat/>
    <w:rPr>
      <w:rFonts w:ascii="Times New Roman" w:eastAsia="宋体"/>
      <w:b/>
      <w:sz w:val="21"/>
    </w:rPr>
  </w:style>
  <w:style w:type="character" w:styleId="871" w:customStyle="1">
    <w:name w:val="px121"/>
    <w:uiPriority w:val="99"/>
    <w:qFormat/>
    <w:rPr>
      <w:rFonts w:cs="Times New Roman"/>
      <w:spacing w:val="312"/>
    </w:rPr>
  </w:style>
  <w:style w:type="character" w:styleId="872" w:customStyle="1">
    <w:name w:val="Heading 1 Char"/>
    <w:uiPriority w:val="9"/>
    <w:qFormat/>
    <w:rPr>
      <w:rFonts w:ascii="Arial" w:hAnsi="Arial" w:eastAsia="Arial" w:cs="Arial"/>
      <w:sz w:val="40"/>
      <w:szCs w:val="40"/>
    </w:rPr>
  </w:style>
  <w:style w:type="character" w:styleId="873" w:customStyle="1">
    <w:name w:val="font61"/>
    <w:qFormat/>
    <w:rPr>
      <w:rFonts w:hint="eastAsia" w:ascii="宋体" w:hAnsi="宋体" w:eastAsia="宋体" w:cs="宋体"/>
      <w:color w:val="000000"/>
      <w:sz w:val="24"/>
      <w:szCs w:val="24"/>
      <w:u w:val="none"/>
    </w:rPr>
  </w:style>
  <w:style w:type="character" w:styleId="874" w:customStyle="1">
    <w:name w:val="页脚 字符"/>
    <w:link w:val="875"/>
    <w:uiPriority w:val="99"/>
    <w:semiHidden/>
    <w:qFormat/>
    <w:rPr>
      <w:rFonts w:cs="Times New Roman"/>
      <w:sz w:val="18"/>
      <w:szCs w:val="18"/>
    </w:rPr>
  </w:style>
  <w:style w:type="paragraph" w:styleId="875" w:customStyle="1">
    <w:name w:val="Footer1"/>
    <w:basedOn w:val="750"/>
    <w:link w:val="874"/>
    <w:qFormat/>
    <w:pPr>
      <w:jc w:val="left"/>
      <w:widowControl/>
      <w:tabs>
        <w:tab w:val="center" w:pos="4153" w:leader="none"/>
        <w:tab w:val="right" w:pos="8306" w:leader="none"/>
      </w:tabs>
    </w:pPr>
    <w:rPr>
      <w:sz w:val="18"/>
      <w:szCs w:val="18"/>
    </w:rPr>
  </w:style>
  <w:style w:type="character" w:styleId="876" w:customStyle="1">
    <w:name w:val="标题 5 字符"/>
    <w:link w:val="755"/>
    <w:uiPriority w:val="99"/>
    <w:semiHidden/>
    <w:qFormat/>
    <w:rPr>
      <w:rFonts w:cs="Times New Roman"/>
      <w:b/>
      <w:bCs/>
      <w:sz w:val="28"/>
      <w:szCs w:val="28"/>
    </w:rPr>
  </w:style>
  <w:style w:type="character" w:styleId="877" w:customStyle="1">
    <w:name w:val="CharAttribute7"/>
    <w:uiPriority w:val="99"/>
    <w:qFormat/>
    <w:rPr>
      <w:rFonts w:ascii="Times New Roman" w:eastAsia="宋体"/>
      <w:sz w:val="21"/>
    </w:rPr>
  </w:style>
  <w:style w:type="character" w:styleId="878" w:customStyle="1">
    <w:name w:val="页脚 字符1"/>
    <w:link w:val="780"/>
    <w:uiPriority w:val="99"/>
    <w:qFormat/>
  </w:style>
  <w:style w:type="character" w:styleId="879" w:customStyle="1">
    <w:name w:val="标题一级 Char"/>
    <w:link w:val="880"/>
    <w:qFormat/>
    <w:rPr>
      <w:rFonts w:ascii="宋体" w:hAnsi="宋体"/>
      <w:b/>
      <w:sz w:val="21"/>
      <w:szCs w:val="21"/>
    </w:rPr>
  </w:style>
  <w:style w:type="paragraph" w:styleId="880" w:customStyle="1">
    <w:name w:val="标题一级"/>
    <w:basedOn w:val="750"/>
    <w:link w:val="879"/>
    <w:qFormat/>
    <w:pPr>
      <w:ind w:left="422"/>
    </w:pPr>
    <w:rPr>
      <w:rFonts w:ascii="宋体" w:hAnsi="宋体"/>
      <w:b/>
      <w:szCs w:val="21"/>
    </w:rPr>
  </w:style>
  <w:style w:type="character" w:styleId="881" w:customStyle="1">
    <w:name w:val="font51"/>
    <w:qFormat/>
    <w:rPr>
      <w:rFonts w:ascii="Calibri" w:hAnsi="Calibri" w:cs="Calibri"/>
      <w:color w:val="000000"/>
      <w:sz w:val="24"/>
      <w:szCs w:val="24"/>
      <w:u w:val="none"/>
    </w:rPr>
  </w:style>
  <w:style w:type="character" w:styleId="882" w:customStyle="1">
    <w:name w:val="font41"/>
    <w:qFormat/>
    <w:rPr>
      <w:rFonts w:hint="eastAsia" w:ascii="宋体" w:hAnsi="宋体" w:eastAsia="宋体" w:cs="宋体"/>
      <w:color w:val="ff0000"/>
      <w:sz w:val="22"/>
      <w:szCs w:val="22"/>
      <w:u w:val="none"/>
    </w:rPr>
  </w:style>
  <w:style w:type="character" w:styleId="883" w:customStyle="1">
    <w:name w:val="NormalCharacter1"/>
    <w:semiHidden/>
    <w:qFormat/>
  </w:style>
  <w:style w:type="character" w:styleId="884" w:customStyle="1">
    <w:name w:val="标题 3 字符"/>
    <w:link w:val="753"/>
    <w:uiPriority w:val="99"/>
    <w:qFormat/>
    <w:rPr>
      <w:rFonts w:ascii="仿宋_GB2312" w:eastAsia="仿宋_GB2312"/>
      <w:sz w:val="32"/>
    </w:rPr>
  </w:style>
  <w:style w:type="character" w:styleId="885" w:customStyle="1">
    <w:name w:val="页眉 字符1"/>
    <w:link w:val="781"/>
    <w:uiPriority w:val="99"/>
    <w:qFormat/>
  </w:style>
  <w:style w:type="character" w:styleId="886" w:customStyle="1">
    <w:name w:val="font31"/>
    <w:basedOn w:val="760"/>
    <w:qFormat/>
    <w:rPr>
      <w:rFonts w:hint="eastAsia" w:ascii="宋体" w:hAnsi="宋体" w:eastAsia="宋体" w:cs="宋体"/>
      <w:color w:val="000000"/>
      <w:sz w:val="24"/>
      <w:szCs w:val="24"/>
      <w:u w:val="none"/>
    </w:rPr>
  </w:style>
  <w:style w:type="character" w:styleId="887" w:customStyle="1">
    <w:name w:val="Char Char3"/>
    <w:uiPriority w:val="99"/>
    <w:qFormat/>
    <w:rPr>
      <w:rFonts w:ascii="宋体" w:hAnsi="Courier New" w:eastAsia="宋体" w:cs="Times New Roman"/>
      <w:sz w:val="21"/>
      <w:szCs w:val="21"/>
      <w:lang w:val="en-US" w:eastAsia="zh-CN" w:bidi="ar-SA"/>
    </w:rPr>
  </w:style>
  <w:style w:type="character" w:styleId="888" w:customStyle="1">
    <w:name w:val="CharAttribute9"/>
    <w:uiPriority w:val="99"/>
    <w:qFormat/>
    <w:rPr>
      <w:rFonts w:ascii="Arial" w:eastAsia="宋体"/>
      <w:sz w:val="21"/>
    </w:rPr>
  </w:style>
  <w:style w:type="character" w:styleId="889" w:customStyle="1">
    <w:name w:val="CharAttribute11"/>
    <w:uiPriority w:val="99"/>
    <w:qFormat/>
    <w:rPr>
      <w:rFonts w:ascii="长城大标宋体" w:eastAsia="Times New Roman"/>
      <w:sz w:val="21"/>
    </w:rPr>
  </w:style>
  <w:style w:type="character" w:styleId="890" w:customStyle="1">
    <w:name w:val="Heading 2 Char"/>
    <w:uiPriority w:val="9"/>
    <w:qFormat/>
    <w:rPr>
      <w:rFonts w:ascii="Arial" w:hAnsi="Arial" w:eastAsia="Arial" w:cs="Arial"/>
      <w:sz w:val="34"/>
    </w:rPr>
  </w:style>
  <w:style w:type="character" w:styleId="891" w:customStyle="1">
    <w:name w:val="font01"/>
    <w:qFormat/>
    <w:rPr>
      <w:rFonts w:hint="eastAsia" w:ascii="宋体" w:hAnsi="宋体" w:eastAsia="宋体" w:cs="宋体"/>
      <w:color w:val="000000"/>
      <w:sz w:val="22"/>
      <w:szCs w:val="22"/>
      <w:u w:val="none"/>
    </w:rPr>
  </w:style>
  <w:style w:type="character" w:styleId="892" w:customStyle="1">
    <w:name w:val="CharAttribute18"/>
    <w:uiPriority w:val="99"/>
    <w:qFormat/>
    <w:rPr>
      <w:rFonts w:ascii="仿宋_GB2312" w:eastAsia="仿宋_GB2312"/>
      <w:sz w:val="24"/>
    </w:rPr>
  </w:style>
  <w:style w:type="character" w:styleId="893" w:customStyle="1">
    <w:name w:val="bumpedfont20"/>
    <w:qFormat/>
  </w:style>
  <w:style w:type="character" w:styleId="894" w:customStyle="1">
    <w:name w:val="标题 7 字符"/>
    <w:link w:val="757"/>
    <w:uiPriority w:val="9"/>
    <w:qFormat/>
    <w:rPr>
      <w:rFonts w:ascii="Arial" w:hAnsi="Arial" w:eastAsia="Arial" w:cs="Arial"/>
      <w:b/>
      <w:bCs/>
      <w:i/>
      <w:iCs/>
      <w:sz w:val="22"/>
      <w:szCs w:val="22"/>
    </w:rPr>
  </w:style>
  <w:style w:type="character" w:styleId="895" w:customStyle="1">
    <w:name w:val="bumpedfont15"/>
    <w:qFormat/>
  </w:style>
  <w:style w:type="character" w:styleId="896" w:customStyle="1">
    <w:name w:val="Footer Char"/>
    <w:uiPriority w:val="99"/>
    <w:qFormat/>
  </w:style>
  <w:style w:type="character" w:styleId="897" w:customStyle="1">
    <w:name w:val="标题 8 字符"/>
    <w:link w:val="758"/>
    <w:uiPriority w:val="9"/>
    <w:qFormat/>
    <w:rPr>
      <w:rFonts w:ascii="Arial" w:hAnsi="Arial" w:eastAsia="Arial" w:cs="Arial"/>
      <w:i/>
      <w:iCs/>
      <w:sz w:val="22"/>
      <w:szCs w:val="22"/>
    </w:rPr>
  </w:style>
  <w:style w:type="character" w:styleId="898" w:customStyle="1">
    <w:name w:val="明显引用 字符"/>
    <w:link w:val="837"/>
    <w:uiPriority w:val="30"/>
    <w:qFormat/>
    <w:rPr>
      <w:i/>
    </w:rPr>
  </w:style>
  <w:style w:type="character" w:styleId="899" w:customStyle="1">
    <w:name w:val="MAICO Bold Zchn"/>
    <w:link w:val="900"/>
    <w:uiPriority w:val="99"/>
    <w:qFormat/>
    <w:rPr>
      <w:rFonts w:ascii="FrutBold" w:hAnsi="FrutBold" w:cs="Times New Roman"/>
      <w:sz w:val="28"/>
      <w:szCs w:val="28"/>
      <w:lang w:val="en-GB"/>
    </w:rPr>
  </w:style>
  <w:style w:type="paragraph" w:styleId="900" w:customStyle="1">
    <w:name w:val="MAICO Bold"/>
    <w:basedOn w:val="750"/>
    <w:link w:val="89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01" w:customStyle="1">
    <w:name w:val="标题 1 字符"/>
    <w:link w:val="751"/>
    <w:uiPriority w:val="99"/>
    <w:qFormat/>
    <w:rPr>
      <w:rFonts w:eastAsia="黑体"/>
      <w:b/>
      <w:sz w:val="28"/>
    </w:rPr>
  </w:style>
  <w:style w:type="character" w:styleId="902" w:customStyle="1">
    <w:name w:val="标题 6 字符"/>
    <w:link w:val="756"/>
    <w:uiPriority w:val="9"/>
    <w:qFormat/>
    <w:rPr>
      <w:rFonts w:ascii="Arial" w:hAnsi="Arial" w:eastAsia="Arial" w:cs="Arial"/>
      <w:b/>
      <w:bCs/>
      <w:sz w:val="22"/>
      <w:szCs w:val="22"/>
    </w:rPr>
  </w:style>
  <w:style w:type="character" w:styleId="903" w:customStyle="1">
    <w:name w:val="页码1"/>
    <w:qFormat/>
    <w:rPr>
      <w:rFonts w:ascii="Times New Roman" w:hAnsi="Times New Roman" w:eastAsia="宋体" w:cs="Times New Roman"/>
      <w:sz w:val="21"/>
      <w:szCs w:val="24"/>
      <w:lang w:val="en-US" w:eastAsia="zh-CN" w:bidi="ar-SA"/>
    </w:rPr>
  </w:style>
  <w:style w:type="character" w:styleId="904" w:customStyle="1">
    <w:name w:val="CharAttribute14"/>
    <w:uiPriority w:val="99"/>
    <w:qFormat/>
    <w:rPr>
      <w:rFonts w:ascii="仿宋_GB2312" w:eastAsia="仿宋_GB2312"/>
      <w:sz w:val="21"/>
    </w:rPr>
  </w:style>
  <w:style w:type="character" w:styleId="905" w:customStyle="1">
    <w:name w:val="标题 4 字符"/>
    <w:link w:val="754"/>
    <w:uiPriority w:val="99"/>
    <w:semiHidden/>
    <w:qFormat/>
    <w:rPr>
      <w:rFonts w:ascii="Cambria" w:hAnsi="Cambria" w:eastAsia="宋体" w:cs="Times New Roman"/>
      <w:b/>
      <w:bCs/>
      <w:sz w:val="28"/>
      <w:szCs w:val="28"/>
    </w:rPr>
  </w:style>
  <w:style w:type="character" w:styleId="906" w:customStyle="1">
    <w:name w:val="引用 字符"/>
    <w:link w:val="835"/>
    <w:uiPriority w:val="29"/>
    <w:qFormat/>
    <w:rPr>
      <w:i/>
    </w:rPr>
  </w:style>
  <w:style w:type="character" w:styleId="907" w:customStyle="1">
    <w:name w:val="页眉 字符"/>
    <w:link w:val="908"/>
    <w:uiPriority w:val="99"/>
    <w:semiHidden/>
    <w:qFormat/>
    <w:rPr>
      <w:rFonts w:cs="Times New Roman"/>
      <w:sz w:val="18"/>
      <w:szCs w:val="18"/>
    </w:rPr>
  </w:style>
  <w:style w:type="paragraph" w:styleId="908" w:customStyle="1">
    <w:name w:val="Header1"/>
    <w:basedOn w:val="750"/>
    <w:link w:val="907"/>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909" w:customStyle="1">
    <w:name w:val="Heading 3 Char"/>
    <w:uiPriority w:val="9"/>
    <w:qFormat/>
    <w:rPr>
      <w:rFonts w:ascii="Arial" w:hAnsi="Arial" w:eastAsia="Arial" w:cs="Arial"/>
      <w:sz w:val="30"/>
      <w:szCs w:val="30"/>
    </w:rPr>
  </w:style>
  <w:style w:type="character" w:styleId="910" w:customStyle="1">
    <w:name w:val="MAICO light Zchn"/>
    <w:link w:val="911"/>
    <w:uiPriority w:val="99"/>
    <w:qFormat/>
    <w:rPr>
      <w:rFonts w:ascii="华文仿宋" w:hAnsi="华文仿宋" w:eastAsia="华文仿宋" w:cs="Times New Roman"/>
      <w:b/>
      <w:sz w:val="28"/>
      <w:szCs w:val="28"/>
      <w:lang w:val="en-GB"/>
    </w:rPr>
  </w:style>
  <w:style w:type="paragraph" w:styleId="911" w:customStyle="1">
    <w:name w:val="MAICO light"/>
    <w:basedOn w:val="750"/>
    <w:link w:val="910"/>
    <w:uiPriority w:val="99"/>
    <w:qFormat/>
    <w:pPr>
      <w:ind w:firstLine="561"/>
      <w:spacing w:line="360" w:lineRule="auto"/>
      <w:widowControl/>
    </w:pPr>
    <w:rPr>
      <w:rFonts w:ascii="华文仿宋" w:hAnsi="华文仿宋" w:eastAsia="华文仿宋"/>
      <w:b/>
      <w:sz w:val="28"/>
      <w:szCs w:val="28"/>
      <w:lang w:val="en-GB"/>
    </w:rPr>
  </w:style>
  <w:style w:type="character" w:styleId="912" w:customStyle="1">
    <w:name w:val="font81"/>
    <w:qFormat/>
    <w:rPr>
      <w:rFonts w:ascii="Calibri" w:hAnsi="Calibri" w:cs="Calibri"/>
      <w:color w:val="000000"/>
      <w:sz w:val="22"/>
      <w:szCs w:val="22"/>
      <w:u w:val="none"/>
    </w:rPr>
  </w:style>
  <w:style w:type="character" w:styleId="913" w:customStyle="1">
    <w:name w:val="CharAttribute12"/>
    <w:uiPriority w:val="99"/>
    <w:qFormat/>
    <w:rPr>
      <w:rFonts w:ascii="Arial Narrow" w:eastAsia="Times New Roman"/>
      <w:sz w:val="21"/>
    </w:rPr>
  </w:style>
  <w:style w:type="character" w:styleId="914" w:customStyle="1">
    <w:name w:val="标题 9 字符"/>
    <w:link w:val="759"/>
    <w:uiPriority w:val="9"/>
    <w:qFormat/>
    <w:rPr>
      <w:rFonts w:ascii="Arial" w:hAnsi="Arial" w:eastAsia="Arial" w:cs="Arial"/>
      <w:i/>
      <w:iCs/>
      <w:sz w:val="21"/>
      <w:szCs w:val="21"/>
    </w:rPr>
  </w:style>
  <w:style w:type="character" w:styleId="915" w:customStyle="1">
    <w:name w:val="font71"/>
    <w:qFormat/>
    <w:rPr>
      <w:rFonts w:hint="eastAsia" w:ascii="宋体" w:hAnsi="宋体" w:eastAsia="宋体" w:cs="宋体"/>
      <w:color w:val="000000"/>
      <w:sz w:val="18"/>
      <w:szCs w:val="18"/>
      <w:u w:val="none"/>
    </w:rPr>
  </w:style>
  <w:style w:type="character" w:styleId="916" w:customStyle="1">
    <w:name w:val="font11"/>
    <w:basedOn w:val="760"/>
    <w:qFormat/>
    <w:rPr>
      <w:rFonts w:hint="eastAsia" w:ascii="宋体" w:hAnsi="宋体" w:eastAsia="宋体" w:cs="宋体"/>
      <w:color w:val="000000"/>
      <w:sz w:val="21"/>
      <w:szCs w:val="21"/>
      <w:u w:val="none"/>
    </w:rPr>
  </w:style>
  <w:style w:type="character" w:styleId="917" w:customStyle="1">
    <w:name w:val="font21"/>
    <w:basedOn w:val="760"/>
    <w:qFormat/>
    <w:rPr>
      <w:rFonts w:hint="eastAsia" w:ascii="宋体" w:hAnsi="宋体" w:eastAsia="宋体" w:cs="宋体"/>
      <w:color w:val="0000ff"/>
      <w:sz w:val="21"/>
      <w:szCs w:val="21"/>
      <w:u w:val="none"/>
    </w:rPr>
  </w:style>
  <w:style w:type="character" w:styleId="918" w:customStyle="1">
    <w:name w:val="Heading 5 Char"/>
    <w:uiPriority w:val="9"/>
    <w:qFormat/>
    <w:rPr>
      <w:rFonts w:ascii="Arial" w:hAnsi="Arial" w:eastAsia="Arial" w:cs="Arial"/>
      <w:b/>
      <w:bCs/>
      <w:sz w:val="24"/>
      <w:szCs w:val="24"/>
    </w:rPr>
  </w:style>
  <w:style w:type="character" w:styleId="919" w:customStyle="1">
    <w:name w:val="标题 2 字符"/>
    <w:link w:val="752"/>
    <w:uiPriority w:val="99"/>
    <w:qFormat/>
    <w:rPr>
      <w:rFonts w:ascii="Arial" w:hAnsi="Arial" w:eastAsia="黑体"/>
      <w:sz w:val="24"/>
    </w:rPr>
  </w:style>
  <w:style w:type="paragraph" w:styleId="920" w:customStyle="1">
    <w:name w:val="列出段落11"/>
    <w:uiPriority w:val="99"/>
    <w:qFormat/>
    <w:pPr>
      <w:ind w:firstLine="420"/>
      <w:spacing w:after="160" w:line="278" w:lineRule="auto"/>
    </w:pPr>
  </w:style>
  <w:style w:type="paragraph" w:styleId="921" w:customStyle="1">
    <w:name w:val="ParaAttribute10"/>
    <w:uiPriority w:val="99"/>
    <w:qFormat/>
    <w:pPr>
      <w:ind w:left="491"/>
      <w:jc w:val="both"/>
      <w:spacing w:after="160" w:line="278" w:lineRule="auto"/>
      <w:widowControl w:val="off"/>
    </w:pPr>
    <w:rPr>
      <w:rFonts w:eastAsia="Batang"/>
    </w:rPr>
  </w:style>
  <w:style w:type="paragraph" w:styleId="922" w:customStyle="1">
    <w:name w:val="页眉1"/>
    <w:basedOn w:val="750"/>
    <w:qFormat/>
    <w:pPr>
      <w:jc w:val="center"/>
      <w:tabs>
        <w:tab w:val="center" w:pos="4153" w:leader="none"/>
        <w:tab w:val="right" w:pos="8306" w:leader="none"/>
      </w:tabs>
      <w:pBdr>
        <w:bottom w:val="single" w:color="000000" w:sz="6" w:space="1"/>
      </w:pBdr>
    </w:pPr>
    <w:rPr>
      <w:sz w:val="18"/>
      <w:szCs w:val="18"/>
    </w:rPr>
  </w:style>
  <w:style w:type="paragraph" w:styleId="923" w:customStyle="1">
    <w:name w:val="正文文本1"/>
    <w:basedOn w:val="750"/>
    <w:next w:val="750"/>
    <w:qFormat/>
    <w:pPr>
      <w:spacing w:line="60" w:lineRule="auto"/>
    </w:pPr>
    <w:rPr>
      <w:rFonts w:ascii="仿宋_GB2312" w:eastAsia="仿宋_GB2312"/>
      <w:sz w:val="32"/>
    </w:rPr>
  </w:style>
  <w:style w:type="paragraph" w:styleId="924" w:customStyle="1">
    <w:name w:val="p22"/>
    <w:basedOn w:val="750"/>
    <w:uiPriority w:val="99"/>
    <w:qFormat/>
    <w:pPr>
      <w:ind w:left="720"/>
      <w:jc w:val="left"/>
      <w:spacing w:line="360" w:lineRule="auto"/>
      <w:widowControl/>
    </w:pPr>
    <w:rPr>
      <w:rFonts w:ascii="Verdana" w:hAnsi="Verdana" w:cs="宋体"/>
      <w:sz w:val="24"/>
    </w:rPr>
  </w:style>
  <w:style w:type="paragraph" w:styleId="925" w:customStyle="1">
    <w:name w:val="列出段落1"/>
    <w:uiPriority w:val="99"/>
    <w:qFormat/>
    <w:pPr>
      <w:ind w:firstLine="420"/>
      <w:spacing w:after="160" w:line="278" w:lineRule="auto"/>
    </w:pPr>
  </w:style>
  <w:style w:type="paragraph" w:styleId="926"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927" w:customStyle="1">
    <w:name w:val="ParaAttribute22"/>
    <w:uiPriority w:val="99"/>
    <w:qFormat/>
    <w:pPr>
      <w:ind w:left="2340"/>
      <w:jc w:val="both"/>
      <w:spacing w:before="50" w:after="160" w:line="278" w:lineRule="auto"/>
      <w:widowControl w:val="off"/>
    </w:pPr>
    <w:rPr>
      <w:rFonts w:eastAsia="Batang"/>
    </w:rPr>
  </w:style>
  <w:style w:type="paragraph" w:styleId="928" w:customStyle="1">
    <w:name w:val="页脚1"/>
    <w:basedOn w:val="750"/>
    <w:qFormat/>
    <w:pPr>
      <w:jc w:val="left"/>
      <w:tabs>
        <w:tab w:val="center" w:pos="4153" w:leader="none"/>
        <w:tab w:val="right" w:pos="8306" w:leader="none"/>
      </w:tabs>
    </w:pPr>
    <w:rPr>
      <w:sz w:val="18"/>
      <w:szCs w:val="18"/>
    </w:rPr>
  </w:style>
  <w:style w:type="paragraph" w:styleId="929" w:customStyle="1">
    <w:name w:val="报告正文"/>
    <w:basedOn w:val="750"/>
    <w:uiPriority w:val="99"/>
    <w:qFormat/>
    <w:pPr>
      <w:ind w:firstLine="567"/>
    </w:pPr>
    <w:rPr>
      <w:rFonts w:ascii="Arial Narrow" w:hAnsi="Arial Narrow" w:eastAsia="仿宋_GB2312"/>
      <w:sz w:val="28"/>
      <w:szCs w:val="20"/>
    </w:rPr>
  </w:style>
  <w:style w:type="paragraph" w:styleId="930" w:customStyle="1">
    <w:name w:val="s7"/>
    <w:basedOn w:val="750"/>
    <w:qFormat/>
    <w:pPr>
      <w:jc w:val="left"/>
      <w:spacing w:before="100" w:beforeAutospacing="1" w:after="100" w:afterAutospacing="1"/>
      <w:widowControl/>
    </w:pPr>
    <w:rPr>
      <w:rFonts w:ascii="宋体" w:hAnsi="宋体" w:cs="宋体"/>
      <w:sz w:val="24"/>
    </w:rPr>
  </w:style>
  <w:style w:type="paragraph" w:styleId="931" w:customStyle="1">
    <w:name w:val="列出段落2"/>
    <w:basedOn w:val="750"/>
    <w:uiPriority w:val="34"/>
    <w:qFormat/>
    <w:pPr>
      <w:ind w:firstLine="420"/>
    </w:pPr>
    <w:rPr>
      <w:rFonts w:ascii="Calibri" w:hAnsi="Calibri"/>
      <w:szCs w:val="22"/>
    </w:rPr>
  </w:style>
  <w:style w:type="paragraph" w:styleId="932" w:customStyle="1">
    <w:name w:val="表格文字"/>
    <w:basedOn w:val="750"/>
    <w:uiPriority w:val="99"/>
    <w:qFormat/>
    <w:pPr>
      <w:spacing w:before="120"/>
    </w:pPr>
    <w:rPr>
      <w:rFonts w:ascii="Arial Narrow" w:hAnsi="Arial Narrow" w:eastAsia="仿宋_GB2312"/>
      <w:sz w:val="24"/>
      <w:szCs w:val="20"/>
    </w:rPr>
  </w:style>
  <w:style w:type="paragraph" w:styleId="933" w:customStyle="1">
    <w:name w:val="修订1"/>
    <w:uiPriority w:val="99"/>
    <w:unhideWhenUsed/>
    <w:qFormat/>
    <w:pPr>
      <w:spacing w:after="160" w:line="278" w:lineRule="auto"/>
    </w:pPr>
    <w:rPr>
      <w:sz w:val="21"/>
      <w:szCs w:val="24"/>
    </w:rPr>
  </w:style>
  <w:style w:type="paragraph" w:styleId="934" w:customStyle="1">
    <w:name w:val="Caption1"/>
    <w:basedOn w:val="750"/>
    <w:next w:val="750"/>
    <w:uiPriority w:val="35"/>
    <w:unhideWhenUsed/>
    <w:qFormat/>
    <w:pPr>
      <w:spacing w:line="276" w:lineRule="auto"/>
    </w:pPr>
    <w:rPr>
      <w:b/>
      <w:bCs/>
      <w:color w:val="4f81bd"/>
      <w:sz w:val="18"/>
      <w:szCs w:val="18"/>
    </w:rPr>
  </w:style>
  <w:style w:type="paragraph" w:styleId="935" w:customStyle="1">
    <w:name w:val="Char"/>
    <w:basedOn w:val="750"/>
    <w:uiPriority w:val="99"/>
    <w:qFormat/>
    <w:rPr>
      <w:sz w:val="30"/>
    </w:rPr>
  </w:style>
  <w:style w:type="paragraph" w:styleId="936" w:customStyle="1">
    <w:name w:val="s3"/>
    <w:basedOn w:val="750"/>
    <w:qFormat/>
    <w:pPr>
      <w:jc w:val="left"/>
      <w:spacing w:before="100" w:beforeAutospacing="1" w:after="100" w:afterAutospacing="1"/>
      <w:widowControl/>
    </w:pPr>
    <w:rPr>
      <w:rFonts w:ascii="宋体" w:hAnsi="宋体" w:cs="宋体"/>
      <w:sz w:val="24"/>
    </w:rPr>
  </w:style>
  <w:style w:type="paragraph" w:styleId="937"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938" w:customStyle="1">
    <w:name w:val="样式 标4 + 段前: 0.5 行1"/>
    <w:basedOn w:val="750"/>
    <w:uiPriority w:val="99"/>
    <w:qFormat/>
    <w:pPr>
      <w:tabs>
        <w:tab w:val="left" w:pos="1260" w:leader="none"/>
      </w:tabs>
      <w:outlineLvl w:val="3"/>
    </w:pPr>
    <w:rPr>
      <w:rFonts w:ascii="Arial Narrow" w:hAnsi="Arial Narrow" w:eastAsia="仿宋_GB2312" w:cs="宋体"/>
      <w:sz w:val="28"/>
      <w:szCs w:val="20"/>
    </w:rPr>
  </w:style>
  <w:style w:type="paragraph" w:styleId="939" w:customStyle="1">
    <w:name w:val="ParaAttribute6"/>
    <w:uiPriority w:val="99"/>
    <w:qFormat/>
    <w:pPr>
      <w:ind w:left="1276"/>
      <w:jc w:val="both"/>
      <w:spacing w:before="50" w:after="160" w:line="278" w:lineRule="auto"/>
      <w:widowControl w:val="off"/>
    </w:pPr>
    <w:rPr>
      <w:rFonts w:eastAsia="Batang"/>
    </w:rPr>
  </w:style>
  <w:style w:type="paragraph" w:styleId="940" w:customStyle="1">
    <w:name w:val="彩色列表 - 强调文字颜色 11"/>
    <w:basedOn w:val="750"/>
    <w:uiPriority w:val="34"/>
    <w:qFormat/>
    <w:pPr>
      <w:ind w:firstLine="420"/>
    </w:pPr>
    <w:rPr>
      <w:rFonts w:ascii="Calibri" w:hAnsi="Calibri"/>
      <w:szCs w:val="22"/>
    </w:rPr>
  </w:style>
  <w:style w:type="paragraph" w:styleId="941" w:customStyle="1">
    <w:name w:val="ITB-0"/>
    <w:basedOn w:val="750"/>
    <w:qFormat/>
    <w:pPr>
      <w:jc w:val="center"/>
    </w:pPr>
    <w:rPr>
      <w:b/>
      <w:sz w:val="32"/>
      <w:szCs w:val="20"/>
    </w:rPr>
  </w:style>
  <w:style w:type="paragraph" w:styleId="942" w:customStyle="1">
    <w:name w:val="Char Char3 Char Char"/>
    <w:basedOn w:val="750"/>
    <w:uiPriority w:val="99"/>
    <w:qFormat/>
    <w:rPr>
      <w:rFonts w:ascii="Tahoma" w:hAnsi="Tahoma"/>
      <w:sz w:val="24"/>
      <w:szCs w:val="20"/>
    </w:rPr>
  </w:style>
  <w:style w:type="paragraph" w:styleId="943" w:customStyle="1">
    <w:name w:val="Char1"/>
    <w:basedOn w:val="750"/>
    <w:uiPriority w:val="99"/>
    <w:qFormat/>
    <w:rPr>
      <w:sz w:val="24"/>
    </w:rPr>
  </w:style>
  <w:style w:type="paragraph" w:styleId="944" w:customStyle="1">
    <w:name w:val="ParaAttribute2"/>
    <w:uiPriority w:val="99"/>
    <w:qFormat/>
    <w:pPr>
      <w:jc w:val="both"/>
      <w:spacing w:before="156" w:after="156" w:line="278" w:lineRule="auto"/>
      <w:widowControl w:val="off"/>
    </w:pPr>
    <w:rPr>
      <w:rFonts w:eastAsia="Batang"/>
    </w:rPr>
  </w:style>
  <w:style w:type="paragraph" w:styleId="945" w:customStyle="1">
    <w:name w:val="List Paragraph1"/>
    <w:basedOn w:val="750"/>
    <w:uiPriority w:val="99"/>
    <w:qFormat/>
    <w:pPr>
      <w:ind w:firstLine="420"/>
    </w:pPr>
    <w:rPr>
      <w:rFonts w:ascii="Calibri" w:hAnsi="Calibri"/>
      <w:szCs w:val="22"/>
    </w:rPr>
  </w:style>
  <w:style w:type="paragraph" w:styleId="946" w:customStyle="1">
    <w:name w:val="默认段落字体 Para Char Char Char Char"/>
    <w:basedOn w:val="750"/>
    <w:uiPriority w:val="99"/>
    <w:qFormat/>
    <w:rPr>
      <w:szCs w:val="21"/>
    </w:rPr>
  </w:style>
  <w:style w:type="paragraph" w:styleId="947" w:customStyle="1">
    <w:name w:val="ParaAttribute8"/>
    <w:uiPriority w:val="99"/>
    <w:qFormat/>
    <w:pPr>
      <w:ind w:left="993"/>
      <w:jc w:val="both"/>
      <w:spacing w:before="50" w:after="160" w:line="278" w:lineRule="auto"/>
      <w:widowControl w:val="off"/>
    </w:pPr>
    <w:rPr>
      <w:rFonts w:eastAsia="Batang"/>
    </w:rPr>
  </w:style>
  <w:style w:type="paragraph" w:styleId="948" w:customStyle="1">
    <w:name w:val="标题二级"/>
    <w:basedOn w:val="750"/>
    <w:qFormat/>
    <w:rPr>
      <w:rFonts w:ascii="宋体" w:hAnsi="宋体"/>
      <w:szCs w:val="21"/>
    </w:rPr>
  </w:style>
  <w:style w:type="paragraph" w:styleId="949" w:customStyle="1">
    <w:name w:val="段"/>
    <w:basedOn w:val="750"/>
    <w:next w:val="750"/>
    <w:qFormat/>
    <w:pPr>
      <w:ind w:firstLine="200"/>
      <w:widowControl/>
    </w:pPr>
    <w:rPr>
      <w:rFonts w:hint="eastAsia" w:ascii="宋体"/>
      <w:szCs w:val="20"/>
    </w:rPr>
  </w:style>
  <w:style w:type="paragraph" w:styleId="950" w:customStyle="1">
    <w:name w:val="章标题"/>
    <w:next w:val="750"/>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951" w:customStyle="1">
    <w:name w:val="一级条标题"/>
    <w:basedOn w:val="950"/>
    <w:next w:val="949"/>
    <w:qFormat/>
    <w:pPr>
      <w:numPr>
        <w:ilvl w:val="1"/>
        <w:numId w:val="3"/>
      </w:numPr>
      <w:outlineLvl w:val="2"/>
    </w:pPr>
    <w:rPr>
      <w:rFonts w:hAnsi="Times New Roman" w:cs="Arial"/>
      <w:szCs w:val="21"/>
    </w:rPr>
  </w:style>
  <w:style w:type="paragraph" w:styleId="952" w:customStyle="1">
    <w:name w:val="ParaAttribute7"/>
    <w:uiPriority w:val="99"/>
    <w:qFormat/>
    <w:pPr>
      <w:jc w:val="both"/>
      <w:spacing w:before="50" w:after="160" w:line="278" w:lineRule="auto"/>
      <w:widowControl w:val="off"/>
    </w:pPr>
    <w:rPr>
      <w:rFonts w:eastAsia="Batang"/>
    </w:rPr>
  </w:style>
  <w:style w:type="paragraph" w:styleId="953" w:customStyle="1">
    <w:name w:val="p0"/>
    <w:qFormat/>
    <w:pPr>
      <w:spacing w:after="160" w:line="278" w:lineRule="auto"/>
    </w:pPr>
    <w:rPr>
      <w:szCs w:val="21"/>
    </w:rPr>
  </w:style>
  <w:style w:type="paragraph" w:styleId="954" w:customStyle="1">
    <w:name w:val="First Paragraph"/>
    <w:basedOn w:val="763"/>
    <w:next w:val="763"/>
    <w:qFormat/>
  </w:style>
  <w:style w:type="paragraph" w:styleId="955" w:customStyle="1">
    <w:name w:val="Compact"/>
    <w:basedOn w:val="763"/>
    <w:qFormat/>
    <w:pPr>
      <w:spacing w:before="36" w:after="36"/>
    </w:pPr>
  </w:style>
  <w:style w:type="table" w:styleId="956" w:customStyle="1">
    <w:name w:val="Bordered &amp; Lined - Accent"/>
    <w:basedOn w:val="761"/>
    <w:uiPriority w:val="99"/>
    <w:qFormat/>
    <w:rPr>
      <w:color w:val="404040"/>
    </w:rPr>
    <w:tblPr/>
  </w:style>
  <w:style w:type="table" w:styleId="957" w:customStyle="1">
    <w:name w:val="List Table 5 Dark - Accent 4"/>
    <w:basedOn w:val="761"/>
    <w:uiPriority w:val="99"/>
    <w:qFormat/>
    <w:tblPr/>
  </w:style>
  <w:style w:type="table" w:styleId="958" w:customStyle="1">
    <w:name w:val="Lined - Accent 1"/>
    <w:basedOn w:val="761"/>
    <w:uiPriority w:val="99"/>
    <w:qFormat/>
    <w:rPr>
      <w:color w:val="404040"/>
    </w:rPr>
    <w:tblPr/>
  </w:style>
  <w:style w:type="table" w:styleId="959" w:customStyle="1">
    <w:name w:val="Bordered - Accent 1"/>
    <w:basedOn w:val="761"/>
    <w:uiPriority w:val="99"/>
    <w:qFormat/>
    <w:tblPr/>
  </w:style>
  <w:style w:type="table" w:styleId="960" w:customStyle="1">
    <w:name w:val="Grid Table 6 Colorful - Accent 3"/>
    <w:basedOn w:val="761"/>
    <w:uiPriority w:val="99"/>
    <w:qFormat/>
    <w:tblPr/>
  </w:style>
  <w:style w:type="table" w:styleId="961" w:customStyle="1">
    <w:name w:val="Bordered - Accent 2"/>
    <w:basedOn w:val="761"/>
    <w:uiPriority w:val="99"/>
    <w:qFormat/>
    <w:tblPr/>
  </w:style>
  <w:style w:type="table" w:styleId="962" w:customStyle="1">
    <w:name w:val="List Table 7 Colorful - Accent 5"/>
    <w:basedOn w:val="761"/>
    <w:uiPriority w:val="99"/>
    <w:qFormat/>
    <w:tblPr/>
  </w:style>
  <w:style w:type="table" w:styleId="963" w:customStyle="1">
    <w:name w:val="List Table 1 Light - Accent 2"/>
    <w:basedOn w:val="761"/>
    <w:uiPriority w:val="99"/>
    <w:qFormat/>
    <w:tblPr/>
  </w:style>
  <w:style w:type="table" w:styleId="964" w:customStyle="1">
    <w:name w:val="Grid Table 7 Colorful - Accent 3"/>
    <w:basedOn w:val="761"/>
    <w:uiPriority w:val="99"/>
    <w:qFormat/>
    <w:tblPr/>
  </w:style>
  <w:style w:type="table" w:styleId="965" w:customStyle="1">
    <w:name w:val="Bordered - Accent 4"/>
    <w:basedOn w:val="761"/>
    <w:uiPriority w:val="99"/>
    <w:qFormat/>
    <w:tblPr/>
  </w:style>
  <w:style w:type="table" w:styleId="966" w:customStyle="1">
    <w:name w:val="Grid Table 2 - Accent 1"/>
    <w:basedOn w:val="761"/>
    <w:uiPriority w:val="99"/>
    <w:qFormat/>
    <w:tblPr/>
  </w:style>
  <w:style w:type="table" w:styleId="967" w:customStyle="1">
    <w:name w:val="Bordered &amp; Lined - Accent 6"/>
    <w:basedOn w:val="761"/>
    <w:uiPriority w:val="99"/>
    <w:qFormat/>
    <w:rPr>
      <w:color w:val="404040"/>
    </w:rPr>
    <w:tblPr/>
  </w:style>
  <w:style w:type="table" w:styleId="968" w:customStyle="1">
    <w:name w:val="Grid Table 1 Light - Accent 5"/>
    <w:basedOn w:val="761"/>
    <w:uiPriority w:val="99"/>
    <w:qFormat/>
    <w:tblPr/>
  </w:style>
  <w:style w:type="table" w:styleId="969" w:customStyle="1">
    <w:name w:val="Grid Table 5 Dark - Accent 2"/>
    <w:basedOn w:val="761"/>
    <w:uiPriority w:val="99"/>
    <w:qFormat/>
    <w:tblPr/>
  </w:style>
  <w:style w:type="table" w:styleId="970" w:customStyle="1">
    <w:name w:val="List Table 7 Colorful - Accent 6"/>
    <w:basedOn w:val="761"/>
    <w:uiPriority w:val="99"/>
    <w:qFormat/>
    <w:tblPr/>
  </w:style>
  <w:style w:type="table" w:styleId="971" w:customStyle="1">
    <w:name w:val="Bordered"/>
    <w:basedOn w:val="761"/>
    <w:uiPriority w:val="99"/>
    <w:qFormat/>
    <w:tblPr/>
  </w:style>
  <w:style w:type="table" w:styleId="972" w:customStyle="1">
    <w:name w:val="Bordered &amp; Lined - Accent 4"/>
    <w:basedOn w:val="761"/>
    <w:uiPriority w:val="99"/>
    <w:qFormat/>
    <w:rPr>
      <w:color w:val="404040"/>
    </w:rPr>
    <w:tblPr/>
  </w:style>
  <w:style w:type="table" w:styleId="973" w:customStyle="1">
    <w:name w:val="Grid Table 4 - Accent 3"/>
    <w:basedOn w:val="761"/>
    <w:uiPriority w:val="59"/>
    <w:qFormat/>
    <w:tblPr/>
  </w:style>
  <w:style w:type="table" w:styleId="974" w:customStyle="1">
    <w:name w:val="List Table 4 - Accent 4"/>
    <w:basedOn w:val="761"/>
    <w:uiPriority w:val="99"/>
    <w:qFormat/>
    <w:tblPr/>
  </w:style>
  <w:style w:type="table" w:styleId="975" w:customStyle="1">
    <w:name w:val="Grid Table 7 Colorful - Accent 4"/>
    <w:basedOn w:val="761"/>
    <w:uiPriority w:val="99"/>
    <w:qFormat/>
    <w:tblPr/>
  </w:style>
  <w:style w:type="table" w:styleId="976" w:customStyle="1">
    <w:name w:val="Grid Table 2 - Accent 5"/>
    <w:basedOn w:val="761"/>
    <w:uiPriority w:val="99"/>
    <w:qFormat/>
    <w:tblPr/>
  </w:style>
  <w:style w:type="table" w:styleId="977" w:customStyle="1">
    <w:name w:val="Bordered - Accent 6"/>
    <w:basedOn w:val="761"/>
    <w:uiPriority w:val="99"/>
    <w:qFormat/>
    <w:tblPr/>
  </w:style>
  <w:style w:type="table" w:styleId="978" w:customStyle="1">
    <w:name w:val="Grid Table 1 Light - Accent 3"/>
    <w:basedOn w:val="761"/>
    <w:uiPriority w:val="99"/>
    <w:qFormat/>
    <w:tblPr/>
  </w:style>
  <w:style w:type="table" w:styleId="979" w:customStyle="1">
    <w:name w:val="Grid Table 3 - Accent 2"/>
    <w:basedOn w:val="761"/>
    <w:uiPriority w:val="99"/>
    <w:qFormat/>
    <w:tblPr/>
  </w:style>
  <w:style w:type="table" w:styleId="980" w:customStyle="1">
    <w:name w:val="Grid Table 5 Dark - Accent 6"/>
    <w:basedOn w:val="761"/>
    <w:uiPriority w:val="99"/>
    <w:qFormat/>
    <w:tblPr/>
  </w:style>
  <w:style w:type="table" w:styleId="981" w:customStyle="1">
    <w:name w:val="Grid Table 3 - Accent 1"/>
    <w:basedOn w:val="761"/>
    <w:uiPriority w:val="99"/>
    <w:qFormat/>
    <w:tblPr/>
  </w:style>
  <w:style w:type="table" w:styleId="982" w:customStyle="1">
    <w:name w:val="Bordered &amp; Lined - Accent 2"/>
    <w:basedOn w:val="761"/>
    <w:uiPriority w:val="99"/>
    <w:qFormat/>
    <w:rPr>
      <w:color w:val="404040"/>
    </w:rPr>
    <w:tblPr/>
  </w:style>
  <w:style w:type="table" w:styleId="983" w:customStyle="1">
    <w:name w:val="Grid Table 3 - Accent 4"/>
    <w:basedOn w:val="761"/>
    <w:uiPriority w:val="99"/>
    <w:qFormat/>
    <w:tblPr/>
  </w:style>
  <w:style w:type="table" w:styleId="984" w:customStyle="1">
    <w:name w:val="List Table 4 - Accent 2"/>
    <w:basedOn w:val="761"/>
    <w:uiPriority w:val="99"/>
    <w:qFormat/>
    <w:tblPr/>
  </w:style>
  <w:style w:type="table" w:styleId="985" w:customStyle="1">
    <w:name w:val="List Table 2 - Accent 6"/>
    <w:basedOn w:val="761"/>
    <w:uiPriority w:val="99"/>
    <w:qFormat/>
    <w:tblPr/>
  </w:style>
  <w:style w:type="table" w:styleId="986" w:customStyle="1">
    <w:name w:val="List Table 3 - Accent 1"/>
    <w:basedOn w:val="761"/>
    <w:uiPriority w:val="99"/>
    <w:qFormat/>
    <w:tblPr/>
  </w:style>
  <w:style w:type="table" w:styleId="987" w:customStyle="1">
    <w:name w:val="List Table 1 Light - Accent 1"/>
    <w:basedOn w:val="761"/>
    <w:uiPriority w:val="99"/>
    <w:qFormat/>
    <w:tblPr/>
  </w:style>
  <w:style w:type="table" w:styleId="988" w:customStyle="1">
    <w:name w:val="List Table 5 Dark - Accent 1"/>
    <w:basedOn w:val="761"/>
    <w:uiPriority w:val="99"/>
    <w:qFormat/>
    <w:tblPr/>
  </w:style>
  <w:style w:type="table" w:styleId="989" w:customStyle="1">
    <w:name w:val="List Table 1 Light - Accent 6"/>
    <w:basedOn w:val="761"/>
    <w:uiPriority w:val="99"/>
    <w:qFormat/>
    <w:tblPr/>
  </w:style>
  <w:style w:type="table" w:styleId="990" w:customStyle="1">
    <w:name w:val="Grid Table 2 - Accent 3"/>
    <w:basedOn w:val="761"/>
    <w:uiPriority w:val="99"/>
    <w:qFormat/>
    <w:tblPr/>
  </w:style>
  <w:style w:type="table" w:styleId="991" w:customStyle="1">
    <w:name w:val="List Table 3 - Accent 3"/>
    <w:basedOn w:val="761"/>
    <w:uiPriority w:val="99"/>
    <w:qFormat/>
    <w:tblPr/>
  </w:style>
  <w:style w:type="table" w:styleId="992" w:customStyle="1">
    <w:name w:val="Grid Table 7 Colorful - Accent 1"/>
    <w:basedOn w:val="761"/>
    <w:uiPriority w:val="99"/>
    <w:qFormat/>
    <w:tblPr/>
  </w:style>
  <w:style w:type="table" w:styleId="993" w:customStyle="1">
    <w:name w:val="Grid Table 6 Colorful - Accent 4"/>
    <w:basedOn w:val="761"/>
    <w:uiPriority w:val="99"/>
    <w:qFormat/>
    <w:tblPr/>
  </w:style>
  <w:style w:type="table" w:styleId="994" w:customStyle="1">
    <w:name w:val="Grid Table 5 Dark- Accent 4"/>
    <w:basedOn w:val="761"/>
    <w:uiPriority w:val="99"/>
    <w:qFormat/>
    <w:tblPr/>
  </w:style>
  <w:style w:type="table" w:styleId="995" w:customStyle="1">
    <w:name w:val="Lined - Accent"/>
    <w:basedOn w:val="761"/>
    <w:uiPriority w:val="99"/>
    <w:qFormat/>
    <w:rPr>
      <w:color w:val="404040"/>
    </w:rPr>
    <w:tblPr/>
  </w:style>
  <w:style w:type="table" w:styleId="996" w:customStyle="1">
    <w:name w:val="List Table 7 Colorful - Accent 3"/>
    <w:basedOn w:val="761"/>
    <w:uiPriority w:val="99"/>
    <w:qFormat/>
    <w:tblPr/>
  </w:style>
  <w:style w:type="table" w:styleId="997" w:customStyle="1">
    <w:name w:val="List Table 3 - Accent 4"/>
    <w:basedOn w:val="761"/>
    <w:uiPriority w:val="99"/>
    <w:qFormat/>
    <w:tblPr/>
  </w:style>
  <w:style w:type="table" w:styleId="998" w:customStyle="1">
    <w:name w:val="List Table 1 Light - Accent 3"/>
    <w:basedOn w:val="761"/>
    <w:uiPriority w:val="99"/>
    <w:qFormat/>
    <w:tblPr/>
  </w:style>
  <w:style w:type="table" w:styleId="999" w:customStyle="1">
    <w:name w:val="Grid Table 1 Light - Accent 4"/>
    <w:basedOn w:val="761"/>
    <w:uiPriority w:val="99"/>
    <w:qFormat/>
    <w:tblPr/>
  </w:style>
  <w:style w:type="table" w:styleId="1000" w:customStyle="1">
    <w:name w:val="Grid Table 7 Colorful - Accent 5"/>
    <w:basedOn w:val="761"/>
    <w:uiPriority w:val="99"/>
    <w:qFormat/>
    <w:tblPr/>
  </w:style>
  <w:style w:type="table" w:styleId="1001" w:customStyle="1">
    <w:name w:val="List Table 3 - Accent 5"/>
    <w:basedOn w:val="761"/>
    <w:uiPriority w:val="99"/>
    <w:qFormat/>
    <w:tblPr/>
  </w:style>
  <w:style w:type="table" w:styleId="1002" w:customStyle="1">
    <w:name w:val="List Table 2 - Accent 3"/>
    <w:basedOn w:val="761"/>
    <w:uiPriority w:val="99"/>
    <w:qFormat/>
    <w:tblPr/>
  </w:style>
  <w:style w:type="table" w:styleId="1003" w:customStyle="1">
    <w:name w:val="List Table 5 Dark - Accent 2"/>
    <w:basedOn w:val="761"/>
    <w:uiPriority w:val="99"/>
    <w:qFormat/>
    <w:tblPr/>
  </w:style>
  <w:style w:type="table" w:styleId="1004" w:customStyle="1">
    <w:name w:val="List Table 6 Colorful - Accent 3"/>
    <w:basedOn w:val="761"/>
    <w:uiPriority w:val="99"/>
    <w:qFormat/>
    <w:tblPr/>
  </w:style>
  <w:style w:type="table" w:styleId="1005" w:customStyle="1">
    <w:name w:val="Lined - Accent 4"/>
    <w:basedOn w:val="761"/>
    <w:uiPriority w:val="99"/>
    <w:qFormat/>
    <w:rPr>
      <w:color w:val="404040"/>
    </w:rPr>
    <w:tblPr/>
  </w:style>
  <w:style w:type="table" w:styleId="1006" w:customStyle="1">
    <w:name w:val="List Table 2 - Accent 1"/>
    <w:basedOn w:val="761"/>
    <w:uiPriority w:val="99"/>
    <w:qFormat/>
    <w:tblPr/>
  </w:style>
  <w:style w:type="table" w:styleId="1007" w:customStyle="1">
    <w:name w:val="Grid Table 1 Light - Accent 6"/>
    <w:basedOn w:val="761"/>
    <w:uiPriority w:val="99"/>
    <w:qFormat/>
    <w:tblPr/>
  </w:style>
  <w:style w:type="table" w:styleId="1008" w:customStyle="1">
    <w:name w:val="Bordered &amp; Lined - Accent 3"/>
    <w:basedOn w:val="761"/>
    <w:uiPriority w:val="99"/>
    <w:qFormat/>
    <w:rPr>
      <w:color w:val="404040"/>
    </w:rPr>
    <w:tblPr/>
  </w:style>
  <w:style w:type="table" w:styleId="1009" w:customStyle="1">
    <w:name w:val="Grid Table 4 - Accent 1"/>
    <w:basedOn w:val="761"/>
    <w:uiPriority w:val="59"/>
    <w:qFormat/>
    <w:tblPr/>
  </w:style>
  <w:style w:type="table" w:styleId="1010" w:customStyle="1">
    <w:name w:val="Grid Table 6 Colorful - Accent 6"/>
    <w:basedOn w:val="761"/>
    <w:uiPriority w:val="99"/>
    <w:qFormat/>
    <w:tblPr/>
  </w:style>
  <w:style w:type="table" w:styleId="1011" w:customStyle="1">
    <w:name w:val="List Table 3 - Accent 2"/>
    <w:basedOn w:val="761"/>
    <w:uiPriority w:val="99"/>
    <w:qFormat/>
    <w:tblPr/>
  </w:style>
  <w:style w:type="table" w:styleId="1012" w:customStyle="1">
    <w:name w:val="List Table 2 - Accent 5"/>
    <w:basedOn w:val="761"/>
    <w:uiPriority w:val="99"/>
    <w:qFormat/>
    <w:tblPr/>
  </w:style>
  <w:style w:type="table" w:styleId="1013" w:customStyle="1">
    <w:name w:val="List Table 7 Colorful - Accent 2"/>
    <w:basedOn w:val="761"/>
    <w:uiPriority w:val="99"/>
    <w:qFormat/>
    <w:tblPr/>
  </w:style>
  <w:style w:type="table" w:styleId="1014" w:customStyle="1">
    <w:name w:val="List Table 6 Colorful - Accent 6"/>
    <w:basedOn w:val="761"/>
    <w:uiPriority w:val="99"/>
    <w:qFormat/>
    <w:tblPr/>
  </w:style>
  <w:style w:type="table" w:styleId="1015" w:customStyle="1">
    <w:name w:val="List Table 2 - Accent 4"/>
    <w:basedOn w:val="761"/>
    <w:uiPriority w:val="99"/>
    <w:qFormat/>
    <w:tblPr/>
  </w:style>
  <w:style w:type="table" w:styleId="1016" w:customStyle="1">
    <w:name w:val="List Table 4 - Accent 3"/>
    <w:basedOn w:val="761"/>
    <w:uiPriority w:val="99"/>
    <w:qFormat/>
    <w:tblPr/>
  </w:style>
  <w:style w:type="table" w:styleId="1017" w:customStyle="1">
    <w:name w:val="Grid Table 2 - Accent 4"/>
    <w:basedOn w:val="761"/>
    <w:uiPriority w:val="99"/>
    <w:qFormat/>
    <w:tblPr/>
  </w:style>
  <w:style w:type="table" w:styleId="1018" w:customStyle="1">
    <w:name w:val="Bordered - Accent 3"/>
    <w:basedOn w:val="761"/>
    <w:uiPriority w:val="99"/>
    <w:qFormat/>
    <w:tblPr/>
  </w:style>
  <w:style w:type="table" w:styleId="1019" w:customStyle="1">
    <w:name w:val="List Table 5 Dark - Accent 6"/>
    <w:basedOn w:val="761"/>
    <w:uiPriority w:val="99"/>
    <w:qFormat/>
    <w:tblPr/>
  </w:style>
  <w:style w:type="table" w:styleId="1020" w:customStyle="1">
    <w:name w:val="List Table 7 Colorful - Accent 1"/>
    <w:basedOn w:val="761"/>
    <w:uiPriority w:val="99"/>
    <w:qFormat/>
    <w:tblPr/>
  </w:style>
  <w:style w:type="table" w:styleId="1021" w:customStyle="1">
    <w:name w:val="Grid Table 4 - Accent 2"/>
    <w:basedOn w:val="761"/>
    <w:uiPriority w:val="59"/>
    <w:qFormat/>
    <w:tblPr/>
  </w:style>
  <w:style w:type="table" w:styleId="1022" w:customStyle="1">
    <w:name w:val="List Table 5 Dark - Accent 5"/>
    <w:basedOn w:val="761"/>
    <w:uiPriority w:val="99"/>
    <w:qFormat/>
    <w:tblPr/>
  </w:style>
  <w:style w:type="table" w:styleId="1023" w:customStyle="1">
    <w:name w:val="List Table 6 Colorful - Accent 4"/>
    <w:basedOn w:val="761"/>
    <w:uiPriority w:val="99"/>
    <w:qFormat/>
    <w:tblPr/>
  </w:style>
  <w:style w:type="table" w:styleId="1024" w:customStyle="1">
    <w:name w:val="Grid Table 1 Light - Accent 1"/>
    <w:basedOn w:val="761"/>
    <w:uiPriority w:val="99"/>
    <w:qFormat/>
    <w:tblPr/>
  </w:style>
  <w:style w:type="table" w:styleId="1025" w:customStyle="1">
    <w:name w:val="List Table 2 - Accent 2"/>
    <w:basedOn w:val="761"/>
    <w:uiPriority w:val="99"/>
    <w:qFormat/>
    <w:tblPr/>
  </w:style>
  <w:style w:type="table" w:styleId="1026" w:customStyle="1">
    <w:name w:val="Bordered - Accent 5"/>
    <w:basedOn w:val="761"/>
    <w:uiPriority w:val="99"/>
    <w:qFormat/>
    <w:tblPr/>
  </w:style>
  <w:style w:type="table" w:styleId="1027" w:customStyle="1">
    <w:name w:val="Grid Table 7 Colorful - Accent 6"/>
    <w:basedOn w:val="761"/>
    <w:uiPriority w:val="99"/>
    <w:qFormat/>
    <w:tblPr/>
  </w:style>
  <w:style w:type="table" w:styleId="1028" w:customStyle="1">
    <w:name w:val="List Table 5 Dark - Accent 3"/>
    <w:basedOn w:val="761"/>
    <w:uiPriority w:val="99"/>
    <w:qFormat/>
    <w:tblPr/>
  </w:style>
  <w:style w:type="table" w:styleId="1029" w:customStyle="1">
    <w:name w:val="Grid Table 2 - Accent 2"/>
    <w:basedOn w:val="761"/>
    <w:uiPriority w:val="99"/>
    <w:qFormat/>
    <w:tblPr/>
  </w:style>
  <w:style w:type="table" w:styleId="1030" w:customStyle="1">
    <w:name w:val="Lined - Accent 6"/>
    <w:basedOn w:val="761"/>
    <w:uiPriority w:val="99"/>
    <w:qFormat/>
    <w:rPr>
      <w:color w:val="404040"/>
    </w:rPr>
    <w:tblPr/>
  </w:style>
  <w:style w:type="table" w:styleId="1031" w:customStyle="1">
    <w:name w:val="Bordered &amp; Lined - Accent 5"/>
    <w:basedOn w:val="761"/>
    <w:uiPriority w:val="99"/>
    <w:qFormat/>
    <w:rPr>
      <w:color w:val="404040"/>
    </w:rPr>
    <w:tblPr/>
  </w:style>
  <w:style w:type="table" w:styleId="1032" w:customStyle="1">
    <w:name w:val="Grid Table 5 Dark - Accent 5"/>
    <w:basedOn w:val="761"/>
    <w:uiPriority w:val="99"/>
    <w:qFormat/>
    <w:tblPr/>
  </w:style>
  <w:style w:type="table" w:styleId="1033" w:customStyle="1">
    <w:name w:val="List Table 1 Light - Accent 5"/>
    <w:basedOn w:val="761"/>
    <w:uiPriority w:val="99"/>
    <w:qFormat/>
    <w:tblPr/>
  </w:style>
  <w:style w:type="table" w:styleId="1034" w:customStyle="1">
    <w:name w:val="Grid Table 3 - Accent 3"/>
    <w:basedOn w:val="761"/>
    <w:uiPriority w:val="99"/>
    <w:qFormat/>
    <w:tblPr/>
  </w:style>
  <w:style w:type="table" w:styleId="1035" w:customStyle="1">
    <w:name w:val="Grid Table 3 - Accent 5"/>
    <w:basedOn w:val="761"/>
    <w:uiPriority w:val="99"/>
    <w:qFormat/>
    <w:tblPr/>
  </w:style>
  <w:style w:type="table" w:styleId="1036" w:customStyle="1">
    <w:name w:val="网格型1"/>
    <w:basedOn w:val="761"/>
    <w:uiPriority w:val="59"/>
    <w:qFormat/>
    <w:tblPr/>
  </w:style>
  <w:style w:type="table" w:styleId="1037" w:customStyle="1">
    <w:name w:val="Grid Table 6 Colorful - Accent 1"/>
    <w:basedOn w:val="761"/>
    <w:uiPriority w:val="99"/>
    <w:qFormat/>
    <w:tblPr/>
  </w:style>
  <w:style w:type="table" w:styleId="1038" w:customStyle="1">
    <w:name w:val="List Table 3 - Accent 6"/>
    <w:basedOn w:val="761"/>
    <w:uiPriority w:val="99"/>
    <w:qFormat/>
    <w:tblPr/>
  </w:style>
  <w:style w:type="table" w:styleId="1039" w:customStyle="1">
    <w:name w:val="Grid Table 7 Colorful - Accent 2"/>
    <w:basedOn w:val="761"/>
    <w:uiPriority w:val="99"/>
    <w:qFormat/>
    <w:tblPr/>
  </w:style>
  <w:style w:type="table" w:styleId="1040" w:customStyle="1">
    <w:name w:val="Lined - Accent 3"/>
    <w:basedOn w:val="761"/>
    <w:uiPriority w:val="99"/>
    <w:qFormat/>
    <w:rPr>
      <w:color w:val="404040"/>
    </w:rPr>
    <w:tblPr/>
  </w:style>
  <w:style w:type="table" w:styleId="1041" w:customStyle="1">
    <w:name w:val="List Table 1 Light - Accent 4"/>
    <w:basedOn w:val="761"/>
    <w:uiPriority w:val="99"/>
    <w:qFormat/>
    <w:tblPr/>
  </w:style>
  <w:style w:type="table" w:styleId="1042" w:customStyle="1">
    <w:name w:val="Grid Table 2 - Accent 6"/>
    <w:basedOn w:val="761"/>
    <w:uiPriority w:val="99"/>
    <w:qFormat/>
    <w:tblPr/>
  </w:style>
  <w:style w:type="table" w:styleId="1043" w:customStyle="1">
    <w:name w:val="Grid Table 3 - Accent 6"/>
    <w:basedOn w:val="761"/>
    <w:uiPriority w:val="99"/>
    <w:qFormat/>
    <w:tblPr/>
  </w:style>
  <w:style w:type="table" w:styleId="1044" w:customStyle="1">
    <w:name w:val="Table Grid Light"/>
    <w:basedOn w:val="761"/>
    <w:uiPriority w:val="59"/>
    <w:qFormat/>
    <w:tblPr/>
  </w:style>
  <w:style w:type="table" w:styleId="1045" w:customStyle="1">
    <w:name w:val="Grid Table 5 Dark- Accent 1"/>
    <w:basedOn w:val="761"/>
    <w:uiPriority w:val="99"/>
    <w:qFormat/>
    <w:tblPr/>
  </w:style>
  <w:style w:type="table" w:styleId="1046" w:customStyle="1">
    <w:name w:val="Grid Table 5 Dark - Accent 3"/>
    <w:basedOn w:val="761"/>
    <w:uiPriority w:val="99"/>
    <w:qFormat/>
    <w:tblPr/>
  </w:style>
  <w:style w:type="table" w:styleId="1047" w:customStyle="1">
    <w:name w:val="List Table 7 Colorful - Accent 4"/>
    <w:basedOn w:val="761"/>
    <w:uiPriority w:val="99"/>
    <w:qFormat/>
    <w:tblPr/>
  </w:style>
  <w:style w:type="table" w:styleId="1048" w:customStyle="1">
    <w:name w:val="List Table 4 - Accent 1"/>
    <w:basedOn w:val="761"/>
    <w:uiPriority w:val="99"/>
    <w:qFormat/>
    <w:tblPr/>
  </w:style>
  <w:style w:type="table" w:styleId="1049" w:customStyle="1">
    <w:name w:val="List Table 4 - Accent 6"/>
    <w:basedOn w:val="761"/>
    <w:uiPriority w:val="99"/>
    <w:qFormat/>
    <w:tblPr/>
  </w:style>
  <w:style w:type="table" w:styleId="1050" w:customStyle="1">
    <w:name w:val="Grid Table 4 - Accent 4"/>
    <w:basedOn w:val="761"/>
    <w:uiPriority w:val="59"/>
    <w:qFormat/>
    <w:tblPr/>
  </w:style>
  <w:style w:type="table" w:styleId="1051" w:customStyle="1">
    <w:name w:val="List Table 6 Colorful - Accent 5"/>
    <w:basedOn w:val="761"/>
    <w:uiPriority w:val="99"/>
    <w:qFormat/>
    <w:tblPr/>
  </w:style>
  <w:style w:type="table" w:styleId="1052" w:customStyle="1">
    <w:name w:val="Lined - Accent 5"/>
    <w:basedOn w:val="761"/>
    <w:uiPriority w:val="99"/>
    <w:qFormat/>
    <w:rPr>
      <w:color w:val="404040"/>
    </w:rPr>
    <w:tblPr/>
  </w:style>
  <w:style w:type="table" w:styleId="1053" w:customStyle="1">
    <w:name w:val="List Table 6 Colorful - Accent 2"/>
    <w:basedOn w:val="761"/>
    <w:uiPriority w:val="99"/>
    <w:qFormat/>
    <w:tblPr/>
  </w:style>
  <w:style w:type="table" w:styleId="1054" w:customStyle="1">
    <w:name w:val="List Table 6 Colorful - Accent 1"/>
    <w:basedOn w:val="761"/>
    <w:uiPriority w:val="99"/>
    <w:qFormat/>
    <w:tblPr/>
  </w:style>
  <w:style w:type="table" w:styleId="1055" w:customStyle="1">
    <w:name w:val="Grid Table 6 Colorful - Accent 2"/>
    <w:basedOn w:val="761"/>
    <w:uiPriority w:val="99"/>
    <w:qFormat/>
    <w:tblPr/>
  </w:style>
  <w:style w:type="table" w:styleId="1056" w:customStyle="1">
    <w:name w:val="Grid Table 4 - Accent 6"/>
    <w:basedOn w:val="761"/>
    <w:uiPriority w:val="59"/>
    <w:qFormat/>
    <w:tblPr/>
  </w:style>
  <w:style w:type="table" w:styleId="1057" w:customStyle="1">
    <w:name w:val="Grid Table 4 - Accent 5"/>
    <w:basedOn w:val="761"/>
    <w:uiPriority w:val="59"/>
    <w:qFormat/>
    <w:tblPr/>
  </w:style>
  <w:style w:type="table" w:styleId="1058" w:customStyle="1">
    <w:name w:val="List Table 4 - Accent 5"/>
    <w:basedOn w:val="761"/>
    <w:uiPriority w:val="99"/>
    <w:qFormat/>
    <w:tblPr/>
  </w:style>
  <w:style w:type="table" w:styleId="1059" w:customStyle="1">
    <w:name w:val="Grid Table 1 Light - Accent 2"/>
    <w:basedOn w:val="761"/>
    <w:uiPriority w:val="99"/>
    <w:qFormat/>
    <w:tblPr/>
  </w:style>
  <w:style w:type="table" w:styleId="1060" w:customStyle="1">
    <w:name w:val="Grid Table 6 Colorful - Accent 5"/>
    <w:basedOn w:val="761"/>
    <w:uiPriority w:val="99"/>
    <w:qFormat/>
    <w:tblPr/>
  </w:style>
  <w:style w:type="table" w:styleId="1061" w:customStyle="1">
    <w:name w:val="Lined - Accent 2"/>
    <w:basedOn w:val="761"/>
    <w:uiPriority w:val="99"/>
    <w:qFormat/>
    <w:rPr>
      <w:color w:val="404040"/>
    </w:rPr>
    <w:tblPr/>
  </w:style>
  <w:style w:type="table" w:styleId="1062" w:customStyle="1">
    <w:name w:val="Bordered &amp; Lined - Accent 1"/>
    <w:basedOn w:val="761"/>
    <w:uiPriority w:val="99"/>
    <w:qFormat/>
    <w:rPr>
      <w:color w:val="404040"/>
    </w:rPr>
    <w:tblPr/>
  </w:style>
  <w:style w:type="paragraph" w:styleId="1063" w:customStyle="1">
    <w:name w:val="修订2"/>
    <w:hidden/>
    <w:uiPriority w:val="99"/>
    <w:unhideWhenUsed/>
    <w:qFormat/>
    <w:pPr>
      <w:spacing w:after="160" w:line="278" w:lineRule="auto"/>
    </w:pPr>
    <w:rPr>
      <w:sz w:val="21"/>
      <w:szCs w:val="24"/>
    </w:rPr>
  </w:style>
  <w:style w:type="paragraph" w:styleId="1064" w:customStyle="1">
    <w:name w:val="修订3"/>
    <w:hidden/>
    <w:uiPriority w:val="99"/>
    <w:semiHidden/>
    <w:qFormat/>
    <w:pPr>
      <w:spacing w:after="160" w:line="278" w:lineRule="auto"/>
    </w:pPr>
    <w:rPr>
      <w:sz w:val="21"/>
      <w:szCs w:val="24"/>
    </w:rPr>
  </w:style>
  <w:style w:type="paragraph" w:styleId="1065" w:customStyle="1">
    <w:name w:val="彩色列表1"/>
    <w:basedOn w:val="750"/>
    <w:qFormat/>
    <w:pPr>
      <w:ind w:firstLine="420"/>
    </w:pPr>
  </w:style>
  <w:style w:type="paragraph" w:styleId="1066" w:customStyle="1">
    <w:name w:val="修订4"/>
    <w:hidden/>
    <w:uiPriority w:val="99"/>
    <w:unhideWhenUsed/>
    <w:qFormat/>
    <w:pPr>
      <w:spacing w:after="160" w:line="278" w:lineRule="auto"/>
    </w:pPr>
    <w:rPr>
      <w:sz w:val="21"/>
      <w:szCs w:val="24"/>
    </w:rPr>
  </w:style>
  <w:style w:type="character" w:styleId="1067" w:customStyle="1">
    <w:name w:val="列表段落 字符"/>
    <w:link w:val="831"/>
    <w:uiPriority w:val="34"/>
    <w:qFormat/>
    <w:rPr>
      <w:sz w:val="21"/>
      <w:szCs w:val="24"/>
    </w:rPr>
  </w:style>
  <w:style w:type="table" w:styleId="1068" w:customStyle="1">
    <w:name w:val="Table Normal"/>
    <w:qFormat/>
    <w:tblPr>
      <w:tblCellMar>
        <w:left w:w="0" w:type="dxa"/>
        <w:top w:w="0" w:type="dxa"/>
        <w:right w:w="0" w:type="dxa"/>
        <w:bottom w:w="0" w:type="dxa"/>
      </w:tblCellMar>
    </w:tblPr>
  </w:style>
  <w:style w:type="paragraph" w:styleId="1069" w:customStyle="1">
    <w:name w:val="修订5"/>
    <w:hidden/>
    <w:uiPriority w:val="99"/>
    <w:unhideWhenUsed/>
    <w:qFormat/>
    <w:rPr>
      <w:sz w:val="21"/>
      <w:szCs w:val="24"/>
    </w:rPr>
  </w:style>
  <w:style w:type="character" w:styleId="1070" w:customStyle="1">
    <w:name w:val="未处理的提及1"/>
    <w:basedOn w:val="760"/>
    <w:uiPriority w:val="99"/>
    <w:semiHidden/>
    <w:unhideWhenUsed/>
    <w:rPr>
      <w:color w:val="605e5c"/>
      <w:shd w:val="clear" w:color="auto" w:fill="e1dfdd"/>
    </w:rPr>
  </w:style>
  <w:style w:type="paragraph" w:styleId="1071" w:customStyle="1">
    <w:name w:val="msonormal"/>
    <w:basedOn w:val="750"/>
    <w:qFormat/>
    <w:pPr>
      <w:jc w:val="left"/>
      <w:spacing w:before="100" w:beforeAutospacing="1" w:after="100" w:afterAutospacing="1" w:line="240" w:lineRule="auto"/>
      <w:widowControl/>
    </w:pPr>
    <w:rPr>
      <w:rFonts w:ascii="宋体" w:hAnsi="宋体" w:cs="宋体"/>
      <w:sz w:val="24"/>
    </w:rPr>
  </w:style>
  <w:style w:type="paragraph" w:styleId="1072" w:customStyle="1">
    <w:name w:val="font5"/>
    <w:basedOn w:val="750"/>
    <w:pPr>
      <w:jc w:val="left"/>
      <w:spacing w:before="100" w:beforeAutospacing="1" w:after="100" w:afterAutospacing="1" w:line="240" w:lineRule="auto"/>
      <w:widowControl/>
    </w:pPr>
    <w:rPr>
      <w:rFonts w:ascii="宋体" w:hAnsi="宋体" w:cs="宋体"/>
      <w:color w:val="000000"/>
      <w:szCs w:val="21"/>
    </w:rPr>
  </w:style>
  <w:style w:type="paragraph" w:styleId="1073" w:customStyle="1">
    <w:name w:val="font6"/>
    <w:basedOn w:val="750"/>
    <w:pPr>
      <w:jc w:val="left"/>
      <w:spacing w:before="100" w:beforeAutospacing="1" w:after="100" w:afterAutospacing="1" w:line="240" w:lineRule="auto"/>
      <w:widowControl/>
    </w:pPr>
    <w:rPr>
      <w:rFonts w:ascii="宋体" w:hAnsi="宋体" w:cs="宋体"/>
      <w:color w:val="000000"/>
      <w:sz w:val="22"/>
      <w:szCs w:val="22"/>
    </w:rPr>
  </w:style>
  <w:style w:type="paragraph" w:styleId="1074" w:customStyle="1">
    <w:name w:val="font7"/>
    <w:basedOn w:val="750"/>
    <w:pPr>
      <w:jc w:val="left"/>
      <w:spacing w:before="100" w:beforeAutospacing="1" w:after="100" w:afterAutospacing="1" w:line="240" w:lineRule="auto"/>
      <w:widowControl/>
    </w:pPr>
    <w:rPr>
      <w:rFonts w:ascii="宋体" w:hAnsi="宋体" w:cs="宋体"/>
      <w:color w:val="000000"/>
      <w:sz w:val="24"/>
    </w:rPr>
  </w:style>
  <w:style w:type="paragraph" w:styleId="1075" w:customStyle="1">
    <w:name w:val="font8"/>
    <w:basedOn w:val="750"/>
    <w:qFormat/>
    <w:pPr>
      <w:jc w:val="left"/>
      <w:spacing w:before="100" w:beforeAutospacing="1" w:after="100" w:afterAutospacing="1" w:line="240" w:lineRule="auto"/>
      <w:widowControl/>
    </w:pPr>
    <w:rPr>
      <w:color w:val="000000"/>
      <w:szCs w:val="21"/>
    </w:rPr>
  </w:style>
  <w:style w:type="paragraph" w:styleId="1076" w:customStyle="1">
    <w:name w:val="font9"/>
    <w:basedOn w:val="750"/>
    <w:pPr>
      <w:jc w:val="left"/>
      <w:spacing w:before="100" w:beforeAutospacing="1" w:after="100" w:afterAutospacing="1" w:line="240" w:lineRule="auto"/>
      <w:widowControl/>
    </w:pPr>
    <w:rPr>
      <w:rFonts w:ascii="等线" w:hAnsi="等线" w:eastAsia="等线" w:cs="宋体"/>
      <w:sz w:val="18"/>
      <w:szCs w:val="18"/>
    </w:rPr>
  </w:style>
  <w:style w:type="paragraph" w:styleId="1077" w:customStyle="1">
    <w:name w:val="xl63"/>
    <w:basedOn w:val="750"/>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8" w:customStyle="1">
    <w:name w:val="xl64"/>
    <w:basedOn w:val="750"/>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9" w:customStyle="1">
    <w:name w:val="xl65"/>
    <w:basedOn w:val="75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80" w:customStyle="1">
    <w:name w:val="xl66"/>
    <w:basedOn w:val="750"/>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81" w:customStyle="1">
    <w:name w:val="xl67"/>
    <w:basedOn w:val="75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82" w:customStyle="1">
    <w:name w:val="xl68"/>
    <w:basedOn w:val="750"/>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83" w:customStyle="1">
    <w:name w:val="xl69"/>
    <w:basedOn w:val="750"/>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84" w:customStyle="1">
    <w:name w:val="xl70"/>
    <w:basedOn w:val="750"/>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85" w:customStyle="1">
    <w:name w:val="修订6"/>
    <w:hidden/>
    <w:uiPriority w:val="99"/>
    <w:semiHidden/>
    <w:rPr>
      <w:sz w:val="21"/>
      <w:szCs w:val="24"/>
    </w:rPr>
  </w:style>
  <w:style w:type="paragraph" w:styleId="1086">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5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6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88"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92" TargetMode="External"/><Relationship Id="rId19" Type="http://schemas.openxmlformats.org/officeDocument/2006/relationships/hyperlink" Target="mailto:wkf@sohockgroup.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7199F8-84CE-40D4-A5FC-80AF85005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2026-05-27T09:42:00Z</dcterms:created>
  <dcterms:modified xsi:type="dcterms:W3CDTF">2026-05-29T02:16:04Z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eyJoZGlkIjoiNmUxYTYyN2Q2OGNlODIwZmVhNTE1OTNmMmJhYTRjMjkifQ==</vt:lpwstr>
  </property>
  <property fmtid="{D5CDD505-2E9C-101B-9397-08002B2CF9AE}" pid="3" name="KSOProductBuildVer">
    <vt:lpwstr>2052-11.8.2.11542</vt:lpwstr>
  </property>
  <property fmtid="{D5CDD505-2E9C-101B-9397-08002B2CF9AE}" pid="4" name="ICV">
    <vt:lpwstr>AE28D7E702834C18B15B3DD221C63FD3_13</vt:lpwstr>
  </property>
</Properties>
</file>