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left="-210" w:right="-210"/>
        <w:jc w:val="center"/>
        <w:spacing w:line="360" w:lineRule="auto"/>
        <w:shd w:val="clear" w:color="auto" w:fill="ffffff"/>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left="-210" w:right="-210"/>
        <w:jc w:val="center"/>
        <w:spacing w:line="360" w:lineRule="auto"/>
        <w:shd w:val="clear" w:color="auto" w:fill="ffffff"/>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ind w:left="-210" w:right="-210"/>
        <w:jc w:val="center"/>
        <w:spacing w:line="360" w:lineRule="auto"/>
        <w:shd w:val="clear" w:color="auto" w:fill="ffffff"/>
        <w:widowControl/>
        <w:rPr>
          <w:rFonts w:hint="eastAsia" w:ascii="宋体" w:hAnsi="宋体" w:cs="宋体"/>
          <w:b/>
          <w:sz w:val="36"/>
          <w:szCs w:val="36"/>
          <w:highlight w:val="none"/>
        </w:rPr>
      </w:pPr>
      <w:r/>
      <w:bookmarkStart w:id="0" w:name="OLE_LINK20"/>
      <w:r>
        <w:rPr>
          <w:rFonts w:hint="eastAsia" w:ascii="宋体" w:hAnsi="宋体" w:cs="宋体"/>
          <w:b/>
          <w:bCs/>
          <w:sz w:val="36"/>
          <w:szCs w:val="36"/>
          <w:highlight w:val="none"/>
        </w:rPr>
        <w:t xml:space="preserve">2026年下半年—2027年上半年环评文件技术评估服务项目</w:t>
      </w:r>
      <w:bookmarkEnd w:id="0"/>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t xml:space="preserve">竞争性磋商文件</w:t>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t xml:space="preserve">项目编号：JSZC-320100-JSGC-C2026-0015 </w:t>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widowControl/>
        <w:rPr>
          <w:rFonts w:hint="eastAsia" w:ascii="宋体" w:hAnsi="宋体" w:cs="宋体"/>
          <w:b/>
          <w:bCs/>
          <w:sz w:val="36"/>
          <w:szCs w:val="36"/>
          <w:highlight w:val="none"/>
        </w:rPr>
      </w:pPr>
      <w:r/>
      <w:bookmarkStart w:id="1" w:name="_Hlk44579555"/>
      <w:r>
        <w:rPr>
          <w:rFonts w:hint="eastAsia" w:ascii="宋体" w:hAnsi="宋体" w:cs="宋体"/>
          <w:b/>
          <w:bCs/>
          <w:sz w:val="36"/>
          <w:szCs w:val="36"/>
          <w:highlight w:val="none"/>
        </w:rPr>
        <w:t xml:space="preserve">采购人：南京市生态环境局</w:t>
      </w:r>
      <w:r/>
    </w:p>
    <w:p>
      <w:pPr>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t xml:space="preserve">采购代理机构：江苏国采工程咨询有限公司</w:t>
      </w:r>
      <w:bookmarkEnd w:id="1"/>
      <w:r/>
      <w:r/>
    </w:p>
    <w:p>
      <w:pPr>
        <w:jc w:val="center"/>
        <w:spacing w:line="360" w:lineRule="auto"/>
        <w:widowControl/>
        <w:rPr>
          <w:rFonts w:hint="eastAsia" w:ascii="宋体" w:hAnsi="宋体" w:cs="宋体"/>
          <w:b/>
          <w:bCs/>
          <w:sz w:val="36"/>
          <w:szCs w:val="36"/>
          <w:highlight w:val="none"/>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0" w:equalWidth="1"/>
          <w:docGrid w:linePitch="360"/>
          <w:titlePg/>
        </w:sectPr>
      </w:pPr>
      <w:r>
        <w:rPr>
          <w:rFonts w:hint="eastAsia" w:ascii="宋体" w:hAnsi="宋体" w:cs="宋体"/>
          <w:b/>
          <w:bCs/>
          <w:sz w:val="36"/>
          <w:szCs w:val="36"/>
          <w:highlight w:val="none"/>
        </w:rPr>
        <w:t xml:space="preserve">2026年4月</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highlight w:val="none"/>
          <w:lang w:val="zh-CN"/>
        </w:rPr>
      </w:sdtPr>
      <w:sdtContent>
        <w:p>
          <w:pPr>
            <w:pStyle w:val="108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目录</w:t>
          </w:r>
          <w:r/>
        </w:p>
        <w:p>
          <w:pPr>
            <w:pStyle w:val="918"/>
            <w:tabs>
              <w:tab w:val="right" w:pos="9016" w:leader="dot"/>
            </w:tabs>
            <w:rPr>
              <w:rFonts w:hint="eastAsia" w:ascii="宋体" w:hAnsi="宋体" w:cs="宋体"/>
              <w:b/>
              <w:bCs/>
              <w:sz w:val="28"/>
              <w:szCs w:val="28"/>
              <w:highlight w:val="none"/>
              <w14:ligatures w14:val="standardContextual"/>
            </w:rPr>
          </w:pP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TOC \o "1-1" \h \z \u </w:instrText>
          </w:r>
          <w:r>
            <w:rPr>
              <w:rFonts w:hint="eastAsia" w:ascii="宋体" w:hAnsi="宋体" w:cs="宋体"/>
              <w:b/>
              <w:bCs/>
              <w:sz w:val="28"/>
              <w:szCs w:val="28"/>
              <w:highlight w:val="none"/>
            </w:rPr>
            <w:fldChar w:fldCharType="separate"/>
          </w:r>
          <w:r>
            <w:rPr>
              <w:highlight w:val="none"/>
            </w:rPr>
            <w:fldChar w:fldCharType="begin"/>
          </w:r>
          <w:r>
            <w:rPr>
              <w:highlight w:val="none"/>
            </w:rPr>
            <w:instrText xml:space="preserve"> HYPERLINK \l "_Toc176878659" </w:instrText>
          </w:r>
          <w:r>
            <w:rPr>
              <w:highlight w:val="none"/>
            </w:rPr>
            <w:fldChar w:fldCharType="separate"/>
          </w:r>
          <w:r>
            <w:rPr>
              <w:rStyle w:val="938"/>
              <w:rFonts w:hint="eastAsia" w:ascii="宋体" w:hAnsi="宋体" w:cs="宋体"/>
              <w:b/>
              <w:bCs/>
              <w:color w:val="auto"/>
              <w:sz w:val="28"/>
              <w:szCs w:val="28"/>
              <w:highlight w:val="none"/>
            </w:rPr>
            <w:t xml:space="preserve">第一章 竞争性磋商公告</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_Toc176878659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1</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18"/>
            <w:tabs>
              <w:tab w:val="right" w:pos="9016" w:leader="dot"/>
            </w:tabs>
            <w:rPr>
              <w:rFonts w:hint="eastAsia" w:ascii="宋体" w:hAnsi="宋体" w:cs="宋体"/>
              <w:b/>
              <w:bCs/>
              <w:sz w:val="28"/>
              <w:szCs w:val="28"/>
              <w:highlight w:val="none"/>
              <w14:ligatures w14:val="standardContextual"/>
            </w:rPr>
          </w:pPr>
          <w:r>
            <w:rPr>
              <w:highlight w:val="none"/>
            </w:rPr>
            <w:fldChar w:fldCharType="begin"/>
          </w:r>
          <w:r>
            <w:rPr>
              <w:highlight w:val="none"/>
            </w:rPr>
            <w:instrText xml:space="preserve"> HYPERLINK \l "_Toc176878660" </w:instrText>
          </w:r>
          <w:r>
            <w:rPr>
              <w:highlight w:val="none"/>
            </w:rPr>
            <w:fldChar w:fldCharType="separate"/>
          </w:r>
          <w:r>
            <w:rPr>
              <w:rStyle w:val="938"/>
              <w:rFonts w:hint="eastAsia" w:ascii="宋体" w:hAnsi="宋体" w:cs="宋体"/>
              <w:b/>
              <w:bCs/>
              <w:color w:val="auto"/>
              <w:sz w:val="28"/>
              <w:szCs w:val="28"/>
              <w:highlight w:val="none"/>
            </w:rPr>
            <w:t xml:space="preserve">第二章 竞争性磋商须知</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_Toc176878660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5</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18"/>
            <w:tabs>
              <w:tab w:val="right" w:pos="9016" w:leader="dot"/>
            </w:tabs>
            <w:rPr>
              <w:rFonts w:hint="eastAsia" w:ascii="宋体" w:hAnsi="宋体" w:cs="宋体"/>
              <w:b/>
              <w:bCs/>
              <w:sz w:val="28"/>
              <w:szCs w:val="28"/>
              <w:highlight w:val="none"/>
              <w14:ligatures w14:val="standardContextual"/>
            </w:rPr>
          </w:pPr>
          <w:r>
            <w:rPr>
              <w:highlight w:val="none"/>
            </w:rPr>
            <w:fldChar w:fldCharType="begin"/>
          </w:r>
          <w:r>
            <w:rPr>
              <w:highlight w:val="none"/>
            </w:rPr>
            <w:instrText xml:space="preserve"> HYPERLINK \l "_Toc176878661" </w:instrText>
          </w:r>
          <w:r>
            <w:rPr>
              <w:highlight w:val="none"/>
            </w:rPr>
            <w:fldChar w:fldCharType="separate"/>
          </w:r>
          <w:r>
            <w:rPr>
              <w:rStyle w:val="938"/>
              <w:rFonts w:hint="eastAsia" w:ascii="宋体" w:hAnsi="宋体" w:cs="宋体"/>
              <w:b/>
              <w:bCs/>
              <w:color w:val="auto"/>
              <w:sz w:val="28"/>
              <w:szCs w:val="28"/>
              <w:highlight w:val="none"/>
            </w:rPr>
            <w:t xml:space="preserve">第三章 评标标准</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_Toc176878661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16</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18"/>
            <w:tabs>
              <w:tab w:val="right" w:pos="9016" w:leader="dot"/>
            </w:tabs>
            <w:rPr>
              <w:rFonts w:hint="eastAsia" w:ascii="宋体" w:hAnsi="宋体" w:cs="宋体"/>
              <w:b/>
              <w:bCs/>
              <w:sz w:val="28"/>
              <w:szCs w:val="28"/>
              <w:highlight w:val="none"/>
              <w14:ligatures w14:val="standardContextual"/>
            </w:rPr>
          </w:pPr>
          <w:r>
            <w:rPr>
              <w:highlight w:val="none"/>
            </w:rPr>
            <w:fldChar w:fldCharType="begin"/>
          </w:r>
          <w:r>
            <w:rPr>
              <w:highlight w:val="none"/>
            </w:rPr>
            <w:instrText xml:space="preserve"> HYPERLINK \l "_Toc176878662" </w:instrText>
          </w:r>
          <w:r>
            <w:rPr>
              <w:highlight w:val="none"/>
            </w:rPr>
            <w:fldChar w:fldCharType="separate"/>
          </w:r>
          <w:r>
            <w:rPr>
              <w:rStyle w:val="938"/>
              <w:rFonts w:hint="eastAsia" w:ascii="宋体" w:hAnsi="宋体" w:cs="宋体"/>
              <w:b/>
              <w:bCs/>
              <w:color w:val="auto"/>
              <w:sz w:val="28"/>
              <w:szCs w:val="28"/>
              <w:highlight w:val="none"/>
            </w:rPr>
            <w:t xml:space="preserve">第四章 采购项目的内容和相关技术要求等</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_Toc176878662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19</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18"/>
            <w:tabs>
              <w:tab w:val="right" w:pos="9016" w:leader="dot"/>
            </w:tabs>
            <w:rPr>
              <w:rFonts w:hint="eastAsia" w:ascii="宋体" w:hAnsi="宋体" w:cs="宋体"/>
              <w:b/>
              <w:bCs/>
              <w:sz w:val="28"/>
              <w:szCs w:val="28"/>
              <w:highlight w:val="none"/>
              <w14:ligatures w14:val="standardContextual"/>
            </w:rPr>
          </w:pPr>
          <w:r>
            <w:rPr>
              <w:highlight w:val="none"/>
            </w:rPr>
            <w:fldChar w:fldCharType="begin"/>
          </w:r>
          <w:r>
            <w:rPr>
              <w:highlight w:val="none"/>
            </w:rPr>
            <w:instrText xml:space="preserve"> HYPERLINK \l "_Toc176878663" </w:instrText>
          </w:r>
          <w:r>
            <w:rPr>
              <w:highlight w:val="none"/>
            </w:rPr>
            <w:fldChar w:fldCharType="separate"/>
          </w:r>
          <w:r>
            <w:rPr>
              <w:rStyle w:val="938"/>
              <w:rFonts w:hint="eastAsia" w:ascii="宋体" w:hAnsi="宋体" w:cs="宋体"/>
              <w:b/>
              <w:bCs/>
              <w:color w:val="auto"/>
              <w:sz w:val="28"/>
              <w:szCs w:val="28"/>
              <w:highlight w:val="none"/>
            </w:rPr>
            <w:t xml:space="preserve">第五章 合同主要条款及格式</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_Toc176878663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22</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pStyle w:val="918"/>
            <w:tabs>
              <w:tab w:val="right" w:pos="9016" w:leader="dot"/>
            </w:tabs>
            <w:rPr>
              <w:rFonts w:hint="eastAsia" w:ascii="宋体" w:hAnsi="宋体" w:cs="宋体"/>
              <w:b/>
              <w:bCs/>
              <w:sz w:val="28"/>
              <w:szCs w:val="28"/>
              <w:highlight w:val="none"/>
              <w14:ligatures w14:val="standardContextual"/>
            </w:rPr>
          </w:pPr>
          <w:r>
            <w:rPr>
              <w:highlight w:val="none"/>
            </w:rPr>
            <w:fldChar w:fldCharType="begin"/>
          </w:r>
          <w:r>
            <w:rPr>
              <w:highlight w:val="none"/>
            </w:rPr>
            <w:instrText xml:space="preserve"> HYPERLINK \l "_Toc176878664" </w:instrText>
          </w:r>
          <w:r>
            <w:rPr>
              <w:highlight w:val="none"/>
            </w:rPr>
            <w:fldChar w:fldCharType="separate"/>
          </w:r>
          <w:r>
            <w:rPr>
              <w:rStyle w:val="938"/>
              <w:rFonts w:hint="eastAsia" w:ascii="宋体" w:hAnsi="宋体" w:cs="宋体"/>
              <w:b/>
              <w:bCs/>
              <w:color w:val="auto"/>
              <w:sz w:val="28"/>
              <w:szCs w:val="28"/>
              <w:highlight w:val="none"/>
            </w:rPr>
            <w:t xml:space="preserve">第六章 响应文件格式</w:t>
          </w:r>
          <w:r>
            <w:rPr>
              <w:rFonts w:hint="eastAsia" w:ascii="宋体" w:hAnsi="宋体" w:cs="宋体"/>
              <w:b/>
              <w:bCs/>
              <w:sz w:val="28"/>
              <w:szCs w:val="28"/>
              <w:highlight w:val="none"/>
            </w:rPr>
            <w:tab/>
          </w:r>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 PAGEREF _Toc176878664 \h </w:instrText>
          </w:r>
          <w:r>
            <w:rPr>
              <w:rFonts w:hint="eastAsia" w:ascii="宋体" w:hAnsi="宋体" w:cs="宋体"/>
              <w:b/>
              <w:bCs/>
              <w:sz w:val="28"/>
              <w:szCs w:val="28"/>
              <w:highlight w:val="none"/>
            </w:rPr>
            <w:fldChar w:fldCharType="separate"/>
          </w:r>
          <w:r>
            <w:rPr>
              <w:rFonts w:hint="eastAsia" w:ascii="宋体" w:hAnsi="宋体" w:cs="宋体"/>
              <w:b/>
              <w:bCs/>
              <w:sz w:val="28"/>
              <w:szCs w:val="28"/>
              <w:highlight w:val="none"/>
            </w:rPr>
            <w:t xml:space="preserve">26</w:t>
          </w:r>
          <w:r>
            <w:rPr>
              <w:rFonts w:hint="eastAsia" w:ascii="宋体" w:hAnsi="宋体" w:cs="宋体"/>
              <w:b/>
              <w:bCs/>
              <w:sz w:val="28"/>
              <w:szCs w:val="28"/>
              <w:highlight w:val="none"/>
            </w:rPr>
            <w:fldChar w:fldCharType="end"/>
          </w:r>
          <w:r>
            <w:rPr>
              <w:rFonts w:hint="eastAsia" w:ascii="宋体" w:hAnsi="宋体" w:cs="宋体"/>
              <w:b/>
              <w:bCs/>
              <w:sz w:val="28"/>
              <w:szCs w:val="28"/>
              <w:highlight w:val="none"/>
            </w:rPr>
            <w:fldChar w:fldCharType="end"/>
          </w:r>
          <w:r/>
        </w:p>
        <w:p>
          <w:pPr>
            <w:rPr>
              <w:rFonts w:hint="eastAsia" w:ascii="宋体" w:hAnsi="宋体" w:cs="宋体"/>
              <w:b/>
              <w:bCs/>
              <w:sz w:val="30"/>
              <w:szCs w:val="30"/>
              <w:highlight w:val="none"/>
            </w:rPr>
          </w:pPr>
          <w:r>
            <w:rPr>
              <w:rFonts w:hint="eastAsia" w:ascii="宋体" w:hAnsi="宋体" w:cs="宋体"/>
              <w:b/>
              <w:bCs/>
              <w:sz w:val="28"/>
              <w:szCs w:val="28"/>
              <w:highlight w:val="none"/>
            </w:rPr>
            <w:fldChar w:fldCharType="end"/>
          </w:r>
          <w:r/>
        </w:p>
      </w:sdtContent>
    </w:sdt>
    <w:p>
      <w:pPr>
        <w:pStyle w:val="918"/>
        <w:tabs>
          <w:tab w:val="right" w:pos="8948" w:leader="dot"/>
        </w:tabs>
        <w:rPr>
          <w:rFonts w:hint="eastAsia" w:ascii="宋体" w:hAnsi="宋体" w:cs="宋体"/>
          <w:szCs w:val="22"/>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TOC \o "1-1" \h \z \u </w:instrText>
      </w:r>
      <w:r>
        <w:rPr>
          <w:rFonts w:hint="eastAsia" w:ascii="宋体" w:hAnsi="宋体" w:cs="宋体"/>
          <w:sz w:val="28"/>
          <w:szCs w:val="28"/>
          <w:highlight w:val="none"/>
        </w:rPr>
        <w:fldChar w:fldCharType="separate"/>
      </w:r>
      <w:r/>
    </w:p>
    <w:p>
      <w:pPr>
        <w:pStyle w:val="918"/>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fldChar w:fldCharType="end"/>
      </w:r>
      <w:r/>
    </w:p>
    <w:p>
      <w:pPr>
        <w:pStyle w:val="918"/>
        <w:spacing w:line="480" w:lineRule="auto"/>
        <w:tabs>
          <w:tab w:val="right" w:pos="8306" w:leader="dot"/>
        </w:tabs>
        <w:rPr>
          <w:rFonts w:hint="eastAsia" w:ascii="宋体" w:hAnsi="宋体" w:cs="宋体"/>
          <w:b/>
          <w:sz w:val="28"/>
          <w:szCs w:val="28"/>
          <w:highlight w:val="none"/>
        </w:rPr>
      </w:pPr>
      <w:r>
        <w:rPr>
          <w:rFonts w:hint="eastAsia" w:ascii="宋体" w:hAnsi="宋体" w:cs="宋体"/>
          <w:b/>
          <w:sz w:val="28"/>
          <w:szCs w:val="28"/>
          <w:highlight w:val="none"/>
        </w:rPr>
        <w:fldChar w:fldCharType="begin"/>
      </w:r>
      <w:r>
        <w:rPr>
          <w:rFonts w:hint="eastAsia" w:ascii="宋体" w:hAnsi="宋体" w:cs="宋体"/>
          <w:b/>
          <w:sz w:val="28"/>
          <w:szCs w:val="28"/>
          <w:highlight w:val="none"/>
        </w:rPr>
        <w:instrText xml:space="preserve">TOC \o "1-1" \h \u </w:instrText>
      </w:r>
      <w:r>
        <w:rPr>
          <w:rFonts w:hint="eastAsia" w:ascii="宋体" w:hAnsi="宋体" w:cs="宋体"/>
          <w:b/>
          <w:sz w:val="28"/>
          <w:szCs w:val="28"/>
          <w:highlight w:val="none"/>
        </w:rPr>
        <w:fldChar w:fldCharType="separate"/>
      </w:r>
      <w:r/>
    </w:p>
    <w:p>
      <w:pPr>
        <w:spacing w:line="480" w:lineRule="auto"/>
        <w:rPr>
          <w:rFonts w:hint="eastAsia" w:ascii="宋体" w:hAnsi="宋体" w:cs="宋体"/>
          <w:sz w:val="28"/>
          <w:szCs w:val="28"/>
          <w:highlight w:val="none"/>
        </w:rPr>
      </w:pPr>
      <w:r>
        <w:rPr>
          <w:rFonts w:hint="eastAsia" w:ascii="宋体" w:hAnsi="宋体" w:cs="宋体"/>
          <w:b/>
          <w:sz w:val="28"/>
          <w:szCs w:val="28"/>
          <w:highlight w:val="none"/>
        </w:rPr>
        <w:fldChar w:fldCharType="end"/>
      </w:r>
      <w:r/>
    </w:p>
    <w:p>
      <w:pPr>
        <w:jc w:val="left"/>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884"/>
        <w:numPr>
          <w:ilvl w:val="0"/>
          <w:numId w:val="0"/>
        </w:numPr>
        <w:spacing w:line="360" w:lineRule="auto"/>
        <w:rPr>
          <w:rFonts w:hint="eastAsia" w:ascii="宋体" w:hAnsi="宋体" w:cs="宋体"/>
          <w:highlight w:val="none"/>
        </w:rPr>
      </w:pPr>
      <w:r>
        <w:rPr>
          <w:rFonts w:hint="eastAsia" w:ascii="宋体" w:hAnsi="宋体" w:cs="宋体"/>
          <w:sz w:val="36"/>
          <w:szCs w:val="36"/>
          <w:highlight w:val="none"/>
          <w:shd w:val="clear" w:color="auto" w:fill="ffffff"/>
        </w:rPr>
        <w:br w:type="page" w:clear="all"/>
      </w:r>
      <w:bookmarkStart w:id="2" w:name="_Toc67494806"/>
      <w:r/>
      <w:bookmarkStart w:id="3" w:name="_Toc176878659"/>
      <w:r/>
      <w:bookmarkStart w:id="4" w:name="_Hlk43897905"/>
      <w:r>
        <w:rPr>
          <w:rFonts w:hint="eastAsia" w:ascii="宋体" w:hAnsi="宋体" w:cs="宋体"/>
          <w:highlight w:val="none"/>
        </w:rPr>
        <w:t xml:space="preserve">第一章 竞争性磋商公告</w:t>
      </w:r>
      <w:bookmarkEnd w:id="2"/>
      <w:r/>
      <w:bookmarkEnd w:id="3"/>
      <w:r/>
      <w:r/>
    </w:p>
    <w:p>
      <w:pPr>
        <w:ind w:firstLine="422"/>
        <w:spacing w:line="360" w:lineRule="auto"/>
        <w:widowControl/>
        <w:rPr>
          <w:rFonts w:hint="eastAsia"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360" w:lineRule="auto"/>
        <w:widowControl/>
        <w:rPr>
          <w:rFonts w:hint="eastAsia"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rPr>
        <w:t xml:space="preserve">2026年下半年—2027年上半年环评文件技术评估服务项目  采购项目的潜在供应商应在江苏政府采购网“苏采云”系统获取采购文件，</w:t>
      </w:r>
      <w:r>
        <w:rPr>
          <w:rFonts w:hint="eastAsia" w:ascii="宋体" w:hAnsi="宋体" w:cs="宋体"/>
          <w:highlight w:val="none"/>
        </w:rPr>
        <w:t xml:space="preserve">并于2026年</w:t>
      </w:r>
      <w:r>
        <w:rPr>
          <w:rFonts w:hint="eastAsia" w:ascii="宋体" w:hAnsi="宋体" w:cs="宋体"/>
          <w:highlight w:val="none"/>
          <w:lang w:val="en-US" w:eastAsia="zh-CN"/>
        </w:rPr>
        <w:t xml:space="preserve">5</w:t>
      </w:r>
      <w:r>
        <w:rPr>
          <w:rFonts w:hint="eastAsia" w:ascii="宋体" w:hAnsi="宋体" w:cs="宋体"/>
          <w:highlight w:val="none"/>
        </w:rPr>
        <w:t xml:space="preserve">月</w:t>
      </w:r>
      <w:r>
        <w:rPr>
          <w:rFonts w:hint="eastAsia" w:ascii="宋体" w:hAnsi="宋体" w:cs="宋体"/>
          <w:highlight w:val="none"/>
          <w:lang w:val="en-US" w:eastAsia="zh-CN"/>
        </w:rPr>
        <w:t xml:space="preserve">14</w:t>
      </w:r>
      <w:r>
        <w:rPr>
          <w:rFonts w:hint="eastAsia" w:ascii="宋体" w:hAnsi="宋体" w:cs="宋体"/>
          <w:highlight w:val="none"/>
        </w:rPr>
        <w:t xml:space="preserve">日9:30</w:t>
      </w:r>
      <w:r>
        <w:rPr>
          <w:rFonts w:hint="eastAsia" w:ascii="宋体" w:hAnsi="宋体" w:cs="宋体"/>
          <w:highlight w:val="none"/>
        </w:rPr>
        <w:t xml:space="preserve">（北京时间）前提交响应文件。</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一、项目基本情况   </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项目编号：JSZC-320100-JSGC-C2026-0015 </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项目名称：2026年下半年—2027年上半年环评文件技术评估服务项目</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采购方式：竞争性磋商</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预算金额</w:t>
      </w:r>
      <w:r>
        <w:rPr>
          <w:rFonts w:hint="eastAsia" w:ascii="宋体" w:hAnsi="宋体" w:cs="宋体"/>
          <w:bCs/>
          <w:szCs w:val="21"/>
          <w:highlight w:val="none"/>
        </w:rPr>
        <w:t xml:space="preserve">：</w:t>
      </w:r>
      <w:bookmarkStart w:id="5" w:name="OLE_LINK2"/>
      <w:r>
        <w:rPr>
          <w:rFonts w:hint="eastAsia" w:ascii="宋体" w:hAnsi="宋体" w:cs="宋体"/>
          <w:bCs/>
          <w:szCs w:val="21"/>
          <w:highlight w:val="none"/>
        </w:rPr>
        <w:t xml:space="preserve">160万元</w:t>
      </w:r>
      <w:bookmarkEnd w:id="5"/>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最高限价（如有）</w:t>
      </w:r>
      <w:r>
        <w:rPr>
          <w:rFonts w:hint="eastAsia" w:ascii="宋体" w:hAnsi="宋体" w:cs="宋体"/>
          <w:bCs/>
          <w:szCs w:val="21"/>
          <w:highlight w:val="none"/>
        </w:rPr>
        <w:t xml:space="preserve">：项目环评文件技术评估费用最高限价为</w:t>
      </w:r>
      <w:r>
        <w:rPr>
          <w:rFonts w:hint="eastAsia" w:ascii="宋体" w:hAnsi="宋体" w:cs="宋体"/>
          <w:bCs/>
          <w:szCs w:val="21"/>
          <w:highlight w:val="none"/>
          <w:lang w:val="en-US" w:eastAsia="zh-CN"/>
        </w:rPr>
        <w:t xml:space="preserve">3.995</w:t>
      </w:r>
      <w:r>
        <w:rPr>
          <w:rFonts w:hint="eastAsia" w:ascii="宋体" w:hAnsi="宋体" w:cs="宋体"/>
          <w:bCs/>
          <w:szCs w:val="21"/>
          <w:highlight w:val="none"/>
        </w:rPr>
        <w:t xml:space="preserve">万元/份（本次采购采用单价报价，超过单价最高限价视为无效投标</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采购需求：根据国家及地方环境保护法律法规、部门规章以及标准、技术规范的规定和要求，综合分析建设项目实施后可能造成的环境影响，对项目实施的环境可行性及环境影响评价文件进行客观、公开、公正的技术评估，为环境影响评价行政审批部门决策提供科学的依据。 </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合同履行期限：自合同签订至2027年5月31日结束。</w:t>
      </w:r>
      <w:r/>
    </w:p>
    <w:p>
      <w:pPr>
        <w:ind w:firstLine="420"/>
        <w:jc w:val="left"/>
        <w:spacing w:line="360" w:lineRule="auto"/>
        <w:shd w:val="clear" w:color="auto" w:fill="ffffff"/>
        <w:widowControl/>
        <w:rPr>
          <w:rFonts w:hint="eastAsia" w:ascii="宋体" w:hAnsi="宋体" w:cs="宋体"/>
          <w:bCs/>
          <w:szCs w:val="21"/>
          <w:highlight w:val="none"/>
        </w:rPr>
      </w:pPr>
      <w:r/>
      <w:bookmarkStart w:id="6" w:name="_Hlk77845455"/>
      <w:r/>
      <w:bookmarkStart w:id="7" w:name="_Hlk128055931"/>
      <w:r>
        <w:rPr>
          <w:rFonts w:hint="eastAsia" w:ascii="宋体" w:hAnsi="宋体" w:cs="宋体"/>
          <w:bCs/>
          <w:szCs w:val="21"/>
          <w:highlight w:val="none"/>
        </w:rPr>
        <w:t xml:space="preserve">本项目</w:t>
      </w:r>
      <w:bookmarkStart w:id="8" w:name="_Hlk84582886"/>
      <w:r>
        <w:rPr>
          <w:rFonts w:hint="eastAsia" w:ascii="宋体" w:hAnsi="宋体" w:cs="宋体"/>
          <w:bCs/>
          <w:szCs w:val="21"/>
          <w:highlight w:val="none"/>
        </w:rPr>
        <w:t xml:space="preserve">（是/否）接受</w:t>
      </w:r>
      <w:bookmarkEnd w:id="8"/>
      <w:r>
        <w:rPr>
          <w:rFonts w:hint="eastAsia" w:ascii="宋体" w:hAnsi="宋体" w:cs="宋体"/>
          <w:bCs/>
          <w:szCs w:val="21"/>
          <w:highlight w:val="none"/>
        </w:rPr>
        <w:t xml:space="preserve">联合体投标：否。</w:t>
      </w:r>
      <w:bookmarkEnd w:id="6"/>
      <w:r/>
      <w:bookmarkEnd w:id="7"/>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二、申请人的资格要求</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（一）满足《中华人民共和国政府采购法》第二十二条规定：</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cs="宋体"/>
          <w:bCs/>
          <w:szCs w:val="21"/>
          <w:highlight w:val="none"/>
        </w:rPr>
      </w:pPr>
      <w:r/>
      <w:bookmarkStart w:id="9" w:name="_Hlk163569255"/>
      <w:r>
        <w:rPr>
          <w:rFonts w:hint="eastAsia" w:ascii="宋体" w:hAnsi="宋体" w:cs="宋体"/>
          <w:bCs/>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bookmarkEnd w:id="9"/>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3.具有履行合同所必需的设备和专业技术能力（根据项目需求提供履行合同所必需的设备和专业技术能力的声明</w:t>
      </w:r>
      <w:bookmarkStart w:id="10" w:name="_Hlk128041996"/>
      <w:r>
        <w:rPr>
          <w:rFonts w:hint="eastAsia" w:ascii="宋体" w:hAnsi="宋体" w:cs="宋体"/>
          <w:bCs/>
          <w:szCs w:val="21"/>
          <w:highlight w:val="none"/>
        </w:rPr>
        <w:t xml:space="preserve">或证明材料</w:t>
      </w:r>
      <w:bookmarkEnd w:id="10"/>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bookmarkStart w:id="11" w:name="_Hlk169006514"/>
      <w:r>
        <w:rPr>
          <w:rFonts w:hint="eastAsia" w:ascii="宋体" w:hAnsi="宋体" w:cs="宋体"/>
          <w:bCs/>
          <w:szCs w:val="21"/>
          <w:highlight w:val="none"/>
        </w:rPr>
        <w:t xml:space="preserve">具有依法缴纳税收和社会保障资金的良好记录</w:t>
      </w:r>
      <w:bookmarkStart w:id="12" w:name="_Hlk168994408"/>
      <w:r>
        <w:rPr>
          <w:rFonts w:hint="eastAsia" w:ascii="宋体" w:hAnsi="宋体" w:cs="宋体"/>
          <w:bCs/>
          <w:szCs w:val="21"/>
          <w:highlight w:val="none"/>
        </w:rPr>
        <w:t xml:space="preserve">（提供参加本次政府采购活动前一年内至少一个月缴纳社会保险的凭据及缴纳税收凭据，依法享受免缴、缓缴的，提供证明材料）</w:t>
      </w:r>
      <w:bookmarkEnd w:id="12"/>
      <w:r>
        <w:rPr>
          <w:rFonts w:hint="eastAsia" w:ascii="宋体" w:hAnsi="宋体" w:cs="宋体"/>
          <w:bCs/>
          <w:szCs w:val="21"/>
          <w:highlight w:val="none"/>
        </w:rPr>
        <w:t xml:space="preserve">；</w:t>
      </w:r>
      <w:bookmarkEnd w:id="11"/>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（二）落实政府采购政策需满足的资格要求：</w:t>
      </w:r>
      <w:bookmarkStart w:id="13" w:name="_Hlk67996638"/>
      <w:r/>
      <w:bookmarkStart w:id="14" w:name="_Hlk67648547"/>
      <w:r>
        <w:rPr>
          <w:rFonts w:ascii="宋体" w:hAnsi="宋体" w:cs="宋体"/>
          <w:bCs/>
          <w:szCs w:val="21"/>
          <w:highlight w:val="none"/>
        </w:rPr>
        <w:t xml:space="preserve">本项目不专门面向</w:t>
      </w:r>
      <w:bookmarkStart w:id="15" w:name="_Hlk163557891"/>
      <w:r>
        <w:rPr>
          <w:rFonts w:ascii="宋体" w:hAnsi="宋体" w:cs="宋体"/>
          <w:bCs/>
          <w:szCs w:val="21"/>
          <w:highlight w:val="none"/>
        </w:rPr>
        <w:t xml:space="preserve">中小微企业采购</w:t>
      </w:r>
      <w:bookmarkEnd w:id="15"/>
      <w:r>
        <w:rPr>
          <w:rFonts w:ascii="宋体" w:hAnsi="宋体" w:cs="宋体"/>
          <w:bCs/>
          <w:szCs w:val="21"/>
          <w:highlight w:val="none"/>
        </w:rPr>
        <w:t xml:space="preserve">，执行价格扣除优惠政策，具体内容详见</w:t>
      </w:r>
      <w:r>
        <w:rPr>
          <w:rFonts w:hint="eastAsia" w:ascii="宋体" w:hAnsi="宋体" w:cs="宋体"/>
          <w:bCs/>
          <w:szCs w:val="21"/>
          <w:highlight w:val="none"/>
        </w:rPr>
        <w:t xml:space="preserve">采购</w:t>
      </w:r>
      <w:r>
        <w:rPr>
          <w:rFonts w:ascii="宋体" w:hAnsi="宋体" w:cs="宋体"/>
          <w:bCs/>
          <w:szCs w:val="21"/>
          <w:highlight w:val="none"/>
        </w:rPr>
        <w:t xml:space="preserve">文件第二章政策功能。</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w:t>
      </w:r>
      <w:r>
        <w:rPr>
          <w:rFonts w:hint="eastAsia" w:ascii="宋体" w:hAnsi="宋体" w:cs="宋体"/>
          <w:bCs/>
          <w:szCs w:val="21"/>
          <w:highlight w:val="none"/>
        </w:rPr>
        <w:t xml:space="preserve">本项目特定资格要求</w:t>
      </w:r>
      <w:bookmarkEnd w:id="13"/>
      <w:r>
        <w:rPr>
          <w:rFonts w:hint="eastAsia" w:ascii="宋体" w:hAnsi="宋体" w:cs="宋体"/>
          <w:bCs/>
          <w:szCs w:val="21"/>
          <w:highlight w:val="none"/>
        </w:rPr>
        <w:t xml:space="preserve">：</w:t>
      </w:r>
      <w:bookmarkEnd w:id="14"/>
      <w:r>
        <w:rPr>
          <w:rFonts w:hint="eastAsia" w:ascii="宋体" w:hAnsi="宋体" w:cs="宋体"/>
          <w:bCs/>
          <w:szCs w:val="21"/>
          <w:highlight w:val="none"/>
        </w:rPr>
        <w:t xml:space="preserve">无。</w:t>
      </w:r>
      <w:r/>
    </w:p>
    <w:p>
      <w:pPr>
        <w:ind w:firstLine="422"/>
        <w:jc w:val="left"/>
        <w:spacing w:line="360" w:lineRule="auto"/>
        <w:shd w:val="clear" w:color="auto" w:fill="ffffff"/>
        <w:widowControl/>
        <w:rPr>
          <w:rFonts w:hint="eastAsia" w:ascii="宋体" w:hAnsi="宋体" w:cs="宋体"/>
          <w:b/>
          <w:szCs w:val="21"/>
          <w:highlight w:val="none"/>
        </w:rPr>
      </w:pPr>
      <w:r/>
      <w:bookmarkStart w:id="16" w:name="_Hlk77845490"/>
      <w:r/>
      <w:bookmarkStart w:id="17" w:name="_Hlk77846375"/>
      <w:r>
        <w:rPr>
          <w:rFonts w:hint="eastAsia" w:ascii="宋体" w:hAnsi="宋体" w:cs="宋体"/>
          <w:b/>
          <w:szCs w:val="21"/>
          <w:highlight w:val="none"/>
        </w:rPr>
        <w:t xml:space="preserve">三、获取采购文件</w:t>
      </w:r>
      <w:r/>
    </w:p>
    <w:p>
      <w:pPr>
        <w:ind w:firstLine="420"/>
        <w:jc w:val="left"/>
        <w:spacing w:line="360" w:lineRule="auto"/>
        <w:shd w:val="clear" w:color="auto" w:fill="ffffff"/>
        <w:widowControl/>
        <w:rPr>
          <w:rFonts w:hint="eastAsia" w:ascii="宋体" w:hAnsi="宋体" w:cs="宋体"/>
          <w:szCs w:val="21"/>
          <w:highlight w:val="none"/>
        </w:rPr>
      </w:pPr>
      <w:r/>
      <w:bookmarkStart w:id="18" w:name="_Hlk167288387"/>
      <w:r>
        <w:rPr>
          <w:rFonts w:hint="eastAsia" w:ascii="宋体" w:hAnsi="宋体" w:cs="宋体"/>
          <w:szCs w:val="21"/>
          <w:highlight w:val="none"/>
        </w:rPr>
        <w:t xml:space="preserve">时间：自磋商文件公告发布之日起5个工作日</w:t>
      </w:r>
      <w:bookmarkEnd w:id="16"/>
      <w:r/>
      <w:r/>
    </w:p>
    <w:p>
      <w:pPr>
        <w:ind w:firstLine="420"/>
        <w:jc w:val="left"/>
        <w:spacing w:line="360" w:lineRule="auto"/>
        <w:shd w:val="clear" w:color="auto" w:fill="ffffff"/>
        <w:widowControl/>
        <w:rPr>
          <w:rFonts w:hint="eastAsia" w:ascii="宋体" w:hAnsi="宋体" w:cs="宋体"/>
          <w:szCs w:val="21"/>
          <w:highlight w:val="none"/>
        </w:rPr>
      </w:pPr>
      <w:r/>
      <w:bookmarkStart w:id="19" w:name="_Hlk77845475"/>
      <w:r>
        <w:rPr>
          <w:rFonts w:hint="eastAsia" w:ascii="宋体" w:hAnsi="宋体" w:cs="宋体"/>
          <w:szCs w:val="21"/>
          <w:highlight w:val="none"/>
        </w:rPr>
        <w:t xml:space="preserve">地点：</w:t>
      </w:r>
      <w:r>
        <w:rPr>
          <w:rFonts w:hint="eastAsia" w:ascii="宋体" w:hAnsi="宋体" w:cs="宋体"/>
          <w:szCs w:val="21"/>
          <w:highlight w:val="none"/>
        </w:rPr>
        <w:t xml:space="preserve">江苏政府采购网“苏采云”系统</w:t>
      </w:r>
      <w:r/>
    </w:p>
    <w:p>
      <w:pPr>
        <w:ind w:firstLine="420"/>
        <w:jc w:val="left"/>
        <w:spacing w:line="360" w:lineRule="auto"/>
        <w:shd w:val="clear" w:color="auto" w:fill="ffffff"/>
        <w:widowControl/>
        <w:rPr>
          <w:rFonts w:hint="eastAsia" w:ascii="宋体" w:hAnsi="宋体" w:cs="宋体"/>
          <w:szCs w:val="21"/>
          <w:highlight w:val="none"/>
        </w:rPr>
      </w:pPr>
      <w:r/>
      <w:bookmarkStart w:id="20" w:name="_Hlk168491228"/>
      <w:r/>
      <w:bookmarkStart w:id="21" w:name="_Hlk75168366"/>
      <w:r/>
      <w:bookmarkStart w:id="22" w:name="_Hlk168491149"/>
      <w:r>
        <w:rPr>
          <w:rFonts w:hint="eastAsia" w:ascii="宋体" w:hAnsi="宋体" w:cs="宋体"/>
          <w:szCs w:val="21"/>
          <w:highlight w:val="none"/>
        </w:rPr>
        <w:t xml:space="preserve">方式：供应商登录江苏政府采购网，在网站首页点击“</w:t>
      </w:r>
      <w:r>
        <w:rPr>
          <w:rFonts w:hint="eastAsia" w:ascii="宋体" w:hAnsi="宋体" w:cs="宋体"/>
          <w:szCs w:val="21"/>
          <w:highlight w:val="none"/>
        </w:rPr>
        <w:t xml:space="preserve">苏采云”系统</w:t>
      </w:r>
      <w:r>
        <w:rPr>
          <w:rFonts w:hint="eastAsia" w:ascii="宋体" w:hAnsi="宋体" w:cs="宋体"/>
          <w:bCs/>
          <w:szCs w:val="21"/>
          <w:highlight w:val="none"/>
        </w:rPr>
        <w:t xml:space="preserve">自行免费下载</w:t>
      </w:r>
      <w:bookmarkEnd w:id="20"/>
      <w:r/>
      <w:bookmarkEnd w:id="18"/>
      <w:r/>
      <w:bookmarkEnd w:id="21"/>
      <w:r/>
      <w:bookmarkEnd w:id="22"/>
      <w:r/>
      <w:r/>
    </w:p>
    <w:p>
      <w:pPr>
        <w:ind w:firstLine="420"/>
        <w:spacing w:line="360" w:lineRule="auto"/>
        <w:widowControl/>
        <w:rPr>
          <w:rFonts w:hint="eastAsia" w:ascii="宋体" w:hAnsi="宋体" w:cs="宋体"/>
          <w:szCs w:val="21"/>
          <w:highlight w:val="none"/>
        </w:rPr>
      </w:pPr>
      <w:r/>
      <w:bookmarkStart w:id="23" w:name="_Hlk128043211"/>
      <w:r/>
      <w:bookmarkStart w:id="24" w:name="_Hlk95487722"/>
      <w:r>
        <w:rPr>
          <w:rFonts w:hint="eastAsia" w:ascii="宋体" w:hAnsi="宋体" w:cs="宋体"/>
          <w:szCs w:val="21"/>
          <w:highlight w:val="none"/>
        </w:rPr>
        <w:t xml:space="preserve">售价：0元</w:t>
      </w:r>
      <w:bookmarkEnd w:id="17"/>
      <w:r/>
      <w:bookmarkEnd w:id="19"/>
      <w:r/>
      <w:bookmarkEnd w:id="23"/>
      <w:r/>
      <w:bookmarkEnd w:id="24"/>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四、</w:t>
      </w:r>
      <w:bookmarkStart w:id="25" w:name="_Hlk44579106"/>
      <w:r>
        <w:rPr>
          <w:rFonts w:hint="eastAsia" w:ascii="宋体" w:hAnsi="宋体" w:cs="宋体"/>
          <w:b/>
          <w:szCs w:val="21"/>
          <w:highlight w:val="none"/>
        </w:rPr>
        <w:t xml:space="preserve">响应文件</w:t>
      </w:r>
      <w:bookmarkEnd w:id="25"/>
      <w:r>
        <w:rPr>
          <w:rFonts w:hint="eastAsia" w:ascii="宋体" w:hAnsi="宋体" w:cs="宋体"/>
          <w:b/>
          <w:szCs w:val="21"/>
          <w:highlight w:val="none"/>
        </w:rPr>
        <w:t xml:space="preserve">提交</w:t>
      </w:r>
      <w:r/>
    </w:p>
    <w:p>
      <w:pPr>
        <w:ind w:firstLine="420"/>
        <w:jc w:val="left"/>
        <w:spacing w:line="360" w:lineRule="auto"/>
        <w:shd w:val="clear" w:color="auto" w:fill="ffffff"/>
        <w:widowControl/>
        <w:rPr>
          <w:rFonts w:hint="eastAsia" w:ascii="宋体" w:hAnsi="宋体" w:cs="宋体"/>
          <w:szCs w:val="21"/>
          <w:highlight w:val="none"/>
        </w:rPr>
      </w:pPr>
      <w:r/>
      <w:bookmarkStart w:id="26" w:name="_Hlk44575721"/>
      <w:r>
        <w:rPr>
          <w:rFonts w:hint="eastAsia" w:ascii="宋体" w:hAnsi="宋体" w:cs="宋体"/>
          <w:szCs w:val="21"/>
          <w:highlight w:val="none"/>
        </w:rPr>
        <w:t xml:space="preserve">截止时间：2026年</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日 9:30</w:t>
      </w:r>
      <w:bookmarkEnd w:id="26"/>
      <w:r>
        <w:rPr>
          <w:rFonts w:hint="eastAsia" w:ascii="宋体" w:hAnsi="宋体" w:cs="宋体"/>
          <w:szCs w:val="21"/>
          <w:highlight w:val="none"/>
        </w:rPr>
        <w:t xml:space="preserve"> （北京时间）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地点：江苏政府采购网</w:t>
      </w:r>
      <w:bookmarkStart w:id="27" w:name="OLE_LINK21"/>
      <w:r>
        <w:rPr>
          <w:rFonts w:hint="eastAsia" w:ascii="宋体" w:hAnsi="宋体" w:cs="宋体"/>
          <w:szCs w:val="21"/>
          <w:highlight w:val="none"/>
        </w:rPr>
        <w:t xml:space="preserve">“</w:t>
      </w:r>
      <w:r>
        <w:rPr>
          <w:rFonts w:hint="eastAsia" w:ascii="宋体" w:hAnsi="宋体" w:cs="宋体"/>
          <w:szCs w:val="21"/>
          <w:highlight w:val="none"/>
        </w:rPr>
        <w:t xml:space="preserve">苏采云”系统</w:t>
      </w:r>
      <w:bookmarkEnd w:id="27"/>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五、开启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时间：2026年</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日 9:30 （北京时间）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地点：“</w:t>
      </w:r>
      <w:r>
        <w:rPr>
          <w:rFonts w:hint="eastAsia" w:ascii="宋体" w:hAnsi="宋体" w:cs="宋体"/>
          <w:szCs w:val="21"/>
          <w:highlight w:val="none"/>
        </w:rPr>
        <w:t xml:space="preserve">苏采云”系统</w:t>
      </w:r>
      <w:r>
        <w:rPr>
          <w:rFonts w:hint="eastAsia" w:ascii="宋体" w:hAnsi="宋体" w:cs="宋体"/>
          <w:szCs w:val="21"/>
          <w:highlight w:val="none"/>
        </w:rPr>
        <w:t xml:space="preserve">开标大厅</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六、公告期限</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自本公告发布之日起3个工作日。</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lang w:val="zh-CN"/>
        </w:rPr>
        <w:t xml:space="preserve">七</w:t>
      </w:r>
      <w:r>
        <w:rPr>
          <w:rFonts w:hint="eastAsia" w:ascii="宋体" w:hAnsi="宋体" w:cs="宋体"/>
          <w:b/>
          <w:bCs/>
          <w:szCs w:val="21"/>
          <w:highlight w:val="none"/>
        </w:rPr>
        <w:t xml:space="preserve">、其他补充事宜</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highlight w:val="none"/>
          <w:shd w:val="clear" w:color="auto" w:fill="ffffff"/>
        </w:rPr>
        <w:t xml:space="preserve"> 本项目根据中小企业划型标准</w:t>
      </w:r>
      <w:r>
        <w:rPr>
          <w:rFonts w:hint="eastAsia" w:ascii="宋体" w:hAnsi="宋体" w:cs="宋体"/>
          <w:bCs/>
          <w:szCs w:val="21"/>
          <w:highlight w:val="none"/>
        </w:rPr>
        <w:t xml:space="preserve">属于：其他未列明行业。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rPr>
        <w:t xml:space="preserve"> 本项目在</w:t>
      </w:r>
      <w:r>
        <w:rPr>
          <w:rFonts w:hint="eastAsia" w:ascii="宋体" w:hAnsi="宋体" w:cs="宋体"/>
          <w:b/>
          <w:szCs w:val="21"/>
          <w:highlight w:val="none"/>
        </w:rPr>
        <w:t xml:space="preserve">南京公共采购信息网、江苏政府采购网、中国政府采购网</w:t>
      </w:r>
      <w:r>
        <w:rPr>
          <w:rFonts w:hint="eastAsia" w:ascii="宋体" w:hAnsi="宋体" w:cs="宋体"/>
          <w:bCs/>
          <w:szCs w:val="21"/>
          <w:highlight w:val="none"/>
        </w:rPr>
        <w:t xml:space="preserve">发布公告（其他媒体转载无效）。</w:t>
      </w:r>
      <w:r/>
    </w:p>
    <w:p>
      <w:pPr>
        <w:ind w:firstLine="420"/>
        <w:jc w:val="left"/>
        <w:spacing w:line="360" w:lineRule="auto"/>
        <w:rPr>
          <w:rFonts w:hint="eastAsia" w:ascii="宋体" w:hAnsi="宋体" w:cs="宋体"/>
          <w:bCs/>
          <w:szCs w:val="21"/>
          <w:highlight w:val="none"/>
          <w:u w:val="single"/>
        </w:rPr>
      </w:pPr>
      <w:r>
        <w:rPr>
          <w:rFonts w:hint="eastAsia" w:ascii="宋体" w:hAnsi="宋体" w:cs="宋体"/>
          <w:bCs/>
          <w:szCs w:val="21"/>
          <w:highlight w:val="none"/>
        </w:rPr>
        <w:t xml:space="preserve">3. 勘查现场或答疑：采购人不统一组织，有需要的供应商可自行勘查。</w:t>
      </w:r>
      <w:r/>
    </w:p>
    <w:p>
      <w:pPr>
        <w:ind w:firstLine="422"/>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rPr>
        <w:t xml:space="preserve">4</w:t>
      </w:r>
      <w:r>
        <w:rPr>
          <w:rFonts w:hint="eastAsia" w:ascii="宋体" w:hAnsi="宋体" w:cs="宋体"/>
          <w:b/>
          <w:bCs/>
          <w:szCs w:val="21"/>
          <w:highlight w:val="none"/>
          <w:lang w:val="zh-CN"/>
        </w:rPr>
        <w:t xml:space="preserve">. 拒绝下述供应商参加本次采购活动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（4）供应商未提供《南京市政府采购供应商信用记录表暨信用承诺书》。</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5.</w:t>
      </w:r>
      <w:r>
        <w:rPr>
          <w:rFonts w:hint="eastAsia" w:ascii="宋体" w:hAnsi="宋体" w:cs="宋体"/>
          <w:b/>
          <w:sz w:val="28"/>
          <w:szCs w:val="28"/>
          <w:highlight w:val="none"/>
        </w:rPr>
        <w:t xml:space="preserve"> </w:t>
      </w:r>
      <w:r>
        <w:rPr>
          <w:rFonts w:hint="eastAsia" w:ascii="宋体" w:hAnsi="宋体" w:cs="宋体"/>
          <w:b/>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38"/>
          <w:rFonts w:hint="eastAsia" w:ascii="宋体" w:hAnsi="宋体" w:cs="宋体"/>
          <w:b/>
          <w:color w:val="auto"/>
          <w:szCs w:val="21"/>
          <w:highlight w:val="none"/>
        </w:rPr>
        <w:t xml:space="preserve">下载地址</w:t>
      </w:r>
      <w:r>
        <w:rPr>
          <w:rStyle w:val="938"/>
          <w:rFonts w:hint="eastAsia" w:ascii="宋体" w:hAnsi="宋体" w:cs="宋体"/>
          <w:b/>
          <w:color w:val="auto"/>
          <w:szCs w:val="21"/>
          <w:highlight w:val="none"/>
        </w:rPr>
        <w:fldChar w:fldCharType="end"/>
      </w:r>
      <w:r>
        <w:rPr>
          <w:rFonts w:hint="eastAsia" w:ascii="宋体" w:hAnsi="宋体" w:cs="宋体"/>
          <w:b/>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6. 有关本次招标的事项若存在变动或修改，请及时关注“江苏政府采购网”（www.ccgp-jiangsu.gov.cn）更正公告。</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7. 政府采购信用承诺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（1）符合国家相关规定的财务状况报告；</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（2）依法缴纳税收的证明材料；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（3）依法缴纳社会保障资金的证明材料；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（4）具备履行政府采购合同所必需的设备和专业技术能力的证明材料；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供应商在成交后，应按竞争性磋商文件要求，将上述由信用承诺书替代的证明材料（一式两份）加盖公章，提交采购人或采购代理机构核验。经核验无误后，由采购人或采购代理机构发出成交通知书。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供应商涉及以下情形的，不适用信用承诺：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（1）供应商被列入严重失信主体名单；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（2）被相关监管部门作出行政处罚且尚在处罚有效期内；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（3）其他法律、行政法规规定的不适用信用承诺的情形；</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1.采购人信息</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名  称：南京市生态环境局</w:t>
      </w:r>
      <w:r/>
    </w:p>
    <w:p>
      <w:pPr>
        <w:ind w:firstLine="420"/>
        <w:jc w:val="left"/>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地 址：江苏省南京市江东中路259号</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联 系 人：贾晓蕊</w:t>
      </w:r>
      <w:r/>
    </w:p>
    <w:p>
      <w:pPr>
        <w:ind w:firstLine="420"/>
        <w:jc w:val="left"/>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联系电话：025-83630871</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2.采购代理机构信息（如有）</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Cs/>
          <w:szCs w:val="21"/>
          <w:highlight w:val="none"/>
        </w:rPr>
        <w:t xml:space="preserve">单位名称：江苏国采工程咨询有限公司</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单位地址：南京市山西路8号金山大厦A座28层2810室</w:t>
      </w:r>
      <w:r/>
    </w:p>
    <w:p>
      <w:pPr>
        <w:ind w:firstLine="420"/>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邮  箱：jsgczb@sina.com</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rPr>
        <w:t xml:space="preserve">联系人：</w:t>
      </w:r>
      <w:r>
        <w:rPr>
          <w:rFonts w:hint="eastAsia" w:ascii="宋体" w:hAnsi="宋体" w:cs="宋体"/>
          <w:szCs w:val="21"/>
          <w:highlight w:val="none"/>
        </w:rPr>
        <w:t xml:space="preserve">濮钰铃 陈丹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rPr>
        <w:t xml:space="preserve">联系电话：</w:t>
      </w:r>
      <w:r>
        <w:rPr>
          <w:rFonts w:hint="eastAsia" w:ascii="宋体" w:hAnsi="宋体" w:cs="宋体"/>
          <w:szCs w:val="21"/>
          <w:highlight w:val="none"/>
        </w:rPr>
        <w:t xml:space="preserve">025-83690579</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3.项目联系方式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项目联系人：濮钰铃 陈丹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电话：025-83690579</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bookmarkEnd w:id="4"/>
      <w:r/>
      <w:r/>
    </w:p>
    <w:p>
      <w:pPr>
        <w:rPr>
          <w:rFonts w:hint="eastAsia" w:ascii="宋体" w:hAnsi="宋体" w:cs="宋体"/>
          <w:highlight w:val="none"/>
        </w:rPr>
      </w:pPr>
      <w:r/>
      <w:bookmarkStart w:id="28" w:name="_Toc7511"/>
      <w:r/>
      <w:bookmarkStart w:id="29" w:name="_Toc67494807"/>
      <w:r/>
      <w:bookmarkStart w:id="30" w:name="_Toc176878660"/>
      <w:r>
        <w:rPr>
          <w:rFonts w:hint="eastAsia" w:ascii="宋体" w:hAnsi="宋体" w:cs="宋体"/>
          <w:highlight w:val="none"/>
        </w:rPr>
        <w:br w:type="page" w:clear="all"/>
      </w:r>
      <w:r/>
    </w:p>
    <w:p>
      <w:pPr>
        <w:pStyle w:val="884"/>
        <w:numPr>
          <w:ilvl w:val="0"/>
          <w:numId w:val="0"/>
        </w:numPr>
        <w:spacing w:line="360" w:lineRule="auto"/>
        <w:rPr>
          <w:rFonts w:hint="eastAsia" w:ascii="宋体" w:hAnsi="宋体" w:cs="宋体"/>
          <w:highlight w:val="none"/>
        </w:rPr>
      </w:pPr>
      <w:r>
        <w:rPr>
          <w:rFonts w:hint="eastAsia" w:ascii="宋体" w:hAnsi="宋体" w:cs="宋体"/>
          <w:highlight w:val="none"/>
        </w:rPr>
        <w:t xml:space="preserve">第二章</w:t>
      </w:r>
      <w:bookmarkStart w:id="31" w:name="_Toc452625218"/>
      <w:r>
        <w:rPr>
          <w:rFonts w:hint="eastAsia" w:ascii="宋体" w:hAnsi="宋体" w:cs="宋体"/>
          <w:highlight w:val="none"/>
        </w:rPr>
        <w:t xml:space="preserve"> </w:t>
      </w:r>
      <w:bookmarkEnd w:id="28"/>
      <w:r/>
      <w:bookmarkEnd w:id="31"/>
      <w:r>
        <w:rPr>
          <w:rFonts w:hint="eastAsia" w:ascii="宋体" w:hAnsi="宋体" w:cs="宋体"/>
          <w:highlight w:val="none"/>
        </w:rPr>
        <w:t xml:space="preserve">竞争性磋商须知</w:t>
      </w:r>
      <w:bookmarkEnd w:id="29"/>
      <w:r/>
      <w:bookmarkEnd w:id="30"/>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一、总</w:t>
      </w:r>
      <w:r>
        <w:rPr>
          <w:rFonts w:hint="eastAsia" w:ascii="宋体" w:hAnsi="宋体" w:cs="宋体"/>
          <w:b/>
          <w:bCs/>
          <w:szCs w:val="21"/>
          <w:highlight w:val="none"/>
        </w:rPr>
        <w:t xml:space="preserve"> </w:t>
      </w:r>
      <w:r>
        <w:rPr>
          <w:rFonts w:hint="eastAsia" w:ascii="宋体" w:hAnsi="宋体" w:cs="宋体"/>
          <w:b/>
          <w:bCs/>
          <w:szCs w:val="21"/>
          <w:highlight w:val="none"/>
          <w:lang w:val="zh-CN"/>
        </w:rPr>
        <w:t xml:space="preserve">则</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1.适用法律</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1.1本次采购适用</w:t>
      </w:r>
      <w:r>
        <w:rPr>
          <w:rFonts w:hint="eastAsia" w:ascii="宋体" w:hAnsi="宋体" w:cs="宋体"/>
          <w:szCs w:val="21"/>
          <w:highlight w:val="none"/>
          <w:lang w:val="zh-CN"/>
        </w:rPr>
        <w:t xml:space="preserve">《中华人民共和国政府采购法》《中华人民共和国政府采购法实施条例》《</w:t>
      </w:r>
      <w:r>
        <w:rPr>
          <w:rFonts w:hint="eastAsia" w:ascii="宋体" w:hAnsi="宋体" w:cs="宋体"/>
          <w:szCs w:val="21"/>
          <w:highlight w:val="none"/>
        </w:rPr>
        <w:t xml:space="preserve">政府采购竞争性磋商采购人式管理暂行办法</w:t>
      </w:r>
      <w:r>
        <w:rPr>
          <w:rFonts w:hint="eastAsia" w:ascii="宋体" w:hAnsi="宋体" w:cs="宋体"/>
          <w:szCs w:val="21"/>
          <w:highlight w:val="none"/>
          <w:lang w:val="zh-CN"/>
        </w:rPr>
        <w:t xml:space="preserve">》《财政部关于</w:t>
      </w:r>
      <w:r>
        <w:rPr>
          <w:rFonts w:hint="eastAsia" w:ascii="宋体" w:hAnsi="宋体" w:cs="宋体"/>
          <w:szCs w:val="21"/>
          <w:highlight w:val="none"/>
        </w:rPr>
        <w:t xml:space="preserve">政府采购竞争性磋商采购人式管理暂行办法有关问题的补充通知</w:t>
      </w:r>
      <w:r>
        <w:rPr>
          <w:rFonts w:hint="eastAsia" w:ascii="宋体" w:hAnsi="宋体" w:cs="宋体"/>
          <w:szCs w:val="21"/>
          <w:highlight w:val="none"/>
          <w:lang w:val="zh-CN"/>
        </w:rPr>
        <w:t xml:space="preserve">》</w:t>
      </w:r>
      <w:r>
        <w:rPr>
          <w:rFonts w:hint="eastAsia" w:ascii="宋体" w:hAnsi="宋体" w:cs="宋体"/>
          <w:szCs w:val="21"/>
          <w:highlight w:val="none"/>
        </w:rPr>
        <w:t xml:space="preserve">等</w:t>
      </w:r>
      <w:r>
        <w:rPr>
          <w:rFonts w:hint="eastAsia" w:ascii="宋体" w:hAnsi="宋体" w:cs="宋体"/>
          <w:szCs w:val="21"/>
          <w:highlight w:val="none"/>
          <w:lang w:val="zh-CN"/>
        </w:rPr>
        <w:t xml:space="preserve">有关法律、规章和规定。</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2.定义</w:t>
      </w:r>
      <w:r/>
    </w:p>
    <w:p>
      <w:pPr>
        <w:ind w:firstLine="420"/>
        <w:spacing w:line="360" w:lineRule="auto"/>
        <w:shd w:val="clear" w:color="auto" w:fill="ffffff"/>
        <w:widowControl/>
        <w:rPr>
          <w:rFonts w:hint="eastAsia" w:ascii="宋体" w:hAnsi="宋体" w:cs="宋体"/>
          <w:szCs w:val="21"/>
          <w:highlight w:val="none"/>
        </w:rPr>
      </w:pPr>
      <w:r/>
      <w:bookmarkStart w:id="32" w:name="_Hlk44576213"/>
      <w:r/>
      <w:bookmarkStart w:id="33" w:name="_Hlk44579770"/>
      <w:r>
        <w:rPr>
          <w:rFonts w:hint="eastAsia" w:ascii="宋体" w:hAnsi="宋体" w:cs="宋体"/>
          <w:szCs w:val="21"/>
          <w:highlight w:val="none"/>
        </w:rPr>
        <w:t xml:space="preserve">2.1“采购人”是指南京市生态环境局。</w:t>
      </w:r>
      <w:bookmarkEnd w:id="32"/>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2.2“供应商”是指参加竞争性磋商，并符合竞争性磋商文件规定资格条件的法人、其他组织或者自然人。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2.3“采购代理机构”是指江苏国采工程咨询有限公司。</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2.4“货物和服务”指本竞争性磋商文件中所述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bookmarkEnd w:id="33"/>
      <w:r/>
      <w:r/>
    </w:p>
    <w:p>
      <w:pPr>
        <w:ind w:firstLine="42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2"/>
        <w:spacing w:line="360" w:lineRule="auto"/>
        <w:shd w:val="clear" w:color="auto" w:fill="ffffff"/>
        <w:widowControl/>
        <w:rPr>
          <w:rFonts w:hint="eastAsia" w:ascii="宋体" w:hAnsi="宋体" w:cs="宋体"/>
          <w:b/>
          <w:szCs w:val="21"/>
          <w:highlight w:val="none"/>
        </w:rPr>
      </w:pPr>
      <w:r/>
      <w:bookmarkStart w:id="34" w:name="_Hlk75345706"/>
      <w:r>
        <w:rPr>
          <w:rFonts w:hint="eastAsia" w:ascii="宋体" w:hAnsi="宋体" w:cs="宋体"/>
          <w:b/>
          <w:szCs w:val="21"/>
          <w:highlight w:val="none"/>
        </w:rPr>
        <w:t xml:space="preserve">3.1 中小企业政策</w:t>
      </w:r>
      <w:r/>
    </w:p>
    <w:p>
      <w:pPr>
        <w:ind w:firstLine="420"/>
        <w:spacing w:line="360" w:lineRule="auto"/>
        <w:shd w:val="clear" w:color="auto" w:fill="ffffff"/>
        <w:widowControl/>
        <w:rPr>
          <w:rFonts w:hint="eastAsia" w:ascii="宋体" w:hAnsi="宋体" w:cs="宋体"/>
          <w:szCs w:val="21"/>
          <w:highlight w:val="none"/>
        </w:rPr>
      </w:pPr>
      <w:r/>
      <w:bookmarkStart w:id="35" w:name="_Hlk77845870"/>
      <w:r/>
      <w:bookmarkStart w:id="36" w:name="_Hlk84580649"/>
      <w:r>
        <w:rPr>
          <w:rFonts w:hint="eastAsia" w:ascii="宋体" w:hAnsi="宋体" w:cs="宋体"/>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4"/>
      <w:r/>
      <w:bookmarkEnd w:id="35"/>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（4）依据《政府采购促进中小企业发展管理办法》（财库〔2020〕46号）规定的扶持政策获取政府采购合同后，小型、微型企业不得将合同分包给大型、中型企业，中型企业不得将合同分包给大型企业。</w:t>
      </w:r>
      <w:bookmarkEnd w:id="36"/>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w:t>
      </w:r>
      <w:bookmarkStart w:id="37" w:name="_Hlk66802840"/>
      <w:r>
        <w:rPr>
          <w:rFonts w:hint="eastAsia" w:ascii="宋体" w:hAnsi="宋体" w:cs="宋体"/>
          <w:b/>
          <w:bCs/>
          <w:szCs w:val="21"/>
          <w:highlight w:val="none"/>
        </w:rPr>
        <w:t xml:space="preserve">2支持监狱企业（含监狱和戒毒企业）发展政策</w:t>
      </w:r>
      <w:bookmarkEnd w:id="37"/>
      <w:r/>
      <w:r/>
    </w:p>
    <w:p>
      <w:pPr>
        <w:ind w:firstLine="42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cs="宋体"/>
          <w:szCs w:val="21"/>
          <w:highlight w:val="none"/>
        </w:rPr>
      </w:pPr>
      <w:r/>
      <w:bookmarkStart w:id="38" w:name="_Hlk77845906"/>
      <w:r>
        <w:rPr>
          <w:rFonts w:hint="eastAsia" w:ascii="宋体" w:hAnsi="宋体" w:cs="宋体"/>
          <w:szCs w:val="21"/>
          <w:highlight w:val="none"/>
          <w:shd w:val="clear" w:color="auto" w:fill="ffffff"/>
        </w:rPr>
        <w:t xml:space="preserve">（2）</w:t>
      </w:r>
      <w:r>
        <w:rPr>
          <w:rFonts w:hint="eastAsia" w:ascii="宋体" w:hAnsi="宋体" w:cs="宋体"/>
          <w:szCs w:val="21"/>
          <w:highlight w:val="none"/>
        </w:rPr>
        <w:t xml:space="preserve">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38"/>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3.3促进残疾人就业政策</w:t>
      </w:r>
      <w:r/>
    </w:p>
    <w:p>
      <w:pPr>
        <w:ind w:firstLine="42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cs="宋体"/>
          <w:szCs w:val="21"/>
          <w:highlight w:val="none"/>
        </w:rPr>
      </w:pPr>
      <w:r/>
      <w:bookmarkStart w:id="39" w:name="_Hlk77845921"/>
      <w:r>
        <w:rPr>
          <w:rFonts w:hint="eastAsia" w:ascii="宋体" w:hAnsi="宋体" w:cs="宋体"/>
          <w:szCs w:val="21"/>
          <w:highlight w:val="none"/>
          <w:shd w:val="clear" w:color="auto" w:fill="ffffff"/>
        </w:rPr>
        <w:t xml:space="preserve">（2）</w:t>
      </w:r>
      <w:r>
        <w:rPr>
          <w:rFonts w:hint="eastAsia" w:ascii="宋体" w:hAnsi="宋体" w:cs="宋体"/>
          <w:szCs w:val="21"/>
          <w:highlight w:val="none"/>
        </w:rPr>
        <w:t xml:space="preserve">参加政府采购活动的残疾人福利性单位提供《残疾人福利性单位声明函》，残疾人福利性单位享受政府采购支持政策的要求详见《关于促进残疾人就业政府采购政策的通知》（财库〔2017〕141号）。</w:t>
      </w:r>
      <w:bookmarkStart w:id="40" w:name="_Hlk84584268"/>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二、竞争性磋商文件构成</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4.</w:t>
      </w:r>
      <w:r>
        <w:rPr>
          <w:rFonts w:hint="eastAsia" w:ascii="宋体" w:hAnsi="宋体" w:cs="宋体"/>
          <w:b/>
          <w:szCs w:val="21"/>
          <w:highlight w:val="none"/>
        </w:rPr>
        <w:t xml:space="preserve">竞争性</w:t>
      </w:r>
      <w:r>
        <w:rPr>
          <w:rFonts w:hint="eastAsia" w:ascii="宋体" w:hAnsi="宋体" w:cs="宋体"/>
          <w:b/>
          <w:szCs w:val="21"/>
          <w:highlight w:val="none"/>
          <w:lang w:val="zh-CN"/>
        </w:rPr>
        <w:t xml:space="preserve">磋商文件组成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4.1竞争性磋商文件由以下部分组成：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bookmarkStart w:id="41" w:name="OLE_LINK22"/>
      <w:r>
        <w:rPr>
          <w:rFonts w:hint="eastAsia" w:ascii="宋体" w:hAnsi="宋体" w:cs="宋体"/>
          <w:szCs w:val="21"/>
          <w:highlight w:val="none"/>
        </w:rPr>
        <w:t xml:space="preserve">竞争性磋商</w:t>
      </w:r>
      <w:bookmarkEnd w:id="41"/>
      <w:r>
        <w:rPr>
          <w:rFonts w:hint="eastAsia" w:ascii="宋体" w:hAnsi="宋体" w:cs="宋体"/>
          <w:szCs w:val="21"/>
          <w:highlight w:val="none"/>
        </w:rPr>
        <w:t xml:space="preserve">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（2）竞争性磋商须知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（4）采购项目的内容和相关技术要求等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（6）响应文件格式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采购代理机构如果要求供应商按照</w:t>
      </w:r>
      <w:bookmarkStart w:id="42" w:name="OLE_LINK3"/>
      <w:r>
        <w:rPr>
          <w:rFonts w:hint="eastAsia" w:ascii="宋体" w:hAnsi="宋体" w:cs="宋体"/>
          <w:szCs w:val="21"/>
          <w:highlight w:val="none"/>
        </w:rPr>
        <w:t xml:space="preserve">竞争性磋商文件</w:t>
      </w:r>
      <w:bookmarkEnd w:id="42"/>
      <w:r>
        <w:rPr>
          <w:rFonts w:hint="eastAsia" w:ascii="宋体" w:hAnsi="宋体" w:cs="宋体"/>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5.</w:t>
      </w:r>
      <w:r>
        <w:rPr>
          <w:rFonts w:hint="eastAsia" w:ascii="宋体" w:hAnsi="宋体" w:cs="宋体"/>
          <w:b/>
          <w:szCs w:val="21"/>
          <w:highlight w:val="none"/>
        </w:rPr>
        <w:t xml:space="preserve">竞争性</w:t>
      </w:r>
      <w:r>
        <w:rPr>
          <w:rFonts w:hint="eastAsia" w:ascii="宋体" w:hAnsi="宋体" w:cs="宋体"/>
          <w:b/>
          <w:szCs w:val="21"/>
          <w:highlight w:val="none"/>
          <w:lang w:val="zh-CN"/>
        </w:rPr>
        <w:t xml:space="preserve">磋商文件的澄清和修改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w:t>
      </w:r>
      <w:bookmarkStart w:id="43" w:name="_Hlk176450419"/>
      <w:r>
        <w:rPr>
          <w:rFonts w:hint="eastAsia" w:ascii="宋体" w:hAnsi="宋体" w:cs="宋体"/>
          <w:szCs w:val="21"/>
          <w:highlight w:val="none"/>
        </w:rPr>
        <w:t xml:space="preserve">采购人或者采购代理机构可以对已发出的</w:t>
      </w:r>
      <w:bookmarkStart w:id="44" w:name="OLE_LINK15"/>
      <w:r>
        <w:rPr>
          <w:rFonts w:hint="eastAsia" w:ascii="宋体" w:hAnsi="宋体" w:cs="宋体"/>
          <w:szCs w:val="21"/>
          <w:highlight w:val="none"/>
        </w:rPr>
        <w:t xml:space="preserve">竞争性磋商</w:t>
      </w:r>
      <w:bookmarkEnd w:id="44"/>
      <w:r>
        <w:rPr>
          <w:rFonts w:hint="eastAsia" w:ascii="宋体" w:hAnsi="宋体" w:cs="宋体"/>
          <w:szCs w:val="21"/>
          <w:highlight w:val="none"/>
        </w:rPr>
        <w:t xml:space="preserve">文件、竞争性磋商公告进行必要的澄清或者修改，但不得改变采购标的和资格条件。澄清或者修改应当在原公告发布媒体上发布更正公告。更正内容将作为竞争性磋商文件的组成部分，并对供应商具有约束力。</w:t>
      </w:r>
      <w:bookmarkEnd w:id="43"/>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 采购代理机构有权按照法律法规的要求推迟投标截止日期和开标日期，并在原公告媒体发布更正公告。</w:t>
      </w:r>
      <w:bookmarkEnd w:id="39"/>
      <w:r/>
      <w:bookmarkEnd w:id="40"/>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三、响应文件编制</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6.响应文件的语言、计量单位、货币和编制</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6.2 除技术性能另有规定外，</w:t>
      </w:r>
      <w:r>
        <w:rPr>
          <w:rFonts w:hint="eastAsia" w:ascii="宋体" w:hAnsi="宋体" w:cs="宋体"/>
          <w:szCs w:val="21"/>
          <w:highlight w:val="none"/>
        </w:rPr>
        <w:t xml:space="preserve">响应</w:t>
      </w:r>
      <w:r>
        <w:rPr>
          <w:rFonts w:hint="eastAsia" w:ascii="宋体" w:hAnsi="宋体" w:cs="宋体"/>
          <w:szCs w:val="21"/>
          <w:highlight w:val="none"/>
          <w:lang w:val="zh-CN"/>
        </w:rPr>
        <w:t xml:space="preserve">文件所使用的度量衡单位，均须采用国家法定计量单位。</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6.3 </w:t>
      </w:r>
      <w:r>
        <w:rPr>
          <w:rFonts w:hint="eastAsia" w:ascii="宋体" w:hAnsi="宋体" w:cs="宋体"/>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6</w:t>
      </w:r>
      <w:r>
        <w:rPr>
          <w:rFonts w:hint="eastAsia" w:ascii="宋体" w:hAnsi="宋体" w:cs="宋体"/>
          <w:szCs w:val="21"/>
          <w:highlight w:val="none"/>
          <w:lang w:val="zh-CN"/>
        </w:rPr>
        <w:t xml:space="preserve">.4 </w:t>
      </w:r>
      <w:r>
        <w:rPr>
          <w:rFonts w:hint="eastAsia" w:ascii="宋体" w:hAnsi="宋体" w:cs="宋体"/>
          <w:szCs w:val="21"/>
          <w:highlight w:val="none"/>
        </w:rPr>
        <w:t xml:space="preserve">供应商</w:t>
      </w:r>
      <w:r>
        <w:rPr>
          <w:rFonts w:hint="eastAsia" w:ascii="宋体" w:hAnsi="宋体" w:cs="宋体"/>
          <w:szCs w:val="21"/>
          <w:highlight w:val="none"/>
          <w:lang w:val="zh-CN"/>
        </w:rPr>
        <w:t xml:space="preserve">应按照法律法规、规章和规范性文件以及</w:t>
      </w:r>
      <w:r>
        <w:rPr>
          <w:rFonts w:hint="eastAsia" w:ascii="宋体" w:hAnsi="宋体" w:cs="宋体"/>
          <w:szCs w:val="21"/>
          <w:highlight w:val="none"/>
        </w:rPr>
        <w:t xml:space="preserve">竞争性磋商</w:t>
      </w:r>
      <w:r>
        <w:rPr>
          <w:rFonts w:hint="eastAsia" w:ascii="宋体" w:hAnsi="宋体" w:cs="宋体"/>
          <w:szCs w:val="21"/>
          <w:highlight w:val="none"/>
          <w:lang w:val="zh-CN"/>
        </w:rPr>
        <w:t xml:space="preserve">文件要求提交证明文件，证明其投标标的符合</w:t>
      </w:r>
      <w:r>
        <w:rPr>
          <w:rFonts w:hint="eastAsia" w:ascii="宋体" w:hAnsi="宋体" w:cs="宋体"/>
          <w:szCs w:val="21"/>
          <w:highlight w:val="none"/>
        </w:rPr>
        <w:t xml:space="preserve">竞争性磋商</w:t>
      </w:r>
      <w:r>
        <w:rPr>
          <w:rFonts w:hint="eastAsia" w:ascii="宋体" w:hAnsi="宋体" w:cs="宋体"/>
          <w:szCs w:val="21"/>
          <w:highlight w:val="none"/>
          <w:lang w:val="zh-CN"/>
        </w:rPr>
        <w:t xml:space="preserve">文件规定。</w:t>
      </w:r>
      <w:r/>
    </w:p>
    <w:p>
      <w:pPr>
        <w:ind w:firstLine="420"/>
        <w:spacing w:line="360" w:lineRule="auto"/>
        <w:rPr>
          <w:rFonts w:hint="eastAsia" w:ascii="宋体" w:hAnsi="宋体" w:cs="宋体"/>
          <w:szCs w:val="21"/>
          <w:highlight w:val="none"/>
          <w:lang w:val="zh-CN"/>
        </w:rPr>
      </w:pPr>
      <w:r/>
      <w:bookmarkStart w:id="45" w:name="OLE_LINK17"/>
      <w:r>
        <w:rPr>
          <w:rFonts w:hint="eastAsia" w:ascii="宋体" w:hAnsi="宋体" w:cs="宋体"/>
          <w:szCs w:val="21"/>
          <w:highlight w:val="none"/>
        </w:rPr>
        <w:t xml:space="preserve">6</w:t>
      </w:r>
      <w:r>
        <w:rPr>
          <w:rFonts w:hint="eastAsia" w:ascii="宋体" w:hAnsi="宋体" w:cs="宋体"/>
          <w:szCs w:val="21"/>
          <w:highlight w:val="none"/>
          <w:lang w:val="zh-CN"/>
        </w:rPr>
        <w:t xml:space="preserve">.5</w:t>
      </w:r>
      <w:bookmarkEnd w:id="45"/>
      <w:r>
        <w:rPr>
          <w:rFonts w:hint="eastAsia" w:ascii="宋体" w:hAnsi="宋体" w:cs="宋体"/>
          <w:szCs w:val="21"/>
          <w:highlight w:val="none"/>
        </w:rPr>
        <w:t xml:space="preserve"> 竞争性磋商</w:t>
      </w:r>
      <w:r>
        <w:rPr>
          <w:rFonts w:hint="eastAsia" w:ascii="宋体" w:hAnsi="宋体" w:cs="宋体"/>
          <w:szCs w:val="21"/>
          <w:highlight w:val="none"/>
          <w:lang w:val="zh-CN"/>
        </w:rPr>
        <w:t xml:space="preserve">文件对证明文件无明确形式要求的，证明文件可以以文字资料、图纸和数据等形式提交。</w:t>
      </w:r>
      <w:r/>
    </w:p>
    <w:p>
      <w:pPr>
        <w:ind w:firstLine="420"/>
        <w:jc w:val="left"/>
        <w:spacing w:line="360" w:lineRule="auto"/>
        <w:shd w:val="clear" w:color="auto" w:fill="ffffff"/>
        <w:widowControl/>
        <w:rPr>
          <w:rFonts w:hint="eastAsia" w:ascii="宋体" w:hAnsi="宋体" w:cs="宋体"/>
          <w:szCs w:val="21"/>
          <w:highlight w:val="none"/>
        </w:rPr>
      </w:pPr>
      <w:r/>
      <w:bookmarkStart w:id="46" w:name="_Hlk175667315"/>
      <w:r>
        <w:rPr>
          <w:rFonts w:hint="eastAsia" w:ascii="宋体" w:hAnsi="宋体" w:cs="宋体"/>
          <w:szCs w:val="21"/>
          <w:highlight w:val="none"/>
        </w:rPr>
        <w:t xml:space="preserve">6.6</w:t>
      </w:r>
      <w:bookmarkStart w:id="47" w:name="OLE_LINK25"/>
      <w:r>
        <w:rPr>
          <w:rFonts w:hint="eastAsia" w:ascii="宋体" w:hAnsi="宋体" w:cs="宋体"/>
          <w:szCs w:val="21"/>
          <w:highlight w:val="none"/>
        </w:rPr>
        <w:t xml:space="preserve">磋商</w:t>
      </w:r>
      <w:bookmarkEnd w:id="47"/>
      <w:r>
        <w:rPr>
          <w:rFonts w:hint="eastAsia" w:ascii="宋体" w:hAnsi="宋体" w:cs="宋体"/>
          <w:szCs w:val="21"/>
          <w:highlight w:val="none"/>
        </w:rPr>
        <w:t xml:space="preserve">报价表中的投标总价应与分项报价表中的投标总价一致。</w:t>
      </w:r>
      <w:bookmarkEnd w:id="46"/>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7.响应文件的组成</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7.1 </w:t>
      </w:r>
      <w:r>
        <w:rPr>
          <w:rFonts w:hint="eastAsia" w:ascii="宋体" w:hAnsi="宋体" w:cs="宋体"/>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宋体" w:hAnsi="宋体" w:cs="宋体"/>
          <w:szCs w:val="21"/>
          <w:highlight w:val="none"/>
        </w:rPr>
      </w:pPr>
      <w:r/>
      <w:bookmarkStart w:id="48" w:name="_Hlt26670486"/>
      <w:r/>
      <w:bookmarkEnd w:id="48"/>
      <w:r/>
      <w:bookmarkStart w:id="49" w:name="_Hlt26954844"/>
      <w:r/>
      <w:bookmarkEnd w:id="49"/>
      <w:r/>
      <w:bookmarkStart w:id="50" w:name="_Hlt26954848"/>
      <w:r/>
      <w:bookmarkEnd w:id="50"/>
      <w:r/>
      <w:bookmarkStart w:id="51" w:name="_Hlt26670425"/>
      <w:r/>
      <w:bookmarkEnd w:id="51"/>
      <w:r/>
      <w:bookmarkStart w:id="52" w:name="_Hlt26954731"/>
      <w:r/>
      <w:bookmarkEnd w:id="52"/>
      <w:r/>
      <w:bookmarkStart w:id="53" w:name="_Hlt26954846"/>
      <w:r/>
      <w:bookmarkEnd w:id="53"/>
      <w:r/>
      <w:bookmarkStart w:id="54" w:name="_Hlt26668983"/>
      <w:r/>
      <w:bookmarkEnd w:id="54"/>
      <w:r/>
      <w:bookmarkStart w:id="55" w:name="_Hlt26670403"/>
      <w:r/>
      <w:bookmarkEnd w:id="55"/>
      <w:r/>
      <w:bookmarkStart w:id="56" w:name="_Hlt26954842"/>
      <w:r/>
      <w:bookmarkEnd w:id="56"/>
      <w:r/>
      <w:bookmarkStart w:id="57" w:name="_Hlt26670482"/>
      <w:r/>
      <w:bookmarkEnd w:id="57"/>
      <w:r>
        <w:rPr>
          <w:rFonts w:hint="eastAsia" w:ascii="宋体" w:hAnsi="宋体" w:cs="宋体"/>
          <w:szCs w:val="21"/>
          <w:highlight w:val="none"/>
        </w:rPr>
        <w:t xml:space="preserve">7.3响应及偏离表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（2）供应商可以在响应文件中提供认为需要的其他技术文件或说明。</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8. 磋商保证金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本项目不收取磋商保证金。</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9.磋商有效期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 </w:t>
      </w:r>
      <w:r>
        <w:rPr>
          <w:rFonts w:hint="eastAsia" w:ascii="宋体" w:hAnsi="宋体" w:cs="宋体"/>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四、响应文件的</w:t>
      </w:r>
      <w:r>
        <w:rPr>
          <w:rFonts w:hint="eastAsia" w:ascii="宋体" w:hAnsi="宋体" w:cs="宋体"/>
          <w:b/>
          <w:szCs w:val="21"/>
          <w:highlight w:val="none"/>
        </w:rPr>
        <w:t xml:space="preserve">提</w:t>
      </w:r>
      <w:r>
        <w:rPr>
          <w:rFonts w:hint="eastAsia" w:ascii="宋体" w:hAnsi="宋体" w:cs="宋体"/>
          <w:b/>
          <w:szCs w:val="21"/>
          <w:highlight w:val="none"/>
          <w:lang w:val="zh-CN"/>
        </w:rPr>
        <w:t xml:space="preserve">交</w:t>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10.响应文件的</w:t>
      </w:r>
      <w:r>
        <w:rPr>
          <w:rFonts w:hint="eastAsia" w:ascii="宋体" w:hAnsi="宋体" w:cs="宋体"/>
          <w:b/>
          <w:bCs/>
          <w:szCs w:val="21"/>
          <w:highlight w:val="none"/>
        </w:rPr>
        <w:t xml:space="preserve">提</w:t>
      </w:r>
      <w:r>
        <w:rPr>
          <w:rFonts w:hint="eastAsia" w:ascii="宋体" w:hAnsi="宋体" w:cs="宋体"/>
          <w:b/>
          <w:bCs/>
          <w:szCs w:val="21"/>
          <w:highlight w:val="none"/>
          <w:lang w:val="zh-CN"/>
        </w:rPr>
        <w:t xml:space="preserve">交</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8" w:name="_Hlk44579810"/>
      <w:r/>
      <w:bookmarkEnd w:id="58"/>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11.响应文件的拒收</w:t>
      </w:r>
      <w:r/>
    </w:p>
    <w:p>
      <w:pPr>
        <w:ind w:firstLine="420"/>
        <w:spacing w:line="360" w:lineRule="auto"/>
        <w:tabs>
          <w:tab w:val="left" w:pos="5355" w:leader="none"/>
        </w:tabs>
        <w:rPr>
          <w:rFonts w:hint="eastAsia" w:ascii="宋体" w:hAnsi="宋体" w:cs="宋体"/>
          <w:szCs w:val="21"/>
          <w:highlight w:val="none"/>
          <w:lang w:val="zh-CN"/>
        </w:rPr>
      </w:pPr>
      <w:r>
        <w:rPr>
          <w:rFonts w:hint="eastAsia" w:ascii="宋体" w:hAnsi="宋体" w:cs="宋体"/>
          <w:szCs w:val="21"/>
          <w:highlight w:val="none"/>
          <w:lang w:val="zh-CN"/>
        </w:rPr>
        <w:t xml:space="preserve">11.1 采购代理机构拒绝接收提交响应文件截止时间后上传的任何电子响应文件。</w:t>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12.响应文件的撤回和修改</w:t>
      </w:r>
      <w:r/>
    </w:p>
    <w:p>
      <w:pPr>
        <w:ind w:firstLine="420"/>
        <w:spacing w:line="360" w:lineRule="auto"/>
        <w:rPr>
          <w:rFonts w:hint="eastAsia" w:ascii="宋体" w:hAnsi="宋体" w:cs="宋体"/>
          <w:szCs w:val="21"/>
          <w:highlight w:val="none"/>
          <w:lang w:val="zh-CN"/>
        </w:rPr>
      </w:pPr>
      <w:r/>
      <w:bookmarkStart w:id="59" w:name="OLE_LINK4"/>
      <w:r>
        <w:rPr>
          <w:rFonts w:hint="eastAsia" w:ascii="宋体" w:hAnsi="宋体" w:cs="宋体"/>
          <w:szCs w:val="21"/>
          <w:highlight w:val="none"/>
          <w:lang w:val="zh-CN"/>
        </w:rPr>
        <w:t xml:space="preserve">12.1 </w:t>
      </w:r>
      <w:bookmarkEnd w:id="59"/>
      <w:r>
        <w:rPr>
          <w:rFonts w:hint="eastAsia" w:ascii="宋体" w:hAnsi="宋体" w:cs="宋体"/>
          <w:szCs w:val="21"/>
          <w:highlight w:val="none"/>
          <w:lang w:val="zh-CN"/>
        </w:rPr>
        <w:t xml:space="preserve">响应文件的撤回</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（2）供应商撤回电子响应文件，则认为其不再参与本项目磋商活动。</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12.2</w:t>
      </w:r>
      <w:r>
        <w:rPr>
          <w:rFonts w:hint="eastAsia" w:ascii="宋体" w:hAnsi="宋体" w:cs="宋体"/>
          <w:szCs w:val="21"/>
          <w:highlight w:val="none"/>
        </w:rPr>
        <w:t xml:space="preserve"> </w:t>
      </w:r>
      <w:r>
        <w:rPr>
          <w:rFonts w:hint="eastAsia" w:ascii="宋体" w:hAnsi="宋体" w:cs="宋体"/>
          <w:szCs w:val="21"/>
          <w:highlight w:val="none"/>
          <w:lang w:val="zh-CN"/>
        </w:rPr>
        <w:t xml:space="preserve">响应文件的修改</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（2）提交响应文件截止时间之后，供应商不得对其电子响应文件作任何修改。</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12.3 在提交响应文件截止时间至</w:t>
      </w:r>
      <w:r>
        <w:rPr>
          <w:rFonts w:hint="eastAsia" w:ascii="宋体" w:hAnsi="宋体" w:cs="宋体"/>
          <w:szCs w:val="21"/>
          <w:highlight w:val="none"/>
        </w:rPr>
        <w:t xml:space="preserve">竞争性</w:t>
      </w:r>
      <w:r>
        <w:rPr>
          <w:rFonts w:hint="eastAsia" w:ascii="宋体" w:hAnsi="宋体" w:cs="宋体"/>
          <w:szCs w:val="21"/>
          <w:highlight w:val="none"/>
          <w:lang w:val="zh-CN"/>
        </w:rPr>
        <w:t xml:space="preserve">磋商文件中规定的磋商有效期满之间的这段时间内，供应商不得撤回其响应文件。</w:t>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13.诚实信用</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13.1 供应商之间不得相互串通报价，不得妨碍其他供应商的公平竞争，不得损害采购人和其他供应商的合法权益。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13.</w:t>
      </w:r>
      <w:r>
        <w:rPr>
          <w:rFonts w:hint="eastAsia" w:ascii="宋体" w:hAnsi="宋体" w:cs="宋体"/>
          <w:szCs w:val="21"/>
          <w:highlight w:val="none"/>
        </w:rPr>
        <w:t xml:space="preserve">3</w:t>
      </w:r>
      <w:r>
        <w:rPr>
          <w:rFonts w:hint="eastAsia" w:ascii="宋体" w:hAnsi="宋体" w:cs="宋体"/>
          <w:szCs w:val="21"/>
          <w:highlight w:val="none"/>
          <w:lang w:val="zh-CN"/>
        </w:rPr>
        <w:t xml:space="preserve"> 供应商不得虚假承诺，否则，按照提供虚假材料谋取成交处理。</w:t>
      </w:r>
      <w:r/>
    </w:p>
    <w:p>
      <w:pPr>
        <w:ind w:firstLine="422"/>
        <w:spacing w:line="360" w:lineRule="auto"/>
        <w:rPr>
          <w:rFonts w:hint="eastAsia" w:ascii="宋体" w:hAnsi="宋体" w:cs="宋体"/>
          <w:szCs w:val="21"/>
          <w:highlight w:val="none"/>
          <w:lang w:val="zh-CN"/>
        </w:rPr>
      </w:pPr>
      <w:r>
        <w:rPr>
          <w:rFonts w:hint="eastAsia" w:ascii="宋体" w:hAnsi="宋体" w:cs="宋体"/>
          <w:b/>
          <w:bCs/>
          <w:szCs w:val="21"/>
          <w:highlight w:val="none"/>
          <w:lang w:val="zh-CN"/>
        </w:rPr>
        <w:t xml:space="preserve">五、磋商</w:t>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14.响应文件解密</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14.1 供应商应当按照《操作手册》规定，在苏采云系统规定的时间内对响应文件进行解密。</w:t>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15.磋商组织</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15.1 磋商工作由采购代理机构负责组织，具体磋商事务由依法组建的磋商小组负责。</w:t>
      </w:r>
      <w:r/>
    </w:p>
    <w:p>
      <w:pPr>
        <w:ind w:firstLine="422"/>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16.评审过程的保密与公正</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16.2 供应商不得以任何方式影响磋商评审，否则其响应文件将被作为无效响应文件。</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16.3 采购代理机构和磋商小组不向未成交的供应商解释未成交原因，也不公布评审过程中的相关细节。</w:t>
      </w:r>
      <w:r/>
    </w:p>
    <w:p>
      <w:pPr>
        <w:ind w:firstLine="422"/>
        <w:jc w:val="left"/>
        <w:spacing w:line="360" w:lineRule="auto"/>
        <w:shd w:val="clear" w:color="auto" w:fill="ffffff"/>
        <w:widowControl/>
        <w:rPr>
          <w:rFonts w:hint="eastAsia" w:ascii="宋体" w:hAnsi="宋体" w:cs="宋体"/>
          <w:szCs w:val="21"/>
          <w:highlight w:val="none"/>
        </w:rPr>
      </w:pPr>
      <w:r>
        <w:rPr>
          <w:rFonts w:hint="eastAsia" w:ascii="宋体" w:hAnsi="宋体" w:cs="宋体"/>
          <w:b/>
          <w:szCs w:val="21"/>
          <w:highlight w:val="none"/>
          <w:lang w:val="zh-CN"/>
        </w:rPr>
        <w:t xml:space="preserve">17.</w:t>
      </w:r>
      <w:bookmarkStart w:id="60" w:name="_Hlk176530553"/>
      <w:r>
        <w:rPr>
          <w:rFonts w:hint="eastAsia" w:ascii="宋体" w:hAnsi="宋体" w:cs="宋体"/>
          <w:b/>
          <w:bCs/>
          <w:szCs w:val="21"/>
          <w:highlight w:val="none"/>
        </w:rPr>
        <w:t xml:space="preserve">评审过程中的澄清</w:t>
      </w:r>
      <w:bookmarkEnd w:id="60"/>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17.3 接到磋商小组澄清、说明和补正要求的供应商如未按规定作出澄清、说明和补正，其风险由供应商自行承担。</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17.4</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响应文件报价出现前后不一致的，除竞争性磋商文件另有规定外，按照下列规定修正：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 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 单价金额小数点或者百分比有明显错位的，以磋商报价表的总价为准，并修改单价；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 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18.</w:t>
      </w:r>
      <w:r>
        <w:rPr>
          <w:rFonts w:hint="eastAsia" w:ascii="宋体" w:hAnsi="宋体" w:cs="宋体"/>
          <w:b/>
          <w:highlight w:val="none"/>
        </w:rPr>
        <w:t xml:space="preserve"> </w:t>
      </w:r>
      <w:r>
        <w:rPr>
          <w:rFonts w:hint="eastAsia" w:ascii="宋体" w:hAnsi="宋体" w:cs="宋体"/>
          <w:b/>
          <w:szCs w:val="21"/>
          <w:highlight w:val="none"/>
          <w:lang w:val="zh-CN"/>
        </w:rPr>
        <w:t xml:space="preserve">响应文件的资格审查</w:t>
      </w:r>
      <w:r/>
    </w:p>
    <w:p>
      <w:pPr>
        <w:ind w:firstLine="420"/>
        <w:spacing w:line="360" w:lineRule="auto"/>
        <w:rPr>
          <w:rFonts w:hint="eastAsia" w:ascii="宋体" w:hAnsi="宋体" w:cs="宋体"/>
          <w:szCs w:val="21"/>
          <w:highlight w:val="none"/>
        </w:rPr>
      </w:pPr>
      <w:r/>
      <w:bookmarkStart w:id="61" w:name="OLE_LINK40"/>
      <w:r>
        <w:rPr>
          <w:rFonts w:hint="eastAsia" w:ascii="宋体" w:hAnsi="宋体" w:cs="宋体"/>
          <w:szCs w:val="21"/>
          <w:highlight w:val="none"/>
        </w:rPr>
        <w:t xml:space="preserve">18</w:t>
      </w:r>
      <w:bookmarkEnd w:id="61"/>
      <w:r>
        <w:rPr>
          <w:rFonts w:hint="eastAsia" w:ascii="宋体" w:hAnsi="宋体" w:cs="宋体"/>
          <w:szCs w:val="21"/>
          <w:highlight w:val="none"/>
        </w:rPr>
        <w:t xml:space="preserve">.1响应文件审查分为资格审查和符合性审查。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18.2.1响应文件有下列情况之一的，</w:t>
      </w:r>
      <w:bookmarkStart w:id="62" w:name="OLE_LINK28"/>
      <w:r>
        <w:rPr>
          <w:rFonts w:hint="eastAsia" w:ascii="宋体" w:hAnsi="宋体" w:cs="宋体"/>
          <w:b/>
          <w:bCs/>
          <w:szCs w:val="21"/>
          <w:highlight w:val="none"/>
        </w:rPr>
        <w:t xml:space="preserve">在资格审查时</w:t>
      </w:r>
      <w:bookmarkEnd w:id="62"/>
      <w:r>
        <w:rPr>
          <w:rFonts w:hint="eastAsia" w:ascii="宋体" w:hAnsi="宋体" w:cs="宋体"/>
          <w:b/>
          <w:bCs/>
          <w:szCs w:val="21"/>
          <w:highlight w:val="none"/>
        </w:rPr>
        <w:t xml:space="preserve">按照无效投标处理：</w:t>
      </w:r>
      <w:r/>
    </w:p>
    <w:p>
      <w:pPr>
        <w:ind w:firstLine="420"/>
        <w:jc w:val="left"/>
        <w:spacing w:line="360" w:lineRule="auto"/>
        <w:tabs>
          <w:tab w:val="left" w:pos="4825" w:leader="none"/>
        </w:tabs>
        <w:rPr>
          <w:rFonts w:hint="eastAsia" w:ascii="宋体" w:hAnsi="宋体" w:cs="宋体"/>
          <w:szCs w:val="21"/>
          <w:highlight w:val="none"/>
        </w:rPr>
      </w:pPr>
      <w:r/>
      <w:bookmarkStart w:id="63" w:name="_Hlk81314966"/>
      <w:r>
        <w:rPr>
          <w:rFonts w:hint="eastAsia" w:ascii="宋体" w:hAnsi="宋体" w:cs="宋体"/>
          <w:szCs w:val="21"/>
          <w:highlight w:val="none"/>
        </w:rPr>
        <w:t xml:space="preserve">（1）不具备竞争性磋商文件中规定资格条件的；</w:t>
      </w:r>
      <w:bookmarkEnd w:id="63"/>
      <w:r/>
      <w:r/>
    </w:p>
    <w:p>
      <w:pPr>
        <w:ind w:firstLine="420"/>
        <w:jc w:val="left"/>
        <w:spacing w:line="360" w:lineRule="auto"/>
        <w:tabs>
          <w:tab w:val="left" w:pos="4825" w:leader="none"/>
        </w:tabs>
        <w:rPr>
          <w:rFonts w:hint="eastAsia" w:ascii="宋体" w:hAnsi="宋体" w:cs="宋体"/>
          <w:szCs w:val="21"/>
          <w:highlight w:val="none"/>
        </w:rPr>
      </w:pPr>
      <w:r/>
      <w:bookmarkStart w:id="64" w:name="_Hlk77845984"/>
      <w:r>
        <w:rPr>
          <w:rFonts w:hint="eastAsia" w:ascii="宋体" w:hAnsi="宋体" w:cs="宋体"/>
          <w:szCs w:val="21"/>
          <w:highlight w:val="none"/>
        </w:rPr>
        <w:t xml:space="preserve">（2）未提供《南京市政府采购供应商信用记录表暨信用承诺书》。</w:t>
      </w:r>
      <w:bookmarkEnd w:id="64"/>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18.3 响应文件的符合性检查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18.3.1磋商小组将依据法律法规和</w:t>
      </w:r>
      <w:r>
        <w:rPr>
          <w:rFonts w:hint="eastAsia" w:ascii="宋体" w:hAnsi="宋体" w:cs="宋体"/>
          <w:szCs w:val="21"/>
          <w:highlight w:val="none"/>
        </w:rPr>
        <w:t xml:space="preserve">竞争性磋商文件</w:t>
      </w:r>
      <w:r>
        <w:rPr>
          <w:rFonts w:hint="eastAsia" w:ascii="宋体" w:hAnsi="宋体" w:cs="宋体"/>
          <w:szCs w:val="21"/>
          <w:highlight w:val="none"/>
        </w:rPr>
        <w:t xml:space="preserve">的规定，对响应文件的有效性、完整性和对</w:t>
      </w:r>
      <w:r>
        <w:rPr>
          <w:rFonts w:hint="eastAsia" w:ascii="宋体" w:hAnsi="宋体" w:cs="宋体"/>
          <w:szCs w:val="21"/>
          <w:highlight w:val="none"/>
        </w:rPr>
        <w:t xml:space="preserve">竞争性磋商文件</w:t>
      </w:r>
      <w:r>
        <w:rPr>
          <w:rFonts w:hint="eastAsia" w:ascii="宋体" w:hAnsi="宋体" w:cs="宋体"/>
          <w:szCs w:val="21"/>
          <w:highlight w:val="none"/>
        </w:rPr>
        <w:t xml:space="preserve">的响应程度进行审查，以确定是否对</w:t>
      </w:r>
      <w:r>
        <w:rPr>
          <w:rFonts w:hint="eastAsia" w:ascii="宋体" w:hAnsi="宋体" w:cs="宋体"/>
          <w:szCs w:val="21"/>
          <w:highlight w:val="none"/>
        </w:rPr>
        <w:t xml:space="preserve">竞争性磋商文件</w:t>
      </w:r>
      <w:r>
        <w:rPr>
          <w:rFonts w:hint="eastAsia" w:ascii="宋体" w:hAnsi="宋体" w:cs="宋体"/>
          <w:szCs w:val="21"/>
          <w:highlight w:val="none"/>
        </w:rPr>
        <w:t xml:space="preserve">的实质性要求作出响应。</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18.3.2实质性要求是指本竞争性磋商文件中斜体且有下划线部分，或者打</w:t>
      </w:r>
      <w:bookmarkStart w:id="65" w:name="OLE_LINK27"/>
      <w:r>
        <w:rPr>
          <w:rFonts w:hint="eastAsia" w:ascii="宋体" w:hAnsi="宋体" w:cs="宋体"/>
          <w:b/>
          <w:bCs/>
          <w:szCs w:val="21"/>
          <w:highlight w:val="none"/>
        </w:rPr>
        <w:t xml:space="preserve">“★”</w:t>
      </w:r>
      <w:bookmarkEnd w:id="65"/>
      <w:r>
        <w:rPr>
          <w:rFonts w:hint="eastAsia" w:ascii="宋体" w:hAnsi="宋体" w:cs="宋体"/>
          <w:b/>
          <w:bCs/>
          <w:szCs w:val="21"/>
          <w:highlight w:val="none"/>
        </w:rPr>
        <w:t xml:space="preserve">“*”等其他文字说明的商务和技术要求。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18.3.3如果响应文件实质上没有响应</w:t>
      </w:r>
      <w:r>
        <w:rPr>
          <w:rFonts w:hint="eastAsia" w:ascii="宋体" w:hAnsi="宋体" w:cs="宋体"/>
          <w:szCs w:val="21"/>
          <w:highlight w:val="none"/>
        </w:rPr>
        <w:t xml:space="preserve">竞争性磋商文件</w:t>
      </w:r>
      <w:r>
        <w:rPr>
          <w:rFonts w:hint="eastAsia" w:ascii="宋体" w:hAnsi="宋体" w:cs="宋体"/>
          <w:szCs w:val="21"/>
          <w:highlight w:val="none"/>
        </w:rPr>
        <w:t xml:space="preserve">的要求，磋商小组将予以拒绝，供应商不得通过修改或撤销不符合要求的偏离或保留而使其投标成为实质性响应的投标。</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18.3.4响应文件属下列情形之一的，在符合性审查时按照无效响应处理：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（1）供应商在苏采云系统规定的时间内未成功解密电子响应文件；</w:t>
      </w:r>
      <w:r/>
    </w:p>
    <w:p>
      <w:pPr>
        <w:ind w:firstLine="420"/>
        <w:spacing w:line="360" w:lineRule="auto"/>
        <w:rPr>
          <w:rFonts w:hint="eastAsia" w:ascii="宋体" w:hAnsi="宋体" w:cs="宋体"/>
          <w:szCs w:val="21"/>
          <w:highlight w:val="none"/>
        </w:rPr>
      </w:pPr>
      <w:r/>
      <w:bookmarkStart w:id="66" w:name="OLE_LINK9"/>
      <w:r>
        <w:rPr>
          <w:rFonts w:hint="eastAsia" w:ascii="宋体" w:hAnsi="宋体" w:cs="宋体"/>
          <w:szCs w:val="21"/>
          <w:highlight w:val="none"/>
        </w:rPr>
        <w:t xml:space="preserve">（2）</w:t>
      </w:r>
      <w:bookmarkEnd w:id="66"/>
      <w:r>
        <w:rPr>
          <w:rFonts w:hint="eastAsia" w:ascii="宋体" w:hAnsi="宋体" w:cs="宋体"/>
          <w:szCs w:val="21"/>
          <w:highlight w:val="none"/>
        </w:rPr>
        <w:t xml:space="preserve">供应商未按照竞争性磋商文件要求上传电子响应文件；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（3）响应文件未按照竞争性磋商文件要求加盖电子公章；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（4）同一供应商提交两个（含两个）以上不同的响应文件或者最后报价。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（5）不具备</w:t>
      </w:r>
      <w:r>
        <w:rPr>
          <w:rFonts w:hint="eastAsia" w:ascii="宋体" w:hAnsi="宋体" w:cs="宋体"/>
          <w:szCs w:val="21"/>
          <w:highlight w:val="none"/>
        </w:rPr>
        <w:t xml:space="preserve">竞争性磋商文件</w:t>
      </w:r>
      <w:r>
        <w:rPr>
          <w:rFonts w:hint="eastAsia" w:ascii="宋体" w:hAnsi="宋体" w:cs="宋体"/>
          <w:szCs w:val="21"/>
          <w:highlight w:val="none"/>
        </w:rPr>
        <w:t xml:space="preserve">中规定实质性要求的；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（6）投标总价超出采购项目预算或者最高限价的；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（7）不同供应商的响应文件由同一单位或者个人编制；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（8）不同供应商委托同一单位或者个人办理投标事宜；</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w:t>
      </w:r>
      <w:bookmarkStart w:id="67" w:name="OLE_LINK7"/>
      <w:r>
        <w:rPr>
          <w:rFonts w:hint="eastAsia" w:ascii="宋体" w:hAnsi="宋体" w:cs="宋体"/>
          <w:szCs w:val="21"/>
          <w:highlight w:val="none"/>
        </w:rPr>
        <w:t xml:space="preserve">不同供应商的响应文件载明的项目管理成员或者联系人员为同一人</w:t>
      </w:r>
      <w:bookmarkEnd w:id="67"/>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（10）不同供应商的响应文件异常一致或者投标报价呈规律性差异；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（11）不同供应商的负责人为同一人或者存在控股、管理关系的；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（13）响应文件含有采购人不能接受的附加条件的；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（14）不符合法律法规和</w:t>
      </w:r>
      <w:r>
        <w:rPr>
          <w:rFonts w:hint="eastAsia" w:ascii="宋体" w:hAnsi="宋体" w:cs="宋体"/>
          <w:szCs w:val="21"/>
          <w:highlight w:val="none"/>
        </w:rPr>
        <w:t xml:space="preserve">竞争性磋商文件</w:t>
      </w:r>
      <w:r>
        <w:rPr>
          <w:rFonts w:hint="eastAsia" w:ascii="宋体" w:hAnsi="宋体" w:cs="宋体"/>
          <w:szCs w:val="21"/>
          <w:highlight w:val="none"/>
        </w:rPr>
        <w:t xml:space="preserve">规定的其他实质性要求的</w:t>
      </w:r>
      <w:r>
        <w:rPr>
          <w:rFonts w:hint="eastAsia" w:ascii="宋体" w:hAnsi="宋体" w:cs="宋体"/>
          <w:szCs w:val="21"/>
          <w:highlight w:val="none"/>
          <w:lang w:val="zh-CN"/>
        </w:rPr>
        <w:t xml:space="preserve">。</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18.4出现下列情形之一的磋商终止：</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（1）因情况变化，不再符合规定的竞争性磋商采购</w:t>
      </w:r>
      <w:r>
        <w:rPr>
          <w:rFonts w:hint="eastAsia" w:ascii="宋体" w:hAnsi="宋体" w:cs="宋体"/>
          <w:szCs w:val="21"/>
          <w:highlight w:val="none"/>
        </w:rPr>
        <w:t xml:space="preserve">方</w:t>
      </w:r>
      <w:r>
        <w:rPr>
          <w:rFonts w:hint="eastAsia" w:ascii="宋体" w:hAnsi="宋体" w:cs="宋体"/>
          <w:szCs w:val="21"/>
          <w:highlight w:val="none"/>
          <w:lang w:val="zh-CN"/>
        </w:rPr>
        <w:t xml:space="preserve">式适用情形的；</w:t>
      </w:r>
      <w:r/>
    </w:p>
    <w:p>
      <w:pPr>
        <w:ind w:firstLine="420"/>
        <w:spacing w:line="360" w:lineRule="auto"/>
        <w:rPr>
          <w:rFonts w:hint="eastAsia" w:ascii="宋体" w:hAnsi="宋体" w:cs="宋体"/>
          <w:szCs w:val="21"/>
          <w:highlight w:val="none"/>
          <w:lang w:val="zh-CN"/>
        </w:rPr>
      </w:pPr>
      <w:r/>
      <w:bookmarkStart w:id="68" w:name="OLE_LINK10"/>
      <w:r>
        <w:rPr>
          <w:rFonts w:hint="eastAsia" w:ascii="宋体" w:hAnsi="宋体" w:cs="宋体"/>
          <w:szCs w:val="21"/>
          <w:highlight w:val="none"/>
          <w:lang w:val="zh-CN"/>
        </w:rPr>
        <w:t xml:space="preserve">（2）</w:t>
      </w:r>
      <w:bookmarkEnd w:id="68"/>
      <w:r>
        <w:rPr>
          <w:rFonts w:hint="eastAsia" w:ascii="宋体" w:hAnsi="宋体" w:cs="宋体"/>
          <w:szCs w:val="21"/>
          <w:highlight w:val="none"/>
          <w:lang w:val="zh-CN"/>
        </w:rPr>
        <w:t xml:space="preserve">出现影响采购公正的违法、违规行为的；</w:t>
      </w:r>
      <w:r/>
    </w:p>
    <w:p>
      <w:pPr>
        <w:ind w:firstLine="420"/>
        <w:spacing w:line="360" w:lineRule="auto"/>
        <w:rPr>
          <w:rFonts w:hint="eastAsia" w:ascii="宋体" w:hAnsi="宋体" w:cs="宋体"/>
          <w:szCs w:val="21"/>
          <w:highlight w:val="none"/>
          <w:lang w:val="zh-CN"/>
        </w:rPr>
      </w:pPr>
      <w:r/>
      <w:bookmarkStart w:id="69" w:name="OLE_LINK12"/>
      <w:r>
        <w:rPr>
          <w:rFonts w:hint="eastAsia" w:ascii="宋体" w:hAnsi="宋体" w:cs="宋体"/>
          <w:szCs w:val="21"/>
          <w:highlight w:val="none"/>
          <w:lang w:val="zh-CN"/>
        </w:rPr>
        <w:t xml:space="preserve">（3）</w:t>
      </w:r>
      <w:bookmarkEnd w:id="69"/>
      <w:r>
        <w:rPr>
          <w:rFonts w:hint="eastAsia" w:ascii="宋体" w:hAnsi="宋体" w:cs="宋体"/>
          <w:szCs w:val="21"/>
          <w:highlight w:val="none"/>
          <w:lang w:val="zh-CN"/>
        </w:rPr>
        <w:t xml:space="preserve">在苏采云系统规定时间内成功解密电子响应文件的供应商不足3家；</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（4）除本</w:t>
      </w:r>
      <w:r>
        <w:rPr>
          <w:rFonts w:hint="eastAsia" w:ascii="宋体" w:hAnsi="宋体" w:cs="宋体"/>
          <w:szCs w:val="21"/>
          <w:highlight w:val="none"/>
        </w:rPr>
        <w:t xml:space="preserve">竞争性</w:t>
      </w:r>
      <w:r>
        <w:rPr>
          <w:rFonts w:hint="eastAsia" w:ascii="宋体" w:hAnsi="宋体" w:cs="宋体"/>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（5）因苏采云系统故障造成开标不成功。</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6</w:t>
      </w:r>
      <w:r>
        <w:rPr>
          <w:rFonts w:hint="eastAsia" w:ascii="宋体" w:hAnsi="宋体" w:cs="宋体"/>
          <w:szCs w:val="21"/>
          <w:highlight w:val="none"/>
          <w:lang w:val="zh-CN"/>
        </w:rPr>
        <w:t xml:space="preserve">）法律法规规定的其他应当终止情形。</w:t>
      </w:r>
      <w:r/>
    </w:p>
    <w:p>
      <w:pPr>
        <w:ind w:firstLine="420"/>
        <w:spacing w:line="360" w:lineRule="auto"/>
        <w:rPr>
          <w:rFonts w:hint="eastAsia" w:ascii="宋体" w:hAnsi="宋体" w:cs="宋体"/>
          <w:bCs/>
          <w:szCs w:val="21"/>
          <w:highlight w:val="none"/>
          <w:lang w:val="zh-CN"/>
        </w:rPr>
      </w:pPr>
      <w:r/>
      <w:bookmarkStart w:id="70" w:name="OLE_LINK39"/>
      <w:r>
        <w:rPr>
          <w:rFonts w:hint="eastAsia" w:ascii="宋体" w:hAnsi="宋体" w:cs="宋体"/>
          <w:szCs w:val="21"/>
          <w:highlight w:val="none"/>
        </w:rPr>
        <w:t xml:space="preserve">18</w:t>
      </w:r>
      <w:bookmarkEnd w:id="70"/>
      <w:r>
        <w:rPr>
          <w:rFonts w:hint="eastAsia" w:ascii="宋体" w:hAnsi="宋体" w:cs="宋体"/>
          <w:bCs/>
          <w:szCs w:val="21"/>
          <w:highlight w:val="none"/>
          <w:lang w:val="zh-CN"/>
        </w:rPr>
        <w:t xml:space="preserve">.5 未通过资格审查或符合性审查的供应商，磋商小组将通过苏采云系统告知具体原因，评审结束后将不再接受有关询问。</w:t>
      </w:r>
      <w:r/>
    </w:p>
    <w:p>
      <w:pPr>
        <w:ind w:firstLine="420"/>
        <w:spacing w:line="360" w:lineRule="auto"/>
        <w:rPr>
          <w:rFonts w:hint="eastAsia" w:ascii="宋体" w:hAnsi="宋体" w:cs="宋体"/>
          <w:bCs/>
          <w:szCs w:val="21"/>
          <w:highlight w:val="none"/>
          <w:lang w:val="zh-CN"/>
        </w:rPr>
      </w:pPr>
      <w:r>
        <w:rPr>
          <w:rFonts w:hint="eastAsia" w:ascii="宋体" w:hAnsi="宋体" w:cs="宋体"/>
          <w:szCs w:val="21"/>
          <w:highlight w:val="none"/>
        </w:rPr>
        <w:t xml:space="preserve">18</w:t>
      </w:r>
      <w:r>
        <w:rPr>
          <w:rFonts w:hint="eastAsia" w:ascii="宋体" w:hAnsi="宋体" w:cs="宋体"/>
          <w:bCs/>
          <w:szCs w:val="21"/>
          <w:highlight w:val="none"/>
          <w:lang w:val="zh-CN"/>
        </w:rPr>
        <w:t xml:space="preserve">.6供应商在项目评审全过程中应保持通讯畅通，及时登录苏采云系统查阅、答复相关信息，并安排专人与采购代理机构及磋商小组联系。</w:t>
      </w:r>
      <w:r/>
    </w:p>
    <w:p>
      <w:pPr>
        <w:ind w:firstLine="422"/>
        <w:spacing w:line="360" w:lineRule="auto"/>
        <w:rPr>
          <w:rFonts w:hint="eastAsia" w:ascii="宋体" w:hAnsi="宋体" w:cs="宋体"/>
          <w:szCs w:val="21"/>
          <w:highlight w:val="none"/>
          <w:lang w:val="zh-CN"/>
        </w:rPr>
      </w:pPr>
      <w:r>
        <w:rPr>
          <w:rFonts w:hint="eastAsia" w:ascii="宋体" w:hAnsi="宋体" w:cs="宋体"/>
          <w:b/>
          <w:szCs w:val="21"/>
          <w:highlight w:val="none"/>
          <w:lang w:val="zh-CN"/>
        </w:rPr>
        <w:t xml:space="preserve">19.磋商程序</w:t>
      </w:r>
      <w:r/>
    </w:p>
    <w:p>
      <w:pPr>
        <w:ind w:firstLine="420"/>
        <w:spacing w:line="360" w:lineRule="auto"/>
        <w:rPr>
          <w:rFonts w:hint="eastAsia" w:ascii="宋体" w:hAnsi="宋体" w:cs="宋体"/>
          <w:bCs/>
          <w:szCs w:val="21"/>
          <w:highlight w:val="none"/>
          <w:lang w:val="zh-CN"/>
        </w:rPr>
      </w:pPr>
      <w:r/>
      <w:bookmarkStart w:id="71" w:name="OLE_LINK41"/>
      <w:r>
        <w:rPr>
          <w:rFonts w:hint="eastAsia" w:ascii="宋体" w:hAnsi="宋体" w:cs="宋体"/>
          <w:bCs/>
          <w:szCs w:val="21"/>
          <w:highlight w:val="none"/>
          <w:lang w:val="zh-CN"/>
        </w:rPr>
        <w:t xml:space="preserve">19</w:t>
      </w:r>
      <w:bookmarkEnd w:id="71"/>
      <w:r>
        <w:rPr>
          <w:rFonts w:hint="eastAsia" w:ascii="宋体" w:hAnsi="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在磋商过程中，磋商小组可能根据磋商情况对</w:t>
      </w:r>
      <w:r>
        <w:rPr>
          <w:rFonts w:hint="eastAsia" w:ascii="宋体" w:hAnsi="宋体" w:cs="宋体"/>
          <w:bCs/>
          <w:szCs w:val="21"/>
          <w:highlight w:val="none"/>
        </w:rPr>
        <w:t xml:space="preserve">竞争性</w:t>
      </w:r>
      <w:r>
        <w:rPr>
          <w:rFonts w:hint="eastAsia" w:ascii="宋体" w:hAnsi="宋体" w:cs="宋体"/>
          <w:bCs/>
          <w:szCs w:val="21"/>
          <w:highlight w:val="none"/>
          <w:lang w:val="zh-CN"/>
        </w:rPr>
        <w:t xml:space="preserve">磋商文件进行实质性变动的内容包括：采购需求中的技术、服务要求以及合同草案条款。对</w:t>
      </w:r>
      <w:r>
        <w:rPr>
          <w:rFonts w:hint="eastAsia" w:ascii="宋体" w:hAnsi="宋体" w:cs="宋体"/>
          <w:bCs/>
          <w:szCs w:val="21"/>
          <w:highlight w:val="none"/>
        </w:rPr>
        <w:t xml:space="preserve">竞争性</w:t>
      </w:r>
      <w:r>
        <w:rPr>
          <w:rFonts w:hint="eastAsia" w:ascii="宋体" w:hAnsi="宋体" w:cs="宋体"/>
          <w:bCs/>
          <w:szCs w:val="21"/>
          <w:highlight w:val="none"/>
          <w:lang w:val="zh-CN"/>
        </w:rPr>
        <w:t xml:space="preserve">磋商文件作出的实质性变动是</w:t>
      </w:r>
      <w:r>
        <w:rPr>
          <w:rFonts w:hint="eastAsia" w:ascii="宋体" w:hAnsi="宋体" w:cs="宋体"/>
          <w:bCs/>
          <w:szCs w:val="21"/>
          <w:highlight w:val="none"/>
        </w:rPr>
        <w:t xml:space="preserve">竞争性</w:t>
      </w:r>
      <w:r>
        <w:rPr>
          <w:rFonts w:hint="eastAsia" w:ascii="宋体" w:hAnsi="宋体" w:cs="宋体"/>
          <w:bCs/>
          <w:szCs w:val="21"/>
          <w:highlight w:val="none"/>
          <w:lang w:val="zh-CN"/>
        </w:rPr>
        <w:t xml:space="preserve">磋商文件的有效组成部分，磋商小组将在苏采云系统中通知所有参加磋商的供应商。供应商应当按照</w:t>
      </w:r>
      <w:r>
        <w:rPr>
          <w:rFonts w:hint="eastAsia" w:ascii="宋体" w:hAnsi="宋体" w:cs="宋体"/>
          <w:bCs/>
          <w:szCs w:val="21"/>
          <w:highlight w:val="none"/>
        </w:rPr>
        <w:t xml:space="preserve">竞争性</w:t>
      </w:r>
      <w:r>
        <w:rPr>
          <w:rFonts w:hint="eastAsia" w:ascii="宋体" w:hAnsi="宋体" w:cs="宋体"/>
          <w:bCs/>
          <w:szCs w:val="21"/>
          <w:highlight w:val="none"/>
          <w:lang w:val="zh-CN"/>
        </w:rPr>
        <w:t xml:space="preserve">磋商文件的变动情况和磋商小组的要求在苏采云系统中重新提交响应文件，并加盖电子公章。</w:t>
      </w:r>
      <w:r/>
    </w:p>
    <w:p>
      <w:pPr>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19.2 </w:t>
      </w:r>
      <w:r>
        <w:rPr>
          <w:rFonts w:hint="eastAsia" w:ascii="宋体" w:hAnsi="宋体" w:cs="宋体"/>
          <w:bCs/>
          <w:szCs w:val="21"/>
          <w:highlight w:val="none"/>
        </w:rPr>
        <w:t xml:space="preserve">竞争性</w:t>
      </w:r>
      <w:r>
        <w:rPr>
          <w:rFonts w:hint="eastAsia" w:ascii="宋体" w:hAnsi="宋体" w:cs="宋体"/>
          <w:bCs/>
          <w:szCs w:val="21"/>
          <w:highlight w:val="none"/>
          <w:lang w:val="zh-CN"/>
        </w:rPr>
        <w:t xml:space="preserve">磋商文件能够详细列明采购标的的技术、服务要求的，磋商结束后，磋商小组将在苏采云系统</w:t>
      </w:r>
      <w:r>
        <w:rPr>
          <w:rFonts w:hint="eastAsia" w:ascii="宋体" w:hAnsi="宋体" w:cs="宋体"/>
          <w:bCs/>
          <w:szCs w:val="21"/>
          <w:highlight w:val="none"/>
        </w:rPr>
        <w:t xml:space="preserve">中</w:t>
      </w:r>
      <w:r>
        <w:rPr>
          <w:rFonts w:hint="eastAsia" w:ascii="宋体" w:hAnsi="宋体" w:cs="宋体"/>
          <w:bCs/>
          <w:szCs w:val="21"/>
          <w:highlight w:val="none"/>
          <w:lang w:val="zh-CN"/>
        </w:rPr>
        <w:t xml:space="preserve">向所有实质性响应的供应商发出《最后报价要求函》及最后报价格式表，要求所有实质性响应的供应商在规定时间内提交最后报价。</w:t>
      </w:r>
      <w:r/>
    </w:p>
    <w:p>
      <w:pPr>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19.3最后报价是供应商响应文件的有效组成部分。</w:t>
      </w:r>
      <w:r>
        <w:rPr>
          <w:rFonts w:hint="eastAsia" w:ascii="宋体" w:hAnsi="宋体" w:cs="宋体"/>
          <w:szCs w:val="21"/>
          <w:highlight w:val="none"/>
          <w:lang w:val="zh-CN"/>
        </w:rPr>
        <w:t xml:space="preserve">提交最后报价的供应商不得少于3家，其中</w:t>
      </w:r>
      <w:r>
        <w:rPr>
          <w:rFonts w:hint="eastAsia" w:ascii="宋体" w:hAnsi="宋体" w:cs="宋体"/>
          <w:bCs/>
          <w:szCs w:val="21"/>
          <w:highlight w:val="none"/>
          <w:lang w:val="zh-CN"/>
        </w:rPr>
        <w:t xml:space="preserve">政府购买服务项目(含政府和社会资本合作项目)、市场竞争不充分的科研项目以及需要扶持的科技成果转化项目，在采购过程中</w:t>
      </w:r>
      <w:r>
        <w:rPr>
          <w:rFonts w:hint="eastAsia" w:ascii="宋体" w:hAnsi="宋体" w:cs="宋体"/>
          <w:szCs w:val="21"/>
          <w:highlight w:val="none"/>
        </w:rPr>
        <w:t xml:space="preserve">符合要求的供应商（社会资本)只有 2 家的，竞争性磋商采购活动可以继续进行</w:t>
      </w:r>
      <w:r>
        <w:rPr>
          <w:rFonts w:hint="eastAsia" w:ascii="宋体" w:hAnsi="宋体" w:cs="宋体"/>
          <w:bCs/>
          <w:szCs w:val="21"/>
          <w:highlight w:val="none"/>
          <w:lang w:val="zh-CN"/>
        </w:rPr>
        <w:t xml:space="preserve">。</w:t>
      </w:r>
      <w:r/>
    </w:p>
    <w:p>
      <w:pPr>
        <w:ind w:firstLine="420"/>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2" w:name="_Hlk77847492"/>
      <w:r/>
      <w:bookmarkStart w:id="73" w:name="_Hlk80023568"/>
      <w:r/>
      <w:bookmarkStart w:id="74" w:name="_Hlk77847403"/>
      <w:r/>
      <w:r/>
    </w:p>
    <w:p>
      <w:pPr>
        <w:ind w:firstLine="422"/>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t xml:space="preserve">19.5磋商小组启动异常低价响应审查的情形和具体要求</w:t>
      </w:r>
      <w:r/>
    </w:p>
    <w:p>
      <w:pPr>
        <w:ind w:firstLine="420"/>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19.5.1评审过程中出现下列情形之一的，磋商小组应当启动异常低价响应审查程序： </w:t>
      </w:r>
      <w:r/>
    </w:p>
    <w:p>
      <w:pPr>
        <w:ind w:firstLine="420"/>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（1）响应报价低于全部通过符合性审查供应商响应报价平均值50%的，即响应报价＜全部通过符合性审查</w:t>
      </w:r>
      <w:r>
        <w:rPr>
          <w:rFonts w:hint="eastAsia" w:ascii="宋体" w:hAnsi="宋体" w:cs="宋体"/>
          <w:szCs w:val="21"/>
          <w:highlight w:val="none"/>
        </w:rPr>
        <w:t xml:space="preserve">供应商</w:t>
      </w:r>
      <w:r>
        <w:rPr>
          <w:rFonts w:hint="eastAsia" w:ascii="宋体" w:hAnsi="宋体" w:cs="宋体"/>
          <w:bCs/>
          <w:szCs w:val="21"/>
          <w:highlight w:val="none"/>
          <w:lang w:val="zh-CN"/>
        </w:rPr>
        <w:t xml:space="preserve">响应报价平均值50%； </w:t>
      </w:r>
      <w:r/>
    </w:p>
    <w:p>
      <w:pPr>
        <w:ind w:firstLine="420"/>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（2）响应报价低于通过符合性审查的次低报价</w:t>
      </w:r>
      <w:r>
        <w:rPr>
          <w:rFonts w:hint="eastAsia" w:ascii="宋体" w:hAnsi="宋体" w:cs="宋体"/>
          <w:szCs w:val="21"/>
          <w:highlight w:val="none"/>
        </w:rPr>
        <w:t xml:space="preserve">供应商</w:t>
      </w:r>
      <w:r>
        <w:rPr>
          <w:rFonts w:hint="eastAsia" w:ascii="宋体" w:hAnsi="宋体" w:cs="宋体"/>
          <w:bCs/>
          <w:szCs w:val="21"/>
          <w:highlight w:val="none"/>
          <w:lang w:val="zh-CN"/>
        </w:rPr>
        <w:t xml:space="preserve">响应报价50%的，即响应报价＜通过符合性审查的次低报价</w:t>
      </w:r>
      <w:r>
        <w:rPr>
          <w:rFonts w:hint="eastAsia" w:ascii="宋体" w:hAnsi="宋体" w:cs="宋体"/>
          <w:szCs w:val="21"/>
          <w:highlight w:val="none"/>
        </w:rPr>
        <w:t xml:space="preserve">供应商</w:t>
      </w:r>
      <w:r>
        <w:rPr>
          <w:rFonts w:hint="eastAsia" w:ascii="宋体" w:hAnsi="宋体" w:cs="宋体"/>
          <w:bCs/>
          <w:szCs w:val="21"/>
          <w:highlight w:val="none"/>
          <w:lang w:val="zh-CN"/>
        </w:rPr>
        <w:t xml:space="preserve">响应报价×50%；</w:t>
      </w:r>
      <w:r/>
    </w:p>
    <w:p>
      <w:pPr>
        <w:ind w:firstLine="420"/>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（3）响应报价低于采购项目最高限价45%的，即响应报价＜采购项目最高限价×45%；</w:t>
      </w:r>
      <w:r/>
    </w:p>
    <w:p>
      <w:pPr>
        <w:ind w:firstLine="420"/>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（4）评审委员会基于专业判断，认为</w:t>
      </w:r>
      <w:r>
        <w:rPr>
          <w:rFonts w:hint="eastAsia" w:ascii="宋体" w:hAnsi="宋体" w:cs="宋体"/>
          <w:szCs w:val="21"/>
          <w:highlight w:val="none"/>
        </w:rPr>
        <w:t xml:space="preserve">供应商</w:t>
      </w:r>
      <w:r>
        <w:rPr>
          <w:rFonts w:hint="eastAsia" w:ascii="宋体" w:hAnsi="宋体" w:cs="宋体"/>
          <w:bCs/>
          <w:szCs w:val="21"/>
          <w:highlight w:val="none"/>
          <w:lang w:val="zh-CN"/>
        </w:rPr>
        <w:t xml:space="preserve">报价过低，有可能影响产品质量或者不能诚信履约的其他情形。</w:t>
      </w:r>
      <w:r/>
    </w:p>
    <w:p>
      <w:pPr>
        <w:ind w:firstLine="420"/>
        <w:spacing w:line="360" w:lineRule="auto"/>
        <w:shd w:val="clear" w:color="auto" w:fill="ffffff"/>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19.5.2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Cs/>
          <w:szCs w:val="21"/>
          <w:highlight w:val="none"/>
          <w:lang w:val="zh-CN"/>
        </w:rPr>
        <w:t xml:space="preserve">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ind w:firstLine="422"/>
        <w:spacing w:line="360" w:lineRule="auto"/>
        <w:rPr>
          <w:rFonts w:hint="eastAsia" w:ascii="宋体" w:hAnsi="宋体" w:cs="宋体"/>
          <w:b/>
          <w:szCs w:val="21"/>
          <w:highlight w:val="none"/>
          <w:lang w:val="zh-CN"/>
        </w:rPr>
      </w:pPr>
      <w:r>
        <w:rPr>
          <w:rFonts w:hint="eastAsia" w:ascii="宋体" w:hAnsi="宋体" w:cs="宋体"/>
          <w:b/>
          <w:bCs/>
          <w:szCs w:val="21"/>
          <w:highlight w:val="none"/>
          <w:lang w:val="zh-CN"/>
        </w:rPr>
        <w:t xml:space="preserve">20.评分方法和标准</w:t>
      </w:r>
      <w:r/>
    </w:p>
    <w:p>
      <w:pPr>
        <w:ind w:firstLine="420"/>
        <w:spacing w:line="360" w:lineRule="auto"/>
        <w:widowControl/>
        <w:rPr>
          <w:rFonts w:hint="eastAsia" w:ascii="宋体" w:hAnsi="宋体" w:cs="宋体"/>
          <w:szCs w:val="21"/>
          <w:highlight w:val="none"/>
          <w:lang w:val="zh-CN"/>
        </w:rPr>
      </w:pPr>
      <w:r>
        <w:rPr>
          <w:rFonts w:hint="eastAsia" w:ascii="宋体" w:hAnsi="宋体" w:cs="宋体"/>
          <w:bCs/>
          <w:szCs w:val="21"/>
          <w:highlight w:val="none"/>
          <w:lang w:val="zh-CN"/>
        </w:rPr>
        <w:t xml:space="preserve">20.1 </w:t>
      </w:r>
      <w:r>
        <w:rPr>
          <w:rFonts w:hint="eastAsia" w:ascii="宋体" w:hAnsi="宋体" w:cs="宋体"/>
          <w:szCs w:val="21"/>
          <w:highlight w:val="none"/>
        </w:rPr>
        <w:t xml:space="preserve">本次</w:t>
      </w:r>
      <w:r>
        <w:rPr>
          <w:rFonts w:hint="eastAsia" w:ascii="宋体" w:hAnsi="宋体" w:cs="宋体"/>
          <w:szCs w:val="21"/>
          <w:highlight w:val="none"/>
        </w:rPr>
        <w:t xml:space="preserve">采购</w:t>
      </w:r>
      <w:r>
        <w:rPr>
          <w:rFonts w:hint="eastAsia" w:ascii="宋体" w:hAnsi="宋体" w:cs="宋体"/>
          <w:szCs w:val="21"/>
          <w:highlight w:val="none"/>
          <w:lang w:val="zh-CN"/>
        </w:rPr>
        <w:t xml:space="preserve">采用综合评分法。</w:t>
      </w:r>
      <w:r>
        <w:rPr>
          <w:rFonts w:hint="eastAsia" w:ascii="宋体" w:hAnsi="宋体" w:cs="宋体"/>
          <w:szCs w:val="21"/>
          <w:highlight w:val="none"/>
        </w:rPr>
        <w:t xml:space="preserve">评标方法和标准，详见本竞争性磋商文件第三章。</w:t>
      </w:r>
      <w:r/>
    </w:p>
    <w:p>
      <w:pPr>
        <w:ind w:firstLine="420"/>
        <w:spacing w:line="360" w:lineRule="auto"/>
        <w:widowControl/>
        <w:rPr>
          <w:rFonts w:hint="eastAsia" w:ascii="宋体" w:hAnsi="宋体" w:cs="宋体"/>
          <w:bCs/>
          <w:szCs w:val="21"/>
          <w:highlight w:val="none"/>
          <w:lang w:val="zh-CN"/>
        </w:rPr>
      </w:pPr>
      <w:r>
        <w:rPr>
          <w:rFonts w:hint="eastAsia" w:ascii="宋体" w:hAnsi="宋体" w:cs="宋体"/>
          <w:szCs w:val="21"/>
          <w:highlight w:val="none"/>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firstLine="422"/>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21.确定成交供应商</w:t>
      </w:r>
      <w:r/>
    </w:p>
    <w:p>
      <w:pPr>
        <w:ind w:firstLine="420"/>
        <w:spacing w:line="360" w:lineRule="auto"/>
        <w:shd w:val="clear" w:color="auto" w:fill="ffffff"/>
        <w:widowControl/>
        <w:rPr>
          <w:rFonts w:hint="eastAsia" w:ascii="宋体" w:hAnsi="宋体" w:cs="宋体"/>
          <w:szCs w:val="21"/>
          <w:highlight w:val="none"/>
        </w:rPr>
      </w:pPr>
      <w:r/>
      <w:bookmarkStart w:id="75" w:name="_Hlk128059633"/>
      <w:r>
        <w:rPr>
          <w:rFonts w:hint="eastAsia" w:ascii="宋体" w:hAnsi="宋体" w:cs="宋体"/>
          <w:szCs w:val="21"/>
          <w:highlight w:val="none"/>
        </w:rPr>
        <w:t xml:space="preserve">21.1综合比较与评价后按照得分高低顺序对供应商进行排列。评审得分相同的，按照最后报价由低到高顺序排列。评审得分一致且最后报价相同的，按技术指标优劣顺序排列。</w:t>
      </w:r>
      <w:bookmarkStart w:id="76" w:name="_Hlk44576618"/>
      <w:r>
        <w:rPr>
          <w:rFonts w:hint="eastAsia" w:ascii="宋体" w:hAnsi="宋体" w:cs="宋体"/>
          <w:szCs w:val="21"/>
          <w:highlight w:val="none"/>
        </w:rPr>
        <w:t xml:space="preserve">响应文件满足竞争性磋商文件全部实质性要求</w:t>
      </w:r>
      <w:bookmarkEnd w:id="76"/>
      <w:r>
        <w:rPr>
          <w:rFonts w:hint="eastAsia" w:ascii="宋体" w:hAnsi="宋体" w:cs="宋体"/>
          <w:szCs w:val="21"/>
          <w:highlight w:val="none"/>
        </w:rPr>
        <w:t xml:space="preserve">且按照评审因素的量化指标评审得分最高的供应商为排名第一的成交供应商，经采购人授权，磋商小组将综合排名第一的成交候选供应商确定为成交供应商。</w:t>
      </w:r>
      <w:bookmarkEnd w:id="75"/>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val="zh-CN"/>
        </w:rPr>
        <w:t xml:space="preserve">21.2 </w:t>
      </w:r>
      <w:r>
        <w:rPr>
          <w:rFonts w:hint="eastAsia" w:ascii="宋体" w:hAnsi="宋体" w:cs="宋体"/>
          <w:szCs w:val="21"/>
          <w:highlight w:val="none"/>
        </w:rPr>
        <w:t xml:space="preserve">采购代理机构将在原公告媒体发布成交结果公告，公告期限为1个工作日。</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22.成交通知书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 成交通知书是合同的一个组成部分，对采购人和成交供应商均具有法律效力。成交通知书发出后，采购人改变成交结果的或者成交供应商放弃成交项目的，应当依法承担法律责任。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 成交供应商在领取成交通知书时，需向采购代理机构提供纸质版响应文件一式叁份（盖章版本），响应文件提倡按照A4幅面打印或复印并进行装订（采用胶装形式递交）。</w:t>
      </w:r>
      <w:r/>
    </w:p>
    <w:p>
      <w:pPr>
        <w:ind w:firstLine="42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2"/>
        <w:spacing w:line="360" w:lineRule="auto"/>
        <w:rPr>
          <w:rFonts w:hint="eastAsia" w:ascii="宋体" w:hAnsi="宋体" w:cs="宋体"/>
          <w:b/>
          <w:bCs/>
          <w:szCs w:val="21"/>
          <w:highlight w:val="none"/>
          <w:lang w:val="zh-CN"/>
        </w:rPr>
      </w:pPr>
      <w:r>
        <w:rPr>
          <w:rFonts w:hint="eastAsia" w:ascii="宋体" w:hAnsi="宋体" w:cs="宋体"/>
          <w:b/>
          <w:szCs w:val="21"/>
          <w:highlight w:val="none"/>
          <w:lang w:val="zh-CN"/>
        </w:rPr>
        <w:t xml:space="preserve">23. </w:t>
      </w:r>
      <w:r>
        <w:rPr>
          <w:rFonts w:hint="eastAsia" w:ascii="宋体" w:hAnsi="宋体" w:cs="宋体"/>
          <w:b/>
          <w:bCs/>
          <w:szCs w:val="21"/>
          <w:highlight w:val="none"/>
          <w:lang w:val="zh-CN"/>
        </w:rPr>
        <w:t xml:space="preserve">签订合同</w:t>
      </w:r>
      <w:r/>
    </w:p>
    <w:p>
      <w:pPr>
        <w:ind w:firstLine="420"/>
        <w:spacing w:line="360" w:lineRule="auto"/>
        <w:rPr>
          <w:rFonts w:hint="eastAsia" w:ascii="宋体" w:hAnsi="宋体" w:cs="宋体"/>
          <w:szCs w:val="21"/>
          <w:highlight w:val="none"/>
        </w:rPr>
      </w:pPr>
      <w:r/>
      <w:bookmarkStart w:id="77" w:name="OLE_LINK42"/>
      <w:r>
        <w:rPr>
          <w:rFonts w:hint="eastAsia" w:ascii="宋体" w:hAnsi="宋体" w:cs="宋体"/>
          <w:szCs w:val="21"/>
          <w:highlight w:val="none"/>
        </w:rPr>
        <w:t xml:space="preserve">23</w:t>
      </w:r>
      <w:bookmarkEnd w:id="77"/>
      <w:r>
        <w:rPr>
          <w:rFonts w:hint="eastAsia" w:ascii="宋体" w:hAnsi="宋体" w:cs="宋体"/>
          <w:szCs w:val="21"/>
          <w:highlight w:val="none"/>
          <w:lang w:val="zh-CN"/>
        </w:rPr>
        <w:t xml:space="preserve">.</w:t>
      </w:r>
      <w:r>
        <w:rPr>
          <w:rFonts w:hint="eastAsia" w:ascii="宋体" w:hAnsi="宋体" w:cs="宋体"/>
          <w:szCs w:val="21"/>
          <w:highlight w:val="none"/>
        </w:rPr>
        <w:t xml:space="preserve">1 成交供应商应当</w:t>
      </w:r>
      <w:r>
        <w:rPr>
          <w:rFonts w:hint="eastAsia" w:ascii="宋体" w:hAnsi="宋体" w:cs="宋体"/>
          <w:szCs w:val="21"/>
          <w:highlight w:val="none"/>
          <w:lang w:val="zh-CN"/>
        </w:rPr>
        <w:t xml:space="preserve">自成交通知书发出之日起30日内，</w:t>
      </w:r>
      <w:r>
        <w:rPr>
          <w:rFonts w:hint="eastAsia" w:ascii="宋体" w:hAnsi="宋体" w:cs="宋体"/>
          <w:szCs w:val="21"/>
          <w:highlight w:val="none"/>
        </w:rPr>
        <w:t xml:space="preserve">与采购人签订合同，所签订的合同不得对竞争性磋商文件和响应文件作实质性修改。</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23</w:t>
      </w:r>
      <w:r>
        <w:rPr>
          <w:rFonts w:hint="eastAsia" w:ascii="宋体" w:hAnsi="宋体" w:cs="宋体"/>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w:t>
      </w:r>
      <w:r>
        <w:rPr>
          <w:rFonts w:hint="eastAsia" w:ascii="宋体" w:hAnsi="宋体" w:cs="宋体"/>
          <w:szCs w:val="21"/>
          <w:highlight w:val="none"/>
          <w:lang w:val="zh-CN"/>
        </w:rPr>
        <w:t xml:space="preserve">.3 </w:t>
      </w:r>
      <w:r>
        <w:rPr>
          <w:rFonts w:hint="eastAsia" w:ascii="宋体" w:hAnsi="宋体" w:cs="宋体"/>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23.5 </w:t>
      </w:r>
      <w:r>
        <w:rPr>
          <w:rFonts w:hint="eastAsia" w:ascii="宋体" w:hAnsi="宋体" w:cs="宋体"/>
          <w:szCs w:val="21"/>
          <w:highlight w:val="none"/>
          <w:lang w:val="zh-CN"/>
        </w:rPr>
        <w:t xml:space="preserve">成交供应商因不可抗力或者自身原因不能履行合同的，采购人可以视情与排位在成交供应商之后第一位的成交候选供应商签订合同，</w:t>
      </w:r>
      <w:r>
        <w:rPr>
          <w:rFonts w:hint="eastAsia" w:ascii="宋体" w:hAnsi="宋体" w:cs="宋体"/>
          <w:szCs w:val="21"/>
          <w:highlight w:val="none"/>
        </w:rPr>
        <w:t xml:space="preserve">也可以重新开展政府采购活动。</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23</w:t>
      </w:r>
      <w:r>
        <w:rPr>
          <w:rFonts w:hint="eastAsia" w:ascii="宋体" w:hAnsi="宋体" w:cs="宋体"/>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七、质疑与投诉</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24. 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24.1供应商对</w:t>
      </w:r>
      <w:r>
        <w:rPr>
          <w:rFonts w:hint="eastAsia" w:ascii="宋体" w:hAnsi="宋体" w:cs="宋体"/>
          <w:szCs w:val="21"/>
          <w:highlight w:val="none"/>
        </w:rPr>
        <w:t xml:space="preserve">采购</w:t>
      </w:r>
      <w:r>
        <w:rPr>
          <w:rFonts w:hint="eastAsia" w:ascii="宋体" w:hAnsi="宋体" w:cs="宋体"/>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24.2提出质疑的供应商应当是参与所质疑项目采购活动的供应商。潜在供应商已依法获取其可质疑的</w:t>
      </w:r>
      <w:r>
        <w:rPr>
          <w:rFonts w:hint="eastAsia" w:ascii="宋体" w:hAnsi="宋体" w:cs="宋体"/>
          <w:szCs w:val="21"/>
          <w:highlight w:val="none"/>
        </w:rPr>
        <w:t xml:space="preserve">竞争性磋商</w:t>
      </w:r>
      <w:r>
        <w:rPr>
          <w:rFonts w:hint="eastAsia" w:ascii="宋体" w:hAnsi="宋体" w:cs="宋体"/>
          <w:szCs w:val="21"/>
          <w:highlight w:val="none"/>
        </w:rPr>
        <w:t xml:space="preserve">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24.3供应商认为</w:t>
      </w:r>
      <w:r>
        <w:rPr>
          <w:rFonts w:hint="eastAsia" w:ascii="宋体" w:hAnsi="宋体" w:cs="宋体"/>
          <w:szCs w:val="21"/>
          <w:highlight w:val="none"/>
        </w:rPr>
        <w:t xml:space="preserve">竞争性磋商</w:t>
      </w:r>
      <w:r>
        <w:rPr>
          <w:rFonts w:hint="eastAsia" w:ascii="宋体" w:hAnsi="宋体" w:cs="宋体"/>
          <w:szCs w:val="21"/>
          <w:highlight w:val="none"/>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w:t>
      </w:r>
      <w:bookmarkStart w:id="78" w:name="OLE_LINK8"/>
      <w:r>
        <w:rPr>
          <w:rFonts w:hint="eastAsia" w:ascii="宋体" w:hAnsi="宋体" w:cs="宋体"/>
          <w:szCs w:val="21"/>
          <w:highlight w:val="none"/>
        </w:rPr>
        <w:t xml:space="preserve">竞争性磋商文件</w:t>
      </w:r>
      <w:bookmarkEnd w:id="78"/>
      <w:r>
        <w:rPr>
          <w:rFonts w:hint="eastAsia" w:ascii="宋体" w:hAnsi="宋体" w:cs="宋体"/>
          <w:szCs w:val="21"/>
          <w:highlight w:val="none"/>
        </w:rPr>
        <w:t xml:space="preserve">提出质疑的，应当在获取</w:t>
      </w:r>
      <w:r>
        <w:rPr>
          <w:rFonts w:hint="eastAsia" w:ascii="宋体" w:hAnsi="宋体" w:cs="宋体"/>
          <w:szCs w:val="21"/>
          <w:highlight w:val="none"/>
        </w:rPr>
        <w:t xml:space="preserve">竞争性磋商</w:t>
      </w:r>
      <w:r>
        <w:rPr>
          <w:rFonts w:hint="eastAsia" w:ascii="宋体" w:hAnsi="宋体" w:cs="宋体"/>
          <w:szCs w:val="21"/>
          <w:highlight w:val="none"/>
        </w:rPr>
        <w:t xml:space="preserve">文件或者</w:t>
      </w:r>
      <w:r>
        <w:rPr>
          <w:rFonts w:hint="eastAsia" w:ascii="宋体" w:hAnsi="宋体" w:cs="宋体"/>
          <w:szCs w:val="21"/>
          <w:highlight w:val="none"/>
        </w:rPr>
        <w:t xml:space="preserve">竞争性磋商</w:t>
      </w:r>
      <w:r>
        <w:rPr>
          <w:rFonts w:hint="eastAsia" w:ascii="宋体" w:hAnsi="宋体" w:cs="宋体"/>
          <w:szCs w:val="21"/>
          <w:highlight w:val="none"/>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24.4 供应商提出质疑应当按照《政府采购质疑和投诉办法》的规定提交质疑函和必要的证明材料。质疑函应当包括下列内容：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24.7采购代理机构在收到供应商的书面质疑后将及时组织调查核实，在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作出答复，并以书面或在网站公告形式通知质疑供应商和其他有关供应商，答复的内容不涉及商业秘密。</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25.投诉</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25.2 供应商投诉应当有明确的请求和必要的证明材料。供应商投诉的事项不得超出已质疑事项的范围。</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25.3 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25.4 投诉人在全国范围12个月内三次以上投诉查无实据的，由财政部门列入不良行为记录名单。</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25.5 投诉人有下列行为之一的，属于虚假、恶意投诉，由财政部门列入不良行为记录名单，禁止其1至3年内参加政府采购活动：</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（1）捏造事实；</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（2）提供虚假材料；</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八</w:t>
      </w:r>
      <w:r>
        <w:rPr>
          <w:rFonts w:hint="eastAsia" w:ascii="宋体" w:hAnsi="宋体" w:cs="宋体"/>
          <w:b/>
          <w:szCs w:val="21"/>
          <w:highlight w:val="none"/>
          <w:lang w:val="zh-CN"/>
        </w:rPr>
        <w:t xml:space="preserve">、磋商费用</w:t>
      </w:r>
      <w:r/>
    </w:p>
    <w:p>
      <w:pPr>
        <w:ind w:firstLine="422"/>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26. </w:t>
      </w:r>
      <w:bookmarkStart w:id="79" w:name="OLE_LINK18"/>
      <w:r>
        <w:rPr>
          <w:rFonts w:hint="eastAsia" w:ascii="宋体" w:hAnsi="宋体" w:cs="宋体"/>
          <w:b/>
          <w:szCs w:val="21"/>
          <w:highlight w:val="none"/>
          <w:lang w:val="zh-CN"/>
        </w:rPr>
        <w:t xml:space="preserve">磋商费用</w:t>
      </w:r>
      <w:bookmarkEnd w:id="79"/>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rPr>
        <w:t xml:space="preserve">26.2 本次采购，</w:t>
      </w:r>
      <w:r>
        <w:rPr>
          <w:rFonts w:hint="eastAsia" w:ascii="宋体" w:hAnsi="宋体" w:cs="宋体"/>
          <w:szCs w:val="21"/>
          <w:highlight w:val="none"/>
        </w:rPr>
        <w:t xml:space="preserve">成交供应商根据预算按照苏政采协[2024]20号《江苏省政府采购代理服务费指导意见》代理招标收费基准费率收取，在领取成交通知书前向采购代理机构支付采购代理服务费。本项费用无需在投标报价表中单列。</w:t>
      </w:r>
      <w:r/>
    </w:p>
    <w:p>
      <w:pPr>
        <w:pStyle w:val="907"/>
        <w:ind w:left="0"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代理服务费汇款信息：</w:t>
      </w:r>
      <w:r/>
    </w:p>
    <w:p>
      <w:pPr>
        <w:pStyle w:val="907"/>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单位名称：江苏国采工程咨询有限公司</w:t>
      </w:r>
      <w:r/>
    </w:p>
    <w:p>
      <w:pPr>
        <w:pStyle w:val="907"/>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银行账户：3205 0159 5536 0000 1231</w:t>
      </w:r>
      <w:r/>
    </w:p>
    <w:p>
      <w:pPr>
        <w:pStyle w:val="907"/>
        <w:ind w:left="0"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开户行：中国建设银行股份有限公司南京鼓楼支行</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注：代理服务费汇款时需备注汇款单位名称、项目名称、项目编号。</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26.3本项目预算包含</w:t>
      </w:r>
      <w:r>
        <w:rPr>
          <w:rFonts w:hint="eastAsia" w:ascii="宋体" w:hAnsi="宋体" w:cs="宋体"/>
          <w:b/>
          <w:bCs/>
          <w:szCs w:val="21"/>
          <w:highlight w:val="none"/>
        </w:rPr>
        <w:t xml:space="preserve">专家评审费</w:t>
      </w:r>
      <w:r>
        <w:rPr>
          <w:rFonts w:hint="eastAsia" w:ascii="宋体" w:hAnsi="宋体" w:cs="宋体"/>
          <w:b/>
          <w:bCs/>
          <w:szCs w:val="21"/>
          <w:highlight w:val="none"/>
          <w:lang w:eastAsia="zh-CN"/>
        </w:rPr>
        <w:t xml:space="preserve">，专家评审费</w:t>
      </w:r>
      <w:r>
        <w:rPr>
          <w:rFonts w:hint="eastAsia" w:ascii="宋体" w:hAnsi="宋体" w:cs="宋体"/>
          <w:b/>
          <w:bCs/>
          <w:szCs w:val="21"/>
          <w:highlight w:val="none"/>
        </w:rPr>
        <w:t xml:space="preserve">收费标准：参照《关于规范江苏省政府采购专家评审费标准的通知》，由采购人支付。</w:t>
      </w:r>
      <w:bookmarkEnd w:id="72"/>
      <w:r/>
      <w:bookmarkEnd w:id="73"/>
      <w:r/>
      <w:bookmarkEnd w:id="74"/>
      <w:r/>
      <w:r/>
    </w:p>
    <w:p>
      <w:pPr>
        <w:rPr>
          <w:rFonts w:hint="eastAsia" w:ascii="宋体" w:hAnsi="宋体" w:cs="宋体"/>
          <w:highlight w:val="none"/>
        </w:rPr>
      </w:pPr>
      <w:r/>
      <w:bookmarkStart w:id="80" w:name="_Toc67494808"/>
      <w:r/>
      <w:bookmarkStart w:id="81" w:name="_Toc176878661"/>
      <w:r/>
      <w:bookmarkStart w:id="82" w:name="_Toc481057145"/>
      <w:r/>
      <w:bookmarkStart w:id="83" w:name="_Toc2754"/>
      <w:r>
        <w:rPr>
          <w:rFonts w:hint="eastAsia" w:ascii="宋体" w:hAnsi="宋体" w:cs="宋体"/>
          <w:highlight w:val="none"/>
        </w:rPr>
        <w:br w:type="page" w:clear="all"/>
      </w:r>
      <w:r/>
    </w:p>
    <w:p>
      <w:pPr>
        <w:pStyle w:val="884"/>
        <w:numPr>
          <w:ilvl w:val="0"/>
          <w:numId w:val="0"/>
        </w:numPr>
        <w:spacing w:line="360" w:lineRule="auto"/>
        <w:rPr>
          <w:rFonts w:hint="eastAsia" w:ascii="宋体" w:hAnsi="宋体" w:cs="宋体"/>
          <w:highlight w:val="none"/>
        </w:rPr>
      </w:pPr>
      <w:r>
        <w:rPr>
          <w:rFonts w:hint="eastAsia" w:ascii="宋体" w:hAnsi="宋体" w:cs="宋体"/>
          <w:highlight w:val="none"/>
        </w:rPr>
        <w:t xml:space="preserve">第三章 评标标准</w:t>
      </w:r>
      <w:bookmarkEnd w:id="80"/>
      <w:r/>
      <w:bookmarkEnd w:id="81"/>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部分方案优劣顺序排列，由磋商小组确定成交供应商。</w:t>
      </w:r>
      <w:bookmarkEnd w:id="82"/>
      <w:r/>
      <w:bookmarkEnd w:id="83"/>
      <w:r/>
      <w:r/>
    </w:p>
    <w:tbl>
      <w:tblPr>
        <w:tblStyle w:val="894"/>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cs="宋体"/>
                <w:b/>
                <w:bCs/>
                <w:highlight w:val="none"/>
              </w:rPr>
            </w:pPr>
            <w:r/>
            <w:bookmarkStart w:id="84" w:name="_Hlk44577066"/>
            <w:r/>
            <w:bookmarkStart w:id="85" w:name="_Hlk44580142"/>
            <w:r>
              <w:rPr>
                <w:rFonts w:hint="eastAsia" w:ascii="宋体" w:hAnsi="宋体" w:cs="宋体"/>
                <w:b/>
                <w:bCs/>
                <w:highlight w:val="none"/>
              </w:rPr>
              <w:t xml:space="preserve">序号</w:t>
            </w:r>
            <w:r/>
          </w:p>
        </w:tc>
        <w:tc>
          <w:tcPr>
            <w:tcW w:w="1039"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评分因素</w:t>
            </w:r>
            <w:r/>
          </w:p>
        </w:tc>
        <w:tc>
          <w:tcPr>
            <w:tcW w:w="6800"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评审标准</w:t>
            </w:r>
            <w:r/>
          </w:p>
        </w:tc>
        <w:tc>
          <w:tcPr>
            <w:tcW w:w="575"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分值</w:t>
            </w:r>
            <w:r/>
          </w:p>
        </w:tc>
        <w:tc>
          <w:tcPr>
            <w:tcW w:w="789"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b/>
                <w:bCs/>
                <w:highlight w:val="none"/>
              </w:rPr>
              <w:t xml:space="preserve">一、价格10分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1</w:t>
            </w:r>
            <w:r/>
          </w:p>
        </w:tc>
        <w:tc>
          <w:tcPr>
            <w:tcW w:w="1039"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价格</w:t>
            </w:r>
            <w:r/>
          </w:p>
        </w:tc>
        <w:tc>
          <w:tcPr>
            <w:tcW w:w="6800" w:type="dxa"/>
            <w:vAlign w:val="center"/>
            <w:textDirection w:val="lrTb"/>
            <w:noWrap w:val="false"/>
          </w:tcPr>
          <w:p>
            <w:pPr>
              <w:jc w:val="left"/>
              <w:spacing w:line="360" w:lineRule="auto"/>
              <w:rPr>
                <w:rFonts w:hint="eastAsia" w:ascii="宋体" w:hAnsi="宋体" w:cs="宋体"/>
                <w:highlight w:val="none"/>
              </w:rPr>
            </w:pPr>
            <w:r>
              <w:rPr>
                <w:rFonts w:hint="eastAsia" w:ascii="宋体" w:hAnsi="宋体" w:cs="宋体"/>
                <w:highlight w:val="none"/>
              </w:rPr>
              <w:t xml:space="preserve">供应商的价格分统一采用低价优先法计算，即满足磋商文件要求且最后报价最低的供应商的价格为磋商基准价，其价格分为满分。其他供应商的价格分统一按照下列公式计算：磋商报价得分=（磋商基准价/最后磋商报价）×10（小数点保留两位）。</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10</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价格分</w:t>
            </w:r>
            <w:r/>
          </w:p>
        </w:tc>
      </w:tr>
      <w:tr>
        <w:trPr>
          <w:jc w:val="center"/>
          <w:trHeight w:val="448"/>
        </w:trPr>
        <w:tc>
          <w:tcPr>
            <w:gridSpan w:val="5"/>
            <w:tcW w:w="9724"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b/>
                <w:szCs w:val="21"/>
                <w:highlight w:val="none"/>
              </w:rPr>
              <w:t xml:space="preserve">二、商务43分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b/>
                <w:bCs/>
                <w:highlight w:val="none"/>
              </w:rPr>
            </w:pPr>
            <w:r/>
            <w:bookmarkStart w:id="86" w:name="OLE_LINK34"/>
            <w:r/>
            <w:bookmarkStart w:id="87" w:name="_Hlk224745209"/>
            <w:r>
              <w:rPr>
                <w:rFonts w:hint="eastAsia" w:ascii="宋体" w:hAnsi="宋体" w:cs="宋体"/>
                <w:b/>
                <w:bCs/>
                <w:highlight w:val="none"/>
              </w:rPr>
              <w:t xml:space="preserve">1</w:t>
            </w:r>
            <w:r/>
          </w:p>
        </w:tc>
        <w:tc>
          <w:tcPr>
            <w:tcW w:w="1039"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专家</w:t>
            </w:r>
            <w:r/>
          </w:p>
          <w:p>
            <w:pPr>
              <w:jc w:val="center"/>
              <w:spacing w:line="276" w:lineRule="auto"/>
              <w:rPr>
                <w:rFonts w:hint="eastAsia" w:ascii="宋体" w:hAnsi="宋体"/>
                <w:b/>
                <w:bCs/>
                <w:highlight w:val="none"/>
              </w:rPr>
            </w:pPr>
            <w:r>
              <w:rPr>
                <w:rFonts w:hint="eastAsia" w:ascii="宋体" w:hAnsi="宋体"/>
                <w:b/>
                <w:bCs/>
                <w:highlight w:val="none"/>
              </w:rPr>
              <w:t xml:space="preserve">队伍</w:t>
            </w:r>
            <w:r/>
          </w:p>
        </w:tc>
        <w:tc>
          <w:tcPr>
            <w:tcW w:w="6800"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供应商建立环评评估专家库，且规模达200人（不含）以上的，得5分；100-200人的，得3分；100人（不含）以下的得1分；无专家库的不得分。</w:t>
            </w:r>
            <w:r/>
          </w:p>
          <w:p>
            <w:pPr>
              <w:spacing w:line="360" w:lineRule="auto"/>
              <w:rPr>
                <w:rFonts w:hint="eastAsia" w:ascii="宋体" w:hAnsi="宋体"/>
                <w:highlight w:val="none"/>
              </w:rPr>
            </w:pPr>
            <w:r>
              <w:rPr>
                <w:rFonts w:hint="eastAsia" w:ascii="宋体" w:hAnsi="宋体" w:cs="宋体"/>
                <w:highlight w:val="none"/>
              </w:rPr>
              <w:t xml:space="preserve">（提供专家库名单、专家管理制度文件复印件并加盖供应商公章）</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5</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客观分</w:t>
            </w:r>
            <w:bookmarkEnd w:id="86"/>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2</w:t>
            </w:r>
            <w:r/>
          </w:p>
        </w:tc>
        <w:tc>
          <w:tcPr>
            <w:tcW w:w="1039" w:type="dxa"/>
            <w:vAlign w:val="center"/>
            <w:textDirection w:val="lrTb"/>
            <w:noWrap w:val="false"/>
          </w:tcPr>
          <w:p>
            <w:pPr>
              <w:jc w:val="center"/>
              <w:spacing w:line="276" w:lineRule="auto"/>
              <w:rPr>
                <w:rFonts w:hint="eastAsia" w:ascii="宋体" w:hAnsi="宋体"/>
                <w:highlight w:val="none"/>
              </w:rPr>
            </w:pPr>
            <w:r>
              <w:rPr>
                <w:rFonts w:hint="eastAsia" w:ascii="宋体" w:hAnsi="宋体"/>
                <w:b/>
                <w:bCs/>
                <w:highlight w:val="none"/>
              </w:rPr>
              <w:t xml:space="preserve">人员构成</w:t>
            </w:r>
            <w:r/>
          </w:p>
        </w:tc>
        <w:tc>
          <w:tcPr>
            <w:tcW w:w="6800"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（1）团队人员具有环评工程师情况：</w:t>
            </w:r>
            <w:r/>
          </w:p>
          <w:p>
            <w:pPr>
              <w:spacing w:line="360" w:lineRule="auto"/>
              <w:rPr>
                <w:rFonts w:hint="eastAsia" w:ascii="宋体" w:hAnsi="宋体" w:cs="宋体"/>
                <w:highlight w:val="none"/>
              </w:rPr>
            </w:pPr>
            <w:r>
              <w:rPr>
                <w:rFonts w:hint="eastAsia" w:ascii="宋体" w:hAnsi="宋体" w:cs="宋体"/>
                <w:highlight w:val="none"/>
              </w:rPr>
              <w:t xml:space="preserve">项目团队人员具有注册环境影响评价工程师的，每提供1人得1分，最高得10分。</w:t>
            </w:r>
            <w:r/>
          </w:p>
          <w:p>
            <w:pPr>
              <w:spacing w:line="360" w:lineRule="auto"/>
              <w:rPr>
                <w:rFonts w:hint="eastAsia" w:ascii="宋体" w:hAnsi="宋体" w:cs="宋体"/>
                <w:highlight w:val="none"/>
              </w:rPr>
            </w:pPr>
            <w:r>
              <w:rPr>
                <w:rFonts w:hint="eastAsia" w:ascii="宋体" w:hAnsi="宋体" w:cs="宋体"/>
                <w:highlight w:val="none"/>
              </w:rPr>
              <w:t xml:space="preserve">（提供有效的注册环境影响评价工程师执业资格证书及供应商为其缴纳的近三个月内任意一个月的社保证明材料并加盖公章）</w:t>
            </w:r>
            <w:r/>
          </w:p>
          <w:p>
            <w:pPr>
              <w:spacing w:line="360" w:lineRule="auto"/>
              <w:rPr>
                <w:rFonts w:hint="eastAsia" w:ascii="宋体" w:hAnsi="宋体" w:cs="宋体"/>
                <w:highlight w:val="none"/>
              </w:rPr>
            </w:pPr>
            <w:r>
              <w:rPr>
                <w:rFonts w:hint="eastAsia" w:ascii="宋体" w:hAnsi="宋体" w:cs="宋体"/>
                <w:highlight w:val="none"/>
              </w:rPr>
              <w:t xml:space="preserve">（2）团队人员职称情况：</w:t>
            </w:r>
            <w:r/>
          </w:p>
          <w:p>
            <w:pPr>
              <w:spacing w:line="360" w:lineRule="auto"/>
              <w:rPr>
                <w:rFonts w:hint="eastAsia" w:ascii="宋体" w:hAnsi="宋体" w:cs="宋体"/>
                <w:highlight w:val="none"/>
              </w:rPr>
            </w:pPr>
            <w:r>
              <w:rPr>
                <w:rFonts w:hint="eastAsia" w:ascii="宋体" w:hAnsi="宋体" w:cs="宋体"/>
                <w:highlight w:val="none"/>
              </w:rPr>
              <w:t xml:space="preserve">项目团队人员具有环保相关专业高级或以上职称人员的，每提供1人得1分，最高得10分。</w:t>
            </w:r>
            <w:r/>
          </w:p>
          <w:p>
            <w:pPr>
              <w:spacing w:line="360" w:lineRule="auto"/>
              <w:rPr>
                <w:rFonts w:hint="eastAsia" w:ascii="宋体" w:hAnsi="宋体"/>
                <w:highlight w:val="none"/>
              </w:rPr>
            </w:pPr>
            <w:r>
              <w:rPr>
                <w:rFonts w:hint="eastAsia" w:ascii="宋体" w:hAnsi="宋体" w:cs="宋体"/>
                <w:highlight w:val="none"/>
              </w:rPr>
              <w:t xml:space="preserve">（提供有效的职称证书及供应商为其缴纳的近三个月内任意一个月的社保证明材料并加盖公章）</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20</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3</w:t>
            </w:r>
            <w:r/>
          </w:p>
        </w:tc>
        <w:tc>
          <w:tcPr>
            <w:tcW w:w="1039" w:type="dxa"/>
            <w:vAlign w:val="center"/>
            <w:textDirection w:val="lrTb"/>
            <w:noWrap w:val="false"/>
          </w:tcPr>
          <w:p>
            <w:pPr>
              <w:jc w:val="center"/>
              <w:spacing w:line="276" w:lineRule="auto"/>
              <w:rPr>
                <w:rFonts w:hint="eastAsia" w:ascii="宋体" w:hAnsi="宋体"/>
                <w:highlight w:val="none"/>
              </w:rPr>
            </w:pPr>
            <w:r>
              <w:rPr>
                <w:rFonts w:hint="eastAsia" w:ascii="宋体" w:hAnsi="宋体"/>
                <w:b/>
                <w:bCs/>
                <w:highlight w:val="none"/>
              </w:rPr>
              <w:t xml:space="preserve">业绩</w:t>
            </w:r>
            <w:r/>
          </w:p>
        </w:tc>
        <w:tc>
          <w:tcPr>
            <w:tcW w:w="6800"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自2023年1月1日（含，以合同签订时间为准）以来，完成类似环评报告书或生态环境专题报告的技术评估业绩的，每提供1个业绩得3分，最高得12分。</w:t>
            </w:r>
            <w:r/>
          </w:p>
          <w:p>
            <w:pPr>
              <w:spacing w:line="360" w:lineRule="auto"/>
              <w:rPr>
                <w:rFonts w:hint="eastAsia" w:ascii="宋体" w:hAnsi="宋体" w:cs="宋体"/>
                <w:highlight w:val="none"/>
              </w:rPr>
            </w:pPr>
            <w:r>
              <w:rPr>
                <w:rFonts w:hint="eastAsia" w:ascii="宋体" w:hAnsi="宋体" w:cs="宋体"/>
                <w:highlight w:val="none"/>
              </w:rPr>
              <w:t xml:space="preserve">（注：时间以合同签订时间为准，需提供有效合同并加盖公章，合同页须清晰可见相应内容。）</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12</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4</w:t>
            </w:r>
            <w:r/>
          </w:p>
        </w:tc>
        <w:tc>
          <w:tcPr>
            <w:tcW w:w="1039" w:type="dxa"/>
            <w:vAlign w:val="center"/>
            <w:textDirection w:val="lrTb"/>
            <w:noWrap w:val="false"/>
          </w:tcPr>
          <w:p>
            <w:pPr>
              <w:jc w:val="center"/>
              <w:spacing w:line="276" w:lineRule="auto"/>
              <w:rPr>
                <w:rFonts w:hint="eastAsia" w:ascii="宋体" w:hAnsi="宋体"/>
                <w:b/>
                <w:bCs/>
                <w:highlight w:val="none"/>
              </w:rPr>
            </w:pPr>
            <w:r>
              <w:rPr>
                <w:rFonts w:hint="eastAsia" w:ascii="宋体" w:hAnsi="宋体"/>
                <w:b/>
                <w:bCs/>
                <w:highlight w:val="none"/>
              </w:rPr>
              <w:t xml:space="preserve">工作</w:t>
            </w:r>
            <w:r/>
          </w:p>
          <w:p>
            <w:pPr>
              <w:jc w:val="center"/>
              <w:spacing w:line="276" w:lineRule="auto"/>
              <w:rPr>
                <w:rFonts w:hint="eastAsia" w:ascii="宋体" w:hAnsi="宋体"/>
                <w:highlight w:val="none"/>
              </w:rPr>
            </w:pPr>
            <w:r>
              <w:rPr>
                <w:rFonts w:hint="eastAsia" w:ascii="宋体" w:hAnsi="宋体"/>
                <w:b/>
                <w:bCs/>
                <w:highlight w:val="none"/>
              </w:rPr>
              <w:t xml:space="preserve">质量</w:t>
            </w:r>
            <w:r/>
          </w:p>
        </w:tc>
        <w:tc>
          <w:tcPr>
            <w:tcW w:w="6800"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供应商提供以往类似出具的</w:t>
            </w:r>
            <w:bookmarkStart w:id="88" w:name="OLE_LINK26"/>
            <w:r>
              <w:rPr>
                <w:rFonts w:hint="eastAsia" w:ascii="宋体" w:hAnsi="宋体" w:cs="宋体"/>
                <w:highlight w:val="none"/>
              </w:rPr>
              <w:t xml:space="preserve">技术评估意见</w:t>
            </w:r>
            <w:bookmarkEnd w:id="88"/>
            <w:r>
              <w:rPr>
                <w:rFonts w:hint="eastAsia" w:ascii="宋体" w:hAnsi="宋体" w:cs="宋体"/>
                <w:highlight w:val="none"/>
              </w:rPr>
              <w:t xml:space="preserve">：包括</w:t>
            </w:r>
            <w:bookmarkStart w:id="89" w:name="OLE_LINK23"/>
            <w:r>
              <w:rPr>
                <w:rFonts w:hint="eastAsia" w:ascii="宋体" w:hAnsi="宋体" w:cs="宋体"/>
                <w:highlight w:val="none"/>
              </w:rPr>
              <w:t xml:space="preserve">污染影响型</w:t>
            </w:r>
            <w:bookmarkEnd w:id="89"/>
            <w:r>
              <w:rPr>
                <w:rFonts w:hint="eastAsia" w:ascii="宋体" w:hAnsi="宋体" w:cs="宋体"/>
                <w:highlight w:val="none"/>
              </w:rPr>
              <w:t xml:space="preserve">、生态影响型技术评估意见各1份，上述类型齐全的得6分，不齐全不得分。</w:t>
            </w:r>
            <w:r/>
          </w:p>
          <w:p>
            <w:pPr>
              <w:spacing w:line="360" w:lineRule="auto"/>
              <w:rPr>
                <w:rFonts w:hint="eastAsia" w:ascii="宋体" w:hAnsi="宋体" w:cs="宋体"/>
                <w:highlight w:val="none"/>
              </w:rPr>
            </w:pPr>
            <w:r>
              <w:rPr>
                <w:rFonts w:hint="eastAsia" w:ascii="宋体" w:hAnsi="宋体" w:cs="宋体"/>
                <w:highlight w:val="none"/>
              </w:rPr>
              <w:t xml:space="preserve">（提供技术评估意见复印件并加盖供应商公章, 技术评估意见不包括核与放射性、电磁污染类）</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6</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客观分</w:t>
            </w:r>
            <w:bookmarkEnd w:id="87"/>
            <w:r/>
            <w:r/>
          </w:p>
        </w:tc>
      </w:tr>
      <w:tr>
        <w:trPr>
          <w:jc w:val="center"/>
          <w:trHeight w:val="323"/>
        </w:trPr>
        <w:tc>
          <w:tcPr>
            <w:gridSpan w:val="5"/>
            <w:tcW w:w="9724"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b/>
                <w:szCs w:val="21"/>
                <w:highlight w:val="none"/>
              </w:rPr>
              <w:t xml:space="preserve">三、技术</w:t>
            </w:r>
            <w:r>
              <w:rPr>
                <w:rFonts w:hint="eastAsia" w:ascii="宋体" w:hAnsi="宋体" w:cs="宋体"/>
                <w:b/>
                <w:bCs/>
                <w:highlight w:val="none"/>
              </w:rPr>
              <w:t xml:space="preserve">47</w:t>
            </w:r>
            <w:r>
              <w:rPr>
                <w:rFonts w:hint="eastAsia" w:ascii="宋体" w:hAnsi="宋体" w:cs="宋体"/>
                <w:b/>
                <w:szCs w:val="21"/>
                <w:highlight w:val="none"/>
              </w:rPr>
              <w:t xml:space="preserve">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highlight w:val="none"/>
              </w:rPr>
            </w:pPr>
            <w:r/>
            <w:bookmarkStart w:id="90" w:name="_Hlk224746847"/>
            <w:r>
              <w:rPr>
                <w:rFonts w:hint="eastAsia" w:ascii="宋体" w:hAnsi="宋体" w:cs="宋体"/>
                <w:b/>
                <w:bCs/>
                <w:highlight w:val="none"/>
              </w:rPr>
              <w:t xml:space="preserve">1</w:t>
            </w:r>
            <w:r/>
          </w:p>
        </w:tc>
        <w:tc>
          <w:tcPr>
            <w:tcW w:w="1039" w:type="dxa"/>
            <w:vAlign w:val="center"/>
            <w:textDirection w:val="lrTb"/>
            <w:noWrap w:val="false"/>
          </w:tcPr>
          <w:p>
            <w:pPr>
              <w:jc w:val="center"/>
              <w:spacing w:line="360" w:lineRule="auto"/>
              <w:rPr>
                <w:rFonts w:hint="eastAsia" w:ascii="宋体" w:hAnsi="宋体" w:cs="宋体"/>
                <w:spacing w:val="-2"/>
                <w:szCs w:val="21"/>
                <w:highlight w:val="none"/>
              </w:rPr>
            </w:pPr>
            <w:r>
              <w:rPr>
                <w:rFonts w:hint="eastAsia" w:ascii="宋体" w:hAnsi="宋体" w:cs="宋体"/>
                <w:b/>
                <w:bCs/>
                <w:spacing w:val="-2"/>
                <w:szCs w:val="21"/>
                <w:highlight w:val="none"/>
              </w:rPr>
              <w:t xml:space="preserve">技术方案、对项目重点、难点的理解和把握程度</w:t>
            </w:r>
            <w:r/>
          </w:p>
        </w:tc>
        <w:tc>
          <w:tcPr>
            <w:tcW w:w="6800" w:type="dxa"/>
            <w:vAlign w:val="center"/>
            <w:textDirection w:val="lrTb"/>
            <w:noWrap w:val="false"/>
          </w:tcPr>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根据供应商提供的技术方案，对供应商对项目服务内容的了解程度、对项目重点难点的把握程度进行综合评分：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对项目服务内容能做到深入了解，并能准确把握重点、难点的，得15分；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对项目服务内容了解程度有深度，前后内容论述无矛盾的，得12分；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对项目服务内容了解程度没有深度，表述不清晰，内容不太有针对性和可操作性的，重点、难点把握不准确，得9分；</w:t>
            </w:r>
            <w:r/>
          </w:p>
          <w:p>
            <w:pPr>
              <w:jc w:val="left"/>
              <w:spacing w:line="360" w:lineRule="auto"/>
              <w:tabs>
                <w:tab w:val="left" w:pos="2849" w:leader="none"/>
              </w:tabs>
              <w:rPr>
                <w:rFonts w:hint="eastAsia" w:ascii="宋体" w:hAnsi="宋体" w:cs="宋体"/>
                <w:szCs w:val="21"/>
                <w:highlight w:val="none"/>
              </w:rPr>
            </w:pPr>
            <w:r>
              <w:rPr>
                <w:rFonts w:hint="eastAsia" w:ascii="宋体" w:hAnsi="宋体" w:cs="宋体"/>
                <w:szCs w:val="21"/>
                <w:highlight w:val="none"/>
              </w:rPr>
              <w:t xml:space="preserve">未提供的不得分。</w:t>
            </w:r>
            <w:r>
              <w:rPr>
                <w:rFonts w:hint="eastAsia" w:ascii="宋体" w:hAnsi="宋体" w:cs="宋体"/>
                <w:szCs w:val="21"/>
                <w:highlight w:val="none"/>
              </w:rPr>
              <w:tab/>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15</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主观分</w:t>
            </w:r>
            <w:r/>
          </w:p>
        </w:tc>
      </w:tr>
      <w:tr>
        <w:trPr>
          <w:jc w:val="center"/>
          <w:trHeight w:val="90"/>
        </w:trPr>
        <w:tc>
          <w:tcPr>
            <w:tcW w:w="521"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2</w:t>
            </w:r>
            <w:r/>
          </w:p>
        </w:tc>
        <w:tc>
          <w:tcPr>
            <w:tcW w:w="1039"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技术评估工作规范</w:t>
            </w:r>
            <w:r/>
          </w:p>
        </w:tc>
        <w:tc>
          <w:tcPr>
            <w:tcW w:w="6800" w:type="dxa"/>
            <w:vAlign w:val="center"/>
            <w:textDirection w:val="lrTb"/>
            <w:noWrap w:val="false"/>
          </w:tcPr>
          <w:p>
            <w:pPr>
              <w:jc w:val="left"/>
              <w:spacing w:line="360" w:lineRule="auto"/>
              <w:rPr>
                <w:rFonts w:hint="eastAsia" w:ascii="宋体" w:hAnsi="宋体" w:cs="宋体"/>
                <w:b/>
                <w:bCs/>
                <w:highlight w:val="none"/>
              </w:rPr>
            </w:pPr>
            <w:r>
              <w:rPr>
                <w:rFonts w:hint="eastAsia" w:ascii="宋体" w:hAnsi="宋体" w:cs="宋体"/>
                <w:b/>
                <w:bCs/>
                <w:highlight w:val="none"/>
              </w:rPr>
              <w:t xml:space="preserve">根据供应商对技术评估工作规范（包括但不限于技术评估工作规范、评估职责与流程、方法规范等）进行综合评分：</w:t>
            </w:r>
            <w:r/>
          </w:p>
          <w:p>
            <w:pPr>
              <w:jc w:val="left"/>
              <w:spacing w:line="360" w:lineRule="auto"/>
              <w:rPr>
                <w:rFonts w:hint="eastAsia" w:ascii="宋体" w:hAnsi="宋体" w:cs="宋体"/>
                <w:highlight w:val="none"/>
              </w:rPr>
            </w:pPr>
            <w:r>
              <w:rPr>
                <w:rFonts w:hint="eastAsia" w:ascii="宋体" w:hAnsi="宋体" w:cs="宋体"/>
                <w:highlight w:val="none"/>
              </w:rPr>
              <w:t xml:space="preserve">技术评估工作规范完整、思路清晰，能把握重点、难点的得12分；</w:t>
            </w:r>
            <w:r/>
          </w:p>
          <w:p>
            <w:pPr>
              <w:jc w:val="left"/>
              <w:spacing w:line="360" w:lineRule="auto"/>
              <w:rPr>
                <w:rFonts w:hint="eastAsia" w:ascii="宋体" w:hAnsi="宋体" w:cs="宋体"/>
                <w:highlight w:val="none"/>
              </w:rPr>
            </w:pPr>
            <w:r>
              <w:rPr>
                <w:rFonts w:hint="eastAsia" w:ascii="宋体" w:hAnsi="宋体" w:cs="宋体"/>
                <w:highlight w:val="none"/>
              </w:rPr>
              <w:t xml:space="preserve">技术评估工作规范内容片面，未完全贴合项目实际情况，有瑕疵和轻微偏差的得9分；</w:t>
            </w:r>
            <w:r/>
          </w:p>
          <w:p>
            <w:pPr>
              <w:jc w:val="left"/>
              <w:spacing w:line="360" w:lineRule="auto"/>
              <w:rPr>
                <w:rFonts w:hint="eastAsia" w:ascii="宋体" w:hAnsi="宋体" w:cs="宋体"/>
                <w:highlight w:val="none"/>
              </w:rPr>
            </w:pPr>
            <w:r>
              <w:rPr>
                <w:rFonts w:hint="eastAsia" w:ascii="宋体" w:hAnsi="宋体" w:cs="宋体"/>
                <w:highlight w:val="none"/>
              </w:rPr>
              <w:t xml:space="preserve">技术评估工作规范偏离项目特点和要求，有明显的缺陷和错误的得6分；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未提供的不得分。</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12</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3</w:t>
            </w:r>
            <w:r/>
          </w:p>
        </w:tc>
        <w:tc>
          <w:tcPr>
            <w:tcW w:w="1039"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技术评估质量控制制度</w:t>
            </w:r>
            <w:r/>
          </w:p>
        </w:tc>
        <w:tc>
          <w:tcPr>
            <w:tcW w:w="6800" w:type="dxa"/>
            <w:vAlign w:val="center"/>
            <w:textDirection w:val="lrTb"/>
            <w:noWrap w:val="false"/>
          </w:tcPr>
          <w:p>
            <w:pPr>
              <w:spacing w:line="360" w:lineRule="auto"/>
              <w:rPr>
                <w:rFonts w:hint="eastAsia" w:ascii="宋体" w:hAnsi="宋体" w:cs="宋体"/>
                <w:b/>
                <w:bCs/>
                <w:highlight w:val="none"/>
              </w:rPr>
            </w:pPr>
            <w:r>
              <w:rPr>
                <w:rFonts w:hint="eastAsia" w:ascii="宋体" w:hAnsi="宋体" w:cs="宋体"/>
                <w:b/>
                <w:bCs/>
                <w:highlight w:val="none"/>
              </w:rPr>
              <w:t xml:space="preserve">根据供应商对技术评估质量控制制度（包括但不限于技术评估质量控制制度、审核质量控制制度等）进行综合评分：</w:t>
            </w:r>
            <w:r/>
          </w:p>
          <w:p>
            <w:pPr>
              <w:jc w:val="left"/>
              <w:spacing w:line="360" w:lineRule="auto"/>
              <w:rPr>
                <w:rFonts w:hint="eastAsia" w:ascii="宋体" w:hAnsi="宋体" w:cs="宋体"/>
                <w:highlight w:val="none"/>
              </w:rPr>
            </w:pPr>
            <w:r>
              <w:rPr>
                <w:rFonts w:hint="eastAsia" w:ascii="宋体" w:hAnsi="宋体" w:cs="宋体"/>
                <w:highlight w:val="none"/>
              </w:rPr>
              <w:t xml:space="preserve">技术评估质量控制制度完整，且三级审核质量控制明确的，得10分；</w:t>
            </w:r>
            <w:r/>
          </w:p>
          <w:p>
            <w:pPr>
              <w:jc w:val="left"/>
              <w:spacing w:line="360" w:lineRule="auto"/>
              <w:rPr>
                <w:rFonts w:hint="eastAsia" w:ascii="宋体" w:hAnsi="宋体" w:cs="宋体"/>
                <w:highlight w:val="none"/>
              </w:rPr>
            </w:pPr>
            <w:r>
              <w:rPr>
                <w:rFonts w:hint="eastAsia" w:ascii="宋体" w:hAnsi="宋体" w:cs="宋体"/>
                <w:highlight w:val="none"/>
              </w:rPr>
              <w:t xml:space="preserve">技术评估质量控制制度内容片面，三级审核质量控制有偏差，得7分；</w:t>
            </w:r>
            <w:r/>
          </w:p>
          <w:p>
            <w:pPr>
              <w:jc w:val="left"/>
              <w:spacing w:line="360" w:lineRule="auto"/>
              <w:rPr>
                <w:rFonts w:hint="eastAsia" w:ascii="宋体" w:hAnsi="宋体" w:cs="宋体"/>
                <w:highlight w:val="none"/>
              </w:rPr>
            </w:pPr>
            <w:r>
              <w:rPr>
                <w:rFonts w:hint="eastAsia" w:ascii="宋体" w:hAnsi="宋体" w:cs="宋体"/>
                <w:highlight w:val="none"/>
              </w:rPr>
              <w:t xml:space="preserve">技术评估质量控制制度内容偏离项目特点和要求，缺乏三级审核质量控制，得4分；</w:t>
            </w:r>
            <w:r/>
          </w:p>
          <w:p>
            <w:pPr>
              <w:jc w:val="left"/>
              <w:spacing w:line="360" w:lineRule="auto"/>
              <w:rPr>
                <w:rFonts w:hint="eastAsia" w:ascii="宋体" w:hAnsi="宋体" w:cs="宋体"/>
                <w:highlight w:val="none"/>
              </w:rPr>
            </w:pPr>
            <w:r>
              <w:rPr>
                <w:rFonts w:hint="eastAsia" w:ascii="宋体" w:hAnsi="宋体" w:cs="宋体"/>
                <w:highlight w:val="none"/>
              </w:rPr>
              <w:t xml:space="preserve">未提供的不得分。 </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10</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highlight w:val="none"/>
              </w:rPr>
            </w:pPr>
            <w:r>
              <w:rPr>
                <w:rFonts w:hint="eastAsia" w:ascii="宋体" w:hAnsi="宋体" w:cs="宋体"/>
                <w:b/>
                <w:bCs/>
                <w:highlight w:val="none"/>
              </w:rPr>
              <w:t xml:space="preserve">4</w:t>
            </w:r>
            <w:r/>
          </w:p>
        </w:tc>
        <w:tc>
          <w:tcPr>
            <w:tcW w:w="1039" w:type="dxa"/>
            <w:vAlign w:val="center"/>
            <w:textDirection w:val="lrTb"/>
            <w:noWrap w:val="false"/>
          </w:tcPr>
          <w:p>
            <w:pPr>
              <w:jc w:val="center"/>
              <w:spacing w:line="276" w:lineRule="auto"/>
              <w:rPr>
                <w:rFonts w:hint="eastAsia" w:ascii="宋体" w:hAnsi="宋体"/>
                <w:highlight w:val="none"/>
              </w:rPr>
            </w:pPr>
            <w:r>
              <w:rPr>
                <w:rFonts w:hint="eastAsia" w:ascii="宋体" w:hAnsi="宋体"/>
                <w:b/>
                <w:bCs/>
                <w:highlight w:val="none"/>
              </w:rPr>
              <w:t xml:space="preserve">进度及服务承诺</w:t>
            </w:r>
            <w:r/>
          </w:p>
        </w:tc>
        <w:tc>
          <w:tcPr>
            <w:tcW w:w="6800" w:type="dxa"/>
            <w:vAlign w:val="center"/>
            <w:textDirection w:val="lrTb"/>
            <w:noWrap w:val="false"/>
          </w:tcPr>
          <w:p>
            <w:pPr>
              <w:spacing w:line="360" w:lineRule="auto"/>
              <w:rPr>
                <w:rFonts w:hint="eastAsia" w:ascii="宋体" w:hAnsi="宋体" w:cs="宋体"/>
                <w:b/>
                <w:bCs/>
                <w:highlight w:val="none"/>
              </w:rPr>
            </w:pPr>
            <w:r>
              <w:rPr>
                <w:rFonts w:hint="eastAsia" w:ascii="宋体" w:hAnsi="宋体" w:cs="宋体"/>
                <w:b/>
                <w:bCs/>
                <w:highlight w:val="none"/>
              </w:rPr>
              <w:t xml:space="preserve">根据供应商对进度及服务承诺（包括但不限于工作计划、进度安排、服务承诺等）进行综合评分：</w:t>
            </w:r>
            <w:r/>
          </w:p>
          <w:p>
            <w:pPr>
              <w:spacing w:line="360" w:lineRule="auto"/>
              <w:rPr>
                <w:rFonts w:hint="eastAsia" w:ascii="宋体" w:hAnsi="宋体" w:cs="宋体"/>
                <w:highlight w:val="none"/>
              </w:rPr>
            </w:pPr>
            <w:r>
              <w:rPr>
                <w:rFonts w:hint="eastAsia" w:ascii="宋体" w:hAnsi="宋体" w:cs="宋体"/>
                <w:highlight w:val="none"/>
              </w:rPr>
              <w:t xml:space="preserve">进度及服务承诺完整、思路清晰，能把握重点、难点的得10分；</w:t>
            </w:r>
            <w:r/>
          </w:p>
          <w:p>
            <w:pPr>
              <w:spacing w:line="360" w:lineRule="auto"/>
              <w:rPr>
                <w:rFonts w:hint="eastAsia" w:ascii="宋体" w:hAnsi="宋体" w:cs="宋体"/>
                <w:highlight w:val="none"/>
              </w:rPr>
            </w:pPr>
            <w:r>
              <w:rPr>
                <w:rFonts w:hint="eastAsia" w:ascii="宋体" w:hAnsi="宋体" w:cs="宋体"/>
                <w:highlight w:val="none"/>
              </w:rPr>
              <w:t xml:space="preserve">进度及服务承诺内容片面，未完全贴合项目实际情况，有瑕疵和轻微偏差的得7分；</w:t>
            </w:r>
            <w:r/>
          </w:p>
          <w:p>
            <w:pPr>
              <w:spacing w:line="360" w:lineRule="auto"/>
              <w:rPr>
                <w:rFonts w:hint="eastAsia" w:ascii="宋体" w:hAnsi="宋体" w:cs="宋体"/>
                <w:highlight w:val="none"/>
              </w:rPr>
            </w:pPr>
            <w:r>
              <w:rPr>
                <w:rFonts w:hint="eastAsia" w:ascii="宋体" w:hAnsi="宋体" w:cs="宋体"/>
                <w:highlight w:val="none"/>
              </w:rPr>
              <w:t xml:space="preserve">进度及服务承诺偏离项目特点和要求，有明显的缺陷和错误的得4分；</w:t>
            </w:r>
            <w:r/>
          </w:p>
          <w:p>
            <w:pPr>
              <w:spacing w:line="360" w:lineRule="auto"/>
              <w:rPr>
                <w:rFonts w:hint="eastAsia" w:ascii="宋体" w:hAnsi="宋体"/>
                <w:highlight w:val="none"/>
              </w:rPr>
            </w:pPr>
            <w:r>
              <w:rPr>
                <w:rFonts w:hint="eastAsia" w:ascii="宋体" w:hAnsi="宋体" w:cs="宋体"/>
                <w:highlight w:val="none"/>
              </w:rPr>
              <w:t xml:space="preserve">未提供的不得分。</w:t>
            </w:r>
            <w:r/>
          </w:p>
        </w:tc>
        <w:tc>
          <w:tcPr>
            <w:tcW w:w="575"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10</w:t>
            </w:r>
            <w:r/>
          </w:p>
        </w:tc>
        <w:tc>
          <w:tcPr>
            <w:tcW w:w="78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主观分</w:t>
            </w:r>
            <w:bookmarkEnd w:id="84"/>
            <w:r/>
            <w:bookmarkEnd w:id="90"/>
            <w:r/>
            <w:r/>
          </w:p>
        </w:tc>
      </w:tr>
    </w:tbl>
    <w:p>
      <w:pPr>
        <w:spacing w:line="360" w:lineRule="auto"/>
        <w:rPr>
          <w:rFonts w:hint="eastAsia" w:ascii="宋体" w:hAnsi="宋体" w:cs="宋体"/>
          <w:highlight w:val="none"/>
        </w:rPr>
      </w:pPr>
      <w:r>
        <w:rPr>
          <w:rFonts w:hint="eastAsia" w:ascii="宋体" w:hAnsi="宋体" w:cs="宋体"/>
          <w:highlight w:val="none"/>
        </w:rPr>
      </w:r>
      <w:bookmarkEnd w:id="85"/>
      <w:r/>
      <w:r/>
    </w:p>
    <w:p>
      <w:pPr>
        <w:rPr>
          <w:rFonts w:hint="eastAsia" w:ascii="宋体" w:hAnsi="宋体" w:cs="宋体"/>
          <w:highlight w:val="none"/>
        </w:rPr>
      </w:pPr>
      <w:r/>
      <w:bookmarkStart w:id="91" w:name="_Toc14826"/>
      <w:r/>
      <w:bookmarkStart w:id="92" w:name="_Toc67494809"/>
      <w:r/>
      <w:bookmarkStart w:id="93" w:name="_Toc176878662"/>
      <w:r>
        <w:rPr>
          <w:rFonts w:hint="eastAsia" w:ascii="宋体" w:hAnsi="宋体" w:cs="宋体"/>
          <w:highlight w:val="none"/>
        </w:rPr>
        <w:br w:type="page" w:clear="all"/>
      </w:r>
      <w:r/>
    </w:p>
    <w:p>
      <w:pPr>
        <w:pStyle w:val="884"/>
        <w:numPr>
          <w:ilvl w:val="0"/>
          <w:numId w:val="0"/>
        </w:numPr>
        <w:ind w:left="567"/>
        <w:rPr>
          <w:rFonts w:hint="eastAsia" w:ascii="宋体" w:hAnsi="宋体" w:cs="宋体"/>
          <w:szCs w:val="32"/>
          <w:highlight w:val="none"/>
        </w:rPr>
      </w:pPr>
      <w:r>
        <w:rPr>
          <w:rFonts w:hint="eastAsia" w:ascii="宋体" w:hAnsi="宋体" w:cs="宋体"/>
          <w:highlight w:val="none"/>
        </w:rPr>
        <w:t xml:space="preserve">第四章 </w:t>
      </w:r>
      <w:bookmarkEnd w:id="91"/>
      <w:r/>
      <w:bookmarkStart w:id="94" w:name="_Toc8808"/>
      <w:r/>
      <w:bookmarkStart w:id="95" w:name="_Toc481057147"/>
      <w:r>
        <w:rPr>
          <w:rFonts w:hint="eastAsia" w:ascii="宋体" w:hAnsi="宋体" w:cs="宋体"/>
          <w:highlight w:val="none"/>
        </w:rPr>
        <w:t xml:space="preserve">采购项目的内容和相关技术要求等</w:t>
      </w:r>
      <w:bookmarkEnd w:id="92"/>
      <w:r/>
      <w:bookmarkEnd w:id="93"/>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一、项目名称</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2026年下半年—2027年上半年环评文件技术评估服务项目</w:t>
      </w:r>
      <w:r/>
    </w:p>
    <w:p>
      <w:pPr>
        <w:ind w:firstLine="422"/>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二、技术部分</w:t>
      </w:r>
      <w:r/>
    </w:p>
    <w:p>
      <w:pPr>
        <w:ind w:firstLine="454"/>
        <w:jc w:val="left"/>
        <w:spacing w:line="360" w:lineRule="auto"/>
        <w:shd w:val="clear" w:color="auto" w:fill="ffffff"/>
        <w:widowControl/>
        <w:rPr>
          <w:rFonts w:hint="eastAsia" w:ascii="宋体" w:hAnsi="宋体" w:cs="Arial"/>
          <w:b/>
          <w:spacing w:val="8"/>
          <w:szCs w:val="21"/>
          <w:highlight w:val="none"/>
        </w:rPr>
      </w:pPr>
      <w:r>
        <w:rPr>
          <w:rFonts w:hint="eastAsia" w:ascii="宋体" w:hAnsi="宋体" w:cs="Arial"/>
          <w:b/>
          <w:spacing w:val="8"/>
          <w:szCs w:val="21"/>
          <w:highlight w:val="none"/>
        </w:rPr>
        <w:t xml:space="preserve">（一）采购内容</w:t>
      </w:r>
      <w:r/>
    </w:p>
    <w:p>
      <w:pPr>
        <w:ind w:firstLine="452"/>
        <w:jc w:val="left"/>
        <w:spacing w:line="360" w:lineRule="auto"/>
        <w:shd w:val="clear" w:color="auto" w:fill="ffffff"/>
        <w:widowControl/>
        <w:rPr>
          <w:rFonts w:hint="eastAsia" w:ascii="宋体" w:hAnsi="宋体" w:cs="宋体"/>
          <w:bCs/>
          <w:spacing w:val="8"/>
          <w:szCs w:val="21"/>
          <w:highlight w:val="none"/>
        </w:rPr>
      </w:pPr>
      <w:r>
        <w:rPr>
          <w:rFonts w:hint="eastAsia" w:ascii="宋体" w:hAnsi="宋体" w:cs="宋体"/>
          <w:bCs/>
          <w:spacing w:val="8"/>
          <w:szCs w:val="21"/>
          <w:highlight w:val="none"/>
        </w:rPr>
        <w:t xml:space="preserve">1.技术评估</w:t>
      </w:r>
      <w:r/>
    </w:p>
    <w:p>
      <w:pPr>
        <w:ind w:firstLine="452"/>
        <w:jc w:val="left"/>
        <w:spacing w:line="360" w:lineRule="auto"/>
        <w:shd w:val="clear" w:color="auto" w:fill="ffffff"/>
        <w:widowControl/>
        <w:rPr>
          <w:rFonts w:hint="eastAsia" w:ascii="宋体" w:hAnsi="宋体" w:cs="宋体"/>
          <w:bCs/>
          <w:spacing w:val="8"/>
          <w:szCs w:val="21"/>
          <w:highlight w:val="none"/>
        </w:rPr>
      </w:pPr>
      <w:r>
        <w:rPr>
          <w:rFonts w:hint="eastAsia" w:ascii="宋体" w:hAnsi="宋体" w:cs="宋体"/>
          <w:bCs/>
          <w:spacing w:val="8"/>
          <w:szCs w:val="21"/>
          <w:highlight w:val="none"/>
        </w:rPr>
        <w:t xml:space="preserve">本项目评估是评估单位受环境影响评价行政审批部门委托，对单个建设项目环境影响评价文件开展技术评估，根据国家及地方环境保护法律法规、部门规章以及标准、技术规范的规定和要求，综合分析建设项目实施后可能造成的环境影响，对项目实施的环境可行性及环境影响评价文件进行客观、公开、公正的技术评估，是为环境影响评价行政审批部门决策提供科学依据而进行的活动。</w:t>
      </w:r>
      <w:r/>
    </w:p>
    <w:p>
      <w:pPr>
        <w:ind w:firstLine="452"/>
        <w:jc w:val="left"/>
        <w:spacing w:line="360" w:lineRule="auto"/>
        <w:shd w:val="clear" w:color="auto" w:fill="ffffff"/>
        <w:widowControl/>
        <w:rPr>
          <w:rFonts w:hint="eastAsia" w:ascii="宋体" w:hAnsi="宋体" w:cs="宋体"/>
          <w:bCs/>
          <w:spacing w:val="8"/>
          <w:szCs w:val="21"/>
          <w:highlight w:val="none"/>
        </w:rPr>
      </w:pPr>
      <w:r>
        <w:rPr>
          <w:rFonts w:hint="eastAsia" w:ascii="宋体" w:hAnsi="宋体" w:cs="宋体"/>
          <w:bCs/>
          <w:spacing w:val="8"/>
          <w:szCs w:val="21"/>
          <w:highlight w:val="none"/>
        </w:rPr>
        <w:t xml:space="preserve">2.评估项目类别</w:t>
      </w:r>
      <w:r/>
    </w:p>
    <w:p>
      <w:pPr>
        <w:ind w:firstLine="452"/>
        <w:jc w:val="left"/>
        <w:spacing w:line="360" w:lineRule="auto"/>
        <w:shd w:val="clear" w:color="auto" w:fill="ffffff"/>
        <w:widowControl/>
        <w:rPr>
          <w:rFonts w:hint="eastAsia" w:ascii="宋体" w:hAnsi="宋体" w:cs="宋体"/>
          <w:bCs/>
          <w:spacing w:val="8"/>
          <w:szCs w:val="21"/>
          <w:highlight w:val="none"/>
        </w:rPr>
      </w:pPr>
      <w:r>
        <w:rPr>
          <w:rFonts w:hint="eastAsia" w:ascii="宋体" w:hAnsi="宋体" w:cs="宋体"/>
          <w:bCs/>
          <w:spacing w:val="8"/>
          <w:szCs w:val="21"/>
          <w:highlight w:val="none"/>
        </w:rPr>
        <w:t xml:space="preserve">评估的建设项目包括污染影响型、生态影响型，不包括核与放射性、电磁污染类建设项目。</w:t>
      </w:r>
      <w:r/>
    </w:p>
    <w:p>
      <w:pPr>
        <w:ind w:firstLine="452"/>
        <w:jc w:val="left"/>
        <w:spacing w:line="360" w:lineRule="auto"/>
        <w:shd w:val="clear" w:color="auto" w:fill="ffffff"/>
        <w:widowControl/>
        <w:rPr>
          <w:rFonts w:hint="eastAsia" w:ascii="宋体" w:hAnsi="宋体" w:cs="宋体"/>
          <w:bCs/>
          <w:spacing w:val="8"/>
          <w:szCs w:val="21"/>
          <w:highlight w:val="none"/>
        </w:rPr>
      </w:pPr>
      <w:r>
        <w:rPr>
          <w:rFonts w:hint="eastAsia" w:ascii="宋体" w:hAnsi="宋体" w:cs="宋体"/>
          <w:bCs/>
          <w:spacing w:val="8"/>
          <w:szCs w:val="21"/>
          <w:highlight w:val="none"/>
        </w:rPr>
        <w:t xml:space="preserve">3.评估工作流程</w:t>
      </w:r>
      <w:r/>
    </w:p>
    <w:p>
      <w:pPr>
        <w:ind w:firstLine="452"/>
        <w:jc w:val="left"/>
        <w:spacing w:line="360" w:lineRule="auto"/>
        <w:shd w:val="clear" w:color="auto" w:fill="ffffff"/>
        <w:widowControl/>
        <w:rPr>
          <w:rFonts w:hint="eastAsia" w:ascii="宋体" w:hAnsi="宋体" w:cs="宋体"/>
          <w:bCs/>
          <w:spacing w:val="8"/>
          <w:szCs w:val="21"/>
          <w:highlight w:val="none"/>
        </w:rPr>
      </w:pPr>
      <w:r>
        <w:rPr>
          <w:rFonts w:hint="eastAsia" w:ascii="宋体" w:hAnsi="宋体" w:cs="宋体"/>
          <w:bCs/>
          <w:spacing w:val="8"/>
          <w:szCs w:val="21"/>
          <w:highlight w:val="none"/>
        </w:rPr>
        <w:t xml:space="preserve">一般包含接受委托、初审、专家评估会、再审、提交评估报告等流程，必要时可增加现场踏勘、类比调研、专题论证等环节。</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（二）评估工作质量要求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建设项目环境影响评价文件评估应符合技术评估导则有关要求，评估重点包含但不限于以下内容：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1.政策相符性：评估项目建设与法律法规、生态环境保护政策、产业政策等的相符性，以及与国土空间规划、生态环境保护规划、环境功能区划等的符合性。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2.评价依据：评估评价等级、范围、因子、标准选择是否正确，重点是否突出。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3.环境质量现状：评估监测布点、监测因子选择的合理性、代表性及监测数据的有效性。判断环境影响评价文件所述区域环境质量达标情况的准确性、超标原因及区域综合整治措施的合理性。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4.工程分析：评估项目工程分析及污染源核算是否合理。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5.环境影响预测：根据建设项目特点和所在地区环境特征，评估环境影响评价文件采用环境影响预测技术方法的科学性。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6.公众参与：评估环境影响评价文件公众参与是否合规。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7.评价文件的规范性：评估环境影响评价文件是否做到文字简洁、结构合理、图表清晰、印制规范。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8.修改意见：指出环境影响评价文件存在的主要问题，提出修改意见。</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（三）评估数量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自合同签订至2027年5月31日，根据实际工作量计算。</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项目审批工作量根据实际发生数量计，采购人在服务期内合理分配供应商的工作内容。</w:t>
      </w:r>
      <w:bookmarkStart w:id="96" w:name="OLE_LINK5"/>
      <w:r/>
      <w:bookmarkStart w:id="97" w:name="OLE_LINK16"/>
      <w:r>
        <w:rPr>
          <w:rFonts w:hint="eastAsia" w:ascii="宋体" w:hAnsi="宋体" w:cs="宋体"/>
          <w:szCs w:val="21"/>
          <w:highlight w:val="none"/>
        </w:rPr>
        <w:t xml:space="preserve">项目最终结算时根据服务期内实际开展评估数量进行结算</w:t>
      </w:r>
      <w:bookmarkEnd w:id="96"/>
      <w:r>
        <w:rPr>
          <w:rFonts w:hint="eastAsia" w:ascii="宋体" w:hAnsi="宋体" w:cs="宋体"/>
          <w:szCs w:val="21"/>
          <w:highlight w:val="none"/>
        </w:rPr>
        <w:t xml:space="preserve">：评估费=评估项目数*成交单价。</w:t>
      </w:r>
      <w:bookmarkEnd w:id="97"/>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（四）评估成果</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每单个建设项目出具环境影响评价技术评估意见。</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（五）评估机构职责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根据采购人委托，承担建设项目环评文件技术评估工作。评估机构应积极履行社会责任和普遍服务的义务，不得无正当理由拒绝承担公益性建设项目环评文件的评估工作。评估机构的主要职责有：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1.制定工作计划、评估程序和实施方案；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2.负责建立并管理评估专家库，根据具体项目的行业特征聘请评估专家，每单个项目环评技术评估邀请专家数量一般为3-5人；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3.对环评文件送审稿进行初审，提出修订或补正要求；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4.核实环评文件中环境现状、公众参与、前置审批、评价及监测资质等相关信息；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5.组织实地考察，主持技术评估会；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6.审查环评文件报批稿，出具项目环境影响技术评估意见，并对其负责；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7.提供本地化服务，为保证行政审批效率，注册地非南京市的</w:t>
      </w:r>
      <w:r>
        <w:rPr>
          <w:rFonts w:hint="eastAsia" w:ascii="宋体" w:hAnsi="宋体" w:cs="宋体"/>
          <w:szCs w:val="21"/>
          <w:highlight w:val="none"/>
          <w:lang w:val="en-US" w:eastAsia="zh-CN"/>
        </w:rPr>
        <w:t xml:space="preserve">供应商成交后</w:t>
      </w:r>
      <w:r>
        <w:rPr>
          <w:rFonts w:hint="eastAsia" w:ascii="宋体" w:hAnsi="宋体" w:cs="宋体"/>
          <w:szCs w:val="21"/>
          <w:highlight w:val="none"/>
        </w:rPr>
        <w:t xml:space="preserve">应在本市设立常驻机构，24小时接受建设单位报送资料，否则取消中标资格。</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8.具有专业人员及设备、规范的评估规程、专业齐全的专家团队，建立廉政机制，能按照招标方项目管理规程，在规定的时限内完成评估任务。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9.具备较强的科研能力，能够配合采购人开展环评文件编制质量、技术标准、法律规范等方面科学研究，承诺配合采购人开展环评机构质量考核。</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（六）评估人员要求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1.熟悉生态环境保护有关的法律法规和方针政策，具有丰富的环保或相关行业专业知识；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2.一般应具有副高及以上（或环评工程师）职称，年龄不超过65周岁。特殊专业人才可不受此限制；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3.能从专业角度独立地对建设项目及其环评文件进行审查，提出书面意见并对其负责；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4.参加讨论并形成专家评估会纪要；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5.依法依规，客观公正，独立判断，廉洁自律。</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（七）回避</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评估机构及评估专家有下列情形之一的，应当自行回避：</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1.与项目建设单位、环评机构有利益关系的；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2.负责预审、审批该环评文件的工作人员；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3.可能影响评估结果公正的其他情形。</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（八）供应商管理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1.采购人制定具体供应商管理办法，对供应商实行动态管理。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2.涉及到的涉密和敏感图文资料、电子数据，供应商应严格执行保密的相关规定，不得以任何方式向任何第三人披露、泄露或许可第三人使用。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3.供应商成交后，在服务期内不得在南京市范围内从事建设项目环境影响评价文件编制工作。</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4.供应商不得以任何名义向建设单位或环评单位索要任何形式的费用。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5.采购人建立诚信管理机制。对违反上述2、3、4条的管理要求的供应商，经查实的，采购人有权终止服务协议，并将相关情况通报省、市环境保护主管部门。</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三、商务部分</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1.付款方式</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合同签订后，采购人向成交供应商支付预算金额的</w:t>
      </w:r>
      <w:bookmarkStart w:id="98" w:name="OLE_LINK6"/>
      <w:r>
        <w:rPr>
          <w:rFonts w:hint="eastAsia" w:ascii="宋体" w:hAnsi="宋体" w:cs="宋体"/>
          <w:szCs w:val="21"/>
          <w:highlight w:val="none"/>
        </w:rPr>
        <w:t xml:space="preserve">25%</w:t>
      </w:r>
      <w:bookmarkEnd w:id="98"/>
      <w:r>
        <w:rPr>
          <w:rFonts w:hint="eastAsia" w:ascii="宋体" w:hAnsi="宋体" w:cs="宋体"/>
          <w:szCs w:val="21"/>
          <w:highlight w:val="none"/>
        </w:rPr>
        <w:t xml:space="preserve">；2026年12月底前根据实际开展评估数量据实结算，结算费用不超过项目预算的25%；2027年财政预算指标下达后根据成交供应商实际开展的评估数量支付剩余款项，最终结算金额累计不超过项目预算。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付款时成交供应商需提供付款对应金额的发票以及评估项目清单给采购人审核确认，确认后付款。采购人应在收到发票和清单30个工作日</w:t>
      </w:r>
      <w:r>
        <w:rPr>
          <w:rFonts w:hint="eastAsia" w:ascii="宋体" w:hAnsi="宋体" w:cs="宋体"/>
          <w:szCs w:val="21"/>
          <w:highlight w:val="none"/>
        </w:rPr>
        <w:t xml:space="preserve">内向成交供应商支付对应款项，采购人因财政资金拨付等因素导致的付款迟延，成交供应商应表示充分谅解，不作违约行为处理。</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2.服务期限</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自合同签订之日起至2027年5月31日结束。</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3.其他要求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（1）对该项目所记录的所有原始素材和相关文件须提交给采购人，版权归采购人所有，供应商不得将其应用于其他媒体或机构。</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（2）供应商必须对项目技术方案以及由采购人提供的所有内部资料、技术文档和信息予以保密，未经采购人书面许可，供应商不得以任何形式向第三</w:t>
      </w:r>
      <w:bookmarkStart w:id="165" w:name="_GoBack"/>
      <w:r/>
      <w:bookmarkEnd w:id="165"/>
      <w:r>
        <w:rPr>
          <w:rFonts w:hint="eastAsia" w:ascii="宋体" w:hAnsi="宋体" w:cs="宋体"/>
          <w:szCs w:val="21"/>
          <w:highlight w:val="none"/>
        </w:rPr>
        <w:t xml:space="preserve">方透露本项目的任何内容。</w:t>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07"/>
        <w:ind w:left="0"/>
        <w:rPr>
          <w:highlight w:val="none"/>
        </w:rPr>
      </w:pPr>
      <w:r>
        <w:rPr>
          <w:highlight w:val="none"/>
        </w:rPr>
      </w:r>
      <w:r/>
    </w:p>
    <w:p>
      <w:pPr>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highlight w:val="none"/>
        </w:rPr>
      </w:pPr>
      <w:r/>
      <w:bookmarkStart w:id="99" w:name="_Toc67494810"/>
      <w:r/>
      <w:bookmarkStart w:id="100" w:name="_Toc176878663"/>
      <w:r>
        <w:rPr>
          <w:rFonts w:hint="eastAsia" w:ascii="宋体" w:hAnsi="宋体" w:cs="宋体"/>
          <w:highlight w:val="none"/>
        </w:rPr>
        <w:br w:type="page" w:clear="all"/>
      </w:r>
      <w:r/>
    </w:p>
    <w:p>
      <w:pPr>
        <w:pStyle w:val="884"/>
        <w:numPr>
          <w:ilvl w:val="0"/>
          <w:numId w:val="0"/>
        </w:numPr>
        <w:ind w:left="567"/>
        <w:rPr>
          <w:rFonts w:hint="eastAsia" w:ascii="宋体" w:hAnsi="宋体" w:cs="宋体"/>
          <w:highlight w:val="none"/>
        </w:rPr>
      </w:pPr>
      <w:r>
        <w:rPr>
          <w:rFonts w:hint="eastAsia" w:ascii="宋体" w:hAnsi="宋体" w:cs="宋体"/>
          <w:highlight w:val="none"/>
        </w:rPr>
        <w:t xml:space="preserve">第五章 合同主要条款及格式</w:t>
      </w:r>
      <w:bookmarkEnd w:id="94"/>
      <w:r/>
      <w:bookmarkEnd w:id="95"/>
      <w:r/>
      <w:bookmarkEnd w:id="99"/>
      <w:r/>
      <w:bookmarkEnd w:id="100"/>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bCs/>
          <w:sz w:val="32"/>
          <w:szCs w:val="32"/>
          <w:highlight w:val="none"/>
        </w:rPr>
      </w:pPr>
      <w:r/>
      <w:bookmarkStart w:id="101" w:name="_Toc12929"/>
      <w:r>
        <w:rPr>
          <w:rFonts w:hint="eastAsia" w:ascii="宋体" w:hAnsi="宋体" w:cs="宋体"/>
          <w:b/>
          <w:bCs/>
          <w:sz w:val="32"/>
          <w:szCs w:val="32"/>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pPr>
      <w:r>
        <w:rPr>
          <w:rFonts w:hint="eastAsia" w:ascii="宋体" w:hAnsi="宋体" w:cs="宋体"/>
          <w:b/>
          <w:bCs/>
          <w:sz w:val="36"/>
          <w:szCs w:val="36"/>
          <w:highlight w:val="none"/>
        </w:rPr>
        <w:t xml:space="preserve"> </w:t>
      </w:r>
      <w:r/>
    </w:p>
    <w:p>
      <w:pPr>
        <w:spacing w:line="360" w:lineRule="auto"/>
        <w:shd w:val="clear" w:color="auto" w:fill="ffffff"/>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spacing w:line="360" w:lineRule="auto"/>
        <w:shd w:val="clear" w:color="auto" w:fill="ffffff"/>
        <w:widowControl/>
        <w:rPr>
          <w:rFonts w:hint="eastAsia" w:ascii="宋体" w:hAnsi="宋体" w:cs="宋体"/>
          <w:sz w:val="32"/>
          <w:szCs w:val="32"/>
          <w:highlight w:val="none"/>
        </w:rPr>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pPr>
      <w:r/>
      <w:bookmarkStart w:id="102" w:name="_Hlk164774502"/>
      <w:r>
        <w:rPr>
          <w:rFonts w:hint="eastAsia" w:ascii="宋体" w:hAnsi="宋体" w:cs="宋体"/>
          <w:b/>
          <w:bCs/>
          <w:sz w:val="32"/>
          <w:szCs w:val="32"/>
          <w:highlight w:val="none"/>
        </w:rPr>
        <w:t xml:space="preserve">采购人（甲方）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供应商（乙方）：</w:t>
      </w:r>
      <w:r>
        <w:rPr>
          <w:rFonts w:hint="eastAsia" w:ascii="宋体" w:hAnsi="宋体" w:cs="宋体"/>
          <w:b/>
          <w:bCs/>
          <w:sz w:val="32"/>
          <w:szCs w:val="32"/>
          <w:highlight w:val="none"/>
          <w:u w:val="single"/>
        </w:rPr>
        <w:t xml:space="preserve">       </w:t>
      </w:r>
      <w:bookmarkEnd w:id="102"/>
      <w:r/>
      <w:r/>
    </w:p>
    <w:p>
      <w:pPr>
        <w:ind w:firstLine="1916"/>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spacing w:line="360" w:lineRule="auto"/>
        <w:shd w:val="clear" w:color="auto" w:fill="ffffff"/>
        <w:widowControl/>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b/>
          <w:bCs/>
          <w:sz w:val="32"/>
          <w:szCs w:val="32"/>
          <w:highlight w:val="none"/>
        </w:rPr>
        <w:t xml:space="preserve">   </w:t>
      </w:r>
      <w:r/>
    </w:p>
    <w:p>
      <w:pPr>
        <w:ind w:firstLine="2984"/>
        <w:spacing w:line="360" w:lineRule="auto"/>
        <w:shd w:val="clear" w:color="auto" w:fill="ffffff"/>
        <w:widowControl/>
        <w:rPr>
          <w:rFonts w:hint="eastAsia" w:ascii="宋体" w:hAnsi="宋体" w:cs="宋体"/>
          <w:sz w:val="32"/>
          <w:szCs w:val="32"/>
          <w:highlight w:val="none"/>
        </w:rPr>
      </w:pPr>
      <w:r>
        <w:rPr>
          <w:rFonts w:hint="eastAsia" w:ascii="宋体" w:hAnsi="宋体" w:cs="宋体"/>
          <w:b/>
          <w:bCs/>
          <w:sz w:val="32"/>
          <w:szCs w:val="32"/>
          <w:highlight w:val="none"/>
        </w:rPr>
        <w:t xml:space="preserve"> </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br w:type="page" w:clear="all"/>
      </w:r>
      <w:bookmarkStart w:id="103" w:name="_Hlk44666747"/>
      <w:r/>
      <w:r/>
    </w:p>
    <w:p>
      <w:pPr>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合同编号：</w:t>
      </w:r>
      <w:r/>
    </w:p>
    <w:p>
      <w:pPr>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政府采购计划号：</w:t>
      </w:r>
      <w:r/>
    </w:p>
    <w:tbl>
      <w:tblPr>
        <w:tblStyle w:val="894"/>
        <w:tblW w:w="9781" w:type="dxa"/>
        <w:tblInd w:w="-142"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521"/>
        <w:gridCol w:w="526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21"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60"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21"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60"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住所地：</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21"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60"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乙方户名：</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21"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60"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开户银行：</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21"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260" w:type="dxa"/>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银行账户：</w:t>
            </w:r>
            <w:r/>
          </w:p>
        </w:tc>
      </w:tr>
    </w:tbl>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甲、乙双方根据2026年下半年—2027年上半年环评文件技术评估服务项目公开招标的结果，依据《中华人民共和国政府采购法》《中华人民共和国民法典》等法律法规的规定，依据自愿、平等、公平、诚实信用原则签署本合同。</w:t>
      </w:r>
      <w:r/>
    </w:p>
    <w:p>
      <w:pPr>
        <w:ind w:firstLine="422"/>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一、合同内容</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 标的名称：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 标的质量：按磋商文件及响应文件执行。</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 标的数量（规模）：根据服务期内实际发生数量结算技术评估费。</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1.4 履行时间（期限）：</w:t>
      </w:r>
      <w:bookmarkStart w:id="104" w:name="OLE_LINK19"/>
      <w:r>
        <w:rPr>
          <w:rFonts w:hint="eastAsia" w:asciiTheme="minorEastAsia" w:hAnsiTheme="minorEastAsia" w:eastAsiaTheme="minorEastAsia"/>
          <w:szCs w:val="21"/>
          <w:highlight w:val="none"/>
        </w:rPr>
        <w:t xml:space="preserve">自合同签订之日起至2027年5月31日</w:t>
      </w:r>
      <w:bookmarkEnd w:id="104"/>
      <w:r>
        <w:rPr>
          <w:rFonts w:hint="eastAsia" w:asciiTheme="minorEastAsia" w:hAnsiTheme="minorEastAsia" w:eastAsiaTheme="minorEastAsia"/>
          <w:szCs w:val="21"/>
          <w:highlight w:val="none"/>
        </w:rPr>
        <w:t xml:space="preserve">。</w:t>
      </w:r>
      <w:r/>
    </w:p>
    <w:p>
      <w:pPr>
        <w:ind w:firstLine="422"/>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1.5 履行方式：按磋商文件及响应文件执行。</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二、合同金额</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2.1 本合同项目服务单价</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大写）人民币，实际金额根据乙方实际开展的评估数量计算，计算方式为服务单价×评估数量。本合同服务单价是完成单个项目所发生的所有含税费用、支付给员工的工资和国家强制缴纳的各种社会保障资金，以及乙方认为需要的其他费用等，甲方就本合同不再向乙方支付任何其他款项。</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三、技术资料</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3.1 乙方应按磋商文件规定的时间向甲方提供服务（包含与服务相关的货物）的有关技术资料。</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四、知识产权</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五、产权担保</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 乙方保证所交付的服务（包含与服务相关的货物）的所有权完全属于乙方且无任何抵押、查封等产权瑕疵。</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六、合同转包或分包</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6.1 乙方不得将合同标的转包给他人履行。</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6.2 乙方不得将合同标的分包给他人履行。</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6.3 乙方如有转包或未经甲方同意的分包行为，甲方有权终止合同。</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七、合同款项支付</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 合同款项的支付方式及时间</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7.1.1 </w:t>
      </w:r>
      <w:r>
        <w:rPr>
          <w:rFonts w:hint="eastAsia" w:asciiTheme="minorEastAsia" w:hAnsiTheme="minorEastAsia" w:eastAsiaTheme="minorEastAsia"/>
          <w:szCs w:val="21"/>
          <w:highlight w:val="none"/>
        </w:rPr>
        <w:t xml:space="preserve">合同签订后，甲方向乙方支付预算金额的25%；2026年12月底前根据实际开展评估数量据实结算，结算费用不超过项目预算的25%；2027年财政预算指标下达后根据乙方实际开展的评估数量支付剩余款项，</w:t>
      </w:r>
      <w:r>
        <w:rPr>
          <w:rFonts w:hint="eastAsia" w:ascii="宋体" w:hAnsi="宋体" w:cs="宋体"/>
          <w:szCs w:val="21"/>
          <w:highlight w:val="none"/>
        </w:rPr>
        <w:t xml:space="preserve">最终结算金额累计不超过项目预算。</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付款时乙方需提供付款对应金额的发票以及评估项目清单给甲方审核确认，确认后付款。甲方应在收到发票和清单30个工作日内向乙方支付对应款项</w:t>
      </w:r>
      <w:r>
        <w:rPr>
          <w:rFonts w:hint="eastAsia" w:asciiTheme="minorEastAsia" w:hAnsiTheme="minorEastAsia" w:eastAsiaTheme="minorEastAsia"/>
          <w:szCs w:val="21"/>
          <w:highlight w:val="none"/>
        </w:rPr>
        <w:t xml:space="preserve">，甲方因财政资金拨付等因素导致的付款迟延，乙方应表示充分谅解，不作违约行为处理。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7.1.2 甲方每次按合同约定付款前，乙方均应向甲方出具正式、合法的发票，否则甲方有权延迟付款，并不产生违约责任。</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7.2 根据工业和信息化部关于印发《保障中小企业款项支付投诉处理暂行办法》的通知（工信部企业〔2021〕224号），甲方未按合同约定支付款项的，乙方可以向有关部门投诉。</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八、税费</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8.1 本合同执行中的相关税费均由乙方负担。</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九、项目验收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 乙方应当在甲方规定的时间内完成磋商文件规定的服务内容并交付甲方使用，不得影响项目的进度计划。磋商文件有约定的，从其约定。</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9.2 甲方根据乙方实际评估的项目数量和单个项目评估意见审查履约情况，并按照采购管理有关要求开展履约验收工作，乙方应做好相应配合工作。乙方提供的服务不符合磋商文件和合同规定的，甲方有权拒收，乙方承担相关责任和经济损失等。</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十、违约责任</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10.1 甲方无正当理由拒绝接受乙方提供服务的，应向乙方偿付合同总金额5%的违约金。</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10.2 甲方无故逾期验收和办理支付手续的，应按合同总金额的</w:t>
      </w:r>
      <w:r>
        <w:rPr>
          <w:rFonts w:asciiTheme="minorEastAsia" w:hAnsiTheme="minorEastAsia" w:eastAsiaTheme="minorEastAsia"/>
          <w:szCs w:val="21"/>
          <w:highlight w:val="none"/>
        </w:rPr>
        <w:t xml:space="preserve">5‰</w:t>
      </w:r>
      <w:r>
        <w:rPr>
          <w:rFonts w:hint="eastAsia" w:asciiTheme="minorEastAsia" w:hAnsiTheme="minorEastAsia" w:eastAsiaTheme="minorEastAsia"/>
          <w:szCs w:val="21"/>
          <w:highlight w:val="none"/>
        </w:rPr>
        <w:t xml:space="preserve">每日向乙方支付违约金，但累计滞纳金总额不超过欠款总额的5%。</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10.3 乙方逾期提供服务的，应按合同总金额的5‰每日向甲方支付违约金，由甲方从待付合同款中扣除。逾期超过约定日期10个工作日不能提供服务的，甲方可解除本合同。乙方因逾期提供服务或因其他违约行为导致甲方解除合同的，应向甲方支付合同总金额</w:t>
      </w:r>
      <w:r>
        <w:rPr>
          <w:rFonts w:asciiTheme="minorEastAsia" w:hAnsiTheme="minorEastAsia" w:eastAsiaTheme="minorEastAsia"/>
          <w:szCs w:val="21"/>
          <w:highlight w:val="none"/>
        </w:rPr>
        <w:t xml:space="preserve">5%</w:t>
      </w:r>
      <w:r>
        <w:rPr>
          <w:rFonts w:hint="eastAsia" w:asciiTheme="minorEastAsia" w:hAnsiTheme="minorEastAsia" w:eastAsiaTheme="minorEastAsia"/>
          <w:szCs w:val="21"/>
          <w:highlight w:val="none"/>
        </w:rPr>
        <w:t xml:space="preserve">的违约金。</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10.4 乙方所提供服务的标准不符合合同规定及磋商文件规定标准的，甲方有权拒绝接受服务，并可单方面解除合同。</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10.5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十一、不可抗力事件处理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11.1 在合同有效期内，任何一方因不可抗力事件导致不能履行合同，则合同履行期可延长，其延长期与不可抗力影响期相同。</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11.2 不可抗力事件发生后，应立即通知对方并寄送有关权威机构出具的证明。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11.3 不可抗力事件延续120天以上，双方应通过友好协商，确定是否继续履行合同。</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十二、解决争议的方法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12.1 双方在签订、履行合同过程中所发生的一切争议，应通过友好协商解决。如协商不成的由甲方住所地人民法院管辖。</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十三、合同生效及其它</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13.1 本合同经双方加盖单位公章后生效。</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本合同未尽事宜，遵照《中华人民共和国民法典》《中华人民共和国政府采购法》等有关条文执行。</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13.3 本合同正本一式六份，具有同等法律效力，甲方、乙方各执三份。</w:t>
      </w:r>
      <w:r/>
    </w:p>
    <w:p>
      <w:pPr>
        <w:ind w:firstLine="422"/>
        <w:spacing w:line="360" w:lineRule="auto"/>
        <w:shd w:val="clear" w:color="auto" w:fill="ffffff"/>
        <w:widowControl/>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r>
      <w:r/>
    </w:p>
    <w:tbl>
      <w:tblPr>
        <w:tblStyle w:val="894"/>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法定代表人或委托代理人</w:t>
            </w:r>
            <w:r>
              <w:rPr>
                <w:rFonts w:hint="eastAsia" w:cs="宋体" w:asciiTheme="minorEastAsia" w:hAnsiTheme="minorEastAsia" w:eastAsiaTheme="minorEastAsia"/>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r>
    </w:tbl>
    <w:p>
      <w:pPr>
        <w:jc w:val="left"/>
        <w:spacing w:line="360" w:lineRule="auto"/>
        <w:widowControl/>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r>
      <w:r/>
    </w:p>
    <w:p>
      <w:pPr>
        <w:rPr>
          <w:rFonts w:hint="eastAsia" w:ascii="宋体" w:hAnsi="宋体" w:cs="宋体"/>
          <w:highlight w:val="none"/>
        </w:rPr>
      </w:pPr>
      <w:r/>
      <w:bookmarkStart w:id="105" w:name="_Toc176878664"/>
      <w:r/>
      <w:bookmarkStart w:id="106" w:name="_Toc67494811"/>
      <w:r>
        <w:rPr>
          <w:rFonts w:hint="eastAsia" w:ascii="宋体" w:hAnsi="宋体" w:cs="宋体"/>
          <w:highlight w:val="none"/>
        </w:rPr>
        <w:br w:type="page" w:clear="all"/>
      </w:r>
      <w:r/>
    </w:p>
    <w:p>
      <w:pPr>
        <w:pStyle w:val="884"/>
        <w:numPr>
          <w:ilvl w:val="0"/>
          <w:numId w:val="0"/>
        </w:numPr>
        <w:rPr>
          <w:rFonts w:hint="eastAsia" w:ascii="宋体" w:hAnsi="宋体" w:cs="宋体"/>
          <w:highlight w:val="none"/>
        </w:rPr>
      </w:pPr>
      <w:r>
        <w:rPr>
          <w:rFonts w:hint="eastAsia" w:ascii="宋体" w:hAnsi="宋体" w:cs="宋体"/>
          <w:highlight w:val="none"/>
        </w:rPr>
        <w:t xml:space="preserve">第六章 </w:t>
      </w:r>
      <w:bookmarkStart w:id="107" w:name="_Hlk176528087"/>
      <w:r>
        <w:rPr>
          <w:rFonts w:hint="eastAsia" w:ascii="宋体" w:hAnsi="宋体" w:cs="宋体"/>
          <w:highlight w:val="none"/>
        </w:rPr>
        <w:t xml:space="preserve">响应文件格式</w:t>
      </w:r>
      <w:bookmarkEnd w:id="101"/>
      <w:r/>
      <w:bookmarkEnd w:id="105"/>
      <w:r/>
      <w:bookmarkEnd w:id="106"/>
      <w:r/>
      <w:bookmarkEnd w:id="107"/>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b/>
          <w:bCs/>
          <w:sz w:val="20"/>
          <w:szCs w:val="20"/>
          <w:highlight w:val="none"/>
        </w:rPr>
      </w:pPr>
      <w:r>
        <w:rPr>
          <w:rFonts w:hint="eastAsia" w:ascii="宋体" w:hAnsi="宋体" w:cs="宋体"/>
          <w:b/>
          <w:bCs/>
          <w:sz w:val="20"/>
          <w:szCs w:val="20"/>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52"/>
          <w:szCs w:val="52"/>
          <w:highlight w:val="none"/>
        </w:rPr>
      </w:pPr>
      <w:r>
        <w:rPr>
          <w:rFonts w:hint="eastAsia" w:ascii="宋体" w:hAnsi="宋体" w:cs="宋体"/>
          <w:b/>
          <w:bCs/>
          <w:sz w:val="52"/>
          <w:szCs w:val="52"/>
          <w:highlight w:val="none"/>
        </w:rPr>
        <w:t xml:space="preserve">响应文件</w:t>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rPr>
          <w:rFonts w:hint="eastAsia" w:ascii="宋体" w:hAnsi="宋体" w:cs="宋体"/>
          <w:sz w:val="32"/>
          <w:szCs w:val="32"/>
          <w:highlight w:val="none"/>
        </w:rPr>
      </w:pPr>
      <w:r>
        <w:rPr>
          <w:rFonts w:hint="eastAsia" w:ascii="宋体" w:hAnsi="宋体" w:cs="宋体"/>
          <w:sz w:val="32"/>
          <w:szCs w:val="32"/>
          <w:highlight w:val="none"/>
        </w:rPr>
      </w:r>
      <w:r/>
    </w:p>
    <w:p>
      <w:pPr>
        <w:ind w:firstLine="1084"/>
        <w:rPr>
          <w:rFonts w:hint="eastAsia" w:ascii="宋体" w:hAnsi="宋体" w:cs="宋体"/>
          <w:b/>
          <w:sz w:val="32"/>
          <w:szCs w:val="32"/>
          <w:highlight w:val="none"/>
        </w:rPr>
      </w:pPr>
      <w:r/>
      <w:bookmarkStart w:id="108" w:name="_Hlk176528118"/>
      <w:r>
        <w:rPr>
          <w:rFonts w:hint="eastAsia" w:ascii="宋体" w:hAnsi="宋体" w:cs="宋体"/>
          <w:b/>
          <w:sz w:val="32"/>
          <w:szCs w:val="32"/>
          <w:highlight w:val="none"/>
        </w:rPr>
        <w:t xml:space="preserve">项 目 名 称：</w:t>
      </w:r>
      <w:r>
        <w:rPr>
          <w:rFonts w:hint="eastAsia" w:ascii="宋体" w:hAnsi="宋体" w:cs="宋体"/>
          <w:b/>
          <w:sz w:val="32"/>
          <w:szCs w:val="32"/>
          <w:highlight w:val="none"/>
          <w:u w:val="single"/>
        </w:rPr>
        <w:t xml:space="preserve">                   </w:t>
      </w:r>
      <w:r/>
    </w:p>
    <w:p>
      <w:pPr>
        <w:ind w:firstLine="1084"/>
        <w:rPr>
          <w:rFonts w:hint="eastAsia" w:ascii="宋体" w:hAnsi="宋体" w:cs="宋体"/>
          <w:b/>
          <w:sz w:val="32"/>
          <w:szCs w:val="32"/>
          <w:highlight w:val="none"/>
          <w:u w:val="single"/>
        </w:rPr>
      </w:pPr>
      <w:r>
        <w:rPr>
          <w:rFonts w:hint="eastAsia" w:ascii="宋体" w:hAnsi="宋体" w:cs="宋体"/>
          <w:b/>
          <w:sz w:val="32"/>
          <w:szCs w:val="32"/>
          <w:highlight w:val="none"/>
        </w:rPr>
        <w:t xml:space="preserve">项 目 编 号：</w:t>
      </w:r>
      <w:r>
        <w:rPr>
          <w:rFonts w:hint="eastAsia" w:ascii="宋体" w:hAnsi="宋体" w:cs="宋体"/>
          <w:b/>
          <w:sz w:val="32"/>
          <w:szCs w:val="32"/>
          <w:highlight w:val="none"/>
          <w:u w:val="single"/>
        </w:rPr>
        <w:t xml:space="preserve">                   </w:t>
      </w:r>
      <w:r/>
    </w:p>
    <w:p>
      <w:pPr>
        <w:rPr>
          <w:rFonts w:hint="eastAsia" w:ascii="宋体" w:hAnsi="宋体" w:cs="宋体"/>
          <w:b/>
          <w:sz w:val="32"/>
          <w:szCs w:val="32"/>
          <w:highlight w:val="none"/>
          <w:u w:val="single"/>
        </w:rPr>
      </w:pPr>
      <w:r>
        <w:rPr>
          <w:rFonts w:hint="eastAsia" w:ascii="宋体" w:hAnsi="宋体" w:cs="宋体"/>
          <w:b/>
          <w:sz w:val="32"/>
          <w:szCs w:val="32"/>
          <w:highlight w:val="none"/>
        </w:rPr>
        <w:t xml:space="preserve">       供应商名称 ：</w:t>
      </w:r>
      <w:bookmarkStart w:id="109" w:name="OLE_LINK1"/>
      <w:r>
        <w:rPr>
          <w:rFonts w:hint="eastAsia" w:ascii="宋体" w:hAnsi="宋体" w:cs="宋体"/>
          <w:b/>
          <w:sz w:val="32"/>
          <w:szCs w:val="32"/>
          <w:highlight w:val="none"/>
          <w:u w:val="single"/>
        </w:rPr>
        <w:t xml:space="preserve">（加盖电子公章）</w:t>
      </w:r>
      <w:bookmarkEnd w:id="109"/>
      <w:r>
        <w:rPr>
          <w:rFonts w:hint="eastAsia" w:ascii="宋体" w:hAnsi="宋体" w:cs="宋体"/>
          <w:b/>
          <w:sz w:val="32"/>
          <w:szCs w:val="32"/>
          <w:highlight w:val="none"/>
          <w:u w:val="single"/>
        </w:rPr>
        <w:t xml:space="preserve">   </w:t>
      </w:r>
      <w:r/>
    </w:p>
    <w:p>
      <w:pPr>
        <w:rPr>
          <w:rFonts w:hint="eastAsia" w:ascii="宋体" w:hAnsi="宋体" w:cs="宋体"/>
          <w:b/>
          <w:sz w:val="32"/>
          <w:szCs w:val="32"/>
          <w:highlight w:val="none"/>
          <w:u w:val="single"/>
        </w:rPr>
      </w:pPr>
      <w:r>
        <w:rPr>
          <w:rFonts w:hint="eastAsia" w:ascii="宋体" w:hAnsi="宋体" w:cs="宋体"/>
          <w:b/>
          <w:sz w:val="32"/>
          <w:szCs w:val="32"/>
          <w:highlight w:val="none"/>
        </w:rPr>
        <w:t xml:space="preserve">       日      期 ：</w:t>
      </w:r>
      <w:r>
        <w:rPr>
          <w:rFonts w:hint="eastAsia" w:ascii="宋体" w:hAnsi="宋体" w:cs="宋体"/>
          <w:b/>
          <w:sz w:val="32"/>
          <w:szCs w:val="32"/>
          <w:highlight w:val="none"/>
          <w:u w:val="single"/>
        </w:rPr>
        <w:t xml:space="preserve">                   </w:t>
      </w:r>
      <w:bookmarkEnd w:id="108"/>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宋体" w:hAnsi="宋体" w:cs="宋体"/>
          <w:highlight w:val="none"/>
        </w:rPr>
      </w:pPr>
      <w:r/>
      <w:bookmarkStart w:id="110" w:name="_Toc43917771"/>
      <w:r/>
      <w:bookmarkStart w:id="111" w:name="_Toc43994934"/>
      <w:r>
        <w:rPr>
          <w:rFonts w:hint="eastAsia" w:ascii="宋体" w:hAnsi="宋体" w:cs="宋体"/>
          <w:highlight w:val="none"/>
        </w:rPr>
        <w:br w:type="page" w:clear="all"/>
      </w:r>
      <w:r/>
    </w:p>
    <w:p>
      <w:pPr>
        <w:pStyle w:val="885"/>
        <w:numPr>
          <w:ilvl w:val="0"/>
          <w:numId w:val="0"/>
        </w:numPr>
        <w:rPr>
          <w:rFonts w:hint="eastAsia" w:ascii="宋体" w:hAnsi="宋体" w:cs="宋体"/>
          <w:highlight w:val="none"/>
        </w:rPr>
      </w:pPr>
      <w:r>
        <w:rPr>
          <w:rFonts w:hint="eastAsia" w:ascii="宋体" w:hAnsi="宋体" w:cs="宋体"/>
          <w:highlight w:val="none"/>
        </w:rPr>
        <w:t xml:space="preserve">附件一、</w:t>
      </w:r>
      <w:bookmarkEnd w:id="110"/>
      <w:r>
        <w:rPr>
          <w:rFonts w:hint="eastAsia" w:ascii="宋体" w:hAnsi="宋体" w:cs="宋体"/>
          <w:highlight w:val="none"/>
        </w:rPr>
        <w:t xml:space="preserve">竞争性磋商响应函</w:t>
      </w:r>
      <w:bookmarkEnd w:id="111"/>
      <w:r/>
      <w:r/>
    </w:p>
    <w:p>
      <w:pPr>
        <w:jc w:val="center"/>
        <w:spacing w:line="360" w:lineRule="auto"/>
        <w:shd w:val="clear" w:color="auto" w:fill="ffffff"/>
        <w:widowControl/>
        <w:rPr>
          <w:rFonts w:hint="eastAsia" w:ascii="宋体" w:hAnsi="宋体" w:cs="宋体"/>
          <w:b/>
          <w:sz w:val="32"/>
          <w:szCs w:val="32"/>
          <w:highlight w:val="none"/>
        </w:rPr>
      </w:pPr>
      <w:r>
        <w:rPr>
          <w:rFonts w:hint="eastAsia" w:ascii="宋体" w:hAnsi="宋体" w:cs="宋体"/>
          <w:b/>
          <w:sz w:val="32"/>
          <w:szCs w:val="32"/>
          <w:highlight w:val="none"/>
        </w:rPr>
        <w:t xml:space="preserve">竞争性磋商</w:t>
      </w:r>
      <w:bookmarkStart w:id="112" w:name="OLE_LINK11"/>
      <w:r>
        <w:rPr>
          <w:rFonts w:hint="eastAsia" w:ascii="宋体" w:hAnsi="宋体" w:cs="宋体"/>
          <w:b/>
          <w:sz w:val="32"/>
          <w:szCs w:val="32"/>
          <w:highlight w:val="none"/>
        </w:rPr>
        <w:t xml:space="preserve">响应函</w:t>
      </w:r>
      <w:bookmarkEnd w:id="112"/>
      <w:r/>
      <w:r/>
    </w:p>
    <w:p>
      <w:pPr>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致：南京市生态环境局</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江苏国采工程咨询有限公司</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根据贵方</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（项目名称）</w:t>
      </w:r>
      <w:r>
        <w:rPr>
          <w:rFonts w:hint="eastAsia" w:ascii="宋体" w:hAnsi="宋体" w:cs="宋体"/>
          <w:b/>
          <w:szCs w:val="21"/>
          <w:highlight w:val="none"/>
          <w:u w:val="single"/>
          <w:lang w:val="zh-CN"/>
        </w:rPr>
        <w:t xml:space="preserve">       </w:t>
      </w:r>
      <w:r>
        <w:rPr>
          <w:rFonts w:hint="eastAsia" w:ascii="宋体" w:hAnsi="宋体" w:cs="宋体"/>
          <w:szCs w:val="21"/>
          <w:highlight w:val="none"/>
          <w:lang w:val="zh-CN"/>
        </w:rPr>
        <w:t xml:space="preserve">（项目编号）竞争性磋商公告，正式授权</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(姓名和职务)代表</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（供应商名称），提交响应性文件并参加磋商。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据此函，我公司兹宣布同意如下：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我们的资格条件完全符合政府采购法和本次采购要求，</w:t>
      </w:r>
      <w:r>
        <w:rPr>
          <w:rFonts w:hint="eastAsia" w:ascii="宋体" w:hAnsi="宋体" w:cs="宋体"/>
          <w:szCs w:val="21"/>
          <w:highlight w:val="none"/>
        </w:rPr>
        <w:t xml:space="preserve">我们</w:t>
      </w:r>
      <w:r>
        <w:rPr>
          <w:rFonts w:hint="eastAsia" w:ascii="宋体" w:hAnsi="宋体" w:cs="宋体"/>
          <w:szCs w:val="21"/>
          <w:highlight w:val="none"/>
          <w:lang w:val="zh-CN"/>
        </w:rPr>
        <w:t xml:space="preserve">同意并向贵方提供了与本次采购活动有关的所有证据和资料</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bookmarkStart w:id="113" w:name="_Hlk44580673"/>
      <w:r>
        <w:rPr>
          <w:rFonts w:hint="eastAsia" w:ascii="宋体" w:hAnsi="宋体" w:cs="宋体"/>
          <w:szCs w:val="21"/>
          <w:highlight w:val="none"/>
        </w:rPr>
        <w:t xml:space="preserve">2.</w:t>
      </w:r>
      <w:r>
        <w:rPr>
          <w:rFonts w:hint="eastAsia" w:ascii="宋体" w:hAnsi="宋体" w:cs="宋体"/>
          <w:szCs w:val="21"/>
          <w:highlight w:val="none"/>
        </w:rPr>
        <w:t xml:space="preserve">本项目交付时间为：</w:t>
      </w:r>
      <w:r>
        <w:rPr>
          <w:rFonts w:hint="eastAsia" w:ascii="宋体" w:hAnsi="宋体" w:cs="宋体"/>
          <w:szCs w:val="21"/>
          <w:highlight w:val="none"/>
          <w:u w:val="single"/>
        </w:rPr>
        <w:t xml:space="preserve">满足竞争性磋商文件要求</w:t>
      </w:r>
      <w:r>
        <w:rPr>
          <w:rFonts w:hint="eastAsia" w:ascii="宋体" w:hAnsi="宋体" w:cs="宋体"/>
          <w:szCs w:val="21"/>
          <w:highlight w:val="none"/>
        </w:rPr>
        <w:t xml:space="preserve">。</w:t>
      </w:r>
      <w:bookmarkEnd w:id="11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我们已详细阅读全部</w:t>
      </w:r>
      <w:r>
        <w:rPr>
          <w:rFonts w:hint="eastAsia" w:ascii="宋体" w:hAnsi="宋体" w:cs="宋体"/>
          <w:szCs w:val="21"/>
          <w:highlight w:val="none"/>
        </w:rPr>
        <w:t xml:space="preserve">竞争性磋商文件</w:t>
      </w:r>
      <w:r>
        <w:rPr>
          <w:rFonts w:hint="eastAsia" w:ascii="宋体" w:hAnsi="宋体" w:cs="宋体"/>
          <w:szCs w:val="21"/>
          <w:highlight w:val="none"/>
          <w:lang w:val="zh-CN"/>
        </w:rPr>
        <w:t xml:space="preserve">及其有效补充文件，我们放弃对</w:t>
      </w:r>
      <w:r>
        <w:rPr>
          <w:rFonts w:hint="eastAsia" w:ascii="宋体" w:hAnsi="宋体" w:cs="宋体"/>
          <w:szCs w:val="21"/>
          <w:highlight w:val="none"/>
        </w:rPr>
        <w:t xml:space="preserve">竞争性磋商文件</w:t>
      </w:r>
      <w:r>
        <w:rPr>
          <w:rFonts w:hint="eastAsia" w:ascii="宋体" w:hAnsi="宋体" w:cs="宋体"/>
          <w:szCs w:val="21"/>
          <w:highlight w:val="none"/>
          <w:lang w:val="zh-CN"/>
        </w:rPr>
        <w:t xml:space="preserve">任何误解的权利，提交响应文件后，</w:t>
      </w:r>
      <w:r>
        <w:rPr>
          <w:rFonts w:hint="eastAsia" w:ascii="宋体" w:hAnsi="宋体" w:cs="宋体"/>
          <w:bCs/>
          <w:szCs w:val="21"/>
          <w:highlight w:val="none"/>
          <w:lang w:val="zh-CN"/>
        </w:rPr>
        <w:t xml:space="preserve">不对</w:t>
      </w:r>
      <w:r>
        <w:rPr>
          <w:rFonts w:hint="eastAsia" w:ascii="宋体" w:hAnsi="宋体" w:cs="宋体"/>
          <w:szCs w:val="21"/>
          <w:highlight w:val="none"/>
        </w:rPr>
        <w:t xml:space="preserve">竞争性磋商文件</w:t>
      </w:r>
      <w:r>
        <w:rPr>
          <w:rFonts w:hint="eastAsia" w:ascii="宋体" w:hAnsi="宋体" w:cs="宋体"/>
          <w:bCs/>
          <w:szCs w:val="21"/>
          <w:highlight w:val="none"/>
          <w:lang w:val="zh-CN"/>
        </w:rPr>
        <w:t xml:space="preserve">本身提出质疑。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4.一旦我方成交，我方将根据</w:t>
      </w:r>
      <w:r>
        <w:rPr>
          <w:rFonts w:hint="eastAsia" w:ascii="宋体" w:hAnsi="宋体" w:cs="宋体"/>
          <w:szCs w:val="21"/>
          <w:highlight w:val="none"/>
        </w:rPr>
        <w:t xml:space="preserve">竞争性磋商文件</w:t>
      </w:r>
      <w:r>
        <w:rPr>
          <w:rFonts w:hint="eastAsia" w:ascii="宋体" w:hAnsi="宋体" w:cs="宋体"/>
          <w:szCs w:val="21"/>
          <w:highlight w:val="none"/>
        </w:rPr>
        <w:t xml:space="preserve">的规定，严格履行合同，并保证于承诺的时间完成相关服务，交付采购人验收、使用。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6.我方正式通讯方式为：</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7.我方正式开户银行和账号为：</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ind w:firstLine="420"/>
        <w:jc w:val="left"/>
        <w:spacing w:line="360" w:lineRule="auto"/>
        <w:rPr>
          <w:rFonts w:hint="eastAsia" w:ascii="宋体" w:hAnsi="宋体" w:cs="宋体"/>
          <w:bCs/>
          <w:szCs w:val="21"/>
          <w:highlight w:val="none"/>
        </w:rPr>
      </w:pPr>
      <w:r>
        <w:rPr>
          <w:rFonts w:hint="eastAsia" w:ascii="宋体" w:hAnsi="宋体" w:cs="宋体"/>
          <w:szCs w:val="21"/>
          <w:highlight w:val="none"/>
        </w:rPr>
        <w:t xml:space="preserve">8.</w:t>
      </w:r>
      <w:r>
        <w:rPr>
          <w:rFonts w:hint="eastAsia" w:ascii="宋体" w:hAnsi="宋体" w:cs="宋体"/>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营业执照扫描</w:t>
      </w:r>
      <w:r>
        <w:rPr>
          <w:rFonts w:hint="eastAsia" w:ascii="宋体" w:hAnsi="宋体" w:cs="宋体"/>
          <w:b/>
          <w:szCs w:val="21"/>
          <w:highlight w:val="none"/>
        </w:rPr>
        <w:t xml:space="preserve">件：</w:t>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供应商名称（加盖电子公章）：</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br w:type="page" w:clear="all"/>
      </w:r>
      <w:r/>
    </w:p>
    <w:p>
      <w:pPr>
        <w:pStyle w:val="885"/>
        <w:numPr>
          <w:ilvl w:val="0"/>
          <w:numId w:val="0"/>
        </w:numPr>
        <w:rPr>
          <w:rFonts w:hint="eastAsia" w:ascii="宋体" w:hAnsi="宋体" w:cs="宋体"/>
          <w:highlight w:val="none"/>
        </w:rPr>
      </w:pPr>
      <w:r/>
      <w:bookmarkStart w:id="114" w:name="_Toc43917772"/>
      <w:r/>
      <w:bookmarkStart w:id="115" w:name="_Toc43994935"/>
      <w:r>
        <w:rPr>
          <w:rFonts w:hint="eastAsia" w:ascii="宋体" w:hAnsi="宋体" w:cs="宋体"/>
          <w:highlight w:val="none"/>
        </w:rPr>
        <w:t xml:space="preserve">附件二、法定代表人授权委托书格式</w:t>
      </w:r>
      <w:bookmarkEnd w:id="114"/>
      <w:r/>
      <w:bookmarkEnd w:id="115"/>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 w:val="32"/>
          <w:szCs w:val="32"/>
          <w:highlight w:val="none"/>
        </w:rPr>
      </w:pPr>
      <w:r>
        <w:rPr>
          <w:rFonts w:hint="eastAsia" w:ascii="宋体" w:hAnsi="宋体" w:cs="宋体"/>
          <w:b/>
          <w:sz w:val="32"/>
          <w:szCs w:val="32"/>
          <w:highlight w:val="none"/>
        </w:rPr>
        <w:t xml:space="preserve">法定代表人授权委托书</w:t>
      </w:r>
      <w:r/>
    </w:p>
    <w:p>
      <w:pPr>
        <w:jc w:val="left"/>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致：南京市生态环境局</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江苏国采工程咨询有限公司</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（供应商住址）的</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（供应商名称）法定代表人</w:t>
      </w:r>
      <w:r>
        <w:rPr>
          <w:rFonts w:hint="eastAsia" w:ascii="宋体" w:hAnsi="宋体" w:cs="宋体"/>
          <w:szCs w:val="21"/>
          <w:highlight w:val="none"/>
          <w:u w:val="single"/>
        </w:rPr>
        <w:t xml:space="preserve">        </w:t>
      </w:r>
      <w:r>
        <w:rPr>
          <w:rFonts w:hint="eastAsia" w:ascii="宋体" w:hAnsi="宋体" w:cs="宋体"/>
          <w:szCs w:val="21"/>
          <w:highlight w:val="none"/>
        </w:rPr>
        <w:t xml:space="preserve">（法定代表人姓名、职务）代表本公司授权</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（供应商代表姓名、职务）为本公司的合法代理人，就贵方组织的</w:t>
      </w:r>
      <w:r>
        <w:rPr>
          <w:rFonts w:hint="eastAsia" w:ascii="宋体" w:hAnsi="宋体" w:cs="宋体"/>
          <w:b/>
          <w:bCs/>
          <w:szCs w:val="21"/>
          <w:highlight w:val="none"/>
          <w:u w:val="single"/>
        </w:rPr>
        <w:t xml:space="preserve">          </w:t>
      </w: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w:t>
      </w:r>
      <w:r>
        <w:rPr>
          <w:rFonts w:hint="eastAsia" w:ascii="宋体" w:hAnsi="宋体" w:cs="宋体"/>
          <w:szCs w:val="21"/>
          <w:highlight w:val="none"/>
          <w:lang w:val="zh-CN"/>
        </w:rPr>
        <w:t xml:space="preserve">竞争性磋商</w:t>
      </w:r>
      <w:r>
        <w:rPr>
          <w:rFonts w:hint="eastAsia" w:ascii="宋体" w:hAnsi="宋体" w:cs="宋体"/>
          <w:szCs w:val="21"/>
          <w:highlight w:val="none"/>
        </w:rPr>
        <w:t xml:space="preserve">，以本公司名义处理一切与之有关的事务。</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本授权书于    年  月  日加盖电子公章生效，特此声明。</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2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供应商（加盖电子公章）：                   </w:t>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        年    月    日</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0"/>
        <w:jc w:val="left"/>
        <w:spacing w:line="360" w:lineRule="auto"/>
        <w:shd w:val="clear" w:color="auto" w:fill="ffffff"/>
        <w:widowControl/>
        <w:rPr>
          <w:rFonts w:hint="eastAsia" w:ascii="宋体" w:hAnsi="宋体" w:cs="宋体"/>
          <w:szCs w:val="21"/>
          <w:highlight w:val="none"/>
        </w:rPr>
      </w:pPr>
      <w:r/>
      <w:bookmarkStart w:id="116" w:name="_Hlk45292522"/>
      <w:r>
        <w:rPr>
          <w:rFonts w:hint="eastAsia" w:ascii="宋体" w:hAnsi="宋体" w:cs="宋体"/>
          <w:szCs w:val="21"/>
          <w:highlight w:val="none"/>
        </w:rPr>
        <w:t xml:space="preserve">法定代表人身份证的复印件：</w:t>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委托代理人身份证的复印件：</w:t>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885"/>
        <w:numPr>
          <w:ilvl w:val="0"/>
          <w:numId w:val="0"/>
        </w:numPr>
        <w:rPr>
          <w:rFonts w:hint="eastAsia" w:ascii="宋体" w:hAnsi="宋体" w:cs="宋体"/>
          <w:highlight w:val="none"/>
        </w:rPr>
      </w:pPr>
      <w:r/>
      <w:bookmarkStart w:id="117" w:name="_Toc43994945"/>
      <w:r/>
      <w:bookmarkStart w:id="118" w:name="_Toc43917782"/>
      <w:r/>
      <w:bookmarkStart w:id="119" w:name="_Hlk68084163"/>
      <w:r>
        <w:rPr>
          <w:rFonts w:hint="eastAsia" w:ascii="宋体" w:hAnsi="宋体" w:cs="宋体"/>
          <w:highlight w:val="none"/>
        </w:rPr>
        <w:t xml:space="preserve">附件三、资格证明文件</w:t>
      </w:r>
      <w:bookmarkEnd w:id="117"/>
      <w:r/>
      <w:bookmarkEnd w:id="11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第一章</w:t>
      </w:r>
      <w:r>
        <w:rPr>
          <w:rFonts w:hint="eastAsia" w:ascii="宋体" w:hAnsi="宋体" w:cs="宋体"/>
          <w:szCs w:val="21"/>
          <w:highlight w:val="none"/>
        </w:rPr>
        <w:t xml:space="preserve">竞争性磋商公告</w:t>
      </w:r>
      <w:r>
        <w:rPr>
          <w:rFonts w:hint="eastAsia" w:ascii="宋体" w:hAnsi="宋体" w:cs="宋体"/>
          <w:bCs/>
          <w:szCs w:val="21"/>
          <w:highlight w:val="none"/>
        </w:rPr>
        <w:t xml:space="preserve">中二、申请人的资格要求（二）落实政府采购政策需满足的资格要求相关材料（如有）； </w:t>
      </w:r>
      <w:bookmarkStart w:id="120" w:name="_Hlk168583619"/>
      <w:r/>
      <w:bookmarkEnd w:id="12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 第一章竞争性磋商公告中二、申请人的资格要求（三）本项目特定资格要求证明文件（如有）</w:t>
      </w:r>
      <w:r>
        <w:rPr>
          <w:rFonts w:hint="eastAsia" w:ascii="宋体" w:hAnsi="宋体" w:cs="宋体"/>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3.《</w:t>
      </w:r>
      <w:r>
        <w:rPr>
          <w:rFonts w:hint="eastAsia" w:ascii="宋体" w:hAnsi="宋体" w:cs="宋体"/>
          <w:szCs w:val="21"/>
          <w:highlight w:val="none"/>
        </w:rPr>
        <w:t xml:space="preserve">南京市政府采购供应商信用记录表暨信用承诺书</w:t>
      </w:r>
      <w:r>
        <w:rPr>
          <w:rFonts w:hint="eastAsia" w:ascii="宋体" w:hAnsi="宋体" w:cs="宋体"/>
          <w:bCs/>
          <w:szCs w:val="21"/>
          <w:highlight w:val="none"/>
        </w:rPr>
        <w:t xml:space="preserve">》，需</w:t>
      </w:r>
      <w:r>
        <w:rPr>
          <w:rFonts w:hint="eastAsia" w:ascii="宋体" w:hAnsi="宋体" w:cs="宋体"/>
          <w:szCs w:val="21"/>
          <w:highlight w:val="none"/>
        </w:rPr>
        <w:t xml:space="preserve">由法人代表签字并加盖单位公章；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 第一章</w:t>
      </w:r>
      <w:r>
        <w:rPr>
          <w:rFonts w:hint="eastAsia" w:ascii="宋体" w:hAnsi="宋体" w:cs="宋体"/>
          <w:szCs w:val="21"/>
          <w:highlight w:val="none"/>
        </w:rPr>
        <w:t xml:space="preserve">竞争性磋商公告</w:t>
      </w:r>
      <w:r>
        <w:rPr>
          <w:rFonts w:hint="eastAsia" w:ascii="宋体" w:hAnsi="宋体" w:cs="宋体"/>
          <w:bCs/>
          <w:szCs w:val="21"/>
          <w:highlight w:val="none"/>
        </w:rPr>
        <w:t xml:space="preserve">中二、申请人的资格要求（一）《中华人民共和国政府采购法》第2—5条规定的资格证明文件；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 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供应商仅提供信用承诺书而未提供证明材料的，须在成交后另行提供上述由信用承诺书替代的证明材料（一式两份）</w:t>
      </w:r>
      <w:r>
        <w:rPr>
          <w:rFonts w:hint="eastAsia" w:ascii="宋体" w:hAnsi="宋体" w:cs="宋体"/>
          <w:b/>
          <w:bCs/>
          <w:szCs w:val="21"/>
          <w:highlight w:val="none"/>
        </w:rPr>
        <w:t xml:space="preserve">加盖公章</w:t>
      </w:r>
      <w:r>
        <w:rPr>
          <w:rFonts w:hint="eastAsia" w:ascii="宋体" w:hAnsi="宋体" w:cs="宋体"/>
          <w:b/>
          <w:szCs w:val="21"/>
          <w:highlight w:val="none"/>
        </w:rPr>
        <w:t xml:space="preserve">，提交采购人或采购代理机构核验。经核验无误后，由采购人或采购代理机构发出成交通知书。</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供应商涉及以下情形的，不适用信用承诺，仍须提供上述证明材料：</w:t>
      </w:r>
      <w:r/>
    </w:p>
    <w:p>
      <w:pPr>
        <w:ind w:firstLine="211"/>
        <w:spacing w:line="360" w:lineRule="auto"/>
        <w:rPr>
          <w:rFonts w:hint="eastAsia" w:ascii="宋体" w:hAnsi="宋体" w:cs="宋体"/>
          <w:b/>
          <w:szCs w:val="21"/>
          <w:highlight w:val="none"/>
        </w:rPr>
      </w:pPr>
      <w:r>
        <w:rPr>
          <w:rFonts w:hint="eastAsia" w:ascii="宋体" w:hAnsi="宋体" w:cs="宋体"/>
          <w:b/>
          <w:szCs w:val="21"/>
          <w:highlight w:val="none"/>
        </w:rPr>
        <w:t xml:space="preserve">（1）供应商被列入严重失信主体名单；</w:t>
      </w:r>
      <w:r/>
    </w:p>
    <w:p>
      <w:pPr>
        <w:ind w:firstLine="211"/>
        <w:spacing w:line="360" w:lineRule="auto"/>
        <w:rPr>
          <w:rFonts w:hint="eastAsia" w:ascii="宋体" w:hAnsi="宋体" w:cs="宋体"/>
          <w:b/>
          <w:szCs w:val="21"/>
          <w:highlight w:val="none"/>
        </w:rPr>
      </w:pPr>
      <w:r>
        <w:rPr>
          <w:rFonts w:hint="eastAsia" w:ascii="宋体" w:hAnsi="宋体" w:cs="宋体"/>
          <w:b/>
          <w:szCs w:val="21"/>
          <w:highlight w:val="none"/>
        </w:rPr>
        <w:t xml:space="preserve">（2）被相关监管部门作出行政处罚且尚在处罚有效期内；</w:t>
      </w:r>
      <w:r/>
    </w:p>
    <w:p>
      <w:pPr>
        <w:ind w:firstLine="211"/>
        <w:spacing w:line="360" w:lineRule="auto"/>
        <w:rPr>
          <w:rFonts w:hint="eastAsia" w:ascii="宋体" w:hAnsi="宋体" w:cs="宋体"/>
          <w:b/>
          <w:szCs w:val="21"/>
          <w:highlight w:val="none"/>
        </w:rPr>
      </w:pPr>
      <w:r>
        <w:rPr>
          <w:rFonts w:hint="eastAsia" w:ascii="宋体" w:hAnsi="宋体" w:cs="宋体"/>
          <w:b/>
          <w:szCs w:val="21"/>
          <w:highlight w:val="none"/>
        </w:rPr>
        <w:t xml:space="preserve">（3）其他法律、行政法规规定的不适用信用承诺的情形。</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供应商对信用承诺内容的真实性、合法性、有效性负责。如作出虚假信用承诺，视同为“提供虚假材料谋取成交”的违法行为。</w:t>
      </w:r>
      <w:r/>
    </w:p>
    <w:p>
      <w:pPr>
        <w:rPr>
          <w:rFonts w:hint="eastAsia" w:ascii="宋体" w:hAnsi="宋体" w:cs="宋体"/>
          <w:highlight w:val="none"/>
        </w:rPr>
      </w:pPr>
      <w:r>
        <w:rPr>
          <w:rFonts w:hint="eastAsia" w:ascii="宋体" w:hAnsi="宋体" w:cs="宋体"/>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bookmarkEnd w:id="119"/>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84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bookmarkEnd w:id="116"/>
      <w:r/>
      <w:r/>
    </w:p>
    <w:p>
      <w:pPr>
        <w:rPr>
          <w:rFonts w:hint="eastAsia" w:ascii="宋体" w:hAnsi="宋体" w:cs="宋体"/>
          <w:highlight w:val="none"/>
          <w:lang w:val="zh-CN"/>
        </w:rPr>
      </w:pPr>
      <w:r/>
      <w:bookmarkStart w:id="121" w:name="_Toc26810"/>
      <w:r/>
      <w:bookmarkStart w:id="122" w:name="_Toc43994936"/>
      <w:r/>
      <w:bookmarkStart w:id="123" w:name="_Toc43917773"/>
      <w:r>
        <w:rPr>
          <w:rFonts w:hint="eastAsia" w:ascii="宋体" w:hAnsi="宋体" w:cs="宋体"/>
          <w:highlight w:val="none"/>
          <w:lang w:val="zh-CN"/>
        </w:rPr>
        <w:br w:type="page" w:clear="all"/>
      </w:r>
      <w:r/>
    </w:p>
    <w:p>
      <w:pPr>
        <w:pStyle w:val="885"/>
        <w:numPr>
          <w:ilvl w:val="1"/>
          <w:numId w:val="0"/>
        </w:numPr>
        <w:rPr>
          <w:rFonts w:hint="eastAsia" w:ascii="宋体" w:hAnsi="宋体" w:cs="宋体"/>
          <w:highlight w:val="none"/>
          <w:lang w:val="zh-CN"/>
        </w:rPr>
      </w:pPr>
      <w:r>
        <w:rPr>
          <w:rFonts w:hint="eastAsia" w:ascii="宋体" w:hAnsi="宋体" w:cs="宋体"/>
          <w:highlight w:val="none"/>
          <w:lang w:val="zh-CN"/>
        </w:rPr>
        <w:t xml:space="preserve">附件四、磋商报价表</w:t>
      </w:r>
      <w:r/>
    </w:p>
    <w:p>
      <w:pPr>
        <w:pStyle w:val="895"/>
        <w:ind w:firstLine="321"/>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磋商报价表</w:t>
      </w:r>
      <w:r/>
    </w:p>
    <w:p>
      <w:pPr>
        <w:pStyle w:val="895"/>
        <w:ind w:firstLine="210"/>
        <w:spacing w:line="360" w:lineRule="auto"/>
        <w:rPr>
          <w:rFonts w:hint="eastAsia" w:ascii="宋体" w:hAnsi="宋体" w:cs="宋体"/>
          <w:b w:val="0"/>
          <w:bCs/>
          <w:sz w:val="21"/>
          <w:szCs w:val="21"/>
          <w:highlight w:val="none"/>
        </w:rPr>
      </w:pPr>
      <w:r/>
      <w:bookmarkStart w:id="124" w:name="OLE_LINK36"/>
      <w:r>
        <w:rPr>
          <w:rFonts w:hint="eastAsia" w:ascii="宋体" w:hAnsi="宋体" w:cs="宋体"/>
          <w:b w:val="0"/>
          <w:bCs/>
          <w:sz w:val="21"/>
          <w:szCs w:val="21"/>
          <w:highlight w:val="none"/>
        </w:rPr>
        <w:t xml:space="preserve">项目编号：                                         货币单位：人民币元</w:t>
      </w:r>
      <w:bookmarkEnd w:id="124"/>
      <w:r/>
      <w:r/>
    </w:p>
    <w:tbl>
      <w:tblPr>
        <w:tblStyle w:val="894"/>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ascii="宋体" w:hAnsi="宋体" w:cs="宋体"/>
                <w:bCs/>
                <w:szCs w:val="21"/>
                <w:highlight w:val="none"/>
              </w:rPr>
            </w:pPr>
            <w:r/>
            <w:bookmarkStart w:id="125" w:name="_Hlk176531797"/>
            <w:r>
              <w:rPr>
                <w:rFonts w:hint="eastAsia" w:ascii="宋体" w:hAnsi="宋体" w:cs="宋体"/>
                <w:bCs/>
                <w:szCs w:val="21"/>
                <w:highlight w:val="none"/>
              </w:rPr>
              <w:t xml:space="preserve">项目名称</w:t>
            </w:r>
            <w:r/>
          </w:p>
        </w:tc>
        <w:tc>
          <w:tcPr>
            <w:tcW w:w="27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项目内容</w:t>
            </w:r>
            <w:r/>
          </w:p>
        </w:tc>
        <w:tc>
          <w:tcPr>
            <w:tcW w:w="4282"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单价（小写）</w:t>
            </w:r>
            <w:r/>
          </w:p>
        </w:tc>
      </w:tr>
      <w:tr>
        <w:trPr>
          <w:cantSplit/>
          <w:trHeight w:val="725"/>
        </w:trPr>
        <w:tc>
          <w:tcPr>
            <w:tcW w:w="2735"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27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详见响应文件</w:t>
            </w:r>
            <w:r/>
          </w:p>
        </w:tc>
        <w:tc>
          <w:tcPr>
            <w:tcW w:w="42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r>
            <w:r/>
          </w:p>
        </w:tc>
      </w:tr>
      <w:tr>
        <w:trPr>
          <w:cantSplit/>
          <w:trHeight w:val="725"/>
        </w:trPr>
        <w:tc>
          <w:tcPr>
            <w:tcW w:w="2735"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总价（大写）：</w:t>
            </w:r>
            <w:r/>
          </w:p>
        </w:tc>
        <w:tc>
          <w:tcPr>
            <w:gridSpan w:val="2"/>
            <w:tcW w:w="7017"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br/>
      </w:r>
      <w:r>
        <w:rPr>
          <w:rFonts w:hint="eastAsia" w:ascii="宋体" w:hAnsi="宋体" w:cs="宋体"/>
          <w:szCs w:val="21"/>
          <w:highlight w:val="none"/>
        </w:rPr>
        <w:t xml:space="preserve">说明：</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2、报价以总价为准，大小写不一致以大写为准。</w:t>
      </w:r>
      <w:r/>
    </w:p>
    <w:p>
      <w:pPr>
        <w:pStyle w:val="91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bookmarkEnd w:id="125"/>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供应商（加盖电子公章）：</w:t>
      </w:r>
      <w:r>
        <w:rPr>
          <w:rFonts w:hint="eastAsia" w:ascii="宋体" w:hAnsi="宋体" w:cs="宋体"/>
          <w:szCs w:val="21"/>
          <w:highlight w:val="none"/>
          <w:u w:val="single"/>
        </w:rPr>
        <w:t xml:space="preserve">            </w:t>
      </w:r>
      <w:r/>
    </w:p>
    <w:p>
      <w:pPr>
        <w:ind w:firstLine="420"/>
        <w:jc w:val="left"/>
        <w:spacing w:line="360" w:lineRule="auto"/>
        <w:shd w:val="clear" w:color="auto" w:fill="ffffff"/>
        <w:widowControl/>
        <w:rPr>
          <w:rFonts w:hint="eastAsia" w:ascii="宋体" w:hAnsi="宋体" w:cs="宋体"/>
          <w:szCs w:val="21"/>
          <w:highlight w:val="none"/>
        </w:rPr>
      </w:pPr>
      <w:r/>
      <w:bookmarkStart w:id="126" w:name="_Hlk176528660"/>
      <w:r>
        <w:rPr>
          <w:rFonts w:hint="eastAsia" w:ascii="宋体" w:hAnsi="宋体" w:cs="宋体"/>
          <w:szCs w:val="21"/>
          <w:highlight w:val="none"/>
        </w:rPr>
        <w:t xml:space="preserve">日    期：   年    月    日</w:t>
      </w:r>
      <w:bookmarkEnd w:id="126"/>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bCs/>
          <w:sz w:val="24"/>
          <w:highlight w:val="none"/>
          <w:lang w:val="zh-CN"/>
        </w:rPr>
      </w:pPr>
      <w:r>
        <w:rPr>
          <w:rFonts w:hint="eastAsia" w:ascii="宋体" w:hAnsi="宋体" w:cs="宋体"/>
          <w:b/>
          <w:bCs/>
          <w:sz w:val="24"/>
          <w:highlight w:val="none"/>
          <w:lang w:val="zh-CN"/>
        </w:rPr>
      </w:r>
      <w:r/>
    </w:p>
    <w:p>
      <w:pPr>
        <w:jc w:val="left"/>
        <w:spacing w:line="360" w:lineRule="auto"/>
        <w:shd w:val="clear" w:color="auto" w:fill="ffffff"/>
        <w:widowControl/>
        <w:rPr>
          <w:rFonts w:hint="eastAsia" w:ascii="宋体" w:hAnsi="宋体" w:cs="宋体"/>
          <w:b/>
          <w:bCs/>
          <w:sz w:val="24"/>
          <w:highlight w:val="none"/>
          <w:lang w:val="zh-CN"/>
        </w:rPr>
      </w:pPr>
      <w:r>
        <w:rPr>
          <w:rFonts w:hint="eastAsia" w:ascii="宋体" w:hAnsi="宋体" w:cs="宋体"/>
          <w:b/>
          <w:bCs/>
          <w:sz w:val="24"/>
          <w:highlight w:val="none"/>
          <w:lang w:val="zh-CN"/>
        </w:rPr>
      </w:r>
      <w:r/>
    </w:p>
    <w:p>
      <w:pPr>
        <w:jc w:val="left"/>
        <w:spacing w:line="360" w:lineRule="auto"/>
        <w:shd w:val="clear" w:color="auto" w:fill="ffffff"/>
        <w:widowControl/>
        <w:rPr>
          <w:rFonts w:hint="eastAsia" w:ascii="宋体" w:hAnsi="宋体" w:cs="宋体"/>
          <w:b/>
          <w:bCs/>
          <w:sz w:val="24"/>
          <w:highlight w:val="none"/>
          <w:lang w:val="zh-CN"/>
        </w:rPr>
      </w:pPr>
      <w:r>
        <w:rPr>
          <w:rFonts w:hint="eastAsia" w:ascii="宋体" w:hAnsi="宋体" w:cs="宋体"/>
          <w:b/>
          <w:bCs/>
          <w:sz w:val="24"/>
          <w:highlight w:val="none"/>
          <w:lang w:val="zh-CN"/>
        </w:rPr>
      </w:r>
      <w:bookmarkEnd w:id="121"/>
      <w:r/>
      <w:bookmarkEnd w:id="122"/>
      <w:r/>
      <w:bookmarkEnd w:id="123"/>
      <w:r/>
      <w:r/>
    </w:p>
    <w:p>
      <w:pPr>
        <w:pStyle w:val="885"/>
        <w:numPr>
          <w:ilvl w:val="0"/>
          <w:numId w:val="0"/>
        </w:numPr>
        <w:rPr>
          <w:rFonts w:hint="eastAsia" w:ascii="宋体" w:hAnsi="宋体" w:cs="宋体"/>
          <w:highlight w:val="none"/>
        </w:rPr>
      </w:pPr>
      <w:r/>
      <w:bookmarkStart w:id="127" w:name="_Toc43994937"/>
      <w:r/>
      <w:bookmarkStart w:id="128" w:name="_Toc12264"/>
      <w:r/>
      <w:bookmarkStart w:id="129" w:name="_Toc43917774"/>
      <w:r>
        <w:rPr>
          <w:rFonts w:hint="eastAsia" w:ascii="宋体" w:hAnsi="宋体" w:cs="宋体"/>
          <w:highlight w:val="none"/>
          <w:lang w:val="zh-CN"/>
        </w:rPr>
        <w:t xml:space="preserve">附件五、分项报价表格式</w:t>
      </w:r>
      <w:bookmarkEnd w:id="127"/>
      <w:r/>
      <w:bookmarkEnd w:id="128"/>
      <w:r/>
      <w:bookmarkEnd w:id="129"/>
      <w:r/>
      <w:bookmarkStart w:id="130" w:name="_Hlk44577839"/>
      <w:r/>
      <w:bookmarkStart w:id="131" w:name="_Hlk44580887"/>
      <w:r/>
      <w:r/>
    </w:p>
    <w:p>
      <w:pPr>
        <w:rPr>
          <w:rFonts w:hint="eastAsia" w:ascii="宋体" w:hAnsi="宋体" w:cs="宋体"/>
          <w:highlight w:val="none"/>
        </w:rPr>
      </w:pPr>
      <w:r/>
      <w:bookmarkStart w:id="132" w:name="_Hlk68083992"/>
      <w:r/>
      <w:bookmarkEnd w:id="130"/>
      <w:r/>
      <w:r/>
    </w:p>
    <w:p>
      <w:pPr>
        <w:pStyle w:val="910"/>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分项报价表</w:t>
      </w:r>
      <w:r/>
    </w:p>
    <w:p>
      <w:pPr>
        <w:ind w:firstLine="71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89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spacing w:line="360" w:lineRule="auto"/>
              <w:widowControl/>
              <w:rPr>
                <w:rFonts w:hint="eastAsia" w:ascii="宋体" w:hAnsi="宋体" w:cs="宋体"/>
                <w:szCs w:val="21"/>
                <w:highlight w:val="none"/>
              </w:rPr>
            </w:pPr>
            <w:r/>
            <w:bookmarkStart w:id="133" w:name="OLE_LINK31"/>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22"/>
        </w:trPr>
        <w:tc>
          <w:tcPr>
            <w:tcW w:w="9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22"/>
        </w:trPr>
        <w:tc>
          <w:tcPr>
            <w:tcW w:w="9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71"/>
        </w:trPr>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0"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961"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ind w:left="210"/>
        <w:jc w:val="left"/>
        <w:spacing w:line="360" w:lineRule="auto"/>
        <w:shd w:val="clear" w:color="auto" w:fill="ffffff"/>
        <w:widowControl/>
        <w:rPr>
          <w:rFonts w:hint="eastAsia" w:ascii="宋体" w:hAnsi="宋体" w:cs="宋体"/>
          <w:highlight w:val="none"/>
        </w:rPr>
      </w:pPr>
      <w:r/>
      <w:bookmarkStart w:id="134" w:name="OLE_LINK29"/>
      <w:r>
        <w:rPr>
          <w:rFonts w:hint="eastAsia" w:ascii="宋体" w:hAnsi="宋体" w:cs="宋体"/>
          <w:szCs w:val="21"/>
          <w:highlight w:val="none"/>
        </w:rPr>
        <w:t xml:space="preserve">说明：</w:t>
      </w:r>
      <w:r/>
    </w:p>
    <w:p>
      <w:pPr>
        <w:ind w:left="21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2.《分项报价表》中“投标总价”应当与《开标一览表》中“投标总价”一致。</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highlight w:val="none"/>
          <w:lang w:val="zh-CN"/>
        </w:rPr>
        <w:t xml:space="preserve">3.分项报价格式自拟，</w:t>
      </w:r>
      <w:r>
        <w:rPr>
          <w:rFonts w:hint="eastAsia" w:ascii="宋体" w:hAnsi="宋体" w:cs="宋体"/>
          <w:szCs w:val="21"/>
          <w:highlight w:val="none"/>
        </w:rPr>
        <w:t xml:space="preserve">如果行数不够，请自行增加。</w:t>
      </w:r>
      <w:r/>
    </w:p>
    <w:p>
      <w:pPr>
        <w:ind w:left="210"/>
        <w:jc w:val="left"/>
        <w:spacing w:line="360" w:lineRule="auto"/>
        <w:shd w:val="clear" w:color="auto" w:fill="ffffff"/>
        <w:widowControl/>
        <w:rPr>
          <w:rFonts w:hint="eastAsia" w:ascii="宋体" w:hAnsi="宋体" w:cs="宋体"/>
          <w:highlight w:val="none"/>
        </w:rPr>
      </w:pPr>
      <w:r>
        <w:rPr>
          <w:rFonts w:hint="eastAsia" w:ascii="宋体" w:hAnsi="宋体" w:cs="宋体"/>
          <w:highlight w:val="none"/>
        </w:rPr>
      </w:r>
      <w:bookmarkEnd w:id="133"/>
      <w:r/>
      <w:bookmarkEnd w:id="134"/>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供应商（加盖电子公章）：</w:t>
      </w:r>
      <w:r>
        <w:rPr>
          <w:rFonts w:hint="eastAsia" w:ascii="宋体" w:hAnsi="宋体" w:cs="宋体"/>
          <w:szCs w:val="21"/>
          <w:highlight w:val="none"/>
          <w:u w:val="single"/>
        </w:rPr>
        <w:t xml:space="preserve">                 </w:t>
      </w:r>
      <w:bookmarkEnd w:id="131"/>
      <w:r/>
      <w:bookmarkEnd w:id="132"/>
      <w:r/>
      <w:r/>
    </w:p>
    <w:p>
      <w:pPr>
        <w:rPr>
          <w:rFonts w:hint="eastAsia" w:ascii="宋体" w:hAnsi="宋体" w:cs="宋体"/>
          <w:highlight w:val="none"/>
        </w:rPr>
      </w:pPr>
      <w:r/>
      <w:bookmarkStart w:id="135" w:name="_Toc43994938"/>
      <w:r/>
      <w:bookmarkStart w:id="136" w:name="_Toc43917775"/>
      <w:r>
        <w:rPr>
          <w:rFonts w:hint="eastAsia" w:ascii="宋体" w:hAnsi="宋体" w:cs="宋体"/>
          <w:highlight w:val="none"/>
        </w:rPr>
        <w:br w:type="page" w:clear="all"/>
      </w:r>
      <w:r/>
    </w:p>
    <w:p>
      <w:pPr>
        <w:pStyle w:val="885"/>
        <w:numPr>
          <w:ilvl w:val="0"/>
          <w:numId w:val="0"/>
        </w:numPr>
        <w:rPr>
          <w:rFonts w:hint="eastAsia" w:ascii="宋体" w:hAnsi="宋体" w:cs="宋体"/>
          <w:highlight w:val="none"/>
        </w:rPr>
      </w:pPr>
      <w:r>
        <w:rPr>
          <w:rFonts w:hint="eastAsia" w:ascii="宋体" w:hAnsi="宋体" w:cs="宋体"/>
          <w:highlight w:val="none"/>
        </w:rPr>
        <w:t xml:space="preserve">附件六、技术要求响应及偏离表</w:t>
      </w:r>
      <w:bookmarkEnd w:id="135"/>
      <w:r/>
      <w:bookmarkEnd w:id="136"/>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jc w:val="center"/>
        <w:spacing w:line="360" w:lineRule="auto"/>
        <w:shd w:val="clear" w:color="auto" w:fill="ffffff"/>
        <w:widowControl/>
        <w:rPr>
          <w:rFonts w:hint="eastAsia" w:ascii="宋体" w:hAnsi="宋体" w:cs="宋体"/>
          <w:szCs w:val="21"/>
          <w:highlight w:val="none"/>
        </w:rPr>
      </w:pPr>
      <w:r/>
      <w:bookmarkStart w:id="137" w:name="_Hlk66806518"/>
      <w:r>
        <w:rPr>
          <w:rFonts w:hint="eastAsia" w:ascii="宋体" w:hAnsi="宋体" w:cs="宋体"/>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w:t>
      </w:r>
      <w:r/>
    </w:p>
    <w:tbl>
      <w:tblPr>
        <w:tblStyle w:val="894"/>
        <w:tblW w:w="9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5"/>
        <w:gridCol w:w="6802"/>
        <w:gridCol w:w="924"/>
        <w:gridCol w:w="928"/>
      </w:tblGrid>
      <w:tr>
        <w:trPr>
          <w:jc w:val="center"/>
          <w:trHeight w:val="284"/>
        </w:trPr>
        <w:tc>
          <w:tcPr>
            <w:tcMar>
              <w:left w:w="10" w:type="dxa"/>
              <w:top w:w="0" w:type="dxa"/>
              <w:right w:w="10" w:type="dxa"/>
              <w:bottom w:w="0" w:type="dxa"/>
            </w:tcMar>
            <w:tcW w:w="855"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6802" w:type="dxa"/>
            <w:vAlign w:val="center"/>
            <w:textDirection w:val="lrTb"/>
            <w:noWrap w:val="false"/>
          </w:tcPr>
          <w:p>
            <w:pPr>
              <w:jc w:val="left"/>
              <w:widowControl/>
              <w:rPr>
                <w:rFonts w:hint="eastAsia" w:ascii="宋体" w:hAnsi="宋体" w:cs="宋体"/>
                <w:b/>
                <w:szCs w:val="21"/>
                <w:highlight w:val="none"/>
              </w:rPr>
            </w:pPr>
            <w:r>
              <w:rPr>
                <w:rFonts w:hint="eastAsia" w:ascii="宋体" w:hAnsi="宋体" w:cs="宋体"/>
                <w:b/>
                <w:szCs w:val="21"/>
                <w:highlight w:val="none"/>
              </w:rPr>
              <w:t xml:space="preserve">竞争性磋商文件的技术要求</w:t>
            </w:r>
            <w:r/>
          </w:p>
        </w:tc>
        <w:tc>
          <w:tcPr>
            <w:tcMar>
              <w:left w:w="10" w:type="dxa"/>
              <w:top w:w="0" w:type="dxa"/>
              <w:right w:w="10" w:type="dxa"/>
              <w:bottom w:w="0" w:type="dxa"/>
            </w:tcMar>
            <w:tcW w:w="92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92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85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p>
        </w:tc>
        <w:tc>
          <w:tcPr>
            <w:tcMar>
              <w:left w:w="10" w:type="dxa"/>
              <w:top w:w="0" w:type="dxa"/>
              <w:right w:w="10" w:type="dxa"/>
              <w:bottom w:w="0" w:type="dxa"/>
            </w:tcMar>
            <w:tcW w:w="6802" w:type="dxa"/>
            <w:vAlign w:val="center"/>
            <w:textDirection w:val="lrTb"/>
            <w:noWrap w:val="false"/>
          </w:tcPr>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（一）采购内容</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1.技术评估</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本项目评估是评估单位受环境影响评价行政审批部门委托，对单个建设项目环境影响评价文件开展技术评估，根据国家及地方环境保护法律法规、部门规章以及标准、技术规范的规定和要求，综合分析建设项目实施后可能造成的环境影响，对项目实施的环境可行性及环境影响评价文件进行客观、公开、公正的技术评估，是为环境影响评价行政审批部门决策提供科学依据而进行的活动。</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2.评估项目类别</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评估的建设项目包括污染影响型、生态影响型，不包括核与放射性、电磁污染类建设项目。</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3.评估工作流程</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一般包含接受委托、初审、专家评估会、再审、提交评估报告等流程，必要时可增加现场踏勘、类比调研、专题论证等环节。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（二）评估工作质量要求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建设项目环境影响评价文件评估应符合技术评估导则有关要求，评估重点包含但不限于以下内容：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1.政策相符性：评估项目建设与法律法规、生态环境保护政策、产业政策等的相符性，以及与国土空间规划、生态环境保护规划、环境功能区划等的符合性。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2.评价依据：评估评价等级、范围、因子、标准选择是否正确，重点是否突出。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3.环境质量现状：评估监测布点、监测因子选择的合理性、代表性及监测数据的有效性。判断环境影响评价文件所述区域环境质量达标情况的准确性、超标原因及区域综合整治措施的合理性。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4.工程分析：评估项目工程分析及污染源核算是否合理。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5.环境影响预测：根据建设项目特点和所在地区环境特征，评估环境影响评价文件采用环境影响预测技术方法的科学性。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6.公众参与：评估环境影响评价文件公众参与是否合规。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7.评价文件的规范性：评估环境影响评价文件是否做到文字简洁、结构合理、图表清晰、印制规范。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8.修改意见：指出环境影响评价文件存在的主要问题，提出修改意见。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（三）评估数量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自合同签订至2027年5月31日，根据实际工作量计算。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项目审批工作量根据实际发生数量计，采购人在服务期内合理分配供应商的工作内容。项目最终结算时根据服务期内实际开展评估数量进行结算：评估费=评估项目数*成交单价。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（四）评估成果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每单个建设项目出具环境影响评价技术评估意见。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（五）评估机构职责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根据采购人委托，承担建设项目环评文件技术评估工作。评估机构应积极履行社会责任和普遍服务的义务，不得无正当理由拒绝承担公益性建设项目环评文件的评估工作。评估机构的主要职责有：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1.制定工作计划、评估程序和实施方案；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2.负责建立并管理评估专家库，根据具体项目的行业特征聘请评估专家，每单个项目环评技术评估邀请专家数量一般为3-5人；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3.对环评文件送审稿进行初审，提出修订或补正要求；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4.核实环评文件中环境现状、公众参与、前置审批、评价及监测资质等相关信息；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5.组织实地考察，主持技术评估会；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6.审查环评文件报批稿，出具项目环境影响技术评估意见，并对其负责；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7.提供本地化服务，为保证行政审批效率，注册地非南京市的供应商成交后应在本市设立常驻机构，24小时接受建设单位报送资料，否则取消中标资格。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8.具有专业人员及设备、规范的评估规程、专业齐全的专家团队，建立廉政机制，能按照招标方项目管理规程，在规定的时限内完成评估任务。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9.具备较强的科研能力，能够配合采购人开展环评文件编制质量、技术标准、法律规范等方面科学研究，承诺配合采购人开展环评机构质量考核。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（六）评估人员要求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1.熟悉生态环境保护有关的法律法规和方针政策，具有丰富的环保或相关行业专业知识；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2.一般应具有副高及以上（或环评工程师）职称，年龄不超过65周岁。特殊专业人才可不受此限制；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3.能从专业角度独立地对建设项目及其环评文件进行审查，提出书面意见并对其负责；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4.参加讨论并形成专家评估会纪要；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5.依法依规，客观公正，独立判断，廉洁自律。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评估机构及评估专家有下列情形之一的，应当自行回避：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1.与项目建设单位、环评机构有利益关系的；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2.负责预审、审批该环评文件的工作人员；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3.可能影响评估结果公正的其他情形。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（八）供应商管理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1.采购人制定具体供应商管理办法，对供应商实行动态管理。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2.涉及到的涉密和敏感图文资料、电子数据，供应商应严格执行保密的相关规定，不得以任何方式向任何第三人披露、泄露或许可第三人使用。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3.供应商成交后，在服务期内不得在南京市范围内从事建设项目环境影响评价文件编制工作。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4.供应商不得以任何名义向建设单位或环评单位索要任何形式的费用。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5.采购人建立诚信管理机制。对违反上述2、3、4条的管理要求的供应商，经查实的，采购人有权终止服务协议，并将相关情况通报省、市环境保护主管部门。</w:t>
            </w:r>
            <w:r>
              <w:rPr>
                <w:sz w:val="22"/>
              </w:rPr>
            </w:r>
            <w:r/>
          </w:p>
        </w:tc>
        <w:tc>
          <w:tcPr>
            <w:tcMar>
              <w:left w:w="10" w:type="dxa"/>
              <w:top w:w="0" w:type="dxa"/>
              <w:right w:w="10" w:type="dxa"/>
              <w:bottom w:w="0" w:type="dxa"/>
            </w:tcMar>
            <w:tcW w:w="92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2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85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2</w:t>
            </w:r>
            <w:r/>
          </w:p>
        </w:tc>
        <w:tc>
          <w:tcPr>
            <w:tcMar>
              <w:left w:w="10" w:type="dxa"/>
              <w:top w:w="0" w:type="dxa"/>
              <w:right w:w="10" w:type="dxa"/>
              <w:bottom w:w="0" w:type="dxa"/>
            </w:tcMar>
            <w:tcW w:w="6802"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t xml:space="preserve">竞争性磋商文件要求的所有技术要求</w:t>
            </w:r>
            <w:r/>
          </w:p>
        </w:tc>
        <w:tc>
          <w:tcPr>
            <w:tcMar>
              <w:left w:w="10" w:type="dxa"/>
              <w:top w:w="0" w:type="dxa"/>
              <w:right w:w="10" w:type="dxa"/>
              <w:bottom w:w="0" w:type="dxa"/>
            </w:tcMar>
            <w:tcW w:w="92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2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bl>
    <w:p>
      <w:pPr>
        <w:ind w:firstLine="210"/>
        <w:jc w:val="left"/>
        <w:spacing w:line="360" w:lineRule="auto"/>
        <w:shd w:val="clear" w:color="auto" w:fill="ffffff"/>
        <w:widowControl/>
        <w:rPr>
          <w:rFonts w:hint="eastAsia" w:ascii="宋体" w:hAnsi="宋体" w:cs="宋体"/>
          <w:szCs w:val="21"/>
          <w:highlight w:val="none"/>
        </w:rPr>
      </w:pPr>
      <w:r/>
      <w:bookmarkStart w:id="138" w:name="OLE_LINK24"/>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ind w:firstLine="210"/>
        <w:jc w:val="left"/>
        <w:spacing w:line="360" w:lineRule="auto"/>
        <w:shd w:val="clear" w:color="auto" w:fill="ffffff"/>
        <w:widowControl/>
        <w:rPr>
          <w:rFonts w:hint="eastAsia" w:ascii="宋体" w:hAnsi="宋体" w:cs="宋体"/>
          <w:szCs w:val="21"/>
          <w:highlight w:val="none"/>
        </w:rPr>
      </w:pPr>
      <w:r/>
      <w:bookmarkStart w:id="139" w:name="OLE_LINK37"/>
      <w:r>
        <w:rPr>
          <w:rFonts w:hint="eastAsia" w:ascii="宋体" w:hAnsi="宋体" w:cs="宋体"/>
          <w:szCs w:val="21"/>
          <w:highlight w:val="none"/>
        </w:rPr>
        <w:t xml:space="preserve">1.</w:t>
      </w:r>
      <w:r>
        <w:rPr>
          <w:rFonts w:hint="eastAsia" w:ascii="宋体" w:hAnsi="宋体" w:cs="宋体"/>
          <w:highlight w:val="none"/>
        </w:rPr>
        <w:t xml:space="preserve">供应商</w:t>
      </w:r>
      <w:r>
        <w:rPr>
          <w:rFonts w:hint="eastAsia" w:ascii="宋体" w:hAnsi="宋体" w:cs="宋体"/>
          <w:szCs w:val="21"/>
          <w:highlight w:val="none"/>
        </w:rPr>
        <w:t xml:space="preserve">须对竞争性磋商文件技术要求中的实质性要求（斜体下划线内容或打“★”</w:t>
      </w:r>
      <w:r>
        <w:rPr>
          <w:rFonts w:hint="eastAsia" w:ascii="宋体" w:hAnsi="宋体" w:cs="宋体"/>
          <w:szCs w:val="21"/>
          <w:highlight w:val="none"/>
        </w:rPr>
        <w:t xml:space="preserve">“*”</w:t>
      </w:r>
      <w:r>
        <w:rPr>
          <w:rFonts w:hint="eastAsia" w:ascii="宋体" w:hAnsi="宋体" w:cs="宋体"/>
          <w:szCs w:val="21"/>
          <w:highlight w:val="none"/>
        </w:rPr>
        <w:t xml:space="preserve">内容）作出明确响应，</w:t>
      </w:r>
      <w:r>
        <w:rPr>
          <w:rFonts w:hint="eastAsia" w:ascii="宋体" w:hAnsi="宋体" w:cs="宋体"/>
          <w:highlight w:val="none"/>
        </w:rPr>
        <w:t xml:space="preserve">供应商</w:t>
      </w:r>
      <w:r>
        <w:rPr>
          <w:rFonts w:hint="eastAsia" w:ascii="宋体" w:hAnsi="宋体" w:cs="宋体"/>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2.行数不够，可自行添加。</w:t>
      </w:r>
      <w:bookmarkEnd w:id="137"/>
      <w:r/>
      <w:bookmarkEnd w:id="138"/>
      <w:r/>
      <w:bookmarkEnd w:id="139"/>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br w:type="page" w:clear="all"/>
      </w:r>
      <w:r/>
    </w:p>
    <w:p>
      <w:pPr>
        <w:pStyle w:val="885"/>
        <w:numPr>
          <w:ilvl w:val="1"/>
          <w:numId w:val="0"/>
        </w:numPr>
        <w:rPr>
          <w:rFonts w:hint="eastAsia" w:ascii="宋体" w:hAnsi="宋体" w:cs="宋体"/>
          <w:highlight w:val="none"/>
        </w:rPr>
      </w:pPr>
      <w:r/>
      <w:bookmarkStart w:id="140" w:name="_Toc43917776"/>
      <w:r/>
      <w:bookmarkStart w:id="141" w:name="_Toc43994939"/>
      <w:r>
        <w:rPr>
          <w:rFonts w:hint="eastAsia" w:ascii="宋体" w:hAnsi="宋体" w:cs="宋体"/>
          <w:highlight w:val="none"/>
        </w:rPr>
        <w:t xml:space="preserve">附件七、商务要求响应及偏离表</w:t>
      </w:r>
      <w:bookmarkEnd w:id="140"/>
      <w:r/>
      <w:bookmarkEnd w:id="141"/>
      <w:r/>
      <w:r/>
    </w:p>
    <w:p>
      <w:pPr>
        <w:ind w:firstLine="420"/>
        <w:jc w:val="center"/>
        <w:spacing w:line="360" w:lineRule="auto"/>
        <w:shd w:val="clear" w:color="auto" w:fill="ffffff"/>
        <w:widowControl/>
        <w:rPr>
          <w:rFonts w:hint="eastAsia" w:ascii="宋体" w:hAnsi="宋体" w:cs="宋体"/>
          <w:szCs w:val="21"/>
          <w:highlight w:val="none"/>
        </w:rPr>
      </w:pPr>
      <w:r/>
      <w:bookmarkStart w:id="142" w:name="_Hlk66806534"/>
      <w:r>
        <w:rPr>
          <w:rFonts w:hint="eastAsia" w:ascii="宋体" w:hAnsi="宋体" w:cs="宋体"/>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894"/>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4"/>
        <w:gridCol w:w="6162"/>
        <w:gridCol w:w="1174"/>
        <w:gridCol w:w="922"/>
      </w:tblGrid>
      <w:tr>
        <w:trPr>
          <w:jc w:val="center"/>
          <w:trHeight w:val="284"/>
        </w:trPr>
        <w:tc>
          <w:tcPr>
            <w:tcMar>
              <w:left w:w="10" w:type="dxa"/>
              <w:top w:w="0" w:type="dxa"/>
              <w:right w:w="10" w:type="dxa"/>
              <w:bottom w:w="0" w:type="dxa"/>
            </w:tcMar>
            <w:tcW w:w="754" w:type="dxa"/>
            <w:vAlign w:val="center"/>
            <w:textDirection w:val="lrTb"/>
            <w:noWrap w:val="false"/>
          </w:tcPr>
          <w:p>
            <w:pPr>
              <w:jc w:val="center"/>
              <w:spacing w:line="360" w:lineRule="auto"/>
              <w:widowControl/>
              <w:rPr>
                <w:rFonts w:hint="eastAsia" w:ascii="宋体" w:hAnsi="宋体" w:cs="宋体"/>
                <w:b/>
                <w:szCs w:val="21"/>
                <w:highlight w:val="none"/>
              </w:rPr>
            </w:pPr>
            <w:r/>
            <w:bookmarkStart w:id="143" w:name="_Hlk66784541"/>
            <w:r>
              <w:rPr>
                <w:rFonts w:hint="eastAsia" w:ascii="宋体" w:hAnsi="宋体" w:cs="宋体"/>
                <w:b/>
                <w:szCs w:val="21"/>
                <w:highlight w:val="none"/>
              </w:rPr>
              <w:t xml:space="preserve">序号</w:t>
            </w:r>
            <w:r/>
          </w:p>
        </w:tc>
        <w:tc>
          <w:tcPr>
            <w:tcMar>
              <w:left w:w="10" w:type="dxa"/>
              <w:top w:w="0" w:type="dxa"/>
              <w:right w:w="10" w:type="dxa"/>
              <w:bottom w:w="0" w:type="dxa"/>
            </w:tcMar>
            <w:tcW w:w="6162"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竞争性磋商文件的商务要求</w:t>
            </w:r>
            <w:r/>
          </w:p>
        </w:tc>
        <w:tc>
          <w:tcPr>
            <w:tcMar>
              <w:left w:w="10" w:type="dxa"/>
              <w:top w:w="0" w:type="dxa"/>
              <w:right w:w="10" w:type="dxa"/>
              <w:bottom w:w="0" w:type="dxa"/>
            </w:tcMar>
            <w:tcW w:w="117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922"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7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p>
        </w:tc>
        <w:tc>
          <w:tcPr>
            <w:tcMar>
              <w:left w:w="10" w:type="dxa"/>
              <w:top w:w="0" w:type="dxa"/>
              <w:right w:w="10" w:type="dxa"/>
              <w:bottom w:w="0" w:type="dxa"/>
            </w:tcMar>
            <w:tcW w:w="616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后，采购人向成交供应商支付预算金额的25%；2026年12月底前根据实际开展评估数量据实结算，结算费用不超过项目预算的25%；2027年财政预算指标下达后根据成交供应商实际开展的评估数量支付剩余款项，最终结算金额累计不超过项目预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时成交供应商需提供付款对应金额的发票以及评估项目清单给采购人审核确认，确认后付款。采购人应在收到发票和清单30个工作日内向成交供应商支付对应款项，采购人因财政资金拨付等因素导致的付款迟延，成交供应商应表示充分谅解，不作违约行为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2.服务期限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自合同签订之日起至2027年5月31日结束。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（1）对该项目所记录的所有原始素材和相关文件须提交给采购人，版权归采购人所有，供应商不得将其应用于其他媒体或机构。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（2）供应商必须对项目技术方案以及由采购人提供的所有内部资料、技术文档和信息予以保密，未经采购人书面许可，供应商不得以任何形式向第三方透露本项目的任何内容。</w:t>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7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2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75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2</w:t>
            </w:r>
            <w:r/>
          </w:p>
        </w:tc>
        <w:tc>
          <w:tcPr>
            <w:tcMar>
              <w:left w:w="10" w:type="dxa"/>
              <w:top w:w="0" w:type="dxa"/>
              <w:right w:w="10" w:type="dxa"/>
              <w:bottom w:w="0" w:type="dxa"/>
            </w:tcMar>
            <w:tcW w:w="6162"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竞争性磋商文件要求的所有商务要求</w:t>
            </w:r>
            <w:r/>
          </w:p>
        </w:tc>
        <w:tc>
          <w:tcPr>
            <w:tcMar>
              <w:left w:w="10" w:type="dxa"/>
              <w:top w:w="0" w:type="dxa"/>
              <w:right w:w="10" w:type="dxa"/>
              <w:bottom w:w="0" w:type="dxa"/>
            </w:tcMar>
            <w:tcW w:w="117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2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bookmarkEnd w:id="143"/>
            <w:r/>
            <w:r/>
          </w:p>
        </w:tc>
      </w:tr>
    </w:tbl>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highlight w:val="none"/>
        </w:rPr>
        <w:t xml:space="preserve">供应商</w:t>
      </w:r>
      <w:r>
        <w:rPr>
          <w:rFonts w:hint="eastAsia" w:ascii="宋体" w:hAnsi="宋体" w:cs="宋体"/>
          <w:szCs w:val="21"/>
          <w:highlight w:val="none"/>
        </w:rPr>
        <w:t xml:space="preserve">须对竞争性磋商文件商务要求中的实质性要求（斜体下划线内容或打“★”</w:t>
      </w:r>
      <w:r>
        <w:rPr>
          <w:rFonts w:hint="eastAsia" w:ascii="宋体" w:hAnsi="宋体" w:cs="宋体"/>
          <w:szCs w:val="21"/>
          <w:highlight w:val="none"/>
        </w:rPr>
        <w:t xml:space="preserve">“*”</w:t>
      </w:r>
      <w:r>
        <w:rPr>
          <w:rFonts w:hint="eastAsia" w:ascii="宋体" w:hAnsi="宋体" w:cs="宋体"/>
          <w:szCs w:val="21"/>
          <w:highlight w:val="none"/>
        </w:rPr>
        <w:t xml:space="preserve">内容）作出明确响应，</w:t>
      </w:r>
      <w:r>
        <w:rPr>
          <w:rFonts w:hint="eastAsia" w:ascii="宋体" w:hAnsi="宋体" w:cs="宋体"/>
          <w:highlight w:val="none"/>
        </w:rPr>
        <w:t xml:space="preserve">供应商</w:t>
      </w:r>
      <w:r>
        <w:rPr>
          <w:rFonts w:hint="eastAsia" w:ascii="宋体" w:hAnsi="宋体" w:cs="宋体"/>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2.行数不够，可自行添加。</w:t>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21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供应商（加盖电子公章）：</w:t>
      </w:r>
      <w:r>
        <w:rPr>
          <w:rFonts w:hint="eastAsia" w:ascii="宋体" w:hAnsi="宋体" w:cs="宋体"/>
          <w:szCs w:val="21"/>
          <w:highlight w:val="none"/>
          <w:u w:val="single"/>
        </w:rPr>
        <w:t xml:space="preserve">                                </w:t>
      </w:r>
      <w:bookmarkEnd w:id="142"/>
      <w:r/>
      <w:r/>
    </w:p>
    <w:p>
      <w:pPr>
        <w:jc w:val="left"/>
        <w:spacing w:line="360" w:lineRule="auto"/>
        <w:shd w:val="clear" w:color="auto" w:fill="ffffff"/>
        <w:widowControl/>
        <w:rPr>
          <w:rFonts w:hint="eastAsia" w:ascii="宋体" w:hAnsi="宋体" w:cs="宋体"/>
          <w:sz w:val="24"/>
          <w:highlight w:val="none"/>
        </w:rPr>
      </w:pPr>
      <w:r>
        <w:rPr>
          <w:rFonts w:hint="eastAsia" w:ascii="宋体" w:hAnsi="宋体" w:cs="宋体"/>
          <w:szCs w:val="21"/>
          <w:highlight w:val="none"/>
        </w:rPr>
        <w:t xml:space="preserve"> </w:t>
      </w:r>
      <w:r>
        <w:rPr>
          <w:rFonts w:hint="eastAsia" w:ascii="宋体" w:hAnsi="宋体" w:cs="宋体"/>
          <w:sz w:val="24"/>
          <w:highlight w:val="none"/>
        </w:rPr>
        <w:t xml:space="preserve"> </w:t>
      </w:r>
      <w:r/>
    </w:p>
    <w:p>
      <w:pPr>
        <w:jc w:val="left"/>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br w:type="page" w:clear="all"/>
      </w:r>
      <w:r/>
    </w:p>
    <w:p>
      <w:pPr>
        <w:pStyle w:val="885"/>
        <w:numPr>
          <w:ilvl w:val="0"/>
          <w:numId w:val="0"/>
        </w:numPr>
        <w:rPr>
          <w:rFonts w:hint="eastAsia" w:ascii="宋体" w:hAnsi="宋体" w:cs="宋体"/>
          <w:highlight w:val="none"/>
        </w:rPr>
      </w:pPr>
      <w:r/>
      <w:bookmarkStart w:id="144" w:name="_Toc43917778"/>
      <w:r/>
      <w:bookmarkStart w:id="145" w:name="_Toc43994941"/>
      <w:r>
        <w:rPr>
          <w:rFonts w:hint="eastAsia" w:ascii="宋体" w:hAnsi="宋体" w:cs="宋体"/>
          <w:highlight w:val="none"/>
        </w:rPr>
        <w:t xml:space="preserve">附件八、拟参与本项目服务人员一览表</w:t>
      </w:r>
      <w:bookmarkEnd w:id="144"/>
      <w:r/>
      <w:bookmarkEnd w:id="145"/>
      <w:r/>
      <w:r/>
    </w:p>
    <w:p>
      <w:pPr>
        <w:spacing w:line="460" w:lineRule="atLeast"/>
        <w:widowControl/>
        <w:rPr>
          <w:rFonts w:hint="eastAsia" w:ascii="宋体" w:hAnsi="宋体" w:cs="宋体"/>
          <w:b/>
          <w:bCs/>
          <w:sz w:val="24"/>
          <w:highlight w:val="none"/>
        </w:rPr>
      </w:pPr>
      <w:r/>
      <w:bookmarkStart w:id="146" w:name="_Hlk68084060"/>
      <w:r/>
      <w:r/>
    </w:p>
    <w:p>
      <w:pPr>
        <w:ind w:left="420"/>
        <w:jc w:val="center"/>
        <w:spacing w:line="360" w:lineRule="auto"/>
        <w:shd w:val="clear" w:color="auto" w:fill="ffffff"/>
        <w:widowControl/>
        <w:rPr>
          <w:rFonts w:hint="eastAsia" w:ascii="宋体" w:hAnsi="宋体" w:cs="宋体"/>
          <w:b/>
          <w:sz w:val="30"/>
          <w:szCs w:val="30"/>
          <w:highlight w:val="none"/>
        </w:rPr>
      </w:pPr>
      <w:r/>
      <w:bookmarkStart w:id="147" w:name="_Hlk67995747"/>
      <w:r>
        <w:rPr>
          <w:rFonts w:hint="eastAsia" w:ascii="宋体" w:hAnsi="宋体" w:cs="宋体"/>
          <w:b/>
          <w:sz w:val="32"/>
          <w:szCs w:val="32"/>
          <w:highlight w:val="none"/>
        </w:rPr>
        <w:t xml:space="preserve">拟参与本项目服务人员一览表</w:t>
      </w:r>
      <w:bookmarkEnd w:id="147"/>
      <w:r/>
      <w:bookmarkStart w:id="148" w:name="_Hlk66378104"/>
      <w:r/>
      <w:bookmarkEnd w:id="148"/>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bookmarkStart w:id="149" w:name="_Hlk66784308"/>
      <w:r>
        <w:rPr>
          <w:rFonts w:hint="eastAsia" w:ascii="宋体" w:hAnsi="宋体" w:cs="宋体"/>
          <w:szCs w:val="21"/>
          <w:highlight w:val="none"/>
        </w:rPr>
        <w:t xml:space="preserve">项目名称：                                 项目编号：</w:t>
      </w:r>
      <w:bookmarkEnd w:id="149"/>
      <w:r/>
      <w:r/>
    </w:p>
    <w:tbl>
      <w:tblPr>
        <w:tblStyle w:val="89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说明：如果行数不够，请自行增加。</w:t>
      </w:r>
      <w:bookmarkEnd w:id="146"/>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供应商（加盖电子公章）：</w:t>
      </w:r>
      <w:r>
        <w:rPr>
          <w:rFonts w:hint="eastAsia" w:ascii="宋体" w:hAnsi="宋体" w:cs="宋体"/>
          <w:szCs w:val="21"/>
          <w:highlight w:val="none"/>
          <w:u w:val="single"/>
        </w:rPr>
        <w:t xml:space="preserve">                          </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85"/>
        <w:numPr>
          <w:ilvl w:val="0"/>
          <w:numId w:val="0"/>
        </w:numPr>
        <w:rPr>
          <w:rFonts w:hint="eastAsia" w:ascii="宋体" w:hAnsi="宋体" w:cs="宋体"/>
          <w:highlight w:val="none"/>
        </w:rPr>
      </w:pPr>
      <w:r/>
      <w:bookmarkStart w:id="150" w:name="_Toc43994942"/>
      <w:r/>
      <w:bookmarkStart w:id="151" w:name="_Toc43917779"/>
      <w:r>
        <w:rPr>
          <w:rFonts w:hint="eastAsia" w:ascii="宋体" w:hAnsi="宋体" w:cs="宋体"/>
          <w:highlight w:val="none"/>
        </w:rPr>
        <w:t xml:space="preserve">附件九、供应商类似业绩情况表</w:t>
      </w:r>
      <w:bookmarkEnd w:id="150"/>
      <w:r/>
      <w:bookmarkEnd w:id="151"/>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sz w:val="32"/>
          <w:szCs w:val="32"/>
          <w:highlight w:val="none"/>
        </w:rPr>
      </w:pPr>
      <w:r/>
      <w:bookmarkStart w:id="152" w:name="_Hlk68084071"/>
      <w:r>
        <w:rPr>
          <w:rFonts w:hint="eastAsia" w:ascii="宋体" w:hAnsi="宋体" w:cs="宋体"/>
          <w:b/>
          <w:sz w:val="32"/>
          <w:szCs w:val="32"/>
          <w:highlight w:val="none"/>
        </w:rPr>
        <w:t xml:space="preserve">供应商类似业绩情况表</w:t>
      </w:r>
      <w:r/>
    </w:p>
    <w:p>
      <w:pPr>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894"/>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2310"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合同</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金额</w:t>
            </w:r>
            <w:r/>
          </w:p>
        </w:tc>
        <w:tc>
          <w:tcPr>
            <w:tcW w:w="1418"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合同签订</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时间</w:t>
            </w:r>
            <w:r/>
          </w:p>
        </w:tc>
        <w:tc>
          <w:tcPr>
            <w:tcW w:w="1134" w:type="dxa"/>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310"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257" w:type="dxa"/>
            <w:textDirection w:val="lrTb"/>
            <w:noWrap w:val="false"/>
          </w:tcPr>
          <w:p>
            <w:pPr>
              <w:ind w:firstLine="105"/>
              <w:spacing w:line="360" w:lineRule="auto"/>
              <w:rPr>
                <w:rFonts w:hint="eastAsia" w:ascii="宋体" w:hAnsi="宋体" w:cs="宋体"/>
                <w:szCs w:val="21"/>
                <w:highlight w:val="none"/>
              </w:rPr>
            </w:pPr>
            <w:r>
              <w:rPr>
                <w:rFonts w:hint="eastAsia" w:ascii="宋体" w:hAnsi="宋体" w:cs="宋体"/>
                <w:szCs w:val="21"/>
                <w:highlight w:val="none"/>
              </w:rPr>
            </w:r>
            <w:r/>
          </w:p>
        </w:tc>
        <w:tc>
          <w:tcPr>
            <w:tcW w:w="125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18"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6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310"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257"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5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18"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6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310"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257"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5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18"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6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310"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257"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5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18"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6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310"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257"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5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18"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6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Pr>
        <w:tc>
          <w:tcPr>
            <w:tcW w:w="733"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310"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2257"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255"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18"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969" w:type="dxa"/>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b/>
          <w:szCs w:val="21"/>
          <w:highlight w:val="none"/>
        </w:rPr>
      </w:pPr>
      <w:r/>
      <w:bookmarkStart w:id="153" w:name="_Hlk66806548"/>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说明：供应商如实填写业绩情况表，并根据竞争性磋商文件要求附业绩证明材料。</w:t>
      </w:r>
      <w:bookmarkEnd w:id="152"/>
      <w:r/>
      <w:bookmarkEnd w:id="153"/>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br w:type="page" w:clear="all"/>
      </w:r>
      <w:r/>
    </w:p>
    <w:p>
      <w:pPr>
        <w:pStyle w:val="885"/>
        <w:numPr>
          <w:ilvl w:val="0"/>
          <w:numId w:val="0"/>
        </w:numPr>
        <w:rPr>
          <w:rFonts w:hint="eastAsia" w:ascii="宋体" w:hAnsi="宋体" w:cs="宋体"/>
          <w:highlight w:val="none"/>
        </w:rPr>
      </w:pPr>
      <w:r/>
      <w:bookmarkStart w:id="154" w:name="_Toc43917780"/>
      <w:r/>
      <w:bookmarkStart w:id="155" w:name="_Toc43994943"/>
      <w:r>
        <w:rPr>
          <w:rFonts w:hint="eastAsia" w:ascii="宋体" w:hAnsi="宋体" w:cs="宋体"/>
          <w:highlight w:val="none"/>
        </w:rPr>
        <w:t xml:space="preserve">附件十、企业声明函格式</w:t>
      </w:r>
      <w:bookmarkEnd w:id="154"/>
      <w:r/>
      <w:bookmarkEnd w:id="155"/>
      <w:r/>
      <w:r/>
    </w:p>
    <w:p>
      <w:pPr>
        <w:jc w:val="center"/>
        <w:spacing w:line="360" w:lineRule="auto"/>
        <w:rPr>
          <w:rFonts w:hint="eastAsia" w:ascii="宋体" w:hAnsi="宋体" w:cs="宋体"/>
          <w:b/>
          <w:bCs/>
          <w:sz w:val="28"/>
          <w:szCs w:val="28"/>
          <w:highlight w:val="none"/>
        </w:rPr>
      </w:pPr>
      <w:r/>
      <w:bookmarkStart w:id="156" w:name="_Hlk83376788"/>
      <w:r/>
      <w:bookmarkStart w:id="157" w:name="OLE_LINK14"/>
      <w:r/>
      <w:bookmarkStart w:id="158" w:name="OLE_LINK13"/>
      <w:r>
        <w:rPr>
          <w:rFonts w:hint="eastAsia" w:ascii="宋体" w:hAnsi="宋体" w:cs="宋体"/>
          <w:b/>
          <w:bCs/>
          <w:sz w:val="28"/>
          <w:szCs w:val="28"/>
          <w:highlight w:val="none"/>
        </w:rPr>
        <w:t xml:space="preserve">中小企业声明函</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本公司（联合体）郑重声明，根据《政府采购促进中小企业发展管理办法》（财库〔2020〕46号）的规定，本公司 （联合体）参加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rPr>
          <w:rFonts w:hint="eastAsia" w:ascii="宋体" w:hAnsi="宋体" w:cs="宋体"/>
          <w:highlight w:val="none"/>
        </w:rPr>
        <w:t xml:space="preserve">；</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rPr>
        <w:t xml:space="preserve">万元，属于</w:t>
      </w:r>
      <w:r>
        <w:rPr>
          <w:rFonts w:hint="eastAsia" w:ascii="宋体" w:hAnsi="宋体" w:cs="宋体"/>
          <w:highlight w:val="none"/>
          <w:u w:val="single"/>
        </w:rPr>
        <w:t xml:space="preserve">（中型企业、小型企业、微型企业）</w:t>
      </w:r>
      <w:r>
        <w:rPr>
          <w:rFonts w:hint="eastAsia" w:ascii="宋体" w:hAnsi="宋体" w:cs="宋体"/>
          <w:highlight w:val="none"/>
        </w:rPr>
        <w:t xml:space="preserve">；</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right="840" w:firstLine="4200"/>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jc w:val="center"/>
        <w:spacing w:line="360" w:lineRule="auto"/>
        <w:rPr>
          <w:rFonts w:hint="eastAsia" w:ascii="宋体" w:hAnsi="宋体" w:cs="宋体"/>
          <w:b/>
          <w:bCs/>
          <w:sz w:val="28"/>
          <w:szCs w:val="28"/>
          <w:highlight w:val="none"/>
        </w:rPr>
      </w:pPr>
      <w:r>
        <w:rPr>
          <w:rFonts w:hint="eastAsia" w:ascii="宋体" w:hAnsi="宋体" w:cs="宋体"/>
          <w:highlight w:val="none"/>
        </w:rPr>
        <w:t xml:space="preserve">日期：</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bookmarkEnd w:id="156"/>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残疾人福利性单位声明函</w:t>
      </w:r>
      <w:bookmarkEnd w:id="157"/>
      <w:r/>
      <w:bookmarkEnd w:id="158"/>
      <w:r/>
      <w:r/>
    </w:p>
    <w:p>
      <w:pPr>
        <w:ind w:firstLine="420"/>
        <w:jc w:val="center"/>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center"/>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jc w:val="center"/>
        <w:spacing w:line="440" w:lineRule="exact"/>
        <w:widowControl/>
        <w:rPr>
          <w:rFonts w:hint="eastAsia" w:ascii="宋体" w:hAnsi="宋体" w:cs="宋体"/>
          <w:szCs w:val="21"/>
          <w:highlight w:val="none"/>
        </w:rPr>
      </w:pPr>
      <w:r>
        <w:rPr>
          <w:rFonts w:hint="eastAsia" w:ascii="宋体" w:hAnsi="宋体" w:cs="宋体"/>
          <w:szCs w:val="21"/>
          <w:highlight w:val="none"/>
        </w:rPr>
        <w:t xml:space="preserve">                               日  期：</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属于监狱企业的证明文件</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highlight w:val="none"/>
        </w:rPr>
      </w:pPr>
      <w:r/>
      <w:bookmarkStart w:id="159" w:name="_Toc43994944"/>
      <w:r/>
      <w:bookmarkStart w:id="160" w:name="_Toc43917781"/>
      <w:r>
        <w:rPr>
          <w:rFonts w:hint="eastAsia" w:ascii="宋体" w:hAnsi="宋体" w:cs="宋体"/>
          <w:highlight w:val="none"/>
        </w:rPr>
        <w:br w:type="page" w:clear="all"/>
      </w:r>
      <w:r/>
    </w:p>
    <w:p>
      <w:pPr>
        <w:pStyle w:val="885"/>
        <w:numPr>
          <w:ilvl w:val="0"/>
          <w:numId w:val="0"/>
        </w:numPr>
        <w:rPr>
          <w:rFonts w:hint="eastAsia" w:ascii="宋体" w:hAnsi="宋体" w:cs="宋体"/>
          <w:highlight w:val="none"/>
        </w:rPr>
      </w:pPr>
      <w:r>
        <w:rPr>
          <w:rFonts w:hint="eastAsia" w:ascii="宋体" w:hAnsi="宋体" w:cs="宋体"/>
          <w:highlight w:val="none"/>
        </w:rPr>
        <w:t xml:space="preserve">附件十一、无重大违法记录声明格式</w:t>
      </w:r>
      <w:bookmarkEnd w:id="159"/>
      <w:r/>
      <w:bookmarkEnd w:id="160"/>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b/>
          <w:bCs/>
          <w:sz w:val="32"/>
          <w:szCs w:val="32"/>
          <w:highlight w:val="none"/>
        </w:rPr>
      </w:pPr>
      <w:r>
        <w:rPr>
          <w:rFonts w:hint="eastAsia" w:ascii="宋体" w:hAnsi="宋体" w:cs="宋体"/>
          <w:b/>
          <w:bCs/>
          <w:sz w:val="32"/>
          <w:szCs w:val="32"/>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rPr>
        <w:t xml:space="preserve">南京市生态环境局</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江苏国采工程咨询有限公司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（供应商名称）郑重声明：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参加政府采购活动前3年内在经营活动中</w:t>
      </w:r>
      <w:r>
        <w:rPr>
          <w:rFonts w:hint="eastAsia" w:ascii="宋体" w:hAnsi="宋体" w:cs="宋体"/>
          <w:szCs w:val="21"/>
          <w:highlight w:val="none"/>
          <w:u w:val="single"/>
        </w:rPr>
        <w:t xml:space="preserve">         </w:t>
      </w:r>
      <w:r>
        <w:rPr>
          <w:rFonts w:hint="eastAsia" w:ascii="宋体" w:hAnsi="宋体" w:cs="宋体"/>
          <w:szCs w:val="21"/>
          <w:highlight w:val="none"/>
        </w:rPr>
        <w:t xml:space="preserve">（在下划线上如实填写：有或没有）重大违法记录。</w:t>
      </w:r>
      <w:r/>
    </w:p>
    <w:p>
      <w:pPr>
        <w:ind w:firstLine="315"/>
        <w:spacing w:line="360" w:lineRule="auto"/>
        <w:rPr>
          <w:rFonts w:hint="eastAsia" w:ascii="宋体" w:hAnsi="宋体" w:cs="宋体"/>
          <w:szCs w:val="21"/>
          <w:highlight w:val="none"/>
        </w:rPr>
      </w:pPr>
      <w:r>
        <w:rPr>
          <w:rFonts w:hint="eastAsia" w:ascii="宋体" w:hAnsi="宋体" w:cs="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5103"/>
        <w:spacing w:line="360" w:lineRule="auto"/>
        <w:rPr>
          <w:rFonts w:hint="eastAsia" w:ascii="宋体" w:hAnsi="宋体" w:cs="宋体"/>
          <w:szCs w:val="21"/>
          <w:highlight w:val="none"/>
        </w:rPr>
      </w:pPr>
      <w:r>
        <w:rPr>
          <w:rFonts w:hint="eastAsia" w:ascii="宋体" w:hAnsi="宋体" w:cs="宋体"/>
          <w:szCs w:val="21"/>
          <w:highlight w:val="none"/>
        </w:rPr>
        <w:t xml:space="preserve">声明人： （</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  期：    年   月  日</w:t>
      </w:r>
      <w:r/>
    </w:p>
    <w:p>
      <w:pPr>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b/>
          <w:highlight w:val="none"/>
        </w:rPr>
      </w:pPr>
      <w:r>
        <w:rPr>
          <w:rFonts w:hint="eastAsia" w:ascii="宋体" w:hAnsi="宋体" w:cs="宋体"/>
          <w:b/>
          <w:highlight w:val="none"/>
        </w:rPr>
        <w:br w:type="page" w:clear="all"/>
      </w:r>
      <w:r/>
    </w:p>
    <w:p>
      <w:pPr>
        <w:pStyle w:val="885"/>
        <w:numPr>
          <w:ilvl w:val="0"/>
          <w:numId w:val="0"/>
        </w:numPr>
        <w:rPr>
          <w:rFonts w:hint="eastAsia" w:ascii="宋体" w:hAnsi="宋体" w:cs="宋体"/>
          <w:highlight w:val="none"/>
        </w:rPr>
      </w:pPr>
      <w:r/>
      <w:bookmarkStart w:id="161" w:name="_Toc1487"/>
      <w:r/>
      <w:bookmarkStart w:id="162" w:name="_Hlk164774608"/>
      <w:r/>
      <w:bookmarkStart w:id="163" w:name="_Hlk163404435"/>
      <w:r>
        <w:rPr>
          <w:rFonts w:hint="eastAsia" w:ascii="宋体" w:hAnsi="宋体" w:cs="宋体"/>
          <w:highlight w:val="none"/>
        </w:rPr>
        <w:t xml:space="preserve">附件十二、具有履行合同所必需的设备和专业技术能力的声明格式</w:t>
      </w:r>
      <w:r/>
    </w:p>
    <w:p>
      <w:pPr>
        <w:jc w:val="center"/>
        <w:spacing w:line="240" w:lineRule="atLeast"/>
        <w:rPr>
          <w:rFonts w:hint="eastAsia" w:ascii="宋体" w:hAnsi="宋体" w:cs="宋体"/>
          <w:b/>
          <w:bCs/>
          <w:sz w:val="32"/>
          <w:szCs w:val="32"/>
          <w:highlight w:val="none"/>
        </w:rPr>
      </w:pPr>
      <w:r>
        <w:rPr>
          <w:rFonts w:hint="eastAsia" w:ascii="宋体" w:hAnsi="宋体" w:cs="宋体"/>
          <w:b/>
          <w:bCs/>
          <w:sz w:val="32"/>
          <w:szCs w:val="32"/>
          <w:highlight w:val="none"/>
        </w:rPr>
        <w:t xml:space="preserve">具有履行合同所必需的设备和专业技术能力的声明</w:t>
      </w:r>
      <w:r/>
    </w:p>
    <w:p>
      <w:pPr>
        <w:spacing w:line="360" w:lineRule="auto"/>
        <w:rPr>
          <w:rFonts w:hint="eastAsia" w:ascii="宋体" w:hAnsi="宋体" w:cs="宋体"/>
          <w:highlight w:val="none"/>
        </w:rPr>
      </w:pPr>
      <w:r/>
      <w:bookmarkStart w:id="164" w:name="_Hlk164774601"/>
      <w:r/>
      <w:r/>
    </w:p>
    <w:p>
      <w:pPr>
        <w:spacing w:line="360" w:lineRule="auto"/>
        <w:rPr>
          <w:rFonts w:hint="eastAsia" w:ascii="宋体" w:hAnsi="宋体" w:cs="宋体"/>
          <w:highlight w:val="none"/>
        </w:rPr>
      </w:pPr>
      <w:r>
        <w:rPr>
          <w:rFonts w:hint="eastAsia" w:ascii="宋体" w:hAnsi="宋体" w:cs="宋体"/>
          <w:highlight w:val="none"/>
        </w:rPr>
        <w:t xml:space="preserve">致：南京市生态环境局</w:t>
      </w:r>
      <w:r/>
    </w:p>
    <w:p>
      <w:pPr>
        <w:spacing w:line="360" w:lineRule="auto"/>
        <w:rPr>
          <w:rFonts w:hint="eastAsia" w:ascii="宋体" w:hAnsi="宋体" w:cs="宋体"/>
          <w:highlight w:val="none"/>
        </w:rPr>
      </w:pPr>
      <w:r>
        <w:rPr>
          <w:rFonts w:hint="eastAsia" w:ascii="宋体" w:hAnsi="宋体" w:cs="宋体"/>
          <w:highlight w:val="none"/>
          <w:shd w:val="clear" w:color="auto" w:fill="ffffff"/>
          <w:lang w:val="zh-CN"/>
        </w:rPr>
        <w:t xml:space="preserve">    江苏国采工程咨询有限公司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w:t>
      </w:r>
      <w:r>
        <w:rPr>
          <w:rFonts w:hint="eastAsia" w:ascii="宋体" w:hAnsi="宋体" w:cs="宋体"/>
          <w:szCs w:val="21"/>
          <w:highlight w:val="none"/>
        </w:rPr>
        <w:t xml:space="preserve">（供应商名称）郑重声明：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主要设备有：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主要专业技术能力有：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161"/>
      <w:r/>
      <w:bookmarkEnd w:id="16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bookmarkEnd w:id="164"/>
      <w:r/>
      <w:r/>
    </w:p>
    <w:p>
      <w:pPr>
        <w:ind w:left="6300"/>
        <w:jc w:val="left"/>
        <w:spacing w:line="360" w:lineRule="auto"/>
        <w:rPr>
          <w:rFonts w:hint="eastAsia" w:ascii="宋体" w:hAnsi="宋体" w:cs="宋体"/>
          <w:szCs w:val="21"/>
          <w:highlight w:val="none"/>
        </w:rPr>
      </w:pPr>
      <w:r>
        <w:rPr>
          <w:rFonts w:hint="eastAsia" w:ascii="宋体" w:hAnsi="宋体" w:cs="宋体"/>
          <w:szCs w:val="21"/>
          <w:highlight w:val="none"/>
        </w:rPr>
        <w:t xml:space="preserve">声明人（</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left="6300"/>
        <w:jc w:val="left"/>
        <w:spacing w:line="360" w:lineRule="auto"/>
        <w:rPr>
          <w:rFonts w:hint="eastAsia" w:ascii="宋体" w:hAnsi="宋体" w:cs="宋体"/>
          <w:szCs w:val="21"/>
          <w:highlight w:val="none"/>
        </w:rPr>
      </w:pPr>
      <w:r>
        <w:rPr>
          <w:rFonts w:hint="eastAsia" w:ascii="宋体" w:hAnsi="宋体" w:cs="宋体"/>
          <w:szCs w:val="21"/>
          <w:highlight w:val="none"/>
        </w:rPr>
        <w:t xml:space="preserve">日  期：  年  月  日</w:t>
      </w:r>
      <w:bookmarkEnd w:id="163"/>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r>
      <w:bookmarkEnd w:id="103"/>
      <w:r/>
      <w:r/>
    </w:p>
    <w:p>
      <w:pPr>
        <w:rPr>
          <w:rFonts w:hint="eastAsia" w:ascii="宋体" w:hAnsi="宋体" w:cs="宋体"/>
          <w:b/>
          <w:bCs/>
          <w:highlight w:val="none"/>
        </w:rPr>
      </w:pPr>
      <w:r>
        <w:rPr>
          <w:rFonts w:hint="eastAsia" w:ascii="宋体" w:hAnsi="宋体" w:cs="宋体"/>
          <w:b/>
          <w:bCs/>
          <w:highlight w:val="none"/>
        </w:rPr>
      </w:r>
      <w:r/>
    </w:p>
    <w:sectPr>
      <w:footnotePr/>
      <w:endnotePr/>
      <w:type w:val="nextPage"/>
      <w:pgSz w:w="11906" w:h="16838" w:orient="portrait"/>
      <w:pgMar w:top="1134" w:right="1134" w:bottom="1134" w:left="1134" w:header="85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915"/>
          <w:jc w:val="center"/>
        </w:pPr>
        <w:r>
          <w:fldChar w:fldCharType="begin"/>
        </w:r>
        <w:r>
          <w:instrText xml:space="preserve">PAGE   \* MERGEFORMAT</w:instrText>
        </w:r>
        <w:r>
          <w:fldChar w:fldCharType="separate"/>
        </w:r>
        <w:r>
          <w:rPr>
            <w:lang w:val="zh-CN"/>
          </w:rPr>
          <w:t xml:space="preserve">23</w:t>
        </w:r>
        <w:r>
          <w:fldChar w:fldCharType="end"/>
        </w:r>
        <w:r/>
      </w:p>
    </w:sdtContent>
  </w:sdt>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84"/>
      <w:isLgl w:val="false"/>
      <w:suff w:val="nothing"/>
      <w:lvlText w:val="第%1章"/>
      <w:lvlJc w:val="left"/>
      <w:pPr>
        <w:ind w:left="1276" w:firstLine="0"/>
      </w:pPr>
    </w:lvl>
    <w:lvl w:ilvl="1">
      <w:start w:val="1"/>
      <w:numFmt w:val="none"/>
      <w:pStyle w:val="885"/>
      <w:isLgl w:val="false"/>
      <w:suff w:val="nothing"/>
      <w:lvlText w:val=""/>
      <w:lvlJc w:val="left"/>
      <w:pPr>
        <w:ind w:left="709" w:firstLine="0"/>
      </w:pPr>
    </w:lvl>
    <w:lvl w:ilvl="2">
      <w:start w:val="1"/>
      <w:numFmt w:val="none"/>
      <w:pStyle w:val="886"/>
      <w:isLgl w:val="false"/>
      <w:suff w:val="nothing"/>
      <w:lvlText w:val=""/>
      <w:lvlJc w:val="left"/>
      <w:pPr>
        <w:ind w:left="709" w:firstLine="0"/>
      </w:pPr>
    </w:lvl>
    <w:lvl w:ilvl="3">
      <w:start w:val="1"/>
      <w:numFmt w:val="none"/>
      <w:pStyle w:val="887"/>
      <w:isLgl w:val="false"/>
      <w:suff w:val="nothing"/>
      <w:lvlText w:val=""/>
      <w:lvlJc w:val="left"/>
      <w:pPr>
        <w:ind w:left="709" w:firstLine="0"/>
      </w:pPr>
    </w:lvl>
    <w:lvl w:ilvl="4">
      <w:start w:val="1"/>
      <w:numFmt w:val="none"/>
      <w:pStyle w:val="888"/>
      <w:isLgl w:val="false"/>
      <w:suff w:val="nothing"/>
      <w:lvlText w:val=""/>
      <w:lvlJc w:val="left"/>
      <w:pPr>
        <w:ind w:left="709" w:firstLine="0"/>
      </w:pPr>
    </w:lvl>
    <w:lvl w:ilvl="5">
      <w:start w:val="1"/>
      <w:numFmt w:val="none"/>
      <w:pStyle w:val="889"/>
      <w:isLgl w:val="false"/>
      <w:suff w:val="nothing"/>
      <w:lvlText w:val=""/>
      <w:lvlJc w:val="left"/>
      <w:pPr>
        <w:ind w:left="709" w:firstLine="0"/>
      </w:pPr>
    </w:lvl>
    <w:lvl w:ilvl="6">
      <w:start w:val="1"/>
      <w:numFmt w:val="none"/>
      <w:pStyle w:val="890"/>
      <w:isLgl w:val="false"/>
      <w:suff w:val="nothing"/>
      <w:lvlText w:val=""/>
      <w:lvlJc w:val="left"/>
      <w:pPr>
        <w:ind w:left="709" w:firstLine="0"/>
      </w:pPr>
    </w:lvl>
    <w:lvl w:ilvl="7">
      <w:start w:val="1"/>
      <w:numFmt w:val="none"/>
      <w:pStyle w:val="891"/>
      <w:isLgl w:val="false"/>
      <w:suff w:val="nothing"/>
      <w:lvlText w:val=""/>
      <w:lvlJc w:val="left"/>
      <w:pPr>
        <w:ind w:left="709" w:firstLine="0"/>
      </w:pPr>
    </w:lvl>
    <w:lvl w:ilvl="8">
      <w:start w:val="1"/>
      <w:numFmt w:val="none"/>
      <w:pStyle w:val="892"/>
      <w:isLgl w:val="false"/>
      <w:suff w:val="nothing"/>
      <w:lvlText w:val=""/>
      <w:lvlJc w:val="left"/>
      <w:pPr>
        <w:ind w:left="709" w:firstLine="0"/>
      </w:pPr>
    </w:lvl>
  </w:abstractNum>
  <w:abstractNum w:abstractNumId="1">
    <w:multiLevelType w:val="hybridMultilevel"/>
    <w:lvl w:ilvl="0">
      <w:start w:val="1"/>
      <w:numFmt w:val="chineseCountingThousand"/>
      <w:pStyle w:val="96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1"/>
      <w:isLgl/>
      <w:suff w:val="tab"/>
      <w:lvlText w:val="%1.%2"/>
      <w:lvlJc w:val="left"/>
      <w:pPr>
        <w:ind w:left="425" w:hanging="425"/>
      </w:pPr>
      <w:rPr>
        <w:rFonts w:hint="eastAsia" w:ascii="Arial Unicode MS" w:hAnsi="Arial Unicode MS" w:eastAsia="微软雅黑"/>
        <w:b/>
        <w:i w:val="0"/>
      </w:rPr>
    </w:lvl>
    <w:lvl w:ilvl="2">
      <w:start w:val="1"/>
      <w:numFmt w:val="decimal"/>
      <w:pStyle w:val="99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893"/>
    <w:link w:val="884"/>
    <w:uiPriority w:val="9"/>
    <w:rPr>
      <w:rFonts w:ascii="Arial" w:hAnsi="Arial" w:eastAsia="Arial" w:cs="Arial"/>
      <w:sz w:val="40"/>
      <w:szCs w:val="40"/>
    </w:rPr>
  </w:style>
  <w:style w:type="character" w:styleId="732">
    <w:name w:val="Heading 2 Char"/>
    <w:basedOn w:val="893"/>
    <w:link w:val="885"/>
    <w:uiPriority w:val="9"/>
    <w:rPr>
      <w:rFonts w:ascii="Arial" w:hAnsi="Arial" w:eastAsia="Arial" w:cs="Arial"/>
      <w:sz w:val="34"/>
    </w:rPr>
  </w:style>
  <w:style w:type="character" w:styleId="733">
    <w:name w:val="Heading 3 Char"/>
    <w:basedOn w:val="893"/>
    <w:link w:val="886"/>
    <w:uiPriority w:val="9"/>
    <w:rPr>
      <w:rFonts w:ascii="Arial" w:hAnsi="Arial" w:eastAsia="Arial" w:cs="Arial"/>
      <w:sz w:val="30"/>
      <w:szCs w:val="30"/>
    </w:rPr>
  </w:style>
  <w:style w:type="character" w:styleId="734">
    <w:name w:val="Heading 4 Char"/>
    <w:basedOn w:val="893"/>
    <w:link w:val="887"/>
    <w:uiPriority w:val="9"/>
    <w:rPr>
      <w:rFonts w:ascii="Arial" w:hAnsi="Arial" w:eastAsia="Arial" w:cs="Arial"/>
      <w:b/>
      <w:bCs/>
      <w:sz w:val="26"/>
      <w:szCs w:val="26"/>
    </w:rPr>
  </w:style>
  <w:style w:type="character" w:styleId="735">
    <w:name w:val="Heading 5 Char"/>
    <w:basedOn w:val="893"/>
    <w:link w:val="888"/>
    <w:uiPriority w:val="9"/>
    <w:rPr>
      <w:rFonts w:ascii="Arial" w:hAnsi="Arial" w:eastAsia="Arial" w:cs="Arial"/>
      <w:b/>
      <w:bCs/>
      <w:sz w:val="24"/>
      <w:szCs w:val="24"/>
    </w:rPr>
  </w:style>
  <w:style w:type="character" w:styleId="736">
    <w:name w:val="Heading 6 Char"/>
    <w:basedOn w:val="893"/>
    <w:link w:val="889"/>
    <w:uiPriority w:val="9"/>
    <w:rPr>
      <w:rFonts w:ascii="Arial" w:hAnsi="Arial" w:eastAsia="Arial" w:cs="Arial"/>
      <w:b/>
      <w:bCs/>
      <w:sz w:val="22"/>
      <w:szCs w:val="22"/>
    </w:rPr>
  </w:style>
  <w:style w:type="character" w:styleId="737">
    <w:name w:val="Heading 7 Char"/>
    <w:basedOn w:val="893"/>
    <w:link w:val="890"/>
    <w:uiPriority w:val="9"/>
    <w:rPr>
      <w:rFonts w:ascii="Arial" w:hAnsi="Arial" w:eastAsia="Arial" w:cs="Arial"/>
      <w:b/>
      <w:bCs/>
      <w:i/>
      <w:iCs/>
      <w:sz w:val="22"/>
      <w:szCs w:val="22"/>
    </w:rPr>
  </w:style>
  <w:style w:type="character" w:styleId="738">
    <w:name w:val="Heading 8 Char"/>
    <w:basedOn w:val="893"/>
    <w:link w:val="891"/>
    <w:uiPriority w:val="9"/>
    <w:rPr>
      <w:rFonts w:ascii="Arial" w:hAnsi="Arial" w:eastAsia="Arial" w:cs="Arial"/>
      <w:i/>
      <w:iCs/>
      <w:sz w:val="22"/>
      <w:szCs w:val="22"/>
    </w:rPr>
  </w:style>
  <w:style w:type="character" w:styleId="739">
    <w:name w:val="Heading 9 Char"/>
    <w:basedOn w:val="893"/>
    <w:link w:val="892"/>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character" w:styleId="741">
    <w:name w:val="Title Char"/>
    <w:basedOn w:val="893"/>
    <w:link w:val="929"/>
    <w:uiPriority w:val="10"/>
    <w:rPr>
      <w:sz w:val="48"/>
      <w:szCs w:val="48"/>
    </w:rPr>
  </w:style>
  <w:style w:type="character" w:styleId="742">
    <w:name w:val="Subtitle Char"/>
    <w:basedOn w:val="893"/>
    <w:link w:val="920"/>
    <w:uiPriority w:val="11"/>
    <w:rPr>
      <w:sz w:val="24"/>
      <w:szCs w:val="24"/>
    </w:rPr>
  </w:style>
  <w:style w:type="paragraph" w:styleId="743">
    <w:name w:val="Quote"/>
    <w:basedOn w:val="883"/>
    <w:next w:val="883"/>
    <w:link w:val="744"/>
    <w:uiPriority w:val="29"/>
    <w:qFormat/>
    <w:pPr>
      <w:ind w:left="720" w:right="720"/>
    </w:pPr>
    <w:rPr>
      <w:i/>
    </w:rPr>
  </w:style>
  <w:style w:type="character" w:styleId="744">
    <w:name w:val="Quote Char"/>
    <w:link w:val="743"/>
    <w:uiPriority w:val="29"/>
    <w:rPr>
      <w:i/>
    </w:rPr>
  </w:style>
  <w:style w:type="paragraph" w:styleId="745">
    <w:name w:val="Intense Quote"/>
    <w:basedOn w:val="883"/>
    <w:next w:val="88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3"/>
    <w:link w:val="917"/>
    <w:uiPriority w:val="99"/>
  </w:style>
  <w:style w:type="character" w:styleId="748">
    <w:name w:val="Footer Char"/>
    <w:basedOn w:val="893"/>
    <w:link w:val="915"/>
    <w:uiPriority w:val="99"/>
  </w:style>
  <w:style w:type="character" w:styleId="749">
    <w:name w:val="Caption Char"/>
    <w:basedOn w:val="898"/>
    <w:link w:val="915"/>
    <w:uiPriority w:val="99"/>
  </w:style>
  <w:style w:type="table" w:styleId="750">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3"/>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3"/>
    <w:uiPriority w:val="99"/>
    <w:unhideWhenUsed/>
    <w:rPr>
      <w:vertAlign w:val="superscript"/>
    </w:rPr>
  </w:style>
  <w:style w:type="paragraph" w:styleId="878">
    <w:name w:val="endnote text"/>
    <w:basedOn w:val="883"/>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3"/>
    <w:uiPriority w:val="99"/>
    <w:semiHidden/>
    <w:unhideWhenUsed/>
    <w:rPr>
      <w:vertAlign w:val="superscript"/>
    </w:r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5"/>
    <w:uiPriority w:val="0"/>
    <w:qFormat/>
    <w:pPr>
      <w:jc w:val="both"/>
      <w:widowControl w:val="off"/>
    </w:pPr>
    <w:rPr>
      <w:rFonts w:ascii="Times New Roman" w:hAnsi="Times New Roman" w:eastAsia="宋体" w:cs="Times New Roman"/>
      <w:sz w:val="21"/>
      <w:szCs w:val="24"/>
      <w:lang w:val="en-US" w:eastAsia="zh-CN" w:bidi="ar-SA"/>
    </w:rPr>
  </w:style>
  <w:style w:type="paragraph" w:styleId="884">
    <w:name w:val="Heading 1"/>
    <w:basedOn w:val="883"/>
    <w:next w:val="883"/>
    <w:link w:val="1069"/>
    <w:uiPriority w:val="0"/>
    <w:qFormat/>
    <w:pPr>
      <w:numPr>
        <w:ilvl w:val="0"/>
        <w:numId w:val="1"/>
      </w:numPr>
      <w:jc w:val="center"/>
      <w:keepLines/>
      <w:keepNext/>
      <w:spacing w:before="340" w:after="330" w:line="578" w:lineRule="auto"/>
      <w:outlineLvl w:val="0"/>
    </w:pPr>
    <w:rPr>
      <w:b/>
      <w:bCs/>
      <w:sz w:val="32"/>
      <w:szCs w:val="44"/>
    </w:rPr>
  </w:style>
  <w:style w:type="paragraph" w:styleId="885">
    <w:name w:val="Heading 2"/>
    <w:basedOn w:val="884"/>
    <w:next w:val="895"/>
    <w:link w:val="1007"/>
    <w:uiPriority w:val="0"/>
    <w:qFormat/>
    <w:pPr>
      <w:numPr>
        <w:ilvl w:val="1"/>
      </w:numPr>
      <w:spacing w:before="260" w:after="260" w:line="416" w:lineRule="auto"/>
      <w:outlineLvl w:val="1"/>
    </w:pPr>
    <w:rPr>
      <w:rFonts w:ascii="Cambria" w:hAnsi="Cambria"/>
      <w:szCs w:val="32"/>
    </w:rPr>
  </w:style>
  <w:style w:type="paragraph" w:styleId="886">
    <w:name w:val="Heading 3"/>
    <w:basedOn w:val="883"/>
    <w:next w:val="883"/>
    <w:link w:val="1041"/>
    <w:uiPriority w:val="0"/>
    <w:qFormat/>
    <w:pPr>
      <w:numPr>
        <w:ilvl w:val="2"/>
        <w:numId w:val="1"/>
      </w:numPr>
      <w:keepLines/>
      <w:keepNext/>
      <w:spacing w:before="260" w:after="260" w:line="416" w:lineRule="auto"/>
      <w:outlineLvl w:val="2"/>
    </w:pPr>
    <w:rPr>
      <w:b/>
      <w:bCs/>
      <w:sz w:val="32"/>
      <w:szCs w:val="32"/>
    </w:rPr>
  </w:style>
  <w:style w:type="paragraph" w:styleId="887">
    <w:name w:val="Heading 4"/>
    <w:basedOn w:val="883"/>
    <w:next w:val="883"/>
    <w:link w:val="107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8">
    <w:name w:val="Heading 5"/>
    <w:basedOn w:val="883"/>
    <w:next w:val="883"/>
    <w:link w:val="1031"/>
    <w:uiPriority w:val="0"/>
    <w:qFormat/>
    <w:pPr>
      <w:numPr>
        <w:ilvl w:val="4"/>
        <w:numId w:val="1"/>
      </w:numPr>
      <w:keepLines/>
      <w:keepNext/>
      <w:spacing w:before="280" w:after="290" w:line="376" w:lineRule="auto"/>
      <w:outlineLvl w:val="4"/>
    </w:pPr>
    <w:rPr>
      <w:b/>
      <w:bCs/>
      <w:sz w:val="28"/>
      <w:szCs w:val="28"/>
    </w:rPr>
  </w:style>
  <w:style w:type="paragraph" w:styleId="889">
    <w:name w:val="Heading 6"/>
    <w:basedOn w:val="883"/>
    <w:next w:val="883"/>
    <w:link w:val="1019"/>
    <w:uiPriority w:val="0"/>
    <w:qFormat/>
    <w:pPr>
      <w:numPr>
        <w:ilvl w:val="5"/>
        <w:numId w:val="1"/>
      </w:numPr>
      <w:keepLines/>
      <w:keepNext/>
      <w:spacing w:before="240" w:after="64" w:line="320" w:lineRule="auto"/>
      <w:outlineLvl w:val="5"/>
    </w:pPr>
    <w:rPr>
      <w:rFonts w:ascii="Cambria" w:hAnsi="Cambria"/>
      <w:b/>
      <w:bCs/>
      <w:sz w:val="24"/>
    </w:rPr>
  </w:style>
  <w:style w:type="paragraph" w:styleId="890">
    <w:name w:val="Heading 7"/>
    <w:basedOn w:val="883"/>
    <w:next w:val="883"/>
    <w:link w:val="1068"/>
    <w:uiPriority w:val="0"/>
    <w:qFormat/>
    <w:pPr>
      <w:numPr>
        <w:ilvl w:val="6"/>
        <w:numId w:val="1"/>
      </w:numPr>
      <w:keepLines/>
      <w:keepNext/>
      <w:spacing w:before="240" w:after="64" w:line="320" w:lineRule="auto"/>
      <w:outlineLvl w:val="6"/>
    </w:pPr>
    <w:rPr>
      <w:b/>
      <w:bCs/>
      <w:sz w:val="24"/>
    </w:rPr>
  </w:style>
  <w:style w:type="paragraph" w:styleId="891">
    <w:name w:val="Heading 8"/>
    <w:basedOn w:val="883"/>
    <w:next w:val="883"/>
    <w:link w:val="1054"/>
    <w:uiPriority w:val="0"/>
    <w:qFormat/>
    <w:pPr>
      <w:numPr>
        <w:ilvl w:val="7"/>
        <w:numId w:val="1"/>
      </w:numPr>
      <w:keepLines/>
      <w:keepNext/>
      <w:spacing w:before="240" w:after="64" w:line="320" w:lineRule="auto"/>
      <w:outlineLvl w:val="7"/>
    </w:pPr>
    <w:rPr>
      <w:rFonts w:ascii="Cambria" w:hAnsi="Cambria"/>
      <w:sz w:val="24"/>
    </w:rPr>
  </w:style>
  <w:style w:type="paragraph" w:styleId="892">
    <w:name w:val="Heading 9"/>
    <w:basedOn w:val="883"/>
    <w:next w:val="883"/>
    <w:link w:val="1035"/>
    <w:uiPriority w:val="0"/>
    <w:qFormat/>
    <w:pPr>
      <w:numPr>
        <w:ilvl w:val="8"/>
        <w:numId w:val="1"/>
      </w:numPr>
      <w:keepLines/>
      <w:keepNext/>
      <w:spacing w:before="240" w:after="64" w:line="320" w:lineRule="auto"/>
      <w:outlineLvl w:val="8"/>
    </w:pPr>
    <w:rPr>
      <w:rFonts w:ascii="Cambria" w:hAnsi="Cambria"/>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basedOn w:val="883"/>
    <w:next w:val="883"/>
    <w:link w:val="1082"/>
    <w:uiPriority w:val="0"/>
    <w:qFormat/>
    <w:pPr>
      <w:ind w:firstLine="420"/>
    </w:pPr>
    <w:rPr>
      <w:b/>
      <w:sz w:val="24"/>
      <w:szCs w:val="20"/>
    </w:rPr>
  </w:style>
  <w:style w:type="paragraph" w:styleId="896">
    <w:name w:val="List 3"/>
    <w:basedOn w:val="883"/>
    <w:uiPriority w:val="99"/>
    <w:unhideWhenUsed/>
    <w:qFormat/>
    <w:pPr>
      <w:ind w:left="1260" w:hanging="420"/>
      <w:spacing w:before="100" w:beforeAutospacing="1" w:after="100" w:afterAutospacing="1"/>
    </w:pPr>
    <w:rPr>
      <w:szCs w:val="21"/>
    </w:rPr>
  </w:style>
  <w:style w:type="paragraph" w:styleId="897">
    <w:name w:val="toc 7"/>
    <w:basedOn w:val="883"/>
    <w:next w:val="883"/>
    <w:uiPriority w:val="39"/>
    <w:unhideWhenUsed/>
    <w:qFormat/>
    <w:pPr>
      <w:ind w:left="2520"/>
    </w:pPr>
    <w:rPr>
      <w:rFonts w:ascii="Calibri" w:hAnsi="Calibri"/>
      <w:szCs w:val="22"/>
    </w:rPr>
  </w:style>
  <w:style w:type="paragraph" w:styleId="898">
    <w:name w:val="Caption"/>
    <w:basedOn w:val="883"/>
    <w:next w:val="883"/>
    <w:uiPriority w:val="0"/>
    <w:qFormat/>
    <w:rPr>
      <w:rFonts w:ascii="Cambria" w:hAnsi="Cambria" w:eastAsia="黑体"/>
      <w:sz w:val="20"/>
      <w:szCs w:val="22"/>
    </w:rPr>
  </w:style>
  <w:style w:type="paragraph" w:styleId="899">
    <w:name w:val="Document Map"/>
    <w:basedOn w:val="883"/>
    <w:link w:val="1026"/>
    <w:uiPriority w:val="0"/>
    <w:qFormat/>
    <w:rPr>
      <w:rFonts w:ascii="宋体"/>
      <w:sz w:val="18"/>
      <w:szCs w:val="18"/>
    </w:rPr>
  </w:style>
  <w:style w:type="paragraph" w:styleId="900">
    <w:name w:val="annotation text"/>
    <w:basedOn w:val="883"/>
    <w:link w:val="1047"/>
    <w:uiPriority w:val="99"/>
    <w:qFormat/>
    <w:pPr>
      <w:jc w:val="left"/>
    </w:pPr>
  </w:style>
  <w:style w:type="paragraph" w:styleId="901">
    <w:name w:val="Body Text 3"/>
    <w:basedOn w:val="883"/>
    <w:link w:val="1064"/>
    <w:uiPriority w:val="0"/>
    <w:qFormat/>
    <w:rPr>
      <w:rFonts w:ascii="宋体"/>
      <w:sz w:val="24"/>
      <w:szCs w:val="20"/>
    </w:rPr>
  </w:style>
  <w:style w:type="paragraph" w:styleId="902">
    <w:name w:val="Body Text"/>
    <w:basedOn w:val="883"/>
    <w:next w:val="903"/>
    <w:link w:val="1053"/>
    <w:uiPriority w:val="0"/>
    <w:qFormat/>
    <w:pPr>
      <w:jc w:val="center"/>
    </w:pPr>
    <w:rPr>
      <w:rFonts w:eastAsia="幼圆"/>
      <w:b/>
      <w:bCs/>
      <w:sz w:val="44"/>
    </w:rPr>
  </w:style>
  <w:style w:type="paragraph" w:styleId="903" w:customStyle="1">
    <w:name w:val="一级条标题"/>
    <w:basedOn w:val="904"/>
    <w:next w:val="905"/>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04" w:customStyle="1">
    <w:name w:val="章标题"/>
    <w:next w:val="883"/>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905" w:customStyle="1">
    <w:name w:val="段"/>
    <w:next w:val="883"/>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906">
    <w:name w:val="Body Text Indent"/>
    <w:basedOn w:val="883"/>
    <w:link w:val="1015"/>
    <w:uiPriority w:val="0"/>
    <w:qFormat/>
    <w:pPr>
      <w:ind w:left="420"/>
      <w:spacing w:after="120"/>
    </w:pPr>
  </w:style>
  <w:style w:type="paragraph" w:styleId="907">
    <w:name w:val="index 4"/>
    <w:basedOn w:val="883"/>
    <w:next w:val="883"/>
    <w:uiPriority w:val="0"/>
    <w:qFormat/>
    <w:pPr>
      <w:ind w:left="600"/>
    </w:pPr>
    <w:rPr>
      <w:rFonts w:ascii="Calibri" w:hAnsi="Calibri"/>
    </w:rPr>
  </w:style>
  <w:style w:type="paragraph" w:styleId="908">
    <w:name w:val="toc 5"/>
    <w:basedOn w:val="883"/>
    <w:next w:val="883"/>
    <w:uiPriority w:val="39"/>
    <w:unhideWhenUsed/>
    <w:qFormat/>
    <w:pPr>
      <w:ind w:left="1680"/>
    </w:pPr>
    <w:rPr>
      <w:rFonts w:ascii="Calibri" w:hAnsi="Calibri"/>
      <w:szCs w:val="22"/>
    </w:rPr>
  </w:style>
  <w:style w:type="paragraph" w:styleId="909">
    <w:name w:val="toc 3"/>
    <w:basedOn w:val="883"/>
    <w:next w:val="883"/>
    <w:uiPriority w:val="39"/>
    <w:qFormat/>
    <w:pPr>
      <w:ind w:left="840"/>
    </w:pPr>
    <w:rPr>
      <w:rFonts w:ascii="Calibri" w:hAnsi="Calibri"/>
      <w:szCs w:val="22"/>
    </w:rPr>
  </w:style>
  <w:style w:type="paragraph" w:styleId="910">
    <w:name w:val="Plain Text"/>
    <w:basedOn w:val="883"/>
    <w:link w:val="1020"/>
    <w:uiPriority w:val="0"/>
    <w:qFormat/>
    <w:rPr>
      <w:rFonts w:ascii="Ari"/>
      <w:sz w:val="20"/>
      <w:szCs w:val="20"/>
    </w:rPr>
  </w:style>
  <w:style w:type="paragraph" w:styleId="911">
    <w:name w:val="toc 8"/>
    <w:basedOn w:val="883"/>
    <w:next w:val="883"/>
    <w:uiPriority w:val="39"/>
    <w:unhideWhenUsed/>
    <w:qFormat/>
    <w:pPr>
      <w:ind w:left="2940"/>
    </w:pPr>
    <w:rPr>
      <w:rFonts w:ascii="Calibri" w:hAnsi="Calibri"/>
      <w:szCs w:val="22"/>
    </w:rPr>
  </w:style>
  <w:style w:type="paragraph" w:styleId="912">
    <w:name w:val="Date"/>
    <w:basedOn w:val="883"/>
    <w:next w:val="883"/>
    <w:link w:val="1027"/>
    <w:uiPriority w:val="0"/>
    <w:unhideWhenUsed/>
    <w:qFormat/>
  </w:style>
  <w:style w:type="paragraph" w:styleId="913">
    <w:name w:val="Body Text Indent 2"/>
    <w:basedOn w:val="883"/>
    <w:link w:val="1046"/>
    <w:uiPriority w:val="99"/>
    <w:unhideWhenUsed/>
    <w:qFormat/>
    <w:pPr>
      <w:ind w:firstLine="525"/>
      <w:spacing w:line="420" w:lineRule="exact"/>
    </w:pPr>
    <w:rPr>
      <w:rFonts w:ascii="宋体"/>
      <w:sz w:val="20"/>
      <w:szCs w:val="20"/>
    </w:rPr>
  </w:style>
  <w:style w:type="paragraph" w:styleId="914">
    <w:name w:val="Balloon Text"/>
    <w:basedOn w:val="883"/>
    <w:link w:val="1067"/>
    <w:uiPriority w:val="0"/>
    <w:qFormat/>
    <w:rPr>
      <w:sz w:val="18"/>
      <w:szCs w:val="18"/>
    </w:rPr>
  </w:style>
  <w:style w:type="paragraph" w:styleId="915">
    <w:name w:val="Footer"/>
    <w:basedOn w:val="883"/>
    <w:link w:val="1058"/>
    <w:uiPriority w:val="99"/>
    <w:qFormat/>
    <w:pPr>
      <w:jc w:val="left"/>
      <w:tabs>
        <w:tab w:val="center" w:pos="4153" w:leader="none"/>
        <w:tab w:val="right" w:pos="8306" w:leader="none"/>
      </w:tabs>
    </w:pPr>
    <w:rPr>
      <w:sz w:val="18"/>
      <w:szCs w:val="18"/>
    </w:rPr>
  </w:style>
  <w:style w:type="paragraph" w:styleId="916">
    <w:name w:val="envelope return"/>
    <w:basedOn w:val="883"/>
    <w:uiPriority w:val="0"/>
    <w:qFormat/>
    <w:rPr>
      <w:rFonts w:ascii="Arial" w:hAnsi="Arial" w:cs="宋体"/>
    </w:rPr>
  </w:style>
  <w:style w:type="paragraph" w:styleId="917">
    <w:name w:val="Header"/>
    <w:basedOn w:val="883"/>
    <w:link w:val="1018"/>
    <w:uiPriority w:val="99"/>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83"/>
    <w:next w:val="883"/>
    <w:uiPriority w:val="39"/>
    <w:qFormat/>
  </w:style>
  <w:style w:type="paragraph" w:styleId="919">
    <w:name w:val="toc 4"/>
    <w:basedOn w:val="883"/>
    <w:next w:val="883"/>
    <w:uiPriority w:val="39"/>
    <w:unhideWhenUsed/>
    <w:qFormat/>
    <w:pPr>
      <w:ind w:left="1260"/>
    </w:pPr>
    <w:rPr>
      <w:rFonts w:ascii="Calibri" w:hAnsi="Calibri"/>
      <w:szCs w:val="22"/>
    </w:rPr>
  </w:style>
  <w:style w:type="paragraph" w:styleId="920">
    <w:name w:val="Subtitle"/>
    <w:basedOn w:val="883"/>
    <w:next w:val="883"/>
    <w:link w:val="1043"/>
    <w:uiPriority w:val="0"/>
    <w:qFormat/>
    <w:pPr>
      <w:jc w:val="center"/>
      <w:spacing w:before="240" w:after="60" w:line="312" w:lineRule="auto"/>
      <w:outlineLvl w:val="1"/>
    </w:pPr>
    <w:rPr>
      <w:rFonts w:ascii="Cambria" w:hAnsi="Cambria"/>
      <w:b/>
      <w:bCs/>
      <w:sz w:val="32"/>
      <w:szCs w:val="32"/>
    </w:rPr>
  </w:style>
  <w:style w:type="paragraph" w:styleId="921">
    <w:name w:val="toc 6"/>
    <w:basedOn w:val="883"/>
    <w:next w:val="883"/>
    <w:uiPriority w:val="39"/>
    <w:unhideWhenUsed/>
    <w:qFormat/>
    <w:pPr>
      <w:ind w:left="2100"/>
    </w:pPr>
    <w:rPr>
      <w:rFonts w:ascii="Calibri" w:hAnsi="Calibri"/>
      <w:szCs w:val="22"/>
    </w:rPr>
  </w:style>
  <w:style w:type="paragraph" w:styleId="922">
    <w:name w:val="Body Text Indent 3"/>
    <w:basedOn w:val="883"/>
    <w:link w:val="1065"/>
    <w:uiPriority w:val="0"/>
    <w:qFormat/>
    <w:pPr>
      <w:ind w:left="420"/>
      <w:spacing w:after="120"/>
    </w:pPr>
    <w:rPr>
      <w:sz w:val="16"/>
      <w:szCs w:val="20"/>
    </w:rPr>
  </w:style>
  <w:style w:type="paragraph" w:styleId="923">
    <w:name w:val="index 7"/>
    <w:basedOn w:val="883"/>
    <w:next w:val="883"/>
    <w:uiPriority w:val="0"/>
    <w:qFormat/>
    <w:pPr>
      <w:ind w:left="2520"/>
    </w:pPr>
  </w:style>
  <w:style w:type="paragraph" w:styleId="924">
    <w:name w:val="toc 2"/>
    <w:basedOn w:val="883"/>
    <w:next w:val="883"/>
    <w:uiPriority w:val="39"/>
    <w:qFormat/>
    <w:pPr>
      <w:ind w:left="420"/>
    </w:pPr>
    <w:rPr>
      <w:rFonts w:ascii="Calibri" w:hAnsi="Calibri"/>
      <w:szCs w:val="22"/>
    </w:rPr>
  </w:style>
  <w:style w:type="paragraph" w:styleId="925">
    <w:name w:val="toc 9"/>
    <w:basedOn w:val="883"/>
    <w:next w:val="883"/>
    <w:uiPriority w:val="39"/>
    <w:unhideWhenUsed/>
    <w:qFormat/>
    <w:pPr>
      <w:ind w:left="3360"/>
    </w:pPr>
    <w:rPr>
      <w:rFonts w:ascii="Calibri" w:hAnsi="Calibri"/>
      <w:szCs w:val="22"/>
    </w:rPr>
  </w:style>
  <w:style w:type="paragraph" w:styleId="926">
    <w:name w:val="HTML Preformatted"/>
    <w:basedOn w:val="88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7">
    <w:name w:val="Normal (Web)"/>
    <w:basedOn w:val="883"/>
    <w:uiPriority w:val="99"/>
    <w:qFormat/>
    <w:pPr>
      <w:jc w:val="left"/>
      <w:spacing w:before="100" w:beforeAutospacing="1" w:after="100" w:afterAutospacing="1"/>
      <w:widowControl/>
    </w:pPr>
    <w:rPr>
      <w:rFonts w:ascii="宋体" w:hAnsi="宋体" w:cs="宋体"/>
      <w:sz w:val="24"/>
    </w:rPr>
  </w:style>
  <w:style w:type="paragraph" w:styleId="928">
    <w:name w:val="index 1"/>
    <w:basedOn w:val="883"/>
    <w:next w:val="883"/>
    <w:uiPriority w:val="0"/>
    <w:qFormat/>
    <w:pPr>
      <w:jc w:val="center"/>
      <w:spacing w:line="220" w:lineRule="exact"/>
    </w:pPr>
    <w:rPr>
      <w:rFonts w:ascii="仿宋_GB2312" w:hAnsi="Calibri" w:eastAsia="仿宋_GB2312"/>
      <w:szCs w:val="22"/>
    </w:rPr>
  </w:style>
  <w:style w:type="paragraph" w:styleId="929">
    <w:name w:val="Title"/>
    <w:basedOn w:val="883"/>
    <w:link w:val="1023"/>
    <w:uiPriority w:val="0"/>
    <w:qFormat/>
    <w:pPr>
      <w:jc w:val="center"/>
      <w:spacing w:before="240" w:after="60" w:line="420" w:lineRule="atLeast"/>
      <w:outlineLvl w:val="0"/>
    </w:pPr>
    <w:rPr>
      <w:rFonts w:ascii="Arial" w:hAnsi="Arial"/>
      <w:b/>
      <w:sz w:val="32"/>
      <w:szCs w:val="20"/>
    </w:rPr>
  </w:style>
  <w:style w:type="paragraph" w:styleId="930">
    <w:name w:val="annotation subject"/>
    <w:basedOn w:val="900"/>
    <w:next w:val="900"/>
    <w:link w:val="1056"/>
    <w:uiPriority w:val="0"/>
    <w:qFormat/>
    <w:rPr>
      <w:b/>
      <w:bCs/>
    </w:rPr>
  </w:style>
  <w:style w:type="paragraph" w:styleId="931">
    <w:name w:val="Body Text First Indent"/>
    <w:basedOn w:val="902"/>
    <w:link w:val="1078"/>
    <w:uiPriority w:val="0"/>
    <w:semiHidden/>
    <w:unhideWhenUsed/>
    <w:qFormat/>
    <w:pPr>
      <w:ind w:firstLine="420"/>
      <w:jc w:val="both"/>
      <w:spacing w:after="120"/>
    </w:pPr>
    <w:rPr>
      <w:rFonts w:eastAsia="宋体"/>
      <w:b w:val="0"/>
      <w:bCs w:val="0"/>
      <w:sz w:val="21"/>
    </w:rPr>
  </w:style>
  <w:style w:type="paragraph" w:styleId="932">
    <w:name w:val="Body Text First Indent 2"/>
    <w:basedOn w:val="906"/>
    <w:next w:val="883"/>
    <w:uiPriority w:val="99"/>
    <w:unhideWhenUsed/>
    <w:qFormat/>
    <w:pPr>
      <w:ind w:firstLine="420"/>
      <w:spacing w:line="360" w:lineRule="auto"/>
    </w:pPr>
    <w:rPr>
      <w:rFonts w:cs="Arial"/>
      <w:sz w:val="24"/>
    </w:rPr>
  </w:style>
  <w:style w:type="table" w:styleId="933">
    <w:name w:val="Table Grid"/>
    <w:basedOn w:val="894"/>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character" w:styleId="941" w:customStyle="1">
    <w:name w:val="标题 1 Char"/>
    <w:uiPriority w:val="0"/>
    <w:qFormat/>
    <w:rPr>
      <w:b/>
      <w:bCs/>
      <w:sz w:val="32"/>
      <w:szCs w:val="44"/>
    </w:rPr>
  </w:style>
  <w:style w:type="paragraph" w:styleId="942" w:customStyle="1">
    <w:name w:val="List Paragraph1"/>
    <w:basedOn w:val="883"/>
    <w:link w:val="1075"/>
    <w:uiPriority w:val="99"/>
    <w:qFormat/>
    <w:pPr>
      <w:ind w:firstLine="420"/>
    </w:pPr>
  </w:style>
  <w:style w:type="paragraph" w:styleId="943" w:customStyle="1">
    <w:name w:val="首行缩进"/>
    <w:basedOn w:val="883"/>
    <w:uiPriority w:val="0"/>
    <w:qFormat/>
    <w:pPr>
      <w:ind w:firstLine="480"/>
    </w:pPr>
    <w:rPr>
      <w:szCs w:val="20"/>
      <w:lang w:val="zh-CN"/>
    </w:rPr>
  </w:style>
  <w:style w:type="paragraph" w:styleId="944" w:customStyle="1">
    <w:name w:val="列出段落1"/>
    <w:basedOn w:val="883"/>
    <w:uiPriority w:val="0"/>
    <w:qFormat/>
    <w:pPr>
      <w:ind w:firstLine="420"/>
    </w:pPr>
  </w:style>
  <w:style w:type="paragraph" w:styleId="945" w:customStyle="1">
    <w:name w:val="标题 3_0"/>
    <w:basedOn w:val="946"/>
    <w:next w:val="946"/>
    <w:link w:val="1006"/>
    <w:uiPriority w:val="0"/>
    <w:qFormat/>
    <w:pPr>
      <w:keepLines/>
      <w:keepNext/>
      <w:spacing w:before="260" w:after="260" w:line="416" w:lineRule="auto"/>
      <w:outlineLvl w:val="2"/>
    </w:pPr>
    <w:rPr>
      <w:b/>
      <w:bCs/>
      <w:sz w:val="32"/>
      <w:szCs w:val="32"/>
    </w:rPr>
  </w:style>
  <w:style w:type="paragraph" w:styleId="94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7" w:customStyle="1">
    <w:name w:val="引用1"/>
    <w:basedOn w:val="883"/>
    <w:next w:val="883"/>
    <w:link w:val="1011"/>
    <w:uiPriority w:val="0"/>
    <w:qFormat/>
    <w:rPr>
      <w:i/>
      <w:iCs/>
      <w:color w:val="000000"/>
      <w:sz w:val="20"/>
      <w:szCs w:val="20"/>
    </w:rPr>
  </w:style>
  <w:style w:type="paragraph" w:styleId="948" w:customStyle="1">
    <w:name w:val="标题 1_0"/>
    <w:basedOn w:val="946"/>
    <w:next w:val="946"/>
    <w:link w:val="1012"/>
    <w:uiPriority w:val="0"/>
    <w:qFormat/>
    <w:pPr>
      <w:keepLines/>
      <w:keepNext/>
      <w:spacing w:before="340" w:after="330" w:line="578" w:lineRule="auto"/>
      <w:outlineLvl w:val="0"/>
    </w:pPr>
    <w:rPr>
      <w:b/>
      <w:bCs/>
      <w:sz w:val="44"/>
      <w:szCs w:val="44"/>
    </w:rPr>
  </w:style>
  <w:style w:type="paragraph" w:styleId="949" w:customStyle="1">
    <w:name w:val="标题 4_0"/>
    <w:basedOn w:val="946"/>
    <w:next w:val="946"/>
    <w:link w:val="1017"/>
    <w:uiPriority w:val="0"/>
    <w:qFormat/>
    <w:pPr>
      <w:keepLines/>
      <w:keepNext/>
      <w:spacing w:before="280" w:after="290" w:line="376" w:lineRule="auto"/>
      <w:outlineLvl w:val="3"/>
    </w:pPr>
    <w:rPr>
      <w:rFonts w:ascii="Arial" w:hAnsi="Arial" w:eastAsia="黑体"/>
      <w:b/>
      <w:bCs/>
      <w:sz w:val="28"/>
      <w:szCs w:val="28"/>
    </w:rPr>
  </w:style>
  <w:style w:type="paragraph" w:styleId="950" w:customStyle="1">
    <w:name w:val="标题5"/>
    <w:basedOn w:val="886"/>
    <w:link w:val="1024"/>
    <w:uiPriority w:val="0"/>
    <w:qFormat/>
    <w:pPr>
      <w:numPr>
        <w:numId w:val="0"/>
      </w:numPr>
      <w:spacing w:line="413" w:lineRule="auto"/>
    </w:pPr>
    <w:rPr>
      <w:rFonts w:ascii="Arial" w:hAnsi="Arial"/>
      <w:sz w:val="24"/>
    </w:rPr>
  </w:style>
  <w:style w:type="paragraph" w:styleId="951" w:customStyle="1">
    <w:name w:val="明显引用1"/>
    <w:basedOn w:val="883"/>
    <w:next w:val="883"/>
    <w:link w:val="1030"/>
    <w:uiPriority w:val="0"/>
    <w:qFormat/>
    <w:pPr>
      <w:ind w:left="936" w:right="936"/>
      <w:spacing w:before="200" w:after="280"/>
      <w:pBdr>
        <w:bottom w:val="single" w:color="4F81BD" w:sz="4" w:space="4"/>
      </w:pBdr>
    </w:pPr>
    <w:rPr>
      <w:b/>
      <w:bCs/>
      <w:i/>
      <w:iCs/>
      <w:color w:val="4f81bd"/>
      <w:sz w:val="20"/>
      <w:szCs w:val="20"/>
    </w:rPr>
  </w:style>
  <w:style w:type="paragraph" w:styleId="952" w:customStyle="1">
    <w:name w:val="正文文本_0"/>
    <w:basedOn w:val="946"/>
    <w:link w:val="1042"/>
    <w:uiPriority w:val="0"/>
    <w:qFormat/>
    <w:pPr>
      <w:spacing w:after="120"/>
    </w:pPr>
    <w:rPr>
      <w:sz w:val="20"/>
    </w:rPr>
  </w:style>
  <w:style w:type="paragraph" w:styleId="953" w:customStyle="1">
    <w:name w:val="标题 5_0"/>
    <w:basedOn w:val="946"/>
    <w:next w:val="946"/>
    <w:link w:val="1045"/>
    <w:uiPriority w:val="0"/>
    <w:qFormat/>
    <w:pPr>
      <w:keepLines/>
      <w:keepNext/>
      <w:spacing w:before="280" w:after="290" w:line="372" w:lineRule="auto"/>
      <w:outlineLvl w:val="4"/>
    </w:pPr>
    <w:rPr>
      <w:rFonts w:ascii="Calibri" w:hAnsi="Calibri"/>
      <w:b/>
      <w:bCs/>
      <w:sz w:val="28"/>
      <w:szCs w:val="28"/>
    </w:rPr>
  </w:style>
  <w:style w:type="paragraph" w:styleId="954" w:customStyle="1">
    <w:name w:val="标题4"/>
    <w:basedOn w:val="885"/>
    <w:next w:val="907"/>
    <w:link w:val="1059"/>
    <w:uiPriority w:val="0"/>
    <w:qFormat/>
    <w:pPr>
      <w:numPr>
        <w:numId w:val="0"/>
      </w:numPr>
      <w:spacing w:line="413" w:lineRule="auto"/>
    </w:pPr>
    <w:rPr>
      <w:rFonts w:ascii="Arial" w:hAnsi="Arial"/>
      <w:sz w:val="24"/>
    </w:rPr>
  </w:style>
  <w:style w:type="paragraph" w:styleId="955" w:customStyle="1">
    <w:name w:val="标题 2_0"/>
    <w:basedOn w:val="946"/>
    <w:next w:val="946"/>
    <w:link w:val="1071"/>
    <w:uiPriority w:val="0"/>
    <w:unhideWhenUsed/>
    <w:qFormat/>
    <w:pPr>
      <w:keepLines/>
      <w:keepNext/>
      <w:spacing w:before="260" w:after="260" w:line="416" w:lineRule="auto"/>
      <w:outlineLvl w:val="1"/>
    </w:pPr>
    <w:rPr>
      <w:rFonts w:ascii="Cambria" w:hAnsi="Cambria"/>
      <w:b/>
      <w:bCs/>
      <w:sz w:val="32"/>
      <w:szCs w:val="32"/>
    </w:rPr>
  </w:style>
  <w:style w:type="paragraph" w:styleId="956" w:customStyle="1">
    <w:name w:val="样式 标题 3 + (中文) 黑体 小四 非加粗 段前: 7.8 磅 段后: 0 磅 行距: 固定值 20 磅"/>
    <w:basedOn w:val="886"/>
    <w:next w:val="883"/>
    <w:uiPriority w:val="0"/>
    <w:qFormat/>
    <w:pPr>
      <w:spacing w:before="0" w:after="0" w:line="400" w:lineRule="exact"/>
    </w:pPr>
    <w:rPr>
      <w:rFonts w:eastAsia="黑体" w:cs="宋体"/>
      <w:b w:val="0"/>
      <w:bCs w:val="0"/>
      <w:sz w:val="24"/>
      <w:szCs w:val="20"/>
    </w:rPr>
  </w:style>
  <w:style w:type="paragraph" w:styleId="957" w:customStyle="1">
    <w:name w:val="_Style 34"/>
    <w:next w:val="883"/>
    <w:uiPriority w:val="0"/>
    <w:qFormat/>
    <w:pPr>
      <w:jc w:val="both"/>
      <w:widowControl w:val="off"/>
    </w:pPr>
    <w:rPr>
      <w:rFonts w:ascii="Times New Roman" w:hAnsi="Times New Roman" w:eastAsia="宋体" w:cs="Times New Roman"/>
      <w:sz w:val="21"/>
      <w:lang w:val="en-US" w:eastAsia="zh-CN" w:bidi="ar-SA"/>
    </w:rPr>
  </w:style>
  <w:style w:type="paragraph" w:styleId="95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9" w:customStyle="1">
    <w:name w:val="_Style 36"/>
    <w:next w:val="883"/>
    <w:uiPriority w:val="0"/>
    <w:qFormat/>
    <w:pPr>
      <w:jc w:val="both"/>
      <w:widowControl w:val="off"/>
    </w:pPr>
    <w:rPr>
      <w:rFonts w:ascii="Times New Roman" w:hAnsi="Times New Roman" w:eastAsia="宋体" w:cs="Times New Roman"/>
      <w:sz w:val="21"/>
      <w:lang w:val="en-US" w:eastAsia="zh-CN" w:bidi="ar-SA"/>
    </w:rPr>
  </w:style>
  <w:style w:type="paragraph" w:styleId="960" w:customStyle="1">
    <w:name w:val="空半行"/>
    <w:basedOn w:val="883"/>
    <w:uiPriority w:val="0"/>
    <w:qFormat/>
    <w:pPr>
      <w:spacing w:line="120" w:lineRule="exact"/>
    </w:pPr>
    <w:rPr>
      <w:rFonts w:ascii="Calibri" w:hAnsi="Calibri" w:eastAsia="仿宋_GB2312"/>
      <w:color w:val="ffffff"/>
      <w:sz w:val="30"/>
      <w:szCs w:val="22"/>
    </w:rPr>
  </w:style>
  <w:style w:type="paragraph" w:styleId="961" w:customStyle="1">
    <w:name w:val="1方案格式1"/>
    <w:basedOn w:val="884"/>
    <w:uiPriority w:val="0"/>
    <w:qFormat/>
    <w:pPr>
      <w:numPr>
        <w:numId w:val="2"/>
      </w:numPr>
      <w:ind w:left="0" w:firstLine="0"/>
      <w:spacing w:line="360" w:lineRule="auto"/>
      <w:tabs>
        <w:tab w:val="left" w:pos="360" w:leader="none"/>
      </w:tabs>
    </w:pPr>
    <w:rPr>
      <w:rFonts w:eastAsia="微软雅黑"/>
      <w:bCs w:val="0"/>
      <w:sz w:val="48"/>
    </w:rPr>
  </w:style>
  <w:style w:type="paragraph" w:styleId="962" w:customStyle="1">
    <w:name w:val="格式３"/>
    <w:basedOn w:val="883"/>
    <w:uiPriority w:val="0"/>
    <w:qFormat/>
    <w:pPr>
      <w:ind w:left="600" w:hanging="600"/>
      <w:spacing w:line="420" w:lineRule="exact"/>
    </w:pPr>
    <w:rPr>
      <w:rFonts w:ascii="宋体" w:hAnsi="宋体"/>
      <w:color w:val="000000"/>
      <w:sz w:val="24"/>
      <w:szCs w:val="20"/>
    </w:rPr>
  </w:style>
  <w:style w:type="paragraph" w:styleId="963" w:customStyle="1">
    <w:name w:val="正文1"/>
    <w:uiPriority w:val="0"/>
    <w:qFormat/>
    <w:pPr>
      <w:jc w:val="both"/>
      <w:widowControl w:val="off"/>
    </w:pPr>
    <w:rPr>
      <w:rFonts w:ascii="Calibri" w:hAnsi="Calibri" w:eastAsia="宋体" w:cs="Times New Roman"/>
      <w:lang w:val="en-US" w:eastAsia="zh-CN" w:bidi="ar-SA"/>
    </w:rPr>
  </w:style>
  <w:style w:type="paragraph" w:styleId="964" w:customStyle="1">
    <w:name w:val="列出段落111"/>
    <w:basedOn w:val="883"/>
    <w:uiPriority w:val="99"/>
    <w:qFormat/>
    <w:pPr>
      <w:contextualSpacing/>
      <w:ind w:left="720"/>
      <w:jc w:val="left"/>
      <w:widowControl/>
    </w:pPr>
    <w:rPr>
      <w:rFonts w:ascii="Arial" w:hAnsi="Arial" w:eastAsia="黑体"/>
      <w:sz w:val="24"/>
      <w:lang w:eastAsia="en-US"/>
    </w:rPr>
  </w:style>
  <w:style w:type="paragraph" w:styleId="965" w:customStyle="1">
    <w:name w:val="正文空2字"/>
    <w:basedOn w:val="883"/>
    <w:uiPriority w:val="0"/>
    <w:qFormat/>
    <w:pPr>
      <w:ind w:firstLine="200"/>
      <w:spacing w:line="360" w:lineRule="auto"/>
    </w:pPr>
    <w:rPr>
      <w:sz w:val="24"/>
      <w:lang w:bidi="en-US"/>
    </w:rPr>
  </w:style>
  <w:style w:type="paragraph" w:styleId="96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7" w:customStyle="1">
    <w:name w:val="目录 5_0"/>
    <w:basedOn w:val="946"/>
    <w:next w:val="946"/>
    <w:uiPriority w:val="39"/>
    <w:qFormat/>
    <w:pPr>
      <w:ind w:left="1680"/>
    </w:pPr>
    <w:rPr>
      <w:rFonts w:ascii="Calibri" w:hAnsi="Calibri"/>
    </w:rPr>
  </w:style>
  <w:style w:type="paragraph" w:styleId="968" w:customStyle="1">
    <w:name w:val="修订1"/>
    <w:uiPriority w:val="0"/>
    <w:qFormat/>
    <w:rPr>
      <w:rFonts w:ascii="Times New Roman" w:hAnsi="Times New Roman" w:eastAsia="宋体" w:cs="Times New Roman"/>
      <w:sz w:val="21"/>
      <w:szCs w:val="24"/>
      <w:lang w:val="en-US" w:eastAsia="zh-CN" w:bidi="ar-SA"/>
    </w:rPr>
  </w:style>
  <w:style w:type="paragraph" w:styleId="969" w:customStyle="1">
    <w:name w:val="标题 11"/>
    <w:basedOn w:val="963"/>
    <w:next w:val="96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0" w:customStyle="1">
    <w:name w:val="正文 + 行距: 固定值 20 磅"/>
    <w:basedOn w:val="883"/>
    <w:uiPriority w:val="0"/>
    <w:qFormat/>
    <w:pPr>
      <w:ind w:firstLine="716"/>
      <w:spacing w:line="400" w:lineRule="exact"/>
    </w:pPr>
    <w:rPr>
      <w:rFonts w:ascii="Calibri" w:hAnsi="Calibri"/>
      <w:szCs w:val="22"/>
    </w:rPr>
  </w:style>
  <w:style w:type="paragraph" w:styleId="971" w:customStyle="1">
    <w:name w:val="TOC 标题1"/>
    <w:basedOn w:val="884"/>
    <w:next w:val="88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2" w:customStyle="1">
    <w:name w:val="表格文字"/>
    <w:basedOn w:val="883"/>
    <w:link w:val="1076"/>
    <w:uiPriority w:val="0"/>
    <w:qFormat/>
    <w:pPr>
      <w:jc w:val="left"/>
      <w:spacing w:line="420" w:lineRule="atLeast"/>
    </w:pPr>
    <w:rPr>
      <w:rFonts w:ascii="Calibri" w:hAnsi="Calibri"/>
      <w:szCs w:val="22"/>
    </w:rPr>
  </w:style>
  <w:style w:type="paragraph" w:styleId="973" w:customStyle="1">
    <w:name w:val="flNote"/>
    <w:basedOn w:val="883"/>
    <w:uiPriority w:val="0"/>
    <w:qFormat/>
    <w:pPr>
      <w:jc w:val="center"/>
      <w:spacing w:before="320" w:after="160" w:line="360" w:lineRule="atLeast"/>
    </w:pPr>
    <w:rPr>
      <w:rFonts w:ascii="Arial" w:hAnsi="Calibri" w:eastAsia="黑体"/>
      <w:sz w:val="30"/>
      <w:szCs w:val="22"/>
    </w:rPr>
  </w:style>
  <w:style w:type="paragraph" w:styleId="974" w:customStyle="1">
    <w:name w:val="文章正文"/>
    <w:basedOn w:val="883"/>
    <w:uiPriority w:val="99"/>
    <w:qFormat/>
    <w:pPr>
      <w:ind w:firstLine="480"/>
      <w:spacing w:line="360" w:lineRule="auto"/>
    </w:pPr>
    <w:rPr>
      <w:rFonts w:ascii="仿宋_GB2312" w:hAnsi="宋体" w:eastAsia="仿宋_GB2312"/>
      <w:color w:val="ff0000"/>
      <w:sz w:val="24"/>
    </w:rPr>
  </w:style>
  <w:style w:type="paragraph" w:styleId="975" w:customStyle="1">
    <w:name w:val="表格"/>
    <w:basedOn w:val="883"/>
    <w:uiPriority w:val="0"/>
    <w:qFormat/>
    <w:pPr>
      <w:jc w:val="center"/>
    </w:pPr>
    <w:rPr>
      <w:rFonts w:ascii="华文细黑" w:hAnsi="华文细黑"/>
      <w:szCs w:val="22"/>
    </w:rPr>
  </w:style>
  <w:style w:type="paragraph" w:styleId="976" w:customStyle="1">
    <w:name w:val="Char"/>
    <w:basedOn w:val="883"/>
    <w:uiPriority w:val="0"/>
    <w:qFormat/>
    <w:pPr>
      <w:jc w:val="left"/>
      <w:spacing w:after="160" w:line="240" w:lineRule="exact"/>
      <w:widowControl/>
    </w:pPr>
    <w:rPr>
      <w:rFonts w:ascii="Verdana" w:hAnsi="Verdana"/>
      <w:sz w:val="20"/>
      <w:szCs w:val="20"/>
      <w:lang w:eastAsia="en-US"/>
    </w:rPr>
  </w:style>
  <w:style w:type="paragraph" w:styleId="97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8" w:customStyle="1">
    <w:name w:val="列出段落2"/>
    <w:basedOn w:val="883"/>
    <w:uiPriority w:val="99"/>
    <w:qFormat/>
    <w:pPr>
      <w:ind w:firstLine="420"/>
    </w:pPr>
  </w:style>
  <w:style w:type="paragraph" w:styleId="979" w:customStyle="1">
    <w:name w:val="6'"/>
    <w:basedOn w:val="883"/>
    <w:uiPriority w:val="0"/>
    <w:qFormat/>
    <w:pPr>
      <w:jc w:val="center"/>
      <w:spacing w:line="320" w:lineRule="exact"/>
    </w:pPr>
    <w:rPr>
      <w:rFonts w:ascii="Calibri" w:hAnsi="Calibri"/>
      <w:spacing w:val="20"/>
      <w:szCs w:val="22"/>
    </w:rPr>
  </w:style>
  <w:style w:type="paragraph" w:styleId="980" w:customStyle="1">
    <w:name w:val="Char Char Char Char Char Char Char"/>
    <w:basedOn w:val="883"/>
    <w:uiPriority w:val="0"/>
    <w:qFormat/>
    <w:pPr>
      <w:spacing w:line="360" w:lineRule="auto"/>
    </w:pPr>
    <w:rPr>
      <w:sz w:val="24"/>
      <w:szCs w:val="20"/>
    </w:rPr>
  </w:style>
  <w:style w:type="paragraph" w:styleId="981" w:customStyle="1">
    <w:name w:val="2方案格式2"/>
    <w:basedOn w:val="961"/>
    <w:uiPriority w:val="0"/>
    <w:qFormat/>
    <w:pPr>
      <w:numPr>
        <w:ilvl w:val="1"/>
      </w:numPr>
      <w:spacing w:line="240" w:lineRule="auto"/>
      <w:outlineLvl w:val="1"/>
    </w:pPr>
    <w:rPr>
      <w:sz w:val="44"/>
    </w:rPr>
  </w:style>
  <w:style w:type="paragraph" w:styleId="98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3" w:customStyle="1">
    <w:name w:val="文档正文"/>
    <w:basedOn w:val="883"/>
    <w:uiPriority w:val="0"/>
    <w:qFormat/>
    <w:pPr>
      <w:ind w:firstLine="567"/>
      <w:spacing w:line="480" w:lineRule="atLeast"/>
    </w:pPr>
    <w:rPr>
      <w:rFonts w:ascii="Ari" w:eastAsia="Ari"/>
      <w:sz w:val="28"/>
      <w:szCs w:val="20"/>
    </w:rPr>
  </w:style>
  <w:style w:type="paragraph" w:styleId="984" w:customStyle="1">
    <w:name w:val="txt"/>
    <w:basedOn w:val="883"/>
    <w:uiPriority w:val="0"/>
    <w:qFormat/>
    <w:pPr>
      <w:jc w:val="left"/>
      <w:spacing w:before="100" w:beforeAutospacing="1" w:after="100" w:afterAutospacing="1"/>
      <w:widowControl/>
    </w:pPr>
    <w:rPr>
      <w:rFonts w:ascii="宋体" w:hAnsi="宋体" w:cs="宋体"/>
      <w:sz w:val="24"/>
    </w:rPr>
  </w:style>
  <w:style w:type="paragraph" w:styleId="985" w:customStyle="1">
    <w:name w:val="目录 4_0"/>
    <w:basedOn w:val="946"/>
    <w:next w:val="946"/>
    <w:uiPriority w:val="39"/>
    <w:qFormat/>
    <w:pPr>
      <w:ind w:left="1260"/>
    </w:pPr>
    <w:rPr>
      <w:rFonts w:ascii="Calibri" w:hAnsi="Calibri"/>
    </w:rPr>
  </w:style>
  <w:style w:type="paragraph" w:styleId="986" w:customStyle="1">
    <w:name w:val="目录 3_0"/>
    <w:basedOn w:val="946"/>
    <w:next w:val="946"/>
    <w:uiPriority w:val="39"/>
    <w:qFormat/>
    <w:pPr>
      <w:ind w:left="840"/>
    </w:pPr>
    <w:rPr>
      <w:rFonts w:ascii="Calibri" w:hAnsi="Calibri"/>
    </w:rPr>
  </w:style>
  <w:style w:type="paragraph" w:styleId="987" w:customStyle="1">
    <w:name w:val="样式 标题 1 + 黑体 三号 非加粗 居中 段前: 6 磅 段后: 6 磅 行距: 固定值 20 磅"/>
    <w:basedOn w:val="884"/>
    <w:uiPriority w:val="0"/>
    <w:qFormat/>
    <w:pPr>
      <w:numPr>
        <w:numId w:val="0"/>
      </w:numPr>
      <w:spacing w:before="120" w:after="120" w:line="400" w:lineRule="exact"/>
    </w:pPr>
    <w:rPr>
      <w:rFonts w:ascii="黑体" w:hAnsi="黑体" w:eastAsia="黑体"/>
      <w:b w:val="0"/>
      <w:bCs w:val="0"/>
      <w:szCs w:val="20"/>
    </w:rPr>
  </w:style>
  <w:style w:type="paragraph" w:styleId="988" w:customStyle="1">
    <w:name w:val="1"/>
    <w:basedOn w:val="883"/>
    <w:next w:val="883"/>
    <w:uiPriority w:val="0"/>
    <w:qFormat/>
    <w:rPr>
      <w:rFonts w:ascii="Calibri" w:hAnsi="Calibri"/>
      <w:szCs w:val="22"/>
    </w:rPr>
  </w:style>
  <w:style w:type="paragraph" w:styleId="989" w:customStyle="1">
    <w:name w:val="Blockquote_0"/>
    <w:basedOn w:val="946"/>
    <w:uiPriority w:val="0"/>
    <w:qFormat/>
    <w:pPr>
      <w:ind w:left="360" w:right="360"/>
      <w:jc w:val="left"/>
      <w:spacing w:before="100" w:after="100"/>
    </w:pPr>
    <w:rPr>
      <w:rFonts w:ascii="Calibri" w:hAnsi="Calibri" w:eastAsia="Times New Roman"/>
      <w:sz w:val="24"/>
      <w:szCs w:val="20"/>
    </w:rPr>
  </w:style>
  <w:style w:type="paragraph" w:styleId="990" w:customStyle="1">
    <w:name w:val="列出段落11"/>
    <w:basedOn w:val="883"/>
    <w:uiPriority w:val="0"/>
    <w:qFormat/>
    <w:pPr>
      <w:contextualSpacing/>
      <w:ind w:left="720"/>
      <w:jc w:val="left"/>
      <w:widowControl/>
    </w:pPr>
    <w:rPr>
      <w:rFonts w:ascii="Arial" w:hAnsi="Arial" w:eastAsia="黑体"/>
      <w:sz w:val="24"/>
      <w:lang w:eastAsia="en-US"/>
    </w:rPr>
  </w:style>
  <w:style w:type="paragraph" w:styleId="991" w:customStyle="1">
    <w:name w:val="样式 标题 2 + Times New Roman 四号 非加粗 段前: 5 磅 段后: 0 磅 行距: 固定值 20..._0"/>
    <w:basedOn w:val="883"/>
    <w:uiPriority w:val="0"/>
    <w:qFormat/>
    <w:pPr>
      <w:keepLines/>
      <w:keepNext/>
      <w:spacing w:before="100" w:line="360" w:lineRule="auto"/>
      <w:outlineLvl w:val="1"/>
    </w:pPr>
    <w:rPr>
      <w:rFonts w:eastAsia="Times New Roman" w:cs="宋体"/>
      <w:sz w:val="28"/>
      <w:szCs w:val="20"/>
    </w:rPr>
  </w:style>
  <w:style w:type="paragraph" w:styleId="992" w:customStyle="1">
    <w:name w:val="op_mapdots_left"/>
    <w:basedOn w:val="883"/>
    <w:uiPriority w:val="0"/>
    <w:qFormat/>
    <w:pPr>
      <w:jc w:val="left"/>
      <w:spacing w:before="100" w:beforeAutospacing="1" w:after="100" w:afterAutospacing="1"/>
      <w:widowControl/>
    </w:pPr>
    <w:rPr>
      <w:rFonts w:ascii="宋体" w:hAnsi="宋体" w:cs="宋体"/>
      <w:sz w:val="24"/>
    </w:rPr>
  </w:style>
  <w:style w:type="paragraph" w:styleId="993" w:customStyle="1">
    <w:name w:val="p0"/>
    <w:basedOn w:val="883"/>
    <w:uiPriority w:val="0"/>
    <w:qFormat/>
    <w:pPr>
      <w:widowControl/>
    </w:pPr>
    <w:rPr>
      <w:b/>
      <w:bCs/>
      <w:sz w:val="24"/>
    </w:rPr>
  </w:style>
  <w:style w:type="paragraph" w:styleId="994" w:customStyle="1">
    <w:name w:val="Blockquote"/>
    <w:basedOn w:val="883"/>
    <w:uiPriority w:val="0"/>
    <w:qFormat/>
    <w:pPr>
      <w:ind w:left="360" w:right="360"/>
      <w:jc w:val="left"/>
      <w:spacing w:before="100" w:after="100"/>
    </w:pPr>
    <w:rPr>
      <w:rFonts w:ascii="Calibri" w:hAnsi="Calibri"/>
      <w:sz w:val="24"/>
      <w:szCs w:val="22"/>
    </w:rPr>
  </w:style>
  <w:style w:type="paragraph" w:styleId="995" w:customStyle="1">
    <w:name w:val="3方案格式3"/>
    <w:basedOn w:val="981"/>
    <w:uiPriority w:val="0"/>
    <w:qFormat/>
    <w:pPr>
      <w:numPr>
        <w:ilvl w:val="2"/>
      </w:numPr>
      <w:outlineLvl w:val="2"/>
    </w:pPr>
    <w:rPr>
      <w:sz w:val="32"/>
    </w:rPr>
  </w:style>
  <w:style w:type="paragraph" w:styleId="996" w:customStyle="1">
    <w:name w:val="样式 标题 2 + Times New Roman 四号 非加粗 段前: 5 磅 段后: 0 磅 行距: 固定值 20..."/>
    <w:basedOn w:val="885"/>
    <w:uiPriority w:val="0"/>
    <w:qFormat/>
    <w:pPr>
      <w:numPr>
        <w:numId w:val="0"/>
      </w:numPr>
      <w:spacing w:before="100" w:after="0" w:line="400" w:lineRule="exact"/>
    </w:pPr>
    <w:rPr>
      <w:rFonts w:ascii="Times New Roman" w:hAnsi="Times New Roman" w:eastAsia="黑体"/>
      <w:b w:val="0"/>
      <w:bCs w:val="0"/>
      <w:sz w:val="28"/>
      <w:szCs w:val="20"/>
    </w:rPr>
  </w:style>
  <w:style w:type="paragraph" w:styleId="997" w:customStyle="1">
    <w:name w:val="标题2"/>
    <w:basedOn w:val="885"/>
    <w:next w:val="902"/>
    <w:uiPriority w:val="0"/>
    <w:qFormat/>
    <w:pPr>
      <w:spacing w:before="156" w:after="156" w:line="360" w:lineRule="auto"/>
    </w:pPr>
    <w:rPr>
      <w:bCs w:val="0"/>
      <w:sz w:val="24"/>
    </w:rPr>
  </w:style>
  <w:style w:type="paragraph" w:styleId="998" w:customStyle="1">
    <w:name w:val="普通正文"/>
    <w:basedOn w:val="883"/>
    <w:uiPriority w:val="0"/>
    <w:qFormat/>
    <w:pPr>
      <w:ind w:firstLine="480"/>
      <w:jc w:val="left"/>
      <w:spacing w:before="120" w:after="120" w:line="360" w:lineRule="auto"/>
    </w:pPr>
    <w:rPr>
      <w:rFonts w:ascii="Arial" w:hAnsi="Arial"/>
      <w:sz w:val="24"/>
    </w:rPr>
  </w:style>
  <w:style w:type="paragraph" w:styleId="999" w:customStyle="1">
    <w:name w:val="正文11"/>
    <w:uiPriority w:val="0"/>
    <w:qFormat/>
    <w:rPr>
      <w:rFonts w:ascii="Calibri" w:hAnsi="Calibri" w:eastAsia="宋体" w:cs="Calibri"/>
      <w:sz w:val="24"/>
      <w:szCs w:val="24"/>
      <w:lang w:val="en-US" w:eastAsia="zh-CN" w:bidi="ar-SA"/>
    </w:rPr>
  </w:style>
  <w:style w:type="paragraph" w:styleId="1000" w:customStyle="1">
    <w:name w:val="正文2"/>
    <w:basedOn w:val="883"/>
    <w:uiPriority w:val="0"/>
    <w:qFormat/>
    <w:rPr>
      <w:rFonts w:eastAsia="微软雅黑"/>
      <w:sz w:val="24"/>
    </w:rPr>
  </w:style>
  <w:style w:type="paragraph" w:styleId="1001" w:customStyle="1">
    <w:name w:val="列出段落3"/>
    <w:basedOn w:val="883"/>
    <w:uiPriority w:val="0"/>
    <w:qFormat/>
    <w:pPr>
      <w:ind w:firstLine="420"/>
      <w:jc w:val="left"/>
      <w:spacing w:after="200"/>
      <w:widowControl/>
    </w:pPr>
    <w:rPr>
      <w:rFonts w:ascii="Tahoma" w:hAnsi="Tahoma" w:eastAsia="微软雅黑"/>
      <w:sz w:val="22"/>
      <w:szCs w:val="22"/>
    </w:rPr>
  </w:style>
  <w:style w:type="paragraph" w:styleId="1002" w:customStyle="1">
    <w:name w:val="纯文本2"/>
    <w:basedOn w:val="883"/>
    <w:uiPriority w:val="0"/>
    <w:qFormat/>
    <w:pPr>
      <w:jc w:val="left"/>
    </w:pPr>
    <w:rPr>
      <w:rFonts w:hint="eastAsia" w:ascii="宋体" w:hAnsi="宋体" w:cs="Courier New"/>
      <w:sz w:val="24"/>
      <w:szCs w:val="20"/>
    </w:rPr>
  </w:style>
  <w:style w:type="paragraph" w:styleId="1003" w:customStyle="1">
    <w:name w:val="trs_editor"/>
    <w:basedOn w:val="883"/>
    <w:uiPriority w:val="0"/>
    <w:qFormat/>
    <w:pPr>
      <w:jc w:val="left"/>
      <w:spacing w:before="100" w:beforeAutospacing="1" w:after="100" w:afterAutospacing="1"/>
      <w:widowControl/>
    </w:pPr>
    <w:rPr>
      <w:rFonts w:ascii="宋体" w:hAnsi="宋体" w:cs="宋体"/>
      <w:sz w:val="24"/>
    </w:rPr>
  </w:style>
  <w:style w:type="character" w:styleId="1004" w:customStyle="1">
    <w:name w:val="明显强调1"/>
    <w:uiPriority w:val="0"/>
    <w:qFormat/>
    <w:rPr>
      <w:b/>
      <w:bCs/>
      <w:i/>
      <w:iCs/>
      <w:color w:val="4f81bd"/>
    </w:rPr>
  </w:style>
  <w:style w:type="character" w:styleId="1005" w:customStyle="1">
    <w:name w:val="批注文字 Char2"/>
    <w:uiPriority w:val="0"/>
    <w:qFormat/>
    <w:rPr>
      <w:sz w:val="21"/>
    </w:rPr>
  </w:style>
  <w:style w:type="character" w:styleId="1006" w:customStyle="1">
    <w:name w:val="标题 3 Char_0"/>
    <w:link w:val="945"/>
    <w:uiPriority w:val="0"/>
    <w:qFormat/>
    <w:rPr>
      <w:b/>
      <w:bCs/>
      <w:sz w:val="32"/>
      <w:szCs w:val="32"/>
    </w:rPr>
  </w:style>
  <w:style w:type="character" w:styleId="1007" w:customStyle="1">
    <w:name w:val="标题 2 字符"/>
    <w:link w:val="885"/>
    <w:uiPriority w:val="0"/>
    <w:qFormat/>
    <w:rPr>
      <w:rFonts w:ascii="Cambria" w:hAnsi="Cambria"/>
      <w:b/>
      <w:bCs/>
      <w:sz w:val="32"/>
      <w:szCs w:val="32"/>
    </w:rPr>
  </w:style>
  <w:style w:type="character" w:styleId="1008" w:customStyle="1">
    <w:name w:val="正文文本 Char2"/>
    <w:uiPriority w:val="99"/>
    <w:semiHidden/>
    <w:qFormat/>
    <w:rPr>
      <w:rFonts w:ascii="Calibri" w:hAnsi="Calibri" w:eastAsia="宋体" w:cs="Times New Roman"/>
    </w:rPr>
  </w:style>
  <w:style w:type="character" w:styleId="1009" w:customStyle="1">
    <w:name w:val="页脚 Char1"/>
    <w:uiPriority w:val="99"/>
    <w:semiHidden/>
    <w:qFormat/>
    <w:rPr>
      <w:rFonts w:ascii="Calibri" w:hAnsi="Calibri" w:eastAsia="宋体" w:cs="Times New Roman"/>
      <w:sz w:val="18"/>
      <w:szCs w:val="18"/>
    </w:rPr>
  </w:style>
  <w:style w:type="character" w:styleId="1010" w:customStyle="1">
    <w:name w:val="明显引用 Char2"/>
    <w:uiPriority w:val="99"/>
    <w:qFormat/>
    <w:rPr>
      <w:b/>
      <w:bCs/>
      <w:i/>
      <w:iCs/>
      <w:color w:val="4f81bd"/>
      <w:sz w:val="21"/>
      <w:szCs w:val="24"/>
    </w:rPr>
  </w:style>
  <w:style w:type="character" w:styleId="1011" w:customStyle="1">
    <w:name w:val="引用 Char"/>
    <w:link w:val="947"/>
    <w:uiPriority w:val="0"/>
    <w:qFormat/>
    <w:rPr>
      <w:i/>
      <w:iCs/>
      <w:color w:val="000000"/>
    </w:rPr>
  </w:style>
  <w:style w:type="character" w:styleId="1012" w:customStyle="1">
    <w:name w:val="标题 1 Char_0"/>
    <w:link w:val="948"/>
    <w:uiPriority w:val="0"/>
    <w:qFormat/>
    <w:rPr>
      <w:b/>
      <w:bCs/>
      <w:sz w:val="44"/>
      <w:szCs w:val="44"/>
    </w:rPr>
  </w:style>
  <w:style w:type="character" w:styleId="1013" w:customStyle="1">
    <w:name w:val="正文文本缩进 3 Char1"/>
    <w:uiPriority w:val="99"/>
    <w:semiHidden/>
    <w:qFormat/>
    <w:rPr>
      <w:sz w:val="16"/>
      <w:szCs w:val="16"/>
    </w:rPr>
  </w:style>
  <w:style w:type="character" w:styleId="1014" w:customStyle="1">
    <w:name w:val="引用 Char1"/>
    <w:uiPriority w:val="29"/>
    <w:qFormat/>
    <w:rPr>
      <w:i/>
      <w:iCs/>
      <w:color w:val="000000"/>
      <w:sz w:val="21"/>
    </w:rPr>
  </w:style>
  <w:style w:type="character" w:styleId="1015" w:customStyle="1">
    <w:name w:val="正文文本缩进 字符"/>
    <w:link w:val="906"/>
    <w:uiPriority w:val="0"/>
    <w:qFormat/>
    <w:rPr>
      <w:sz w:val="21"/>
      <w:szCs w:val="24"/>
    </w:rPr>
  </w:style>
  <w:style w:type="character" w:styleId="1016" w:customStyle="1">
    <w:name w:val="font161"/>
    <w:uiPriority w:val="0"/>
    <w:qFormat/>
    <w:rPr>
      <w:b/>
      <w:sz w:val="32"/>
    </w:rPr>
  </w:style>
  <w:style w:type="character" w:styleId="1017" w:customStyle="1">
    <w:name w:val="标题 4 Char_0"/>
    <w:link w:val="949"/>
    <w:uiPriority w:val="0"/>
    <w:qFormat/>
    <w:rPr>
      <w:rFonts w:ascii="Arial" w:hAnsi="Arial" w:eastAsia="黑体"/>
      <w:b/>
      <w:bCs/>
      <w:sz w:val="28"/>
      <w:szCs w:val="28"/>
    </w:rPr>
  </w:style>
  <w:style w:type="character" w:styleId="1018" w:customStyle="1">
    <w:name w:val="页眉 字符"/>
    <w:link w:val="917"/>
    <w:uiPriority w:val="99"/>
    <w:qFormat/>
    <w:rPr>
      <w:sz w:val="18"/>
      <w:szCs w:val="18"/>
    </w:rPr>
  </w:style>
  <w:style w:type="character" w:styleId="1019" w:customStyle="1">
    <w:name w:val="标题 6 字符"/>
    <w:link w:val="889"/>
    <w:uiPriority w:val="0"/>
    <w:qFormat/>
    <w:rPr>
      <w:rFonts w:ascii="Cambria" w:hAnsi="Cambria" w:eastAsia="宋体" w:cs="Times New Roman"/>
      <w:b/>
      <w:bCs/>
      <w:sz w:val="24"/>
      <w:szCs w:val="24"/>
    </w:rPr>
  </w:style>
  <w:style w:type="character" w:styleId="1020" w:customStyle="1">
    <w:name w:val="纯文本 字符"/>
    <w:link w:val="910"/>
    <w:uiPriority w:val="0"/>
    <w:qFormat/>
    <w:rPr>
      <w:rFonts w:ascii="Ari"/>
      <w:lang w:val="en-US" w:eastAsia="zh-CN" w:bidi="ar-SA"/>
    </w:rPr>
  </w:style>
  <w:style w:type="character" w:styleId="1021" w:customStyle="1">
    <w:name w:val="引用 Char2"/>
    <w:uiPriority w:val="99"/>
    <w:qFormat/>
    <w:rPr>
      <w:i/>
      <w:iCs/>
      <w:color w:val="000000"/>
      <w:sz w:val="21"/>
      <w:szCs w:val="24"/>
    </w:rPr>
  </w:style>
  <w:style w:type="character" w:styleId="1022" w:customStyle="1">
    <w:name w:val="rvts11"/>
    <w:uiPriority w:val="0"/>
    <w:qFormat/>
    <w:rPr>
      <w:rFonts w:hint="default" w:ascii="KNLe" w:hAnsi="KNLe"/>
      <w:sz w:val="24"/>
      <w:szCs w:val="24"/>
      <w:u w:val="single"/>
    </w:rPr>
  </w:style>
  <w:style w:type="character" w:styleId="1023" w:customStyle="1">
    <w:name w:val="标题 字符"/>
    <w:link w:val="929"/>
    <w:uiPriority w:val="0"/>
    <w:qFormat/>
    <w:rPr>
      <w:rFonts w:ascii="Arial" w:hAnsi="Arial"/>
      <w:b/>
      <w:sz w:val="32"/>
    </w:rPr>
  </w:style>
  <w:style w:type="character" w:styleId="1024" w:customStyle="1">
    <w:name w:val="标题5 Char Char"/>
    <w:link w:val="950"/>
    <w:uiPriority w:val="0"/>
    <w:qFormat/>
    <w:rPr>
      <w:rFonts w:ascii="Arial" w:hAnsi="Arial"/>
      <w:b/>
      <w:bCs/>
      <w:sz w:val="24"/>
      <w:szCs w:val="32"/>
    </w:rPr>
  </w:style>
  <w:style w:type="character" w:styleId="1025" w:customStyle="1">
    <w:name w:val="副标题 Char2"/>
    <w:uiPriority w:val="11"/>
    <w:qFormat/>
    <w:rPr>
      <w:rFonts w:ascii="Cambria" w:hAnsi="Cambria" w:cs="Times New Roman"/>
      <w:b/>
      <w:bCs/>
      <w:sz w:val="32"/>
      <w:szCs w:val="32"/>
    </w:rPr>
  </w:style>
  <w:style w:type="character" w:styleId="1026" w:customStyle="1">
    <w:name w:val="文档结构图 字符"/>
    <w:link w:val="899"/>
    <w:uiPriority w:val="0"/>
    <w:qFormat/>
    <w:rPr>
      <w:rFonts w:ascii="宋体"/>
      <w:sz w:val="18"/>
      <w:szCs w:val="18"/>
    </w:rPr>
  </w:style>
  <w:style w:type="character" w:styleId="1027" w:customStyle="1">
    <w:name w:val="日期 字符"/>
    <w:link w:val="912"/>
    <w:uiPriority w:val="0"/>
    <w:qFormat/>
    <w:rPr>
      <w:sz w:val="21"/>
      <w:szCs w:val="24"/>
    </w:rPr>
  </w:style>
  <w:style w:type="character" w:styleId="1028" w:customStyle="1">
    <w:name w:val="批注主题 Char1"/>
    <w:uiPriority w:val="0"/>
    <w:qFormat/>
    <w:rPr>
      <w:b/>
      <w:bCs/>
      <w:sz w:val="21"/>
      <w:szCs w:val="22"/>
    </w:rPr>
  </w:style>
  <w:style w:type="character" w:styleId="1029" w:customStyle="1">
    <w:name w:val="font31"/>
    <w:uiPriority w:val="0"/>
    <w:qFormat/>
    <w:rPr>
      <w:rFonts w:hint="eastAsia" w:ascii="宋体" w:hAnsi="宋体" w:eastAsia="宋体" w:cs="宋体"/>
      <w:color w:val="000000"/>
      <w:sz w:val="20"/>
      <w:szCs w:val="20"/>
      <w:u w:val="none"/>
    </w:rPr>
  </w:style>
  <w:style w:type="character" w:styleId="1030" w:customStyle="1">
    <w:name w:val="明显引用 Char"/>
    <w:link w:val="951"/>
    <w:uiPriority w:val="0"/>
    <w:qFormat/>
    <w:rPr>
      <w:b/>
      <w:bCs/>
      <w:i/>
      <w:iCs/>
      <w:color w:val="4f81bd"/>
    </w:rPr>
  </w:style>
  <w:style w:type="character" w:styleId="1031" w:customStyle="1">
    <w:name w:val="标题 5 字符"/>
    <w:link w:val="888"/>
    <w:uiPriority w:val="0"/>
    <w:qFormat/>
    <w:rPr>
      <w:b/>
      <w:bCs/>
      <w:sz w:val="28"/>
      <w:szCs w:val="28"/>
    </w:rPr>
  </w:style>
  <w:style w:type="character" w:styleId="1032" w:customStyle="1">
    <w:name w:val="日期 Char1"/>
    <w:uiPriority w:val="0"/>
    <w:qFormat/>
    <w:rPr>
      <w:rFonts w:ascii="Calibri" w:hAnsi="Calibri" w:eastAsia="宋体" w:cs="Times New Roman"/>
    </w:rPr>
  </w:style>
  <w:style w:type="character" w:styleId="1033" w:customStyle="1">
    <w:name w:val="批注框文本 Char1"/>
    <w:uiPriority w:val="0"/>
    <w:qFormat/>
    <w:rPr>
      <w:sz w:val="18"/>
      <w:szCs w:val="18"/>
    </w:rPr>
  </w:style>
  <w:style w:type="character" w:styleId="1034" w:customStyle="1">
    <w:name w:val="标题 Char1"/>
    <w:uiPriority w:val="10"/>
    <w:qFormat/>
    <w:rPr>
      <w:rFonts w:ascii="Cambria" w:hAnsi="Cambria" w:eastAsia="宋体" w:cs="Times New Roman"/>
      <w:b/>
      <w:bCs/>
      <w:sz w:val="32"/>
      <w:szCs w:val="32"/>
    </w:rPr>
  </w:style>
  <w:style w:type="character" w:styleId="1035" w:customStyle="1">
    <w:name w:val="标题 9 字符"/>
    <w:link w:val="892"/>
    <w:uiPriority w:val="0"/>
    <w:qFormat/>
    <w:rPr>
      <w:rFonts w:ascii="Cambria" w:hAnsi="Cambria" w:eastAsia="宋体" w:cs="Times New Roman"/>
      <w:sz w:val="21"/>
      <w:szCs w:val="21"/>
    </w:rPr>
  </w:style>
  <w:style w:type="character" w:styleId="1036" w:customStyle="1">
    <w:name w:val="不明显参考1"/>
    <w:uiPriority w:val="0"/>
    <w:qFormat/>
    <w:rPr>
      <w:smallCaps/>
      <w:color w:val="c0504d"/>
      <w:u w:val="single"/>
    </w:rPr>
  </w:style>
  <w:style w:type="character" w:styleId="1037" w:customStyle="1">
    <w:name w:val="批注文字 Char1"/>
    <w:uiPriority w:val="0"/>
    <w:qFormat/>
    <w:rPr>
      <w:rFonts w:ascii="Calibri" w:hAnsi="Calibri" w:eastAsia="宋体" w:cs="Times New Roman"/>
    </w:rPr>
  </w:style>
  <w:style w:type="character" w:styleId="1038" w:customStyle="1">
    <w:name w:val="标题 Char2"/>
    <w:uiPriority w:val="10"/>
    <w:qFormat/>
    <w:rPr>
      <w:rFonts w:ascii="Cambria" w:hAnsi="Cambria" w:cs="Times New Roman"/>
      <w:b/>
      <w:bCs/>
      <w:sz w:val="32"/>
      <w:szCs w:val="32"/>
    </w:rPr>
  </w:style>
  <w:style w:type="character" w:styleId="1039" w:customStyle="1">
    <w:name w:val="正文文本 3 Char1"/>
    <w:uiPriority w:val="99"/>
    <w:semiHidden/>
    <w:qFormat/>
    <w:rPr>
      <w:sz w:val="16"/>
      <w:szCs w:val="16"/>
    </w:rPr>
  </w:style>
  <w:style w:type="character" w:styleId="1040" w:customStyle="1">
    <w:name w:val="批注主题 Char2"/>
    <w:uiPriority w:val="0"/>
    <w:qFormat/>
    <w:rPr>
      <w:b/>
      <w:bCs/>
      <w:sz w:val="21"/>
    </w:rPr>
  </w:style>
  <w:style w:type="character" w:styleId="1041" w:customStyle="1">
    <w:name w:val="标题 3 字符"/>
    <w:link w:val="886"/>
    <w:uiPriority w:val="0"/>
    <w:qFormat/>
    <w:rPr>
      <w:b/>
      <w:bCs/>
      <w:sz w:val="32"/>
      <w:szCs w:val="32"/>
    </w:rPr>
  </w:style>
  <w:style w:type="character" w:styleId="1042" w:customStyle="1">
    <w:name w:val="正文文本 Char_0"/>
    <w:link w:val="952"/>
    <w:uiPriority w:val="0"/>
    <w:qFormat/>
    <w:rPr>
      <w:szCs w:val="24"/>
    </w:rPr>
  </w:style>
  <w:style w:type="character" w:styleId="1043" w:customStyle="1">
    <w:name w:val="副标题 字符"/>
    <w:link w:val="920"/>
    <w:uiPriority w:val="0"/>
    <w:qFormat/>
    <w:rPr>
      <w:rFonts w:ascii="Cambria" w:hAnsi="Cambria"/>
      <w:b/>
      <w:bCs/>
      <w:sz w:val="32"/>
      <w:szCs w:val="32"/>
    </w:rPr>
  </w:style>
  <w:style w:type="character" w:styleId="1044" w:customStyle="1">
    <w:name w:val="bookmark"/>
    <w:basedOn w:val="893"/>
    <w:uiPriority w:val="0"/>
    <w:qFormat/>
  </w:style>
  <w:style w:type="character" w:styleId="1045" w:customStyle="1">
    <w:name w:val="标题 5 Char_0"/>
    <w:link w:val="953"/>
    <w:uiPriority w:val="0"/>
    <w:qFormat/>
    <w:rPr>
      <w:rFonts w:ascii="Calibri" w:hAnsi="Calibri"/>
      <w:b/>
      <w:bCs/>
      <w:sz w:val="28"/>
      <w:szCs w:val="28"/>
    </w:rPr>
  </w:style>
  <w:style w:type="character" w:styleId="1046" w:customStyle="1">
    <w:name w:val="正文文本缩进 2 字符"/>
    <w:link w:val="913"/>
    <w:uiPriority w:val="99"/>
    <w:qFormat/>
    <w:rPr>
      <w:rFonts w:ascii="宋体"/>
    </w:rPr>
  </w:style>
  <w:style w:type="character" w:styleId="1047" w:customStyle="1">
    <w:name w:val="批注文字 字符"/>
    <w:link w:val="900"/>
    <w:uiPriority w:val="99"/>
    <w:qFormat/>
    <w:rPr>
      <w:sz w:val="21"/>
      <w:szCs w:val="24"/>
    </w:rPr>
  </w:style>
  <w:style w:type="character" w:styleId="1048" w:customStyle="1">
    <w:name w:val="font11"/>
    <w:uiPriority w:val="0"/>
    <w:qFormat/>
    <w:rPr>
      <w:rFonts w:hint="eastAsia" w:ascii="宋体" w:hAnsi="宋体" w:eastAsia="宋体" w:cs="宋体"/>
      <w:color w:val="000000"/>
      <w:sz w:val="20"/>
      <w:szCs w:val="20"/>
      <w:u w:val="none"/>
    </w:rPr>
  </w:style>
  <w:style w:type="character" w:styleId="1049" w:customStyle="1">
    <w:name w:val="明显参考1"/>
    <w:uiPriority w:val="0"/>
    <w:qFormat/>
    <w:rPr>
      <w:b/>
      <w:bCs/>
      <w:smallCaps/>
      <w:color w:val="c0504d"/>
      <w:spacing w:val="5"/>
      <w:u w:val="single"/>
    </w:rPr>
  </w:style>
  <w:style w:type="character" w:styleId="1050" w:customStyle="1">
    <w:name w:val="超链接_0"/>
    <w:uiPriority w:val="99"/>
    <w:qFormat/>
    <w:rPr>
      <w:rFonts w:ascii="Calibri" w:hAnsi="Calibri"/>
      <w:color w:val="0000ff"/>
      <w:u w:val="single"/>
    </w:rPr>
  </w:style>
  <w:style w:type="character" w:styleId="1051" w:customStyle="1">
    <w:name w:val="文档结构图 Char2"/>
    <w:uiPriority w:val="99"/>
    <w:semiHidden/>
    <w:qFormat/>
    <w:rPr>
      <w:rFonts w:ascii="宋体" w:hAnsi="Calibri" w:eastAsia="宋体" w:cs="Times New Roman"/>
      <w:sz w:val="18"/>
      <w:szCs w:val="18"/>
    </w:rPr>
  </w:style>
  <w:style w:type="character" w:styleId="1052" w:customStyle="1">
    <w:name w:val="textcontents"/>
    <w:uiPriority w:val="0"/>
    <w:qFormat/>
    <w:rPr>
      <w:rFonts w:cs="Times New Roman"/>
    </w:rPr>
  </w:style>
  <w:style w:type="character" w:styleId="1053" w:customStyle="1">
    <w:name w:val="正文文本 字符"/>
    <w:link w:val="902"/>
    <w:uiPriority w:val="0"/>
    <w:qFormat/>
    <w:rPr>
      <w:rFonts w:eastAsia="幼圆"/>
      <w:b/>
      <w:bCs/>
      <w:sz w:val="44"/>
      <w:szCs w:val="24"/>
    </w:rPr>
  </w:style>
  <w:style w:type="character" w:styleId="1054" w:customStyle="1">
    <w:name w:val="标题 8 字符"/>
    <w:link w:val="891"/>
    <w:uiPriority w:val="0"/>
    <w:qFormat/>
    <w:rPr>
      <w:rFonts w:ascii="Cambria" w:hAnsi="Cambria" w:eastAsia="宋体" w:cs="Times New Roman"/>
      <w:sz w:val="24"/>
      <w:szCs w:val="24"/>
    </w:rPr>
  </w:style>
  <w:style w:type="character" w:styleId="1055" w:customStyle="1">
    <w:name w:val="副标题 Char1"/>
    <w:uiPriority w:val="11"/>
    <w:qFormat/>
    <w:rPr>
      <w:rFonts w:ascii="Cambria" w:hAnsi="Cambria" w:cs="Times New Roman"/>
      <w:b/>
      <w:bCs/>
      <w:sz w:val="32"/>
      <w:szCs w:val="32"/>
    </w:rPr>
  </w:style>
  <w:style w:type="character" w:styleId="1056" w:customStyle="1">
    <w:name w:val="批注主题 字符"/>
    <w:link w:val="930"/>
    <w:uiPriority w:val="0"/>
    <w:qFormat/>
    <w:rPr>
      <w:b/>
      <w:bCs/>
      <w:sz w:val="21"/>
      <w:szCs w:val="24"/>
    </w:rPr>
  </w:style>
  <w:style w:type="character" w:styleId="1057" w:customStyle="1">
    <w:name w:val="书籍标题1"/>
    <w:uiPriority w:val="0"/>
    <w:qFormat/>
    <w:rPr>
      <w:b/>
      <w:bCs/>
      <w:smallCaps/>
      <w:spacing w:val="5"/>
    </w:rPr>
  </w:style>
  <w:style w:type="character" w:styleId="1058" w:customStyle="1">
    <w:name w:val="页脚 字符"/>
    <w:link w:val="915"/>
    <w:uiPriority w:val="99"/>
    <w:qFormat/>
    <w:rPr>
      <w:sz w:val="18"/>
      <w:szCs w:val="18"/>
    </w:rPr>
  </w:style>
  <w:style w:type="character" w:styleId="1059" w:customStyle="1">
    <w:name w:val="标题4 Char Char"/>
    <w:link w:val="954"/>
    <w:uiPriority w:val="0"/>
    <w:qFormat/>
    <w:rPr>
      <w:rFonts w:ascii="Arial" w:hAnsi="Arial"/>
      <w:b/>
      <w:bCs/>
      <w:sz w:val="24"/>
      <w:szCs w:val="32"/>
    </w:rPr>
  </w:style>
  <w:style w:type="character" w:styleId="1060" w:customStyle="1">
    <w:name w:val="正文文本 Char1"/>
    <w:uiPriority w:val="0"/>
    <w:qFormat/>
    <w:rPr>
      <w:rFonts w:ascii="Calibri" w:hAnsi="Calibri" w:eastAsia="宋体" w:cs="Times New Roman"/>
    </w:rPr>
  </w:style>
  <w:style w:type="character" w:styleId="1061" w:customStyle="1">
    <w:name w:val="明显引用 Char1"/>
    <w:uiPriority w:val="30"/>
    <w:qFormat/>
    <w:rPr>
      <w:b/>
      <w:bCs/>
      <w:i/>
      <w:iCs/>
      <w:color w:val="4f81bd"/>
      <w:sz w:val="21"/>
    </w:rPr>
  </w:style>
  <w:style w:type="character" w:styleId="1062" w:customStyle="1">
    <w:name w:val="页眉 Char1"/>
    <w:uiPriority w:val="99"/>
    <w:semiHidden/>
    <w:qFormat/>
    <w:rPr>
      <w:rFonts w:ascii="Calibri" w:hAnsi="Calibri" w:eastAsia="宋体" w:cs="Times New Roman"/>
      <w:sz w:val="18"/>
      <w:szCs w:val="18"/>
    </w:rPr>
  </w:style>
  <w:style w:type="character" w:styleId="1063" w:customStyle="1">
    <w:name w:val="不明显强调1"/>
    <w:uiPriority w:val="0"/>
    <w:qFormat/>
    <w:rPr>
      <w:i/>
      <w:iCs/>
      <w:color w:val="808080"/>
    </w:rPr>
  </w:style>
  <w:style w:type="character" w:styleId="1064" w:customStyle="1">
    <w:name w:val="正文文本 3 字符"/>
    <w:link w:val="901"/>
    <w:uiPriority w:val="0"/>
    <w:qFormat/>
    <w:rPr>
      <w:rFonts w:ascii="宋体"/>
      <w:sz w:val="24"/>
    </w:rPr>
  </w:style>
  <w:style w:type="character" w:styleId="1065" w:customStyle="1">
    <w:name w:val="正文文本缩进 3 字符"/>
    <w:link w:val="922"/>
    <w:uiPriority w:val="0"/>
    <w:qFormat/>
    <w:rPr>
      <w:sz w:val="16"/>
    </w:rPr>
  </w:style>
  <w:style w:type="character" w:styleId="1066" w:customStyle="1">
    <w:name w:val="font21"/>
    <w:basedOn w:val="893"/>
    <w:uiPriority w:val="0"/>
    <w:qFormat/>
    <w:rPr>
      <w:rFonts w:hint="eastAsia" w:ascii="宋体" w:hAnsi="宋体" w:eastAsia="宋体" w:cs="宋体"/>
      <w:color w:val="000000"/>
      <w:sz w:val="20"/>
      <w:szCs w:val="20"/>
      <w:u w:val="none"/>
    </w:rPr>
  </w:style>
  <w:style w:type="character" w:styleId="1067" w:customStyle="1">
    <w:name w:val="批注框文本 字符"/>
    <w:link w:val="914"/>
    <w:uiPriority w:val="0"/>
    <w:qFormat/>
    <w:rPr>
      <w:sz w:val="18"/>
      <w:szCs w:val="18"/>
    </w:rPr>
  </w:style>
  <w:style w:type="character" w:styleId="1068" w:customStyle="1">
    <w:name w:val="标题 7 字符"/>
    <w:link w:val="890"/>
    <w:uiPriority w:val="0"/>
    <w:qFormat/>
    <w:rPr>
      <w:b/>
      <w:bCs/>
      <w:sz w:val="24"/>
      <w:szCs w:val="24"/>
    </w:rPr>
  </w:style>
  <w:style w:type="character" w:styleId="1069" w:customStyle="1">
    <w:name w:val="标题 1 字符"/>
    <w:link w:val="884"/>
    <w:uiPriority w:val="0"/>
    <w:qFormat/>
    <w:rPr>
      <w:rFonts w:ascii="Times New Roman" w:hAnsi="Times New Roman" w:eastAsia="宋体" w:cs="Times New Roman"/>
      <w:b/>
      <w:bCs/>
      <w:sz w:val="32"/>
      <w:szCs w:val="44"/>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标题 2 Char_0"/>
    <w:link w:val="955"/>
    <w:uiPriority w:val="0"/>
    <w:qFormat/>
    <w:rPr>
      <w:rFonts w:ascii="Cambria" w:hAnsi="Cambria"/>
      <w:b/>
      <w:bCs/>
      <w:sz w:val="32"/>
      <w:szCs w:val="32"/>
    </w:rPr>
  </w:style>
  <w:style w:type="character" w:styleId="1072" w:customStyle="1">
    <w:name w:val="日期 Char2"/>
    <w:uiPriority w:val="99"/>
    <w:semiHidden/>
    <w:qFormat/>
    <w:rPr>
      <w:rFonts w:ascii="Calibri" w:hAnsi="Calibri" w:eastAsia="宋体" w:cs="Times New Roman"/>
    </w:rPr>
  </w:style>
  <w:style w:type="character" w:styleId="1073" w:customStyle="1">
    <w:name w:val="批注框文本 Char2"/>
    <w:uiPriority w:val="99"/>
    <w:semiHidden/>
    <w:qFormat/>
    <w:rPr>
      <w:rFonts w:ascii="Calibri" w:hAnsi="Calibri" w:eastAsia="宋体" w:cs="Times New Roman"/>
      <w:sz w:val="18"/>
      <w:szCs w:val="18"/>
    </w:rPr>
  </w:style>
  <w:style w:type="character" w:styleId="1074" w:customStyle="1">
    <w:name w:val="标题 4 字符"/>
    <w:link w:val="887"/>
    <w:uiPriority w:val="0"/>
    <w:qFormat/>
    <w:rPr>
      <w:rFonts w:ascii="Cambria" w:hAnsi="Cambria" w:eastAsia="宋体" w:cs="Times New Roman"/>
      <w:b/>
      <w:bCs/>
      <w:sz w:val="28"/>
      <w:szCs w:val="28"/>
    </w:rPr>
  </w:style>
  <w:style w:type="character" w:styleId="1075" w:customStyle="1">
    <w:name w:val="列出段落 Char"/>
    <w:link w:val="942"/>
    <w:uiPriority w:val="99"/>
    <w:qFormat/>
    <w:rPr>
      <w:sz w:val="21"/>
      <w:szCs w:val="24"/>
    </w:rPr>
  </w:style>
  <w:style w:type="character" w:styleId="1076" w:customStyle="1">
    <w:name w:val="表格文字 字符"/>
    <w:link w:val="972"/>
    <w:uiPriority w:val="0"/>
    <w:qFormat/>
    <w:rPr>
      <w:rFonts w:ascii="Calibri" w:hAnsi="Calibri" w:eastAsia="宋体" w:cs="Times New Roman"/>
      <w:sz w:val="21"/>
      <w:szCs w:val="22"/>
    </w:rPr>
  </w:style>
  <w:style w:type="paragraph" w:styleId="107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8" w:customStyle="1">
    <w:name w:val="正文文本首行缩进 字符"/>
    <w:basedOn w:val="1053"/>
    <w:link w:val="931"/>
    <w:uiPriority w:val="0"/>
    <w:semiHidden/>
    <w:qFormat/>
    <w:rPr>
      <w:rFonts w:eastAsia="幼圆"/>
      <w:b w:val="0"/>
      <w:bCs w:val="0"/>
      <w:sz w:val="21"/>
      <w:szCs w:val="24"/>
    </w:rPr>
  </w:style>
  <w:style w:type="character" w:styleId="1079" w:customStyle="1">
    <w:name w:val="未处理的提及1"/>
    <w:basedOn w:val="893"/>
    <w:uiPriority w:val="99"/>
    <w:semiHidden/>
    <w:unhideWhenUsed/>
    <w:qFormat/>
    <w:rPr>
      <w:color w:val="605e5c"/>
      <w:shd w:val="clear" w:color="auto" w:fill="e1dfdd"/>
    </w:rPr>
  </w:style>
  <w:style w:type="paragraph" w:styleId="1080" w:customStyle="1">
    <w:name w:val="TOC 标题2"/>
    <w:basedOn w:val="884"/>
    <w:next w:val="883"/>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1">
    <w:name w:val="List Paragraph"/>
    <w:basedOn w:val="883"/>
    <w:uiPriority w:val="99"/>
    <w:qFormat/>
    <w:pPr>
      <w:ind w:firstLine="420"/>
    </w:pPr>
    <w:rPr>
      <w:rFonts w:ascii="Calibri" w:hAnsi="Calibri"/>
      <w:szCs w:val="22"/>
    </w:rPr>
  </w:style>
  <w:style w:type="character" w:styleId="1082" w:customStyle="1">
    <w:name w:val="正文缩进 字符"/>
    <w:link w:val="895"/>
    <w:uiPriority w:val="0"/>
    <w:qFormat/>
    <w:rPr>
      <w:b/>
      <w:sz w:val="24"/>
    </w:rPr>
  </w:style>
  <w:style w:type="paragraph" w:styleId="108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85"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86" w:customStyle="1">
    <w:name w:val="列表段落1"/>
    <w:basedOn w:val="883"/>
    <w:uiPriority w:val="99"/>
    <w:qFormat/>
    <w:pPr>
      <w:ind w:firstLine="420"/>
    </w:pPr>
    <w:rPr>
      <w:szCs w:val="20"/>
    </w:rPr>
  </w:style>
  <w:style w:type="paragraph" w:styleId="1087" w:customStyle="1">
    <w:name w:val="UserStyle_0"/>
    <w:basedOn w:val="883"/>
    <w:next w:val="883"/>
    <w:uiPriority w:val="0"/>
    <w:qFormat/>
    <w:pPr>
      <w:ind w:firstLine="200"/>
    </w:pPr>
  </w:style>
  <w:style w:type="character" w:styleId="1088" w:customStyle="1">
    <w:name w:val="NormalCharacter"/>
    <w:uiPriority w:val="0"/>
    <w:qFormat/>
  </w:style>
  <w:style w:type="paragraph" w:styleId="1089"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090"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091"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1092" w:customStyle="1">
    <w:name w:val="修订9"/>
    <w:hidden/>
    <w:uiPriority w:val="99"/>
    <w:unhideWhenUsed/>
    <w:qFormat/>
    <w:rPr>
      <w:rFonts w:ascii="Times New Roman" w:hAnsi="Times New Roman" w:eastAsia="宋体" w:cs="Times New Roman"/>
      <w:sz w:val="21"/>
      <w:szCs w:val="24"/>
      <w:lang w:val="en-US" w:eastAsia="zh-CN" w:bidi="ar-SA"/>
    </w:rPr>
  </w:style>
  <w:style w:type="paragraph" w:styleId="1093"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1094"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18</cp:revision>
  <dcterms:created xsi:type="dcterms:W3CDTF">2026-04-17T03:39:00Z</dcterms:created>
  <dcterms:modified xsi:type="dcterms:W3CDTF">2026-04-24T03:10:43Z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90DDD3699E794174BDB8B31861262680_13</vt:lpwstr>
  </property>
  <property fmtid="{D5CDD505-2E9C-101B-9397-08002B2CF9AE}" pid="4" name="KSOTemplateDocerSaveRecord">
    <vt:lpwstr>eyJoZGlkIjoiYmVhNTc1OTc4MWQwY2ZjMmFkMjVkNjI4ZWNmMWI3NzciLCJ1c2VySWQiOiI0Mzk1MzYxNTUifQ==</vt:lpwstr>
  </property>
</Properties>
</file>