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南京市第九中学尚美楼外立面及附属设施</w:t>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t xml:space="preserve">改造工程</w:t>
      </w:r>
      <w:r/>
    </w:p>
    <w:p>
      <w:pPr>
        <w:pStyle w:val="1505"/>
        <w:jc w:val="center"/>
        <w:rPr>
          <w:rFonts w:hint="eastAsia" w:ascii="仿宋" w:hAnsi="仿宋" w:eastAsia="仿宋" w:cs="仿宋"/>
          <w:b/>
          <w:color w:val="auto"/>
          <w:sz w:val="52"/>
          <w:szCs w:val="52"/>
          <w:lang w:val="en-US" w:eastAsia="zh-CN" w:bidi="ar-SA"/>
        </w:rPr>
      </w:pPr>
      <w:r>
        <w:rPr>
          <w:rFonts w:hint="eastAsia" w:ascii="仿宋" w:hAnsi="仿宋" w:eastAsia="仿宋" w:cs="仿宋"/>
          <w:b/>
          <w:color w:val="auto"/>
          <w:sz w:val="52"/>
          <w:szCs w:val="52"/>
          <w:lang w:val="en-US" w:eastAsia="zh-CN" w:bidi="ar-SA"/>
        </w:rPr>
      </w:r>
      <w:r/>
    </w:p>
    <w:p>
      <w:pPr>
        <w:pStyle w:val="1505"/>
        <w:jc w:val="center"/>
        <w:rPr>
          <w:rFonts w:hint="eastAsia" w:ascii="仿宋" w:hAnsi="仿宋" w:eastAsia="仿宋" w:cs="仿宋"/>
          <w:b/>
          <w:bCs/>
          <w:color w:val="auto"/>
          <w:sz w:val="52"/>
          <w:szCs w:val="52"/>
          <w:highlight w:val="none"/>
          <w:lang w:val="en-US" w:eastAsia="zh-CN" w:bidi="ar-SA"/>
        </w:rPr>
      </w:pPr>
      <w:r>
        <w:rPr>
          <w:rFonts w:hint="eastAsia" w:ascii="仿宋" w:hAnsi="仿宋" w:eastAsia="仿宋" w:cs="仿宋"/>
          <w:b/>
          <w:color w:val="auto"/>
          <w:sz w:val="52"/>
          <w:szCs w:val="52"/>
          <w:lang w:val="en-US" w:eastAsia="zh-CN" w:bidi="ar-SA"/>
        </w:rPr>
        <w:t xml:space="preserve">（答疑版）</w:t>
      </w:r>
      <w:r/>
    </w:p>
    <w:p>
      <w:pPr>
        <w:pStyle w:val="1505"/>
        <w:jc w:val="center"/>
        <w:rPr>
          <w:rFonts w:hint="eastAsia" w:ascii="仿宋" w:hAnsi="仿宋" w:eastAsia="仿宋" w:cs="仿宋"/>
          <w:b/>
          <w:bCs/>
          <w:color w:val="auto"/>
          <w:sz w:val="52"/>
          <w:szCs w:val="52"/>
          <w:lang w:val="en-US" w:eastAsia="zh-CN" w:bidi="ar-SA"/>
        </w:rPr>
      </w:pPr>
      <w:r>
        <w:rPr>
          <w:rFonts w:hint="eastAsia" w:ascii="仿宋" w:hAnsi="仿宋" w:eastAsia="仿宋" w:cs="仿宋"/>
          <w:b/>
          <w:color w:val="auto"/>
          <w:sz w:val="52"/>
          <w:szCs w:val="52"/>
          <w:highlight w:val="none"/>
          <w:lang w:val="en-US" w:eastAsia="zh-CN" w:bidi="ar-SA"/>
        </w:rPr>
      </w:r>
      <w:r>
        <w:rPr>
          <w:rFonts w:hint="eastAsia" w:ascii="仿宋" w:hAnsi="仿宋" w:eastAsia="仿宋" w:cs="仿宋"/>
          <w:b/>
          <w:color w:val="auto"/>
          <w:sz w:val="52"/>
          <w:szCs w:val="52"/>
          <w:highlight w:val="none"/>
          <w:lang w:val="en-US" w:eastAsia="zh-CN" w:bidi="ar-SA"/>
        </w:rPr>
      </w:r>
    </w:p>
    <w:p>
      <w:pPr>
        <w:pStyle w:val="1505"/>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竞争性磋商文件</w:t>
      </w:r>
      <w:r/>
    </w:p>
    <w:p>
      <w:pPr>
        <w:jc w:val="center"/>
        <w:spacing w:before="120" w:after="120"/>
        <w:rPr>
          <w:rFonts w:hint="default" w:ascii="仿宋" w:hAnsi="仿宋" w:eastAsia="仿宋" w:cs="仿宋"/>
          <w:color w:val="auto"/>
          <w:sz w:val="32"/>
          <w:szCs w:val="32"/>
          <w:lang w:val="en-US"/>
        </w:rPr>
      </w:pPr>
      <w:r>
        <w:rPr>
          <w:rFonts w:hint="eastAsia" w:ascii="仿宋" w:hAnsi="仿宋" w:eastAsia="仿宋" w:cs="仿宋"/>
          <w:b/>
          <w:color w:val="auto"/>
          <w:sz w:val="32"/>
          <w:szCs w:val="32"/>
        </w:rPr>
        <w:t xml:space="preserve">项目编号：</w:t>
      </w:r>
      <w:r>
        <w:rPr>
          <w:rFonts w:hint="eastAsia" w:ascii="仿宋" w:hAnsi="仿宋" w:eastAsia="仿宋" w:cs="仿宋"/>
          <w:b/>
          <w:color w:val="auto"/>
          <w:sz w:val="32"/>
          <w:szCs w:val="32"/>
          <w:lang w:val="en-US" w:eastAsia="zh-CN"/>
        </w:rPr>
        <w:t xml:space="preserve">JSZC-320102-JSJF-C2026-0007</w:t>
      </w:r>
      <w:r/>
    </w:p>
    <w:p>
      <w:pPr>
        <w:jc w:val="center"/>
        <w:spacing w:before="4056"/>
        <w:rPr>
          <w:rFonts w:hint="eastAsia" w:ascii="仿宋" w:hAnsi="仿宋" w:eastAsia="仿宋" w:cs="仿宋"/>
          <w:b/>
          <w:bCs/>
          <w:color w:val="auto"/>
          <w:sz w:val="44"/>
          <w:szCs w:val="44"/>
          <w:lang w:val="en-US" w:eastAsia="zh-CN" w:bidi="ar-SA"/>
        </w:rPr>
      </w:pPr>
      <w:r>
        <w:rPr>
          <w:rFonts w:hint="eastAsia" w:ascii="仿宋" w:hAnsi="仿宋" w:eastAsia="仿宋" w:cs="仿宋"/>
          <w:b/>
          <w:bCs/>
          <w:color w:val="auto"/>
          <w:sz w:val="44"/>
          <w:szCs w:val="44"/>
          <w:lang w:val="en-US" w:eastAsia="zh-CN" w:bidi="ar-SA"/>
        </w:rPr>
        <w:t xml:space="preserve">代理机构：江苏建发建设项目咨询有限公司</w:t>
      </w:r>
      <w:r/>
    </w:p>
    <w:p>
      <w:pPr>
        <w:pStyle w:val="997"/>
        <w:jc w:val="center"/>
        <w:spacing w:before="312"/>
        <w:rPr>
          <w:rFonts w:hint="eastAsia" w:ascii="仿宋" w:hAnsi="仿宋" w:eastAsia="仿宋" w:cs="仿宋"/>
          <w:b/>
          <w:bCs/>
          <w:color w:val="auto"/>
          <w:sz w:val="44"/>
          <w:szCs w:val="44"/>
        </w:rPr>
      </w:pPr>
      <w:r>
        <w:rPr>
          <w:rFonts w:hint="eastAsia" w:ascii="仿宋" w:hAnsi="仿宋" w:eastAsia="仿宋" w:cs="仿宋"/>
          <w:b/>
          <w:bCs/>
          <w:color w:val="auto"/>
          <w:sz w:val="44"/>
          <w:szCs w:val="44"/>
          <w:lang w:val="en-US" w:eastAsia="zh-CN"/>
        </w:rPr>
        <w:t xml:space="preserve">日期：</w:t>
      </w:r>
      <w:r>
        <w:rPr>
          <w:rFonts w:hint="eastAsia" w:ascii="仿宋" w:hAnsi="仿宋" w:eastAsia="仿宋" w:cs="仿宋"/>
          <w:b/>
          <w:bCs/>
          <w:color w:val="auto"/>
          <w:sz w:val="44"/>
          <w:szCs w:val="44"/>
        </w:rPr>
        <w:t xml:space="preserve">二〇二</w:t>
      </w:r>
      <w:r>
        <w:rPr>
          <w:rFonts w:hint="eastAsia" w:ascii="仿宋" w:hAnsi="仿宋" w:eastAsia="仿宋" w:cs="仿宋"/>
          <w:b/>
          <w:bCs/>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4433570</wp:posOffset>
                </wp:positionH>
                <wp:positionV relativeFrom="paragraph">
                  <wp:posOffset>5133975</wp:posOffset>
                </wp:positionV>
                <wp:extent cx="2010410" cy="2030730"/>
                <wp:effectExtent l="0" t="0" r="8890" b="7620"/>
                <wp:wrapNone/>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35"/>
                        <a:stretch/>
                      </pic:blipFill>
                      <pic:spPr bwMode="auto">
                        <a:xfrm>
                          <a:off x="0" y="0"/>
                          <a:ext cx="2010410" cy="2030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349.1pt;mso-position-horizontal:absolute;mso-position-vertical-relative:text;margin-top:404.2pt;mso-position-vertical:absolute;width:158.3pt;height:159.9pt;mso-wrap-distance-left:9.0pt;mso-wrap-distance-top:0.0pt;mso-wrap-distance-right:9.0pt;mso-wrap-distance-bottom:0.0pt;" stroked="f">
                <v:path textboxrect="0,0,0,0"/>
                <v:imagedata r:id="rId35" o:title=""/>
              </v:shape>
            </w:pict>
          </mc:Fallback>
        </mc:AlternateConten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年</w:t>
      </w:r>
      <w:r>
        <w:rPr>
          <w:rFonts w:hint="eastAsia" w:ascii="仿宋" w:hAnsi="仿宋" w:eastAsia="仿宋" w:cs="仿宋"/>
          <w:b/>
          <w:bCs/>
          <w:color w:val="auto"/>
          <w:sz w:val="44"/>
          <w:szCs w:val="44"/>
          <w:lang w:val="en-US" w:eastAsia="zh-CN"/>
        </w:rPr>
        <w:t xml:space="preserve">六</w:t>
      </w:r>
      <w:r>
        <w:rPr>
          <w:rFonts w:hint="eastAsia" w:ascii="仿宋" w:hAnsi="仿宋" w:eastAsia="仿宋" w:cs="仿宋"/>
          <w:b/>
          <w:bCs/>
          <w:color w:val="auto"/>
          <w:sz w:val="44"/>
          <w:szCs w:val="44"/>
        </w:rPr>
        <w:t xml:space="preserve">月</w:t>
      </w:r>
      <w:r/>
    </w:p>
    <w:p>
      <w:pPr>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996"/>
        <w:rPr>
          <w:rFonts w:hint="eastAsia" w:ascii="仿宋" w:hAnsi="仿宋" w:eastAsia="仿宋" w:cs="仿宋"/>
          <w:color w:val="auto"/>
          <w:sz w:val="36"/>
          <w:szCs w:val="36"/>
        </w:rPr>
      </w:pPr>
      <w:r>
        <w:rPr>
          <w:rFonts w:hint="eastAsia" w:ascii="仿宋" w:hAnsi="仿宋" w:eastAsia="仿宋" w:cs="仿宋"/>
          <w:color w:val="auto"/>
          <w:sz w:val="36"/>
          <w:szCs w:val="36"/>
        </w:rPr>
      </w:r>
      <w:r/>
    </w:p>
    <w:p>
      <w:pPr>
        <w:pStyle w:val="1472"/>
        <w:ind w:left="0" w:firstLine="0"/>
        <w:jc w:val="both"/>
        <w:rPr>
          <w:rStyle w:val="1147"/>
          <w:rFonts w:hint="eastAsia" w:ascii="仿宋" w:hAnsi="仿宋" w:eastAsia="仿宋" w:cs="仿宋"/>
          <w:b w:val="0"/>
          <w:color w:val="auto"/>
          <w:sz w:val="36"/>
          <w:szCs w:val="36"/>
        </w:rPr>
      </w:pPr>
      <w:r>
        <w:rPr>
          <w:rFonts w:hint="eastAsia" w:ascii="仿宋" w:hAnsi="仿宋" w:eastAsia="仿宋" w:cs="仿宋"/>
          <w:b w:val="0"/>
          <w:color w:val="auto"/>
          <w:sz w:val="36"/>
          <w:szCs w:val="36"/>
        </w:rPr>
      </w:r>
      <w:r/>
    </w:p>
    <w:p>
      <w:pPr>
        <w:jc w:val="center"/>
        <w:spacing w:line="360" w:lineRule="auto"/>
        <w:rPr>
          <w:rFonts w:hint="eastAsia" w:ascii="仿宋" w:hAnsi="仿宋" w:eastAsia="仿宋" w:cs="仿宋"/>
          <w:b/>
          <w:color w:val="auto"/>
          <w:sz w:val="32"/>
          <w:szCs w:val="32"/>
          <w:lang w:val="zh-CN"/>
        </w:rPr>
      </w:pPr>
      <w:r>
        <w:rPr>
          <w:rFonts w:hint="eastAsia" w:ascii="仿宋" w:hAnsi="仿宋" w:eastAsia="仿宋" w:cs="仿宋"/>
          <w:b/>
          <w:color w:val="auto"/>
          <w:sz w:val="32"/>
          <w:szCs w:val="32"/>
          <w:lang w:val="zh-CN"/>
        </w:rPr>
      </w:r>
      <w:r/>
    </w:p>
    <w:p>
      <w:pPr>
        <w:jc w:val="center"/>
        <w:spacing w:line="360" w:lineRule="auto"/>
        <w:rPr>
          <w:rFonts w:hint="eastAsia" w:ascii="宋体" w:hAnsi="宋体" w:eastAsia="宋体" w:cs="宋体"/>
          <w:i w:val="0"/>
          <w:iCs w:val="0"/>
          <w:caps w:val="0"/>
          <w:color w:val="auto"/>
          <w:spacing w:val="0"/>
          <w:sz w:val="21"/>
          <w:szCs w:val="21"/>
          <w:highlight w:val="none"/>
          <w:u w:val="none"/>
          <w:shd w:val="clear" w:color="auto" w:fill="ffffff"/>
          <w:lang w:val="en-US" w:eastAsia="zh-CN" w:bidi="ar"/>
        </w:rPr>
      </w:pPr>
      <w:r>
        <w:rPr>
          <w:rFonts w:hint="eastAsia" w:ascii="仿宋" w:hAnsi="仿宋" w:eastAsia="仿宋" w:cs="仿宋"/>
          <w:b/>
          <w:color w:val="auto"/>
          <w:sz w:val="32"/>
          <w:szCs w:val="32"/>
          <w:lang w:val="zh-CN"/>
        </w:rPr>
        <w:t xml:space="preserve">第一章竞</w:t>
      </w:r>
      <w:r>
        <w:rPr>
          <w:rFonts w:hint="eastAsia" w:ascii="仿宋" w:hAnsi="仿宋" w:eastAsia="仿宋" w:cs="仿宋"/>
          <w:b/>
          <w:color w:val="auto"/>
          <w:sz w:val="32"/>
          <w:szCs w:val="32"/>
          <w:lang w:val="en-US" w:eastAsia="zh-CN"/>
        </w:rPr>
        <w:t xml:space="preserve"> </w:t>
      </w:r>
      <w:r>
        <w:rPr>
          <w:rFonts w:hint="eastAsia" w:ascii="仿宋" w:hAnsi="仿宋" w:eastAsia="仿宋" w:cs="仿宋"/>
          <w:b/>
          <w:color w:val="auto"/>
          <w:sz w:val="32"/>
          <w:szCs w:val="32"/>
          <w:lang w:val="zh-CN"/>
        </w:rPr>
        <w:t xml:space="preserve">争性磋商公告</w:t>
      </w:r>
      <w:r/>
    </w:p>
    <w:p>
      <w:pPr>
        <w:ind w:firstLine="527"/>
        <w:spacing w:line="360" w:lineRule="auto"/>
        <w:tabs>
          <w:tab w:val="left" w:pos="0" w:leader="none"/>
          <w:tab w:val="left" w:pos="360" w:leader="none"/>
          <w:tab w:val="left" w:pos="540" w:leader="none"/>
        </w:tabs>
        <w:rPr>
          <w:rFonts w:hint="eastAsia" w:ascii="仿宋" w:hAnsi="仿宋" w:eastAsia="仿宋" w:cs="仿宋"/>
          <w:b/>
          <w:color w:val="auto"/>
          <w:szCs w:val="24"/>
          <w:u w:val="none"/>
          <w:lang w:val="en-US" w:eastAsia="zh-CN"/>
        </w:rPr>
      </w:pPr>
      <w:r>
        <w:rPr>
          <w:rFonts w:hint="eastAsia" w:ascii="仿宋" w:hAnsi="仿宋" w:eastAsia="仿宋" w:cs="仿宋"/>
          <w:b/>
          <w:color w:val="auto"/>
          <w:szCs w:val="24"/>
          <w:u w:val="none"/>
          <w:lang w:val="en-US" w:eastAsia="zh-CN"/>
        </w:rPr>
        <w:t xml:space="preserve">项目概况</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u w:val="none"/>
          <w:lang w:val="en-US" w:eastAsia="zh-CN"/>
        </w:rPr>
      </w:pPr>
      <w:r>
        <w:rPr>
          <w:rFonts w:hint="eastAsia" w:ascii="仿宋" w:hAnsi="仿宋" w:eastAsia="仿宋" w:cs="仿宋"/>
          <w:bCs/>
          <w:color w:val="auto"/>
          <w:sz w:val="24"/>
          <w:szCs w:val="24"/>
          <w:u w:val="single"/>
          <w:lang w:val="en-US" w:eastAsia="zh-CN"/>
        </w:rPr>
        <w:t xml:space="preserve">南京市第九中学尚美楼外立面及附属设施改造工程</w:t>
      </w:r>
      <w:r>
        <w:rPr>
          <w:rFonts w:hint="eastAsia" w:ascii="仿宋" w:hAnsi="仿宋" w:eastAsia="仿宋" w:cs="仿宋"/>
          <w:bCs/>
          <w:color w:val="auto"/>
          <w:sz w:val="24"/>
          <w:szCs w:val="24"/>
          <w:highlight w:val="none"/>
          <w:u w:val="single"/>
          <w:lang w:eastAsia="zh-CN"/>
        </w:rPr>
        <w:t xml:space="preserve">（项目编号：</w:t>
      </w:r>
      <w:r>
        <w:rPr>
          <w:rFonts w:hint="eastAsia" w:ascii="仿宋" w:hAnsi="仿宋" w:eastAsia="仿宋" w:cs="仿宋"/>
          <w:bCs/>
          <w:color w:val="auto"/>
          <w:sz w:val="24"/>
          <w:szCs w:val="24"/>
          <w:highlight w:val="none"/>
          <w:u w:val="single"/>
          <w:lang w:val="en-US" w:eastAsia="zh-CN"/>
        </w:rPr>
        <w:t xml:space="preserve">JSZC-320102-JSJF-C2026-0007</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u w:val="none"/>
          <w:lang w:val="en-US" w:eastAsia="zh-CN"/>
        </w:rPr>
        <w:t xml:space="preserve">采购项目的潜在供应商应在</w:t>
      </w:r>
      <w:bookmarkStart w:id="0" w:name="OLE_LINK11"/>
      <w:r>
        <w:rPr>
          <w:rFonts w:hint="eastAsia" w:ascii="仿宋" w:hAnsi="仿宋" w:eastAsia="仿宋" w:cs="仿宋"/>
          <w:bCs/>
          <w:color w:val="auto"/>
          <w:sz w:val="24"/>
          <w:szCs w:val="24"/>
          <w:u w:val="none"/>
          <w:lang w:val="en-US" w:eastAsia="zh-CN"/>
        </w:rPr>
        <w:t xml:space="preserve">“江苏政府采购网”“南京公共采购信息网”自行免费</w:t>
      </w:r>
      <w:r>
        <w:rPr>
          <w:rFonts w:hint="eastAsia" w:ascii="仿宋" w:hAnsi="仿宋" w:eastAsia="仿宋" w:cs="仿宋"/>
          <w:color w:val="auto"/>
          <w:szCs w:val="21"/>
        </w:rPr>
        <w:t xml:space="preserve">下载磋商文件</w:t>
      </w:r>
      <w:bookmarkEnd w:id="0"/>
      <w:r>
        <w:rPr>
          <w:rFonts w:hint="eastAsia" w:ascii="仿宋" w:hAnsi="仿宋" w:eastAsia="仿宋" w:cs="仿宋"/>
          <w:bCs/>
          <w:color w:val="auto"/>
          <w:sz w:val="24"/>
          <w:szCs w:val="24"/>
          <w:u w:val="none"/>
          <w:lang w:val="en-US" w:eastAsia="zh-CN"/>
        </w:rPr>
        <w:t xml:space="preserve">，并于</w:t>
      </w:r>
      <w:r>
        <w:rPr>
          <w:rFonts w:hint="eastAsia" w:ascii="仿宋" w:hAnsi="仿宋" w:eastAsia="仿宋" w:cs="仿宋"/>
          <w:bCs/>
          <w:color w:val="auto"/>
          <w:sz w:val="24"/>
          <w:szCs w:val="24"/>
          <w:highlight w:val="none"/>
          <w:u w:val="single"/>
          <w:lang w:val="en-US" w:eastAsia="zh-CN"/>
        </w:rPr>
        <w:t xml:space="preserve">2026年7月3日14:30（北京时间）</w:t>
      </w:r>
      <w:r>
        <w:rPr>
          <w:rFonts w:hint="eastAsia" w:ascii="仿宋" w:hAnsi="仿宋" w:eastAsia="仿宋" w:cs="仿宋"/>
          <w:bCs/>
          <w:color w:val="auto"/>
          <w:sz w:val="24"/>
          <w:szCs w:val="24"/>
          <w:u w:val="none"/>
          <w:lang w:val="en-US" w:eastAsia="zh-CN"/>
        </w:rPr>
        <w:t xml:space="preserve">前提交响应文件。</w:t>
      </w:r>
      <w:r/>
    </w:p>
    <w:p>
      <w:pPr>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一、项目基本情况：</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yellow"/>
          <w:u w:val="none"/>
          <w:lang w:val="en-US" w:eastAsia="zh-CN"/>
        </w:rPr>
      </w:pPr>
      <w:r>
        <w:rPr>
          <w:rFonts w:hint="eastAsia" w:ascii="仿宋" w:hAnsi="仿宋" w:eastAsia="仿宋" w:cs="仿宋"/>
          <w:bCs/>
          <w:color w:val="auto"/>
          <w:sz w:val="24"/>
          <w:szCs w:val="24"/>
          <w:highlight w:val="none"/>
          <w:lang w:val="en-US" w:eastAsia="zh-CN"/>
        </w:rPr>
        <w:t xml:space="preserve">1、项目编号：</w:t>
      </w:r>
      <w:r>
        <w:rPr>
          <w:rFonts w:hint="eastAsia" w:ascii="仿宋" w:hAnsi="仿宋" w:eastAsia="仿宋" w:cs="仿宋"/>
          <w:bCs/>
          <w:color w:val="auto"/>
          <w:sz w:val="24"/>
          <w:szCs w:val="24"/>
          <w:highlight w:val="none"/>
          <w:u w:val="none"/>
          <w:lang w:val="en-US" w:eastAsia="zh-CN"/>
        </w:rPr>
        <w:t xml:space="preserve">JSZC-320102-JSJF-C2026-0007</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2、项目名称：</w:t>
      </w:r>
      <w:r>
        <w:rPr>
          <w:rFonts w:hint="eastAsia" w:ascii="仿宋" w:hAnsi="仿宋" w:eastAsia="仿宋" w:cs="仿宋"/>
          <w:bCs/>
          <w:color w:val="auto"/>
          <w:sz w:val="24"/>
          <w:szCs w:val="24"/>
          <w:u w:val="none"/>
          <w:lang w:val="en-US" w:eastAsia="zh-CN"/>
        </w:rPr>
        <w:t xml:space="preserve">南京市第九中学尚美楼外立面及附属设施改造工程</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3、采购方式：竞争性磋商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4、预算金额：200万元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5、最高限价（如有）：</w:t>
      </w:r>
      <w:r>
        <w:rPr>
          <w:rFonts w:hint="eastAsia" w:ascii="仿宋" w:hAnsi="仿宋" w:eastAsia="仿宋" w:cs="仿宋"/>
          <w:bCs/>
          <w:color w:val="ff0000"/>
          <w:sz w:val="24"/>
          <w:szCs w:val="24"/>
          <w:highlight w:val="none"/>
          <w:u w:val="none"/>
          <w:lang w:val="en-US" w:eastAsia="zh-CN"/>
        </w:rPr>
        <w:t xml:space="preserve">181.9262万元</w:t>
      </w:r>
      <w:r>
        <w:rPr>
          <w:rFonts w:hint="eastAsia" w:ascii="仿宋" w:hAnsi="仿宋" w:eastAsia="仿宋" w:cs="仿宋"/>
          <w:bCs/>
          <w:color w:val="auto"/>
          <w:sz w:val="24"/>
          <w:szCs w:val="24"/>
          <w:highlight w:val="none"/>
          <w:u w:val="none"/>
          <w:lang w:val="en-US" w:eastAsia="zh-CN"/>
        </w:rPr>
        <w:t xml:space="preserve">（超出此投标限价作无效投标处理）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u w:val="none"/>
          <w:lang w:val="en-US" w:eastAsia="zh-CN"/>
        </w:rPr>
      </w:pPr>
      <w:r>
        <w:rPr>
          <w:rFonts w:hint="eastAsia" w:ascii="仿宋" w:hAnsi="仿宋" w:eastAsia="仿宋" w:cs="仿宋"/>
          <w:bCs/>
          <w:color w:val="auto"/>
          <w:sz w:val="24"/>
          <w:szCs w:val="24"/>
          <w:highlight w:val="none"/>
          <w:u w:val="none"/>
          <w:lang w:val="en-US" w:eastAsia="zh-CN"/>
        </w:rPr>
        <w:t xml:space="preserve">6、采购需求：本项目为南京市第九中学尚美楼外立面及附属设施改造工程，主要内容包括对学校尚美楼外立面及附属设施进行改造、楼梯走道墙裙改造、室外地面维修、空调移机、灯光改造、绿化改造等，具体详见磋商文件及工程量清单。</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7、合同履行期限：35日历天 </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8、本项目（是/否）接受联合体：否 </w:t>
      </w:r>
      <w:r/>
    </w:p>
    <w:p>
      <w:pPr>
        <w:pStyle w:val="954"/>
        <w:spacing w:line="360" w:lineRule="auto"/>
        <w:rPr>
          <w:rFonts w:hint="eastAsia" w:ascii="仿宋" w:hAnsi="仿宋" w:eastAsia="仿宋" w:cs="仿宋"/>
          <w:b/>
          <w:bCs w:val="0"/>
          <w:color w:val="auto"/>
          <w:sz w:val="24"/>
          <w:szCs w:val="24"/>
          <w:highlight w:val="none"/>
          <w:lang w:val="en-US" w:eastAsia="zh-CN" w:bidi="ar-SA"/>
        </w:rPr>
      </w:pPr>
      <w:r/>
      <w:bookmarkStart w:id="1" w:name="_Toc35393630"/>
      <w:r/>
      <w:bookmarkStart w:id="2" w:name="_Toc28359090"/>
      <w:r/>
      <w:bookmarkStart w:id="3" w:name="_Toc35393799"/>
      <w:r/>
      <w:bookmarkStart w:id="4" w:name="_Toc28359013"/>
      <w:r>
        <w:rPr>
          <w:rFonts w:hint="eastAsia" w:ascii="仿宋" w:hAnsi="仿宋" w:eastAsia="仿宋" w:cs="仿宋"/>
          <w:b/>
          <w:bCs w:val="0"/>
          <w:color w:val="auto"/>
          <w:sz w:val="24"/>
          <w:szCs w:val="24"/>
          <w:highlight w:val="none"/>
          <w:lang w:val="en-US" w:eastAsia="zh-CN" w:bidi="ar-SA"/>
        </w:rPr>
        <w:t xml:space="preserve">二、申请人的资格要求：</w:t>
      </w:r>
      <w:bookmarkEnd w:id="1"/>
      <w:r/>
      <w:bookmarkEnd w:id="2"/>
      <w:r/>
      <w:bookmarkEnd w:id="3"/>
      <w:r/>
      <w:bookmarkEnd w:id="4"/>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5" w:name="_Hlk132210933"/>
      <w:r>
        <w:rPr>
          <w:rFonts w:hint="eastAsia" w:ascii="仿宋" w:hAnsi="仿宋" w:eastAsia="仿宋" w:cs="仿宋"/>
          <w:bCs/>
          <w:color w:val="auto"/>
          <w:sz w:val="24"/>
          <w:szCs w:val="24"/>
          <w:highlight w:val="none"/>
          <w:lang w:val="en-US" w:eastAsia="zh-CN" w:bidi="ar-SA"/>
        </w:rPr>
        <w:t xml:space="preserve">（一）、满足《中华人民共和国政府采购法》第二十二条规定：</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 （1）</w:t>
      </w:r>
      <w:bookmarkStart w:id="6" w:name="OLE_LINK16"/>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bookmarkEnd w:id="6"/>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（2）具有良好的商业信誉和健全的财务会计制度（</w:t>
      </w:r>
      <w:bookmarkStart w:id="7" w:name="OLE_LINK3"/>
      <w:r>
        <w:rPr>
          <w:rFonts w:hint="eastAsia" w:ascii="仿宋" w:hAnsi="仿宋" w:eastAsia="仿宋" w:cs="仿宋"/>
          <w:bCs/>
          <w:color w:val="auto"/>
          <w:sz w:val="24"/>
          <w:szCs w:val="24"/>
          <w:highlight w:val="none"/>
          <w:lang w:val="en-US" w:eastAsia="zh-CN"/>
        </w:rPr>
        <w:t xml:space="preserve">提供参加本次政府采购活动前6个月内至少一个月份的会计报表（至少包括资产负债表和利润表）扫描件或其上一年度经审计的财务报告加盖供应商公章，成立不满6个月的无需提供）</w:t>
      </w:r>
      <w:bookmarkEnd w:id="7"/>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bookmarkStart w:id="8" w:name="OLE_LINK17"/>
      <w:r>
        <w:rPr>
          <w:rFonts w:hint="eastAsia" w:ascii="仿宋" w:hAnsi="仿宋" w:eastAsia="仿宋" w:cs="仿宋"/>
          <w:bCs/>
          <w:color w:val="auto"/>
          <w:sz w:val="24"/>
          <w:szCs w:val="24"/>
          <w:highlight w:val="none"/>
          <w:lang w:val="en-US" w:eastAsia="zh-CN"/>
        </w:rPr>
        <w:t xml:space="preserve">具有履行合同所必需的设备和专业技术能力（根据项目需求提供履行合同所必需的设备和专业技术能力的证明材料或承诺书）</w:t>
      </w:r>
      <w:bookmarkEnd w:id="8"/>
      <w:r>
        <w:rPr>
          <w:rFonts w:hint="eastAsia" w:ascii="仿宋" w:hAnsi="仿宋" w:eastAsia="仿宋" w:cs="仿宋"/>
          <w:bCs/>
          <w:color w:val="auto"/>
          <w:sz w:val="24"/>
          <w:szCs w:val="24"/>
          <w:highlight w:val="none"/>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（4）有依法缴纳税收和社会保障资金的良好记录（提供参加本次政府采购活动前一年内（至少一个月）依法缴纳税收和社会保障资金的相关材料加盖供应商公章）；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bookmarkStart w:id="9" w:name="OLE_LINK18"/>
      <w:r>
        <w:rPr>
          <w:rFonts w:hint="eastAsia" w:ascii="仿宋" w:hAnsi="仿宋" w:eastAsia="仿宋" w:cs="仿宋"/>
          <w:bCs/>
          <w:color w:val="auto"/>
          <w:sz w:val="24"/>
          <w:szCs w:val="24"/>
          <w:highlight w:val="none"/>
          <w:lang w:val="en-US" w:eastAsia="zh-CN"/>
        </w:rPr>
        <w:t xml:space="preserve">参加政府采购活动前三年内，在经营活动中没有重大违法记录（提供参加本次政府采购活动前3 年内在经营活动中没有重大违法记录的书面声明）</w:t>
      </w:r>
      <w:bookmarkEnd w:id="9"/>
      <w:r>
        <w:rPr>
          <w:rFonts w:hint="eastAsia" w:ascii="仿宋" w:hAnsi="仿宋" w:eastAsia="仿宋" w:cs="仿宋"/>
          <w:bCs/>
          <w:color w:val="auto"/>
          <w:sz w:val="24"/>
          <w:szCs w:val="24"/>
          <w:highlight w:val="none"/>
          <w:lang w:val="en-US" w:eastAsia="zh-CN"/>
        </w:rPr>
        <w:t xml:space="preserve">具有独立承担民事责任的能力（法人或者其他组织提供营业执照或法人证书，自然人提供身份证，提供证明材料扫描件加盖公章）；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（6）法律、行政法规规定的其他条件。</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2.落实政府采购政策需满足的资格要求：</w:t>
      </w:r>
      <w:r/>
    </w:p>
    <w:p>
      <w:pPr>
        <w:ind w:firstLine="420"/>
        <w:jc w:val="left"/>
        <w:spacing w:line="360" w:lineRule="auto"/>
        <w:rPr>
          <w:rFonts w:hint="eastAsia" w:ascii="仿宋" w:hAnsi="仿宋" w:eastAsia="仿宋" w:cs="仿宋"/>
          <w:b/>
          <w:bCs/>
          <w:color w:val="auto"/>
          <w:sz w:val="24"/>
          <w:szCs w:val="24"/>
        </w:rPr>
      </w:pPr>
      <w:r/>
      <w:bookmarkStart w:id="10" w:name="OLE_LINK22"/>
      <w:r>
        <w:rPr>
          <w:rFonts w:hint="eastAsia" w:ascii="仿宋" w:hAnsi="仿宋" w:eastAsia="仿宋" w:cs="仿宋"/>
          <w:color w:val="auto"/>
          <w:sz w:val="24"/>
          <w:szCs w:val="24"/>
        </w:rPr>
        <w:t xml:space="preserve">2.1如属于专门面向中小企业采购的项目，供应商应为中小微企业、监狱企业、残疾人福利性</w:t>
      </w:r>
      <w:r/>
    </w:p>
    <w:p>
      <w:pPr>
        <w:jc w:val="left"/>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 </w:t>
      </w:r>
      <w:r>
        <w:rPr>
          <w:rFonts w:hint="eastAsia" w:ascii="仿宋" w:hAnsi="仿宋" w:eastAsia="仿宋" w:cs="仿宋"/>
          <w:color w:val="auto"/>
          <w:sz w:val="24"/>
          <w:szCs w:val="24"/>
        </w:rPr>
        <w:t xml:space="preserve">单位。</w:t>
      </w:r>
      <w:r/>
    </w:p>
    <w:p>
      <w:pPr>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ascii="仿宋" w:hAnsi="仿宋" w:eastAsia="仿宋" w:cs="仿宋"/>
          <w:color w:val="auto"/>
          <w:sz w:val="24"/>
          <w:szCs w:val="24"/>
        </w:rPr>
        <w:t xml:space="preserve">2.2本项目按照以下第</w:t>
      </w:r>
      <w:r>
        <w:rPr>
          <w:rFonts w:ascii="仿宋" w:hAnsi="仿宋" w:eastAsia="仿宋" w:cs="仿宋"/>
          <w:color w:val="auto"/>
          <w:sz w:val="24"/>
          <w:szCs w:val="24"/>
          <w:u w:val="single"/>
        </w:rPr>
        <w:t xml:space="preserve">（4）</w:t>
      </w:r>
      <w:r>
        <w:rPr>
          <w:rFonts w:ascii="仿宋" w:hAnsi="仿宋" w:eastAsia="仿宋" w:cs="仿宋"/>
          <w:color w:val="auto"/>
          <w:sz w:val="24"/>
          <w:szCs w:val="24"/>
        </w:rPr>
        <w:t xml:space="preserve">种方式落实政府采购促进中小企业发展的要求：</w:t>
      </w:r>
      <w:r/>
    </w:p>
    <w:p>
      <w:pPr>
        <w:jc w:val="left"/>
        <w:spacing w:line="360" w:lineRule="auto"/>
        <w:rPr>
          <w:rFonts w:hint="eastAsia" w:ascii="仿宋" w:hAnsi="仿宋" w:eastAsia="仿宋" w:cs="仿宋"/>
          <w:color w:val="auto"/>
          <w:sz w:val="24"/>
          <w:szCs w:val="24"/>
        </w:rPr>
      </w:pPr>
      <w:r>
        <w:rPr>
          <w:rFonts w:ascii="仿宋" w:hAnsi="仿宋" w:eastAsia="仿宋" w:cs="仿宋"/>
          <w:color w:val="auto"/>
          <w:sz w:val="24"/>
          <w:szCs w:val="24"/>
        </w:rPr>
        <w:t xml:space="preserve">  </w:t>
      </w: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zh-CN"/>
        </w:rPr>
        <w:t xml:space="preserve">本项目整体专门面向中小企业采购货物</w:t>
      </w:r>
      <w:r>
        <w:rPr>
          <w:rFonts w:hint="eastAsia" w:ascii="仿宋" w:hAnsi="仿宋" w:eastAsia="仿宋" w:cs="仿宋"/>
          <w:color w:val="auto"/>
          <w:sz w:val="24"/>
          <w:szCs w:val="24"/>
        </w:rPr>
        <w:t xml:space="preserve">；</w:t>
      </w:r>
      <w:r/>
    </w:p>
    <w:p>
      <w:pPr>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rPr>
        <w:t xml:space="preserve">  （2）</w:t>
      </w:r>
      <w:r>
        <w:rPr>
          <w:rFonts w:hint="eastAsia" w:ascii="仿宋" w:hAnsi="仿宋" w:eastAsia="仿宋" w:cs="仿宋"/>
          <w:color w:val="auto"/>
          <w:sz w:val="24"/>
          <w:szCs w:val="24"/>
          <w:lang w:val="zh-CN"/>
        </w:rPr>
        <w:t xml:space="preserve">本项目为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（项目名称）</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lang w:val="zh-CN"/>
        </w:rPr>
        <w:t xml:space="preserve">（项目编号）的采购包，专门面向中小企业采购货物；</w:t>
      </w:r>
      <w:r/>
    </w:p>
    <w:p>
      <w:pPr>
        <w:jc w:val="left"/>
        <w:spacing w:line="360" w:lineRule="auto"/>
        <w:rPr>
          <w:color w:val="auto"/>
          <w:sz w:val="24"/>
          <w:szCs w:val="24"/>
        </w:rPr>
      </w:pPr>
      <w:r>
        <w:rPr>
          <w:rFonts w:hint="eastAsia" w:ascii="仿宋" w:hAnsi="仿宋" w:eastAsia="仿宋" w:cs="仿宋"/>
          <w:color w:val="auto"/>
          <w:sz w:val="24"/>
          <w:szCs w:val="24"/>
          <w:lang w:val="zh-CN"/>
        </w:rPr>
        <w:t xml:space="preserve">  </w:t>
      </w:r>
      <w:r>
        <w:rPr>
          <w:rFonts w:hint="eastAsia" w:ascii="仿宋" w:hAnsi="仿宋" w:eastAsia="仿宋" w:cs="仿宋"/>
          <w:color w:val="auto"/>
          <w:sz w:val="24"/>
          <w:szCs w:val="24"/>
        </w:rPr>
        <w:t xml:space="preserve">（3）</w:t>
      </w:r>
      <w:r>
        <w:rPr>
          <w:rFonts w:hint="eastAsia" w:ascii="仿宋" w:hAnsi="仿宋" w:eastAsia="仿宋" w:cs="仿宋"/>
          <w:color w:val="auto"/>
          <w:sz w:val="24"/>
          <w:szCs w:val="24"/>
          <w:lang w:val="zh-CN"/>
        </w:rPr>
        <w:t xml:space="preserve">本项目通过以下第（）种方式预留部分采购份额采购中小企业货物：</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①本项目要求供应商以联合体形式参加，中小企业合同金额应当达到的比例为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 </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②本项目要求供应商进行合同分包，中小企业合同金额应当达到的比例为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，其中小微企业所占比例应为</w:t>
      </w:r>
      <w:r>
        <w:rPr>
          <w:rFonts w:hint="eastAsia" w:ascii="仿宋" w:hAnsi="仿宋" w:eastAsia="仿宋" w:cs="仿宋"/>
          <w:color w:val="auto"/>
          <w:sz w:val="24"/>
          <w:szCs w:val="24"/>
          <w:u w:val="single"/>
          <w:lang w:val="zh-CN"/>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zh-CN"/>
        </w:rPr>
        <w:t xml:space="preserve">（两项比例均应符合《政府采购促进中小企业发展管理办法》第八条规定）。</w:t>
      </w:r>
      <w:r/>
    </w:p>
    <w:p>
      <w:pPr>
        <w:ind w:firstLine="420"/>
        <w:jc w:val="left"/>
        <w:spacing w:line="360" w:lineRule="auto"/>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rPr>
        <w:t xml:space="preserve">（4）</w:t>
      </w:r>
      <w:bookmarkStart w:id="11" w:name="OLE_LINK1"/>
      <w:r>
        <w:rPr>
          <w:rFonts w:hint="eastAsia" w:ascii="仿宋" w:hAnsi="仿宋" w:eastAsia="仿宋" w:cs="仿宋"/>
          <w:b/>
          <w:bCs/>
          <w:color w:val="auto"/>
          <w:sz w:val="24"/>
          <w:szCs w:val="24"/>
          <w:lang w:val="zh-CN"/>
        </w:rPr>
        <w:t xml:space="preserve">本项目为非预留份额的采购项目或采购包，执行价格扣除优惠政策，</w:t>
      </w:r>
      <w:r>
        <w:rPr>
          <w:rFonts w:hint="eastAsia" w:ascii="仿宋" w:hAnsi="仿宋" w:eastAsia="仿宋" w:cs="仿宋"/>
          <w:b/>
          <w:bCs/>
          <w:color w:val="auto"/>
          <w:sz w:val="24"/>
          <w:szCs w:val="24"/>
        </w:rPr>
        <w:t xml:space="preserve">具体详见第三章评审办法标准</w:t>
      </w:r>
      <w:r>
        <w:rPr>
          <w:rFonts w:hint="eastAsia" w:ascii="仿宋" w:hAnsi="仿宋" w:eastAsia="仿宋" w:cs="仿宋"/>
          <w:b/>
          <w:bCs/>
          <w:color w:val="auto"/>
          <w:sz w:val="24"/>
          <w:szCs w:val="24"/>
          <w:lang w:val="zh-CN"/>
        </w:rPr>
        <w:t xml:space="preserve">。</w:t>
      </w:r>
      <w:bookmarkEnd w:id="10"/>
      <w:r/>
      <w:bookmarkEnd w:id="11"/>
      <w:r/>
      <w:r/>
    </w:p>
    <w:p>
      <w:pPr>
        <w:ind w:firstLine="480"/>
        <w:jc w:val="left"/>
        <w:spacing w:line="360" w:lineRule="auto"/>
        <w:shd w:val="clear" w:color="auto" w:fill="ffffff"/>
        <w:widowControl/>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3. 本项目的特定资格要求：</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（1）投标人资质等级及范围：</w:t>
      </w:r>
      <w:r>
        <w:rPr>
          <w:rFonts w:hint="eastAsia" w:ascii="仿宋" w:hAnsi="仿宋" w:eastAsia="仿宋" w:cs="仿宋"/>
          <w:bCs/>
          <w:color w:val="auto"/>
          <w:sz w:val="24"/>
          <w:szCs w:val="24"/>
          <w:highlight w:val="none"/>
          <w:lang w:val="zh-CN" w:eastAsia="zh-CN" w:bidi="ar-SA"/>
        </w:rPr>
        <w:t xml:space="preserve">具有施工总承包建筑工程三级(含)以上</w:t>
      </w:r>
      <w:r>
        <w:rPr>
          <w:rFonts w:hint="eastAsia" w:ascii="仿宋" w:hAnsi="仿宋" w:eastAsia="仿宋" w:cs="仿宋"/>
          <w:bCs/>
          <w:color w:val="auto"/>
          <w:sz w:val="24"/>
          <w:szCs w:val="24"/>
          <w:highlight w:val="none"/>
          <w:lang w:val="en-US" w:eastAsia="zh-CN" w:bidi="ar-SA"/>
        </w:rPr>
        <w:t xml:space="preserve">并取得有效的安全生产许可证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r/>
    </w:p>
    <w:p>
      <w:pPr>
        <w:ind w:firstLine="480"/>
        <w:jc w:val="left"/>
        <w:spacing w:line="360" w:lineRule="auto"/>
        <w:shd w:val="clear" w:color="auto" w:fill="ffffff"/>
        <w:widowControl/>
        <w:rPr>
          <w:rFonts w:hint="eastAsia"/>
          <w:color w:val="auto"/>
          <w:highlight w:val="none"/>
          <w:lang w:val="en-US" w:eastAsia="zh-CN"/>
        </w:rPr>
      </w:pPr>
      <w:r>
        <w:rPr>
          <w:rFonts w:hint="eastAsia" w:ascii="仿宋" w:hAnsi="仿宋" w:eastAsia="仿宋" w:cs="仿宋"/>
          <w:bCs/>
          <w:color w:val="auto"/>
          <w:sz w:val="24"/>
          <w:szCs w:val="24"/>
          <w:highlight w:val="none"/>
          <w:lang w:val="en-US" w:eastAsia="zh-CN" w:bidi="ar-SA"/>
        </w:rPr>
        <w:t xml:space="preserve">（2）项目负责人资质等级：具备注册建造师（建筑）工程二级及以上且具备有效期内项目负责人安全生产考核证（B类证）</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 </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须提供拟投入本项目的项目负责人有效的劳动合同和社保：近半年(2026年1月至2026年6月任意一个月)供应商为其连续缴纳的社保缴纳凭证(高校设计院或军队的事业编制人员无法提供社保证明，须提供所在单位上级人事组织或编制主管部门出具的人员编制核准证明材料，退休人员需提供退休证明)</w:t>
      </w:r>
      <w:r>
        <w:rPr>
          <w:rFonts w:hint="eastAsia" w:ascii="仿宋" w:hAnsi="仿宋" w:eastAsia="仿宋" w:cs="仿宋"/>
          <w:bCs/>
          <w:color w:val="auto"/>
          <w:sz w:val="24"/>
          <w:szCs w:val="24"/>
          <w:highlight w:val="none"/>
          <w:lang w:val="zh-CN" w:eastAsia="zh-CN" w:bidi="ar-SA"/>
        </w:rPr>
        <w:t xml:space="preserve">（提供证书扫描件加盖</w:t>
      </w:r>
      <w:r>
        <w:rPr>
          <w:rFonts w:hint="eastAsia" w:ascii="仿宋" w:hAnsi="仿宋" w:eastAsia="仿宋" w:cs="仿宋"/>
          <w:bCs/>
          <w:color w:val="auto"/>
          <w:sz w:val="24"/>
          <w:szCs w:val="24"/>
          <w:highlight w:val="none"/>
          <w:lang w:val="en-US" w:eastAsia="zh-CN" w:bidi="ar-SA"/>
        </w:rPr>
        <w:t xml:space="preserve">投标供应商公章）。</w:t>
      </w:r>
      <w:bookmarkEnd w:id="5"/>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rPr>
        <w:t xml:space="preserve">（</w:t>
      </w:r>
      <w:r>
        <w:rPr>
          <w:rFonts w:hint="eastAsia" w:ascii="仿宋" w:hAnsi="仿宋" w:eastAsia="仿宋" w:cs="仿宋"/>
          <w:bCs/>
          <w:color w:val="auto"/>
          <w:sz w:val="24"/>
          <w:szCs w:val="24"/>
          <w:lang w:val="en-US" w:eastAsia="zh-CN"/>
        </w:rPr>
        <w:t xml:space="preserve">4</w:t>
      </w:r>
      <w:r>
        <w:rPr>
          <w:rFonts w:hint="eastAsia" w:ascii="仿宋" w:hAnsi="仿宋" w:eastAsia="仿宋" w:cs="仿宋"/>
          <w:bCs/>
          <w:color w:val="auto"/>
          <w:sz w:val="24"/>
          <w:szCs w:val="24"/>
        </w:rPr>
        <w:t xml:space="preserve">）本项目要求</w:t>
      </w:r>
      <w:r>
        <w:rPr>
          <w:rFonts w:hint="eastAsia" w:ascii="仿宋" w:hAnsi="仿宋" w:eastAsia="仿宋" w:cs="仿宋"/>
          <w:bCs/>
          <w:color w:val="auto"/>
          <w:sz w:val="24"/>
          <w:szCs w:val="24"/>
          <w:lang w:val="en-US" w:eastAsia="zh-CN"/>
        </w:rPr>
        <w:t xml:space="preserve">的</w:t>
      </w:r>
      <w:r>
        <w:rPr>
          <w:rFonts w:hint="eastAsia" w:ascii="仿宋" w:hAnsi="仿宋" w:eastAsia="仿宋" w:cs="仿宋"/>
          <w:bCs/>
          <w:color w:val="auto"/>
          <w:sz w:val="24"/>
          <w:szCs w:val="24"/>
          <w:highlight w:val="none"/>
          <w:lang w:val="en-US" w:eastAsia="zh-CN" w:bidi="ar-SA"/>
        </w:rPr>
        <w:t xml:space="preserve">项目负责人无在建工程承诺书（提供承诺书原件加盖公章，格式详见附件）。</w:t>
      </w:r>
      <w:r/>
    </w:p>
    <w:p>
      <w:pPr>
        <w:pStyle w:val="954"/>
        <w:spacing w:line="360" w:lineRule="auto"/>
        <w:rPr>
          <w:rFonts w:hint="eastAsia" w:ascii="仿宋" w:hAnsi="仿宋" w:eastAsia="仿宋" w:cs="仿宋"/>
          <w:b/>
          <w:bCs w:val="0"/>
          <w:color w:val="auto"/>
          <w:sz w:val="24"/>
          <w:szCs w:val="24"/>
          <w:lang w:val="en-US" w:eastAsia="zh-CN" w:bidi="ar-SA"/>
        </w:rPr>
      </w:pPr>
      <w:r/>
      <w:bookmarkStart w:id="12" w:name="_Toc35393631"/>
      <w:r/>
      <w:bookmarkStart w:id="13" w:name="_Toc35393800"/>
      <w:r/>
      <w:bookmarkStart w:id="14" w:name="_Toc28359091"/>
      <w:r/>
      <w:bookmarkStart w:id="15" w:name="_Toc28359014"/>
      <w:r>
        <w:rPr>
          <w:rFonts w:hint="eastAsia" w:ascii="仿宋" w:hAnsi="仿宋" w:eastAsia="仿宋" w:cs="仿宋"/>
          <w:b/>
          <w:bCs w:val="0"/>
          <w:color w:val="auto"/>
          <w:sz w:val="24"/>
          <w:szCs w:val="24"/>
          <w:lang w:val="en-US" w:eastAsia="zh-CN" w:bidi="ar-SA"/>
        </w:rPr>
        <w:t xml:space="preserve">三、获取采购文件</w:t>
      </w:r>
      <w:bookmarkEnd w:id="12"/>
      <w:r/>
      <w:bookmarkEnd w:id="13"/>
      <w:r/>
      <w:bookmarkEnd w:id="14"/>
      <w:r/>
      <w:bookmarkEnd w:id="15"/>
      <w:r/>
      <w:r/>
    </w:p>
    <w:p>
      <w:pPr>
        <w:ind w:firstLine="420"/>
        <w:jc w:val="left"/>
        <w:spacing w:line="360" w:lineRule="auto"/>
        <w:rPr>
          <w:rFonts w:hint="eastAsia" w:ascii="仿宋" w:hAnsi="仿宋" w:eastAsia="仿宋" w:cs="仿宋"/>
          <w:color w:val="auto"/>
          <w:lang w:val="zh-CN"/>
        </w:rPr>
      </w:pPr>
      <w:r/>
      <w:bookmarkStart w:id="16" w:name="_Toc28359015"/>
      <w:r/>
      <w:bookmarkStart w:id="17" w:name="_Toc35393632"/>
      <w:r/>
      <w:bookmarkStart w:id="18" w:name="_Toc28359092"/>
      <w:r/>
      <w:bookmarkStart w:id="19" w:name="_Toc35393801"/>
      <w:r>
        <w:rPr>
          <w:rFonts w:hint="eastAsia" w:ascii="仿宋" w:hAnsi="仿宋" w:eastAsia="仿宋" w:cs="仿宋"/>
          <w:color w:val="auto"/>
          <w:lang w:val="zh-CN"/>
        </w:rPr>
        <w:t xml:space="preserve">时间：自磋商文件公告发布之日起5个工作日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地点：在“江苏政府采购网”“南京公共采购信息网”自行免费下载磋商文件 </w:t>
      </w:r>
      <w:r/>
    </w:p>
    <w:p>
      <w:pPr>
        <w:ind w:firstLine="420"/>
        <w:jc w:val="left"/>
        <w:spacing w:line="360" w:lineRule="auto"/>
        <w:rPr>
          <w:rFonts w:hint="eastAsia" w:ascii="仿宋" w:hAnsi="仿宋" w:eastAsia="仿宋" w:cs="仿宋"/>
          <w:color w:val="auto"/>
          <w:lang w:val="zh-CN"/>
        </w:rPr>
      </w:pPr>
      <w:r>
        <w:rPr>
          <w:rFonts w:hint="eastAsia" w:ascii="仿宋" w:hAnsi="仿宋" w:eastAsia="仿宋" w:cs="仿宋"/>
          <w:color w:val="auto"/>
          <w:lang w:val="zh-CN"/>
        </w:rPr>
        <w:t xml:space="preserve">售价：0.00元 </w:t>
      </w:r>
      <w:r/>
    </w:p>
    <w:p>
      <w:pPr>
        <w:pStyle w:val="954"/>
        <w:numPr>
          <w:ilvl w:val="0"/>
          <w:numId w:val="5"/>
        </w:numPr>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响应文件提交</w:t>
      </w:r>
      <w:bookmarkEnd w:id="16"/>
      <w:r/>
      <w:bookmarkEnd w:id="17"/>
      <w:r/>
      <w:bookmarkEnd w:id="18"/>
      <w:r/>
      <w:bookmarkEnd w:id="19"/>
      <w:r/>
      <w:bookmarkStart w:id="20" w:name="_Toc28359016"/>
      <w:r/>
      <w:bookmarkStart w:id="21" w:name="_Toc28359093"/>
      <w:r/>
      <w:bookmarkStart w:id="22" w:name="_Toc35393633"/>
      <w:r/>
      <w:bookmarkStart w:id="23" w:name="_Toc35393802"/>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截止时间：2026-07-03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54"/>
        <w:spacing w:line="360" w:lineRule="auto"/>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五、开启</w:t>
      </w:r>
      <w:bookmarkEnd w:id="20"/>
      <w:r/>
      <w:bookmarkEnd w:id="21"/>
      <w:r/>
      <w:bookmarkEnd w:id="22"/>
      <w:r/>
      <w:bookmarkEnd w:id="23"/>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bookmarkStart w:id="24" w:name="_Toc28359094"/>
      <w:r/>
      <w:bookmarkStart w:id="25" w:name="_Toc28359017"/>
      <w:r/>
      <w:bookmarkStart w:id="26" w:name="_Toc35393803"/>
      <w:r/>
      <w:bookmarkStart w:id="27" w:name="_Toc35393634"/>
      <w:r>
        <w:rPr>
          <w:rFonts w:hint="eastAsia" w:ascii="仿宋" w:hAnsi="仿宋" w:eastAsia="仿宋" w:cs="仿宋"/>
          <w:bCs/>
          <w:color w:val="auto"/>
          <w:sz w:val="24"/>
          <w:szCs w:val="24"/>
          <w:highlight w:val="none"/>
          <w:lang w:val="en-US" w:eastAsia="zh-CN" w:bidi="ar-SA"/>
        </w:rPr>
        <w:t xml:space="preserve">截止时间：2026-07-03 14:30 （北京时间）</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地点：“苏采云”政府采购交易系统网上开标大厅 </w:t>
      </w:r>
      <w:r/>
    </w:p>
    <w:p>
      <w:pPr>
        <w:pStyle w:val="954"/>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六、公告期限</w:t>
      </w:r>
      <w:bookmarkEnd w:id="24"/>
      <w:r/>
      <w:bookmarkEnd w:id="25"/>
      <w:r/>
      <w:bookmarkEnd w:id="26"/>
      <w:r/>
      <w:bookmarkEnd w:id="27"/>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个工作日。</w:t>
      </w:r>
      <w:r/>
    </w:p>
    <w:p>
      <w:pPr>
        <w:pStyle w:val="954"/>
        <w:numPr>
          <w:ilvl w:val="0"/>
          <w:numId w:val="6"/>
        </w:numPr>
        <w:spacing w:line="360" w:lineRule="auto"/>
        <w:rPr>
          <w:rFonts w:hint="eastAsia" w:ascii="仿宋" w:hAnsi="仿宋" w:eastAsia="仿宋" w:cs="仿宋"/>
          <w:b/>
          <w:color w:val="auto"/>
          <w:sz w:val="24"/>
          <w:szCs w:val="24"/>
          <w:highlight w:val="none"/>
        </w:rPr>
      </w:pPr>
      <w:r/>
      <w:bookmarkStart w:id="28" w:name="_Toc35393635"/>
      <w:r/>
      <w:bookmarkStart w:id="29" w:name="_Toc35393804"/>
      <w:r>
        <w:rPr>
          <w:rFonts w:hint="eastAsia" w:ascii="仿宋" w:hAnsi="仿宋" w:eastAsia="仿宋" w:cs="仿宋"/>
          <w:b/>
          <w:color w:val="auto"/>
          <w:sz w:val="24"/>
          <w:szCs w:val="24"/>
          <w:highlight w:val="none"/>
        </w:rPr>
        <w:t xml:space="preserve">其他补充事宜</w:t>
      </w:r>
      <w:bookmarkEnd w:id="28"/>
      <w:r/>
      <w:bookmarkEnd w:id="29"/>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1、拒绝下述供应商参加本次采购活动：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（1）供应商单位负责人为同一人或者存在直接控股、管理关系的不同供应商，不得参加同一合同项下的政府采购活动。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（2）凡为采购项目提供整体设计、规范编制或者项目管理、监理、检测等服务的供应商，不得再参加本项目的采购活动。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（3）供应商被“信用中国”网站（www.creditchina.gov.cn）、“中国政府采购网”（www.ccgp.gov.cn）列入失信被执行人、重大税收违法案件当事人名单、政府采购严重违法失信行为记录名单。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集中勘察现场或答疑：本次采购不组织集中勘察现场。供应商如对采购需求有疑问请与采购联系人沟通。在递交响应文件截止时间5日前，代理机构将磋商文件澄清或者修改的内容（如有）发放供应商，供应商如对本项目有疑问也应在此时间内向代理机构递交提疑文件。</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w:t>
      </w:r>
      <w:r>
        <w:rPr>
          <w:rFonts w:hint="eastAsia" w:ascii="仿宋" w:hAnsi="仿宋" w:eastAsia="仿宋" w:cs="仿宋"/>
          <w:bCs/>
          <w:color w:val="auto"/>
          <w:sz w:val="24"/>
          <w:szCs w:val="24"/>
          <w:highlight w:val="none"/>
          <w:lang w:val="en-US" w:eastAsia="zh-CN" w:bidi="ar-SA"/>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下载地址：http://www.ccgp-jiangsu.gov.cn/jiangsu/zlxz/ee/ee3a4bc5a3454aa2b0d9312230633ce9.html（“苏采云”南京地区客服热线025-83633744、025-83633743）。</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4、公告媒体</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（1）本公告在江苏政府采购网（http：//www.ccgp-jiangsu.gov.cn/）和南京公共采购信息网（https：//njgc.jfh.com/）公示发布，敬请各供应商关注；</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（2）若有关本次采购存在变动或修改，敬请各供应商及时关注江苏政府采购网（http：//www.ccgp-jiangsu.gov.cn/）和南京公共采购信息网（https：//njgc.jfh.com/）发布的关于本项目的信息更正公告。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仿宋" w:hAnsi="仿宋" w:eastAsia="仿宋" w:cs="仿宋"/>
          <w:bCs/>
          <w:color w:val="auto"/>
          <w:sz w:val="24"/>
          <w:szCs w:val="24"/>
          <w:highlight w:val="none"/>
          <w:lang w:val="en-US" w:eastAsia="zh-CN" w:bidi="ar-SA"/>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（1）符合国家相关规定的财务状况报告；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（2）依法缴纳税收的证明材料；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（3）依法缴纳社会保障资金的证明材料；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（4）具备履行政府采购合同所必需的设备和专业技术能力的证明材料；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（5）参加政府采购活动前三年内在经营活动中没有重大违法记录的证明材料；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（6）未被列入失信被执行人、重大税收违法失信主体、政府采购严重违法失信行为记录名单的证明材料。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供应商涉及以下情形的，不适用信用承诺，仍须提供上述证明材料：</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（1）供应商被列入严重失信主体名单；</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（2）被相关监管部门作出行政处罚且尚在处罚有效期内；</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（3）其他法律、行政法规规定的不适用信用承诺的情形。</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6、本次采购是否接受进口产品：不接受。</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7、本次采购不收取磋商保证金。</w:t>
      </w:r>
      <w:r/>
    </w:p>
    <w:p>
      <w:pPr>
        <w:ind w:firstLine="480"/>
        <w:jc w:val="left"/>
        <w:spacing w:line="360" w:lineRule="auto"/>
        <w:shd w:val="clear" w:color="auto" w:fill="ffffff"/>
        <w:widowControl/>
        <w:rPr>
          <w:rFonts w:hint="eastAsia" w:ascii="仿宋" w:hAnsi="仿宋" w:eastAsia="仿宋" w:cs="仿宋"/>
          <w:bCs/>
          <w:color w:val="auto"/>
          <w:spacing w:val="-11"/>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8、</w:t>
      </w:r>
      <w:r>
        <w:rPr>
          <w:rFonts w:hint="eastAsia" w:ascii="仿宋" w:hAnsi="仿宋" w:eastAsia="仿宋" w:cs="仿宋"/>
          <w:bCs/>
          <w:color w:val="auto"/>
          <w:spacing w:val="-11"/>
          <w:sz w:val="24"/>
          <w:szCs w:val="24"/>
          <w:highlight w:val="none"/>
          <w:lang w:val="en-US" w:eastAsia="zh-CN" w:bidi="ar-SA"/>
        </w:rPr>
        <w:t xml:space="preserve">有关本次磋商的事项若存在变动或修改，敬请及时关注原公告平台发布的信息更正公告。</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9、本项目采购标的对应的中小企业划分标准所属行业为：建筑业。根据《中小企业划型标准规定》（工信部联企业〔2011〕300号），营业收入80000万元以下或资产总额80000万元以下的</w:t>
      </w:r>
      <w:r>
        <w:rPr>
          <w:rFonts w:hint="eastAsia" w:ascii="仿宋" w:hAnsi="仿宋" w:eastAsia="仿宋" w:cs="仿宋"/>
          <w:bCs/>
          <w:color w:val="auto"/>
          <w:sz w:val="24"/>
          <w:szCs w:val="24"/>
          <w:highlight w:val="none"/>
          <w:lang w:val="en-US" w:eastAsia="zh-CN" w:bidi="ar-SA"/>
        </w:rPr>
        <w:t xml:space="preserve">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80"/>
        <w:jc w:val="left"/>
        <w:spacing w:line="360" w:lineRule="auto"/>
        <w:shd w:val="clear" w:color="auto" w:fill="ffffff"/>
        <w:widowControl/>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10、电子图纸、效果图、工程量清单及编制说明请已上传至百度网盘，请自行根据以下链接及提取码下载：</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链接：https://pan.baidu.com/s/1AY10ypCgZAKauDiuy10k2A?pwd=a5lb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提取码：a5lb </w:t>
      </w:r>
      <w:r/>
    </w:p>
    <w:p>
      <w:pPr>
        <w:ind w:firstLine="420"/>
        <w:jc w:val="left"/>
        <w:spacing w:line="360" w:lineRule="auto"/>
        <w:rPr>
          <w:rFonts w:hint="eastAsia" w:ascii="仿宋" w:hAnsi="仿宋" w:eastAsia="仿宋" w:cs="仿宋"/>
          <w:i w:val="0"/>
          <w:iCs w:val="0"/>
          <w:caps w:val="0"/>
          <w:color w:val="auto"/>
          <w:spacing w:val="0"/>
          <w:sz w:val="24"/>
          <w:szCs w:val="24"/>
          <w:highlight w:val="none"/>
          <w:shd w:val="clear" w:color="auto" w:fill="ffffff"/>
          <w:lang w:val="en-US" w:eastAsia="zh-CN" w:bidi="ar"/>
        </w:rPr>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注：请各供应商自行下载，未下载由此产生的一切后果均由供应商自行承担。</w:t>
      </w:r>
      <w:r/>
    </w:p>
    <w:p>
      <w:pPr>
        <w:pStyle w:val="979"/>
        <w:ind w:left="0" w:right="0" w:firstLine="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4"/>
          <w:szCs w:val="24"/>
          <w:highlight w:val="none"/>
          <w:shd w:val="clear" w:color="auto" w:fill="ffffff"/>
          <w:lang w:val="en-US" w:eastAsia="zh-CN" w:bidi="ar"/>
        </w:rPr>
        <w:t xml:space="preserve">八、凡对本次采购提出询问，请按以下方式联系。</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1、采购人信息：</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w:t>
      </w:r>
      <w:r>
        <w:rPr>
          <w:rFonts w:hint="eastAsia" w:ascii="仿宋" w:hAnsi="仿宋" w:eastAsia="仿宋" w:cs="仿宋"/>
          <w:bCs/>
          <w:color w:val="auto"/>
          <w:sz w:val="24"/>
          <w:szCs w:val="24"/>
          <w:highlight w:val="none"/>
          <w:lang w:val="en-US" w:eastAsia="zh-CN"/>
        </w:rPr>
        <w:t xml:space="preserve">南京市第九中学</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w:t>
      </w:r>
      <w:r>
        <w:rPr>
          <w:rFonts w:hint="eastAsia" w:ascii="仿宋" w:hAnsi="仿宋" w:eastAsia="仿宋" w:cs="仿宋"/>
          <w:bCs/>
          <w:color w:val="auto"/>
          <w:sz w:val="24"/>
          <w:szCs w:val="24"/>
          <w:highlight w:val="none"/>
          <w:lang w:val="en-US" w:eastAsia="zh-CN"/>
        </w:rPr>
        <w:t xml:space="preserve">南京市玄武区碑亭巷51号</w:t>
      </w:r>
      <w:r>
        <w:rPr>
          <w:rFonts w:hint="eastAsia" w:ascii="仿宋" w:hAnsi="仿宋" w:eastAsia="仿宋" w:cs="仿宋"/>
          <w:bCs/>
          <w:color w:val="auto"/>
          <w:sz w:val="24"/>
          <w:szCs w:val="24"/>
          <w:highlight w:val="none"/>
          <w:lang w:eastAsia="zh-CN"/>
        </w:rPr>
        <w:t xml:space="preserve">　</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w:t>
      </w:r>
      <w:r>
        <w:rPr>
          <w:rFonts w:hint="eastAsia" w:ascii="仿宋" w:hAnsi="仿宋" w:eastAsia="仿宋" w:cs="仿宋"/>
          <w:bCs/>
          <w:color w:val="auto"/>
          <w:sz w:val="24"/>
          <w:szCs w:val="24"/>
          <w:highlight w:val="none"/>
          <w:lang w:val="en-US" w:eastAsia="zh-CN"/>
        </w:rPr>
        <w:t xml:space="preserve">郭老师</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w:t>
      </w:r>
      <w:r>
        <w:rPr>
          <w:rFonts w:hint="eastAsia" w:ascii="仿宋" w:hAnsi="仿宋" w:eastAsia="仿宋" w:cs="仿宋"/>
          <w:bCs/>
          <w:color w:val="auto"/>
          <w:sz w:val="24"/>
          <w:szCs w:val="24"/>
          <w:highlight w:val="none"/>
          <w:lang w:val="en-US" w:eastAsia="zh-CN"/>
        </w:rPr>
        <w:t xml:space="preserve">13675105705 </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2、采购代理机构信息（如有）</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单位名称：江苏建发建设项目咨询有限公司</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单位地址：南京市麒麟科技创新园康园路20号1幢401-414室</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联系人：伏工</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联系电话：15380980375</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项目联系方式</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项目联系人：伏工</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电话：15380980375</w:t>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left="0" w:right="0" w:firstLine="42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pStyle w:val="979"/>
        <w:ind w:right="0"/>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8"/>
          <w:szCs w:val="28"/>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highlight w:val="none"/>
          <w:shd w:val="clear" w:color="auto" w:fill="ffffff"/>
          <w:lang w:val="en-US" w:eastAsia="zh-CN" w:bidi="ar"/>
        </w:rPr>
      </w:r>
      <w:r/>
    </w:p>
    <w:p>
      <w:pPr>
        <w:numPr>
          <w:ilvl w:val="0"/>
          <w:numId w:val="0"/>
        </w:numPr>
        <w:jc w:val="center"/>
        <w:spacing w:line="360" w:lineRule="auto"/>
        <w:rPr>
          <w:rFonts w:hint="eastAsia" w:ascii="仿宋" w:hAnsi="仿宋" w:eastAsia="仿宋" w:cs="仿宋"/>
          <w:b/>
          <w:color w:val="auto"/>
          <w:spacing w:val="-10"/>
          <w:sz w:val="36"/>
          <w:szCs w:val="36"/>
        </w:rPr>
      </w:pPr>
      <w:r/>
      <w:bookmarkStart w:id="30" w:name="_Toc150538845"/>
      <w:r>
        <w:rPr>
          <w:rFonts w:hint="eastAsia" w:ascii="仿宋" w:hAnsi="仿宋" w:eastAsia="仿宋" w:cs="仿宋"/>
          <w:b/>
          <w:color w:val="auto"/>
          <w:spacing w:val="-10"/>
          <w:sz w:val="36"/>
          <w:szCs w:val="36"/>
          <w:lang w:val="en-US" w:eastAsia="zh-CN"/>
        </w:rPr>
        <w:t xml:space="preserve">第二章 </w:t>
      </w:r>
      <w:r>
        <w:rPr>
          <w:rFonts w:hint="eastAsia" w:ascii="仿宋" w:hAnsi="仿宋" w:eastAsia="仿宋" w:cs="仿宋"/>
          <w:b/>
          <w:color w:val="auto"/>
          <w:spacing w:val="-10"/>
          <w:sz w:val="36"/>
          <w:szCs w:val="36"/>
        </w:rPr>
        <w:t xml:space="preserve">竞争性磋商须知</w:t>
      </w:r>
      <w:r/>
    </w:p>
    <w:p>
      <w:pPr>
        <w:numPr>
          <w:ilvl w:val="0"/>
          <w:numId w:val="0"/>
        </w:numPr>
        <w:jc w:val="center"/>
        <w:spacing w:line="360" w:lineRule="auto"/>
        <w:rPr>
          <w:rFonts w:hint="eastAsia" w:ascii="仿宋" w:hAnsi="仿宋" w:eastAsia="仿宋" w:cs="仿宋"/>
          <w:b/>
          <w:color w:val="auto"/>
          <w:spacing w:val="-10"/>
          <w:sz w:val="36"/>
          <w:szCs w:val="36"/>
          <w:lang w:val="en-US" w:eastAsia="zh-CN"/>
        </w:rPr>
      </w:pPr>
      <w:r>
        <w:rPr>
          <w:rFonts w:hint="eastAsia" w:ascii="仿宋" w:hAnsi="仿宋" w:eastAsia="仿宋" w:cs="仿宋"/>
          <w:b/>
          <w:color w:val="auto"/>
          <w:spacing w:val="-10"/>
          <w:sz w:val="36"/>
          <w:szCs w:val="36"/>
          <w:lang w:val="en-US" w:eastAsia="zh-CN"/>
        </w:rPr>
        <w:t xml:space="preserve">前 附 表</w:t>
      </w:r>
      <w:r/>
    </w:p>
    <w:tbl>
      <w:tblPr>
        <w:tblStyle w:val="933"/>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2143"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名 </w:t>
            </w:r>
            <w:r>
              <w:rPr>
                <w:rFonts w:hint="eastAsia" w:ascii="仿宋" w:hAnsi="仿宋" w:eastAsia="仿宋" w:cs="仿宋"/>
                <w:b/>
                <w:color w:val="auto"/>
                <w:sz w:val="21"/>
                <w:szCs w:val="21"/>
                <w:highlight w:val="none"/>
                <w:lang w:val="en-US"/>
              </w:rPr>
              <w:t xml:space="preserve"> </w:t>
            </w:r>
            <w:r>
              <w:rPr>
                <w:rFonts w:hint="eastAsia" w:ascii="仿宋" w:hAnsi="仿宋" w:eastAsia="仿宋" w:cs="仿宋"/>
                <w:b/>
                <w:color w:val="auto"/>
                <w:sz w:val="21"/>
                <w:szCs w:val="21"/>
                <w:highlight w:val="none"/>
              </w:rPr>
              <w:t xml:space="preserve">称</w:t>
            </w:r>
            <w:r/>
          </w:p>
        </w:tc>
        <w:tc>
          <w:tcPr>
            <w:tcW w:w="7080" w:type="dxa"/>
            <w:vAlign w:val="center"/>
            <w:textDirection w:val="lrTb"/>
            <w:noWrap w:val="false"/>
          </w:tcPr>
          <w:p>
            <w:pPr>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内  容</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采购人</w:t>
            </w:r>
            <w:r/>
          </w:p>
        </w:tc>
        <w:tc>
          <w:tcPr>
            <w:tcW w:w="7080" w:type="dxa"/>
            <w:vAlign w:val="top"/>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称：南京市第九中学</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址：南京市玄武区碑亭巷51号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联系人：郭老师</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联系电话：13675105705 </w:t>
            </w:r>
            <w:r/>
          </w:p>
        </w:tc>
      </w:tr>
      <w:tr>
        <w:trPr>
          <w:jc w:val="center"/>
          <w:trHeight w:val="90"/>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采购代理机构</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名 称：江苏建发建设项目咨询有限公司</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址：南京市麒麟科技创新园康园路20号1幢401-414室　　　</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联系人：伏工</w:t>
            </w:r>
            <w:r/>
          </w:p>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联系方式：15380980375</w:t>
            </w:r>
            <w:r/>
          </w:p>
        </w:tc>
      </w:tr>
      <w:tr>
        <w:trPr>
          <w:jc w:val="center"/>
          <w:trHeight w:val="49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采购项目名称</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南京市第九中学尚美楼外立面及附属设施改造工程　　　　　　　　　</w:t>
            </w:r>
            <w:r/>
          </w:p>
        </w:tc>
      </w:tr>
      <w:tr>
        <w:trPr>
          <w:jc w:val="center"/>
          <w:trHeight w:val="533"/>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项目实施地点</w:t>
            </w:r>
            <w:r/>
          </w:p>
        </w:tc>
        <w:tc>
          <w:tcPr>
            <w:tcW w:w="7080" w:type="dxa"/>
            <w:vAlign w:val="center"/>
            <w:textDirection w:val="lrTb"/>
            <w:noWrap w:val="false"/>
          </w:tcPr>
          <w:p>
            <w:pPr>
              <w:jc w:val="left"/>
              <w:spacing w:line="360" w:lineRule="auto"/>
              <w:widowControl/>
              <w:rPr>
                <w:rFonts w:hint="default"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eastAsia="zh-CN"/>
              </w:rPr>
              <w:t xml:space="preserve">南京市第九中学尚美楼外立面及附属设施改造工程校内（南京市玄武区碑亭巷51号）</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2143"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无效投标文件情形</w:t>
            </w:r>
            <w:r/>
          </w:p>
        </w:tc>
        <w:tc>
          <w:tcPr>
            <w:tcW w:w="7080" w:type="dxa"/>
            <w:vAlign w:val="center"/>
            <w:textDirection w:val="lrTb"/>
            <w:noWrap w:val="false"/>
          </w:tcPr>
          <w:p>
            <w:pPr>
              <w:jc w:val="left"/>
              <w:spacing w:line="360" w:lineRule="auto"/>
              <w:widowControl/>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（1）磋商文件第二章7.2和7.3加“★”项要求提供的证明材料缺失或无效的；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文件中未响应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文件第四章采购项目需求中规定的实质性要求的；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（3）供应商提交的报价超过</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文件中规定的项目预算或最高限价的；</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认为供应商提交的报价明显低于其他实质性响应</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文件的供应商报价，有可能影响工程质量或者不能诚信履约的，将要求其在评审合理的时间内提供书面说明及相关证明材料；供应商不能证明其报价合理性的，</w:t>
            </w:r>
            <w:r>
              <w:rPr>
                <w:rFonts w:hint="eastAsia" w:ascii="仿宋" w:hAnsi="仿宋" w:eastAsia="仿宋" w:cs="仿宋"/>
                <w:color w:val="auto"/>
                <w:sz w:val="21"/>
                <w:szCs w:val="21"/>
                <w:highlight w:val="none"/>
                <w:lang w:val="en-US" w:eastAsia="zh-CN"/>
              </w:rPr>
              <w:t xml:space="preserve">评标委员会</w:t>
            </w:r>
            <w:r>
              <w:rPr>
                <w:rFonts w:hint="eastAsia" w:ascii="仿宋" w:hAnsi="仿宋" w:eastAsia="仿宋" w:cs="仿宋"/>
                <w:color w:val="auto"/>
                <w:sz w:val="21"/>
                <w:szCs w:val="21"/>
                <w:highlight w:val="none"/>
              </w:rPr>
              <w:t xml:space="preserve">将对该供应商作无效投标处理；</w:t>
            </w:r>
            <w:r/>
          </w:p>
          <w:p>
            <w:pPr>
              <w:jc w:val="left"/>
              <w:spacing w:line="36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rPr>
              <w:t xml:space="preserve">5</w:t>
            </w:r>
            <w:r>
              <w:rPr>
                <w:rFonts w:hint="eastAsia" w:ascii="仿宋" w:hAnsi="仿宋" w:eastAsia="仿宋" w:cs="仿宋"/>
                <w:color w:val="auto"/>
                <w:sz w:val="21"/>
                <w:szCs w:val="21"/>
                <w:highlight w:val="none"/>
              </w:rPr>
              <w:t xml:space="preserve">）不符合法律、法规和</w:t>
            </w:r>
            <w:r>
              <w:rPr>
                <w:rFonts w:hint="eastAsia" w:ascii="仿宋" w:hAnsi="仿宋" w:eastAsia="仿宋" w:cs="仿宋"/>
                <w:color w:val="auto"/>
                <w:sz w:val="21"/>
                <w:szCs w:val="21"/>
                <w:highlight w:val="none"/>
                <w:lang w:val="en-US" w:eastAsia="zh-CN"/>
              </w:rPr>
              <w:t xml:space="preserve">招标</w:t>
            </w:r>
            <w:r>
              <w:rPr>
                <w:rFonts w:hint="eastAsia" w:ascii="仿宋" w:hAnsi="仿宋" w:eastAsia="仿宋" w:cs="仿宋"/>
                <w:color w:val="auto"/>
                <w:sz w:val="21"/>
                <w:szCs w:val="21"/>
                <w:highlight w:val="none"/>
              </w:rPr>
              <w:t xml:space="preserve">文件规定的其他实质性要求的。</w:t>
            </w:r>
            <w:r/>
          </w:p>
        </w:tc>
      </w:tr>
      <w:tr>
        <w:trPr>
          <w:jc w:val="center"/>
        </w:trPr>
        <w:tc>
          <w:tcPr>
            <w:tcW w:w="720" w:type="dxa"/>
            <w:vAlign w:val="center"/>
            <w:textDirection w:val="lrTb"/>
            <w:noWrap w:val="false"/>
          </w:tcPr>
          <w:p>
            <w:pPr>
              <w:jc w:val="center"/>
              <w:spacing w:line="360" w:lineRule="auto"/>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7</w:t>
            </w:r>
            <w:r/>
          </w:p>
        </w:tc>
        <w:tc>
          <w:tcPr>
            <w:tcW w:w="2143"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盖章要求</w:t>
            </w:r>
            <w:r/>
          </w:p>
        </w:tc>
        <w:tc>
          <w:tcPr>
            <w:tcW w:w="7080" w:type="dxa"/>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文件中加盖的公章仅能使用与供应商名称一致的标准公章，不得使用其他形式（如带有“专用章”、“合同章”、“财务章”、“业务章”等字样）的印章；否则，按无效</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文件处理。</w:t>
            </w:r>
            <w:r/>
          </w:p>
        </w:tc>
      </w:tr>
      <w:tr>
        <w:trPr>
          <w:jc w:val="center"/>
          <w:trHeight w:val="498"/>
        </w:trPr>
        <w:tc>
          <w:tcPr>
            <w:tcW w:w="720" w:type="dxa"/>
            <w:vAlign w:val="center"/>
            <w:textDirection w:val="lrTb"/>
            <w:noWrap w:val="false"/>
          </w:tcPr>
          <w:p>
            <w:pPr>
              <w:jc w:val="center"/>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合同履行期限</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35日历</w:t>
            </w:r>
            <w:r>
              <w:rPr>
                <w:rFonts w:hint="eastAsia" w:ascii="仿宋" w:hAnsi="仿宋" w:eastAsia="仿宋" w:cs="仿宋"/>
                <w:color w:val="auto"/>
                <w:sz w:val="21"/>
                <w:szCs w:val="21"/>
                <w:highlight w:val="none"/>
              </w:rPr>
              <w:t xml:space="preserve">天</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ascii="仿宋" w:hAnsi="仿宋" w:eastAsia="仿宋" w:cs="仿宋"/>
                <w:b/>
                <w:color w:val="auto"/>
                <w:sz w:val="21"/>
              </w:rPr>
              <w:t xml:space="preserve">磋商有效期</w:t>
            </w:r>
            <w:r/>
          </w:p>
        </w:tc>
        <w:tc>
          <w:tcPr>
            <w:tcW w:w="7080" w:type="dxa"/>
            <w:vAlign w:val="center"/>
            <w:textDirection w:val="lrTb"/>
            <w:noWrap w:val="false"/>
          </w:tcPr>
          <w:p>
            <w:pPr>
              <w:spacing w:line="276" w:lineRule="auto"/>
              <w:rPr>
                <w:rFonts w:hint="eastAsia" w:ascii="仿宋" w:hAnsi="仿宋" w:eastAsia="仿宋" w:cs="仿宋"/>
                <w:color w:val="auto"/>
                <w:sz w:val="21"/>
                <w:szCs w:val="21"/>
                <w:highlight w:val="none"/>
              </w:rPr>
            </w:pPr>
            <w:r>
              <w:rPr>
                <w:rFonts w:ascii="仿宋" w:hAnsi="仿宋" w:eastAsia="仿宋" w:cs="仿宋"/>
                <w:color w:val="auto"/>
                <w:sz w:val="21"/>
              </w:rPr>
              <w:t xml:space="preserve">磋商后</w:t>
            </w:r>
            <w:r>
              <w:rPr>
                <w:rFonts w:hint="eastAsia" w:ascii="仿宋" w:hAnsi="仿宋" w:eastAsia="仿宋" w:cs="仿宋"/>
                <w:bCs/>
                <w:color w:val="auto"/>
                <w:sz w:val="21"/>
                <w:szCs w:val="21"/>
                <w:highlight w:val="none"/>
              </w:rPr>
              <w:t xml:space="preserve">90日历天</w:t>
            </w:r>
            <w:r/>
          </w:p>
        </w:tc>
      </w:tr>
      <w:tr>
        <w:trPr>
          <w:jc w:val="center"/>
          <w:trHeight w:val="49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2143" w:type="dxa"/>
            <w:vAlign w:val="center"/>
            <w:textDirection w:val="lrTb"/>
            <w:noWrap w:val="false"/>
          </w:tcPr>
          <w:p>
            <w:pPr>
              <w:jc w:val="left"/>
              <w:spacing w:line="276" w:lineRule="auto"/>
              <w:rPr>
                <w:rFonts w:ascii="仿宋" w:hAnsi="仿宋" w:eastAsia="仿宋" w:cs="仿宋"/>
                <w:b/>
                <w:color w:val="auto"/>
                <w:sz w:val="21"/>
              </w:rPr>
            </w:pPr>
            <w:r>
              <w:rPr>
                <w:rFonts w:hint="eastAsia" w:ascii="仿宋" w:hAnsi="仿宋" w:eastAsia="仿宋" w:cs="仿宋"/>
                <w:color w:val="auto"/>
                <w:sz w:val="21"/>
                <w:szCs w:val="21"/>
                <w:highlight w:val="none"/>
                <w:lang w:val="en-US" w:eastAsia="zh-CN"/>
              </w:rPr>
              <w:t xml:space="preserve">磋商</w:t>
            </w:r>
            <w:r>
              <w:rPr>
                <w:rFonts w:hint="eastAsia" w:ascii="仿宋" w:hAnsi="仿宋" w:eastAsia="仿宋" w:cs="仿宋"/>
                <w:color w:val="auto"/>
                <w:sz w:val="21"/>
                <w:szCs w:val="21"/>
                <w:highlight w:val="none"/>
              </w:rPr>
              <w:t xml:space="preserve">保证金</w:t>
            </w:r>
            <w:r/>
          </w:p>
        </w:tc>
        <w:tc>
          <w:tcPr>
            <w:tcW w:w="7080" w:type="dxa"/>
            <w:vAlign w:val="center"/>
            <w:textDirection w:val="lrTb"/>
            <w:noWrap w:val="false"/>
          </w:tcPr>
          <w:p>
            <w:pPr>
              <w:spacing w:line="276" w:lineRule="auto"/>
              <w:rPr>
                <w:rFonts w:ascii="仿宋" w:hAnsi="仿宋" w:eastAsia="仿宋" w:cs="仿宋"/>
                <w:color w:val="auto"/>
                <w:sz w:val="21"/>
              </w:rPr>
            </w:pPr>
            <w:r>
              <w:rPr>
                <w:rFonts w:hint="eastAsia" w:ascii="仿宋" w:hAnsi="仿宋" w:eastAsia="仿宋" w:cs="仿宋"/>
                <w:bCs/>
                <w:color w:val="auto"/>
                <w:sz w:val="21"/>
                <w:szCs w:val="21"/>
                <w:highlight w:val="none"/>
              </w:rPr>
              <w:t xml:space="preserve">不需要</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提交投标文件的</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截止时间、地点</w:t>
            </w:r>
            <w:r/>
          </w:p>
        </w:tc>
        <w:tc>
          <w:tcPr>
            <w:tcW w:w="7080" w:type="dxa"/>
            <w:vAlign w:val="center"/>
            <w:textDirection w:val="lrTb"/>
            <w:noWrap w:val="false"/>
          </w:tcPr>
          <w:p>
            <w:pPr>
              <w:jc w:val="both"/>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开标时间、地点</w:t>
            </w:r>
            <w:r/>
          </w:p>
        </w:tc>
        <w:tc>
          <w:tcPr>
            <w:tcW w:w="7080" w:type="dxa"/>
            <w:vAlign w:val="center"/>
            <w:textDirection w:val="lrTb"/>
            <w:noWrap w:val="false"/>
          </w:tcPr>
          <w:p>
            <w:pPr>
              <w:spacing w:line="276"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详见</w:t>
            </w:r>
            <w:r>
              <w:rPr>
                <w:rFonts w:hint="eastAsia" w:ascii="仿宋" w:hAnsi="仿宋" w:eastAsia="仿宋" w:cs="仿宋"/>
                <w:color w:val="auto"/>
                <w:sz w:val="21"/>
                <w:szCs w:val="21"/>
                <w:highlight w:val="none"/>
                <w:lang w:val="zh-CN"/>
              </w:rPr>
              <w:t xml:space="preserve">磋商</w:t>
            </w:r>
            <w:r>
              <w:rPr>
                <w:rFonts w:hint="eastAsia" w:ascii="仿宋" w:hAnsi="仿宋" w:eastAsia="仿宋" w:cs="仿宋"/>
                <w:color w:val="auto"/>
                <w:sz w:val="21"/>
                <w:szCs w:val="21"/>
                <w:highlight w:val="none"/>
              </w:rPr>
              <w:t xml:space="preserve">文件第一章《</w:t>
            </w:r>
            <w:r>
              <w:rPr>
                <w:rFonts w:hint="eastAsia" w:ascii="仿宋" w:hAnsi="仿宋" w:eastAsia="仿宋" w:cs="仿宋"/>
                <w:color w:val="auto"/>
                <w:sz w:val="21"/>
                <w:szCs w:val="21"/>
                <w:highlight w:val="none"/>
                <w:lang w:val="en-US" w:eastAsia="zh-CN"/>
              </w:rPr>
              <w:t xml:space="preserve">竞</w:t>
            </w:r>
            <w:r>
              <w:rPr>
                <w:rFonts w:hint="eastAsia" w:ascii="仿宋" w:hAnsi="仿宋" w:eastAsia="仿宋" w:cs="仿宋"/>
                <w:color w:val="auto"/>
                <w:sz w:val="21"/>
                <w:szCs w:val="21"/>
                <w:highlight w:val="none"/>
                <w:lang w:val="zh-CN"/>
              </w:rPr>
              <w:t xml:space="preserve">争性磋商公告</w:t>
            </w:r>
            <w:r>
              <w:rPr>
                <w:rFonts w:hint="eastAsia" w:ascii="仿宋" w:hAnsi="仿宋" w:eastAsia="仿宋" w:cs="仿宋"/>
                <w:color w:val="auto"/>
                <w:sz w:val="21"/>
                <w:szCs w:val="21"/>
                <w:highlight w:val="none"/>
              </w:rPr>
              <w:t xml:space="preserve">》</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不见面交易响应文件制作提交说明</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w:t>
            </w:r>
            <w:r/>
          </w:p>
        </w:tc>
        <w:tc>
          <w:tcPr>
            <w:tcW w:w="2143"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供应商对采购文件的</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询问</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时间：2026年6月30日17：00前</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形式：以邮件形式发送至采购代理机构，邮箱875387198@qq.com。</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最高限价</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ff0000"/>
                <w:sz w:val="24"/>
                <w:szCs w:val="24"/>
                <w:highlight w:val="none"/>
                <w:u w:val="none"/>
                <w:lang w:val="en-US" w:eastAsia="zh-CN"/>
              </w:rPr>
              <w:t xml:space="preserve">181.9262</w:t>
            </w:r>
            <w:r>
              <w:rPr>
                <w:rFonts w:hint="eastAsia" w:ascii="仿宋" w:hAnsi="仿宋" w:eastAsia="仿宋" w:cs="仿宋"/>
                <w:bCs/>
                <w:color w:val="auto"/>
                <w:sz w:val="21"/>
                <w:szCs w:val="21"/>
                <w:highlight w:val="none"/>
                <w:lang w:val="en-US" w:eastAsia="zh-CN"/>
              </w:rPr>
              <w:t xml:space="preserve">万元，</w:t>
            </w:r>
            <w:r>
              <w:rPr>
                <w:rFonts w:hint="eastAsia" w:ascii="仿宋" w:hAnsi="仿宋" w:eastAsia="仿宋" w:cs="仿宋"/>
                <w:color w:val="auto"/>
                <w:sz w:val="21"/>
                <w:szCs w:val="21"/>
                <w:highlight w:val="none"/>
                <w:lang w:val="en-US" w:eastAsia="zh-CN"/>
              </w:rPr>
              <w:t xml:space="preserve">超出此投标限价作无效投标处理。</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报价须知</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本项目采用固定单价方式。</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zh-CN" w:eastAsia="zh-CN"/>
              </w:rPr>
              <w:t xml:space="preserve">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1</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报价应是</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文件所确定的</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zh-CN" w:eastAsia="zh-CN"/>
              </w:rPr>
              <w:t xml:space="preserve">范围内的全部工作内容的价格体现，</w:t>
            </w:r>
            <w:r>
              <w:rPr>
                <w:rFonts w:hint="eastAsia" w:ascii="仿宋" w:hAnsi="仿宋" w:eastAsia="仿宋" w:cs="仿宋"/>
                <w:bCs/>
                <w:color w:val="auto"/>
                <w:sz w:val="21"/>
                <w:szCs w:val="21"/>
                <w:highlight w:val="none"/>
                <w:lang w:val="en-US" w:eastAsia="zh-CN"/>
              </w:rPr>
              <w:t xml:space="preserve">响应</w:t>
            </w:r>
            <w:r>
              <w:rPr>
                <w:rFonts w:hint="eastAsia" w:ascii="仿宋" w:hAnsi="仿宋" w:eastAsia="仿宋" w:cs="仿宋"/>
                <w:bCs/>
                <w:color w:val="auto"/>
                <w:sz w:val="21"/>
                <w:szCs w:val="21"/>
                <w:highlight w:val="none"/>
                <w:lang w:val="zh-CN" w:eastAsia="zh-CN"/>
              </w:rPr>
              <w:t xml:space="preserve">报价中应考虑到本项目实施过程中所产生的一切费用。</w:t>
            </w:r>
            <w:r/>
          </w:p>
          <w:p>
            <w:pPr>
              <w:jc w:val="left"/>
              <w:spacing w:line="276" w:lineRule="auto"/>
              <w:rPr>
                <w:rFonts w:hint="eastAsia" w:ascii="仿宋" w:hAnsi="仿宋" w:eastAsia="仿宋" w:cs="仿宋"/>
                <w:bCs/>
                <w:color w:val="auto"/>
                <w:sz w:val="21"/>
                <w:szCs w:val="21"/>
                <w:highlight w:val="none"/>
                <w:lang w:val="zh-CN" w:eastAsia="zh-CN"/>
              </w:rPr>
            </w:pPr>
            <w:r>
              <w:rPr>
                <w:rFonts w:hint="eastAsia" w:ascii="仿宋" w:hAnsi="仿宋" w:eastAsia="仿宋" w:cs="仿宋"/>
                <w:bCs/>
                <w:color w:val="auto"/>
                <w:sz w:val="21"/>
                <w:szCs w:val="21"/>
                <w:highlight w:val="none"/>
                <w:lang w:val="en-US" w:eastAsia="zh-CN"/>
              </w:rPr>
              <w:t xml:space="preserve">2</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供应商</w:t>
            </w:r>
            <w:r>
              <w:rPr>
                <w:rFonts w:hint="eastAsia" w:ascii="仿宋" w:hAnsi="仿宋" w:eastAsia="仿宋" w:cs="仿宋"/>
                <w:bCs/>
                <w:color w:val="auto"/>
                <w:sz w:val="21"/>
                <w:szCs w:val="21"/>
                <w:highlight w:val="none"/>
                <w:lang w:val="zh-CN" w:eastAsia="zh-CN"/>
              </w:rPr>
              <w:t xml:space="preserve">报价时应充分考虑所有可能影响到报价的市场风险和价格因素，一旦</w:t>
            </w:r>
            <w:r>
              <w:rPr>
                <w:rFonts w:hint="eastAsia" w:ascii="仿宋" w:hAnsi="仿宋" w:eastAsia="仿宋" w:cs="仿宋"/>
                <w:bCs/>
                <w:color w:val="auto"/>
                <w:sz w:val="21"/>
                <w:szCs w:val="21"/>
                <w:highlight w:val="none"/>
                <w:lang w:val="en-US" w:eastAsia="zh-CN"/>
              </w:rPr>
              <w:t xml:space="preserve">成交</w:t>
            </w:r>
            <w:r>
              <w:rPr>
                <w:rFonts w:hint="eastAsia" w:ascii="仿宋" w:hAnsi="仿宋" w:eastAsia="仿宋" w:cs="仿宋"/>
                <w:bCs/>
                <w:color w:val="auto"/>
                <w:sz w:val="21"/>
                <w:szCs w:val="21"/>
                <w:highlight w:val="none"/>
                <w:lang w:val="zh-CN" w:eastAsia="zh-CN"/>
              </w:rPr>
              <w:t xml:space="preserve">，单价将确定，不予调整。</w:t>
            </w:r>
            <w:r/>
          </w:p>
          <w:p>
            <w:pPr>
              <w:jc w:val="left"/>
              <w:spacing w:line="276" w:lineRule="auto"/>
              <w:rPr>
                <w:rFonts w:hint="default"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lang w:val="zh-CN" w:eastAsia="zh-CN"/>
              </w:rPr>
              <w:t xml:space="preserve">、</w:t>
            </w:r>
            <w:r>
              <w:rPr>
                <w:rFonts w:hint="eastAsia" w:ascii="仿宋" w:hAnsi="仿宋" w:eastAsia="仿宋" w:cs="仿宋"/>
                <w:bCs/>
                <w:color w:val="auto"/>
                <w:sz w:val="21"/>
                <w:szCs w:val="21"/>
                <w:highlight w:val="none"/>
                <w:lang w:val="en-US"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仿宋" w:hAnsi="仿宋" w:eastAsia="仿宋" w:cs="仿宋"/>
                <w:bCs/>
                <w:color w:val="auto"/>
                <w:sz w:val="21"/>
                <w:szCs w:val="21"/>
                <w:highlight w:val="none"/>
                <w:lang w:val="zh-CN" w:eastAsia="zh-CN"/>
              </w:rPr>
              <w:t xml:space="preserve">。</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lang w:val="zh-CN" w:eastAsia="zh-CN"/>
              </w:rPr>
              <w:t xml:space="preserve">结算时如发生</w:t>
            </w:r>
            <w:r>
              <w:rPr>
                <w:rFonts w:hint="eastAsia" w:ascii="仿宋" w:hAnsi="仿宋" w:eastAsia="仿宋" w:cs="仿宋"/>
                <w:bCs/>
                <w:color w:val="auto"/>
                <w:sz w:val="21"/>
                <w:szCs w:val="21"/>
                <w:highlight w:val="none"/>
                <w:lang w:val="en-US" w:eastAsia="zh-CN"/>
              </w:rPr>
              <w:t xml:space="preserve">送审资料</w:t>
            </w:r>
            <w:r>
              <w:rPr>
                <w:rFonts w:hint="eastAsia" w:ascii="仿宋" w:hAnsi="仿宋" w:eastAsia="仿宋" w:cs="仿宋"/>
                <w:bCs/>
                <w:color w:val="auto"/>
                <w:sz w:val="21"/>
                <w:szCs w:val="21"/>
                <w:highlight w:val="none"/>
                <w:lang w:val="zh-CN" w:eastAsia="zh-CN"/>
              </w:rPr>
              <w:t xml:space="preserve">漏缺少项目，都将视为供应商的优惠让利行为，不予核增。</w:t>
            </w:r>
            <w:r/>
          </w:p>
        </w:tc>
      </w:tr>
      <w:tr>
        <w:trPr>
          <w:jc w:val="center"/>
          <w:trHeight w:val="1217"/>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17</w:t>
            </w:r>
            <w:r/>
          </w:p>
        </w:tc>
        <w:tc>
          <w:tcPr>
            <w:tcW w:w="2143"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default" w:ascii="仿宋" w:hAnsi="仿宋" w:eastAsia="仿宋" w:cs="仿宋"/>
                <w:color w:val="auto"/>
                <w:sz w:val="21"/>
                <w:szCs w:val="21"/>
                <w:highlight w:val="none"/>
                <w:lang w:val="en-US" w:eastAsia="zh-CN"/>
              </w:rPr>
              <w:t xml:space="preserve">构成招标文件的其他资料</w:t>
            </w:r>
            <w:r/>
          </w:p>
        </w:tc>
        <w:tc>
          <w:tcPr>
            <w:tcW w:w="7080" w:type="dxa"/>
            <w:vAlign w:val="center"/>
            <w:textDirection w:val="lrTb"/>
            <w:noWrap w:val="false"/>
          </w:tcPr>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电子图纸、效果图、工程量清单及编制说明请已上传至百度网盘，请自行根据以下链接及提取码下载：</w:t>
            </w:r>
            <w:r/>
          </w:p>
          <w:p>
            <w:pPr>
              <w:jc w:val="left"/>
              <w:spacing w:line="276" w:lineRule="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链接：https://pan.baidu.com/s/1AY10ypCgZAKauDiuy10k2A?pwd=a5lb </w:t>
            </w:r>
            <w:r/>
          </w:p>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提取码：a5lb </w:t>
            </w:r>
            <w:r/>
          </w:p>
        </w:tc>
      </w:tr>
      <w:tr>
        <w:trPr>
          <w:jc w:val="center"/>
          <w:trHeight w:val="628"/>
        </w:trPr>
        <w:tc>
          <w:tcPr>
            <w:tcW w:w="720" w:type="dxa"/>
            <w:vAlign w:val="center"/>
            <w:textDirection w:val="lrTb"/>
            <w:noWrap w:val="false"/>
          </w:tcPr>
          <w:p>
            <w:pPr>
              <w:jc w:val="center"/>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18</w:t>
            </w:r>
            <w:r/>
          </w:p>
        </w:tc>
        <w:tc>
          <w:tcPr>
            <w:tcW w:w="2143" w:type="dxa"/>
            <w:vAlign w:val="center"/>
            <w:textDirection w:val="lrTb"/>
            <w:noWrap w:val="false"/>
          </w:tcPr>
          <w:p>
            <w:pPr>
              <w:jc w:val="left"/>
              <w:spacing w:line="276"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其他</w:t>
            </w:r>
            <w:r/>
          </w:p>
        </w:tc>
        <w:tc>
          <w:tcPr>
            <w:tcW w:w="7080" w:type="dxa"/>
            <w:vAlign w:val="center"/>
            <w:textDirection w:val="lrTb"/>
            <w:noWrap w:val="false"/>
          </w:tcPr>
          <w:p>
            <w:pPr>
              <w:jc w:val="left"/>
              <w:spacing w:line="276"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中标以后中标供应商需提供纸质版投标文件一正贰副。</w:t>
            </w:r>
            <w:r/>
          </w:p>
        </w:tc>
      </w:tr>
    </w:tbl>
    <w:p>
      <w:pPr>
        <w:pStyle w:val="996"/>
        <w:ind w:left="0" w:firstLine="0"/>
        <w:rPr>
          <w:rFonts w:hint="eastAsia"/>
          <w:color w:val="auto"/>
        </w:rPr>
      </w:pPr>
      <w:r>
        <w:rPr>
          <w:rFonts w:hint="eastAsia"/>
          <w:color w:val="auto"/>
        </w:rPr>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一、总    则</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1、适用法律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1.1 《中华人民共和国政府采购法》、《中华人民共和国政府采购法实施条例》、《政府采购竞争性磋商采购方式管理暂行办法》等有关法律、规章和规定等。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2、定义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2.1 “供应商”是指参加磋商竞争，并符合采购文件规定资格条件的法人、其他组织或者自然人。</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2.2 “服务”指本采购文件中所述产品及相关服务。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2.3 “用户或使用单位”是指使用服务的单位。</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3、政策功能</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3.1 促进中小企业发展。在政府采购活动中，供应商提供的货物、工程或者服务符合下列情形的，享受中小企业扶持政策：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（1）在货物采购项目中，货物由中小企业制造，即货物由中小企业生产且使用该中小企业商号或者注册商标；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（2）在工程采购项目中，工程由中小企业承建，即工程施工单位为中小企业；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（3）在服务采购项目中，服务由中小企业承接，即提供服务的人员为中小企业依照《中华人民共和国劳动</w:t>
      </w:r>
      <w:r>
        <w:rPr>
          <w:rFonts w:hint="eastAsia" w:ascii="仿宋" w:hAnsi="仿宋" w:eastAsia="仿宋" w:cs="仿宋"/>
          <w:bCs/>
          <w:color w:val="auto"/>
          <w:szCs w:val="21"/>
          <w:lang w:eastAsia="zh-CN"/>
        </w:rPr>
        <w:t xml:space="preserve">民法典</w:t>
      </w:r>
      <w:r>
        <w:rPr>
          <w:rFonts w:hint="eastAsia" w:ascii="仿宋" w:hAnsi="仿宋" w:eastAsia="仿宋" w:cs="仿宋"/>
          <w:bCs/>
          <w:color w:val="auto"/>
          <w:szCs w:val="21"/>
        </w:rPr>
        <w:t xml:space="preserve">》订立劳动合同的从业人员。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在货物采购项目中，供应商提供的货物既有中小企业制造货物，也有大型企业制造货物的，不享受中小企业扶持政策。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以联合体形式参加政府采购活动，联合体各方均为中小企业的，联合体视同中小企业。其中，联合体各方均为小微企业的，联合体视同小微企业。</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中小企业供应商参加政府采购活动，应当出具《中小企业声明函》，否则不得享受相关中小企业扶持政策。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3.4 执行节能环保产品优先采购和强制采购制度。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采购产品属于政府强制采购节能产品的，供应商应当选择依据国家能效标准中二级能效（水效）指标认证的节能产品投标，并提供国家确定的认证机构出具的、处于有效期之内的节能产品认证证书。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3</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（特别说明：节能、环保产品必须纳入“中国政府采购网 http://www.ccgp.gov.cn”等官方网站“节能、环保产品查询系统”，且以提供的证书为准）。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5</w:t>
      </w:r>
      <w:r>
        <w:rPr>
          <w:rFonts w:hint="eastAsia" w:ascii="仿宋" w:hAnsi="仿宋" w:eastAsia="仿宋" w:cs="仿宋"/>
          <w:bCs/>
          <w:color w:val="auto"/>
          <w:szCs w:val="21"/>
        </w:rPr>
        <w:t xml:space="preserve">进口产品政策</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（1）除采购公告载明接受进口产品参加外，不允许进口产品参加。进口产品认定依照《财政部关于政府采购进口产品管理有关问题的通知》（财办库〔2008〕248号）的规定。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（2）允许进口产品参加的，满足需求的国内产品可以参加。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（3）允许进口产品参加的，优先采购向我国企业转让技术、与我国企业签订消化吸收再创新方案的供应商的进口产品。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绿色采购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创新产品采购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（1）优先采购各级政府部门公开发布的有效期内的创新产品、首台套等《目录》内的创新产品。创新产品自进入《目录》起2年内视同具备相应销售业绩。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3.8</w:t>
      </w:r>
      <w:r>
        <w:rPr>
          <w:rFonts w:hint="eastAsia" w:ascii="仿宋" w:hAnsi="仿宋" w:eastAsia="仿宋" w:cs="仿宋"/>
          <w:bCs/>
          <w:color w:val="auto"/>
          <w:szCs w:val="21"/>
        </w:rPr>
        <w:t xml:space="preserve">网络产品、市场准入类产品采购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本</w:t>
      </w:r>
      <w:r>
        <w:rPr>
          <w:rFonts w:hint="eastAsia" w:ascii="仿宋" w:hAnsi="仿宋" w:eastAsia="仿宋" w:cs="仿宋"/>
          <w:bCs/>
          <w:color w:val="auto"/>
          <w:szCs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527"/>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
          <w:bCs/>
          <w:color w:val="auto"/>
        </w:rPr>
        <w:t xml:space="preserve">未按要求提供相关材料的，不享受相关政策。</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4、磋商费用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4.1 供应商应承担所有与准备和参加磋商有关的费用，无论采购结果如何，代理人和采购人在任何情况下均无义务和责任承担这些费用。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 </w:t>
      </w:r>
      <w:r>
        <w:rPr>
          <w:rFonts w:hint="eastAsia" w:ascii="仿宋" w:hAnsi="仿宋" w:eastAsia="仿宋" w:cs="仿宋"/>
          <w:b/>
          <w:bCs w:val="0"/>
          <w:color w:val="auto"/>
          <w:szCs w:val="21"/>
          <w:lang w:val="zh-CN"/>
        </w:rPr>
        <w:t xml:space="preserve">代理费</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4.2.1 </w:t>
      </w:r>
      <w:r>
        <w:rPr>
          <w:rFonts w:hint="eastAsia" w:ascii="仿宋" w:hAnsi="仿宋" w:eastAsia="仿宋" w:cs="仿宋"/>
          <w:b/>
          <w:bCs w:val="0"/>
          <w:color w:val="auto"/>
          <w:szCs w:val="21"/>
          <w:lang w:val="zh-CN"/>
        </w:rPr>
        <w:t xml:space="preserve">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由中标（成交）供应商支付，采购人不另行支付。</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2</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供应商在投标（响应）报价时，应充分考虑并包含本项目代理</w:t>
      </w:r>
      <w:r>
        <w:rPr>
          <w:rFonts w:hint="eastAsia" w:ascii="仿宋" w:hAnsi="仿宋" w:eastAsia="仿宋" w:cs="仿宋"/>
          <w:b/>
          <w:bCs w:val="0"/>
          <w:color w:val="auto"/>
          <w:szCs w:val="21"/>
          <w:lang w:val="en-US" w:eastAsia="zh-CN"/>
        </w:rPr>
        <w:t xml:space="preserve">服务</w:t>
      </w:r>
      <w:r>
        <w:rPr>
          <w:rFonts w:hint="eastAsia" w:ascii="仿宋" w:hAnsi="仿宋" w:eastAsia="仿宋" w:cs="仿宋"/>
          <w:b/>
          <w:bCs w:val="0"/>
          <w:color w:val="auto"/>
          <w:szCs w:val="21"/>
          <w:lang w:val="zh-CN"/>
        </w:rPr>
        <w:t xml:space="preserve">费（</w:t>
      </w:r>
      <w:r>
        <w:rPr>
          <w:rFonts w:hint="eastAsia" w:ascii="仿宋" w:hAnsi="仿宋" w:eastAsia="仿宋" w:cs="仿宋"/>
          <w:b/>
          <w:bCs w:val="0"/>
          <w:color w:val="auto"/>
          <w:szCs w:val="21"/>
          <w:lang w:val="en-US" w:eastAsia="zh-CN"/>
        </w:rPr>
        <w:t xml:space="preserve">包括代理费和清单控制价编制费）</w:t>
      </w:r>
      <w:r>
        <w:rPr>
          <w:rFonts w:hint="eastAsia" w:ascii="仿宋" w:hAnsi="仿宋" w:eastAsia="仿宋" w:cs="仿宋"/>
          <w:b/>
          <w:bCs w:val="0"/>
          <w:color w:val="auto"/>
          <w:szCs w:val="21"/>
          <w:lang w:val="zh-CN"/>
        </w:rPr>
        <w:t xml:space="preserve">，其投标（响应）报价视为已包含该费用（供应商投标时自行考虑税差）。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3</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支付原因：为优化项目预算执行、简化资金支付流程、提高采购效率，经采购人统筹安排，本项目代理费由中标（成交）供应商计入投标报价中，</w:t>
      </w:r>
      <w:r>
        <w:rPr>
          <w:rFonts w:hint="eastAsia" w:ascii="仿宋" w:hAnsi="仿宋" w:eastAsia="仿宋" w:cs="仿宋"/>
          <w:b/>
          <w:bCs w:val="0"/>
          <w:color w:val="auto"/>
          <w:szCs w:val="21"/>
        </w:rPr>
        <w:t xml:space="preserve">同时采购预算已统筹考虑该项费用。</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4</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支付方式：中标（成交）供应商在领取中标（成交）通知书前，一次性向采购代理机构足额支付代理费，由采购代理机构向其开具合法有效票据。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rPr>
        <w:t xml:space="preserve">4.2.</w:t>
      </w:r>
      <w:r>
        <w:rPr>
          <w:rFonts w:hint="eastAsia" w:ascii="仿宋" w:hAnsi="仿宋" w:eastAsia="仿宋" w:cs="仿宋"/>
          <w:b/>
          <w:bCs w:val="0"/>
          <w:color w:val="auto"/>
          <w:szCs w:val="21"/>
          <w:lang w:val="zh-CN"/>
        </w:rPr>
        <w:t xml:space="preserve">5</w:t>
      </w:r>
      <w:r>
        <w:rPr>
          <w:rFonts w:hint="eastAsia" w:ascii="仿宋" w:hAnsi="仿宋" w:eastAsia="仿宋" w:cs="仿宋"/>
          <w:b/>
          <w:bCs w:val="0"/>
          <w:color w:val="auto"/>
          <w:szCs w:val="21"/>
        </w:rPr>
        <w:t xml:space="preserve"> </w:t>
      </w:r>
      <w:r>
        <w:rPr>
          <w:rFonts w:hint="eastAsia" w:ascii="仿宋" w:hAnsi="仿宋" w:eastAsia="仿宋" w:cs="仿宋"/>
          <w:b/>
          <w:bCs w:val="0"/>
          <w:color w:val="auto"/>
          <w:szCs w:val="21"/>
          <w:lang w:val="zh-CN"/>
        </w:rPr>
        <w:t xml:space="preserve">计费标准及确立依据：</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（1）计费基数：本</w:t>
      </w:r>
      <w:r>
        <w:rPr>
          <w:rFonts w:hint="eastAsia" w:ascii="仿宋" w:hAnsi="仿宋" w:eastAsia="仿宋" w:cs="仿宋"/>
          <w:b/>
          <w:bCs w:val="0"/>
          <w:color w:val="auto"/>
          <w:szCs w:val="21"/>
        </w:rPr>
        <w:t xml:space="preserve">项目</w:t>
      </w:r>
      <w:r>
        <w:rPr>
          <w:rFonts w:hint="eastAsia" w:ascii="仿宋" w:hAnsi="仿宋" w:eastAsia="仿宋" w:cs="仿宋"/>
          <w:b/>
          <w:bCs w:val="0"/>
          <w:color w:val="auto"/>
          <w:szCs w:val="21"/>
          <w:lang w:val="zh-CN"/>
        </w:rPr>
        <w:t xml:space="preserve">招标代理费</w:t>
      </w:r>
      <w:r>
        <w:rPr>
          <w:rFonts w:hint="eastAsia" w:ascii="仿宋" w:hAnsi="仿宋" w:eastAsia="仿宋" w:cs="仿宋"/>
          <w:b/>
          <w:bCs w:val="0"/>
          <w:color w:val="auto"/>
          <w:szCs w:val="21"/>
          <w:lang w:val="en-US" w:eastAsia="zh-CN"/>
        </w:rPr>
        <w:t xml:space="preserve">及清单控价编制费均</w:t>
      </w:r>
      <w:r>
        <w:rPr>
          <w:rFonts w:hint="eastAsia" w:ascii="仿宋" w:hAnsi="仿宋" w:eastAsia="仿宋" w:cs="仿宋"/>
          <w:b/>
          <w:bCs w:val="0"/>
          <w:color w:val="auto"/>
          <w:szCs w:val="21"/>
          <w:lang w:val="zh-CN"/>
        </w:rPr>
        <w:t xml:space="preserve">以中标（成交）金额为计费基数。</w:t>
      </w:r>
      <w:r/>
    </w:p>
    <w:p>
      <w:pPr>
        <w:ind w:firstLine="525"/>
        <w:spacing w:line="360" w:lineRule="auto"/>
        <w:tabs>
          <w:tab w:val="left" w:pos="0" w:leader="none"/>
          <w:tab w:val="left" w:pos="360" w:leader="none"/>
          <w:tab w:val="left" w:pos="540" w:leader="none"/>
        </w:tabs>
        <w:rPr>
          <w:rFonts w:hint="default" w:ascii="仿宋" w:hAnsi="仿宋" w:eastAsia="仿宋" w:cs="仿宋"/>
          <w:b/>
          <w:bCs w:val="0"/>
          <w:color w:val="auto"/>
          <w:szCs w:val="21"/>
          <w:lang w:val="en-US" w:eastAsia="zh-CN"/>
        </w:rPr>
      </w:pPr>
      <w:r>
        <w:rPr>
          <w:rFonts w:hint="eastAsia" w:ascii="仿宋" w:hAnsi="仿宋" w:eastAsia="仿宋" w:cs="仿宋"/>
          <w:b/>
          <w:bCs w:val="0"/>
          <w:color w:val="auto"/>
          <w:szCs w:val="21"/>
          <w:lang w:val="zh-CN"/>
        </w:rPr>
        <w:t xml:space="preserve">（2）收费标准：招标代理费按“苏招协（2022）002号文件”收费标准的65%计取、</w:t>
      </w:r>
      <w:r>
        <w:rPr>
          <w:rFonts w:hint="eastAsia" w:ascii="仿宋" w:hAnsi="仿宋" w:eastAsia="仿宋" w:cs="仿宋"/>
          <w:b/>
          <w:bCs w:val="0"/>
          <w:color w:val="auto"/>
          <w:szCs w:val="21"/>
          <w:lang w:val="en-US" w:eastAsia="zh-CN"/>
        </w:rPr>
        <w:t xml:space="preserve">清单控制价编制费</w:t>
      </w:r>
      <w:r>
        <w:rPr>
          <w:rFonts w:hint="eastAsia" w:ascii="仿宋" w:hAnsi="仿宋" w:eastAsia="仿宋" w:cs="仿宋"/>
          <w:b/>
          <w:bCs w:val="0"/>
          <w:color w:val="auto"/>
          <w:szCs w:val="21"/>
          <w:lang w:val="zh-CN"/>
        </w:rPr>
        <w:t xml:space="preserve">按“</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文件”收费标准的65%计取。</w:t>
      </w:r>
      <w:r/>
    </w:p>
    <w:p>
      <w:pPr>
        <w:ind w:firstLine="525"/>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（3）确立依据：参照</w:t>
      </w:r>
      <w:r>
        <w:rPr>
          <w:rFonts w:hint="eastAsia" w:ascii="仿宋" w:hAnsi="仿宋" w:eastAsia="仿宋" w:cs="仿宋"/>
          <w:b/>
          <w:bCs w:val="0"/>
          <w:color w:val="auto"/>
          <w:szCs w:val="21"/>
        </w:rPr>
        <w:t xml:space="preserve">苏招协</w:t>
      </w:r>
      <w:r>
        <w:rPr>
          <w:rFonts w:hint="eastAsia" w:ascii="仿宋" w:hAnsi="仿宋" w:eastAsia="仿宋" w:cs="仿宋"/>
          <w:b/>
          <w:bCs w:val="0"/>
          <w:color w:val="auto"/>
          <w:szCs w:val="21"/>
          <w:lang w:val="zh-CN"/>
        </w:rPr>
        <w:t xml:space="preserve">（20</w:t>
      </w:r>
      <w:r>
        <w:rPr>
          <w:rFonts w:hint="eastAsia" w:ascii="仿宋" w:hAnsi="仿宋" w:eastAsia="仿宋" w:cs="仿宋"/>
          <w:b/>
          <w:bCs w:val="0"/>
          <w:color w:val="auto"/>
          <w:szCs w:val="21"/>
        </w:rPr>
        <w:t xml:space="preserve">22</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002</w:t>
      </w:r>
      <w:r>
        <w:rPr>
          <w:rFonts w:hint="eastAsia" w:ascii="仿宋" w:hAnsi="仿宋" w:eastAsia="仿宋" w:cs="仿宋"/>
          <w:b/>
          <w:bCs w:val="0"/>
          <w:color w:val="auto"/>
          <w:szCs w:val="21"/>
          <w:lang w:val="zh-CN"/>
        </w:rPr>
        <w:t xml:space="preserve">号文件</w:t>
      </w:r>
      <w:r>
        <w:rPr>
          <w:rFonts w:hint="eastAsia" w:ascii="仿宋" w:hAnsi="仿宋" w:eastAsia="仿宋" w:cs="仿宋"/>
          <w:b/>
          <w:bCs w:val="0"/>
          <w:color w:val="auto"/>
          <w:szCs w:val="21"/>
          <w:lang w:val="en-US" w:eastAsia="zh-CN"/>
        </w:rPr>
        <w:t xml:space="preserve">和 </w:t>
      </w:r>
      <w:r>
        <w:rPr>
          <w:rFonts w:hint="eastAsia" w:ascii="仿宋" w:hAnsi="仿宋" w:eastAsia="仿宋" w:cs="仿宋"/>
          <w:b/>
          <w:bCs w:val="0"/>
          <w:color w:val="auto"/>
          <w:szCs w:val="21"/>
          <w:lang w:val="zh-CN" w:eastAsia="zh-CN"/>
        </w:rPr>
        <w:t xml:space="preserve">苏建价协（2022）7号</w:t>
      </w:r>
      <w:r>
        <w:rPr>
          <w:rFonts w:hint="eastAsia" w:ascii="仿宋" w:hAnsi="仿宋" w:eastAsia="仿宋" w:cs="仿宋"/>
          <w:b/>
          <w:bCs w:val="0"/>
          <w:color w:val="auto"/>
          <w:szCs w:val="21"/>
          <w:lang w:val="zh-CN"/>
        </w:rPr>
        <w:t xml:space="preserve">文件收费标准。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4</w:t>
      </w:r>
      <w:r>
        <w:rPr>
          <w:rFonts w:hint="eastAsia" w:ascii="仿宋" w:hAnsi="仿宋" w:eastAsia="仿宋" w:cs="仿宋"/>
          <w:b/>
          <w:bCs w:val="0"/>
          <w:color w:val="auto"/>
          <w:szCs w:val="21"/>
          <w:lang w:val="zh-CN"/>
        </w:rPr>
        <w:t xml:space="preserve">）</w:t>
      </w:r>
      <w:r>
        <w:rPr>
          <w:rFonts w:hint="eastAsia" w:ascii="仿宋" w:hAnsi="仿宋" w:eastAsia="仿宋" w:cs="仿宋"/>
          <w:b/>
          <w:bCs w:val="0"/>
          <w:color w:val="auto"/>
          <w:szCs w:val="21"/>
        </w:rPr>
        <w:t xml:space="preserve">以上所有费用，</w:t>
      </w:r>
      <w:r>
        <w:rPr>
          <w:rFonts w:hint="eastAsia" w:ascii="仿宋" w:hAnsi="仿宋" w:eastAsia="仿宋" w:cs="仿宋"/>
          <w:b/>
          <w:bCs w:val="0"/>
          <w:color w:val="auto"/>
          <w:szCs w:val="21"/>
          <w:lang w:val="zh-CN"/>
        </w:rPr>
        <w:t xml:space="preserve">请供应商予以关注并核算摊销到总报价中,无需在报价表中单列</w:t>
      </w:r>
      <w:r>
        <w:rPr>
          <w:rFonts w:hint="eastAsia" w:ascii="仿宋" w:hAnsi="仿宋" w:eastAsia="仿宋" w:cs="仿宋"/>
          <w:bCs/>
          <w:color w:val="auto"/>
          <w:szCs w:val="21"/>
          <w:lang w:val="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4.2.6 收款</w:t>
      </w:r>
      <w:r>
        <w:rPr>
          <w:rFonts w:hint="eastAsia" w:ascii="仿宋" w:hAnsi="仿宋" w:eastAsia="仿宋" w:cs="仿宋"/>
          <w:bCs/>
          <w:color w:val="auto"/>
          <w:szCs w:val="21"/>
          <w:lang w:val="zh-CN"/>
        </w:rPr>
        <w:t xml:space="preserve">账户如下：</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代理费汇款单位：江苏建发建设项目咨询有限公司</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代理费汇款银行：交通银行南京三元巷支行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代理费汇款帐号：320006622018010020968</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二、响应文件编制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highlight w:val="yellow"/>
          <w:lang w:val="en-US" w:eastAsia="zh-CN"/>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供应商应当按照磋商文件的要求编制响应文件，并对其提交的响应文件真实性、合法性承担法律责任。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highlight w:val="none"/>
        </w:rPr>
      </w:pPr>
      <w:r>
        <w:rPr>
          <w:rFonts w:hint="eastAsia" w:ascii="仿宋" w:hAnsi="仿宋" w:eastAsia="仿宋" w:cs="仿宋"/>
          <w:b/>
          <w:bCs w:val="0"/>
          <w:color w:val="auto"/>
          <w:szCs w:val="21"/>
          <w:highlight w:val="none"/>
          <w:lang w:val="en-US" w:eastAsia="zh-CN"/>
        </w:rPr>
        <w:t xml:space="preserve">5.2</w:t>
      </w:r>
      <w:r>
        <w:rPr>
          <w:rFonts w:hint="eastAsia" w:ascii="仿宋" w:hAnsi="仿宋" w:eastAsia="仿宋" w:cs="仿宋"/>
          <w:b/>
          <w:bCs w:val="0"/>
          <w:color w:val="auto"/>
          <w:szCs w:val="21"/>
          <w:highlight w:val="none"/>
        </w:rPr>
        <w:t xml:space="preserve">如标书制作工具中格式和内容与“江苏政府采购网”发布的磋商文件不一致，以“江苏政府采购网”发布的磋商文件为准。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6、响应文件的语言、计量单位、货币和编制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6.1</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提交的投标文件、技术文件和资料，包括图纸中的说明，以及</w:t>
      </w:r>
      <w:r>
        <w:rPr>
          <w:rFonts w:hint="eastAsia" w:ascii="仿宋" w:hAnsi="仿宋" w:eastAsia="仿宋" w:cs="仿宋"/>
          <w:bCs/>
          <w:color w:val="auto"/>
          <w:szCs w:val="21"/>
          <w:lang w:val="en-US" w:eastAsia="zh-CN"/>
        </w:rPr>
        <w:t xml:space="preserve">供应商</w:t>
      </w:r>
      <w:r>
        <w:rPr>
          <w:rFonts w:hint="eastAsia" w:ascii="仿宋" w:hAnsi="仿宋" w:eastAsia="仿宋" w:cs="仿宋"/>
          <w:bCs/>
          <w:color w:val="auto"/>
          <w:szCs w:val="21"/>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6.2</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所使用的计量单位应为国家法定计量单位。</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6.3</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应用人民币报价。投标产品如果是进口产品的，应提供人民币与外币之间的汇率。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6.4</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投标文件应按照招标文件的规定编写并制作目录。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6.5</w:t>
      </w:r>
      <w:r>
        <w:rPr>
          <w:rFonts w:hint="eastAsia" w:ascii="仿宋" w:hAnsi="仿宋" w:eastAsia="仿宋" w:cs="仿宋"/>
          <w:bCs/>
          <w:color w:val="auto"/>
          <w:szCs w:val="21"/>
          <w:lang w:val="en-US" w:eastAsia="zh-CN"/>
        </w:rPr>
        <w:t xml:space="preserve"> 供应商</w:t>
      </w:r>
      <w:r>
        <w:rPr>
          <w:rFonts w:hint="eastAsia" w:ascii="仿宋" w:hAnsi="仿宋" w:eastAsia="仿宋" w:cs="仿宋"/>
          <w:bCs/>
          <w:color w:val="auto"/>
          <w:szCs w:val="21"/>
        </w:rPr>
        <w:t xml:space="preserve">应在投标文件中写清相应的项目编号、项目名称、投标人全称、地址、电话、传真等。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6.6</w:t>
      </w:r>
      <w:r>
        <w:rPr>
          <w:rFonts w:hint="eastAsia" w:ascii="仿宋" w:hAnsi="仿宋" w:eastAsia="仿宋" w:cs="仿宋"/>
          <w:bCs/>
          <w:color w:val="auto"/>
          <w:szCs w:val="21"/>
          <w:lang w:val="en-US" w:eastAsia="zh-CN"/>
        </w:rPr>
        <w:t xml:space="preserve"> </w:t>
      </w:r>
      <w:r>
        <w:rPr>
          <w:rFonts w:hint="eastAsia" w:ascii="仿宋" w:hAnsi="仿宋" w:eastAsia="仿宋" w:cs="仿宋"/>
          <w:bCs/>
          <w:color w:val="auto"/>
          <w:szCs w:val="21"/>
        </w:rPr>
        <w:t xml:space="preserve">投标人根据招标文件载明的标的采购项目实际情况，拟在中标后将中标项目的非主体、非关键性工作交由他人完成的，应当在投标文件中载明。</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7、响应文件的组成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（1）★磋商申请及声明；</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（2）★法定代表人授权委托书；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（3）★第一章第二条申请人的资格要求第一项满足《中华人民共和国政府采购法》第二十二条规定；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（4）★第一章第二条申请人的资格要求第三项根据采购项目的特殊要求规定的特定条件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（5）★《商务条款偏离表》；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（6）★《磋商报价表》；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（7）★《分项报价表》；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（9）供应商认为需要提供的其他资格证明文件和商务资料。</w:t>
      </w:r>
      <w:r/>
    </w:p>
    <w:p>
      <w:pPr>
        <w:pStyle w:val="996"/>
        <w:rPr>
          <w:rFonts w:hint="default" w:ascii="仿宋" w:hAnsi="仿宋" w:eastAsia="仿宋" w:cs="仿宋"/>
          <w:bCs/>
          <w:color w:val="auto"/>
          <w:sz w:val="21"/>
          <w:szCs w:val="21"/>
          <w:lang w:val="en-US" w:eastAsia="zh-CN" w:bidi="ar-SA"/>
        </w:rPr>
      </w:pPr>
      <w:r>
        <w:rPr>
          <w:rFonts w:hint="eastAsia" w:ascii="仿宋" w:hAnsi="仿宋" w:eastAsia="仿宋" w:cs="仿宋"/>
          <w:bCs/>
          <w:color w:val="auto"/>
          <w:sz w:val="21"/>
          <w:szCs w:val="21"/>
          <w:lang w:val="en-US" w:eastAsia="zh-CN" w:bidi="ar-SA"/>
        </w:rPr>
        <w:t xml:space="preserve">注：其中《分项报价表》按清单计价规范格式进行报价，必须提供</w:t>
      </w:r>
      <w:r>
        <w:rPr>
          <w:rFonts w:hint="eastAsia" w:ascii="仿宋" w:hAnsi="仿宋" w:eastAsia="仿宋" w:cs="仿宋"/>
          <w:bCs/>
          <w:color w:val="auto"/>
          <w:sz w:val="21"/>
          <w:szCs w:val="21"/>
          <w:lang w:val="zh-CN" w:eastAsia="zh-CN" w:bidi="ar-SA"/>
        </w:rPr>
        <w:t xml:space="preserve">综合单价分析表（不提供视作不响应）。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（1）★《技术条款偏离表》；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（2）★项目实施方案</w:t>
      </w:r>
      <w:r>
        <w:rPr>
          <w:rFonts w:hint="eastAsia" w:ascii="仿宋" w:hAnsi="仿宋" w:eastAsia="仿宋" w:cs="仿宋"/>
          <w:bCs/>
          <w:color w:val="auto"/>
          <w:szCs w:val="21"/>
          <w:lang w:eastAsia="zh-CN"/>
        </w:rPr>
        <w:t xml:space="preserve">（</w:t>
      </w:r>
      <w:r>
        <w:rPr>
          <w:rFonts w:hint="eastAsia" w:ascii="仿宋" w:hAnsi="仿宋" w:eastAsia="仿宋" w:cs="仿宋"/>
          <w:bCs/>
          <w:color w:val="auto"/>
          <w:szCs w:val="21"/>
          <w:lang w:val="en-US" w:eastAsia="zh-CN"/>
        </w:rPr>
        <w:t xml:space="preserve">本项目不要求提供）</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（3）项目组成员；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（4）项目负责人业绩；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（5）★</w:t>
      </w:r>
      <w:r>
        <w:rPr>
          <w:rFonts w:hint="eastAsia" w:ascii="仿宋" w:hAnsi="仿宋" w:eastAsia="仿宋" w:cs="仿宋"/>
          <w:bCs/>
          <w:color w:val="auto"/>
          <w:szCs w:val="21"/>
          <w:lang w:val="en-US" w:eastAsia="zh-CN"/>
        </w:rPr>
        <w:t xml:space="preserve">投标人诚信</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项目负责人无在建</w:t>
      </w:r>
      <w:r>
        <w:rPr>
          <w:rFonts w:hint="eastAsia" w:ascii="仿宋" w:hAnsi="仿宋" w:eastAsia="仿宋" w:cs="仿宋"/>
          <w:bCs/>
          <w:color w:val="auto"/>
          <w:szCs w:val="21"/>
        </w:rPr>
        <w:t xml:space="preserve">承诺</w:t>
      </w:r>
      <w:r>
        <w:rPr>
          <w:rFonts w:hint="eastAsia" w:ascii="仿宋" w:hAnsi="仿宋" w:eastAsia="仿宋" w:cs="仿宋"/>
          <w:bCs/>
          <w:color w:val="auto"/>
          <w:szCs w:val="21"/>
          <w:lang w:val="en-US" w:eastAsia="zh-CN"/>
        </w:rPr>
        <w:t xml:space="preserve">书</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7</w:t>
      </w: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有关工期和违约的承诺书；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w:t>
      </w:r>
      <w:r>
        <w:rPr>
          <w:rFonts w:hint="eastAsia" w:ascii="仿宋" w:hAnsi="仿宋" w:eastAsia="仿宋" w:cs="仿宋"/>
          <w:bCs/>
          <w:color w:val="auto"/>
          <w:szCs w:val="21"/>
          <w:lang w:val="en-US" w:eastAsia="zh-CN"/>
        </w:rPr>
        <w:t xml:space="preserve">8</w:t>
      </w:r>
      <w:r>
        <w:rPr>
          <w:rFonts w:hint="eastAsia" w:ascii="仿宋" w:hAnsi="仿宋" w:eastAsia="仿宋" w:cs="仿宋"/>
          <w:bCs/>
          <w:color w:val="auto"/>
          <w:szCs w:val="21"/>
        </w:rPr>
        <w:t xml:space="preserve">）供应商认为需要提供的其他技术资料。</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7.4 响应文件的价格部分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（1）价格部分是对服务价格构成的说明，磋商文件如没有特别说明的话，对每一项服务仅接受一个价格。</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（2）报价应包含完成本服务项目发生的所有含税费用、支付给员工的工资和国家强制缴纳的各种社会保障资金，以及供应商认为需要的其他费用等。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（3）供应商应充分考虑到市场价格变动，以及项目实施过程中的不可预见因素，一旦成交，总价格不变。如果有漏项，视同让利。</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rPr>
        <w:t xml:space="preserve">（4）经磋商后，</w:t>
      </w:r>
      <w:r>
        <w:rPr>
          <w:rFonts w:hint="eastAsia" w:ascii="仿宋" w:hAnsi="仿宋" w:eastAsia="仿宋" w:cs="仿宋"/>
          <w:bCs/>
          <w:color w:val="auto"/>
          <w:szCs w:val="21"/>
          <w:lang w:val="zh-CN"/>
        </w:rPr>
        <w:t xml:space="preserve">如果成交价高于或低于供应商在磋商响应文件报价的话，除特别注明外，项目结算总价同比例调整，调整比例按照下列公式计算。</w:t>
      </w:r>
      <w:r/>
    </w:p>
    <w:p>
      <w:pPr>
        <w:ind w:firstLine="525"/>
        <w:spacing w:line="360" w:lineRule="auto"/>
        <w:tabs>
          <w:tab w:val="left" w:pos="0" w:leader="none"/>
          <w:tab w:val="left" w:pos="360" w:leader="none"/>
          <w:tab w:val="left" w:pos="540" w:leader="none"/>
        </w:tabs>
        <w:rPr>
          <w:rFonts w:hint="default" w:ascii="仿宋" w:hAnsi="仿宋" w:eastAsia="仿宋" w:cs="仿宋"/>
          <w:bCs/>
          <w:color w:val="auto"/>
          <w:szCs w:val="21"/>
          <w:lang w:val="en-US" w:eastAsia="zh-CN"/>
        </w:rPr>
      </w:pPr>
      <w:r>
        <w:rPr>
          <w:rFonts w:hint="eastAsia" w:ascii="仿宋" w:hAnsi="仿宋" w:eastAsia="仿宋" w:cs="仿宋"/>
          <w:bCs/>
          <w:color w:val="auto"/>
          <w:szCs w:val="21"/>
          <w:lang w:val="zh-CN"/>
        </w:rPr>
        <w:t xml:space="preserve">调整比例=（最后磋商报价</w:t>
      </w:r>
      <w:r>
        <w:rPr>
          <w:rFonts w:hint="eastAsia" w:ascii="仿宋" w:hAnsi="仿宋" w:eastAsia="仿宋" w:cs="仿宋"/>
          <w:bCs/>
          <w:color w:val="auto"/>
          <w:szCs w:val="21"/>
          <w:lang w:val="en-US" w:eastAsia="zh-CN"/>
        </w:rPr>
        <w:t xml:space="preserve">-税费前暂列金额）</w:t>
      </w:r>
      <w:r>
        <w:rPr>
          <w:rFonts w:hint="eastAsia" w:ascii="仿宋" w:hAnsi="仿宋" w:eastAsia="仿宋" w:cs="仿宋"/>
          <w:bCs/>
          <w:color w:val="auto"/>
          <w:szCs w:val="21"/>
          <w:lang w:val="zh-CN"/>
        </w:rPr>
        <w:t xml:space="preserve">/（磋商报价</w:t>
      </w:r>
      <w:r>
        <w:rPr>
          <w:rFonts w:hint="eastAsia" w:ascii="仿宋" w:hAnsi="仿宋" w:eastAsia="仿宋" w:cs="仿宋"/>
          <w:bCs/>
          <w:color w:val="auto"/>
          <w:szCs w:val="21"/>
          <w:lang w:val="en-US" w:eastAsia="zh-CN"/>
        </w:rPr>
        <w:t xml:space="preserve">-税费前暂列金额）</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7.5 响应文件的其他部分。其他部分由供应商根据编制响应文件需要提供的其他相关文件。</w:t>
      </w:r>
      <w:r/>
    </w:p>
    <w:p>
      <w:pPr>
        <w:ind w:firstLine="525"/>
        <w:spacing w:line="360" w:lineRule="auto"/>
        <w:tabs>
          <w:tab w:val="left" w:pos="0" w:leader="none"/>
          <w:tab w:val="left" w:pos="360" w:leader="none"/>
          <w:tab w:val="left" w:pos="540"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7.</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 任何要求对采购文件进行澄清的供应商，应在提交首次响应文件截止时间至少5日前按采购公告中的通讯地址，以书面形式通知代理机构。</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采购文件的修改</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63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7.7</w:t>
      </w:r>
      <w:r>
        <w:rPr>
          <w:rFonts w:hint="eastAsia" w:ascii="仿宋" w:hAnsi="仿宋" w:eastAsia="仿宋" w:cs="仿宋"/>
          <w:color w:val="auto"/>
          <w:highlight w:val="none"/>
        </w:rPr>
        <w:t xml:space="preserve">.2采购文件的修改将在“江苏省政府采购网”公布，补充文件将作为采购文件的组成部分，并对供应商具有约束力。</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eastAsia="zh-CN"/>
        </w:rPr>
      </w:pPr>
      <w:r>
        <w:rPr>
          <w:rFonts w:hint="eastAsia" w:ascii="仿宋" w:hAnsi="仿宋" w:eastAsia="仿宋" w:cs="仿宋"/>
          <w:b/>
          <w:bCs w:val="0"/>
          <w:color w:val="auto"/>
          <w:szCs w:val="21"/>
        </w:rPr>
        <w:t xml:space="preserve">8、磋商保证金</w:t>
      </w:r>
      <w:r>
        <w:rPr>
          <w:rFonts w:hint="eastAsia" w:ascii="仿宋" w:hAnsi="仿宋" w:eastAsia="仿宋" w:cs="仿宋"/>
          <w:b/>
          <w:bCs w:val="0"/>
          <w:color w:val="auto"/>
          <w:szCs w:val="21"/>
          <w:lang w:eastAsia="zh-CN"/>
        </w:rPr>
        <w:t xml:space="preserve">（</w:t>
      </w:r>
      <w:r>
        <w:rPr>
          <w:rFonts w:hint="eastAsia" w:ascii="仿宋" w:hAnsi="仿宋" w:eastAsia="仿宋" w:cs="仿宋"/>
          <w:b/>
          <w:bCs w:val="0"/>
          <w:color w:val="auto"/>
          <w:szCs w:val="21"/>
          <w:lang w:val="en-US" w:eastAsia="zh-CN"/>
        </w:rPr>
        <w:t xml:space="preserve">本项目不要求提供</w:t>
      </w:r>
      <w:r>
        <w:rPr>
          <w:rFonts w:hint="eastAsia" w:ascii="仿宋" w:hAnsi="仿宋" w:eastAsia="仿宋" w:cs="仿宋"/>
          <w:b/>
          <w:bCs w:val="0"/>
          <w:color w:val="auto"/>
          <w:szCs w:val="21"/>
          <w:lang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8.1 供应商应按照要求提交磋商保证金，并作为其响应文件的一部分。磋商保证金是为了保护采购人免遭因供应商的行为而蒙受的损失，代理人在因供应商的行为受到损害时，磋商保证金将不予退还。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8.3 成交供应商的磋商保证金，将在签订合同后五个工作日内无息退还。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8.4 下列任何情况发生时，磋商保证金不予退还：</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（1）成交通知书发出后三十日内，成交供应商未与采购人签订合同的；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（2）提供虚假材料谋取成交的；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（3）经查实与采购人、其他供应商恶意串通的等。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rPr>
        <w:t xml:space="preserve">三、响应文件</w:t>
      </w:r>
      <w:r>
        <w:rPr>
          <w:rFonts w:hint="eastAsia" w:ascii="仿宋" w:hAnsi="仿宋" w:eastAsia="仿宋" w:cs="仿宋"/>
          <w:b/>
          <w:bCs w:val="0"/>
          <w:color w:val="auto"/>
          <w:szCs w:val="21"/>
          <w:lang w:val="en-US" w:eastAsia="zh-CN"/>
        </w:rPr>
        <w:t xml:space="preserve">递交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9、响应文件签署与</w:t>
      </w:r>
      <w:r>
        <w:rPr>
          <w:rFonts w:hint="eastAsia" w:ascii="仿宋" w:hAnsi="仿宋" w:eastAsia="仿宋" w:cs="仿宋"/>
          <w:b/>
          <w:bCs w:val="0"/>
          <w:color w:val="auto"/>
          <w:szCs w:val="21"/>
          <w:lang w:val="en-US" w:eastAsia="zh-CN"/>
        </w:rPr>
        <w:t xml:space="preserve">递交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 </w:t>
      </w:r>
      <w:r>
        <w:rPr>
          <w:rFonts w:hint="eastAsia" w:ascii="仿宋" w:hAnsi="仿宋" w:eastAsia="仿宋" w:cs="仿宋"/>
          <w:bCs/>
          <w:color w:val="auto"/>
          <w:szCs w:val="21"/>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color w:val="auto"/>
          <w:szCs w:val="21"/>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eastAsia="zh-CN"/>
        </w:rPr>
      </w:pPr>
      <w:r>
        <w:rPr>
          <w:rFonts w:hint="eastAsia" w:ascii="仿宋" w:hAnsi="仿宋" w:eastAsia="仿宋" w:cs="仿宋"/>
          <w:bCs/>
          <w:color w:val="auto"/>
          <w:szCs w:val="21"/>
          <w:lang w:val="en-US" w:eastAsia="zh-CN"/>
        </w:rPr>
        <w:t xml:space="preserve">9.2供应商应充分考虑网络环境、网络带宽等因素可能对磋商产生的影响，如因供应商自身原因造成的电子响应文件上传不成功的，做无效响应处理。</w:t>
      </w:r>
      <w:r>
        <w:rPr>
          <w:rFonts w:hint="eastAsia" w:ascii="仿宋" w:hAnsi="仿宋" w:eastAsia="仿宋" w:cs="仿宋"/>
          <w:color w:val="auto"/>
          <w:szCs w:val="21"/>
          <w:highlight w:val="none"/>
        </w:rPr>
        <w:t xml:space="preserve">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en-US"/>
        </w:rPr>
      </w:pPr>
      <w:r>
        <w:rPr>
          <w:rFonts w:hint="eastAsia" w:ascii="仿宋" w:hAnsi="仿宋" w:eastAsia="仿宋" w:cs="仿宋"/>
          <w:bCs/>
          <w:color w:val="auto"/>
          <w:szCs w:val="21"/>
          <w:lang w:val="en-US" w:eastAsia="zh-CN"/>
        </w:rPr>
        <w:t xml:space="preserve">9.3代理机构可以按照规定，通过修改磋商文件酌情延长提交响应文件截止日期，在此情况下，供应商的所有权利和义务均以延长后新的截止日期为准.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9.</w:t>
      </w:r>
      <w:r>
        <w:rPr>
          <w:rFonts w:hint="eastAsia" w:ascii="仿宋" w:hAnsi="仿宋" w:eastAsia="仿宋" w:cs="仿宋"/>
          <w:bCs/>
          <w:color w:val="auto"/>
          <w:szCs w:val="21"/>
          <w:lang w:val="en-US" w:eastAsia="zh-CN"/>
        </w:rPr>
        <w:t xml:space="preserve">4</w:t>
      </w:r>
      <w:r>
        <w:rPr>
          <w:rFonts w:hint="eastAsia" w:ascii="仿宋" w:hAnsi="仿宋" w:eastAsia="仿宋" w:cs="仿宋"/>
          <w:bCs/>
          <w:color w:val="auto"/>
          <w:szCs w:val="21"/>
        </w:rPr>
        <w:t xml:space="preserve"> 有下列情形之一的响应文件将拒收：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rPr>
        <w:t xml:space="preserve">拒绝接收提交响应文件截止时间后上传的任何电子响应文件。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10、</w:t>
      </w:r>
      <w:r>
        <w:rPr>
          <w:rFonts w:hint="eastAsia" w:ascii="仿宋" w:hAnsi="仿宋" w:eastAsia="仿宋" w:cs="仿宋"/>
          <w:b/>
          <w:bCs w:val="0"/>
          <w:color w:val="auto"/>
          <w:szCs w:val="21"/>
          <w:lang w:val="zh-CN"/>
        </w:rPr>
        <w:t xml:space="preserve">响应文件的撤回和修改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 响应文件的撤回</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.1.2 供应商撤回电子响应文件，则认为其不再参与本项目磋商活动。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 响应文件的修改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10</w:t>
      </w:r>
      <w:r>
        <w:rPr>
          <w:rFonts w:hint="eastAsia" w:ascii="仿宋" w:hAnsi="仿宋" w:eastAsia="仿宋" w:cs="仿宋"/>
          <w:bCs/>
          <w:color w:val="auto"/>
          <w:szCs w:val="21"/>
          <w:lang w:val="zh-CN"/>
        </w:rPr>
        <w:t xml:space="preserve">.3 在提交响应文件截止时间至磋商文件中规定的磋商有效期满之间的这段时间内，供应商不得撤回其响应文件。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四、磋商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1</w:t>
      </w:r>
      <w:r>
        <w:rPr>
          <w:rFonts w:hint="eastAsia" w:ascii="仿宋" w:hAnsi="仿宋" w:eastAsia="仿宋" w:cs="仿宋"/>
          <w:b/>
          <w:bCs w:val="0"/>
          <w:color w:val="auto"/>
          <w:szCs w:val="21"/>
        </w:rPr>
        <w:t xml:space="preserve">、联合体（本项目不接受联合体投标）</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.1两个以上的自然人、法人或者其他组织可以组成一个联合体，以一个供应商的身份共同参加政府采购。</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.2鼓励大中型企业和其他自然人、法人或者其他组织与小型、微型企业组成联合体共同参加非专门面向中小企业的政府采购活动。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w:t>
      </w:r>
      <w:r>
        <w:rPr>
          <w:rFonts w:hint="eastAsia" w:ascii="仿宋" w:hAnsi="仿宋" w:eastAsia="仿宋" w:cs="仿宋"/>
          <w:bCs/>
          <w:color w:val="auto"/>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.4 联合体各方之间应当签订联合体协议，明确约定联合体各方承担的工作和相应的责任，并将联合体协议连同响应文件一并提交。</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rPr>
        <w:t xml:space="preserve">1</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.5 以联合体形式参加政府采购活动的，联合体各方不得再单独参加或者与其他供应商另外组成联合体参加同一合同项下的政府采购活动。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en-US" w:eastAsia="zh-CN"/>
        </w:rPr>
        <w:t xml:space="preserve">12、开标</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.1 </w:t>
      </w:r>
      <w:r>
        <w:rPr>
          <w:rFonts w:hint="eastAsia" w:ascii="仿宋" w:hAnsi="仿宋" w:eastAsia="仿宋" w:cs="仿宋"/>
          <w:b w:val="0"/>
          <w:bCs/>
          <w:color w:val="auto"/>
          <w:szCs w:val="21"/>
          <w:highlight w:val="none"/>
          <w:lang w:val="en-US" w:eastAsia="zh-CN"/>
        </w:rPr>
        <w:t xml:space="preserve">代理公司</w:t>
      </w:r>
      <w:r>
        <w:rPr>
          <w:rFonts w:hint="eastAsia" w:ascii="仿宋" w:hAnsi="仿宋" w:eastAsia="仿宋" w:cs="仿宋"/>
          <w:b w:val="0"/>
          <w:bCs/>
          <w:color w:val="auto"/>
          <w:szCs w:val="21"/>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.2 投标人在开标过程中涉及到的投标文件解密、开标结果确认等工作，应按照《操作手册》规定执行。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zh-CN"/>
        </w:rPr>
      </w:pPr>
      <w:r>
        <w:rPr>
          <w:rFonts w:hint="eastAsia" w:ascii="仿宋" w:hAnsi="仿宋" w:eastAsia="仿宋" w:cs="仿宋"/>
          <w:b w:val="0"/>
          <w:bCs/>
          <w:color w:val="auto"/>
          <w:szCs w:val="21"/>
          <w:highlight w:val="none"/>
          <w:lang w:val="en-US" w:eastAsia="zh-CN"/>
        </w:rPr>
        <w:t xml:space="preserve">12</w:t>
      </w:r>
      <w:r>
        <w:rPr>
          <w:rFonts w:hint="eastAsia" w:ascii="仿宋" w:hAnsi="仿宋" w:eastAsia="仿宋" w:cs="仿宋"/>
          <w:b w:val="0"/>
          <w:bCs/>
          <w:color w:val="auto"/>
          <w:szCs w:val="21"/>
          <w:highlight w:val="none"/>
          <w:lang w:val="zh-CN"/>
        </w:rPr>
        <w:t xml:space="preserve">.3 投标人如果对开标过程和开标结果有疑义，应当根据《操作手册》规定提出，苏采云系统中《开标记录表》公布后5分钟内未提出的，视同认可开标结果。</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13</w:t>
      </w:r>
      <w:r>
        <w:rPr>
          <w:rFonts w:hint="eastAsia" w:ascii="仿宋" w:hAnsi="仿宋" w:eastAsia="仿宋" w:cs="仿宋"/>
          <w:b/>
          <w:bCs w:val="0"/>
          <w:color w:val="auto"/>
          <w:szCs w:val="21"/>
          <w:lang w:val="zh-CN"/>
        </w:rPr>
        <w:t xml:space="preserve">、磋商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.1 </w:t>
      </w:r>
      <w:r>
        <w:rPr>
          <w:rFonts w:hint="eastAsia" w:ascii="仿宋" w:hAnsi="仿宋" w:eastAsia="仿宋" w:cs="仿宋"/>
          <w:b w:val="0"/>
          <w:bCs/>
          <w:color w:val="auto"/>
          <w:szCs w:val="21"/>
          <w:lang w:val="en-US" w:eastAsia="zh-CN"/>
        </w:rPr>
        <w:t xml:space="preserve">代理机构</w:t>
      </w:r>
      <w:r>
        <w:rPr>
          <w:rFonts w:hint="eastAsia" w:ascii="仿宋" w:hAnsi="仿宋" w:eastAsia="仿宋" w:cs="仿宋"/>
          <w:b w:val="0"/>
          <w:bCs/>
          <w:color w:val="auto"/>
          <w:szCs w:val="21"/>
          <w:lang w:val="zh-CN"/>
        </w:rPr>
        <w:t xml:space="preserve">将组织磋商小组对响应文件进行评审。</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zh-CN"/>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.2 磋商小组由采购人代表和有关技术、经济等方面的专家组成，且人员构成符合政府采购有关规定。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rPr>
      </w:pPr>
      <w:r>
        <w:rPr>
          <w:rFonts w:hint="eastAsia" w:ascii="仿宋" w:hAnsi="仿宋" w:eastAsia="仿宋" w:cs="仿宋"/>
          <w:b w:val="0"/>
          <w:bCs/>
          <w:color w:val="auto"/>
          <w:szCs w:val="21"/>
          <w:lang w:val="en-US" w:eastAsia="zh-CN"/>
        </w:rPr>
        <w:t xml:space="preserve">13</w:t>
      </w:r>
      <w:r>
        <w:rPr>
          <w:rFonts w:hint="eastAsia" w:ascii="仿宋" w:hAnsi="仿宋" w:eastAsia="仿宋" w:cs="仿宋"/>
          <w:b w:val="0"/>
          <w:bCs/>
          <w:color w:val="auto"/>
          <w:szCs w:val="21"/>
          <w:lang w:val="zh-CN"/>
        </w:rPr>
        <w:t xml:space="preserve">.3 磋商小组独立工作，负责评审所有响应文件并推荐成交候选人，或根据采购人授权直接确定成交供应商。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14、</w:t>
      </w:r>
      <w:r>
        <w:rPr>
          <w:rFonts w:hint="eastAsia" w:ascii="仿宋" w:hAnsi="仿宋" w:eastAsia="仿宋" w:cs="仿宋"/>
          <w:b/>
          <w:bCs w:val="0"/>
          <w:color w:val="auto"/>
          <w:szCs w:val="21"/>
          <w:lang w:val="zh-CN"/>
        </w:rPr>
        <w:t xml:space="preserve">评审过程的保密与公正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.1 磋商小组、采购人和</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工作人员、相关监督人员等与评审工作有关的人员，对评审情况以及在评审过程中获悉的国家秘密、商业秘密负有保密责任。</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.2 供应商不得以任何方式影响磋商评审，否则其响应文件将被作为无效响应文件。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14</w:t>
      </w:r>
      <w:r>
        <w:rPr>
          <w:rFonts w:hint="eastAsia" w:ascii="仿宋" w:hAnsi="仿宋" w:eastAsia="仿宋" w:cs="仿宋"/>
          <w:bCs/>
          <w:color w:val="auto"/>
          <w:szCs w:val="21"/>
          <w:lang w:val="zh-CN"/>
        </w:rPr>
        <w:t xml:space="preserve">.3 </w:t>
      </w:r>
      <w:r>
        <w:rPr>
          <w:rFonts w:hint="eastAsia" w:ascii="仿宋" w:hAnsi="仿宋" w:eastAsia="仿宋" w:cs="仿宋"/>
          <w:bCs/>
          <w:color w:val="auto"/>
          <w:szCs w:val="21"/>
          <w:lang w:val="en-US" w:eastAsia="zh-CN"/>
        </w:rPr>
        <w:t xml:space="preserve">代理机构</w:t>
      </w:r>
      <w:r>
        <w:rPr>
          <w:rFonts w:hint="eastAsia" w:ascii="仿宋" w:hAnsi="仿宋" w:eastAsia="仿宋" w:cs="仿宋"/>
          <w:bCs/>
          <w:color w:val="auto"/>
          <w:szCs w:val="21"/>
          <w:lang w:val="zh-CN"/>
        </w:rPr>
        <w:t xml:space="preserve">和磋商小组不向未成交的供应商解释未成交原因，也不公布评审过程中的相关细节。</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15、</w:t>
      </w:r>
      <w:r>
        <w:rPr>
          <w:rFonts w:hint="eastAsia" w:ascii="仿宋" w:hAnsi="仿宋" w:eastAsia="仿宋" w:cs="仿宋"/>
          <w:b/>
          <w:bCs w:val="0"/>
          <w:color w:val="auto"/>
          <w:szCs w:val="21"/>
          <w:lang w:val="zh-CN"/>
        </w:rPr>
        <w:t xml:space="preserve">评审过程中的澄清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.1 项目评审期间，磋商小组有权要求供应商对响应文件中含义不明确、同类问题表述不一致或者有明显文字和计算错误的内容等作出必要的澄清、说明或者补正。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供应商的澄清、说明或者补正不得超出响应文件的范围或者改变响应文件的实质性内容。</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磋商小组并非对每个供应商都作澄清要求。</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15</w:t>
      </w:r>
      <w:r>
        <w:rPr>
          <w:rFonts w:hint="eastAsia" w:ascii="仿宋" w:hAnsi="仿宋" w:eastAsia="仿宋" w:cs="仿宋"/>
          <w:bCs/>
          <w:color w:val="auto"/>
          <w:szCs w:val="21"/>
          <w:lang w:val="zh-CN"/>
        </w:rPr>
        <w:t xml:space="preserve">.3 接到磋商小组澄清、说明和补正要求的供应商如未按规定做出澄清、说明和补正，其风险由供应商自行承担。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w:t>
      </w:r>
      <w:r>
        <w:rPr>
          <w:rFonts w:hint="eastAsia" w:ascii="仿宋" w:hAnsi="仿宋" w:eastAsia="仿宋" w:cs="仿宋"/>
          <w:b/>
          <w:bCs w:val="0"/>
          <w:color w:val="auto"/>
          <w:szCs w:val="21"/>
          <w:lang w:val="en-US" w:eastAsia="zh-CN"/>
        </w:rPr>
        <w:t xml:space="preserve">6</w:t>
      </w:r>
      <w:r>
        <w:rPr>
          <w:rFonts w:hint="eastAsia" w:ascii="仿宋" w:hAnsi="仿宋" w:eastAsia="仿宋" w:cs="仿宋"/>
          <w:b/>
          <w:bCs w:val="0"/>
          <w:color w:val="auto"/>
          <w:szCs w:val="21"/>
          <w:lang w:val="zh-CN" w:eastAsia="zh-CN"/>
        </w:rPr>
        <w:t xml:space="preserve">、</w:t>
      </w:r>
      <w:r>
        <w:rPr>
          <w:rFonts w:hint="eastAsia" w:ascii="仿宋" w:hAnsi="仿宋" w:eastAsia="仿宋" w:cs="仿宋"/>
          <w:b/>
          <w:bCs w:val="0"/>
          <w:color w:val="auto"/>
          <w:szCs w:val="21"/>
          <w:lang w:val="zh-CN"/>
        </w:rPr>
        <w:t xml:space="preserve">响应文件的审查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 响应文件审查分为资格审查和符合性审查。</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.1.1 资格审查。依据法律法规和磋商文件的规定，磋商小组对响应文件中的资格证明文件进行审查，以确定供应商是否具备参加磋商的资格。</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磋商小组进行资格审查时，将在“信用中国”网站（www.creditchina.gov.cn）查询供应商的信用记录，以确定供应商是否具备磋商资格,查询结果留存并归档。</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接受联合体的项目，联合体成员存在不良信用记录的，视同联合体存在不良信用记录。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en-US" w:eastAsia="zh-CN"/>
        </w:rPr>
        <w:t xml:space="preserve">6</w:t>
      </w:r>
      <w:r>
        <w:rPr>
          <w:rFonts w:hint="eastAsia" w:ascii="仿宋" w:hAnsi="仿宋" w:eastAsia="仿宋" w:cs="仿宋"/>
          <w:bCs/>
          <w:color w:val="auto"/>
          <w:szCs w:val="21"/>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.1.3 未通过资格审查或符合性审查的供应商，磋商小组将通过苏采云系统告知具体原因，评审结束后将不再接受有关询问。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 未实质性响应磋商文件的情形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 供应商在苏采云系统规定的时间内未成功解密电子响应文件。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.3.2 供应商未按照磋商文件要求上传电子响应文件。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.3.3 同一供应商提交两个（含两个）以上不同的响应文件或者最后报价。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.3.4 供应商不具备磋商文件中规定资格要求（</w:t>
      </w:r>
      <w:r>
        <w:rPr>
          <w:rFonts w:hint="eastAsia" w:ascii="仿宋" w:hAnsi="仿宋" w:eastAsia="仿宋" w:cs="仿宋"/>
          <w:bCs/>
          <w:color w:val="auto"/>
          <w:szCs w:val="21"/>
          <w:lang w:val="zh-CN" w:eastAsia="zh-CN"/>
        </w:rPr>
        <w:t xml:space="preserve">包括</w:t>
      </w:r>
      <w:r>
        <w:rPr>
          <w:rFonts w:hint="eastAsia" w:ascii="仿宋" w:hAnsi="仿宋" w:eastAsia="仿宋" w:cs="仿宋"/>
          <w:bCs/>
          <w:color w:val="auto"/>
          <w:szCs w:val="21"/>
          <w:lang w:val="zh-CN"/>
        </w:rPr>
        <w:t xml:space="preserve">未提供《南京市政府采购供应商信用记录表暨信用承诺书》）。</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.3.5 供应商的最后报价超过了采购预算或最高限价。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.3.6不符合磋商文件中规定的实质性要求和条件（本磋商文件中斜体且有下划线部分或者打“★”内容，为实质性要求和条件，</w:t>
      </w:r>
      <w:r>
        <w:rPr>
          <w:rFonts w:hint="eastAsia" w:ascii="仿宋" w:hAnsi="仿宋" w:eastAsia="仿宋" w:cs="仿宋"/>
          <w:bCs/>
          <w:color w:val="auto"/>
          <w:szCs w:val="21"/>
          <w:lang w:val="zh-CN" w:eastAsia="zh-CN"/>
        </w:rPr>
        <w:t xml:space="preserve">且包括</w:t>
      </w:r>
      <w:r>
        <w:rPr>
          <w:rFonts w:hint="eastAsia" w:ascii="仿宋" w:hAnsi="仿宋" w:eastAsia="仿宋" w:cs="仿宋"/>
          <w:bCs/>
          <w:color w:val="auto"/>
          <w:szCs w:val="21"/>
          <w:lang w:val="zh-CN"/>
        </w:rPr>
        <w:t xml:space="preserve">改变清单设备配置、清单子目数量、单位及清单报价漏项、缺失等）。</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.3.7</w:t>
      </w:r>
      <w:r>
        <w:rPr>
          <w:rFonts w:hint="eastAsia" w:ascii="仿宋" w:hAnsi="仿宋" w:eastAsia="仿宋" w:cs="仿宋"/>
          <w:bCs/>
          <w:color w:val="auto"/>
          <w:szCs w:val="21"/>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color w:val="auto"/>
          <w:szCs w:val="21"/>
          <w:lang w:val="zh-CN"/>
        </w:rPr>
        <w:t xml:space="preserve">。或查询“信用中国”网站后发现供应商存在其他不符合《中华人民共和国政府采购法》第二十二条规定条件的信用记录。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.3.8 响应文件含有采购人不能接受的附加条件。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eastAsia="zh-CN"/>
        </w:rPr>
        <w:t xml:space="preserve">.3.10</w:t>
      </w:r>
      <w:r>
        <w:rPr>
          <w:rFonts w:hint="eastAsia" w:ascii="仿宋" w:hAnsi="仿宋" w:eastAsia="仿宋" w:cs="仿宋"/>
          <w:bCs/>
          <w:color w:val="auto"/>
          <w:szCs w:val="21"/>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color w:val="auto"/>
          <w:szCs w:val="21"/>
          <w:lang w:val="zh-CN"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1</w:t>
      </w:r>
      <w:r>
        <w:rPr>
          <w:rFonts w:hint="eastAsia" w:ascii="仿宋" w:hAnsi="仿宋" w:eastAsia="仿宋" w:cs="仿宋"/>
          <w:bCs/>
          <w:color w:val="auto"/>
          <w:szCs w:val="21"/>
          <w:lang w:val="zh-CN"/>
        </w:rPr>
        <w:t xml:space="preserve">采购产品被财政部、国家发改委、生态环境部等列入“节能产品品目清单”强制采购范围，而供应商提供的产品不在强制采购范围内。</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.3.1</w:t>
      </w:r>
      <w:r>
        <w:rPr>
          <w:rFonts w:hint="eastAsia" w:ascii="仿宋" w:hAnsi="仿宋" w:eastAsia="仿宋" w:cs="仿宋"/>
          <w:bCs/>
          <w:color w:val="auto"/>
          <w:szCs w:val="21"/>
          <w:lang w:val="zh-CN" w:eastAsia="zh-CN"/>
        </w:rPr>
        <w:t xml:space="preserve">2</w:t>
      </w:r>
      <w:r>
        <w:rPr>
          <w:rFonts w:hint="eastAsia" w:ascii="仿宋" w:hAnsi="仿宋" w:eastAsia="仿宋" w:cs="仿宋"/>
          <w:bCs/>
          <w:color w:val="auto"/>
          <w:szCs w:val="21"/>
          <w:lang w:val="zh-CN"/>
        </w:rPr>
        <w:t xml:space="preserve"> 响应文件未按照磋商文件要求加盖电子公章。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16.3.13</w:t>
      </w:r>
      <w:r>
        <w:rPr>
          <w:rFonts w:hint="eastAsia" w:ascii="仿宋" w:hAnsi="仿宋" w:eastAsia="仿宋" w:cs="仿宋"/>
          <w:bCs/>
          <w:color w:val="auto"/>
          <w:szCs w:val="21"/>
          <w:lang w:val="zh-CN"/>
        </w:rPr>
        <w:t xml:space="preserve">与磋商文件规定的暂估价、暂列金额及甲供材料价格不一致的；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16.3.14</w:t>
      </w:r>
      <w:r>
        <w:rPr>
          <w:rFonts w:hint="eastAsia" w:ascii="仿宋" w:hAnsi="仿宋" w:eastAsia="仿宋" w:cs="仿宋"/>
          <w:bCs/>
          <w:color w:val="auto"/>
          <w:szCs w:val="21"/>
          <w:lang w:val="zh-CN"/>
        </w:rPr>
        <w:t xml:space="preserve">与磋商文件明确列出的不可竞争费用项目或费率或计算基础不一致的；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16.3.15</w:t>
      </w:r>
      <w:r>
        <w:rPr>
          <w:rFonts w:hint="eastAsia" w:ascii="仿宋" w:hAnsi="仿宋" w:eastAsia="仿宋" w:cs="仿宋"/>
          <w:bCs/>
          <w:color w:val="auto"/>
          <w:szCs w:val="21"/>
          <w:lang w:val="zh-CN"/>
        </w:rPr>
        <w:t xml:space="preserve">与磋商文件提供的工程量清单中的项目编码、项目名称、项目特征、计量单位、工程量不一致的；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16.3.16</w:t>
      </w:r>
      <w:r>
        <w:rPr>
          <w:rFonts w:hint="eastAsia" w:ascii="仿宋" w:hAnsi="仿宋" w:eastAsia="仿宋" w:cs="仿宋"/>
          <w:bCs/>
          <w:color w:val="auto"/>
          <w:szCs w:val="21"/>
          <w:lang w:val="zh-CN"/>
        </w:rPr>
        <w:t xml:space="preserve">响应文件载明的项目完成期限超过磋商文件规定的期限的；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16.3.17</w:t>
      </w:r>
      <w:r>
        <w:rPr>
          <w:rFonts w:hint="eastAsia" w:ascii="仿宋" w:hAnsi="仿宋" w:eastAsia="仿宋" w:cs="仿宋"/>
          <w:bCs/>
          <w:color w:val="auto"/>
          <w:szCs w:val="21"/>
          <w:lang w:val="zh-CN"/>
        </w:rPr>
        <w:t xml:space="preserve">明显不符合技术规范、技术标准的要求的；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16.3.18</w:t>
      </w:r>
      <w:r>
        <w:rPr>
          <w:rFonts w:hint="eastAsia" w:ascii="仿宋" w:hAnsi="仿宋" w:eastAsia="仿宋" w:cs="仿宋"/>
          <w:bCs/>
          <w:color w:val="auto"/>
          <w:szCs w:val="21"/>
          <w:lang w:val="zh-CN"/>
        </w:rPr>
        <w:t xml:space="preserve">不同供应商的磋商文件以及磋商文件制作过程出现了评标委员会认为不应当雷同的情况的；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16.3.19</w:t>
      </w:r>
      <w:r>
        <w:rPr>
          <w:rFonts w:hint="eastAsia" w:ascii="仿宋" w:hAnsi="仿宋" w:eastAsia="仿宋" w:cs="仿宋"/>
          <w:bCs/>
          <w:color w:val="auto"/>
          <w:szCs w:val="21"/>
          <w:lang w:val="zh-CN"/>
        </w:rPr>
        <w:t xml:space="preserve">以他人的名义投标、串通投标、以行贿手段谋取中标或者以其他弄虚作假方式投标的；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eastAsia="zh-CN"/>
        </w:rPr>
      </w:pPr>
      <w:r>
        <w:rPr>
          <w:rFonts w:hint="eastAsia" w:ascii="仿宋" w:hAnsi="仿宋" w:eastAsia="仿宋" w:cs="仿宋"/>
          <w:bCs/>
          <w:color w:val="auto"/>
          <w:szCs w:val="21"/>
          <w:lang w:val="en-US" w:eastAsia="zh-CN"/>
        </w:rPr>
        <w:t xml:space="preserve">16.3.20</w:t>
      </w:r>
      <w:r>
        <w:rPr>
          <w:rFonts w:hint="eastAsia" w:ascii="仿宋" w:hAnsi="仿宋" w:eastAsia="仿宋" w:cs="仿宋"/>
          <w:bCs/>
          <w:color w:val="auto"/>
          <w:szCs w:val="21"/>
          <w:lang w:val="zh-CN"/>
        </w:rPr>
        <w:t xml:space="preserve">法律法规及本磋商文件规定的其他无效响应的情形。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.4 未实质性响应磋商文件的响应文件按无效响应处理。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en-US" w:eastAsia="zh-CN"/>
        </w:rPr>
        <w:t xml:space="preserve">16</w:t>
      </w:r>
      <w:r>
        <w:rPr>
          <w:rFonts w:hint="eastAsia" w:ascii="仿宋" w:hAnsi="仿宋" w:eastAsia="仿宋" w:cs="仿宋"/>
          <w:bCs/>
          <w:color w:val="auto"/>
          <w:szCs w:val="21"/>
          <w:lang w:val="zh-CN"/>
        </w:rPr>
        <w:t xml:space="preserve">.5 如果响应文件实质上没有响应磋商文件的要求，磋商小组将予以拒绝，供应商不得通过修改或撤销不合要求的偏离或保留而使其成为实质性响应的文件。</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en-US" w:eastAsia="zh-CN"/>
        </w:rPr>
        <w:t xml:space="preserve">16</w:t>
      </w:r>
      <w:r>
        <w:rPr>
          <w:rFonts w:hint="eastAsia" w:ascii="仿宋" w:hAnsi="仿宋" w:eastAsia="仿宋" w:cs="仿宋"/>
          <w:b/>
          <w:bCs w:val="0"/>
          <w:color w:val="auto"/>
          <w:szCs w:val="21"/>
          <w:lang w:val="zh-CN"/>
        </w:rPr>
        <w:t xml:space="preserve">.6 供应商在项目评审全过程中应保持通讯畅通，及时登录苏采云系统查阅、答复相关信息，并安排专人与</w:t>
      </w:r>
      <w:r>
        <w:rPr>
          <w:rFonts w:hint="eastAsia" w:ascii="仿宋" w:hAnsi="仿宋" w:eastAsia="仿宋" w:cs="仿宋"/>
          <w:b/>
          <w:bCs w:val="0"/>
          <w:color w:val="auto"/>
          <w:szCs w:val="21"/>
          <w:lang w:val="en-US" w:eastAsia="zh-CN"/>
        </w:rPr>
        <w:t xml:space="preserve">招标代理</w:t>
      </w:r>
      <w:r>
        <w:rPr>
          <w:rFonts w:hint="eastAsia" w:ascii="仿宋" w:hAnsi="仿宋" w:eastAsia="仿宋" w:cs="仿宋"/>
          <w:b/>
          <w:bCs w:val="0"/>
          <w:color w:val="auto"/>
          <w:szCs w:val="21"/>
          <w:lang w:val="zh-CN"/>
        </w:rPr>
        <w:t xml:space="preserve">及磋商小组联系。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磋商程序及评审方法和评审标准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 磋商程序</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根据《财政部关于政府采购竞争性磋商采购方式管理暂行办法有关问题的补充通知》（财库〔2015〕124 号），采</w:t>
      </w:r>
      <w:r>
        <w:rPr>
          <w:rFonts w:hint="eastAsia" w:ascii="仿宋" w:hAnsi="仿宋" w:eastAsia="仿宋" w:cs="仿宋"/>
          <w:bCs/>
          <w:color w:val="auto"/>
          <w:szCs w:val="21"/>
          <w:u w:val="single"/>
          <w:lang w:val="zh-CN"/>
        </w:rPr>
        <w:t xml:space="preserve">用竞争性磋商采购方式采购的政府购买服务项目（含政府和社会资本合作项目），在采购过程中符合要求的供应商（社会资本）只</w:t>
      </w:r>
      <w:r>
        <w:rPr>
          <w:rFonts w:hint="eastAsia" w:ascii="仿宋" w:hAnsi="仿宋" w:eastAsia="仿宋" w:cs="仿宋"/>
          <w:bCs/>
          <w:color w:val="auto"/>
          <w:szCs w:val="21"/>
          <w:lang w:val="zh-CN"/>
        </w:rPr>
        <w:t xml:space="preserve">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rPr>
      </w:pPr>
      <w:r>
        <w:rPr>
          <w:rFonts w:hint="eastAsia" w:ascii="仿宋" w:hAnsi="仿宋" w:eastAsia="仿宋" w:cs="仿宋"/>
          <w:b/>
          <w:bCs w:val="0"/>
          <w:color w:val="auto"/>
          <w:szCs w:val="21"/>
          <w:lang w:val="zh-CN" w:eastAsia="zh-CN"/>
        </w:rPr>
        <w:t xml:space="preserve">17</w:t>
      </w:r>
      <w:r>
        <w:rPr>
          <w:rFonts w:hint="eastAsia" w:ascii="仿宋" w:hAnsi="仿宋" w:eastAsia="仿宋" w:cs="仿宋"/>
          <w:b/>
          <w:bCs w:val="0"/>
          <w:color w:val="auto"/>
          <w:szCs w:val="21"/>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17.1.4</w:t>
      </w:r>
      <w:r>
        <w:rPr>
          <w:rFonts w:hint="eastAsia" w:ascii="仿宋" w:hAnsi="仿宋" w:eastAsia="仿宋" w:cs="仿宋"/>
          <w:b/>
          <w:color w:val="auto"/>
          <w:lang w:val="zh-CN"/>
        </w:rPr>
        <w:t xml:space="preserve"> 本项目执行财库〔2026〕2号《关于推动解决政府采购异常低价问题相关工作的通知》的相关规定，</w:t>
      </w:r>
      <w:r>
        <w:rPr>
          <w:rFonts w:hint="eastAsia" w:ascii="仿宋" w:hAnsi="仿宋" w:eastAsia="仿宋" w:cs="仿宋"/>
          <w:b/>
          <w:color w:val="auto"/>
        </w:rPr>
        <w:t xml:space="preserve">评审中出现下列情形之一的，磋商小组应当启动异常低价投标（响应）审查程序：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（1）投标（响应）报价低于全部通过符合性审查供应商投标（响应）报价平均值50%的，即投标（响应）报价&lt;全部通过符合性审查供应商投标（响应）报价平均值×50%；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（2）投标（响应）报价低于通过符合性审查的次低报价供应商投标（响应）报价50%的，即投标（响应）报价&lt;通过符合性审查的次低报价供应商投标（响应）报价×50%；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（3）投标（响应）报价低于采购项目最高限价65%的，即投标（响应）报价&lt;采购项目最高限价×65%；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（4）评审委员会基于专业判断，认为供应商报价过低，有可能影响产品质量或者不能诚信履约的其他情形。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相关法律法规对供应商报价有规定的，从其规定。 </w:t>
      </w:r>
      <w:r/>
    </w:p>
    <w:p>
      <w:pPr>
        <w:ind w:firstLine="527"/>
        <w:spacing w:line="360" w:lineRule="auto"/>
        <w:tabs>
          <w:tab w:val="left" w:pos="360" w:leader="none"/>
          <w:tab w:val="left" w:pos="540" w:leader="none"/>
        </w:tabs>
        <w:rPr>
          <w:rFonts w:hint="eastAsia" w:ascii="仿宋" w:hAnsi="仿宋" w:eastAsia="仿宋" w:cs="仿宋"/>
          <w:b/>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及后期的履约保证措施等。 </w:t>
      </w:r>
      <w:r/>
    </w:p>
    <w:p>
      <w:pPr>
        <w:ind w:firstLine="527"/>
        <w:spacing w:line="360" w:lineRule="auto"/>
        <w:tabs>
          <w:tab w:val="left" w:pos="360" w:leader="none"/>
          <w:tab w:val="left" w:pos="540" w:leader="none"/>
        </w:tabs>
        <w:rPr>
          <w:rFonts w:hint="eastAsia" w:ascii="仿宋" w:hAnsi="仿宋" w:eastAsia="仿宋" w:cs="仿宋"/>
          <w:b/>
          <w:bCs w:val="0"/>
          <w:color w:val="auto"/>
          <w:szCs w:val="21"/>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 评审方法和评审标准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.2.1 评审方法。经磋商确定最终采购需求和提交最后报价的供应商后，由磋商小组采用综合评分法对提交最后报价的供应商的响应文件和最后报价进行综合评分。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评审标准</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 </w:t>
      </w:r>
      <w:r>
        <w:rPr>
          <w:rFonts w:hint="eastAsia" w:ascii="仿宋" w:hAnsi="仿宋" w:eastAsia="仿宋" w:cs="仿宋"/>
          <w:bCs/>
          <w:color w:val="auto"/>
          <w:szCs w:val="21"/>
          <w:lang w:val="en-US" w:eastAsia="zh-CN"/>
        </w:rPr>
        <w:t xml:space="preserve">1</w:t>
      </w:r>
      <w:r>
        <w:rPr>
          <w:rFonts w:hint="eastAsia" w:ascii="仿宋" w:hAnsi="仿宋" w:eastAsia="仿宋" w:cs="仿宋"/>
          <w:bCs/>
          <w:color w:val="auto"/>
          <w:szCs w:val="21"/>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eastAsia="zh-CN"/>
        </w:rPr>
        <w:t xml:space="preserve">17</w:t>
      </w:r>
      <w:r>
        <w:rPr>
          <w:rFonts w:hint="eastAsia" w:ascii="仿宋" w:hAnsi="仿宋" w:eastAsia="仿宋" w:cs="仿宋"/>
          <w:bCs/>
          <w:color w:val="auto"/>
          <w:szCs w:val="21"/>
          <w:lang w:val="zh-CN"/>
        </w:rPr>
        <w:t xml:space="preserve">.2.2</w:t>
      </w:r>
      <w:r>
        <w:rPr>
          <w:rFonts w:hint="eastAsia" w:ascii="仿宋" w:hAnsi="仿宋" w:eastAsia="仿宋" w:cs="仿宋"/>
          <w:bCs/>
          <w:color w:val="auto"/>
          <w:szCs w:val="21"/>
          <w:lang w:val="en-US" w:eastAsia="zh-CN"/>
        </w:rPr>
        <w:t xml:space="preserve">.2</w:t>
      </w:r>
      <w:r>
        <w:rPr>
          <w:rFonts w:hint="eastAsia" w:ascii="仿宋" w:hAnsi="仿宋" w:eastAsia="仿宋" w:cs="仿宋"/>
          <w:bCs/>
          <w:color w:val="auto"/>
          <w:szCs w:val="21"/>
          <w:lang w:val="zh-CN"/>
        </w:rPr>
        <w:t xml:space="preserve">见本磋商文件第</w:t>
      </w:r>
      <w:r>
        <w:rPr>
          <w:rFonts w:hint="eastAsia" w:ascii="仿宋" w:hAnsi="仿宋" w:eastAsia="仿宋" w:cs="仿宋"/>
          <w:bCs/>
          <w:color w:val="auto"/>
          <w:szCs w:val="21"/>
          <w:lang w:val="zh-CN" w:eastAsia="zh-CN"/>
        </w:rPr>
        <w:t xml:space="preserve">三</w:t>
      </w:r>
      <w:r>
        <w:rPr>
          <w:rFonts w:hint="eastAsia" w:ascii="仿宋" w:hAnsi="仿宋" w:eastAsia="仿宋" w:cs="仿宋"/>
          <w:bCs/>
          <w:color w:val="auto"/>
          <w:szCs w:val="21"/>
          <w:lang w:val="zh-CN"/>
        </w:rPr>
        <w:t xml:space="preserve">章。</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17.</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出现下列情形之一的，磋商终止：</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（1）因情况变化，不再符合规定的竞争性磋商采购方式适用情形的；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（2）所有供应商的响应文件被磋商小组认定为无效的；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3</w:t>
      </w:r>
      <w:r>
        <w:rPr>
          <w:rFonts w:hint="eastAsia" w:ascii="仿宋" w:hAnsi="仿宋" w:eastAsia="仿宋" w:cs="仿宋"/>
          <w:bCs/>
          <w:color w:val="auto"/>
          <w:szCs w:val="21"/>
          <w:lang w:val="zh-CN"/>
        </w:rPr>
        <w:t xml:space="preserve">）在苏采云系统规定时间内成功解密电子响应文件的供应商不足3家；</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4</w:t>
      </w:r>
      <w:r>
        <w:rPr>
          <w:rFonts w:hint="eastAsia" w:ascii="仿宋" w:hAnsi="仿宋" w:eastAsia="仿宋" w:cs="仿宋"/>
          <w:bCs/>
          <w:color w:val="auto"/>
          <w:szCs w:val="21"/>
          <w:lang w:val="zh-CN"/>
        </w:rPr>
        <w:t xml:space="preserve">）出现影响采购公正的违法、违规行为的；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5</w:t>
      </w:r>
      <w:r>
        <w:rPr>
          <w:rFonts w:hint="eastAsia" w:ascii="仿宋" w:hAnsi="仿宋" w:eastAsia="仿宋" w:cs="仿宋"/>
          <w:bCs/>
          <w:color w:val="auto"/>
          <w:szCs w:val="21"/>
          <w:lang w:val="zh-CN"/>
        </w:rPr>
        <w:t xml:space="preserve">）所有供应商的最终报价超过采购预算的；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6</w:t>
      </w:r>
      <w:r>
        <w:rPr>
          <w:rFonts w:hint="eastAsia" w:ascii="仿宋" w:hAnsi="仿宋" w:eastAsia="仿宋" w:cs="仿宋"/>
          <w:bCs/>
          <w:color w:val="auto"/>
          <w:szCs w:val="21"/>
          <w:lang w:val="zh-CN"/>
        </w:rPr>
        <w:t xml:space="preserve">）因重大变故，采购任务取消的；</w:t>
      </w:r>
      <w:r/>
    </w:p>
    <w:p>
      <w:pPr>
        <w:ind w:firstLine="525"/>
        <w:spacing w:line="360" w:lineRule="auto"/>
        <w:tabs>
          <w:tab w:val="left" w:pos="0" w:leader="none"/>
          <w:tab w:val="left" w:pos="360" w:leader="none"/>
          <w:tab w:val="left" w:pos="540" w:leader="none"/>
        </w:tabs>
        <w:rPr>
          <w:rFonts w:hint="eastAsia" w:ascii="仿宋" w:hAnsi="仿宋" w:eastAsia="仿宋" w:cs="仿宋"/>
          <w:bCs/>
          <w:color w:val="auto"/>
          <w:szCs w:val="21"/>
          <w:lang w:val="zh-CN"/>
        </w:rPr>
      </w:pPr>
      <w:r>
        <w:rPr>
          <w:rFonts w:hint="eastAsia" w:ascii="仿宋" w:hAnsi="仿宋" w:eastAsia="仿宋" w:cs="仿宋"/>
          <w:bCs/>
          <w:color w:val="auto"/>
          <w:szCs w:val="21"/>
          <w:lang w:val="zh-CN"/>
        </w:rPr>
        <w:t xml:space="preserve">（</w:t>
      </w:r>
      <w:r>
        <w:rPr>
          <w:rFonts w:hint="eastAsia" w:ascii="仿宋" w:hAnsi="仿宋" w:eastAsia="仿宋" w:cs="仿宋"/>
          <w:bCs/>
          <w:color w:val="auto"/>
          <w:szCs w:val="21"/>
          <w:lang w:val="zh-CN" w:eastAsia="zh-CN"/>
        </w:rPr>
        <w:t xml:space="preserve">7</w:t>
      </w:r>
      <w:r>
        <w:rPr>
          <w:rFonts w:hint="eastAsia" w:ascii="仿宋" w:hAnsi="仿宋" w:eastAsia="仿宋" w:cs="仿宋"/>
          <w:bCs/>
          <w:color w:val="auto"/>
          <w:szCs w:val="21"/>
          <w:lang w:val="zh-CN"/>
        </w:rPr>
        <w:t xml:space="preserve">）采购人需求发生重大变化暂时不能确定或供应商提供的服务不能满足需求等。</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zh-CN" w:eastAsia="zh-CN"/>
        </w:rPr>
      </w:pPr>
      <w:r>
        <w:rPr>
          <w:rFonts w:hint="eastAsia" w:ascii="仿宋" w:hAnsi="仿宋" w:eastAsia="仿宋" w:cs="仿宋"/>
          <w:b/>
          <w:bCs w:val="0"/>
          <w:color w:val="auto"/>
          <w:szCs w:val="21"/>
          <w:lang w:val="zh-CN" w:eastAsia="zh-CN"/>
        </w:rPr>
        <w:t xml:space="preserve">五、成交</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rPr>
      </w:pPr>
      <w:r>
        <w:rPr>
          <w:rFonts w:hint="eastAsia" w:ascii="仿宋" w:hAnsi="仿宋" w:eastAsia="仿宋" w:cs="仿宋"/>
          <w:b/>
          <w:bCs w:val="0"/>
          <w:color w:val="auto"/>
          <w:szCs w:val="21"/>
        </w:rPr>
        <w:t xml:space="preserve">1</w:t>
      </w:r>
      <w:r>
        <w:rPr>
          <w:rFonts w:hint="eastAsia" w:ascii="仿宋" w:hAnsi="仿宋" w:eastAsia="仿宋" w:cs="仿宋"/>
          <w:b/>
          <w:bCs w:val="0"/>
          <w:color w:val="auto"/>
          <w:szCs w:val="21"/>
          <w:lang w:val="en-US" w:eastAsia="zh-CN"/>
        </w:rPr>
        <w:t xml:space="preserve">8</w:t>
      </w:r>
      <w:r>
        <w:rPr>
          <w:rFonts w:hint="eastAsia" w:ascii="仿宋" w:hAnsi="仿宋" w:eastAsia="仿宋" w:cs="仿宋"/>
          <w:b/>
          <w:bCs w:val="0"/>
          <w:color w:val="auto"/>
          <w:szCs w:val="21"/>
        </w:rPr>
        <w:t xml:space="preserve">、确定成交供应商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18.1 成交候选供应商的确定原则和数量见磋商文件第三章。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18.2 按以下第</w:t>
      </w:r>
      <w:r>
        <w:rPr>
          <w:rFonts w:hint="eastAsia" w:ascii="仿宋" w:hAnsi="仿宋" w:eastAsia="仿宋" w:cs="仿宋"/>
          <w:b w:val="0"/>
          <w:bCs/>
          <w:color w:val="ff0000"/>
          <w:szCs w:val="21"/>
          <w:lang w:val="en-US" w:eastAsia="zh-CN"/>
        </w:rPr>
        <w:t xml:space="preserve">（2）</w:t>
      </w:r>
      <w:r>
        <w:rPr>
          <w:rFonts w:hint="eastAsia" w:ascii="仿宋" w:hAnsi="仿宋" w:eastAsia="仿宋" w:cs="仿宋"/>
          <w:b w:val="0"/>
          <w:bCs/>
          <w:color w:val="auto"/>
          <w:szCs w:val="21"/>
          <w:lang w:val="en-US" w:eastAsia="zh-CN"/>
        </w:rPr>
        <w:t xml:space="preserve">种方式确定成交供应商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（1）磋商小组直接确定排名第一的成交候选供应商为成交供应商；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（2）采购人在磋商小组推荐的成交候选供应商中按顺序确定成交供应商。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18.3 代理机构将在“南京市公共采购信息网”“江苏政府采购网”发布成交结果公告，公告期限为1个工作日。</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 若有充分证据证明成交供应商有下列情况之一的，一经查实将被取消成交资格：</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18.4.1 提供虚假材料谋取成交。</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18.4.2 与评审专家、采购人、其他供应商或者代理机构工作人员恶意串通。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18.4.3 向评审专家、采购人或代理机构工作人员行贿或者提供其他不正当利益。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18.4.4 不满足本磋商文件规定的实质性要求，但在评审过程中未被磋商小组发现。</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18.4.5 成交后无正当理由拒不与采购人签订政府采购合同或者未按照磋商文件确定的事项签订政府采购合同。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18.4.6 将合同标的转包。</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19、成交通知书</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19.1 成交结果确定后，代理机构将向成交供应商发出《成交通知书》。成交供应商可在成交结果公告届满之日起三十日内，登录苏采云系统下载。    </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六、授予合同</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20、签订合同</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20.1成交供应商应当自成交通知书发出之日起三十日内，与采购人签订政府采购合同，所签订的合同不得对磋商文件和响应文件作实质性修改。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20.2采购人不得向成交供应商提出任何不合理的要求作为签订合同的条件，不得与成交供应商私下订立背离合同实质性内容的协议。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525"/>
        <w:spacing w:line="360" w:lineRule="auto"/>
        <w:tabs>
          <w:tab w:val="left" w:pos="0" w:leader="none"/>
          <w:tab w:val="left" w:pos="360" w:leader="none"/>
          <w:tab w:val="left" w:pos="540" w:leader="none"/>
        </w:tabs>
        <w:rPr>
          <w:rFonts w:hint="default" w:ascii="仿宋" w:hAnsi="仿宋" w:eastAsia="仿宋" w:cs="仿宋"/>
          <w:b w:val="0"/>
          <w:bCs/>
          <w:color w:val="auto"/>
          <w:szCs w:val="21"/>
          <w:highlight w:val="none"/>
          <w:lang w:val="en-US" w:eastAsia="zh-CN"/>
        </w:rPr>
      </w:pPr>
      <w:r>
        <w:rPr>
          <w:rFonts w:hint="eastAsia" w:ascii="仿宋" w:hAnsi="仿宋" w:eastAsia="仿宋" w:cs="仿宋"/>
          <w:b w:val="0"/>
          <w:bCs/>
          <w:color w:val="auto"/>
          <w:szCs w:val="21"/>
          <w:highlight w:val="none"/>
          <w:lang w:val="en-US" w:eastAsia="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七、询问、质疑、投诉和诚实信用</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21、询问</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21.1供应商对采购活动事项有疑问的，可以向采购代理提出询问，采购代理将在两个工作日内作出答复，但答复的内容不涉及商业秘密。</w:t>
      </w:r>
      <w:r/>
    </w:p>
    <w:p>
      <w:pPr>
        <w:ind w:firstLine="527"/>
        <w:spacing w:line="360" w:lineRule="auto"/>
        <w:tabs>
          <w:tab w:val="left" w:pos="0" w:leader="none"/>
          <w:tab w:val="left" w:pos="360" w:leader="none"/>
          <w:tab w:val="left" w:pos="540" w:leader="none"/>
        </w:tabs>
        <w:rPr>
          <w:rFonts w:hint="eastAsia" w:ascii="仿宋" w:hAnsi="仿宋" w:eastAsia="仿宋" w:cs="仿宋"/>
          <w:b/>
          <w:bCs w:val="0"/>
          <w:color w:val="auto"/>
          <w:szCs w:val="21"/>
          <w:lang w:val="en-US" w:eastAsia="zh-CN"/>
        </w:rPr>
      </w:pPr>
      <w:r>
        <w:rPr>
          <w:rFonts w:hint="eastAsia" w:ascii="仿宋" w:hAnsi="仿宋" w:eastAsia="仿宋" w:cs="仿宋"/>
          <w:b/>
          <w:bCs w:val="0"/>
          <w:color w:val="auto"/>
          <w:szCs w:val="21"/>
          <w:lang w:val="en-US" w:eastAsia="zh-CN"/>
        </w:rPr>
        <w:t xml:space="preserve">22、质疑</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b/>
          <w:bCs w:val="0"/>
          <w:color w:val="auto"/>
          <w:szCs w:val="21"/>
          <w:lang w:val="en-US" w:eastAsia="zh-CN"/>
        </w:rPr>
        <w:t xml:space="preserve">江苏建发建设项目咨询有限公司</w:t>
      </w:r>
      <w:r>
        <w:rPr>
          <w:rFonts w:hint="eastAsia" w:ascii="仿宋" w:hAnsi="仿宋" w:eastAsia="仿宋" w:cs="仿宋"/>
          <w:b w:val="0"/>
          <w:bCs/>
          <w:color w:val="auto"/>
          <w:szCs w:val="21"/>
          <w:lang w:val="en-US" w:eastAsia="zh-CN"/>
        </w:rPr>
        <w:t xml:space="preserve">。</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22.2质疑文件应包括以下主要内容，并按照“谁主张、谁举证”的原则，附上相关证明材料。否则，采购代理不予受理：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（1）质疑项目名称、项目编号、包号、采购公告发布时间、磋商时间；</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（2）提起质疑的日期、具体的质疑事项及事实根据（具体条款）；</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（3）认为自己合法权益受到损害或可能受到损害的相关证据材料；</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（4）质疑供应商名称、地址、邮编、联系人、联系电话（包括座机、手机、传真号码等）；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（5）质疑文件应当署名，质疑人为自然人的，应当由本人签字并附有效身份证明；质疑人为法人或其他组织的，应当由法定代表人签字并加盖单位公章；</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（6）供应商委托代理质疑的，应当提交授权委托书，并载明委托代理的具体权限和事项。</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23.1质疑供应商对采购代理的答复不满意，或采购代理未在规定的时间内作出答复的，可以在答复期满后十五个工作日内向采购项目同级财政部门投诉。</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24、诚实信用</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24.1供应商之间不得相互串通报价，不得妨碍其他供应商的公平竞争，不得损害采购人和其他供应商的合法权益。</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24.2供应商不得以向采购代理工作人员、磋商小组成员行贿或者采取其他不正当手段谋取成交。经查实供应商有此行为的，按照《政府采购法》有关规定处理。</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525"/>
        <w:spacing w:line="360" w:lineRule="auto"/>
        <w:tabs>
          <w:tab w:val="left" w:pos="0" w:leader="none"/>
          <w:tab w:val="left" w:pos="360" w:leader="none"/>
          <w:tab w:val="left" w:pos="540" w:leader="none"/>
        </w:tabs>
        <w:rPr>
          <w:rFonts w:hint="eastAsia" w:ascii="仿宋" w:hAnsi="仿宋" w:eastAsia="仿宋" w:cs="仿宋"/>
          <w:b w:val="0"/>
          <w:bCs/>
          <w:color w:val="auto"/>
          <w:szCs w:val="21"/>
          <w:lang w:val="en-US" w:eastAsia="zh-CN"/>
        </w:rPr>
      </w:pPr>
      <w:r>
        <w:rPr>
          <w:rFonts w:hint="eastAsia" w:ascii="仿宋" w:hAnsi="仿宋" w:eastAsia="仿宋" w:cs="仿宋"/>
          <w:b w:val="0"/>
          <w:bCs/>
          <w:color w:val="auto"/>
          <w:szCs w:val="21"/>
          <w:lang w:val="en-US" w:eastAsia="zh-CN"/>
        </w:rPr>
        <w:t xml:space="preserve">24.4供应商不得虚假承诺，否则，按照提供虚假材料谋取成交处理。</w:t>
      </w:r>
      <w:r/>
    </w:p>
    <w:p>
      <w:pPr>
        <w:ind w:firstLine="525"/>
        <w:spacing w:line="360" w:lineRule="auto"/>
        <w:tabs>
          <w:tab w:val="left" w:pos="0" w:leader="none"/>
          <w:tab w:val="left" w:pos="360" w:leader="none"/>
          <w:tab w:val="left" w:pos="540" w:leader="none"/>
        </w:tabs>
        <w:rPr>
          <w:rFonts w:hint="eastAsia" w:ascii="仿宋" w:hAnsi="仿宋" w:eastAsia="仿宋" w:cs="仿宋"/>
          <w:b/>
          <w:bCs/>
          <w:color w:val="auto"/>
          <w:sz w:val="32"/>
          <w:szCs w:val="32"/>
          <w:highlight w:val="none"/>
        </w:rPr>
      </w:pPr>
      <w:r>
        <w:rPr>
          <w:rFonts w:hint="eastAsia" w:ascii="仿宋" w:hAnsi="仿宋" w:eastAsia="仿宋" w:cs="仿宋"/>
          <w:b w:val="0"/>
          <w:bCs/>
          <w:color w:val="auto"/>
          <w:szCs w:val="21"/>
          <w:lang w:val="en-US" w:eastAsia="zh-CN"/>
        </w:rPr>
        <w:t xml:space="preserve">24.5供应商应自觉遵守磋商、评审纪律，扰乱磋商、评审现场秩序的，属于失信行为，根据《江苏省政府采购供应商监督管理暂行办法》，失信行为将被记入供应商诚信档案。</w:t>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lef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rPr>
          <w:rFonts w:hint="eastAsia" w:ascii="仿宋" w:hAnsi="仿宋" w:eastAsia="仿宋" w:cs="仿宋"/>
          <w:b/>
          <w:bCs/>
          <w:color w:val="auto"/>
          <w:sz w:val="32"/>
          <w:szCs w:val="32"/>
          <w:highlight w:val="none"/>
          <w:lang w:val="en-US" w:eastAsia="zh-CN"/>
        </w:rPr>
      </w:r>
      <w:r/>
    </w:p>
    <w:p>
      <w:pPr>
        <w:pStyle w:val="938"/>
        <w:numPr>
          <w:ilvl w:val="0"/>
          <w:numId w:val="0"/>
        </w:numPr>
        <w:jc w:val="lef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pStyle w:val="938"/>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第三章</w:t>
      </w:r>
      <w:r>
        <w:rPr>
          <w:rFonts w:hint="eastAsia" w:ascii="仿宋" w:hAnsi="仿宋" w:eastAsia="仿宋" w:cs="仿宋"/>
          <w:b/>
          <w:bCs/>
          <w:color w:val="auto"/>
          <w:sz w:val="32"/>
          <w:szCs w:val="32"/>
          <w:highlight w:val="none"/>
        </w:rPr>
        <w:t xml:space="preserve">评分标准</w:t>
      </w:r>
      <w:r/>
    </w:p>
    <w:p>
      <w:pPr>
        <w:ind w:firstLine="525"/>
        <w:spacing w:line="360" w:lineRule="auto"/>
        <w:tabs>
          <w:tab w:val="left" w:pos="0" w:leader="none"/>
          <w:tab w:val="left" w:pos="360" w:leader="none"/>
          <w:tab w:val="left" w:pos="540" w:leader="none"/>
        </w:tabs>
        <w:rPr>
          <w:rFonts w:hint="eastAsia" w:ascii="仿宋" w:hAnsi="仿宋" w:eastAsia="仿宋" w:cs="仿宋"/>
          <w:color w:val="auto"/>
        </w:rPr>
      </w:pPr>
      <w:r>
        <w:rPr>
          <w:rFonts w:hint="eastAsia" w:ascii="仿宋" w:hAnsi="仿宋" w:eastAsia="仿宋" w:cs="仿宋"/>
          <w:b w:val="0"/>
          <w:bCs/>
          <w:color w:val="auto"/>
          <w:szCs w:val="21"/>
          <w:lang w:val="en-US"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w:t>
      </w:r>
      <w:r>
        <w:rPr>
          <w:rFonts w:hint="eastAsia" w:ascii="仿宋" w:hAnsi="仿宋" w:eastAsia="仿宋" w:cs="仿宋"/>
          <w:b w:val="0"/>
          <w:bCs/>
          <w:color w:val="auto"/>
          <w:szCs w:val="21"/>
          <w:lang w:val="en-US" w:eastAsia="zh-CN"/>
        </w:rPr>
        <w:t xml:space="preserve">分</w:t>
      </w:r>
      <w:r>
        <w:rPr>
          <w:rFonts w:hint="eastAsia" w:ascii="仿宋" w:hAnsi="仿宋" w:eastAsia="仿宋" w:cs="仿宋"/>
          <w:b w:val="0"/>
          <w:bCs/>
          <w:color w:val="auto"/>
          <w:szCs w:val="21"/>
          <w:lang w:val="en-US" w:eastAsia="zh-CN"/>
        </w:rPr>
        <w:t xml:space="preserve">由高到低顺序推荐3名成交候选供应商</w:t>
      </w:r>
      <w:r>
        <w:rPr>
          <w:rFonts w:hint="eastAsia" w:ascii="仿宋" w:hAnsi="仿宋" w:eastAsia="仿宋" w:cs="仿宋"/>
          <w:b w:val="0"/>
          <w:bCs/>
          <w:color w:val="auto"/>
          <w:szCs w:val="21"/>
          <w:lang w:val="en-US" w:eastAsia="zh-CN"/>
        </w:rPr>
        <w:t xml:space="preserve">。</w:t>
      </w:r>
      <w:r>
        <w:rPr>
          <w:color w:val="auto"/>
        </w:rPr>
      </w:r>
      <w:r/>
    </w:p>
    <w:tbl>
      <w:tblPr>
        <w:tblStyle w:val="933"/>
        <w:tblW w:w="9992"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423"/>
        <w:gridCol w:w="800"/>
      </w:tblGrid>
      <w:tr>
        <w:trPr>
          <w:trHeight w:val="414"/>
        </w:trPr>
        <w:tc>
          <w:tcPr>
            <w:tcW w:w="582"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tcW w:w="1187"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评分因素</w:t>
            </w:r>
            <w:r/>
          </w:p>
        </w:tc>
        <w:tc>
          <w:tcPr>
            <w:tcW w:w="7423"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评审标准</w:t>
            </w:r>
            <w:r/>
          </w:p>
        </w:tc>
        <w:tc>
          <w:tcPr>
            <w:tcW w:w="800" w:type="dxa"/>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t xml:space="preserve">分值</w:t>
            </w:r>
            <w:r/>
          </w:p>
        </w:tc>
      </w:tr>
      <w:tr>
        <w:trPr>
          <w:trHeight w:val="363"/>
        </w:trPr>
        <w:tc>
          <w:tcPr>
            <w:tcW w:w="582" w:type="dxa"/>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价格分</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r>
            <w:r/>
          </w:p>
        </w:tc>
        <w:tc>
          <w:tcPr>
            <w:tcW w:w="800" w:type="dxa"/>
            <w:vAlign w:val="center"/>
            <w:textDirection w:val="lrTb"/>
            <w:noWrap w:val="false"/>
          </w:tcPr>
          <w:p>
            <w:pPr>
              <w:jc w:val="center"/>
              <w:spacing w:line="240" w:lineRule="auto"/>
              <w:rPr>
                <w:rFonts w:hint="eastAsia" w:ascii="仿宋" w:hAnsi="仿宋" w:eastAsia="仿宋" w:cs="仿宋"/>
                <w:color w:val="auto"/>
              </w:rPr>
            </w:pPr>
            <w:r>
              <w:rPr>
                <w:rFonts w:hint="eastAsia" w:ascii="仿宋" w:hAnsi="仿宋" w:eastAsia="仿宋" w:cs="仿宋"/>
                <w:color w:val="auto"/>
                <w:lang w:val="en-US"/>
              </w:rPr>
              <w:t xml:space="preserve">7</w:t>
            </w:r>
            <w:r>
              <w:rPr>
                <w:rFonts w:hint="eastAsia" w:ascii="仿宋" w:hAnsi="仿宋" w:eastAsia="仿宋" w:cs="仿宋"/>
                <w:color w:val="auto"/>
              </w:rPr>
              <w:t xml:space="preserve">0</w:t>
            </w:r>
            <w:r/>
          </w:p>
        </w:tc>
      </w:tr>
      <w:tr>
        <w:trPr>
          <w:trHeight w:val="1705"/>
        </w:trPr>
        <w:tc>
          <w:tcPr>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rPr>
              <w:t xml:space="preserve">1</w:t>
            </w:r>
            <w:r>
              <w:rPr>
                <w:rFonts w:hint="eastAsia" w:ascii="仿宋" w:hAnsi="仿宋" w:eastAsia="仿宋" w:cs="仿宋"/>
                <w:color w:val="auto"/>
                <w:szCs w:val="21"/>
                <w:lang w:val="en-US" w:eastAsia="zh-CN"/>
              </w:rPr>
              <w:t xml:space="preserve">.1</w:t>
            </w:r>
            <w:r/>
          </w:p>
        </w:tc>
        <w:tc>
          <w:tcPr>
            <w:tcW w:w="1187"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t xml:space="preserve">价</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格</w:t>
            </w:r>
            <w:r/>
          </w:p>
        </w:tc>
        <w:tc>
          <w:tcPr>
            <w:tcW w:w="7423" w:type="dxa"/>
            <w:vAlign w:val="center"/>
            <w:textDirection w:val="lrTb"/>
            <w:noWrap w:val="false"/>
          </w:tcPr>
          <w:p>
            <w:pPr>
              <w:jc w:val="left"/>
              <w:spacing w:line="240" w:lineRule="auto"/>
              <w:rPr>
                <w:rFonts w:hint="eastAsia" w:ascii="仿宋" w:hAnsi="仿宋" w:eastAsia="仿宋" w:cs="仿宋"/>
                <w:color w:val="auto"/>
              </w:rPr>
            </w:pPr>
            <w:r>
              <w:rPr>
                <w:rFonts w:hint="eastAsia" w:ascii="仿宋" w:hAnsi="仿宋" w:eastAsia="仿宋" w:cs="仿宋"/>
                <w:color w:val="auto"/>
              </w:rPr>
              <w:t xml:space="preserve">采用低价优先法计算，即满足磋商文件要求且磋商最终价格最低的磋商报价为评标基准价，其价格分为满分。其他供应商的价格分统一按照下列公式计算：磋商报价得分=(评标基准价/磋商报价)×70（小数点后保留两位）</w:t>
            </w:r>
            <w:r>
              <w:rPr>
                <w:rFonts w:hint="eastAsia" w:ascii="仿宋" w:hAnsi="仿宋" w:eastAsia="仿宋" w:cs="仿宋"/>
                <w:color w:val="auto"/>
                <w:lang w:eastAsia="zh-CN"/>
              </w:rPr>
              <w:t xml:space="preserve">。</w:t>
            </w:r>
            <w:r/>
          </w:p>
        </w:tc>
        <w:tc>
          <w:tcPr>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rPr>
              <w:t xml:space="preserve">70</w:t>
            </w:r>
            <w:r/>
          </w:p>
        </w:tc>
      </w:tr>
      <w:tr>
        <w:trPr>
          <w:trHeight w:val="555"/>
        </w:trPr>
        <w:tc>
          <w:tcPr>
            <w:shd w:val="clear" w:color="auto" w:fill="auto"/>
            <w:tcW w:w="582" w:type="dxa"/>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w:t>
            </w:r>
            <w:r/>
          </w:p>
        </w:tc>
        <w:tc>
          <w:tcPr>
            <w:shd w:val="clear" w:color="auto" w:fill="ffffff"/>
            <w:tcW w:w="1187" w:type="dxa"/>
            <w:vAlign w:val="center"/>
            <w:textDirection w:val="lrTb"/>
            <w:noWrap w:val="false"/>
          </w:tcPr>
          <w:p>
            <w:pPr>
              <w:jc w:val="both"/>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商务分</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30</w:t>
            </w:r>
            <w:r/>
          </w:p>
        </w:tc>
      </w:tr>
      <w:tr>
        <w:trPr>
          <w:trHeight w:val="6136"/>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2.1</w:t>
            </w:r>
            <w:r/>
          </w:p>
        </w:tc>
        <w:tc>
          <w:tcPr>
            <w:shd w:val="clear" w:color="auto" w:fill="ffffff"/>
            <w:tcW w:w="1187" w:type="dxa"/>
            <w:vAlign w:val="center"/>
            <w:textDirection w:val="lrTb"/>
            <w:noWrap w:val="false"/>
          </w:tcPr>
          <w:p>
            <w:pPr>
              <w:jc w:val="both"/>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项目部人员</w:t>
            </w:r>
            <w:r/>
          </w:p>
        </w:tc>
        <w:tc>
          <w:tcPr>
            <w:shd w:val="clear" w:color="auto" w:fill="ffffff"/>
            <w:tcW w:w="7423" w:type="dxa"/>
            <w:vAlign w:val="top"/>
            <w:textDirection w:val="lrTb"/>
            <w:noWrap w:val="false"/>
          </w:tcPr>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项目组成员（项目负责人、项目技术负责人除外）</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rPr>
              <w:t xml:space="preserve">供应商为本项目配备的项目组成员：具有施工员（提供相应岗位资格证书）、质量员（提供相应岗位资格证书）、安全员（提供相应主管部门颁发的安全生产考核合格证）、材料员（提供相应岗位资格证书）、资料员（提供相应岗位资格证书）、造价员或造价工程师（提供相应证书）的得</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分，少一个扣1分，扣完为止。本项满分</w:t>
            </w:r>
            <w:r>
              <w:rPr>
                <w:rFonts w:hint="eastAsia" w:ascii="仿宋" w:hAnsi="仿宋" w:eastAsia="仿宋" w:cs="仿宋"/>
                <w:color w:val="auto"/>
                <w:sz w:val="21"/>
                <w:lang w:val="en-US" w:eastAsia="zh-CN"/>
              </w:rPr>
              <w:t xml:space="preserve">6</w:t>
            </w:r>
            <w:r>
              <w:rPr>
                <w:rFonts w:hint="eastAsia" w:ascii="仿宋" w:hAnsi="仿宋" w:eastAsia="仿宋" w:cs="仿宋"/>
                <w:color w:val="auto"/>
                <w:sz w:val="21"/>
              </w:rPr>
              <w:t xml:space="preserve">分。以上人员各一名（不可兼任），提供其与供应商签订的有效劳动合同及社保机构出具的近半年</w:t>
            </w:r>
            <w:r>
              <w:rPr>
                <w:rFonts w:hint="eastAsia" w:ascii="仿宋" w:hAnsi="仿宋" w:eastAsia="仿宋" w:cs="仿宋"/>
                <w:color w:val="auto"/>
                <w:sz w:val="21"/>
                <w:lang w:eastAsia="zh-CN"/>
              </w:rPr>
              <w:t xml:space="preserve">（</w:t>
            </w:r>
            <w:r>
              <w:rPr>
                <w:rFonts w:hint="eastAsia" w:ascii="仿宋" w:hAnsi="仿宋" w:eastAsia="仿宋" w:cs="仿宋"/>
                <w:color w:val="auto"/>
                <w:sz w:val="21"/>
                <w:lang w:val="en-US" w:eastAsia="zh-CN"/>
              </w:rPr>
              <w:t xml:space="preserve">任意一个月）</w:t>
            </w:r>
            <w:r>
              <w:rPr>
                <w:rFonts w:hint="eastAsia" w:ascii="仿宋" w:hAnsi="仿宋" w:eastAsia="仿宋" w:cs="仿宋"/>
                <w:color w:val="auto"/>
                <w:sz w:val="21"/>
              </w:rPr>
              <w:t xml:space="preserve">供应商为其缴纳的养老保险缴费证明材料。（提供相关证书、社保证明材料、劳动合同扫描件，加盖公章）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项目负责人</w:t>
            </w:r>
            <w:r>
              <w:rPr>
                <w:rFonts w:hint="eastAsia" w:ascii="仿宋" w:hAnsi="仿宋" w:eastAsia="仿宋" w:cs="仿宋"/>
                <w:color w:val="auto"/>
                <w:sz w:val="21"/>
                <w:lang w:eastAsia="zh-CN"/>
              </w:rPr>
              <w:t xml:space="preserve">：</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具有</w:t>
            </w:r>
            <w:r>
              <w:rPr>
                <w:rFonts w:hint="eastAsia" w:ascii="仿宋" w:hAnsi="仿宋" w:eastAsia="仿宋" w:cs="仿宋"/>
                <w:color w:val="auto"/>
              </w:rPr>
              <w:t xml:space="preserve">建设工程类</w:t>
            </w:r>
            <w:r>
              <w:rPr>
                <w:rFonts w:ascii="仿宋" w:hAnsi="仿宋" w:eastAsia="仿宋" w:cs="仿宋"/>
                <w:color w:val="auto"/>
                <w:sz w:val="21"/>
              </w:rPr>
              <w:t xml:space="preserve">中级职称的得1分，具有</w:t>
            </w:r>
            <w:r>
              <w:rPr>
                <w:rFonts w:hint="eastAsia" w:ascii="仿宋" w:hAnsi="仿宋" w:eastAsia="仿宋" w:cs="仿宋"/>
                <w:color w:val="auto"/>
              </w:rPr>
              <w:t xml:space="preserve">建设工程类</w:t>
            </w:r>
            <w:r>
              <w:rPr>
                <w:rFonts w:ascii="仿宋" w:hAnsi="仿宋" w:eastAsia="仿宋" w:cs="仿宋"/>
                <w:color w:val="auto"/>
                <w:sz w:val="21"/>
              </w:rPr>
              <w:t xml:space="preserve">高级职称的得2分。此项最多得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分。（提供相关职称证书复印件加盖公章。）</w:t>
            </w:r>
            <w:r/>
          </w:p>
          <w:p>
            <w:pPr>
              <w:numPr>
                <w:ilvl w:val="0"/>
                <w:numId w:val="7"/>
              </w:numPr>
              <w:ind w:left="0" w:right="0" w:firstLine="0"/>
              <w:spacing w:before="0" w:after="0" w:line="85" w:lineRule="atLeast"/>
              <w:tabs>
                <w:tab w:val="left" w:pos="1440" w:leader="none"/>
              </w:tabs>
              <w:rPr>
                <w:rFonts w:hint="eastAsia" w:ascii="仿宋" w:hAnsi="仿宋" w:eastAsia="仿宋" w:cs="仿宋"/>
                <w:color w:val="auto"/>
                <w:sz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技术负责人</w:t>
            </w:r>
            <w:r>
              <w:rPr>
                <w:rFonts w:hint="eastAsia" w:ascii="仿宋" w:hAnsi="仿宋" w:eastAsia="仿宋" w:cs="仿宋"/>
                <w:color w:val="auto"/>
                <w:sz w:val="21"/>
                <w:lang w:eastAsia="zh-CN"/>
              </w:rPr>
              <w:t xml:space="preserve">：</w:t>
            </w:r>
            <w:r/>
          </w:p>
          <w:p>
            <w:pPr>
              <w:numPr>
                <w:ilvl w:val="0"/>
                <w:numId w:val="0"/>
              </w:numPr>
              <w:ind w:right="0"/>
              <w:spacing w:before="0" w:after="0" w:line="85" w:lineRule="atLeast"/>
              <w:tabs>
                <w:tab w:val="left" w:pos="1440" w:leader="none"/>
              </w:tabs>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1"/>
              </w:rPr>
              <w:t xml:space="preserve">具有</w:t>
            </w:r>
            <w:r>
              <w:rPr>
                <w:rFonts w:hint="eastAsia" w:ascii="仿宋" w:hAnsi="仿宋" w:eastAsia="仿宋" w:cs="仿宋"/>
                <w:color w:val="auto"/>
              </w:rPr>
              <w:t xml:space="preserve">建设工程类</w:t>
            </w:r>
            <w:r>
              <w:rPr>
                <w:rFonts w:ascii="仿宋" w:hAnsi="仿宋" w:eastAsia="仿宋" w:cs="仿宋"/>
                <w:color w:val="auto"/>
                <w:sz w:val="21"/>
              </w:rPr>
              <w:t xml:space="preserve">中级职称的得</w:t>
            </w:r>
            <w:r>
              <w:rPr>
                <w:rFonts w:hint="eastAsia" w:ascii="仿宋" w:hAnsi="仿宋" w:eastAsia="仿宋" w:cs="仿宋"/>
                <w:color w:val="auto"/>
                <w:sz w:val="21"/>
                <w:lang w:val="en-US" w:eastAsia="zh-CN"/>
              </w:rPr>
              <w:t xml:space="preserve">1</w:t>
            </w:r>
            <w:r>
              <w:rPr>
                <w:rFonts w:ascii="仿宋" w:hAnsi="仿宋" w:eastAsia="仿宋" w:cs="仿宋"/>
                <w:color w:val="auto"/>
                <w:sz w:val="21"/>
              </w:rPr>
              <w:t xml:space="preserve">分，具有</w:t>
            </w:r>
            <w:r>
              <w:rPr>
                <w:rFonts w:hint="eastAsia" w:ascii="仿宋" w:hAnsi="仿宋" w:eastAsia="仿宋" w:cs="仿宋"/>
                <w:color w:val="auto"/>
              </w:rPr>
              <w:t xml:space="preserve">建设工程类</w:t>
            </w:r>
            <w:r>
              <w:rPr>
                <w:rFonts w:ascii="仿宋" w:hAnsi="仿宋" w:eastAsia="仿宋" w:cs="仿宋"/>
                <w:color w:val="auto"/>
                <w:sz w:val="21"/>
              </w:rPr>
              <w:t xml:space="preserve">高级职称的得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分。此项最多得</w:t>
            </w:r>
            <w:r>
              <w:rPr>
                <w:rFonts w:hint="eastAsia" w:ascii="仿宋" w:hAnsi="仿宋" w:eastAsia="仿宋" w:cs="仿宋"/>
                <w:color w:val="auto"/>
                <w:sz w:val="21"/>
                <w:lang w:val="en-US" w:eastAsia="zh-CN"/>
              </w:rPr>
              <w:t xml:space="preserve">2</w:t>
            </w:r>
            <w:r>
              <w:rPr>
                <w:rFonts w:ascii="仿宋" w:hAnsi="仿宋" w:eastAsia="仿宋" w:cs="仿宋"/>
                <w:color w:val="auto"/>
                <w:sz w:val="21"/>
              </w:rPr>
              <w:t xml:space="preserve">分。（提供相关职称证书复印件加盖公章。）</w:t>
            </w:r>
            <w:r/>
          </w:p>
          <w:p>
            <w:pPr>
              <w:jc w:val="left"/>
              <w:spacing w:line="240" w:lineRule="auto"/>
              <w:rPr>
                <w:rFonts w:hint="eastAsia" w:ascii="仿宋" w:hAnsi="仿宋" w:eastAsia="仿宋" w:cs="仿宋"/>
                <w:color w:val="auto"/>
                <w:lang w:val="en-US" w:eastAsia="zh-CN"/>
              </w:rPr>
            </w:pPr>
            <w:r>
              <w:rPr>
                <w:rFonts w:ascii="仿宋" w:hAnsi="仿宋" w:eastAsia="仿宋" w:cs="仿宋"/>
                <w:b/>
                <w:color w:val="auto"/>
                <w:sz w:val="21"/>
              </w:rPr>
              <w:t xml:space="preserve">注：①以上人员必须为本单位人员，同一人不得重复计分。</w:t>
            </w:r>
            <w:r>
              <w:rPr>
                <w:rFonts w:ascii="仿宋" w:hAnsi="仿宋" w:eastAsia="仿宋" w:cs="仿宋"/>
                <w:color w:val="auto"/>
                <w:sz w:val="21"/>
              </w:rPr>
              <w:t xml:space="preserve">②</w:t>
            </w:r>
            <w:r>
              <w:rPr>
                <w:rFonts w:ascii="仿宋" w:hAnsi="仿宋" w:eastAsia="仿宋" w:cs="仿宋"/>
                <w:color w:val="auto"/>
                <w:sz w:val="21"/>
                <w:highlight w:val="white"/>
              </w:rPr>
              <w:t xml:space="preserve">以上人员均须提供社保缴纳证明文件，由社保机构出具的近半年（202</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年</w:t>
            </w:r>
            <w:r>
              <w:rPr>
                <w:rFonts w:hint="eastAsia" w:ascii="仿宋" w:hAnsi="仿宋" w:eastAsia="仿宋" w:cs="仿宋"/>
                <w:color w:val="auto"/>
                <w:sz w:val="21"/>
                <w:highlight w:val="white"/>
                <w:lang w:val="en-US" w:eastAsia="zh-CN"/>
              </w:rPr>
              <w:t xml:space="preserve">1</w:t>
            </w:r>
            <w:r>
              <w:rPr>
                <w:rFonts w:ascii="仿宋" w:hAnsi="仿宋" w:eastAsia="仿宋" w:cs="仿宋"/>
                <w:color w:val="auto"/>
                <w:sz w:val="21"/>
                <w:highlight w:val="white"/>
              </w:rPr>
              <w:t xml:space="preserve">月-202</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年</w:t>
            </w:r>
            <w:r>
              <w:rPr>
                <w:rFonts w:hint="eastAsia" w:ascii="仿宋" w:hAnsi="仿宋" w:eastAsia="仿宋" w:cs="仿宋"/>
                <w:color w:val="auto"/>
                <w:sz w:val="21"/>
                <w:highlight w:val="white"/>
                <w:lang w:val="en-US" w:eastAsia="zh-CN"/>
              </w:rPr>
              <w:t xml:space="preserve">6</w:t>
            </w:r>
            <w:r>
              <w:rPr>
                <w:rFonts w:ascii="仿宋" w:hAnsi="仿宋" w:eastAsia="仿宋" w:cs="仿宋"/>
                <w:color w:val="auto"/>
                <w:sz w:val="21"/>
                <w:highlight w:val="white"/>
              </w:rPr>
              <w:t xml:space="preserve">月）中任意一月供应商为其缴纳的养老保险缴费证明（需明确缴费月份、个人姓名、缴费单位）材料并加盖社保中心章或社保中心参保缴费证明电子专用章。（提供加盖供应商公章的证明材料复印件）</w:t>
            </w:r>
            <w:r>
              <w:rPr>
                <w:rFonts w:ascii="仿宋" w:hAnsi="仿宋" w:eastAsia="仿宋" w:cs="仿宋"/>
                <w:b/>
                <w:color w:val="auto"/>
                <w:sz w:val="21"/>
              </w:rPr>
              <w:t xml:space="preserve">；高校设计院或军队等事业编制人员无法提供社保证明，须提供所在单位的上级主管部门人事组织或编制主管部门出具的人员编制核准证明材料。</w:t>
            </w:r>
            <w:r/>
          </w:p>
        </w:tc>
        <w:tc>
          <w:tcPr>
            <w:shd w:val="clear" w:color="auto" w:fill="ffffff"/>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10</w:t>
            </w:r>
            <w:r/>
          </w:p>
        </w:tc>
      </w:tr>
      <w:tr>
        <w:trPr>
          <w:trHeight w:val="1483"/>
        </w:trPr>
        <w:tc>
          <w:tcPr>
            <w:shd w:val="clear" w:color="auto" w:fill="auto"/>
            <w:tcW w:w="582" w:type="dxa"/>
            <w:vAlign w:val="center"/>
            <w:textDirection w:val="lrTb"/>
            <w:noWrap w:val="false"/>
          </w:tcPr>
          <w:p>
            <w:pPr>
              <w:jc w:val="center"/>
              <w:widowControl/>
              <w:rPr>
                <w:rFonts w:hint="eastAsia" w:ascii="仿宋" w:hAnsi="仿宋" w:eastAsia="仿宋" w:cs="仿宋"/>
                <w:color w:val="auto"/>
                <w:lang w:val="en-US" w:eastAsia="zh-CN"/>
              </w:rPr>
            </w:pPr>
            <w:r>
              <w:rPr>
                <w:rFonts w:hint="eastAsia" w:ascii="仿宋" w:hAnsi="仿宋" w:eastAsia="仿宋" w:cs="仿宋"/>
                <w:color w:val="auto"/>
                <w:szCs w:val="21"/>
                <w:lang w:val="en-US" w:eastAsia="zh-CN"/>
              </w:rPr>
              <w:t xml:space="preserve">2.2</w:t>
            </w:r>
            <w:r/>
          </w:p>
        </w:tc>
        <w:tc>
          <w:tcPr>
            <w:shd w:val="clear" w:color="auto" w:fill="ffffff"/>
            <w:tcW w:w="1187" w:type="dxa"/>
            <w:vAlign w:val="center"/>
            <w:textDirection w:val="lrTb"/>
            <w:noWrap w:val="false"/>
          </w:tcPr>
          <w:p>
            <w:pPr>
              <w:jc w:val="left"/>
              <w:widowControl/>
              <w:rPr>
                <w:rFonts w:hint="eastAsia" w:ascii="仿宋" w:hAnsi="仿宋" w:eastAsia="仿宋" w:cs="仿宋"/>
                <w:color w:val="auto"/>
                <w:sz w:val="21"/>
                <w:lang w:val="en-US" w:eastAsia="zh-CN"/>
              </w:rPr>
            </w:pPr>
            <w:r>
              <w:rPr>
                <w:rFonts w:hint="eastAsia" w:ascii="仿宋" w:hAnsi="仿宋" w:eastAsia="仿宋" w:cs="仿宋"/>
                <w:color w:val="auto"/>
                <w:szCs w:val="21"/>
                <w:lang w:val="en-US" w:eastAsia="zh-CN"/>
              </w:rPr>
              <w:t xml:space="preserve">项目负责人类似业绩</w:t>
            </w:r>
            <w:r/>
          </w:p>
        </w:tc>
        <w:tc>
          <w:tcPr>
            <w:shd w:val="clear" w:color="auto" w:fill="ffffff"/>
            <w:tcW w:w="7423" w:type="dxa"/>
            <w:vAlign w:val="top"/>
            <w:textDirection w:val="lrTb"/>
            <w:noWrap w:val="false"/>
          </w:tcPr>
          <w:p>
            <w:pPr>
              <w:jc w:val="left"/>
              <w:spacing w:line="240" w:lineRule="auto"/>
              <w:rPr>
                <w:rFonts w:hint="eastAsia" w:ascii="仿宋" w:hAnsi="仿宋" w:eastAsia="仿宋" w:cs="仿宋"/>
                <w:color w:val="auto"/>
                <w:sz w:val="21"/>
                <w:lang w:val="en-US" w:eastAsia="zh-CN"/>
              </w:rPr>
            </w:pPr>
            <w:r>
              <w:rPr>
                <w:rFonts w:hint="eastAsia" w:ascii="仿宋" w:hAnsi="仿宋" w:eastAsia="仿宋" w:cs="仿宋"/>
                <w:color w:val="auto"/>
                <w:sz w:val="21"/>
                <w:lang w:val="en-US" w:eastAsia="zh-CN"/>
              </w:rPr>
              <w:t xml:space="preserve">项目负责人自2023年6月1日以来，承担过类似工程施工业绩（施工内容必须包含公共建筑的外立面改造施工）。提供相关证明资料：中标（成交）通知书、工程施工合同、竣工验收证明材料，缺一不可；时间以竣工验收证明中的时间为准，提供的业绩证明材料必须反映出相关数据和对应施工内容，否则视为未提供，每提供一个业绩得3分，满分9分。</w:t>
            </w:r>
            <w:r>
              <w:rPr>
                <w:rFonts w:hint="eastAsia" w:ascii="仿宋" w:hAnsi="仿宋" w:eastAsia="仿宋" w:cs="仿宋"/>
                <w:color w:val="auto"/>
                <w:sz w:val="21"/>
              </w:rPr>
              <w:t xml:space="preserve"> </w:t>
            </w:r>
            <w:r/>
          </w:p>
        </w:tc>
        <w:tc>
          <w:tcPr>
            <w:shd w:val="clear" w:color="auto" w:fill="ffffff"/>
            <w:tcW w:w="800" w:type="dxa"/>
            <w:vAlign w:val="center"/>
            <w:textDirection w:val="lrTb"/>
            <w:noWrap w:val="false"/>
          </w:tcPr>
          <w:p>
            <w:pPr>
              <w:jc w:val="center"/>
              <w:spacing w:line="24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9</w:t>
            </w:r>
            <w:r/>
          </w:p>
        </w:tc>
      </w:tr>
      <w:tr>
        <w:trPr>
          <w:trHeight w:val="1900"/>
        </w:trPr>
        <w:tc>
          <w:tcPr>
            <w:shd w:val="clear" w:color="auto" w:fill="auto"/>
            <w:tcW w:w="582"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2.3</w:t>
            </w:r>
            <w:r/>
          </w:p>
        </w:tc>
        <w:tc>
          <w:tcPr>
            <w:shd w:val="clear" w:color="auto" w:fill="ffffff"/>
            <w:tcW w:w="1187" w:type="dxa"/>
            <w:vAlign w:val="center"/>
            <w:textDirection w:val="lrTb"/>
            <w:noWrap w:val="false"/>
          </w:tcPr>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服务承诺</w:t>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r>
            <w:r/>
          </w:p>
        </w:tc>
        <w:tc>
          <w:tcPr>
            <w:shd w:val="clear" w:color="auto" w:fill="ffffff"/>
            <w:tcW w:w="7423" w:type="dxa"/>
            <w:vAlign w:val="top"/>
            <w:textDirection w:val="lrTb"/>
            <w:noWrap w:val="false"/>
          </w:tcPr>
          <w:p>
            <w:pPr>
              <w:ind w:left="0" w:right="0" w:firstLine="0"/>
              <w:spacing w:before="0" w:after="0" w:line="85" w:lineRule="atLeast"/>
              <w:tabs>
                <w:tab w:val="left" w:pos="1440" w:leader="none"/>
              </w:tabs>
              <w:rPr>
                <w:rFonts w:hint="eastAsia" w:ascii="仿宋" w:hAnsi="仿宋" w:eastAsia="仿宋" w:cs="仿宋"/>
                <w:color w:val="auto"/>
                <w:sz w:val="21"/>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1、</w:t>
            </w:r>
            <w:r>
              <w:rPr>
                <w:rFonts w:hint="eastAsia" w:ascii="仿宋" w:hAnsi="仿宋" w:eastAsia="仿宋" w:cs="仿宋"/>
                <w:color w:val="auto"/>
                <w:sz w:val="21"/>
                <w:lang w:val="en-US"/>
              </w:rPr>
              <w:t xml:space="preserve">在免费保修期内因施工质量、产品质量等问题造成的维修均由供应商免费承担，维修标准以采购人确认为准。在免费保修期内采购人原因造成的维修，维修费用只收取材料成本费，维修标准以采购人确认为准。提供此承诺的得</w:t>
            </w:r>
            <w:r>
              <w:rPr>
                <w:rFonts w:hint="eastAsia" w:ascii="仿宋" w:hAnsi="仿宋" w:eastAsia="仿宋" w:cs="仿宋"/>
                <w:color w:val="auto"/>
                <w:sz w:val="21"/>
                <w:lang w:val="en-US" w:eastAsia="zh-CN"/>
              </w:rPr>
              <w:t xml:space="preserve">5</w:t>
            </w:r>
            <w:r>
              <w:rPr>
                <w:rFonts w:hint="eastAsia" w:ascii="仿宋" w:hAnsi="仿宋" w:eastAsia="仿宋" w:cs="仿宋"/>
                <w:color w:val="auto"/>
                <w:sz w:val="21"/>
                <w:lang w:val="en-US"/>
              </w:rPr>
              <w:t xml:space="preserve">分。（提供承诺书加盖公章</w:t>
            </w:r>
            <w:r>
              <w:rPr>
                <w:rFonts w:hint="eastAsia" w:ascii="仿宋" w:hAnsi="仿宋" w:eastAsia="仿宋" w:cs="仿宋"/>
                <w:color w:val="auto"/>
                <w:sz w:val="21"/>
                <w:lang w:val="en-US" w:eastAsia="zh-CN"/>
              </w:rPr>
              <w:t xml:space="preserve">扫描上传电子投标文件中</w:t>
            </w:r>
            <w:r>
              <w:rPr>
                <w:rFonts w:hint="eastAsia" w:ascii="仿宋" w:hAnsi="仿宋" w:eastAsia="仿宋" w:cs="仿宋"/>
                <w:color w:val="auto"/>
                <w:sz w:val="21"/>
                <w:lang w:val="en-US"/>
              </w:rPr>
              <w:t xml:space="preserve">，格式自拟，未提供的不得分。）</w:t>
            </w:r>
            <w:r/>
          </w:p>
          <w:p>
            <w:pPr>
              <w:ind w:left="0" w:right="0" w:firstLine="0"/>
              <w:spacing w:before="0" w:after="0" w:line="85" w:lineRule="atLeast"/>
              <w:tabs>
                <w:tab w:val="left" w:pos="1440" w:leader="none"/>
              </w:tabs>
              <w:rPr>
                <w:rFonts w:hint="eastAsia" w:ascii="仿宋" w:hAnsi="仿宋" w:eastAsia="仿宋" w:cs="仿宋"/>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lang w:val="en-US" w:eastAsia="zh-CN"/>
              </w:rPr>
              <w:t xml:space="preserve">2、供应商承诺在满足本项目要求的质量保修期的基础上，免费质量保修期每增加1年的，得2分，最高得6分，不提供不得分。（提供承诺书加盖公章扫描上传电子投标文件中，格式自拟，未提供的不得分。）</w:t>
            </w:r>
            <w:r/>
          </w:p>
        </w:tc>
        <w:tc>
          <w:tcPr>
            <w:shd w:val="clear" w:color="auto" w:fill="ffffff"/>
            <w:tcW w:w="800" w:type="dxa"/>
            <w:vAlign w:val="center"/>
            <w:textDirection w:val="lrTb"/>
            <w:noWrap w:val="false"/>
          </w:tcPr>
          <w:p>
            <w:pPr>
              <w:jc w:val="center"/>
              <w:spacing w:line="240" w:lineRule="auto"/>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11</w:t>
            </w:r>
            <w:r/>
          </w:p>
        </w:tc>
      </w:tr>
    </w:tbl>
    <w:p>
      <w:pPr>
        <w:pStyle w:val="1143"/>
        <w:ind w:left="0" w:firstLine="0"/>
        <w:rPr>
          <w:rFonts w:hint="eastAsia"/>
          <w:color w:val="auto"/>
          <w:lang w:val="zh-CN"/>
        </w:rPr>
      </w:pPr>
      <w:r>
        <w:rPr>
          <w:rFonts w:hint="eastAsia"/>
          <w:color w:val="auto"/>
          <w:lang w:val="zh-CN"/>
        </w:rPr>
      </w:r>
      <w:r/>
    </w:p>
    <w:p>
      <w:pPr>
        <w:rPr>
          <w:rFonts w:hint="eastAsia" w:ascii="仿宋" w:hAnsi="仿宋" w:eastAsia="仿宋" w:cs="仿宋"/>
          <w:b/>
          <w:color w:val="auto"/>
        </w:rPr>
      </w:pPr>
      <w:r>
        <w:rPr>
          <w:rFonts w:hint="eastAsia" w:ascii="仿宋" w:hAnsi="仿宋" w:eastAsia="仿宋" w:cs="仿宋"/>
          <w:b/>
          <w:color w:val="auto"/>
        </w:rPr>
        <w:t xml:space="preserve">说明：</w:t>
      </w:r>
      <w:r/>
    </w:p>
    <w:p>
      <w:pPr>
        <w:numPr>
          <w:ilvl w:val="0"/>
          <w:numId w:val="8"/>
        </w:num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15"/>
        <w:spacing w:line="240" w:lineRule="auto"/>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 xml:space="preserve">2、项目负责人业绩须提供</w:t>
      </w:r>
      <w:r>
        <w:rPr>
          <w:rFonts w:hint="eastAsia" w:ascii="仿宋" w:hAnsi="仿宋" w:eastAsia="仿宋" w:cs="仿宋"/>
          <w:b w:val="0"/>
          <w:bCs w:val="0"/>
          <w:color w:val="auto"/>
          <w:sz w:val="21"/>
          <w:szCs w:val="21"/>
          <w:highlight w:val="none"/>
          <w:lang w:val="en-US" w:eastAsia="zh-CN" w:bidi="ar-SA"/>
        </w:rPr>
        <w:t xml:space="preserve">中标（成交）通知书</w:t>
      </w:r>
      <w:r>
        <w:rPr>
          <w:rFonts w:hint="eastAsia" w:ascii="仿宋" w:hAnsi="仿宋" w:eastAsia="仿宋" w:cs="仿宋"/>
          <w:b w:val="0"/>
          <w:bCs w:val="0"/>
          <w:color w:val="auto"/>
          <w:lang w:val="en-US" w:eastAsia="zh-CN"/>
        </w:rPr>
        <w:t xml:space="preserve">、</w:t>
      </w:r>
      <w:r>
        <w:rPr>
          <w:rFonts w:hint="eastAsia" w:ascii="仿宋" w:hAnsi="仿宋" w:eastAsia="仿宋" w:cs="仿宋"/>
          <w:b w:val="0"/>
          <w:bCs w:val="0"/>
          <w:color w:val="auto"/>
          <w:sz w:val="21"/>
          <w:szCs w:val="21"/>
          <w:highlight w:val="none"/>
          <w:lang w:val="en-US" w:eastAsia="zh-CN" w:bidi="ar-SA"/>
        </w:rPr>
        <w:t xml:space="preserve">工程</w:t>
      </w:r>
      <w:r>
        <w:rPr>
          <w:rFonts w:hint="eastAsia" w:ascii="仿宋" w:hAnsi="仿宋" w:eastAsia="仿宋" w:cs="仿宋"/>
          <w:b w:val="0"/>
          <w:bCs w:val="0"/>
          <w:color w:val="auto"/>
          <w:lang w:val="en-US" w:eastAsia="zh-CN"/>
        </w:rPr>
        <w:t xml:space="preserve">施工合同、</w:t>
      </w:r>
      <w:r>
        <w:rPr>
          <w:rFonts w:hint="eastAsia" w:ascii="仿宋" w:hAnsi="仿宋" w:eastAsia="仿宋" w:cs="仿宋"/>
          <w:b w:val="0"/>
          <w:bCs w:val="0"/>
          <w:color w:val="auto"/>
          <w:sz w:val="21"/>
          <w:szCs w:val="21"/>
          <w:highlight w:val="none"/>
          <w:lang w:val="en-US" w:eastAsia="zh-CN" w:bidi="ar-SA"/>
        </w:rPr>
        <w:t xml:space="preserve">竣工验收证明材料</w:t>
      </w:r>
      <w:r>
        <w:rPr>
          <w:rFonts w:hint="eastAsia" w:ascii="仿宋" w:hAnsi="仿宋" w:eastAsia="仿宋" w:cs="仿宋"/>
          <w:b w:val="0"/>
          <w:bCs w:val="0"/>
          <w:color w:val="auto"/>
          <w:lang w:val="en-US" w:eastAsia="zh-CN"/>
        </w:rPr>
        <w:t xml:space="preserve">，缺一不可；时间以竣工验收证明中的时间为准，提供的业绩证明材料必须反映出相关数据和对应施工内容，否则视为未提供</w:t>
      </w:r>
      <w:r>
        <w:rPr>
          <w:rFonts w:hint="eastAsia" w:ascii="仿宋" w:hAnsi="仿宋" w:eastAsia="仿宋" w:cs="仿宋"/>
          <w:b/>
          <w:bCs/>
          <w:color w:val="auto"/>
          <w:szCs w:val="21"/>
          <w:highlight w:val="none"/>
          <w:lang w:val="en-US" w:eastAsia="zh-CN"/>
        </w:rPr>
        <w:t xml:space="preserve">项目负责人业绩必须是投标人承接的</w:t>
      </w:r>
      <w:r>
        <w:rPr>
          <w:rFonts w:ascii="仿宋" w:hAnsi="仿宋" w:eastAsia="仿宋" w:cs="仿宋"/>
          <w:b/>
          <w:color w:val="auto"/>
          <w:sz w:val="21"/>
        </w:rPr>
        <w:t xml:space="preserve">。 </w:t>
      </w:r>
      <w:r/>
    </w:p>
    <w:p>
      <w:pPr>
        <w:ind w:firstLine="415"/>
        <w:spacing w:line="240" w:lineRule="auto"/>
        <w:rPr>
          <w:rFonts w:hint="eastAsia" w:ascii="仿宋" w:hAnsi="仿宋" w:eastAsia="仿宋" w:cs="仿宋"/>
          <w:b/>
          <w:bCs/>
          <w:color w:val="auto"/>
          <w:szCs w:val="21"/>
          <w:highlight w:val="yellow"/>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、政策功能：</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en-US" w:eastAsia="zh-CN"/>
        </w:rPr>
        <w:t xml:space="preserve">3</w:t>
      </w:r>
      <w:r>
        <w:rPr>
          <w:rFonts w:hint="eastAsia" w:ascii="仿宋" w:hAnsi="仿宋" w:eastAsia="仿宋" w:cs="仿宋"/>
          <w:b/>
          <w:bCs/>
          <w:color w:val="auto"/>
          <w:szCs w:val="21"/>
          <w:highlight w:val="none"/>
        </w:rPr>
        <w:t xml:space="preserve">.</w:t>
      </w:r>
      <w:r>
        <w:rPr>
          <w:rFonts w:hint="eastAsia" w:ascii="仿宋" w:hAnsi="仿宋" w:eastAsia="仿宋" w:cs="仿宋"/>
          <w:b/>
          <w:bCs/>
          <w:color w:val="auto"/>
          <w:szCs w:val="21"/>
          <w:highlight w:val="none"/>
          <w:lang w:val="en-US" w:eastAsia="zh-CN"/>
        </w:rPr>
        <w:t xml:space="preserve">1</w:t>
      </w:r>
      <w:r>
        <w:rPr>
          <w:rFonts w:hint="eastAsia" w:ascii="仿宋" w:hAnsi="仿宋" w:eastAsia="仿宋" w:cs="仿宋"/>
          <w:b/>
          <w:bCs/>
          <w:color w:val="auto"/>
          <w:szCs w:val="21"/>
          <w:highlight w:val="none"/>
        </w:rPr>
        <w:t xml:space="preserve"> 小企业（含小型、微型企业）应当符合以下条件</w:t>
      </w:r>
      <w:r>
        <w:rPr>
          <w:rFonts w:hint="eastAsia" w:ascii="仿宋" w:hAnsi="仿宋" w:eastAsia="仿宋" w:cs="仿宋"/>
          <w:color w:val="auto"/>
          <w:szCs w:val="21"/>
          <w:highlight w:val="none"/>
        </w:rPr>
        <w:t xml:space="preserve">：</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2</w:t>
      </w:r>
      <w:r>
        <w:rPr>
          <w:rFonts w:hint="eastAsia" w:ascii="仿宋" w:hAnsi="仿宋" w:eastAsia="仿宋" w:cs="仿宋"/>
          <w:color w:val="auto"/>
          <w:szCs w:val="21"/>
          <w:highlight w:val="none"/>
        </w:rPr>
        <w:t xml:space="preserve"> 监狱和戒毒企业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 残疾人福利性单位 </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残疾人福利单位需按照采购文件的要求提供《残疾人福利性单位声明函》。残疾人福利单位标准请参照《关于促进残疾人就业政府采购政策的通知》（财库〔2017〕141 号）。</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4</w:t>
      </w:r>
      <w:r>
        <w:rPr>
          <w:rFonts w:hint="eastAsia" w:ascii="仿宋" w:hAnsi="仿宋" w:eastAsia="仿宋" w:cs="仿宋"/>
          <w:color w:val="auto"/>
          <w:szCs w:val="21"/>
          <w:highlight w:val="none"/>
        </w:rPr>
        <w:t xml:space="preserve">监狱企业、残疾人福利单位属于小型、微型企业的，不重复享受政策。</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 价格扣除</w:t>
      </w:r>
      <w:r/>
    </w:p>
    <w:p>
      <w:pPr>
        <w:ind w:firstLine="415"/>
        <w:spacing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.1 对国家认定的节能产品和环保产品分别给予投标价的5%价格扣除，用扣除后的价格参与评审。</w:t>
      </w:r>
      <w:r/>
    </w:p>
    <w:p>
      <w:pPr>
        <w:ind w:firstLine="415"/>
        <w:spacing w:line="24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5</w:t>
      </w:r>
      <w:r>
        <w:rPr>
          <w:rFonts w:hint="eastAsia" w:ascii="仿宋" w:hAnsi="仿宋" w:eastAsia="仿宋" w:cs="仿宋"/>
          <w:color w:val="auto"/>
          <w:szCs w:val="21"/>
          <w:highlight w:val="none"/>
        </w:rPr>
        <w:t xml:space="preserve">.2 小微企业价格扣除：本项目专门面向中小企业采购，评审时，采购人对小微企业的报价不给予价格扣除；本项目不允许中型企业向一家或者多家小微企业分包，采购人对中型企业的报价不给予价格扣除。</w:t>
      </w:r>
      <w:r/>
    </w:p>
    <w:p>
      <w:pPr>
        <w:pStyle w:val="996"/>
        <w:ind w:firstLine="420"/>
        <w:spacing w:line="360"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3.6中标后需提供原件核查，若提供不了的则按弄虚作假处理。</w:t>
      </w:r>
      <w:r/>
    </w:p>
    <w:p>
      <w:pPr>
        <w:ind w:right="120"/>
        <w:jc w:val="both"/>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ind w:right="120"/>
        <w:jc w:val="center"/>
        <w:spacing w:line="360" w:lineRule="auto"/>
        <w:rPr>
          <w:rFonts w:hint="eastAsia" w:ascii="仿宋" w:hAnsi="仿宋" w:eastAsia="仿宋" w:cs="仿宋"/>
          <w:b/>
          <w:color w:val="auto"/>
          <w:sz w:val="36"/>
        </w:rPr>
      </w:pPr>
      <w:r>
        <w:rPr>
          <w:rFonts w:hint="eastAsia" w:ascii="仿宋" w:hAnsi="仿宋" w:eastAsia="仿宋" w:cs="仿宋"/>
          <w:b/>
          <w:color w:val="auto"/>
          <w:sz w:val="36"/>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1143"/>
        <w:rPr>
          <w:rFonts w:hint="eastAsia"/>
          <w:color w:val="auto"/>
          <w:lang w:val="zh-CN"/>
        </w:rPr>
      </w:pPr>
      <w:r>
        <w:rPr>
          <w:rFonts w:hint="eastAsia"/>
          <w:color w:val="auto"/>
          <w:lang w:val="zh-CN"/>
        </w:rPr>
      </w:r>
      <w:r/>
    </w:p>
    <w:p>
      <w:pPr>
        <w:pStyle w:val="949"/>
        <w:ind w:right="530"/>
        <w:jc w:val="both"/>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949"/>
        <w:ind w:right="530"/>
        <w:jc w:val="center"/>
        <w:spacing w:before="67"/>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第四章 采购需求及标准</w:t>
      </w:r>
      <w:r/>
    </w:p>
    <w:p>
      <w:pPr>
        <w:pStyle w:val="949"/>
        <w:ind w:left="306" w:right="527" w:firstLine="130"/>
        <w:jc w:val="left"/>
        <w:spacing w:before="67" w:line="360" w:lineRule="auto"/>
        <w:rPr>
          <w:rFonts w:hint="eastAsia" w:ascii="仿宋" w:hAnsi="仿宋" w:eastAsia="仿宋" w:cs="仿宋"/>
          <w:bCs/>
          <w:color w:val="auto"/>
          <w:sz w:val="24"/>
          <w:szCs w:val="24"/>
          <w:highlight w:val="none"/>
        </w:rPr>
      </w:pPr>
      <w:r>
        <w:rPr>
          <w:rFonts w:hint="eastAsia" w:ascii="仿宋" w:hAnsi="仿宋" w:eastAsia="仿宋" w:cs="仿宋"/>
          <w:b/>
          <w:bCs w:val="0"/>
          <w:color w:val="auto"/>
          <w:sz w:val="24"/>
          <w:szCs w:val="24"/>
          <w:highlight w:val="none"/>
        </w:rPr>
        <w:t xml:space="preserve">一、工程概况：</w:t>
      </w:r>
      <w:r>
        <w:rPr>
          <w:rFonts w:hint="eastAsia" w:ascii="仿宋" w:hAnsi="仿宋" w:eastAsia="仿宋" w:cs="仿宋"/>
          <w:bCs/>
          <w:color w:val="auto"/>
          <w:sz w:val="24"/>
          <w:szCs w:val="24"/>
          <w:highlight w:val="none"/>
        </w:rPr>
        <w:t xml:space="preserve">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1、工程名称：南京市第九中学尚美楼外立面及附属设施改造工程　　　　　　　　　</w:t>
      </w:r>
      <w:r/>
    </w:p>
    <w:p>
      <w:pPr>
        <w:ind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2、工程地点：南京市第九中学校内（</w:t>
      </w:r>
      <w:r>
        <w:rPr>
          <w:rFonts w:hint="eastAsia" w:ascii="仿宋" w:hAnsi="仿宋" w:eastAsia="仿宋" w:cs="仿宋"/>
          <w:bCs/>
          <w:color w:val="auto"/>
          <w:sz w:val="24"/>
          <w:szCs w:val="24"/>
          <w:highlight w:val="none"/>
          <w:lang w:val="en-US" w:eastAsia="zh-CN"/>
        </w:rPr>
        <w:t xml:space="preserve">南京市玄武区碑亭巷51号</w:t>
      </w:r>
      <w:r>
        <w:rPr>
          <w:rFonts w:hint="eastAsia" w:ascii="仿宋" w:hAnsi="仿宋" w:eastAsia="仿宋" w:cs="仿宋"/>
          <w:color w:val="auto"/>
          <w:sz w:val="24"/>
          <w:szCs w:val="24"/>
          <w:highlight w:val="none"/>
          <w:lang w:val="en-US" w:eastAsia="zh-CN"/>
        </w:rPr>
        <w:t xml:space="preserve">）</w:t>
      </w:r>
      <w:r/>
    </w:p>
    <w:p>
      <w:pPr>
        <w:ind w:firstLine="480"/>
        <w:jc w:val="left"/>
        <w:spacing w:line="36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 xml:space="preserve">3、本次范围：</w:t>
      </w:r>
      <w:r>
        <w:rPr>
          <w:rFonts w:hint="eastAsia" w:ascii="仿宋" w:hAnsi="仿宋" w:eastAsia="仿宋" w:cs="仿宋"/>
          <w:i w:val="0"/>
          <w:iCs w:val="0"/>
          <w:caps w:val="0"/>
          <w:color w:val="auto"/>
          <w:spacing w:val="0"/>
          <w:sz w:val="24"/>
          <w:szCs w:val="24"/>
          <w:highlight w:val="none"/>
          <w:shd w:val="clear" w:color="auto" w:fill="ffffff"/>
          <w:lang w:val="en-US" w:eastAsia="zh-CN" w:bidi="ar"/>
        </w:rPr>
        <w:t xml:space="preserve">南京市第九中学尚美楼外立面及附属设施改造工程</w:t>
      </w:r>
      <w:r>
        <w:rPr>
          <w:rFonts w:hint="eastAsia" w:ascii="仿宋" w:hAnsi="仿宋" w:eastAsia="仿宋" w:cs="仿宋"/>
          <w:color w:val="auto"/>
          <w:sz w:val="24"/>
          <w:szCs w:val="24"/>
          <w:highlight w:val="none"/>
          <w:lang w:val="en-US" w:eastAsia="zh-CN" w:bidi="ar-SA"/>
        </w:rPr>
        <w:t xml:space="preserve">，具体详见工程量清单。</w:t>
      </w:r>
      <w:r/>
    </w:p>
    <w:p>
      <w:pPr>
        <w:ind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二、编制依据：详见清单编制说明附件。</w:t>
      </w:r>
      <w:r>
        <w:rPr>
          <w:rFonts w:hint="eastAsia" w:ascii="仿宋" w:hAnsi="仿宋" w:eastAsia="仿宋" w:cs="仿宋"/>
          <w:color w:val="auto"/>
          <w:sz w:val="24"/>
          <w:szCs w:val="24"/>
          <w:highlight w:val="none"/>
          <w:lang w:val="en-US" w:eastAsia="zh-CN"/>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p>
    <w:p>
      <w:pPr>
        <w:ind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 四、施工和造价要求：</w:t>
      </w:r>
      <w:r/>
    </w:p>
    <w:p>
      <w:pPr>
        <w:ind w:right="449" w:firstLine="480"/>
        <w:jc w:val="left"/>
        <w:spacing w:line="360" w:lineRule="auto"/>
        <w:widowControl/>
        <w:rPr>
          <w:rFonts w:hint="default"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rPr>
          <w:rFonts w:hint="eastAsia" w:ascii="仿宋" w:hAnsi="仿宋" w:eastAsia="仿宋" w:cs="仿宋"/>
          <w:color w:val="ff0000"/>
          <w:sz w:val="24"/>
          <w:szCs w:val="24"/>
          <w:highlight w:val="none"/>
          <w:lang w:val="en-US" w:eastAsia="zh-CN"/>
        </w:rPr>
        <w:t xml:space="preserve">其中更换后的铝合金门窗颜色同相邻建筑图书馆外立面门窗的颜色。</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4、供应商所使用的各类材料必须为环保、节能产品。 </w:t>
      </w:r>
      <w:r/>
    </w:p>
    <w:p>
      <w:pPr>
        <w:ind w:right="449" w:firstLine="480"/>
        <w:jc w:val="left"/>
        <w:spacing w:line="360" w:lineRule="auto"/>
        <w:widowControl/>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b/>
          <w:color w:val="auto"/>
          <w:sz w:val="24"/>
          <w:szCs w:val="24"/>
          <w:highlight w:val="none"/>
          <w:lang w:val="en-US" w:eastAsia="zh-CN"/>
        </w:rPr>
        <w:t xml:space="preserve">本工程采用增值税一般计税法，</w:t>
      </w:r>
      <w:r>
        <w:rPr>
          <w:rFonts w:hint="eastAsia" w:ascii="仿宋" w:hAnsi="仿宋" w:eastAsia="仿宋" w:cs="仿宋"/>
          <w:color w:val="auto"/>
          <w:sz w:val="24"/>
          <w:szCs w:val="24"/>
          <w:highlight w:val="none"/>
          <w:lang w:val="en-US" w:eastAsia="zh-CN"/>
        </w:rPr>
        <w:t xml:space="preserve">最终结算价按实际完成工程量依据磋商响应文件载明综合单价进行清单计价*最后报价与磋商响应报价的调整比例，</w:t>
      </w:r>
      <w:r>
        <w:rPr>
          <w:rFonts w:hint="eastAsia" w:ascii="仿宋" w:hAnsi="仿宋" w:eastAsia="仿宋" w:cs="仿宋"/>
          <w:color w:val="auto"/>
          <w:sz w:val="24"/>
          <w:szCs w:val="24"/>
          <w:highlight w:val="none"/>
          <w:lang w:val="zh-CN" w:eastAsia="zh-CN"/>
        </w:rPr>
        <w:t xml:space="preserve">调整比例=（最后磋商报价-税费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rPr>
          <w:rFonts w:hint="eastAsia" w:ascii="仿宋" w:hAnsi="仿宋" w:eastAsia="仿宋" w:cs="仿宋"/>
          <w:color w:val="auto"/>
          <w:sz w:val="24"/>
          <w:szCs w:val="24"/>
          <w:highlight w:val="none"/>
          <w:lang w:val="en-US" w:eastAsia="zh-CN"/>
        </w:rPr>
        <w:t xml:space="preserve">首次</w:t>
      </w:r>
      <w:r>
        <w:rPr>
          <w:rFonts w:hint="eastAsia" w:ascii="仿宋" w:hAnsi="仿宋" w:eastAsia="仿宋" w:cs="仿宋"/>
          <w:color w:val="auto"/>
          <w:sz w:val="24"/>
          <w:szCs w:val="24"/>
          <w:highlight w:val="none"/>
          <w:lang w:val="zh-CN" w:eastAsia="zh-CN"/>
        </w:rPr>
        <w:t xml:space="preserve">报价-税费</w:t>
      </w:r>
      <w:r>
        <w:rPr>
          <w:rFonts w:hint="eastAsia" w:ascii="仿宋" w:hAnsi="仿宋" w:eastAsia="仿宋" w:cs="仿宋"/>
          <w:color w:val="auto"/>
          <w:sz w:val="24"/>
          <w:szCs w:val="24"/>
          <w:highlight w:val="none"/>
          <w:lang w:val="en-US" w:eastAsia="zh-CN"/>
        </w:rPr>
        <w:t xml:space="preserve">后</w:t>
      </w:r>
      <w:r>
        <w:rPr>
          <w:rFonts w:hint="eastAsia" w:ascii="仿宋" w:hAnsi="仿宋" w:eastAsia="仿宋" w:cs="仿宋"/>
          <w:color w:val="auto"/>
          <w:sz w:val="24"/>
          <w:szCs w:val="24"/>
          <w:highlight w:val="none"/>
          <w:lang w:val="zh-CN" w:eastAsia="zh-CN"/>
        </w:rPr>
        <w:t xml:space="preserve">暂列金）。</w:t>
      </w:r>
      <w:r/>
    </w:p>
    <w:p>
      <w:pPr>
        <w:ind w:right="449" w:firstLine="480"/>
        <w:jc w:val="lef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6、工期：</w:t>
      </w:r>
      <w:r>
        <w:rPr>
          <w:rFonts w:hint="eastAsia" w:ascii="仿宋" w:hAnsi="仿宋" w:eastAsia="仿宋" w:cs="仿宋"/>
          <w:bCs/>
          <w:color w:val="auto"/>
          <w:sz w:val="24"/>
          <w:szCs w:val="24"/>
          <w:highlight w:val="none"/>
        </w:rPr>
        <w:t xml:space="preserve">供应商须在合同签订</w:t>
      </w:r>
      <w:r>
        <w:rPr>
          <w:rFonts w:hint="eastAsia" w:ascii="仿宋" w:hAnsi="仿宋" w:eastAsia="仿宋" w:cs="仿宋"/>
          <w:bCs/>
          <w:color w:val="auto"/>
          <w:sz w:val="24"/>
          <w:szCs w:val="24"/>
          <w:highlight w:val="none"/>
          <w:lang w:val="en-US" w:eastAsia="zh-CN" w:bidi="ar-SA"/>
        </w:rPr>
        <w:t xml:space="preserve">后35日历天</w:t>
      </w:r>
      <w:r>
        <w:rPr>
          <w:rFonts w:hint="eastAsia" w:ascii="仿宋" w:hAnsi="仿宋" w:eastAsia="仿宋" w:cs="仿宋"/>
          <w:bCs/>
          <w:color w:val="auto"/>
          <w:sz w:val="24"/>
          <w:szCs w:val="24"/>
          <w:highlight w:val="none"/>
        </w:rPr>
        <w:t xml:space="preserve">内完成采购文件要求的所有内容，并通过相关部门竣工验收合格。</w:t>
      </w:r>
      <w:r/>
    </w:p>
    <w:p>
      <w:pPr>
        <w:ind w:right="449" w:firstLine="480"/>
        <w:jc w:val="left"/>
        <w:spacing w:line="360" w:lineRule="auto"/>
        <w:widowControl/>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质量要求：</w:t>
      </w:r>
      <w:r>
        <w:rPr>
          <w:rFonts w:hint="eastAsia" w:ascii="仿宋" w:hAnsi="仿宋" w:eastAsia="仿宋" w:cs="仿宋"/>
          <w:b/>
          <w:color w:val="auto"/>
          <w:sz w:val="24"/>
          <w:szCs w:val="24"/>
          <w:highlight w:val="none"/>
          <w:lang w:eastAsia="zh-CN"/>
        </w:rPr>
        <w:t xml:space="preserve">符合《建筑工程施工质量验收统一标准》和相关专业验收规范。</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五、完工时间和服务要求：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1、项目完成时间内，项目经理每天不少于 8 小时，每周不少于 6天在本工程现场工作；如有违反，则视为中标供应商违约，应按10000 元/次支付违约金，且采购人有权就此行为向有关部门 和单位举报和投诉。</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2、中标供应商应按约定的时间和要求，完成以下工作：</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（1）合同正式签订后3 日内，应根据图纸、现场条件提供施工组织设计，工程量统计清单、材料计划表和工程进度报表。</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（2）施工安全保卫工作及夜间施工照明由供应商全权组织并负责实施。</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（3）中标供应商负责办理有关施工场地交通、环卫和施工噪音管理等手续、费用自理。</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（4）施工场地清洁卫生的要求：文明、卫生。</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（5）工程涉及市政、市容、环保、交通、防火、劳动保护及施工质量、安全等发生的费用均由中标供应商承担，发生安全事故，责任由中标供应商负责。</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4、隐蔽工程和中间验收：凡隐蔽工程进行中间验收，各分部分项工程结束后进行验收。</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5、中标供应商必对文明施工管理，对施工现场的安全施工负总责，如未达到要求标准的，则扣除合同价的 1%，作为赔偿金支付给采购人。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6、材料设备供应：材料设备必须有合格证，必须要经采购人验收品牌、规格、型号，否则采 购人有 权拒绝支付材料设备款。</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7、工程变更：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（1）设计变更需有设计部门的设计变更通知单，并经采购方现场负责人签字确认。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（2）现场签证必须有采购方现场负责人签字确认方为有效。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tabs>
          <w:tab w:val="left" w:pos="1560" w:leader="none"/>
        </w:tabs>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rPr>
        <w:t xml:space="preserve">六、质保及验收</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 xml:space="preserve">：</w:t>
      </w:r>
      <w:r/>
    </w:p>
    <w:p>
      <w:pPr>
        <w:ind w:right="449" w:firstLine="480"/>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★2、质量保修范围：具体质量保修内容约定详见合同相应条款</w:t>
      </w:r>
      <w:r>
        <w:rPr>
          <w:rFonts w:hint="eastAsia" w:ascii="仿宋" w:hAnsi="仿宋" w:eastAsia="仿宋" w:cs="仿宋"/>
          <w:color w:val="auto"/>
          <w:sz w:val="24"/>
          <w:szCs w:val="24"/>
          <w:highlight w:val="none"/>
          <w:lang w:val="en-US" w:eastAsia="zh-CN"/>
        </w:rPr>
        <w:t xml:space="preserve">。 </w:t>
      </w:r>
      <w:r/>
    </w:p>
    <w:p>
      <w:pPr>
        <w:ind w:right="449" w:firstLine="482"/>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3、质量保修期：</w:t>
      </w:r>
      <w:r>
        <w:rPr>
          <w:rFonts w:hint="eastAsia" w:ascii="仿宋" w:hAnsi="仿宋" w:eastAsia="仿宋" w:cs="仿宋"/>
          <w:color w:val="auto"/>
          <w:sz w:val="24"/>
          <w:szCs w:val="24"/>
          <w:highlight w:val="none"/>
          <w:lang w:val="en-US" w:eastAsia="zh-CN"/>
        </w:rPr>
        <w:t xml:space="preserve">从工程实际竣工验收合格之日算起。分单项竣工验收的工程，按单项工程分别计算质量保修期。</w:t>
      </w:r>
      <w:r/>
    </w:p>
    <w:p>
      <w:pPr>
        <w:ind w:right="449" w:firstLine="482"/>
        <w:jc w:val="left"/>
        <w:spacing w:line="360"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4、质量保修责任：</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（2）发生须紧急抢修事故，中标供应商接到事故通知后，应立即到达事故现场抢修。非中标 供应商 施工质量引起的事故，抢修费用由采购人承担。</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tabs>
          <w:tab w:val="left" w:pos="1560"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七、其他要求</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3、工程完成后，须提供详细的竣工图纸及相应标识作为验收的重要依据。 </w:t>
      </w:r>
      <w:r/>
    </w:p>
    <w:p>
      <w:pPr>
        <w:pStyle w:val="949"/>
        <w:numPr>
          <w:ilvl w:val="0"/>
          <w:numId w:val="0"/>
        </w:numPr>
        <w:ind w:right="527" w:firstLine="482"/>
        <w:jc w:val="left"/>
        <w:spacing w:before="67"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八、具体的技术参数及要求： </w:t>
      </w:r>
      <w:r/>
    </w:p>
    <w:p>
      <w:pPr>
        <w:ind w:right="449" w:firstLine="480"/>
        <w:jc w:val="left"/>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详见设计图纸和现行规范。当对同一考核指标国家、行业、专业和南京市颁布的有关标准、规范产生不一致时，以其颁布的标准、规范最为严格者为准。</w:t>
      </w:r>
      <w:r/>
    </w:p>
    <w:p>
      <w:pPr>
        <w:numPr>
          <w:numId w:val="0"/>
        </w:numPr>
        <w:ind w:right="449" w:firstLine="482"/>
        <w:jc w:val="left"/>
        <w:spacing w:line="480" w:lineRule="auto"/>
        <w:widowControl/>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九、主要材料推荐品牌表：</w:t>
      </w:r>
      <w:bookmarkEnd w:id="30"/>
      <w:r>
        <w:rPr>
          <w:rFonts w:hint="eastAsia" w:ascii="仿宋" w:hAnsi="仿宋" w:eastAsia="仿宋" w:cs="仿宋"/>
          <w:b/>
          <w:color w:val="auto"/>
          <w:sz w:val="24"/>
          <w:szCs w:val="24"/>
          <w:highlight w:val="none"/>
          <w:lang w:val="en-US" w:eastAsia="zh-CN" w:bidi="ar-SA"/>
        </w:rPr>
        <w:t xml:space="preserve">详见工程量清单总说明。</w:t>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bookmarkStart w:id="580" w:name="_GoBack"/>
      <w:r/>
      <w:bookmarkEnd w:id="580"/>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both"/>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24"/>
          <w:szCs w:val="24"/>
          <w:highlight w:val="none"/>
        </w:rPr>
        <w:outlineLvl w:val="1"/>
      </w:pPr>
      <w:r>
        <w:rPr>
          <w:rFonts w:hint="eastAsia" w:ascii="仿宋" w:hAnsi="仿宋" w:eastAsia="仿宋" w:cs="仿宋"/>
          <w:b/>
          <w:bCs/>
          <w:color w:val="auto"/>
          <w:sz w:val="24"/>
          <w:szCs w:val="24"/>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both"/>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r>
      <w:r/>
    </w:p>
    <w:p>
      <w:pPr>
        <w:jc w:val="center"/>
        <w:spacing w:line="360" w:lineRule="auto"/>
        <w:tabs>
          <w:tab w:val="left" w:pos="3120" w:leader="none"/>
        </w:tabs>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第五章 合同条款</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firstLine="41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房屋建筑和市政工程等工程施工项目招标可以使用《建设工程施工合同（示范文本）（GF—2017—0201）    </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38"/>
        <w:ind w:left="0"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938"/>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r>
      <w:r/>
    </w:p>
    <w:p>
      <w:pPr>
        <w:pStyle w:val="923"/>
        <w:ind w:left="0" w:firstLine="0"/>
        <w:jc w:val="center"/>
        <w:spacing w:line="360" w:lineRule="auto"/>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第五章 合同条款</w:t>
      </w:r>
      <w:r/>
    </w:p>
    <w:p>
      <w:pPr>
        <w:ind w:firstLine="56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（GF—2017—0201）</w:t>
      </w:r>
      <w:r/>
    </w:p>
    <w:p>
      <w:pPr>
        <w:jc w:val="both"/>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72"/>
          <w:szCs w:val="72"/>
          <w:highlight w:val="none"/>
        </w:rPr>
        <w:t xml:space="preserve">建设工程施工合同</w:t>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951"/>
        <w:ind w:left="12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9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right="2440" w:firstLine="368"/>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46990</wp:posOffset>
                </wp:positionV>
                <wp:extent cx="643890" cy="457200"/>
                <wp:effectExtent l="4445" t="4445" r="18415" b="14604"/>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cs="宋体"/>
                                <w:b/>
                                <w:bCs/>
                                <w:sz w:val="32"/>
                                <w:szCs w:val="32"/>
                              </w:rPr>
                              <w:t xml:space="preserve">制定</w:t>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290.1pt;mso-position-horizontal:absolute;mso-position-vertical-relative:text;margin-top:3.7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cs="宋体"/>
                          <w:b/>
                          <w:bCs/>
                          <w:sz w:val="32"/>
                          <w:szCs w:val="32"/>
                        </w:rPr>
                        <w:t xml:space="preserve">制定</w:t>
                      </w:r>
                      <w:r/>
                    </w:p>
                  </w:txbxContent>
                </v:textbox>
              </v:shape>
            </w:pict>
          </mc:Fallback>
        </mc:AlternateContent>
      </w:r>
      <w:r>
        <w:rPr>
          <w:rFonts w:hint="eastAsia" w:ascii="仿宋" w:hAnsi="仿宋" w:eastAsia="仿宋" w:cs="仿宋"/>
          <w:b/>
          <w:bCs/>
          <w:color w:val="auto"/>
          <w:sz w:val="32"/>
          <w:szCs w:val="32"/>
          <w:highlight w:val="none"/>
        </w:rPr>
        <w:t xml:space="preserve">    住房和城乡建设部</w:t>
      </w:r>
      <w:r/>
    </w:p>
    <w:p>
      <w:pPr>
        <w:ind w:right="2440" w:firstLine="2731"/>
        <w:spacing w:line="360" w:lineRule="auto"/>
        <w:tabs>
          <w:tab w:val="left" w:pos="5954"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国家工商行政管理总局</w:t>
      </w:r>
      <w:r/>
    </w:p>
    <w:p>
      <w:pPr>
        <w:pStyle w:val="94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0" w:firstLine="0"/>
        <w:jc w:val="both"/>
        <w:spacing w:before="54"/>
        <w:tabs>
          <w:tab w:val="left" w:pos="1104" w:leader="none"/>
        </w:tabs>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r>
      <w:r/>
    </w:p>
    <w:p>
      <w:pPr>
        <w:pStyle w:val="1143"/>
        <w:ind w:left="420" w:firstLine="0"/>
        <w:jc w:val="center"/>
        <w:spacing w:before="54"/>
        <w:tabs>
          <w:tab w:val="left" w:pos="1104"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第一部分 合同协议书</w:t>
      </w:r>
      <w:r/>
    </w:p>
    <w:p>
      <w:pPr>
        <w:ind w:left="3" w:firstLine="638"/>
        <w:jc w:val="left"/>
        <w:spacing w:before="240"/>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bidi="ar-SA"/>
        </w:rPr>
        <w:t xml:space="preserve">南京市第九中学</w:t>
      </w:r>
      <w:r/>
    </w:p>
    <w:p>
      <w:pPr>
        <w:ind w:left="3" w:firstLine="638"/>
        <w:jc w:val="left"/>
        <w:spacing w:before="160"/>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中标人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p>
    <w:p>
      <w:pPr>
        <w:pStyle w:val="949"/>
        <w:ind w:left="3" w:right="450" w:firstLine="643"/>
        <w:spacing w:before="16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》、《中华人民共和国建筑法》及有关法律规定，遵循平等、自愿、公平和诚实信用的原则，双方就</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施工及有关事项协商一致，共同达成如下协议： </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一、工程概况 </w:t>
      </w:r>
      <w:r/>
    </w:p>
    <w:p>
      <w:pPr>
        <w:pStyle w:val="949"/>
        <w:ind w:left="3" w:firstLine="646"/>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1143"/>
        <w:ind w:left="3" w:firstLine="643"/>
        <w:jc w:val="left"/>
        <w:spacing w:before="1"/>
        <w:tabs>
          <w:tab w:val="left" w:pos="976"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lang w:val="en-US" w:eastAsia="zh-CN"/>
        </w:rPr>
        <w:t xml:space="preserve">南京市玄武区碑亭巷51号</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玄发改【</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42</w:t>
      </w:r>
      <w:r>
        <w:rPr>
          <w:rFonts w:hint="eastAsia" w:ascii="仿宋" w:hAnsi="仿宋" w:eastAsia="仿宋" w:cs="仿宋"/>
          <w:color w:val="auto"/>
          <w:sz w:val="24"/>
          <w:szCs w:val="24"/>
          <w:highlight w:val="none"/>
          <w:u w:val="single"/>
        </w:rPr>
        <w:t xml:space="preserve">号</w:t>
      </w:r>
      <w:r>
        <w:rPr>
          <w:rFonts w:hint="eastAsia" w:ascii="仿宋" w:hAnsi="仿宋" w:eastAsia="仿宋" w:cs="仿宋"/>
          <w:color w:val="auto"/>
          <w:sz w:val="24"/>
          <w:szCs w:val="24"/>
          <w:highlight w:val="none"/>
          <w:u w:val="single"/>
          <w:lang w:val="en-US" w:eastAsia="zh-CN"/>
        </w:rPr>
        <w:t xml:space="preserve"> </w:t>
      </w:r>
      <w:r/>
    </w:p>
    <w:p>
      <w:pPr>
        <w:pStyle w:val="1143"/>
        <w:ind w:left="3" w:firstLine="643"/>
        <w:jc w:val="left"/>
        <w:spacing w:before="160"/>
        <w:tabs>
          <w:tab w:val="left" w:pos="976"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国有政府性资金</w:t>
      </w:r>
      <w:r/>
    </w:p>
    <w:p>
      <w:pPr>
        <w:pStyle w:val="1143"/>
        <w:ind w:left="3" w:firstLine="643"/>
        <w:jc w:val="left"/>
        <w:spacing w:before="161"/>
        <w:tabs>
          <w:tab w:val="left" w:pos="9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lang w:val="en-US" w:eastAsia="zh-CN"/>
        </w:rPr>
        <w:t xml:space="preserve">改造</w:t>
      </w:r>
      <w:r>
        <w:rPr>
          <w:rFonts w:hint="eastAsia" w:ascii="仿宋" w:hAnsi="仿宋" w:eastAsia="仿宋" w:cs="仿宋"/>
          <w:color w:val="auto"/>
          <w:sz w:val="24"/>
          <w:szCs w:val="24"/>
          <w:highlight w:val="none"/>
          <w:u w:val="single"/>
        </w:rPr>
        <w:t xml:space="preserve">工程 </w:t>
      </w:r>
      <w:r/>
    </w:p>
    <w:p>
      <w:pPr>
        <w:pStyle w:val="949"/>
        <w:ind w:left="3" w:right="30" w:firstLine="643"/>
        <w:spacing w:before="160" w:line="364"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6.工程承包范围：</w:t>
      </w:r>
      <w:r>
        <w:rPr>
          <w:rFonts w:hint="eastAsia" w:ascii="仿宋" w:hAnsi="仿宋" w:eastAsia="仿宋" w:cs="仿宋"/>
          <w:color w:val="auto"/>
          <w:sz w:val="24"/>
          <w:szCs w:val="24"/>
          <w:highlight w:val="none"/>
          <w:u w:val="single"/>
        </w:rPr>
        <w:t xml:space="preserve">详见清单（发包人有权依据现场实际情况调整施工范围）</w:t>
      </w:r>
      <w:r>
        <w:rPr>
          <w:rFonts w:hint="eastAsia" w:ascii="仿宋" w:hAnsi="仿宋" w:eastAsia="仿宋" w:cs="仿宋"/>
          <w:b/>
          <w:color w:val="auto"/>
          <w:sz w:val="24"/>
          <w:szCs w:val="24"/>
          <w:highlight w:val="none"/>
        </w:rPr>
        <w:t xml:space="preserve"> </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二、合同工期 </w:t>
      </w:r>
      <w:r/>
    </w:p>
    <w:p>
      <w:pPr>
        <w:pStyle w:val="949"/>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w:t>
      </w:r>
      <w:r/>
    </w:p>
    <w:p>
      <w:pPr>
        <w:pStyle w:val="949"/>
        <w:ind w:right="5161" w:firstLine="480"/>
        <w:spacing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lang w:val="en-US" w:eastAsia="zh-CN"/>
        </w:rPr>
        <w:t xml:space="preserve">2026</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日 </w:t>
      </w:r>
      <w:r/>
    </w:p>
    <w:p>
      <w:pPr>
        <w:pStyle w:val="949"/>
        <w:ind w:right="450" w:firstLine="480"/>
        <w:spacing w:before="1" w:line="364"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lang w:val="en-US" w:eastAsia="zh-CN"/>
        </w:rPr>
        <w:t xml:space="preserve">35日历天</w:t>
      </w:r>
      <w:r>
        <w:rPr>
          <w:rFonts w:hint="eastAsia" w:ascii="仿宋" w:hAnsi="仿宋" w:eastAsia="仿宋" w:cs="仿宋"/>
          <w:color w:val="auto"/>
          <w:sz w:val="24"/>
          <w:szCs w:val="24"/>
          <w:highlight w:val="none"/>
        </w:rPr>
        <w:t xml:space="preserve">。工期总日历天数与根据前述计划开竣工日期计算的工期天数不一致的，以工期总日历天数为准。</w:t>
      </w:r>
      <w:r/>
    </w:p>
    <w:p>
      <w:pPr>
        <w:pStyle w:val="949"/>
        <w:ind w:firstLine="643"/>
        <w:spacing w:before="12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三、质量标准 </w:t>
      </w:r>
      <w:r/>
    </w:p>
    <w:p>
      <w:pPr>
        <w:pStyle w:val="949"/>
        <w:ind w:firstLine="643"/>
        <w:spacing w:before="1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right="250" w:firstLine="640"/>
        <w:spacing w:line="45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工程质量</w:t>
      </w:r>
      <w:r>
        <w:rPr>
          <w:rFonts w:hint="eastAsia" w:ascii="仿宋" w:hAnsi="仿宋" w:eastAsia="仿宋" w:cs="仿宋"/>
          <w:b/>
          <w:bCs/>
          <w:color w:val="auto"/>
          <w:sz w:val="24"/>
          <w:szCs w:val="24"/>
          <w:highlight w:val="none"/>
          <w:u w:val="single"/>
          <w:lang w:val="en-US" w:eastAsia="zh-CN" w:bidi="ar-SA"/>
        </w:rPr>
        <w:t xml:space="preserve">符合《建筑工程施工质量验收统一标准》和相关专业验收规范</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rPr>
        <w:t xml:space="preserve">  </w:t>
      </w:r>
      <w:bookmarkStart w:id="31" w:name="_Toc351203484"/>
      <w:r/>
      <w:r/>
    </w:p>
    <w:p>
      <w:pPr>
        <w:pStyle w:val="949"/>
        <w:ind w:right="5531" w:firstLine="643"/>
        <w:spacing w:line="458" w:lineRule="auto"/>
        <w:tabs>
          <w:tab w:val="left" w:pos="4672"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四、签约合同价与合同价格形式</w:t>
      </w:r>
      <w:bookmarkEnd w:id="31"/>
      <w:r>
        <w:rPr>
          <w:rFonts w:hint="eastAsia" w:ascii="仿宋" w:hAnsi="仿宋" w:eastAsia="仿宋" w:cs="仿宋"/>
          <w:color w:val="auto"/>
          <w:sz w:val="24"/>
          <w:szCs w:val="24"/>
          <w:highlight w:val="none"/>
        </w:rPr>
        <w:tab/>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其中：</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（1）安全文明施工费：</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（2）材料和工程设备暂估价金额：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（3）专业工程暂估价金额：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（4）暂列金额：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固定单价合同</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32" w:name="_Toc351203485"/>
      <w:r>
        <w:rPr>
          <w:rFonts w:hint="eastAsia" w:ascii="仿宋" w:hAnsi="仿宋" w:eastAsia="仿宋" w:cs="仿宋"/>
          <w:color w:val="auto"/>
          <w:sz w:val="24"/>
          <w:szCs w:val="24"/>
          <w:highlight w:val="none"/>
        </w:rPr>
        <w:t xml:space="preserve">五、</w:t>
      </w:r>
      <w:bookmarkEnd w:id="32"/>
      <w:r>
        <w:rPr>
          <w:rFonts w:hint="eastAsia" w:ascii="仿宋" w:hAnsi="仿宋" w:eastAsia="仿宋" w:cs="仿宋"/>
          <w:color w:val="auto"/>
          <w:sz w:val="24"/>
          <w:szCs w:val="24"/>
          <w:highlight w:val="none"/>
        </w:rPr>
        <w:t xml:space="preserve">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注册编号：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33" w:name="_Toc351203486"/>
      <w:r>
        <w:rPr>
          <w:rFonts w:hint="eastAsia" w:ascii="仿宋" w:hAnsi="仿宋" w:eastAsia="仿宋" w:cs="仿宋"/>
          <w:color w:val="auto"/>
          <w:sz w:val="24"/>
          <w:szCs w:val="24"/>
          <w:highlight w:val="none"/>
        </w:rPr>
        <w:t xml:space="preserve">六、合同文件构成</w:t>
      </w:r>
      <w:bookmarkEnd w:id="33"/>
      <w:r/>
      <w:r/>
    </w:p>
    <w:p>
      <w:pPr>
        <w:ind w:firstLine="47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本协议书与下列文件一起构成合同文件：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（1）成交通知书（如果有）；</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right="449"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26"/>
        <w:ind w:firstLine="482"/>
        <w:spacing w:line="360" w:lineRule="auto"/>
        <w:rPr>
          <w:rFonts w:hint="eastAsia" w:ascii="仿宋" w:hAnsi="仿宋" w:eastAsia="仿宋" w:cs="仿宋"/>
          <w:color w:val="auto"/>
          <w:sz w:val="24"/>
          <w:szCs w:val="24"/>
          <w:highlight w:val="none"/>
        </w:rPr>
      </w:pPr>
      <w:r/>
      <w:bookmarkStart w:id="34" w:name="_Toc351203487"/>
      <w:r>
        <w:rPr>
          <w:rFonts w:hint="eastAsia" w:ascii="仿宋" w:hAnsi="仿宋" w:eastAsia="仿宋" w:cs="仿宋"/>
          <w:color w:val="auto"/>
          <w:sz w:val="24"/>
          <w:szCs w:val="24"/>
          <w:highlight w:val="none"/>
        </w:rPr>
        <w:t xml:space="preserve">七、承诺</w:t>
      </w:r>
      <w:bookmarkEnd w:id="34"/>
      <w:r/>
      <w:r/>
    </w:p>
    <w:p>
      <w:pPr>
        <w:ind w:firstLine="480"/>
        <w:jc w:val="left"/>
        <w:spacing w:line="360" w:lineRule="auto"/>
        <w:rPr>
          <w:rFonts w:hint="eastAsia" w:ascii="仿宋" w:hAnsi="仿宋" w:eastAsia="仿宋" w:cs="仿宋"/>
          <w:color w:val="auto"/>
          <w:sz w:val="24"/>
          <w:szCs w:val="24"/>
          <w:highlight w:val="none"/>
        </w:rPr>
      </w:pPr>
      <w:r/>
      <w:bookmarkStart w:id="35" w:name="_Toc351203488"/>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发包人承诺按照法律规定履行项目审批手续、筹集工程建设资金并按照合同约定的期限和方式支付合同价款。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发包人和承包人通过招投标形式签订合同的，双方理解并承诺不再就同一工程另行签订与合同实质性内容相背离的协议。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转包和非法分包。严禁</w:t>
      </w:r>
      <w:r>
        <w:rPr>
          <w:rFonts w:hint="eastAsia" w:ascii="仿宋" w:hAnsi="仿宋" w:eastAsia="仿宋" w:cs="仿宋"/>
          <w:color w:val="auto"/>
          <w:sz w:val="24"/>
          <w:szCs w:val="24"/>
          <w:highlight w:val="none"/>
          <w:lang w:eastAsia="zh-CN"/>
        </w:rPr>
        <w:t xml:space="preserve">承包人</w:t>
      </w:r>
      <w:r>
        <w:rPr>
          <w:rFonts w:hint="eastAsia" w:ascii="仿宋" w:hAnsi="仿宋" w:eastAsia="仿宋" w:cs="仿宋"/>
          <w:color w:val="auto"/>
          <w:sz w:val="24"/>
          <w:szCs w:val="24"/>
          <w:highlight w:val="none"/>
        </w:rPr>
        <w:t xml:space="preserve">擅自变更设计施工方案、增加工程价款和延误施工期限。根据《政府采购法》第四十九条、第五十条规定，政府采购合同双方当事人不得擅自变更、中止或者终止合同。涉及供应商的违法行为，将依据《政府采购法》第七十七条、《政府采购法实施条例》第七十二条等规定给予罚款、暂停一至三年参加政府采购活动等处罚。</w:t>
      </w:r>
      <w:r/>
    </w:p>
    <w:p>
      <w:pPr>
        <w:pStyle w:val="926"/>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八、词语含义</w:t>
      </w:r>
      <w:bookmarkEnd w:id="35"/>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本协议书中词语含义与第二部分通用合同条款中赋予的含义相同。</w:t>
      </w:r>
      <w:r/>
    </w:p>
    <w:p>
      <w:pPr>
        <w:pStyle w:val="926"/>
        <w:ind w:firstLine="482"/>
        <w:spacing w:line="360" w:lineRule="auto"/>
        <w:rPr>
          <w:rFonts w:hint="eastAsia" w:ascii="仿宋" w:hAnsi="仿宋" w:eastAsia="仿宋" w:cs="仿宋"/>
          <w:color w:val="auto"/>
          <w:sz w:val="24"/>
          <w:szCs w:val="24"/>
          <w:highlight w:val="none"/>
        </w:rPr>
      </w:pPr>
      <w:r/>
      <w:bookmarkStart w:id="36" w:name="_Toc351203489"/>
      <w:r>
        <w:rPr>
          <w:rFonts w:hint="eastAsia" w:ascii="仿宋" w:hAnsi="仿宋" w:eastAsia="仿宋" w:cs="仿宋"/>
          <w:color w:val="auto"/>
          <w:sz w:val="24"/>
          <w:szCs w:val="24"/>
          <w:highlight w:val="none"/>
        </w:rPr>
        <w:t xml:space="preserve">九、签订时间</w:t>
      </w:r>
      <w:bookmarkEnd w:id="36"/>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本合同于</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日</w:t>
      </w:r>
      <w:r>
        <w:rPr>
          <w:rFonts w:hint="eastAsia" w:ascii="仿宋" w:hAnsi="仿宋" w:eastAsia="仿宋" w:cs="仿宋"/>
          <w:bCs/>
          <w:color w:val="auto"/>
          <w:sz w:val="24"/>
          <w:szCs w:val="24"/>
          <w:highlight w:val="none"/>
        </w:rPr>
        <w:t xml:space="preserve">签订。</w:t>
      </w:r>
      <w:r/>
    </w:p>
    <w:p>
      <w:pPr>
        <w:pStyle w:val="926"/>
        <w:ind w:firstLine="482"/>
        <w:spacing w:line="360" w:lineRule="auto"/>
        <w:rPr>
          <w:rFonts w:hint="eastAsia" w:ascii="仿宋" w:hAnsi="仿宋" w:eastAsia="仿宋" w:cs="仿宋"/>
          <w:color w:val="auto"/>
          <w:sz w:val="24"/>
          <w:szCs w:val="24"/>
          <w:highlight w:val="none"/>
        </w:rPr>
      </w:pPr>
      <w:r/>
      <w:bookmarkStart w:id="37" w:name="_Toc351203490"/>
      <w:r>
        <w:rPr>
          <w:rFonts w:hint="eastAsia" w:ascii="仿宋" w:hAnsi="仿宋" w:eastAsia="仿宋" w:cs="仿宋"/>
          <w:color w:val="auto"/>
          <w:sz w:val="24"/>
          <w:szCs w:val="24"/>
          <w:highlight w:val="none"/>
        </w:rPr>
        <w:t xml:space="preserve">十、签订地点</w:t>
      </w:r>
      <w:bookmarkEnd w:id="37"/>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bCs/>
          <w:color w:val="auto"/>
          <w:sz w:val="24"/>
          <w:szCs w:val="24"/>
          <w:highlight w:val="none"/>
        </w:rPr>
        <w:t xml:space="preserve">签订。</w:t>
      </w:r>
      <w:r/>
    </w:p>
    <w:p>
      <w:pPr>
        <w:pStyle w:val="926"/>
        <w:ind w:firstLine="482"/>
        <w:spacing w:line="360" w:lineRule="auto"/>
        <w:rPr>
          <w:rFonts w:hint="eastAsia" w:ascii="仿宋" w:hAnsi="仿宋" w:eastAsia="仿宋" w:cs="仿宋"/>
          <w:color w:val="auto"/>
          <w:sz w:val="24"/>
          <w:szCs w:val="24"/>
          <w:highlight w:val="none"/>
        </w:rPr>
      </w:pPr>
      <w:r/>
      <w:bookmarkStart w:id="38" w:name="_Toc351203491"/>
      <w:r>
        <w:rPr>
          <w:rFonts w:hint="eastAsia" w:ascii="仿宋" w:hAnsi="仿宋" w:eastAsia="仿宋" w:cs="仿宋"/>
          <w:color w:val="auto"/>
          <w:sz w:val="24"/>
          <w:szCs w:val="24"/>
          <w:highlight w:val="none"/>
        </w:rPr>
        <w:t xml:space="preserve">十一、补充协议</w:t>
      </w:r>
      <w:bookmarkEnd w:id="38"/>
      <w: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合同未尽事宜，合同当事人另行签订补充协议，补充协议是合同的组成部分。</w:t>
      </w:r>
      <w:r/>
    </w:p>
    <w:p>
      <w:pPr>
        <w:pStyle w:val="926"/>
        <w:ind w:firstLine="482"/>
        <w:spacing w:line="360" w:lineRule="auto"/>
        <w:rPr>
          <w:rFonts w:hint="eastAsia" w:ascii="仿宋" w:hAnsi="仿宋" w:eastAsia="仿宋" w:cs="仿宋"/>
          <w:color w:val="auto"/>
          <w:sz w:val="24"/>
          <w:szCs w:val="24"/>
          <w:highlight w:val="none"/>
        </w:rPr>
      </w:pPr>
      <w:r/>
      <w:bookmarkStart w:id="39" w:name="_Toc351203492"/>
      <w:r>
        <w:rPr>
          <w:rFonts w:hint="eastAsia" w:ascii="仿宋" w:hAnsi="仿宋" w:eastAsia="仿宋" w:cs="仿宋"/>
          <w:color w:val="auto"/>
          <w:sz w:val="24"/>
          <w:szCs w:val="24"/>
          <w:highlight w:val="none"/>
        </w:rPr>
        <w:t xml:space="preserve">十二、合同生效</w:t>
      </w:r>
      <w:bookmarkEnd w:id="39"/>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双方签字、盖章后</w:t>
      </w:r>
      <w:r>
        <w:rPr>
          <w:rFonts w:hint="eastAsia" w:ascii="仿宋" w:hAnsi="仿宋" w:eastAsia="仿宋" w:cs="仿宋"/>
          <w:bCs/>
          <w:color w:val="auto"/>
          <w:sz w:val="24"/>
          <w:szCs w:val="24"/>
          <w:highlight w:val="none"/>
        </w:rPr>
        <w:t xml:space="preserve">生效。</w:t>
      </w:r>
      <w:r/>
    </w:p>
    <w:p>
      <w:pPr>
        <w:pStyle w:val="926"/>
        <w:ind w:firstLine="482"/>
        <w:spacing w:line="360" w:lineRule="auto"/>
        <w:rPr>
          <w:rFonts w:hint="eastAsia" w:ascii="仿宋" w:hAnsi="仿宋" w:eastAsia="仿宋" w:cs="仿宋"/>
          <w:color w:val="auto"/>
          <w:sz w:val="24"/>
          <w:szCs w:val="24"/>
          <w:highlight w:val="none"/>
        </w:rPr>
      </w:pPr>
      <w:r/>
      <w:bookmarkStart w:id="40" w:name="_Toc351203493"/>
      <w:r>
        <w:rPr>
          <w:rFonts w:hint="eastAsia" w:ascii="仿宋" w:hAnsi="仿宋" w:eastAsia="仿宋" w:cs="仿宋"/>
          <w:color w:val="auto"/>
          <w:sz w:val="24"/>
          <w:szCs w:val="24"/>
          <w:highlight w:val="none"/>
        </w:rPr>
        <w:t xml:space="preserve">十三、合同份数</w:t>
      </w:r>
      <w:bookmarkEnd w:id="40"/>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本合同一式</w:t>
      </w:r>
      <w:r>
        <w:rPr>
          <w:rFonts w:hint="eastAsia" w:ascii="仿宋" w:hAnsi="仿宋" w:eastAsia="仿宋" w:cs="仿宋"/>
          <w:bCs/>
          <w:color w:val="auto"/>
          <w:sz w:val="24"/>
          <w:szCs w:val="24"/>
          <w:highlight w:val="none"/>
          <w:u w:val="single"/>
          <w:lang w:val="en-US" w:eastAsia="zh-CN"/>
        </w:rPr>
        <w:t xml:space="preserve">肆</w:t>
      </w:r>
      <w:r>
        <w:rPr>
          <w:rFonts w:hint="eastAsia" w:ascii="仿宋" w:hAnsi="仿宋" w:eastAsia="仿宋" w:cs="仿宋"/>
          <w:bCs/>
          <w:color w:val="auto"/>
          <w:sz w:val="24"/>
          <w:szCs w:val="24"/>
          <w:highlight w:val="none"/>
        </w:rPr>
        <w:t xml:space="preserve">份，均具有同等法律效力，发包人执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份，承包人执</w:t>
      </w:r>
      <w:r>
        <w:rPr>
          <w:rFonts w:hint="eastAsia" w:ascii="仿宋" w:hAnsi="仿宋" w:eastAsia="仿宋" w:cs="仿宋"/>
          <w:bCs/>
          <w:color w:val="auto"/>
          <w:sz w:val="24"/>
          <w:szCs w:val="24"/>
          <w:highlight w:val="none"/>
          <w:u w:val="single"/>
          <w:lang w:val="en-US" w:eastAsia="zh-CN"/>
        </w:rPr>
        <w:t xml:space="preserve">贰</w:t>
      </w:r>
      <w:r>
        <w:rPr>
          <w:rFonts w:hint="eastAsia" w:ascii="仿宋" w:hAnsi="仿宋" w:eastAsia="仿宋" w:cs="仿宋"/>
          <w:bCs/>
          <w:color w:val="auto"/>
          <w:sz w:val="24"/>
          <w:szCs w:val="24"/>
          <w:highlight w:val="none"/>
        </w:rPr>
        <w:t xml:space="preserve">份。</w:t>
      </w:r>
      <w:r/>
    </w:p>
    <w:tbl>
      <w:tblPr>
        <w:tblStyle w:val="933"/>
        <w:tblW w:w="0" w:type="auto"/>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（公章）</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p>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组织机构代码：</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 </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委托代表人：</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r>
      <w:tr>
        <w:trPr/>
        <w:tc>
          <w:tcPr>
            <w:tcW w:w="3433"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c>
          <w:tcPr>
            <w:tcW w:w="4127" w:type="dxa"/>
            <w:textDirection w:val="lrTb"/>
            <w:noWrap w:val="false"/>
          </w:tcPr>
          <w:p>
            <w:pPr>
              <w:pStyle w:val="1199"/>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号：   </w:t>
            </w:r>
            <w:r/>
          </w:p>
        </w:tc>
      </w:tr>
    </w:tbl>
    <w:p>
      <w:pPr>
        <w:pStyle w:val="9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2898"/>
        <w:spacing w:before="240" w:after="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ind w:firstLine="0"/>
        <w:jc w:val="center"/>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第二部分 通用合同条款</w:t>
      </w:r>
      <w:r/>
    </w:p>
    <w:p>
      <w:pPr>
        <w:pStyle w:val="949"/>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left="3" w:firstLine="63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此部分采用《建设工程施工合同》范本（GF-2017-0201）中《第二部分 通用条款》 </w:t>
      </w:r>
      <w:r/>
    </w:p>
    <w:p>
      <w:pPr>
        <w:pStyle w:val="94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9"/>
        <w:spacing w:before="1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3"/>
        <w:numPr>
          <w:ilvl w:val="0"/>
          <w:numId w:val="9"/>
        </w:numPr>
        <w:ind w:firstLine="2898"/>
        <w:spacing w:before="240" w:after="2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专用合同条款</w:t>
      </w:r>
      <w:r/>
    </w:p>
    <w:p>
      <w:pPr>
        <w:rPr>
          <w:rFonts w:hint="eastAsia"/>
          <w:color w:val="auto"/>
        </w:rPr>
      </w:pPr>
      <w:r>
        <w:rPr>
          <w:rFonts w:hint="eastAsia"/>
          <w:color w:val="auto"/>
        </w:rPr>
      </w:r>
      <w:r/>
    </w:p>
    <w:p>
      <w:pPr>
        <w:pStyle w:val="926"/>
        <w:ind w:firstLine="361"/>
        <w:spacing w:line="360" w:lineRule="auto"/>
        <w:rPr>
          <w:rFonts w:hint="eastAsia" w:ascii="仿宋" w:hAnsi="仿宋" w:eastAsia="仿宋" w:cs="仿宋"/>
          <w:color w:val="auto"/>
          <w:sz w:val="24"/>
          <w:szCs w:val="24"/>
          <w:highlight w:val="none"/>
        </w:rPr>
      </w:pPr>
      <w:r/>
      <w:bookmarkStart w:id="41" w:name="_Toc351203633"/>
      <w:r>
        <w:rPr>
          <w:rFonts w:hint="eastAsia" w:ascii="仿宋" w:hAnsi="仿宋" w:eastAsia="仿宋" w:cs="仿宋"/>
          <w:color w:val="auto"/>
          <w:sz w:val="24"/>
          <w:szCs w:val="24"/>
          <w:highlight w:val="none"/>
        </w:rPr>
        <w:t xml:space="preserve">1</w:t>
      </w:r>
      <w:bookmarkStart w:id="42" w:name="_Toc292559361"/>
      <w:r/>
      <w:bookmarkStart w:id="43" w:name="_Toc296891196"/>
      <w:r/>
      <w:bookmarkStart w:id="44" w:name="_Toc297120456"/>
      <w:r/>
      <w:bookmarkStart w:id="45" w:name="_Toc296890984"/>
      <w:r/>
      <w:bookmarkStart w:id="46" w:name="_Toc292559866"/>
      <w:r/>
      <w:bookmarkStart w:id="47" w:name="_Toc296503156"/>
      <w:r/>
      <w:bookmarkStart w:id="48" w:name="_Toc297048342"/>
      <w:r/>
      <w:bookmarkStart w:id="49" w:name="_Toc296944495"/>
      <w:r/>
      <w:bookmarkStart w:id="50" w:name="_Toc296347155"/>
      <w:r/>
      <w:bookmarkStart w:id="51" w:name="_Toc296346657"/>
      <w:r>
        <w:rPr>
          <w:rFonts w:hint="eastAsia" w:ascii="仿宋" w:hAnsi="仿宋" w:eastAsia="仿宋" w:cs="仿宋"/>
          <w:color w:val="auto"/>
          <w:sz w:val="24"/>
          <w:szCs w:val="24"/>
          <w:highlight w:val="none"/>
        </w:rPr>
        <w:t xml:space="preserve">. 一般约定</w:t>
      </w:r>
      <w:bookmarkEnd w:id="41"/>
      <w:r/>
      <w:bookmarkEnd w:id="42"/>
      <w:r/>
      <w:bookmarkEnd w:id="43"/>
      <w:r/>
      <w:bookmarkEnd w:id="44"/>
      <w:r/>
      <w:bookmarkEnd w:id="45"/>
      <w:r/>
      <w:bookmarkEnd w:id="46"/>
      <w:r/>
      <w:bookmarkEnd w:id="47"/>
      <w:r/>
      <w:bookmarkEnd w:id="48"/>
      <w:r/>
      <w:bookmarkEnd w:id="49"/>
      <w:r/>
      <w:bookmarkEnd w:id="50"/>
      <w:r/>
      <w:bookmarkEnd w:id="5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词语定义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补充协议、补充条款、有关工程洽商、变更、明确双方权利、义务的纪要、开工前的图纸会审记录等。</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施工现场发包人不向承包人提供食宿场地，承包人自行考虑，所需费用由承包人承担</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费用含在报价中</w:t>
      </w:r>
      <w:r>
        <w:rPr>
          <w:rFonts w:hint="eastAsia" w:ascii="仿宋" w:hAnsi="仿宋" w:eastAsia="仿宋" w:cs="仿宋"/>
          <w:color w:val="auto"/>
          <w:sz w:val="24"/>
          <w:szCs w:val="24"/>
          <w:highlight w:val="none"/>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lang w:val="en-US" w:eastAsia="zh-CN"/>
        </w:rPr>
        <w:t xml:space="preserve">    /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为实施本合同工程而需要的一切临时占用的土地，包括施工所用的临时道路和现场的临时出入通道，以及生产（办公</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、生活等临时设施用地等，由承包方自行解决，费用均已含在合同价中。</w:t>
      </w:r>
      <w:r/>
    </w:p>
    <w:p>
      <w:pPr>
        <w:pStyle w:val="927"/>
        <w:ind w:firstLine="482"/>
        <w:spacing w:before="120" w:after="120" w:line="360" w:lineRule="auto"/>
        <w:rPr>
          <w:rFonts w:hint="eastAsia" w:ascii="仿宋" w:hAnsi="仿宋" w:eastAsia="仿宋" w:cs="仿宋"/>
          <w:b w:val="0"/>
          <w:color w:val="auto"/>
          <w:sz w:val="24"/>
          <w:szCs w:val="24"/>
          <w:highlight w:val="none"/>
        </w:rPr>
      </w:pPr>
      <w:r>
        <w:rPr>
          <w:rFonts w:hint="eastAsia" w:ascii="仿宋" w:hAnsi="仿宋" w:eastAsia="仿宋" w:cs="仿宋"/>
          <w:color w:val="auto"/>
          <w:sz w:val="24"/>
          <w:szCs w:val="24"/>
          <w:highlight w:val="none"/>
        </w:rPr>
        <w:t xml:space="preserve">1.3法律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适用于合同的其他规范性文件：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执行国家法律法规，包括但不限于：《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及玄武区相关规范性文件等。</w:t>
      </w:r>
      <w:r/>
    </w:p>
    <w:p>
      <w:pPr>
        <w:pStyle w:val="927"/>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b w:val="0"/>
          <w:color w:val="auto"/>
          <w:sz w:val="24"/>
          <w:szCs w:val="24"/>
          <w:highlight w:val="none"/>
          <w:u w:val="none"/>
        </w:rPr>
        <w:t xml:space="preserve">1</w:t>
      </w:r>
      <w:r>
        <w:rPr>
          <w:rFonts w:hint="eastAsia" w:ascii="仿宋" w:hAnsi="仿宋" w:eastAsia="仿宋" w:cs="仿宋"/>
          <w:color w:val="auto"/>
          <w:sz w:val="24"/>
          <w:szCs w:val="24"/>
          <w:highlight w:val="none"/>
        </w:rPr>
        <w:t xml:space="preserve">.4 标准和规范</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AUTOTEXT 290 \* MERGEFORMAT</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最为严格者为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如果本合同约定的标准、规范、图纸、以及国家或地区发布的标准、规范之间出现歧义或矛盾时，其中的数量以图纸为准，质量要求、工艺标准按照以下原则选择：</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(1)如果图纸或本合同约定的工程建设标准中的质量要求、工艺标准低于国家、地区标准的，则按国家、地区标准执行；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 如果图纸或本合同约定的工程建设标准中的质量要求、工艺标准高于国家、地区标准的，则按图纸或本合同约定的质量要求、工艺标准执行；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 如果图纸中的质量要求、工艺标准与本合同约定的标准、规范出现矛盾或歧义的，在满足国家、地区标准的基础上按本合同约定的标准、规范执行。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另行商定。</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合同文件的优先顺序</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合同文件组成及优先顺序为：</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合同协议书及附件；</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中标</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成交</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通知书；（3）投标函及其附件；（4）招标文件（含投标须知及招标文件修改澄清、答疑等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本合同的专用条款；（6）本合同的通用条款；（7）标准、规范及有关技术文件、技术要求文件；（8）施工图纸；（9）工程量清单；</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10</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图纸和承包人文件</w:t>
      </w:r>
      <w:r>
        <w:rPr>
          <w:rFonts w:hint="eastAsia" w:ascii="仿宋" w:hAnsi="仿宋" w:eastAsia="仿宋" w:cs="仿宋"/>
          <w:color w:val="auto"/>
          <w:sz w:val="24"/>
          <w:szCs w:val="24"/>
          <w:highlight w:val="none"/>
        </w:rPr>
        <w:tab/>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5543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合同签订后3天内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肆套</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施工图及其电子版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等），按发包人要求必须提供的其他文件。</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pStyle w:val="949"/>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合同签订后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纸制文件四份，电子文档一份</w:t>
      </w:r>
      <w:r>
        <w:rPr>
          <w:rFonts w:hint="eastAsia" w:ascii="仿宋" w:hAnsi="仿宋" w:eastAsia="仿宋" w:cs="仿宋"/>
          <w:color w:val="auto"/>
          <w:sz w:val="24"/>
          <w:szCs w:val="24"/>
          <w:highlight w:val="none"/>
        </w:rPr>
        <w:t xml:space="preserve">；</w:t>
      </w:r>
      <w:r/>
    </w:p>
    <w:p>
      <w:pPr>
        <w:pStyle w:val="949"/>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打印件及电子件；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第一次工地例会召开后一周内</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合同签订后3 </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发包人办公地点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项目发包人现场代表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color w:val="auto"/>
          <w:sz w:val="24"/>
          <w:szCs w:val="24"/>
          <w:highlight w:val="none"/>
          <w:u w:val="single"/>
        </w:rPr>
        <w:t xml:space="preserve">项目所在地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施工项目部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项目负责人</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color w:val="auto"/>
          <w:sz w:val="24"/>
          <w:szCs w:val="24"/>
          <w:highlight w:val="none"/>
          <w:u w:val="single"/>
        </w:rPr>
        <w:t xml:space="preserve">项目所在地监理人项目部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总监理工程师。</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2" w:name="_Toc300934943"/>
      <w:r/>
      <w:bookmarkStart w:id="53" w:name="_Toc312677986"/>
      <w:r/>
      <w:bookmarkStart w:id="54" w:name="_Toc318581155"/>
      <w:r/>
      <w:bookmarkStart w:id="55" w:name="_Toc304295521"/>
      <w:r/>
      <w:bookmarkStart w:id="56" w:name="_Toc303539100"/>
      <w:r>
        <w:rPr>
          <w:rFonts w:hint="eastAsia" w:ascii="仿宋" w:hAnsi="仿宋" w:eastAsia="仿宋" w:cs="仿宋"/>
          <w:color w:val="auto"/>
          <w:sz w:val="24"/>
          <w:szCs w:val="24"/>
          <w:highlight w:val="none"/>
        </w:rPr>
        <w:t xml:space="preserve">.10.1 出入现场的权利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color w:val="auto"/>
          <w:sz w:val="24"/>
          <w:szCs w:val="24"/>
          <w:highlight w:val="none"/>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bookmarkEnd w:id="52"/>
      <w:r/>
      <w:bookmarkEnd w:id="53"/>
      <w:r/>
      <w:bookmarkEnd w:id="54"/>
      <w:r/>
      <w:bookmarkEnd w:id="55"/>
      <w:r/>
      <w:bookmarkEnd w:id="56"/>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57" w:name="_Toc300934944"/>
      <w:r/>
      <w:bookmarkStart w:id="58" w:name="_Toc312677987"/>
      <w:r/>
      <w:bookmarkStart w:id="59" w:name="_Toc303539101"/>
      <w:r/>
      <w:bookmarkStart w:id="60" w:name="_Toc304295522"/>
      <w:r/>
      <w:bookmarkStart w:id="61" w:name="_Toc318581156"/>
      <w:r>
        <w:rPr>
          <w:rFonts w:hint="eastAsia" w:ascii="仿宋" w:hAnsi="仿宋" w:eastAsia="仿宋" w:cs="仿宋"/>
          <w:color w:val="auto"/>
          <w:sz w:val="24"/>
          <w:szCs w:val="24"/>
          <w:highlight w:val="none"/>
        </w:rPr>
        <w:t xml:space="preserve">.10.3 场内交通</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color w:val="auto"/>
          <w:sz w:val="24"/>
          <w:szCs w:val="24"/>
          <w:highlight w:val="none"/>
          <w:u w:val="single"/>
        </w:rPr>
        <w:t xml:space="preserve">施工现场场外交通和场内交通在自然交通条件外，所有需要另外增加的交通</w:t>
      </w:r>
      <w:r>
        <w:rPr>
          <w:rFonts w:hint="eastAsia" w:ascii="仿宋" w:hAnsi="仿宋" w:eastAsia="仿宋" w:cs="仿宋"/>
          <w:color w:val="auto"/>
          <w:sz w:val="24"/>
          <w:szCs w:val="24"/>
          <w:highlight w:val="none"/>
          <w:u w:val="single"/>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bookmarkEnd w:id="57"/>
      <w:r/>
      <w:bookmarkEnd w:id="58"/>
      <w:r/>
      <w:bookmarkEnd w:id="59"/>
      <w:r/>
      <w:bookmarkEnd w:id="60"/>
      <w:r/>
      <w:bookmarkEnd w:id="61"/>
      <w:r/>
      <w:bookmarkStart w:id="62" w:name="_Toc318581157"/>
      <w:r>
        <w:rPr>
          <w:rFonts w:hint="eastAsia" w:ascii="仿宋" w:hAnsi="仿宋" w:eastAsia="仿宋" w:cs="仿宋"/>
          <w:color w:val="auto"/>
          <w:sz w:val="24"/>
          <w:szCs w:val="24"/>
          <w:highlight w:val="none"/>
          <w:u w:val="single"/>
        </w:rPr>
        <w:t xml:space="preserve">承包人须自行踏勘现场，根据现场场地条件自行负责场内临时道路及交通设施、临时设施搭建（必须按照规范要求）并在竣工后恢复原状（发包人要求保留的除外），所需费用由承包人承担。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color w:val="auto"/>
          <w:sz w:val="24"/>
          <w:szCs w:val="24"/>
          <w:highlight w:val="none"/>
          <w:u w:val="single"/>
        </w:rPr>
        <w:t xml:space="preserve">承包人在投标时就充分考虑并</w:t>
      </w:r>
      <w:r>
        <w:rPr>
          <w:rFonts w:hint="eastAsia" w:ascii="仿宋" w:hAnsi="仿宋" w:eastAsia="仿宋" w:cs="仿宋"/>
          <w:color w:val="auto"/>
          <w:sz w:val="24"/>
          <w:szCs w:val="24"/>
          <w:highlight w:val="none"/>
        </w:rPr>
        <w:t xml:space="preserve">承担。</w:t>
      </w:r>
      <w:bookmarkEnd w:id="6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highlight w:val="none"/>
          <w:u w:val="single"/>
        </w:rPr>
        <w:t xml:space="preserve">归发包人所有。</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color w:val="auto"/>
          <w:sz w:val="24"/>
          <w:szCs w:val="24"/>
          <w:highlight w:val="none"/>
          <w:u w:val="single"/>
        </w:rPr>
        <w:t xml:space="preserve">按通用条款执行。</w:t>
      </w:r>
      <w:r/>
    </w:p>
    <w:p>
      <w:pPr>
        <w:pStyle w:val="949"/>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color w:val="auto"/>
          <w:sz w:val="24"/>
          <w:szCs w:val="24"/>
          <w:highlight w:val="none"/>
          <w:u w:val="single"/>
        </w:rPr>
        <w:t xml:space="preserve">除署名权以外的著作权属于发包人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按通用条款执行。</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 已包含在本合同价中，由承包人承担。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合同单价不作调整，清单工程量增减执行通用条款1.13条的第（1）、（3）条 。</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5569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合同单价不作调整，若工程量清单子目部分或全部取消时，在合同价中直接核减，发包人对承包人的未取得利润不做任何赔偿。若工程量清单子目工程量增加，此部分工程量按合同单价执行。</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26"/>
        <w:ind w:firstLine="361"/>
        <w:spacing w:line="360" w:lineRule="auto"/>
        <w:rPr>
          <w:rFonts w:hint="eastAsia" w:ascii="仿宋" w:hAnsi="仿宋" w:eastAsia="仿宋" w:cs="仿宋"/>
          <w:color w:val="auto"/>
          <w:sz w:val="24"/>
          <w:szCs w:val="24"/>
          <w:highlight w:val="none"/>
        </w:rPr>
      </w:pPr>
      <w:r/>
      <w:bookmarkStart w:id="63" w:name="_Toc351203634"/>
      <w:r>
        <w:rPr>
          <w:rFonts w:hint="eastAsia" w:ascii="仿宋" w:hAnsi="仿宋" w:eastAsia="仿宋" w:cs="仿宋"/>
          <w:color w:val="auto"/>
          <w:sz w:val="24"/>
          <w:szCs w:val="24"/>
          <w:highlight w:val="none"/>
        </w:rPr>
        <w:t xml:space="preserve">2</w:t>
      </w:r>
      <w:bookmarkStart w:id="64" w:name="_Toc296346658"/>
      <w:r/>
      <w:bookmarkStart w:id="65" w:name="_Toc296891197"/>
      <w:r/>
      <w:bookmarkStart w:id="66" w:name="_Toc296944496"/>
      <w:r/>
      <w:bookmarkStart w:id="67" w:name="_Toc296347156"/>
      <w:r/>
      <w:bookmarkStart w:id="68" w:name="_Toc296503157"/>
      <w:r/>
      <w:bookmarkStart w:id="69" w:name="_Toc297120457"/>
      <w:r/>
      <w:bookmarkStart w:id="70" w:name="_Toc297048343"/>
      <w:r/>
      <w:bookmarkStart w:id="71" w:name="_Toc292559362"/>
      <w:r/>
      <w:bookmarkStart w:id="72" w:name="_Toc292559867"/>
      <w:r/>
      <w:bookmarkStart w:id="73" w:name="_Toc296890985"/>
      <w:r>
        <w:rPr>
          <w:rFonts w:hint="eastAsia" w:ascii="仿宋" w:hAnsi="仿宋" w:eastAsia="仿宋" w:cs="仿宋"/>
          <w:color w:val="auto"/>
          <w:sz w:val="24"/>
          <w:szCs w:val="24"/>
          <w:highlight w:val="none"/>
        </w:rPr>
        <w:t xml:space="preserve">. 发包人</w:t>
      </w:r>
      <w:bookmarkEnd w:id="63"/>
      <w:r/>
      <w:bookmarkEnd w:id="64"/>
      <w:r/>
      <w:bookmarkEnd w:id="65"/>
      <w:r/>
      <w:bookmarkEnd w:id="66"/>
      <w:r/>
      <w:bookmarkEnd w:id="67"/>
      <w:r/>
      <w:bookmarkEnd w:id="68"/>
      <w:r/>
      <w:bookmarkEnd w:id="69"/>
      <w:r/>
      <w:bookmarkEnd w:id="70"/>
      <w:r/>
      <w:bookmarkEnd w:id="71"/>
      <w:r/>
      <w:bookmarkEnd w:id="72"/>
      <w:r/>
      <w:bookmarkEnd w:id="73"/>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代表发包人在现场行使权利和履行义务，对工程现场施工进度和质量、造价进行监督与协调</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5577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已基本具备施工条件，承包人进场后应根据现有场地情况结合工程实际需要自行对局部场地进行处理，以满足其施工需要。该部分费用已含于签约合同价中。</w:t>
      </w:r>
      <w:r>
        <w:rPr>
          <w:rFonts w:hint="eastAsia" w:ascii="仿宋" w:hAnsi="仿宋" w:eastAsia="仿宋" w:cs="仿宋"/>
          <w:color w:val="auto"/>
          <w:sz w:val="24"/>
          <w:szCs w:val="24"/>
          <w:highlight w:val="none"/>
          <w:u w:val="single"/>
        </w:rPr>
        <w:fldChar w:fldCharType="end"/>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color w:val="auto"/>
          <w:sz w:val="24"/>
          <w:szCs w:val="24"/>
          <w:highlight w:val="none"/>
          <w:u w:val="single"/>
        </w:rPr>
        <w:t xml:space="preserve">由承包人</w:t>
      </w:r>
      <w:r>
        <w:rPr>
          <w:rFonts w:hint="eastAsia" w:ascii="仿宋" w:hAnsi="仿宋" w:eastAsia="仿宋" w:cs="仿宋"/>
          <w:color w:val="auto"/>
          <w:sz w:val="24"/>
          <w:szCs w:val="24"/>
          <w:highlight w:val="none"/>
          <w:u w:val="single"/>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ascii="仿宋" w:hAnsi="仿宋" w:eastAsia="仿宋" w:cs="仿宋"/>
          <w:color w:val="auto"/>
          <w:sz w:val="24"/>
          <w:szCs w:val="24"/>
          <w:highlight w:val="none"/>
          <w:u w:val="single"/>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资金来源证明及支付担保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6"/>
        <w:ind w:firstLine="482"/>
        <w:spacing w:line="360" w:lineRule="auto"/>
        <w:rPr>
          <w:rFonts w:hint="eastAsia" w:ascii="仿宋" w:hAnsi="仿宋" w:eastAsia="仿宋" w:cs="仿宋"/>
          <w:color w:val="auto"/>
          <w:sz w:val="24"/>
          <w:szCs w:val="24"/>
          <w:highlight w:val="none"/>
        </w:rPr>
      </w:pPr>
      <w:r/>
      <w:bookmarkStart w:id="74" w:name="_Toc351203635"/>
      <w:r>
        <w:rPr>
          <w:rFonts w:hint="eastAsia" w:ascii="仿宋" w:hAnsi="仿宋" w:eastAsia="仿宋" w:cs="仿宋"/>
          <w:color w:val="auto"/>
          <w:sz w:val="24"/>
          <w:szCs w:val="24"/>
          <w:highlight w:val="none"/>
        </w:rPr>
        <w:t xml:space="preserve">3</w:t>
      </w:r>
      <w:bookmarkStart w:id="75" w:name="_Toc297048344"/>
      <w:r/>
      <w:bookmarkStart w:id="76" w:name="_Toc297120458"/>
      <w:r/>
      <w:bookmarkStart w:id="77" w:name="_Toc296890986"/>
      <w:r/>
      <w:bookmarkStart w:id="78" w:name="_Toc296891198"/>
      <w:r/>
      <w:bookmarkStart w:id="79" w:name="_Toc296944497"/>
      <w:r/>
      <w:bookmarkStart w:id="80" w:name="_Toc296346659"/>
      <w:r/>
      <w:bookmarkStart w:id="81" w:name="_Toc292559868"/>
      <w:r/>
      <w:bookmarkStart w:id="82" w:name="_Toc292559363"/>
      <w:r/>
      <w:bookmarkStart w:id="83" w:name="_Toc296347157"/>
      <w:r/>
      <w:bookmarkStart w:id="84" w:name="_Toc296503158"/>
      <w:r>
        <w:rPr>
          <w:rFonts w:hint="eastAsia" w:ascii="仿宋" w:hAnsi="仿宋" w:eastAsia="仿宋" w:cs="仿宋"/>
          <w:color w:val="auto"/>
          <w:sz w:val="24"/>
          <w:szCs w:val="24"/>
          <w:highlight w:val="none"/>
        </w:rPr>
        <w:t xml:space="preserve">. 承包人</w:t>
      </w:r>
      <w:bookmarkEnd w:id="74"/>
      <w:r/>
      <w:bookmarkEnd w:id="75"/>
      <w:r/>
      <w:bookmarkEnd w:id="76"/>
      <w:r/>
      <w:bookmarkEnd w:id="77"/>
      <w:r/>
      <w:bookmarkEnd w:id="78"/>
      <w:r/>
      <w:bookmarkEnd w:id="79"/>
      <w:r/>
      <w:bookmarkEnd w:id="80"/>
      <w:r/>
      <w:bookmarkEnd w:id="81"/>
      <w:r/>
      <w:bookmarkEnd w:id="82"/>
      <w:r/>
      <w:bookmarkEnd w:id="83"/>
      <w:r/>
      <w:bookmarkEnd w:id="8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（5）承包人提交的竣工资料的内容：</w:t>
      </w:r>
      <w:r>
        <w:rPr>
          <w:rFonts w:hint="eastAsia" w:ascii="仿宋" w:hAnsi="仿宋" w:eastAsia="仿宋" w:cs="仿宋"/>
          <w:color w:val="auto"/>
          <w:sz w:val="24"/>
          <w:szCs w:val="24"/>
          <w:highlight w:val="none"/>
          <w:u w:val="single"/>
        </w:rPr>
        <w:t xml:space="preserve"> 提供完整的竣工档案资料，达到城建档案管理部门的存档要求，</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按照GB/T50328-2014《建设工程文件归档整理规范》绘制竣工图一式六份及电子版壹份，所需费用已包含在投标报价中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color w:val="auto"/>
          <w:sz w:val="24"/>
          <w:szCs w:val="24"/>
          <w:highlight w:val="none"/>
          <w:u w:val="single"/>
        </w:rPr>
        <w:t xml:space="preserve">一式六份及电子版壹份（含一套加盖图审章的竣工图）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由承包人承担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5585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竣工验收后30日内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color w:val="auto"/>
          <w:sz w:val="24"/>
          <w:szCs w:val="24"/>
          <w:highlight w:val="none"/>
          <w:u w:val="single"/>
        </w:rPr>
        <w:t xml:space="preserve">纸质资料及相应电子版和影像资料且必须符合档案室接收要求。</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承包人应履行的其他义务：</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②负责发包人上级领导检查、视察工地所需的现场准备工作；配合质监、安监单位等的现场检查，并承担由此引起的相关费用。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④发包人需要时，可能对施工做出某些限制和配合要求，承包人应按照要求做出必要的配合，并承担有可能因此而引起工效降低需增加的费用。</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⑥承包人作为一个有资质、有实力、有经验的承包商，在图纸会审和设计交底前，应对图纸及其相关材料进行认真审阅，对图纸中的问题以及施工中有可能存在的问题</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错、漏、碰、缺等</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应详尽提出，由此导致的费用增加由承包人承担，且工期不予顺延；</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⑦承包人应考虑各种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⑧承包人必须满足发包人对主要材料的品牌、名称、规格、型号等要求。承包人应当服从监理工程师及发包人的现场管理和协调工作，合理调动资源，保障工期及质量和安全目标的实现。</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⑨</w:t>
      </w:r>
      <w:r>
        <w:rPr>
          <w:rFonts w:hint="eastAsia" w:ascii="仿宋" w:hAnsi="仿宋" w:eastAsia="仿宋" w:cs="仿宋"/>
          <w:color w:val="auto"/>
          <w:sz w:val="24"/>
          <w:szCs w:val="24"/>
          <w:highlight w:val="none"/>
          <w:u w:val="single"/>
          <w:lang w:val="en-US" w:eastAsia="zh-CN"/>
        </w:rPr>
        <w:t xml:space="preserve">学校附近道路白天可能存在交通管制，</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须充分考虑附近交通情况导致的对工程实施产生的影响、工期的延误及费用的增加，工期不顺延，费用已综合考虑进响应报价中，</w:t>
      </w:r>
      <w:r>
        <w:rPr>
          <w:rFonts w:hint="eastAsia" w:ascii="仿宋" w:hAnsi="仿宋" w:eastAsia="仿宋" w:cs="仿宋"/>
          <w:color w:val="auto"/>
          <w:sz w:val="24"/>
          <w:szCs w:val="24"/>
          <w:highlight w:val="none"/>
          <w:u w:val="single"/>
        </w:rPr>
        <w:t xml:space="preserve">发包人</w:t>
      </w:r>
      <w:r>
        <w:rPr>
          <w:rFonts w:hint="eastAsia" w:ascii="仿宋" w:hAnsi="仿宋" w:eastAsia="仿宋" w:cs="仿宋"/>
          <w:color w:val="auto"/>
          <w:sz w:val="24"/>
          <w:szCs w:val="24"/>
          <w:highlight w:val="none"/>
          <w:u w:val="single"/>
          <w:lang w:val="en-US" w:eastAsia="zh-CN"/>
        </w:rPr>
        <w:t xml:space="preserve">不再另行支付</w:t>
      </w:r>
      <w:r>
        <w:rPr>
          <w:rFonts w:hint="eastAsia" w:ascii="仿宋" w:hAnsi="仿宋" w:eastAsia="仿宋" w:cs="仿宋"/>
          <w:color w:val="auto"/>
          <w:sz w:val="24"/>
          <w:szCs w:val="24"/>
          <w:highlight w:val="none"/>
          <w:u w:val="single"/>
          <w:lang w:val="zh-CN"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rPr>
        <w:t xml:space="preserve">⑩承包人</w:t>
      </w:r>
      <w:r>
        <w:rPr>
          <w:rFonts w:hint="eastAsia" w:ascii="仿宋" w:hAnsi="仿宋" w:eastAsia="仿宋" w:cs="仿宋"/>
          <w:color w:val="auto"/>
          <w:sz w:val="24"/>
          <w:szCs w:val="24"/>
          <w:highlight w:val="none"/>
          <w:u w:val="single"/>
          <w:lang w:val="en-US" w:eastAsia="zh-CN"/>
        </w:rPr>
        <w:t xml:space="preserve">须文明施工，施工时必须做好防护工作，不可因施工造成人员安全事故、财产损失、破坏学校环境及已有设施；若造成投诉（如施工扰民等）、媒体曝光或者被其它第三方投诉至行政主管部门（包括媒体），承包人应及时采取积极措施消除影响。若因</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lang w:val="en-US" w:eastAsia="zh-CN"/>
        </w:rPr>
        <w:t xml:space="preserve">原因造成以上不良影响或引发不良舆论影响发包人社会形象的，承包人须全权承担相应赔偿责任，并且发包人将视为承包人违约，媒体曝光或投诉一次，罚违约金5000元/次人民币，从结算款中直接扣除</w:t>
      </w:r>
      <w:r>
        <w:rPr>
          <w:rFonts w:hint="eastAsia" w:ascii="仿宋" w:hAnsi="仿宋" w:eastAsia="仿宋" w:cs="仿宋"/>
          <w:color w:val="auto"/>
          <w:sz w:val="24"/>
          <w:szCs w:val="24"/>
          <w:highlight w:val="none"/>
          <w:u w:val="single"/>
          <w:lang w:eastAsia="zh-CN"/>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项目负责人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项目负责人：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承包人对项目负责人的授权范围如下：</w:t>
      </w:r>
      <w:r>
        <w:rPr>
          <w:rFonts w:hint="eastAsia" w:ascii="仿宋" w:hAnsi="仿宋" w:eastAsia="仿宋" w:cs="仿宋"/>
          <w:color w:val="auto"/>
          <w:sz w:val="24"/>
          <w:szCs w:val="24"/>
          <w:highlight w:val="none"/>
          <w:u w:val="single"/>
        </w:rPr>
        <w:t xml:space="preserve">代表承包人行使合同约定的承包人权利和义务，履行合同约定的承包人职责</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 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关于项目负责人每月在施工现场的时间要求：</w:t>
      </w:r>
      <w:r>
        <w:rPr>
          <w:rFonts w:hint="eastAsia" w:ascii="仿宋" w:hAnsi="仿宋" w:eastAsia="仿宋" w:cs="仿宋"/>
          <w:color w:val="auto"/>
          <w:sz w:val="24"/>
          <w:szCs w:val="24"/>
          <w:highlight w:val="none"/>
          <w:u w:val="single"/>
          <w:lang w:val="en-US"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10000元/天，可从工程款中扣抵，并保留解除合同的权利；发包人发现项目经理未经批准，擅自离开施工现场超过 5 次，发包人有权直接</w:t>
      </w:r>
      <w:r>
        <w:rPr>
          <w:rFonts w:hint="eastAsia" w:ascii="仿宋" w:hAnsi="仿宋" w:eastAsia="仿宋" w:cs="仿宋"/>
          <w:color w:val="auto"/>
          <w:sz w:val="24"/>
          <w:szCs w:val="24"/>
          <w:highlight w:val="none"/>
          <w:u w:val="single"/>
          <w:lang w:val="en-US" w:eastAsia="zh-CN"/>
        </w:rPr>
        <w:t xml:space="preserve">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承包人未提交劳动合同，以及没有为项目负责人缴纳社会保险证明的违约责任：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5599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清退承包人出场，所发生所有费用由承包人承担，并报送工程所在地工程建设主管部门备案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ascii="宋体" w:hAnsi="宋体"/>
          <w:color w:val="auto"/>
          <w:sz w:val="24"/>
          <w:highlight w:val="none"/>
          <w:u w:val="single"/>
        </w:rPr>
      </w:pPr>
      <w:r>
        <w:rPr>
          <w:rFonts w:hint="eastAsia" w:ascii="仿宋" w:hAnsi="仿宋" w:eastAsia="仿宋" w:cs="仿宋"/>
          <w:color w:val="auto"/>
          <w:sz w:val="24"/>
          <w:szCs w:val="24"/>
          <w:highlight w:val="none"/>
        </w:rPr>
        <w:t xml:space="preserve">项目负责人未经批准，擅自离开施工现场的违约责任：</w:t>
      </w:r>
      <w:r>
        <w:rPr>
          <w:rFonts w:hint="eastAsia" w:ascii="仿宋" w:hAnsi="仿宋" w:eastAsia="仿宋" w:cs="仿宋"/>
          <w:color w:val="auto"/>
          <w:sz w:val="24"/>
          <w:szCs w:val="24"/>
          <w:highlight w:val="none"/>
          <w:u w:val="single"/>
          <w:lang w:val="en-US"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ascii="仿宋" w:hAnsi="仿宋" w:eastAsia="仿宋" w:cs="仿宋"/>
          <w:color w:val="auto"/>
          <w:sz w:val="24"/>
          <w:szCs w:val="24"/>
          <w:highlight w:val="none"/>
          <w:u w:val="single"/>
          <w:lang w:val="en-US" w:eastAsia="zh-CN"/>
        </w:rPr>
        <w:t xml:space="preserve">每发现 1 次处违约金10000元/天，可从工程款中扣抵，并保留解除合同的权利；发包人发现项目经理未经批准，擅自离开施工现场超过 5 次，发包人有权直接解除合同；无故不参加工程例会，承包人向发包人支付2000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承包人擅自更换项目负责人的违约责任：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114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3.2.4 承包人无正当理由拒绝更换项目负责人的违约责任：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罚款合同价的5%，由发包人代表签发处罚指令，此费用将从当月进度款中直接扣除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none"/>
          <w:lang w:val="en-US" w:eastAsia="zh-CN"/>
        </w:rPr>
        <w:t xml:space="preserve">3.2.5</w:t>
      </w:r>
      <w:r>
        <w:rPr>
          <w:rFonts w:hint="eastAsia" w:ascii="仿宋" w:hAnsi="仿宋" w:eastAsia="仿宋" w:cs="仿宋"/>
          <w:color w:val="auto"/>
          <w:sz w:val="24"/>
          <w:szCs w:val="24"/>
          <w:highlight w:val="none"/>
          <w:u w:val="none"/>
          <w:lang w:val="en-US" w:eastAsia="zh-CN" w:bidi="ar-SA"/>
        </w:rPr>
        <w:t xml:space="preserve">承</w:t>
      </w:r>
      <w:r>
        <w:rPr>
          <w:rFonts w:hint="eastAsia" w:ascii="仿宋" w:hAnsi="仿宋" w:eastAsia="仿宋" w:cs="仿宋"/>
          <w:color w:val="auto"/>
          <w:sz w:val="24"/>
          <w:szCs w:val="24"/>
          <w:highlight w:val="none"/>
          <w:lang w:val="en-US" w:eastAsia="zh-CN" w:bidi="ar-SA"/>
        </w:rPr>
        <w:t xml:space="preserve">包人未提交劳动合同，以及没有为项目经理缴纳社会保险证明的违约责任：</w:t>
      </w:r>
      <w:r>
        <w:rPr>
          <w:rFonts w:hint="eastAsia" w:ascii="仿宋" w:hAnsi="仿宋" w:eastAsia="仿宋" w:cs="仿宋"/>
          <w:color w:val="auto"/>
          <w:sz w:val="24"/>
          <w:szCs w:val="24"/>
          <w:highlight w:val="none"/>
          <w:u w:val="single"/>
          <w:lang w:val="en-US" w:eastAsia="zh-CN" w:bidi="ar-SA"/>
        </w:rPr>
        <w:t xml:space="preserve">承包人须在签订本合同时向发包人提交项目经理的劳动合同及缴纳社会保险证明。如未履行，每延迟一天，承包人承担违约金10000元/天，超过7日不提供的，发包人有权单方解除本合同。</w:t>
      </w:r>
      <w:r/>
    </w:p>
    <w:p>
      <w:pPr>
        <w:pStyle w:val="1143"/>
        <w:jc w:val="left"/>
        <w:tabs>
          <w:tab w:val="left" w:pos="1885"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pStyle w:val="92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3.3.1 承包人提交项目管理机构及施工现场管理人员安排报告的期限：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召开第一次工地例会前3天</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发包人有权对承包人本招标项目全部工程管理人员进行监督，发包人有权要求承包人在7日内撤换或调整其认为不称职的项目部成员，主要施工管理人员必须采取有效措施保证在整个施工期间施工现场有足够的劳力、材料、设备，保证工程顺利实施，并不受节假日的影响。若因工程质量、安全管理、进度管理、文明管理等原因而导致主要施工管理人员被责令更换的，由承包人按</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000元/次进行罚款，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由发包人和总监工程师书面批复。</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5607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每人次罚款人民币5000元，由发包人代表签发处罚指令，此费用将从当月进度款中直接扣除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5" w:name="_Toc296891199"/>
      <w:r/>
      <w:bookmarkStart w:id="86" w:name="_Toc296346660"/>
      <w:r/>
      <w:bookmarkStart w:id="87" w:name="_Toc312677988"/>
      <w:r/>
      <w:bookmarkStart w:id="88" w:name="_Toc297216151"/>
      <w:r/>
      <w:bookmarkStart w:id="89" w:name="_Toc303539102"/>
      <w:r/>
      <w:bookmarkStart w:id="90" w:name="_Toc304295523"/>
      <w:r/>
      <w:bookmarkStart w:id="91" w:name="_Toc297123492"/>
      <w:r/>
      <w:bookmarkStart w:id="92" w:name="_Toc296347158"/>
      <w:r/>
      <w:bookmarkStart w:id="93" w:name="_Toc296890987"/>
      <w:r/>
      <w:bookmarkStart w:id="94" w:name="_Toc297048345"/>
      <w:r/>
      <w:bookmarkStart w:id="95" w:name="_Toc297120459"/>
      <w:r/>
      <w:bookmarkStart w:id="96" w:name="_Toc292559364"/>
      <w:r/>
      <w:bookmarkStart w:id="97" w:name="_Toc292559869"/>
      <w:r/>
      <w:bookmarkStart w:id="98" w:name="_Toc296944498"/>
      <w:r/>
      <w:bookmarkStart w:id="99" w:name="_Toc300934945"/>
      <w:r/>
      <w:bookmarkStart w:id="100" w:name="_Toc296503159"/>
      <w:r>
        <w:rPr>
          <w:rFonts w:hint="eastAsia" w:ascii="仿宋" w:hAnsi="仿宋" w:eastAsia="仿宋" w:cs="仿宋"/>
          <w:color w:val="auto"/>
          <w:sz w:val="24"/>
          <w:szCs w:val="24"/>
          <w:highlight w:val="none"/>
        </w:rPr>
        <w:t xml:space="preserve">.5 分包</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01" w:name="_Toc296890988"/>
      <w:r/>
      <w:bookmarkStart w:id="102" w:name="_Toc297048346"/>
      <w:r/>
      <w:bookmarkStart w:id="103" w:name="_Toc297120460"/>
      <w:r/>
      <w:bookmarkStart w:id="104" w:name="_Toc292559365"/>
      <w:r/>
      <w:bookmarkStart w:id="105" w:name="_Toc297216152"/>
      <w:r/>
      <w:bookmarkStart w:id="106" w:name="_Toc296944499"/>
      <w:r/>
      <w:bookmarkStart w:id="107" w:name="_Toc312677989"/>
      <w:r/>
      <w:bookmarkStart w:id="108" w:name="_Toc297123493"/>
      <w:r/>
      <w:bookmarkStart w:id="109" w:name="_Toc296891200"/>
      <w:r/>
      <w:bookmarkStart w:id="110" w:name="_Toc296347159"/>
      <w:r/>
      <w:bookmarkStart w:id="111" w:name="_Toc296346661"/>
      <w:r/>
      <w:bookmarkStart w:id="112" w:name="_Toc296503160"/>
      <w:r/>
      <w:bookmarkStart w:id="113" w:name="_Toc300934946"/>
      <w:r/>
      <w:bookmarkStart w:id="114" w:name="_Toc318581158"/>
      <w:r/>
      <w:bookmarkStart w:id="115" w:name="_Toc303539103"/>
      <w:r/>
      <w:bookmarkStart w:id="116" w:name="_Toc304295524"/>
      <w:r/>
      <w:bookmarkStart w:id="117" w:name="_Toc292559870"/>
      <w:r>
        <w:rPr>
          <w:rFonts w:hint="eastAsia" w:ascii="仿宋" w:hAnsi="仿宋" w:eastAsia="仿宋" w:cs="仿宋"/>
          <w:color w:val="auto"/>
          <w:sz w:val="24"/>
          <w:szCs w:val="24"/>
          <w:highlight w:val="none"/>
        </w:rPr>
        <w:t xml:space="preserve">.5.1 分包的一般约定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lang w:val="en-US" w:eastAsia="zh-CN"/>
        </w:rPr>
        <w:t xml:space="preserve">本工程禁止一切转包、分包</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18" w:name="_Toc297120461"/>
      <w:r/>
      <w:bookmarkEnd w:id="118"/>
      <w:r/>
      <w:bookmarkStart w:id="119" w:name="_Toc296503161"/>
      <w:r/>
      <w:bookmarkEnd w:id="119"/>
      <w:r/>
      <w:bookmarkStart w:id="120" w:name="_Toc297048347"/>
      <w:r/>
      <w:bookmarkEnd w:id="120"/>
      <w:r/>
      <w:bookmarkStart w:id="121" w:name="_Toc296347160"/>
      <w:r/>
      <w:bookmarkEnd w:id="121"/>
      <w:r/>
      <w:bookmarkStart w:id="122" w:name="_Toc297216153"/>
      <w:r/>
      <w:bookmarkEnd w:id="122"/>
      <w:r/>
      <w:bookmarkStart w:id="123" w:name="_Toc296346662"/>
      <w:r/>
      <w:bookmarkEnd w:id="123"/>
      <w:r/>
      <w:bookmarkStart w:id="124" w:name="_Toc296944500"/>
      <w:r/>
      <w:bookmarkEnd w:id="124"/>
      <w:r/>
      <w:bookmarkStart w:id="125" w:name="_Toc297123494"/>
      <w:r/>
      <w:bookmarkEnd w:id="125"/>
      <w:r/>
      <w:bookmarkStart w:id="126" w:name="_Toc304295525"/>
      <w:r/>
      <w:bookmarkEnd w:id="126"/>
      <w:r/>
      <w:bookmarkStart w:id="127" w:name="_Toc296890989"/>
      <w:r/>
      <w:bookmarkEnd w:id="127"/>
      <w:r/>
      <w:bookmarkStart w:id="128" w:name="_Toc300934947"/>
      <w:r/>
      <w:bookmarkEnd w:id="128"/>
      <w:r/>
      <w:bookmarkStart w:id="129" w:name="_Toc296891201"/>
      <w:r/>
      <w:bookmarkEnd w:id="129"/>
      <w:r/>
      <w:bookmarkStart w:id="130" w:name="_Toc303539104"/>
      <w:r/>
      <w:bookmarkEnd w:id="13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131" w:name="_Toc318581159"/>
      <w:r/>
      <w:bookmarkStart w:id="132" w:name="_Toc312677990"/>
      <w:r>
        <w:rPr>
          <w:rFonts w:hint="eastAsia" w:ascii="仿宋" w:hAnsi="仿宋" w:eastAsia="仿宋" w:cs="仿宋"/>
          <w:color w:val="auto"/>
          <w:sz w:val="24"/>
          <w:szCs w:val="24"/>
          <w:highlight w:val="none"/>
        </w:rPr>
        <w:t xml:space="preserve">.5.2分包的确定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按通用条款执行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rPr>
        <w:fldChar w:fldCharType="end"/>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按通用条款执行。</w:t>
      </w:r>
      <w:bookmarkEnd w:id="131"/>
      <w:r/>
      <w:bookmarkEnd w:id="13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firstLine="480"/>
        <w:jc w:val="left"/>
        <w:spacing w:line="360" w:lineRule="auto"/>
        <w:rPr>
          <w:rFonts w:hint="eastAsia" w:ascii="仿宋" w:hAnsi="仿宋" w:eastAsia="仿宋" w:cs="仿宋"/>
          <w:color w:val="auto"/>
          <w:sz w:val="24"/>
          <w:szCs w:val="24"/>
          <w:highlight w:val="none"/>
        </w:rPr>
      </w:pPr>
      <w:r/>
      <w:bookmarkStart w:id="133" w:name="_Toc351203636"/>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 / 。</w:t>
      </w:r>
      <w:r/>
    </w:p>
    <w:p>
      <w:pPr>
        <w:pStyle w:val="949"/>
        <w:ind w:firstLine="480"/>
        <w:spacing w:before="79"/>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承包人提供履约担保的形式、金额及期限的: </w:t>
      </w:r>
      <w:r>
        <w:rPr>
          <w:rFonts w:hint="eastAsia" w:ascii="仿宋" w:hAnsi="仿宋" w:eastAsia="仿宋" w:cs="仿宋"/>
          <w:color w:val="auto"/>
          <w:sz w:val="24"/>
          <w:szCs w:val="24"/>
          <w:highlight w:val="none"/>
          <w:u w:val="single"/>
        </w:rPr>
        <w:t xml:space="preserve">  /   。</w:t>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bookmarkStart w:id="134" w:name="_Toc296944501"/>
      <w:r/>
      <w:bookmarkStart w:id="135" w:name="_Toc292559871"/>
      <w:r/>
      <w:bookmarkStart w:id="136" w:name="_Toc296503162"/>
      <w:r/>
      <w:bookmarkStart w:id="137" w:name="_Toc267251413"/>
      <w:r/>
      <w:bookmarkStart w:id="138" w:name="_Toc297048348"/>
      <w:r/>
      <w:bookmarkStart w:id="139" w:name="_Toc292559366"/>
      <w:r/>
      <w:bookmarkStart w:id="140" w:name="_Toc296346663"/>
      <w:r/>
      <w:bookmarkStart w:id="141" w:name="_Toc296891202"/>
      <w:r/>
      <w:bookmarkStart w:id="142" w:name="_Toc296347161"/>
      <w:r/>
      <w:bookmarkStart w:id="143" w:name="_Toc296890990"/>
      <w:r/>
      <w:bookmarkStart w:id="144" w:name="_Toc297120462"/>
      <w:r>
        <w:rPr>
          <w:rFonts w:hint="eastAsia" w:ascii="仿宋" w:hAnsi="仿宋" w:eastAsia="仿宋" w:cs="仿宋"/>
          <w:color w:val="auto"/>
          <w:sz w:val="24"/>
          <w:szCs w:val="24"/>
          <w:highlight w:val="none"/>
        </w:rPr>
        <w:t xml:space="preserve">. 监</w:t>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ascii="仿宋" w:hAnsi="仿宋" w:eastAsia="仿宋" w:cs="仿宋"/>
          <w:color w:val="auto"/>
          <w:sz w:val="24"/>
          <w:szCs w:val="24"/>
          <w:highlight w:val="none"/>
        </w:rPr>
        <w:t xml:space="preserve">理人</w:t>
      </w:r>
      <w:bookmarkEnd w:id="133"/>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关于监理人的监理内容：</w:t>
      </w:r>
      <w:r>
        <w:rPr>
          <w:rFonts w:hint="eastAsia" w:ascii="仿宋" w:hAnsi="仿宋" w:eastAsia="仿宋" w:cs="仿宋"/>
          <w:color w:val="auto"/>
          <w:sz w:val="24"/>
          <w:szCs w:val="24"/>
          <w:highlight w:val="none"/>
          <w:u w:val="single"/>
        </w:rPr>
        <w:t xml:space="preserve">工程施工及保修阶段的监理，对工程进行进度、质量、投资、安全四控制，合同管理、信息管理，协调施工现场各方面关系及与发包人签订监理合同中约定的其他工作。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关于监理人的监理权限：</w:t>
      </w:r>
      <w:r>
        <w:rPr>
          <w:rFonts w:hint="eastAsia" w:ascii="仿宋" w:hAnsi="仿宋" w:eastAsia="仿宋" w:cs="仿宋"/>
          <w:color w:val="auto"/>
          <w:sz w:val="24"/>
          <w:szCs w:val="24"/>
          <w:highlight w:val="none"/>
          <w:u w:val="single"/>
        </w:rPr>
        <w:t xml:space="preserve">要取得发包人批准才能行使的职权；</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5617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1、所有涉及工程造价的签证、工程量签证、索赔、设计变更、工艺和技术核定单批准；</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2、开工令、停工令、复工令、工程分包、工程延期；</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3、工程施工过程中需发生经济费用的各种事宜；</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、材料的确认。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具体见《建设工程监理规范》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关于监理人在施工现场的办公场所、生活场所的提供和费用承担的约定：</w:t>
      </w:r>
      <w:r>
        <w:rPr>
          <w:rFonts w:hint="eastAsia" w:ascii="仿宋" w:hAnsi="仿宋" w:eastAsia="仿宋" w:cs="仿宋"/>
          <w:color w:val="auto"/>
          <w:sz w:val="24"/>
          <w:szCs w:val="24"/>
          <w:highlight w:val="none"/>
          <w:u w:val="single"/>
        </w:rPr>
        <w:t xml:space="preserve">详见监理委托合同。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详见监理委托合同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ind w:firstLine="480"/>
        <w:spacing w:line="360" w:lineRule="auto"/>
        <w:rPr>
          <w:rFonts w:hint="eastAsia" w:ascii="仿宋" w:hAnsi="仿宋" w:eastAsia="仿宋" w:cs="仿宋"/>
          <w:color w:val="auto"/>
          <w:sz w:val="24"/>
          <w:szCs w:val="24"/>
          <w:highlight w:val="none"/>
        </w:rPr>
      </w:pPr>
      <w:r/>
      <w:bookmarkStart w:id="145"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仿宋" w:hAnsi="仿宋" w:eastAsia="仿宋" w:cs="仿宋"/>
          <w:color w:val="auto"/>
          <w:sz w:val="24"/>
          <w:szCs w:val="24"/>
          <w:highlight w:val="none"/>
        </w:rPr>
      </w:pPr>
      <w:r/>
      <w:bookmarkStart w:id="146" w:name="_Toc351203637"/>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分部分项施工方案及其调整</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关于工程建设安全方面的相关问题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关于工程建设进度方面的相关问题；</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u w:val="single"/>
        </w:rPr>
        <w:t xml:space="preserve">关于工程建设质量方面的相关问题</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End w:id="145"/>
      <w:r/>
      <w:bookmarkStart w:id="147" w:name="_Toc296346664"/>
      <w:r/>
      <w:bookmarkStart w:id="148" w:name="_Toc296503163"/>
      <w:r/>
      <w:bookmarkStart w:id="149" w:name="_Toc296891203"/>
      <w:r/>
      <w:bookmarkStart w:id="150" w:name="_Toc297048349"/>
      <w:r/>
      <w:bookmarkStart w:id="151" w:name="_Toc292559872"/>
      <w:r/>
      <w:bookmarkStart w:id="152" w:name="_Toc297120463"/>
      <w:r/>
      <w:bookmarkStart w:id="153" w:name="_Toc292559367"/>
      <w:r/>
      <w:bookmarkStart w:id="154" w:name="_Toc296890991"/>
      <w:r/>
      <w:bookmarkStart w:id="155" w:name="_Toc296944502"/>
      <w:r/>
      <w:bookmarkStart w:id="156" w:name="_Toc296347162"/>
      <w:r>
        <w:rPr>
          <w:rFonts w:hint="eastAsia" w:ascii="仿宋" w:hAnsi="仿宋" w:eastAsia="仿宋" w:cs="仿宋"/>
          <w:b/>
          <w:color w:val="auto"/>
          <w:sz w:val="24"/>
          <w:szCs w:val="24"/>
          <w:highlight w:val="none"/>
        </w:rPr>
        <w:t xml:space="preserve">. 工程质量</w:t>
      </w:r>
      <w:bookmarkEnd w:id="146"/>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质量要求</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w:t>
      </w:r>
      <w:bookmarkStart w:id="157" w:name="_Toc312677997"/>
      <w:r/>
      <w:bookmarkStart w:id="158" w:name="_Toc297216155"/>
      <w:r/>
      <w:bookmarkStart w:id="159" w:name="_Toc303539106"/>
      <w:r/>
      <w:bookmarkStart w:id="160" w:name="_Toc300934949"/>
      <w:r/>
      <w:bookmarkStart w:id="161" w:name="_Toc297123496"/>
      <w:r/>
      <w:bookmarkStart w:id="162" w:name="_Toc304295527"/>
      <w:r/>
      <w:bookmarkStart w:id="163" w:name="_Toc318581164"/>
      <w:r>
        <w:rPr>
          <w:rFonts w:hint="eastAsia" w:ascii="仿宋" w:hAnsi="仿宋" w:eastAsia="仿宋" w:cs="仿宋"/>
          <w:b/>
          <w:color w:val="auto"/>
          <w:sz w:val="24"/>
          <w:szCs w:val="24"/>
          <w:highlight w:val="none"/>
        </w:rPr>
        <w:t xml:space="preserve">.1.1 特殊质量标准和要求：</w:t>
      </w:r>
      <w:r/>
    </w:p>
    <w:p>
      <w:pPr>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(1)所有推荐品牌的主要材</w:t>
      </w:r>
      <w:r>
        <w:rPr>
          <w:rFonts w:hint="eastAsia" w:ascii="仿宋" w:hAnsi="仿宋" w:eastAsia="仿宋" w:cs="仿宋"/>
          <w:color w:val="auto"/>
          <w:sz w:val="24"/>
          <w:szCs w:val="24"/>
          <w:highlight w:val="none"/>
          <w:u w:val="single"/>
        </w:rPr>
        <w:t xml:space="preserve">料必须在发包人推荐的品牌范围内选择（即投标品牌），且须在采购前提供小样或产品样本报监理和发包人批准，发包人提供样品的，无论投标人在投标时提供何种样品，一旦中标，实际施工使用的材料需按照招标人要求的样品进行采购使用：因特殊原因，承包人需要更换投标品牌的应报监理和发包人批准，且应在发包人推荐品牌内调整，价格不予调整。如承包人不能按发包人推荐的品牌如期购买相关材料，发包人有权自行购买给承包人使用，相关工程材料款在合同款中按实际购买价格直接扣除，承包承包人所呈报的所有样品，包括其包装、运输等的费用由承包人自己承担。</w:t>
      </w:r>
      <w:r/>
    </w:p>
    <w:p>
      <w:pPr>
        <w:pStyle w:val="949"/>
        <w:ind w:firstLine="480"/>
        <w:spacing w:before="72" w:line="50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rPr>
        <w:t xml:space="preserve">（2）承包人提供的小样、产品样本，或是实际采购和使用的材料不符合要求的，发包人有权要求承包人免费更换，或是由发包人在推荐品牌内指定某一品牌型号产品，承包人不得有任何异议，且不得因此提出价格调整或索赔要求。每道工序的报验，监理验收合格后方可进行下一道工序的施工。</w:t>
      </w:r>
      <w:r>
        <w:rPr>
          <w:rFonts w:hint="eastAsia" w:ascii="仿宋" w:hAnsi="仿宋" w:eastAsia="仿宋" w:cs="仿宋"/>
          <w:b/>
          <w:bCs/>
          <w:color w:val="auto"/>
          <w:sz w:val="24"/>
          <w:szCs w:val="24"/>
          <w:highlight w:val="none"/>
          <w:u w:val="single"/>
          <w:lang w:val="en-US" w:eastAsia="zh-CN"/>
        </w:rPr>
        <w:t xml:space="preserve">承包人在施工前需按甲方要求做实体样板段，经甲方和设计同意后方可进行正式施工，相关费用含在报价中。</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承包人应在订货前至少7天，并给予监理工程师和发包人足够的审批时间的前提下，将有关样品报监理工程师和发包人审批。样品的数量应合理满足为确定所报批的样品是否能够达到可以接受的标准的需要，至少一套经审批同意的样品需存放在现在的样品间。</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应尽可能将该项工作所需要求的所有样品一起呈报给发包人和监理工程师。承包人所呈报的样品必须来自为永久工程供货的实际来源地，且样品的尺寸和数量应足以显示其质量、型号、颜色、表面处理、质地、误差和其它要求的特征。</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（5）所有样品都应贴有标明产品名称或类别、厂家名称、型号、品名、供应商的名称和出产国等的标签。</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（6）在每次呈报样品时，承包人都应附上一份申报单，其中应列出上述的样品数据和资料，并写明每一样品所对应的图纸号和合同价格组成明细单中的对应项日编号，并预留监理工程 师和发包人的批复意见栏。申报单一式三份，以便监理工程师和发包人批复后，有关各方能得到一份原始记录：申报单的格式应经过监理工程师和发包人批准。</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（7）承包人对任何样品的认可仅是对在批复意见中指明的特征或用途有效，对某一样品的认可不能被理解为对合同文件中任何约定的改变或修改。一旦某一样品被认可，将不允许在 品牌、质地等方面作任何修改。</w:t>
      </w:r>
      <w:r/>
    </w:p>
    <w:p>
      <w:pPr>
        <w:pStyle w:val="949"/>
        <w:ind w:firstLine="480"/>
        <w:spacing w:before="72"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（8）如果监理工程师和发包人认为承包人呈报的样品不能满足合同约定的要求，承包人应在收到相应批复后 3 天内按合同约定的要求重新准备并向承包人提交有关样品。在承包人再次提交的样品仍被监理工程师和发包人认为不符合合同约定的要求时，在不解除承包人任何合同责任的前提下，发包人可向承包人推荐他认为能够满足合同要求的材料设备，以保证工程进度不致受到影响，而承包人应相应地根据发包人的推荐意见选择并提交有关样品。 </w:t>
      </w:r>
      <w:r/>
    </w:p>
    <w:p>
      <w:pPr>
        <w:pStyle w:val="949"/>
        <w:ind w:firstLine="480"/>
        <w:spacing w:before="72"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（9）承包人所呈报的所有样品，包括其包装、运输等的费用由承包人自行承担。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 无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隐蔽工程检查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rPr>
          <w:rFonts w:hint="eastAsia" w:ascii="仿宋" w:hAnsi="仿宋" w:eastAsia="仿宋" w:cs="仿宋"/>
          <w:color w:val="auto"/>
          <w:sz w:val="24"/>
          <w:szCs w:val="24"/>
          <w:highlight w:val="none"/>
          <w:u w:val="single"/>
        </w:rPr>
        <w:t xml:space="preserve">在共同检查前24小时</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bookmarkStart w:id="164" w:name="_Toc351203638"/>
      <w:r/>
      <w:r/>
    </w:p>
    <w:p>
      <w:pPr>
        <w:ind w:firstLine="480"/>
        <w:keepLines w:val="0"/>
        <w:keepNext w:val="0"/>
        <w:pageBreakBefore w:val="0"/>
        <w:spacing w:line="46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w:t>
      </w:r>
      <w:r>
        <w:rPr>
          <w:rFonts w:hint="eastAsia"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rPr>
        <w:t xml:space="preserve">重新检验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工程质量</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按专用条款和采购文件要求执行。</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.2检查和返工</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应严格按照施工规范、技术规程以及经监理工程师和发包人审核批复的实施性施工组织设计精心组织施工，确保工程进度及质量。在工序验收中，如检查发现质量不合格，承包人除必须返工至达标外，还应向发包人支付每项</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keepLines w:val="0"/>
        <w:keepNext w:val="0"/>
        <w:pageBreakBefore w:val="0"/>
        <w:spacing w:line="46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（2）承包人在发生工程质量问题时隐瞒监理工程师及发包人，或有偷工减料行为、使用假冒伪劣产品行为，除及时进行整改外另需向发包人支付40000元/次的质量违约金。</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安全文明施工与环境保护</w:t>
      </w:r>
      <w:bookmarkEnd w:id="16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w:t>
      </w:r>
      <w:r>
        <w:rPr>
          <w:rFonts w:hint="eastAsia" w:ascii="仿宋" w:hAnsi="仿宋" w:eastAsia="仿宋" w:cs="仿宋"/>
          <w:color w:val="auto"/>
          <w:sz w:val="24"/>
          <w:highlight w:val="none"/>
          <w:u w:val="single"/>
          <w:lang w:val="en-US" w:eastAsia="zh-CN"/>
        </w:rPr>
        <w:t xml:space="preserve">5</w:t>
      </w:r>
      <w:r>
        <w:rPr>
          <w:rFonts w:hint="eastAsia" w:ascii="仿宋" w:hAnsi="仿宋" w:eastAsia="仿宋" w:cs="仿宋"/>
          <w:color w:val="auto"/>
          <w:sz w:val="24"/>
          <w:highlight w:val="none"/>
          <w:u w:val="single"/>
        </w:rPr>
        <w:t xml:space="preserve">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（3）建立和执行防火管理制度，并严格按规范操作；施工现场及办公区、生活区等所有相关区域都应配备足够数量且符合消防要求的灭火器材；施工现场严禁吸烟。</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（5）施工现场临时用电应编制临时用电组织计划，参照JGJ46—2005规范执行。</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7</w:t>
      </w:r>
      <w:r>
        <w:rPr>
          <w:rFonts w:hint="eastAsia" w:ascii="仿宋" w:hAnsi="仿宋" w:eastAsia="仿宋" w:cs="仿宋"/>
          <w:color w:val="auto"/>
          <w:sz w:val="24"/>
          <w:highlight w:val="none"/>
          <w:u w:val="single"/>
          <w:lang w:eastAsia="zh-CN"/>
        </w:rPr>
        <w:t xml:space="preserve">）</w:t>
      </w:r>
      <w:r>
        <w:rPr>
          <w:rFonts w:hint="eastAsia" w:ascii="仿宋" w:hAnsi="仿宋" w:eastAsia="仿宋" w:cs="仿宋"/>
          <w:color w:val="auto"/>
          <w:sz w:val="24"/>
          <w:highlight w:val="none"/>
          <w:u w:val="single"/>
          <w:lang w:val="en-US" w:eastAsia="zh-CN"/>
        </w:rPr>
        <w:t xml:space="preserve">因承包人原因</w:t>
      </w:r>
      <w:r>
        <w:rPr>
          <w:rFonts w:hint="eastAsia" w:ascii="仿宋" w:hAnsi="仿宋" w:eastAsia="仿宋" w:cs="仿宋"/>
          <w:color w:val="auto"/>
          <w:sz w:val="24"/>
          <w:highlight w:val="none"/>
          <w:u w:val="single"/>
        </w:rPr>
        <w:t xml:space="preserve">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val="en-US" w:eastAsia="zh-CN"/>
        </w:rPr>
        <w:t xml:space="preserve">8</w:t>
      </w:r>
      <w:r>
        <w:rPr>
          <w:rFonts w:hint="eastAsia" w:ascii="仿宋" w:hAnsi="仿宋" w:eastAsia="仿宋" w:cs="仿宋"/>
          <w:color w:val="auto"/>
          <w:sz w:val="24"/>
          <w:highlight w:val="none"/>
          <w:u w:val="single"/>
        </w:rPr>
        <w:t xml:space="preserve">）如由于承包人不安全施工或其他违法违规等原因，导致发包人受到区级及以上行政主管部门处罚的，发包人将对承包人进行处罚，每发生一次扣除工程总价款的1%作为违约金。</w:t>
      </w:r>
      <w:r/>
    </w:p>
    <w:p>
      <w:pPr>
        <w:ind w:firstLine="480"/>
        <w:spacing w:line="360" w:lineRule="auto"/>
        <w:tabs>
          <w:tab w:val="left" w:pos="0" w:leader="none"/>
          <w:tab w:val="left" w:pos="1134" w:leader="none"/>
        </w:tabs>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（9）承包人就安全生产事项应遵守下列规定：施工现场区域四周设置连续、密闭的围墙或围挡，实行密闭式管理，</w:t>
      </w:r>
      <w:r>
        <w:rPr>
          <w:rFonts w:hint="eastAsia" w:ascii="仿宋" w:hAnsi="仿宋" w:eastAsia="仿宋" w:cs="仿宋"/>
          <w:color w:val="auto"/>
          <w:sz w:val="24"/>
          <w:highlight w:val="none"/>
          <w:u w:val="single"/>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6.1.4 关于治安保卫的特别约定：</w:t>
      </w:r>
      <w:r>
        <w:rPr>
          <w:rFonts w:hint="eastAsia" w:ascii="仿宋" w:hAnsi="仿宋" w:eastAsia="仿宋" w:cs="仿宋"/>
          <w:color w:val="auto"/>
          <w:sz w:val="24"/>
          <w:szCs w:val="24"/>
          <w:highlight w:val="none"/>
          <w:u w:val="single"/>
        </w:rPr>
        <w:t xml:space="preserve">承包人负责编制现场治安管理办法，制定突发事件紧急预案等关于编制施工场地治安管理计划的约定：承包人必须在进场后或施工合同签署后 7 日内编写针对本工程的实施性施工场地治安管理计划，综合考虑本工程所涉及的一切安全因素编写出施工安全预案，包括但不</w:t>
      </w:r>
      <w:r>
        <w:rPr>
          <w:rFonts w:hint="eastAsia" w:ascii="仿宋" w:hAnsi="仿宋" w:eastAsia="仿宋" w:cs="仿宋"/>
          <w:color w:val="auto"/>
          <w:sz w:val="24"/>
          <w:szCs w:val="24"/>
          <w:highlight w:val="none"/>
          <w:u w:val="single"/>
        </w:rPr>
        <w:t xml:space="preserve">限于脚手架搭设、临时用电、安全挡护、职工安全教育和安全管理、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 </w:t>
      </w:r>
      <w:r/>
    </w:p>
    <w:p>
      <w:pPr>
        <w:ind w:firstLine="482"/>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6.1.5 文明施工</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 承包人必须按照南京市人民政府第 237 号令关于《南京市工程施工现场管理规定》和南京市政府第 287 号令关于《南京市扬尘污染防治管理办法》的相关规定的标准实行文明施工管理，达到标准化现场要求。  除执行通用条款的相关规定外。</w:t>
      </w:r>
      <w:r/>
    </w:p>
    <w:p>
      <w:pPr>
        <w:pStyle w:val="94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一、施工安全：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（1）承包人报请监理工程师和业主代表审批的施工组织设计中应有安全施工方案，要有安全施工管理系统，配备安全管理人员负责工程、车辆机械和施工人员的安全工作，将施工安全落到实处。</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⑵承包人要认真做好车辆机械的保养维护工作和驾驶操作人员的安全教育工作，安全措施和应急措施必须落实，承包人负责施工现场的第三方人身安全。</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5637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本工程在整个施工期间杜绝一切人身伤亡和重大质量安全事故，</w:t>
      </w:r>
      <w:r>
        <w:rPr>
          <w:rFonts w:hint="eastAsia" w:ascii="仿宋" w:hAnsi="仿宋" w:eastAsia="仿宋" w:cs="仿宋"/>
          <w:color w:val="auto"/>
          <w:sz w:val="24"/>
          <w:szCs w:val="24"/>
          <w:highlight w:val="none"/>
          <w:u w:val="single"/>
        </w:rPr>
        <w:t xml:space="preserve">  如发生上述事故，则发包人视为承包人违约；在施工期间每发生一起安全事故，承包人除了接受相关行政监督部门的处罚外，承包人支付发包人违约金 2 万元；如发生重大安全事故，承包人支付发包人违约金 20 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 7 天通知发包人/监理工程师。承包人必须服从发包人现场安全考核管理办法。</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二、施工噪音 ：</w:t>
      </w:r>
      <w:r>
        <w:rPr>
          <w:rFonts w:hint="eastAsia" w:ascii="仿宋" w:hAnsi="仿宋" w:eastAsia="仿宋" w:cs="仿宋"/>
          <w:color w:val="auto"/>
          <w:sz w:val="24"/>
          <w:szCs w:val="24"/>
          <w:highlight w:val="none"/>
          <w:u w:val="single"/>
        </w:rPr>
        <w:t xml:space="preserve">工程施工期间，噪声对环境的影响必须满足国家和南京市有关法规要求。施工噪声遵守现行规范和规定。在选择施工设备及施工方法时，承包人必须考虑由此产生的噪声标准及对施工人员和周围单位和居民的影响。 在工程施工过程中，若发生施工噪声超标扰民事件，由承包人负责解决。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三、污水排放：</w:t>
      </w:r>
      <w:r>
        <w:rPr>
          <w:rFonts w:hint="eastAsia" w:ascii="仿宋" w:hAnsi="仿宋" w:eastAsia="仿宋" w:cs="仿宋"/>
          <w:color w:val="auto"/>
          <w:sz w:val="24"/>
          <w:szCs w:val="24"/>
          <w:highlight w:val="none"/>
          <w:u w:val="single"/>
        </w:rPr>
        <w:t xml:space="preserve"> 所有的废水、污水应按批准的方法处理后排入排污系统，不得污染环境，由此而引进的后果由承包人自行负责。 所有的施工垃圾应按照批准的方法运往批准的地点进行处理，生活垃圾应按照城市规定每天集中，纳入城市垃圾处理系统。</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四、夜间施工：</w:t>
      </w:r>
      <w:r>
        <w:rPr>
          <w:rFonts w:hint="eastAsia" w:ascii="仿宋" w:hAnsi="仿宋" w:eastAsia="仿宋" w:cs="仿宋"/>
          <w:color w:val="auto"/>
          <w:sz w:val="24"/>
          <w:szCs w:val="24"/>
          <w:highlight w:val="none"/>
          <w:u w:val="single"/>
        </w:rPr>
        <w:t xml:space="preserve">承包人应按南京市有关规定要求办理夜间施工许可证。限制夜间施工对工期造成的影响，对周围居民、企事业等单位造成影响，由此而引发各种争议，这些争议应由承包人负责协调，并承担相关费用。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五、施工单位应充分考虑节假日及城市有关部门重大活动期间给施工带来的影响，承包人应服从当地相关部门规定，造成工期延误,工期不予调整，费用不予补偿。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5638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工程预付款中已含安全文明措施费基本费。</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bookmarkEnd w:id="157"/>
      <w:r/>
      <w:bookmarkEnd w:id="158"/>
      <w:r/>
      <w:bookmarkEnd w:id="159"/>
      <w:r/>
      <w:bookmarkEnd w:id="160"/>
      <w:r/>
      <w:bookmarkEnd w:id="161"/>
      <w:r/>
      <w:bookmarkEnd w:id="162"/>
      <w:r/>
      <w:bookmarkEnd w:id="163"/>
      <w:r/>
      <w:r/>
    </w:p>
    <w:p>
      <w:pPr>
        <w:pStyle w:val="926"/>
        <w:ind w:firstLine="361"/>
        <w:spacing w:line="360" w:lineRule="auto"/>
        <w:rPr>
          <w:rFonts w:hint="eastAsia" w:ascii="仿宋" w:hAnsi="仿宋" w:eastAsia="仿宋" w:cs="仿宋"/>
          <w:color w:val="auto"/>
          <w:sz w:val="24"/>
          <w:szCs w:val="24"/>
          <w:highlight w:val="none"/>
        </w:rPr>
      </w:pPr>
      <w:r/>
      <w:bookmarkStart w:id="165" w:name="_Toc351203639"/>
      <w:r>
        <w:rPr>
          <w:rFonts w:hint="eastAsia" w:ascii="仿宋" w:hAnsi="仿宋" w:eastAsia="仿宋" w:cs="仿宋"/>
          <w:color w:val="auto"/>
          <w:sz w:val="24"/>
          <w:szCs w:val="24"/>
          <w:highlight w:val="none"/>
        </w:rPr>
        <w:t xml:space="preserve">7. 工期和进度</w:t>
      </w:r>
      <w:bookmarkEnd w:id="16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承包人提供施工组织设计（施工方案）和进度计划的时间：承包人应在发包人发出中标通知书后 7 日内做</w:t>
      </w:r>
      <w:r>
        <w:rPr>
          <w:rFonts w:hint="eastAsia" w:ascii="仿宋" w:hAnsi="仿宋" w:eastAsia="仿宋" w:cs="仿宋"/>
          <w:color w:val="auto"/>
          <w:sz w:val="24"/>
          <w:szCs w:val="24"/>
          <w:highlight w:val="none"/>
          <w:u w:val="single"/>
        </w:rPr>
        <w:t xml:space="preserve">出详细的施工组织设计，报发包人及监理总监审批，施工组织设计应包括全部材料、成品、半成品等需求供应进场计划，人员安排、质保体系、安全文明施工措施、施工机械设备己置情况，以及施工现场优化布置等内容。监理接到报来的施工组织设计后两天内将依据合同文件要求组织审核批准或提出修改意见，监理批准的施工组织设计可作为工程进度款的支付参考依据，承包人不按时送审符合要求的施工组织设计，造成发包人无法判断工程进展顺利与否，发包人可按照现实情况要求承包人支付10000元-50000元的罚款，并在工程款中直接扣除，责任由承包人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pStyle w:val="949"/>
        <w:ind w:firstLine="480"/>
        <w:spacing w:before="1"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 发出中标通知书后3日内  。</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收到资料后3天内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6" w:name="_Toc297123514"/>
      <w:r/>
      <w:bookmarkStart w:id="167" w:name="_Toc312677479"/>
      <w:r/>
      <w:bookmarkStart w:id="168" w:name="_Toc297216173"/>
      <w:r/>
      <w:bookmarkStart w:id="169" w:name="_Toc304295541"/>
      <w:r/>
      <w:bookmarkStart w:id="170" w:name="_Toc303539123"/>
      <w:r/>
      <w:bookmarkStart w:id="171" w:name="_Toc300934966"/>
      <w:r/>
      <w:bookmarkStart w:id="172" w:name="_Toc312678005"/>
      <w:r>
        <w:rPr>
          <w:rFonts w:hint="eastAsia" w:ascii="仿宋" w:hAnsi="仿宋" w:eastAsia="仿宋" w:cs="仿宋"/>
          <w:color w:val="auto"/>
          <w:sz w:val="24"/>
          <w:szCs w:val="24"/>
          <w:highlight w:val="none"/>
        </w:rPr>
        <w:t xml:space="preserve">.2 施工进度计划</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pStyle w:val="949"/>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 收到资料后7天内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签订合同后3日内</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关于承包人应完成的其他开工准备工作及期限：</w:t>
      </w:r>
      <w:r>
        <w:rPr>
          <w:rFonts w:hint="eastAsia" w:ascii="仿宋" w:hAnsi="仿宋" w:eastAsia="仿宋" w:cs="仿宋"/>
          <w:color w:val="auto"/>
          <w:sz w:val="24"/>
          <w:szCs w:val="24"/>
          <w:highlight w:val="none"/>
          <w:u w:val="single"/>
        </w:rPr>
        <w:t xml:space="preserve">第一次工地例会后7日内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天内发出开工通知的，承包人有权提出价格调整要求，或者解除合同。</w:t>
      </w:r>
      <w:bookmarkEnd w:id="166"/>
      <w:r/>
      <w:bookmarkEnd w:id="167"/>
      <w:r/>
      <w:bookmarkEnd w:id="168"/>
      <w:r/>
      <w:bookmarkEnd w:id="169"/>
      <w:r/>
      <w:bookmarkEnd w:id="170"/>
      <w:r/>
      <w:bookmarkEnd w:id="171"/>
      <w:r/>
      <w:bookmarkEnd w:id="17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 开工日期前三天。</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3" w:name="_Toc303539125"/>
      <w:r/>
      <w:bookmarkStart w:id="174" w:name="_Toc297216175"/>
      <w:r/>
      <w:bookmarkStart w:id="175" w:name="_Toc312678010"/>
      <w:r/>
      <w:bookmarkStart w:id="176" w:name="_Toc312677484"/>
      <w:r/>
      <w:bookmarkStart w:id="177" w:name="_Toc300934968"/>
      <w:r/>
      <w:bookmarkStart w:id="178" w:name="_Toc297123516"/>
      <w:r/>
      <w:bookmarkStart w:id="179" w:name="_Toc304295546"/>
      <w:r>
        <w:rPr>
          <w:rFonts w:hint="eastAsia" w:ascii="仿宋" w:hAnsi="仿宋" w:eastAsia="仿宋" w:cs="仿宋"/>
          <w:color w:val="auto"/>
          <w:sz w:val="24"/>
          <w:szCs w:val="24"/>
          <w:highlight w:val="none"/>
        </w:rPr>
        <w:t xml:space="preserve">.5 工期延误</w:t>
      </w:r>
      <w:bookmarkEnd w:id="173"/>
      <w:r/>
      <w:bookmarkEnd w:id="174"/>
      <w:r/>
      <w:bookmarkEnd w:id="175"/>
      <w:r/>
      <w:bookmarkEnd w:id="176"/>
      <w:r/>
      <w:bookmarkEnd w:id="177"/>
      <w:r/>
      <w:bookmarkEnd w:id="178"/>
      <w:r/>
      <w:bookmarkEnd w:id="179"/>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参通用条款。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80" w:name="_Toc318581169"/>
      <w:r/>
      <w:bookmarkStart w:id="181" w:name="_Toc312677486"/>
      <w:r/>
      <w:bookmarkStart w:id="182" w:name="_Toc312678012"/>
      <w:r/>
      <w:bookmarkStart w:id="183" w:name="_Toc297216177"/>
      <w:r/>
      <w:bookmarkStart w:id="184" w:name="_Toc297123518"/>
      <w:r/>
      <w:bookmarkStart w:id="185" w:name="_Toc303539127"/>
      <w:r/>
      <w:bookmarkStart w:id="186" w:name="_Toc300934970"/>
      <w:r/>
      <w:bookmarkStart w:id="187" w:name="_Toc304295548"/>
      <w:r>
        <w:rPr>
          <w:rFonts w:hint="eastAsia" w:ascii="仿宋" w:hAnsi="仿宋" w:eastAsia="仿宋" w:cs="仿宋"/>
          <w:color w:val="auto"/>
          <w:sz w:val="24"/>
          <w:szCs w:val="24"/>
          <w:highlight w:val="none"/>
        </w:rPr>
        <w:t xml:space="preserve">.5.2 因承包人原因导致工期延误</w:t>
      </w:r>
      <w:bookmarkEnd w:id="180"/>
      <w:r/>
      <w:bookmarkEnd w:id="181"/>
      <w:r/>
      <w:bookmarkEnd w:id="182"/>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88" w:name="_Toc312677487"/>
      <w:r/>
      <w:bookmarkStart w:id="189" w:name="_Toc318581170"/>
      <w:r/>
      <w:bookmarkStart w:id="190" w:name="_Toc312678013"/>
      <w:r>
        <w:rPr>
          <w:rFonts w:hint="eastAsia" w:ascii="仿宋" w:hAnsi="仿宋" w:eastAsia="仿宋" w:cs="仿宋"/>
          <w:color w:val="auto"/>
          <w:sz w:val="24"/>
          <w:szCs w:val="24"/>
          <w:highlight w:val="none"/>
        </w:rPr>
        <w:t xml:space="preserve">承包人原因造成工期延误，逾期竣工违约金的计算方法为</w:t>
      </w:r>
      <w:bookmarkEnd w:id="183"/>
      <w:r/>
      <w:bookmarkEnd w:id="184"/>
      <w:r/>
      <w:bookmarkEnd w:id="185"/>
      <w:r/>
      <w:bookmarkEnd w:id="186"/>
      <w:r/>
      <w:bookmarkEnd w:id="187"/>
      <w:r/>
      <w:bookmarkEnd w:id="188"/>
      <w:r/>
      <w:bookmarkEnd w:id="189"/>
      <w:r/>
      <w:bookmarkEnd w:id="190"/>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竣工日期是指取得单位工程竣工验收合格之日。凡由于承包方造成的工期延误（不可抗力除外），工期不能顺延，由此引起的赶工措施等费用增加均由承包方自行承担；同时承包方应承担违约责任,并向发包方支付违约金；按照合同若工程未能按期竣工，</w:t>
      </w:r>
      <w:r>
        <w:rPr>
          <w:rFonts w:hint="eastAsia" w:ascii="仿宋" w:hAnsi="仿宋" w:eastAsia="仿宋" w:cs="仿宋"/>
          <w:b/>
          <w:bCs/>
          <w:color w:val="auto"/>
          <w:sz w:val="24"/>
          <w:szCs w:val="24"/>
          <w:highlight w:val="none"/>
          <w:u w:val="single"/>
        </w:rPr>
        <w:t xml:space="preserve">如因承包人原因导致延误工期，每延误 1 天，承包人向发包人支付违约金</w:t>
      </w:r>
      <w:r>
        <w:rPr>
          <w:rFonts w:hint="eastAsia" w:ascii="仿宋" w:hAnsi="仿宋" w:eastAsia="仿宋" w:cs="仿宋"/>
          <w:b/>
          <w:bCs/>
          <w:color w:val="auto"/>
          <w:sz w:val="24"/>
          <w:szCs w:val="24"/>
          <w:highlight w:val="none"/>
          <w:u w:val="single"/>
          <w:lang w:val="en-US" w:eastAsia="zh-CN"/>
        </w:rPr>
        <w:t xml:space="preserve">50</w:t>
      </w:r>
      <w:r>
        <w:rPr>
          <w:rFonts w:hint="eastAsia" w:ascii="仿宋" w:hAnsi="仿宋" w:eastAsia="仿宋" w:cs="仿宋"/>
          <w:b/>
          <w:bCs/>
          <w:color w:val="auto"/>
          <w:sz w:val="24"/>
          <w:szCs w:val="24"/>
          <w:highlight w:val="none"/>
          <w:u w:val="single"/>
        </w:rPr>
        <w:t xml:space="preserve">000元/天（从工程款中直接扣除）</w:t>
      </w:r>
      <w:r>
        <w:rPr>
          <w:rFonts w:hint="eastAsia" w:ascii="仿宋" w:hAnsi="仿宋" w:eastAsia="仿宋" w:cs="仿宋"/>
          <w:color w:val="auto"/>
          <w:sz w:val="24"/>
          <w:szCs w:val="24"/>
          <w:highlight w:val="none"/>
          <w:u w:val="single"/>
        </w:rPr>
        <w:t xml:space="preserve">。在施工过程中，如实际月单位工程进度计划与经发包人、监理人审批的单位工程月进度计划工期相比，每滞后1天，支付违约金</w:t>
      </w:r>
      <w:r>
        <w:rPr>
          <w:rFonts w:hint="eastAsia" w:ascii="仿宋" w:hAnsi="仿宋" w:eastAsia="仿宋" w:cs="仿宋"/>
          <w:color w:val="auto"/>
          <w:sz w:val="24"/>
          <w:szCs w:val="24"/>
          <w:highlight w:val="none"/>
          <w:u w:val="single"/>
          <w:lang w:val="en-US" w:eastAsia="zh-CN"/>
        </w:rPr>
        <w:t xml:space="preserve">25000</w:t>
      </w:r>
      <w:r>
        <w:rPr>
          <w:rFonts w:hint="eastAsia" w:ascii="仿宋" w:hAnsi="仿宋" w:eastAsia="仿宋" w:cs="仿宋"/>
          <w:color w:val="auto"/>
          <w:sz w:val="24"/>
          <w:szCs w:val="24"/>
          <w:highlight w:val="none"/>
          <w:u w:val="single"/>
        </w:rPr>
        <w:t xml:space="preserve">元-</w:t>
      </w:r>
      <w:r>
        <w:rPr>
          <w:rFonts w:hint="eastAsia" w:ascii="仿宋" w:hAnsi="仿宋" w:eastAsia="仿宋" w:cs="仿宋"/>
          <w:color w:val="auto"/>
          <w:sz w:val="24"/>
          <w:szCs w:val="24"/>
          <w:highlight w:val="none"/>
          <w:u w:val="single"/>
          <w:lang w:val="en-US" w:eastAsia="zh-CN"/>
        </w:rPr>
        <w:t xml:space="preserve">50</w:t>
      </w:r>
      <w:r>
        <w:rPr>
          <w:rFonts w:hint="eastAsia" w:ascii="仿宋" w:hAnsi="仿宋" w:eastAsia="仿宋" w:cs="仿宋"/>
          <w:color w:val="auto"/>
          <w:sz w:val="24"/>
          <w:szCs w:val="24"/>
          <w:highlight w:val="none"/>
          <w:u w:val="single"/>
        </w:rPr>
        <w:t xml:space="preserve">000元/天（视具体情况定），在工程进度款中扣回，此违约金的支付并不能解除承包方完成工程的责任和合同规定的其它责任。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因承包人原因造成工期延误，逾</w:t>
      </w:r>
      <w:bookmarkStart w:id="191" w:name="_Toc318581171"/>
      <w:r/>
      <w:bookmarkStart w:id="192" w:name="_Toc312678014"/>
      <w:r>
        <w:rPr>
          <w:rFonts w:hint="eastAsia" w:ascii="仿宋" w:hAnsi="仿宋" w:eastAsia="仿宋" w:cs="仿宋"/>
          <w:color w:val="auto"/>
          <w:sz w:val="24"/>
          <w:szCs w:val="24"/>
          <w:highlight w:val="none"/>
        </w:rPr>
        <w:t xml:space="preserve">期竣工违约金的上限：</w:t>
      </w:r>
      <w:r>
        <w:rPr>
          <w:rFonts w:hint="eastAsia" w:ascii="仿宋" w:hAnsi="仿宋" w:eastAsia="仿宋" w:cs="仿宋"/>
          <w:color w:val="auto"/>
          <w:sz w:val="24"/>
          <w:szCs w:val="24"/>
          <w:highlight w:val="none"/>
          <w:u w:val="single"/>
        </w:rPr>
        <w:t xml:space="preserve">上限不超过合同价的10%。</w:t>
      </w:r>
      <w:bookmarkEnd w:id="191"/>
      <w:r/>
      <w:bookmarkEnd w:id="19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93" w:name="_Toc297216178"/>
      <w:r/>
      <w:bookmarkStart w:id="194" w:name="_Toc304295549"/>
      <w:r/>
      <w:bookmarkStart w:id="195" w:name="_Toc300934971"/>
      <w:r/>
      <w:bookmarkStart w:id="196" w:name="_Toc303539128"/>
      <w:r/>
      <w:bookmarkStart w:id="197" w:name="_Toc312678015"/>
      <w:r/>
      <w:bookmarkStart w:id="198" w:name="_Toc297123519"/>
      <w:r>
        <w:rPr>
          <w:rFonts w:hint="eastAsia" w:ascii="仿宋" w:hAnsi="仿宋" w:eastAsia="仿宋" w:cs="仿宋"/>
          <w:color w:val="auto"/>
          <w:sz w:val="24"/>
          <w:szCs w:val="24"/>
          <w:highlight w:val="none"/>
        </w:rPr>
        <w:t xml:space="preserve">.6 不</w:t>
      </w:r>
      <w:bookmarkEnd w:id="193"/>
      <w:r/>
      <w:bookmarkEnd w:id="194"/>
      <w:r/>
      <w:bookmarkEnd w:id="195"/>
      <w:r/>
      <w:bookmarkEnd w:id="196"/>
      <w:r/>
      <w:bookmarkEnd w:id="197"/>
      <w:r/>
      <w:bookmarkEnd w:id="198"/>
      <w:r>
        <w:rPr>
          <w:rFonts w:hint="eastAsia" w:ascii="仿宋" w:hAnsi="仿宋" w:eastAsia="仿宋" w:cs="仿宋"/>
          <w:color w:val="auto"/>
          <w:sz w:val="24"/>
          <w:szCs w:val="24"/>
          <w:highlight w:val="none"/>
        </w:rPr>
        <w:t xml:space="preserve">利物质条件</w:t>
      </w:r>
      <w:r/>
    </w:p>
    <w:p>
      <w:pPr>
        <w:ind w:firstLine="480"/>
        <w:jc w:val="left"/>
        <w:spacing w:line="360" w:lineRule="auto"/>
        <w:rPr>
          <w:rFonts w:hint="eastAsia" w:ascii="仿宋" w:hAnsi="仿宋" w:eastAsia="仿宋" w:cs="仿宋"/>
          <w:color w:val="auto"/>
          <w:sz w:val="24"/>
          <w:szCs w:val="24"/>
          <w:highlight w:val="none"/>
          <w:u w:val="single"/>
        </w:rPr>
      </w:pPr>
      <w:r/>
      <w:bookmarkStart w:id="199" w:name="_Toc300934972"/>
      <w:r/>
      <w:bookmarkStart w:id="200" w:name="_Toc297123520"/>
      <w:r/>
      <w:bookmarkStart w:id="201" w:name="_Toc318581172"/>
      <w:r/>
      <w:bookmarkStart w:id="202" w:name="_Toc303539129"/>
      <w:r/>
      <w:bookmarkStart w:id="203" w:name="_Toc297216179"/>
      <w:r/>
      <w:bookmarkStart w:id="204" w:name="_Toc312678016"/>
      <w:r/>
      <w:bookmarkStart w:id="205" w:name="_Toc304295550"/>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  做好原有建筑物和设施的成品保护。</w:t>
      </w:r>
      <w:bookmarkEnd w:id="199"/>
      <w:r/>
      <w:bookmarkEnd w:id="200"/>
      <w:r/>
      <w:bookmarkEnd w:id="201"/>
      <w:r/>
      <w:bookmarkEnd w:id="202"/>
      <w:r/>
      <w:bookmarkEnd w:id="203"/>
      <w:r/>
      <w:bookmarkEnd w:id="204"/>
      <w:r/>
      <w:bookmarkEnd w:id="20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206" w:name="_Toc300934973"/>
      <w:r/>
      <w:bookmarkStart w:id="207" w:name="_Toc304295551"/>
      <w:r/>
      <w:bookmarkStart w:id="208" w:name="_Toc297123521"/>
      <w:r/>
      <w:bookmarkStart w:id="209" w:name="_Toc303539130"/>
      <w:r/>
      <w:bookmarkStart w:id="210" w:name="_Toc297216180"/>
      <w:r/>
      <w:bookmarkStart w:id="211" w:name="_Toc312678017"/>
      <w:r>
        <w:rPr>
          <w:rFonts w:hint="eastAsia" w:ascii="仿宋" w:hAnsi="仿宋" w:eastAsia="仿宋" w:cs="仿宋"/>
          <w:color w:val="auto"/>
          <w:sz w:val="24"/>
          <w:szCs w:val="24"/>
          <w:highlight w:val="none"/>
        </w:rPr>
        <w:t xml:space="preserve">.7异常恶劣的气候条件</w:t>
      </w:r>
      <w:bookmarkEnd w:id="206"/>
      <w:r/>
      <w:bookmarkEnd w:id="207"/>
      <w:r/>
      <w:bookmarkEnd w:id="208"/>
      <w:r/>
      <w:bookmarkEnd w:id="209"/>
      <w:r/>
      <w:bookmarkEnd w:id="210"/>
      <w:r/>
      <w:bookmarkEnd w:id="21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 提前竣工的奖励</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6"/>
        <w:ind w:firstLine="361"/>
        <w:spacing w:line="360" w:lineRule="auto"/>
        <w:rPr>
          <w:rFonts w:hint="eastAsia" w:ascii="仿宋" w:hAnsi="仿宋" w:eastAsia="仿宋" w:cs="仿宋"/>
          <w:color w:val="auto"/>
          <w:sz w:val="24"/>
          <w:szCs w:val="24"/>
          <w:highlight w:val="none"/>
        </w:rPr>
      </w:pPr>
      <w:r/>
      <w:bookmarkStart w:id="212" w:name="_Toc351203640"/>
      <w:r>
        <w:rPr>
          <w:rFonts w:hint="eastAsia" w:ascii="仿宋" w:hAnsi="仿宋" w:eastAsia="仿宋" w:cs="仿宋"/>
          <w:color w:val="auto"/>
          <w:sz w:val="24"/>
          <w:szCs w:val="24"/>
          <w:highlight w:val="none"/>
        </w:rPr>
        <w:t xml:space="preserve">8. 材料与设备</w:t>
      </w:r>
      <w:bookmarkEnd w:id="147"/>
      <w:r/>
      <w:bookmarkEnd w:id="148"/>
      <w:r/>
      <w:bookmarkEnd w:id="149"/>
      <w:r/>
      <w:bookmarkEnd w:id="150"/>
      <w:r/>
      <w:bookmarkEnd w:id="151"/>
      <w:r/>
      <w:bookmarkEnd w:id="152"/>
      <w:r/>
      <w:bookmarkEnd w:id="153"/>
      <w:r/>
      <w:bookmarkEnd w:id="154"/>
      <w:r/>
      <w:bookmarkEnd w:id="155"/>
      <w:r/>
      <w:bookmarkEnd w:id="156"/>
      <w:r/>
      <w:bookmarkEnd w:id="21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13" w:name="_Toc296944506"/>
      <w:r/>
      <w:bookmarkStart w:id="214" w:name="_Toc296890995"/>
      <w:r/>
      <w:bookmarkStart w:id="215" w:name="_Toc292559877"/>
      <w:r/>
      <w:bookmarkStart w:id="216" w:name="_Toc296347166"/>
      <w:r/>
      <w:bookmarkStart w:id="217" w:name="_Toc312678019"/>
      <w:r/>
      <w:bookmarkStart w:id="218" w:name="_Toc297123527"/>
      <w:r/>
      <w:bookmarkStart w:id="219" w:name="_Toc296891207"/>
      <w:r/>
      <w:bookmarkStart w:id="220" w:name="_Toc297048353"/>
      <w:r/>
      <w:bookmarkStart w:id="221" w:name="_Toc300934979"/>
      <w:r/>
      <w:bookmarkStart w:id="222" w:name="_Toc296503167"/>
      <w:r/>
      <w:bookmarkStart w:id="223" w:name="_Toc312677493"/>
      <w:r/>
      <w:bookmarkStart w:id="224" w:name="_Toc296346668"/>
      <w:r/>
      <w:bookmarkStart w:id="225" w:name="_Toc304295556"/>
      <w:r/>
      <w:bookmarkStart w:id="226" w:name="_Toc280868654"/>
      <w:r/>
      <w:bookmarkStart w:id="227" w:name="_Toc297216186"/>
      <w:r/>
      <w:bookmarkStart w:id="228" w:name="_Toc297120467"/>
      <w:r/>
      <w:bookmarkStart w:id="229" w:name="_Toc303539136"/>
      <w:r/>
      <w:bookmarkStart w:id="230" w:name="_Toc292559372"/>
      <w:r/>
      <w:bookmarkStart w:id="231" w:name="_Toc280868656"/>
      <w:r/>
      <w:bookmarkStart w:id="232" w:name="_Toc280868655"/>
      <w:r/>
      <w:bookmarkStart w:id="233" w:name="_Toc267251424"/>
      <w:r>
        <w:rPr>
          <w:rFonts w:hint="eastAsia" w:ascii="仿宋" w:hAnsi="仿宋" w:eastAsia="仿宋" w:cs="仿宋"/>
          <w:color w:val="auto"/>
          <w:sz w:val="24"/>
          <w:szCs w:val="24"/>
          <w:highlight w:val="none"/>
        </w:rPr>
        <w:t xml:space="preserve">.4材料与工程设备的保管与使用</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8</w:t>
      </w:r>
      <w:bookmarkStart w:id="234" w:name="_Toc292559878"/>
      <w:r/>
      <w:bookmarkStart w:id="235" w:name="_Toc292559373"/>
      <w:r/>
      <w:bookmarkStart w:id="236" w:name="_Toc312678020"/>
      <w:r/>
      <w:bookmarkStart w:id="237" w:name="_Toc297216187"/>
      <w:r/>
      <w:bookmarkStart w:id="238" w:name="_Toc296347167"/>
      <w:r/>
      <w:bookmarkStart w:id="239" w:name="_Toc312677494"/>
      <w:r/>
      <w:bookmarkStart w:id="240" w:name="_Toc296944507"/>
      <w:r/>
      <w:bookmarkStart w:id="241" w:name="_Toc318581173"/>
      <w:r/>
      <w:bookmarkStart w:id="242" w:name="_Toc300934980"/>
      <w:r/>
      <w:bookmarkStart w:id="243" w:name="_Toc297048354"/>
      <w:r/>
      <w:bookmarkStart w:id="244" w:name="_Toc297120468"/>
      <w:r/>
      <w:bookmarkStart w:id="245" w:name="_Toc297123528"/>
      <w:r/>
      <w:bookmarkStart w:id="246" w:name="_Toc296890996"/>
      <w:r/>
      <w:bookmarkStart w:id="247" w:name="_Toc296891208"/>
      <w:r/>
      <w:bookmarkStart w:id="248" w:name="_Toc296346669"/>
      <w:r/>
      <w:bookmarkStart w:id="249" w:name="_Toc296503168"/>
      <w:r/>
      <w:bookmarkStart w:id="250" w:name="_Toc304295557"/>
      <w:r/>
      <w:bookmarkStart w:id="251" w:name="_Toc303539137"/>
      <w:r>
        <w:rPr>
          <w:rFonts w:hint="eastAsia" w:ascii="仿宋" w:hAnsi="仿宋" w:eastAsia="仿宋" w:cs="仿宋"/>
          <w:color w:val="auto"/>
          <w:sz w:val="24"/>
          <w:szCs w:val="24"/>
          <w:highlight w:val="none"/>
        </w:rPr>
        <w:t xml:space="preserve">.4.1发包人供应的材料设备的保管费用的承担：</w:t>
      </w:r>
      <w:bookmarkEnd w:id="234"/>
      <w:r/>
      <w:bookmarkEnd w:id="235"/>
      <w:r>
        <w:rPr>
          <w:rFonts w:hint="eastAsia" w:ascii="仿宋" w:hAnsi="仿宋" w:eastAsia="仿宋" w:cs="仿宋"/>
          <w:color w:val="auto"/>
          <w:sz w:val="24"/>
          <w:szCs w:val="24"/>
          <w:highlight w:val="none"/>
          <w:u w:val="single"/>
        </w:rPr>
        <w:t xml:space="preserve">对发包人供应材料（如有）或甲控乙供材料，承包人应考虑合理的供货周期，提前20天提供料需求计划，并根据工程进度提供准确的材料加工尺寸、数量和要求等，不得影响现场施工。承包人应对材料的加工尺寸、规格、数量和供应时间等负责，对进场材料进行验收，合格后办理有关签收手续，签收后的材料保管、二次搬运和损耗风险由承包人承担。甲供材料现场摆放地点为建筑物以外的指定区域，承包人无正当理由不予签收的，每延迟一天罚款</w:t>
      </w:r>
      <w:r>
        <w:rPr>
          <w:rFonts w:hint="eastAsia" w:ascii="仿宋" w:hAnsi="仿宋" w:eastAsia="仿宋" w:cs="仿宋"/>
          <w:color w:val="auto"/>
          <w:sz w:val="24"/>
          <w:szCs w:val="24"/>
          <w:highlight w:val="none"/>
          <w:u w:val="single"/>
          <w:lang w:val="en-US" w:eastAsia="zh-CN"/>
        </w:rPr>
        <w:t xml:space="preserve">15</w:t>
      </w:r>
      <w:r>
        <w:rPr>
          <w:rFonts w:hint="eastAsia" w:ascii="仿宋" w:hAnsi="仿宋" w:eastAsia="仿宋" w:cs="仿宋"/>
          <w:color w:val="auto"/>
          <w:sz w:val="24"/>
          <w:szCs w:val="24"/>
          <w:highlight w:val="none"/>
          <w:u w:val="single"/>
        </w:rPr>
        <w:t xml:space="preserve">000元，并承担由此造成的一切损失。承包人在投标时应慎重计算含有发包人供应材料或甲控乙供材料的清单子目消耗量，结算时，签收量多于结算用量的，由承包人按照发包人材料采购的价格负责承担差额部分。</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 样品</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样品的报送与封存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 规格符合设计要求。</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 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由承包人自行承担。</w:t>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pStyle w:val="926"/>
        <w:ind w:firstLine="361"/>
        <w:spacing w:line="360" w:lineRule="auto"/>
        <w:rPr>
          <w:rFonts w:hint="eastAsia" w:ascii="仿宋" w:hAnsi="仿宋" w:eastAsia="仿宋" w:cs="仿宋"/>
          <w:color w:val="auto"/>
          <w:sz w:val="24"/>
          <w:szCs w:val="24"/>
          <w:highlight w:val="none"/>
        </w:rPr>
      </w:pPr>
      <w:r/>
      <w:bookmarkStart w:id="252" w:name="_Toc351203641"/>
      <w:r>
        <w:rPr>
          <w:rFonts w:hint="eastAsia" w:ascii="仿宋" w:hAnsi="仿宋" w:eastAsia="仿宋" w:cs="仿宋"/>
          <w:color w:val="auto"/>
          <w:sz w:val="24"/>
          <w:szCs w:val="24"/>
          <w:highlight w:val="none"/>
        </w:rPr>
        <w:t xml:space="preserve">9</w:t>
      </w:r>
      <w:bookmarkEnd w:id="231"/>
      <w:r/>
      <w:bookmarkEnd w:id="232"/>
      <w:r/>
      <w:bookmarkEnd w:id="233"/>
      <w:r/>
      <w:bookmarkStart w:id="253" w:name="_Toc312678021"/>
      <w:r/>
      <w:bookmarkStart w:id="254" w:name="_Toc304295559"/>
      <w:r/>
      <w:bookmarkStart w:id="255" w:name="_Toc300934982"/>
      <w:r/>
      <w:bookmarkStart w:id="256" w:name="_Toc303539139"/>
      <w:r/>
      <w:bookmarkStart w:id="257" w:name="_Toc312677495"/>
      <w:r/>
      <w:bookmarkStart w:id="258" w:name="_Toc297123533"/>
      <w:r/>
      <w:bookmarkStart w:id="259" w:name="_Toc297216192"/>
      <w:r/>
      <w:bookmarkStart w:id="260" w:name="_Toc296347172"/>
      <w:r/>
      <w:bookmarkStart w:id="261" w:name="_Toc292559883"/>
      <w:r/>
      <w:bookmarkStart w:id="262" w:name="_Toc297048359"/>
      <w:r/>
      <w:bookmarkStart w:id="263" w:name="_Toc267251427"/>
      <w:r/>
      <w:bookmarkStart w:id="264" w:name="_Toc296346674"/>
      <w:r/>
      <w:bookmarkStart w:id="265" w:name="_Toc267251428"/>
      <w:r/>
      <w:bookmarkStart w:id="266" w:name="_Toc296891213"/>
      <w:r/>
      <w:bookmarkStart w:id="267" w:name="_Toc296503173"/>
      <w:r/>
      <w:bookmarkStart w:id="268" w:name="_Toc296891001"/>
      <w:r/>
      <w:bookmarkStart w:id="269" w:name="_Toc296944512"/>
      <w:r/>
      <w:bookmarkStart w:id="270" w:name="_Toc292559378"/>
      <w:r/>
      <w:bookmarkStart w:id="271" w:name="_Toc297120473"/>
      <w:r>
        <w:rPr>
          <w:rFonts w:hint="eastAsia" w:ascii="仿宋" w:hAnsi="仿宋" w:eastAsia="仿宋" w:cs="仿宋"/>
          <w:color w:val="auto"/>
          <w:sz w:val="24"/>
          <w:szCs w:val="24"/>
          <w:highlight w:val="none"/>
        </w:rPr>
        <w:t xml:space="preserve">. 试验与检验</w:t>
      </w:r>
      <w:bookmarkEnd w:id="252"/>
      <w:r/>
      <w:bookmarkEnd w:id="253"/>
      <w:r/>
      <w:bookmarkEnd w:id="254"/>
      <w:r/>
      <w:bookmarkEnd w:id="255"/>
      <w:r/>
      <w:bookmarkEnd w:id="256"/>
      <w:r/>
      <w:bookmarkEnd w:id="257"/>
      <w:r/>
      <w:bookmarkEnd w:id="258"/>
      <w:r/>
      <w:bookmarkEnd w:id="259"/>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2" w:name="_Toc312677496"/>
      <w:r/>
      <w:bookmarkStart w:id="273" w:name="_Toc312678022"/>
      <w:r/>
      <w:bookmarkStart w:id="274" w:name="_Toc300934983"/>
      <w:r/>
      <w:bookmarkStart w:id="275" w:name="_Toc303539140"/>
      <w:r/>
      <w:bookmarkStart w:id="276" w:name="_Toc304295560"/>
      <w:r/>
      <w:bookmarkStart w:id="277" w:name="_Toc297123534"/>
      <w:r/>
      <w:bookmarkStart w:id="278" w:name="_Toc297216193"/>
      <w:r>
        <w:rPr>
          <w:rFonts w:hint="eastAsia" w:ascii="仿宋" w:hAnsi="仿宋" w:eastAsia="仿宋" w:cs="仿宋"/>
          <w:color w:val="auto"/>
          <w:sz w:val="24"/>
          <w:szCs w:val="24"/>
          <w:highlight w:val="none"/>
        </w:rPr>
        <w:t xml:space="preserve">.1试验设备与试验人员</w:t>
      </w:r>
      <w:bookmarkEnd w:id="272"/>
      <w:r/>
      <w:bookmarkEnd w:id="273"/>
      <w:r/>
      <w:bookmarkEnd w:id="274"/>
      <w:r/>
      <w:bookmarkEnd w:id="275"/>
      <w:r/>
      <w:bookmarkEnd w:id="276"/>
      <w:r/>
      <w:bookmarkEnd w:id="277"/>
      <w:r/>
      <w:bookmarkEnd w:id="27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79" w:name="_Toc303539141"/>
      <w:r/>
      <w:bookmarkStart w:id="280" w:name="_Toc300934984"/>
      <w:r/>
      <w:bookmarkStart w:id="281" w:name="_Toc304295561"/>
      <w:r/>
      <w:bookmarkStart w:id="282" w:name="_Toc297123535"/>
      <w:r/>
      <w:bookmarkStart w:id="283" w:name="_Toc312677497"/>
      <w:r/>
      <w:bookmarkStart w:id="284" w:name="_Toc297216194"/>
      <w:r/>
      <w:bookmarkStart w:id="285" w:name="_Toc312678023"/>
      <w:r/>
      <w:bookmarkStart w:id="286" w:name="_Toc318581174"/>
      <w:r>
        <w:rPr>
          <w:rFonts w:hint="eastAsia" w:ascii="仿宋" w:hAnsi="仿宋" w:eastAsia="仿宋" w:cs="仿宋"/>
          <w:color w:val="auto"/>
          <w:sz w:val="24"/>
          <w:szCs w:val="24"/>
          <w:highlight w:val="none"/>
        </w:rPr>
        <w:t xml:space="preserve">.1.2 试验设备</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79"/>
      <w:r/>
      <w:bookmarkEnd w:id="280"/>
      <w:r/>
      <w:bookmarkEnd w:id="281"/>
      <w:r/>
      <w:bookmarkEnd w:id="282"/>
      <w:r/>
      <w:bookmarkEnd w:id="283"/>
      <w:r/>
      <w:bookmarkEnd w:id="284"/>
      <w:r/>
      <w:bookmarkEnd w:id="285"/>
      <w:r/>
      <w:bookmarkStart w:id="287" w:name="_Toc303539142"/>
      <w:r/>
      <w:bookmarkStart w:id="288" w:name="_Toc300934985"/>
      <w:r/>
      <w:bookmarkStart w:id="289" w:name="_Toc297216195"/>
      <w:r/>
      <w:bookmarkStart w:id="290" w:name="_Toc297123536"/>
      <w:r/>
      <w:bookmarkStart w:id="291" w:name="_Toc304295562"/>
      <w:r/>
      <w:bookmarkStart w:id="292" w:name="_Toc312677498"/>
      <w:r/>
      <w:bookmarkStart w:id="293" w:name="_Toc312678024"/>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49"/>
        <w:ind w:firstLine="480"/>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由承包人根据工程实际情况自行配置并承担相应费用。</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符合发包人或监理人现场要求</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286"/>
      <w:r/>
      <w:bookmarkEnd w:id="287"/>
      <w:r/>
      <w:bookmarkEnd w:id="288"/>
      <w:r/>
      <w:bookmarkEnd w:id="289"/>
      <w:r/>
      <w:bookmarkEnd w:id="290"/>
      <w:r/>
      <w:bookmarkEnd w:id="291"/>
      <w:r/>
      <w:bookmarkEnd w:id="292"/>
      <w:r/>
      <w:bookmarkEnd w:id="293"/>
      <w:r/>
      <w:r/>
    </w:p>
    <w:p>
      <w:pPr>
        <w:pStyle w:val="926"/>
        <w:ind w:firstLine="361"/>
        <w:spacing w:line="360" w:lineRule="auto"/>
        <w:rPr>
          <w:rFonts w:hint="eastAsia" w:ascii="仿宋" w:hAnsi="仿宋" w:eastAsia="仿宋" w:cs="仿宋"/>
          <w:color w:val="auto"/>
          <w:sz w:val="24"/>
          <w:szCs w:val="24"/>
          <w:highlight w:val="none"/>
        </w:rPr>
      </w:pPr>
      <w:r/>
      <w:bookmarkStart w:id="294" w:name="_Toc351203642"/>
      <w:r>
        <w:rPr>
          <w:rFonts w:hint="eastAsia" w:ascii="仿宋" w:hAnsi="仿宋" w:eastAsia="仿宋" w:cs="仿宋"/>
          <w:color w:val="auto"/>
          <w:sz w:val="24"/>
          <w:szCs w:val="24"/>
          <w:highlight w:val="none"/>
        </w:rPr>
        <w:t xml:space="preserve">1</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Start w:id="295" w:name="_Toc296891021"/>
      <w:r/>
      <w:bookmarkStart w:id="296" w:name="_Toc303539146"/>
      <w:r/>
      <w:bookmarkStart w:id="297" w:name="_Toc296346694"/>
      <w:r/>
      <w:bookmarkStart w:id="298" w:name="_Toc297216199"/>
      <w:r/>
      <w:bookmarkStart w:id="299" w:name="_Toc296503193"/>
      <w:r/>
      <w:bookmarkStart w:id="300" w:name="_Toc296347192"/>
      <w:r/>
      <w:bookmarkStart w:id="301" w:name="_Toc297120493"/>
      <w:r/>
      <w:bookmarkStart w:id="302" w:name="_Toc304295566"/>
      <w:r/>
      <w:bookmarkStart w:id="303" w:name="_Toc292559903"/>
      <w:r/>
      <w:bookmarkStart w:id="304" w:name="_Toc292559398"/>
      <w:r/>
      <w:bookmarkStart w:id="305" w:name="_Toc297048379"/>
      <w:r/>
      <w:bookmarkStart w:id="306" w:name="_Toc312678025"/>
      <w:r/>
      <w:bookmarkStart w:id="307" w:name="_Toc312677499"/>
      <w:r/>
      <w:bookmarkStart w:id="308" w:name="_Toc296891233"/>
      <w:r/>
      <w:bookmarkStart w:id="309" w:name="_Toc296944532"/>
      <w:r/>
      <w:bookmarkStart w:id="310" w:name="_Toc297123540"/>
      <w:r/>
      <w:bookmarkStart w:id="311" w:name="_Toc300934989"/>
      <w:r/>
      <w:bookmarkStart w:id="312" w:name="_Toc267251433"/>
      <w:r/>
      <w:bookmarkStart w:id="313" w:name="_Toc267251440"/>
      <w:r/>
      <w:bookmarkStart w:id="314" w:name="_Toc267251437"/>
      <w:r/>
      <w:bookmarkStart w:id="315" w:name="_Toc267251435"/>
      <w:r/>
      <w:bookmarkStart w:id="316" w:name="_Toc267251441"/>
      <w:r/>
      <w:bookmarkStart w:id="317" w:name="_Toc267251439"/>
      <w:r/>
      <w:bookmarkStart w:id="318" w:name="_Toc267251442"/>
      <w:r>
        <w:rPr>
          <w:rFonts w:hint="eastAsia" w:ascii="仿宋" w:hAnsi="仿宋" w:eastAsia="仿宋" w:cs="仿宋"/>
          <w:color w:val="auto"/>
          <w:sz w:val="24"/>
          <w:szCs w:val="24"/>
          <w:highlight w:val="none"/>
        </w:rPr>
        <w:t xml:space="preserve">0. 变更</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19" w:name="_Toc300934990"/>
      <w:r/>
      <w:bookmarkStart w:id="320" w:name="_Toc292559904"/>
      <w:r/>
      <w:bookmarkStart w:id="321" w:name="_Toc296347193"/>
      <w:r/>
      <w:bookmarkStart w:id="322" w:name="_Toc297048380"/>
      <w:r/>
      <w:bookmarkStart w:id="323" w:name="_Toc296944533"/>
      <w:r/>
      <w:bookmarkStart w:id="324" w:name="_Toc297120494"/>
      <w:r/>
      <w:bookmarkStart w:id="325" w:name="_Toc296503194"/>
      <w:r/>
      <w:bookmarkStart w:id="326" w:name="_Toc312677500"/>
      <w:r/>
      <w:bookmarkStart w:id="327" w:name="_Toc296891234"/>
      <w:r/>
      <w:bookmarkStart w:id="328" w:name="_Toc303539147"/>
      <w:r/>
      <w:bookmarkStart w:id="329" w:name="_Toc312678026"/>
      <w:r/>
      <w:bookmarkStart w:id="330" w:name="_Toc296891022"/>
      <w:r/>
      <w:bookmarkStart w:id="331" w:name="_Toc297123541"/>
      <w:r/>
      <w:bookmarkStart w:id="332" w:name="_Toc292559399"/>
      <w:r/>
      <w:bookmarkStart w:id="333" w:name="_Toc297216200"/>
      <w:r/>
      <w:bookmarkStart w:id="334" w:name="_Toc304295567"/>
      <w:r/>
      <w:bookmarkStart w:id="335" w:name="_Toc296346695"/>
      <w:r>
        <w:rPr>
          <w:rFonts w:hint="eastAsia" w:ascii="仿宋" w:hAnsi="仿宋" w:eastAsia="仿宋" w:cs="仿宋"/>
          <w:color w:val="auto"/>
          <w:sz w:val="24"/>
          <w:szCs w:val="24"/>
          <w:highlight w:val="none"/>
        </w:rPr>
        <w:t xml:space="preserve">0.1变更的范围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1）增加或减少合同中任何工作或追加额外的工作。属设计变更的需有发包人、监理人确认的设计变更通知单；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2）承包人不得对原有工程设计进行变更，因承包人自身原因导致的工程变更，承包人无权要求追加合同价款的签证，并承担由此给发包人带来的一切损失；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因工程设计变更引起的工程量增减，且符合价款调整条件的，必须在七日内将量、价等的变更签证和专项施工方案及申请报告报发包人、造价咨询人（如有，下同）、总监理工程师核准，如出现逾期不报发包人有权拒绝任何后补签证的请求，且承包人仍须按经发包人、监理人确认的变更通知单进行施工；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4）变更签证必须由发包人、造价咨询人、监理人共同签字确认方可有效。签证单上必须明确签证的原因、位置、尺寸、数量、材料、人工、机械台班和签证时间，必须编号，无编号的签证不予结算；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5）签证原件一式六份，承包人保留二份，监理一份，发包人二份，造价咨询人一份，手续齐全的签证单原件作为结算依据，复印件无效；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6）结算审核时，不符合规定的签证，发包人和造价咨询人有权不予认可。</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变更估价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pStyle w:val="949"/>
        <w:ind w:firstLine="480"/>
        <w:spacing w:before="96"/>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w:t>
      </w:r>
      <w:r>
        <w:rPr>
          <w:rFonts w:hint="eastAsia" w:ascii="仿宋" w:hAnsi="仿宋" w:eastAsia="仿宋" w:cs="仿宋"/>
          <w:color w:val="auto"/>
          <w:sz w:val="24"/>
          <w:szCs w:val="24"/>
          <w:highlight w:val="none"/>
          <w:u w:val="single"/>
        </w:rPr>
        <w:t xml:space="preserve">除专用合同条款另有约定外，变更估价按照本款约定处理： </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5664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（1）已标价工程量清单有相同项目的，按照相同项目单价认定；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（2）已标价工程量清单中无相同项目，但有类似项目的，参照类似项目的单价认定；</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（3）变更项目无相同或相近项目的按照下列条款方法及保持投标让利浮度的原则，由合同当事人协商确定变更工作的单价。</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3.1由承包人根据变更工程资料（施工图变更文件和项目监理人批复的工程变更施工方案）、计量规则和计价办法、南京工程造价管理的信息价格（变更当月）和承包人报价浮动率提出变更工程项目的单价，报发包人及项目造价咨询人确认后调整乘以L作为结算综合单价。承包人报价浮动率按下列公式计算：</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承包人报价浮动率 L=（中标总价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招标控制总价</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val="zh-CN" w:eastAsia="zh-CN"/>
        </w:rPr>
        <w:t xml:space="preserve">税费</w:t>
      </w:r>
      <w:r>
        <w:rPr>
          <w:rFonts w:hint="eastAsia" w:ascii="仿宋" w:hAnsi="仿宋" w:eastAsia="仿宋" w:cs="仿宋"/>
          <w:color w:val="auto"/>
          <w:sz w:val="24"/>
          <w:szCs w:val="24"/>
          <w:highlight w:val="none"/>
          <w:u w:val="single"/>
          <w:lang w:val="en-US" w:eastAsia="zh-CN"/>
        </w:rPr>
        <w:t xml:space="preserve">后</w:t>
      </w:r>
      <w:r>
        <w:rPr>
          <w:rFonts w:hint="eastAsia" w:ascii="仿宋" w:hAnsi="仿宋" w:eastAsia="仿宋" w:cs="仿宋"/>
          <w:color w:val="auto"/>
          <w:sz w:val="24"/>
          <w:szCs w:val="24"/>
          <w:highlight w:val="none"/>
          <w:u w:val="single"/>
          <w:lang w:val="zh-CN" w:eastAsia="zh-CN"/>
        </w:rPr>
        <w:t xml:space="preserve">暂列金</w:t>
      </w:r>
      <w:r>
        <w:rPr>
          <w:rFonts w:hint="eastAsia" w:ascii="仿宋" w:hAnsi="仿宋" w:eastAsia="仿宋" w:cs="仿宋"/>
          <w:color w:val="auto"/>
          <w:sz w:val="24"/>
          <w:szCs w:val="24"/>
          <w:highlight w:val="none"/>
          <w:u w:val="single"/>
        </w:rPr>
        <w:t xml:space="preserve">）× 100%；</w:t>
      </w:r>
      <w:r/>
    </w:p>
    <w:p>
      <w:pPr>
        <w:pStyle w:val="949"/>
        <w:ind w:firstLine="480"/>
        <w:spacing w:before="5"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3.2如变更项目中主要材料在南京工程造价管理机构发布的信息价格缺失的，材料价格由发包人、承包人、造价咨询人共同询价确认</w:t>
      </w:r>
      <w:r>
        <w:rPr>
          <w:rFonts w:hint="eastAsia" w:ascii="仿宋" w:hAnsi="仿宋" w:eastAsia="仿宋" w:cs="仿宋"/>
          <w:color w:val="auto"/>
          <w:sz w:val="24"/>
          <w:szCs w:val="24"/>
          <w:highlight w:val="none"/>
          <w:u w:val="single"/>
          <w:lang w:eastAsia="zh-CN"/>
        </w:rPr>
        <w:t xml:space="preserve">，</w:t>
      </w:r>
      <w:r>
        <w:rPr>
          <w:rFonts w:ascii="仿宋" w:hAnsi="仿宋" w:eastAsia="仿宋" w:cs="仿宋"/>
          <w:color w:val="auto"/>
          <w:sz w:val="24"/>
          <w:u w:val="single"/>
        </w:rPr>
        <w:t xml:space="preserve">询价确认的材料价款不下浮</w:t>
      </w:r>
      <w:r>
        <w:rPr>
          <w:rFonts w:hint="eastAsia" w:ascii="仿宋" w:hAnsi="仿宋" w:eastAsia="仿宋" w:cs="仿宋"/>
          <w:color w:val="auto"/>
          <w:sz w:val="24"/>
          <w:szCs w:val="24"/>
          <w:highlight w:val="none"/>
          <w:u w:val="single"/>
        </w:rPr>
        <w:t xml:space="preserve">。</w:t>
      </w:r>
      <w:r>
        <w:rPr>
          <w:rFonts w:ascii="仿宋" w:hAnsi="仿宋" w:eastAsia="仿宋" w:cs="仿宋"/>
          <w:color w:val="auto"/>
          <w:sz w:val="24"/>
          <w:u w:val="single"/>
        </w:rPr>
        <w:t xml:space="preserve">当对材料设备价格有争议时，承包人应向发包人提供符合规定的采购合同、发票、付款凭证等资料，否则对应材料设备价格以发包人、跟踪审计、监理人共同审核确定的价格为准，承包人必须认可。</w:t>
      </w:r>
      <w:r>
        <w:rPr>
          <w:rFonts w:hint="eastAsia" w:ascii="仿宋" w:hAnsi="仿宋" w:eastAsia="仿宋" w:cs="仿宋"/>
          <w:color w:val="auto"/>
          <w:sz w:val="24"/>
          <w:szCs w:val="24"/>
          <w:highlight w:val="none"/>
          <w:u w:val="single"/>
        </w:rPr>
        <w:t xml:space="preserve">承包人不得以任何理由拒绝询价结果，否则认为承包人违约，发包人有权将此材料按甲供或指定供应商的形式完成供货。</w:t>
      </w:r>
      <w:r/>
    </w:p>
    <w:p>
      <w:pPr>
        <w:pStyle w:val="949"/>
        <w:ind w:firstLine="480"/>
        <w:jc w:val="left"/>
        <w:spacing w:before="5"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fldChar w:fldCharType="end"/>
      </w:r>
      <w:r>
        <w:rPr>
          <w:rFonts w:hint="eastAsia" w:ascii="仿宋" w:hAnsi="仿宋" w:eastAsia="仿宋" w:cs="仿宋"/>
          <w:b/>
          <w:color w:val="auto"/>
          <w:sz w:val="24"/>
          <w:szCs w:val="24"/>
          <w:highlight w:val="none"/>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36" w:name="_Toc296346698"/>
      <w:r/>
      <w:bookmarkStart w:id="337" w:name="_Toc297123544"/>
      <w:r/>
      <w:bookmarkStart w:id="338" w:name="_Toc292559907"/>
      <w:r/>
      <w:bookmarkStart w:id="339" w:name="_Toc296347196"/>
      <w:r/>
      <w:bookmarkStart w:id="340" w:name="_Toc292559402"/>
      <w:r/>
      <w:bookmarkStart w:id="341" w:name="_Toc303539150"/>
      <w:r/>
      <w:bookmarkStart w:id="342" w:name="_Toc296891025"/>
      <w:r/>
      <w:bookmarkStart w:id="343" w:name="_Toc297048383"/>
      <w:r/>
      <w:bookmarkStart w:id="344" w:name="_Toc296503197"/>
      <w:r/>
      <w:bookmarkStart w:id="345" w:name="_Toc296891237"/>
      <w:r/>
      <w:bookmarkStart w:id="346" w:name="_Toc297216203"/>
      <w:r/>
      <w:bookmarkStart w:id="347" w:name="_Toc300934993"/>
      <w:r/>
      <w:bookmarkStart w:id="348" w:name="_Toc296944536"/>
      <w:r/>
      <w:bookmarkStart w:id="349" w:name="_Toc297120497"/>
      <w:r/>
      <w:bookmarkStart w:id="350" w:name="_Toc312678029"/>
      <w:r/>
      <w:bookmarkStart w:id="351" w:name="_Toc304295570"/>
      <w:r/>
      <w:bookmarkStart w:id="352" w:name="_Toc312677503"/>
      <w:r>
        <w:rPr>
          <w:rFonts w:hint="eastAsia" w:ascii="仿宋" w:hAnsi="仿宋" w:eastAsia="仿宋" w:cs="仿宋"/>
          <w:b/>
          <w:color w:val="auto"/>
          <w:sz w:val="24"/>
          <w:szCs w:val="24"/>
          <w:highlight w:val="none"/>
        </w:rPr>
        <w:t xml:space="preserve">0.5承</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3" w:name="_Toc292559913"/>
      <w:r/>
      <w:bookmarkStart w:id="354" w:name="_Toc297120503"/>
      <w:r/>
      <w:bookmarkStart w:id="355" w:name="_Toc303539151"/>
      <w:r/>
      <w:bookmarkStart w:id="356" w:name="_Toc296347202"/>
      <w:r/>
      <w:bookmarkStart w:id="357" w:name="_Toc296944542"/>
      <w:r/>
      <w:bookmarkStart w:id="358" w:name="_Toc292559408"/>
      <w:r/>
      <w:bookmarkStart w:id="359" w:name="_Toc297123545"/>
      <w:r/>
      <w:bookmarkStart w:id="360" w:name="_Toc300934994"/>
      <w:r/>
      <w:bookmarkStart w:id="361" w:name="_Toc296503203"/>
      <w:r/>
      <w:bookmarkStart w:id="362" w:name="_Toc296891031"/>
      <w:r/>
      <w:bookmarkStart w:id="363" w:name="_Toc296891243"/>
      <w:r/>
      <w:bookmarkStart w:id="364" w:name="_Toc297216204"/>
      <w:r/>
      <w:bookmarkStart w:id="365" w:name="_Toc297048389"/>
      <w:r/>
      <w:bookmarkStart w:id="366" w:name="_Toc296346704"/>
      <w:r>
        <w:rPr>
          <w:rFonts w:hint="eastAsia" w:ascii="仿宋" w:hAnsi="仿宋" w:eastAsia="仿宋" w:cs="仿宋"/>
          <w:b/>
          <w:color w:val="auto"/>
          <w:sz w:val="24"/>
          <w:szCs w:val="24"/>
          <w:highlight w:val="none"/>
        </w:rPr>
        <w:t xml:space="preserve">包人的合理化建议</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 收到合理化建议后3天内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67" w:name="_Toc292559409"/>
      <w:r/>
      <w:bookmarkStart w:id="368" w:name="_Toc296346705"/>
      <w:r/>
      <w:bookmarkStart w:id="369" w:name="_Toc296891244"/>
      <w:r/>
      <w:bookmarkStart w:id="370" w:name="_Toc296503204"/>
      <w:r/>
      <w:bookmarkStart w:id="371" w:name="_Toc297123546"/>
      <w:r/>
      <w:bookmarkStart w:id="372" w:name="_Toc303539152"/>
      <w:r/>
      <w:bookmarkStart w:id="373" w:name="_Toc297048390"/>
      <w:r/>
      <w:bookmarkStart w:id="374" w:name="_Toc304295571"/>
      <w:r/>
      <w:bookmarkStart w:id="375" w:name="_Toc296347203"/>
      <w:r/>
      <w:bookmarkStart w:id="376" w:name="_Toc300934995"/>
      <w:r/>
      <w:bookmarkStart w:id="377" w:name="_Toc312677504"/>
      <w:r/>
      <w:bookmarkStart w:id="378" w:name="_Toc297216205"/>
      <w:r/>
      <w:bookmarkStart w:id="379" w:name="_Toc296891032"/>
      <w:r/>
      <w:bookmarkStart w:id="380" w:name="_Toc318581175"/>
      <w:r/>
      <w:bookmarkStart w:id="381" w:name="_Toc312678030"/>
      <w:r/>
      <w:bookmarkStart w:id="382" w:name="_Toc296944543"/>
      <w:r/>
      <w:bookmarkStart w:id="383" w:name="_Toc297120504"/>
      <w:r/>
      <w:bookmarkStart w:id="384" w:name="_Toc292559914"/>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85" w:name="_Toc296503199"/>
      <w:r/>
      <w:bookmarkStart w:id="386" w:name="_Toc297216207"/>
      <w:r/>
      <w:bookmarkStart w:id="387" w:name="_Toc297123548"/>
      <w:r/>
      <w:bookmarkStart w:id="388" w:name="_Toc296347198"/>
      <w:r/>
      <w:bookmarkStart w:id="389" w:name="_Toc312677507"/>
      <w:r/>
      <w:bookmarkStart w:id="390" w:name="_Toc304295574"/>
      <w:r/>
      <w:bookmarkStart w:id="391" w:name="_Toc297048385"/>
      <w:r/>
      <w:bookmarkStart w:id="392" w:name="_Toc303539154"/>
      <w:r/>
      <w:bookmarkStart w:id="393" w:name="_Toc297120499"/>
      <w:r/>
      <w:bookmarkStart w:id="394" w:name="_Toc292559909"/>
      <w:r/>
      <w:bookmarkStart w:id="395" w:name="_Toc292559404"/>
      <w:r/>
      <w:bookmarkStart w:id="396" w:name="_Toc296891027"/>
      <w:r/>
      <w:bookmarkStart w:id="397" w:name="_Toc300934997"/>
      <w:r/>
      <w:bookmarkStart w:id="398" w:name="_Toc296891239"/>
      <w:r/>
      <w:bookmarkStart w:id="399" w:name="_Toc296944538"/>
      <w:r/>
      <w:bookmarkStart w:id="400" w:name="_Toc296346700"/>
      <w:r/>
      <w:bookmarkStart w:id="401" w:name="_Toc312678033"/>
      <w:r>
        <w:rPr>
          <w:rFonts w:hint="eastAsia" w:ascii="仿宋" w:hAnsi="仿宋" w:eastAsia="仿宋" w:cs="仿宋"/>
          <w:color w:val="auto"/>
          <w:sz w:val="24"/>
          <w:szCs w:val="24"/>
          <w:highlight w:val="none"/>
        </w:rPr>
        <w:t xml:space="preserve">0.7 暂估价</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402" w:name="_Toc312677508"/>
      <w:r/>
      <w:bookmarkStart w:id="403" w:name="_Toc318581176"/>
      <w:r/>
      <w:bookmarkStart w:id="404" w:name="_Toc312678034"/>
      <w:r>
        <w:rPr>
          <w:rFonts w:hint="eastAsia" w:ascii="仿宋" w:hAnsi="仿宋" w:eastAsia="仿宋" w:cs="仿宋"/>
          <w:color w:val="auto"/>
          <w:sz w:val="24"/>
          <w:szCs w:val="24"/>
          <w:highlight w:val="none"/>
        </w:rPr>
        <w:t xml:space="preserve">估价材料和工程设备的明细详见附件11：《暂估价一览表》。</w:t>
      </w:r>
      <w:bookmarkEnd w:id="402"/>
      <w:r/>
      <w:bookmarkEnd w:id="403"/>
      <w:r/>
      <w:bookmarkEnd w:id="40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405" w:name="_Toc312678035"/>
      <w:r/>
      <w:bookmarkStart w:id="406" w:name="_Toc318581177"/>
      <w:r/>
      <w:bookmarkStart w:id="407" w:name="_Toc312677509"/>
      <w:r>
        <w:rPr>
          <w:rFonts w:hint="eastAsia" w:ascii="仿宋" w:hAnsi="仿宋" w:eastAsia="仿宋" w:cs="仿宋"/>
          <w:color w:val="auto"/>
          <w:sz w:val="24"/>
          <w:szCs w:val="24"/>
          <w:highlight w:val="none"/>
        </w:rPr>
        <w:t xml:space="preserve">0.7.1 依法必须招标的暂估价项目</w:t>
      </w:r>
      <w:bookmarkEnd w:id="405"/>
      <w:r/>
      <w:bookmarkEnd w:id="406"/>
      <w:r/>
      <w:bookmarkEnd w:id="40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 2</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 按变更程序执行。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10.8 暂列金额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5671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按发包人的要求使用</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6"/>
        <w:ind w:firstLine="361"/>
        <w:spacing w:line="360" w:lineRule="auto"/>
        <w:rPr>
          <w:rFonts w:hint="eastAsia" w:ascii="仿宋" w:hAnsi="仿宋" w:eastAsia="仿宋" w:cs="仿宋"/>
          <w:color w:val="auto"/>
          <w:sz w:val="24"/>
          <w:szCs w:val="24"/>
          <w:highlight w:val="none"/>
        </w:rPr>
      </w:pPr>
      <w:r/>
      <w:bookmarkStart w:id="408" w:name="_Toc351203643"/>
      <w:r>
        <w:rPr>
          <w:rFonts w:hint="eastAsia" w:ascii="仿宋" w:hAnsi="仿宋" w:eastAsia="仿宋" w:cs="仿宋"/>
          <w:color w:val="auto"/>
          <w:sz w:val="24"/>
          <w:szCs w:val="24"/>
          <w:highlight w:val="none"/>
        </w:rPr>
        <w:t xml:space="preserve">11. 价格调整</w:t>
      </w:r>
      <w:bookmarkEnd w:id="408"/>
      <w:r/>
      <w:r/>
    </w:p>
    <w:p>
      <w:pPr>
        <w:pStyle w:val="927"/>
        <w:ind w:firstLine="482"/>
        <w:spacing w:before="120" w:after="120" w:line="360" w:lineRule="auto"/>
        <w:rPr>
          <w:rFonts w:hint="eastAsia" w:ascii="仿宋" w:hAnsi="仿宋" w:eastAsia="仿宋" w:cs="仿宋"/>
          <w:color w:val="auto"/>
          <w:sz w:val="24"/>
          <w:szCs w:val="24"/>
          <w:highlight w:val="none"/>
        </w:rPr>
      </w:pPr>
      <w:r/>
      <w:bookmarkStart w:id="409" w:name="_Toc296503201"/>
      <w:r/>
      <w:bookmarkStart w:id="410" w:name="_Toc296891029"/>
      <w:r/>
      <w:bookmarkStart w:id="411" w:name="_Toc297120501"/>
      <w:r/>
      <w:bookmarkStart w:id="412" w:name="_Toc300935000"/>
      <w:r/>
      <w:bookmarkStart w:id="413" w:name="_Toc296944540"/>
      <w:r/>
      <w:bookmarkStart w:id="414" w:name="_Toc292559406"/>
      <w:r/>
      <w:bookmarkStart w:id="415" w:name="_Toc296346702"/>
      <w:r/>
      <w:bookmarkStart w:id="416" w:name="_Toc297048387"/>
      <w:r/>
      <w:bookmarkStart w:id="417" w:name="_Toc312678039"/>
      <w:r/>
      <w:bookmarkStart w:id="418" w:name="_Toc297216209"/>
      <w:r/>
      <w:bookmarkStart w:id="419" w:name="_Toc296347200"/>
      <w:r/>
      <w:bookmarkStart w:id="420" w:name="_Toc304295577"/>
      <w:r/>
      <w:bookmarkStart w:id="421" w:name="_Toc292559911"/>
      <w:r/>
      <w:bookmarkStart w:id="422" w:name="_Toc296891241"/>
      <w:r/>
      <w:bookmarkStart w:id="423" w:name="_Toc303539157"/>
      <w:r/>
      <w:bookmarkStart w:id="424" w:name="_Toc297123550"/>
      <w:r>
        <w:rPr>
          <w:rFonts w:hint="eastAsia" w:ascii="仿宋" w:hAnsi="仿宋" w:eastAsia="仿宋" w:cs="仿宋"/>
          <w:color w:val="auto"/>
          <w:sz w:val="24"/>
          <w:szCs w:val="24"/>
          <w:highlight w:val="none"/>
        </w:rPr>
        <w:t xml:space="preserve">11.1 市场价格波动引起的调整</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bookmarkEnd w:id="312"/>
      <w:r/>
      <w:bookmarkEnd w:id="313"/>
      <w:r/>
      <w:bookmarkEnd w:id="314"/>
      <w:r/>
      <w:bookmarkEnd w:id="315"/>
      <w:r/>
      <w:bookmarkEnd w:id="316"/>
      <w:r/>
      <w:bookmarkEnd w:id="317"/>
      <w:r/>
      <w:bookmarkStart w:id="425" w:name="_Toc297120505"/>
      <w:r/>
      <w:bookmarkStart w:id="426" w:name="_Toc292559410"/>
      <w:r/>
      <w:bookmarkStart w:id="427" w:name="_Toc296891033"/>
      <w:r/>
      <w:bookmarkStart w:id="428" w:name="_Toc296944544"/>
      <w:r/>
      <w:bookmarkStart w:id="429" w:name="_Toc296347204"/>
      <w:r/>
      <w:bookmarkStart w:id="430" w:name="_Toc292559915"/>
      <w:r/>
      <w:bookmarkStart w:id="431" w:name="_Toc296891245"/>
      <w:r/>
      <w:bookmarkStart w:id="432" w:name="_Toc297048391"/>
      <w:r/>
      <w:bookmarkStart w:id="433" w:name="_Toc296503205"/>
      <w:r/>
      <w:bookmarkStart w:id="434" w:name="_Toc296346706"/>
      <w:r/>
      <w:bookmarkStart w:id="435" w:name="_Toc312678040"/>
      <w:r/>
      <w:bookmarkStart w:id="436" w:name="_Toc351203644"/>
      <w:r/>
      <w:bookmarkStart w:id="437" w:name="_Toc300935002"/>
      <w:r/>
      <w:bookmarkStart w:id="438" w:name="_Toc304295579"/>
      <w:r/>
      <w:bookmarkStart w:id="439" w:name="_Toc303539159"/>
      <w:r/>
      <w:bookmarkStart w:id="440" w:name="_Toc297123552"/>
      <w:r/>
      <w:bookmarkStart w:id="441" w:name="_Toc297216211"/>
      <w:r>
        <w:rPr>
          <w:rFonts w:ascii="仿宋" w:hAnsi="仿宋" w:eastAsia="仿宋" w:cs="仿宋"/>
          <w:color w:val="auto"/>
          <w:sz w:val="24"/>
          <w:u w:val="single"/>
        </w:rPr>
        <w:t xml:space="preserve">  不调整</w:t>
      </w:r>
      <w:r>
        <w:rPr>
          <w:rFonts w:ascii="仿宋" w:hAnsi="仿宋" w:eastAsia="仿宋" w:cs="仿宋"/>
          <w:color w:val="auto"/>
          <w:sz w:val="24"/>
        </w:rPr>
        <w:t xml:space="preserve">。</w:t>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w:t>
      </w:r>
      <w:bookmarkEnd w:id="425"/>
      <w:r/>
      <w:bookmarkEnd w:id="426"/>
      <w:r/>
      <w:bookmarkEnd w:id="427"/>
      <w:r/>
      <w:bookmarkEnd w:id="428"/>
      <w:r/>
      <w:bookmarkEnd w:id="429"/>
      <w:r/>
      <w:bookmarkEnd w:id="430"/>
      <w:r/>
      <w:bookmarkEnd w:id="431"/>
      <w:r/>
      <w:bookmarkEnd w:id="432"/>
      <w:r/>
      <w:bookmarkEnd w:id="433"/>
      <w:r/>
      <w:bookmarkEnd w:id="434"/>
      <w:r>
        <w:rPr>
          <w:rFonts w:hint="eastAsia" w:ascii="仿宋" w:hAnsi="仿宋" w:eastAsia="仿宋" w:cs="仿宋"/>
          <w:color w:val="auto"/>
          <w:sz w:val="24"/>
          <w:szCs w:val="24"/>
          <w:highlight w:val="none"/>
        </w:rPr>
        <w:t xml:space="preserve">合同价格、计量与支付</w:t>
      </w:r>
      <w:bookmarkEnd w:id="435"/>
      <w:r/>
      <w:bookmarkEnd w:id="436"/>
      <w:r/>
      <w:bookmarkEnd w:id="437"/>
      <w:r/>
      <w:bookmarkEnd w:id="438"/>
      <w:r/>
      <w:bookmarkEnd w:id="439"/>
      <w:r/>
      <w:bookmarkEnd w:id="440"/>
      <w:r/>
      <w:bookmarkEnd w:id="441"/>
      <w:r/>
      <w:r/>
    </w:p>
    <w:p>
      <w:pPr>
        <w:pStyle w:val="927"/>
        <w:ind w:firstLine="482"/>
        <w:spacing w:before="120" w:after="120" w:line="360" w:lineRule="auto"/>
        <w:rPr>
          <w:rFonts w:hint="eastAsia" w:ascii="仿宋" w:hAnsi="仿宋" w:eastAsia="仿宋" w:cs="仿宋"/>
          <w:color w:val="auto"/>
          <w:sz w:val="24"/>
          <w:szCs w:val="24"/>
          <w:highlight w:val="none"/>
        </w:rPr>
      </w:pPr>
      <w:r/>
      <w:bookmarkStart w:id="442" w:name="_Toc267251461"/>
      <w:r/>
      <w:bookmarkStart w:id="443" w:name="_Toc292559916"/>
      <w:r/>
      <w:bookmarkStart w:id="444" w:name="_Toc292559411"/>
      <w:r/>
      <w:bookmarkStart w:id="445" w:name="_Toc297120506"/>
      <w:r/>
      <w:bookmarkStart w:id="446" w:name="_Toc296891034"/>
      <w:r/>
      <w:bookmarkStart w:id="447" w:name="_Toc296503206"/>
      <w:r/>
      <w:bookmarkStart w:id="448" w:name="_Toc296347205"/>
      <w:r/>
      <w:bookmarkStart w:id="449" w:name="_Toc296346707"/>
      <w:r/>
      <w:bookmarkStart w:id="450" w:name="_Toc296891246"/>
      <w:r/>
      <w:bookmarkStart w:id="451" w:name="_Toc297048392"/>
      <w:r/>
      <w:bookmarkStart w:id="452" w:name="_Toc296944545"/>
      <w:r/>
      <w:bookmarkStart w:id="453" w:name="_Toc312678041"/>
      <w:r/>
      <w:bookmarkStart w:id="454" w:name="_Toc300935003"/>
      <w:r/>
      <w:bookmarkStart w:id="455" w:name="_Toc297216212"/>
      <w:r/>
      <w:bookmarkStart w:id="456" w:name="_Toc304295580"/>
      <w:r/>
      <w:bookmarkStart w:id="457" w:name="_Toc297123553"/>
      <w:r/>
      <w:bookmarkStart w:id="458" w:name="_Toc303539160"/>
      <w:r>
        <w:rPr>
          <w:rFonts w:hint="eastAsia" w:ascii="仿宋" w:hAnsi="仿宋" w:eastAsia="仿宋" w:cs="仿宋"/>
          <w:color w:val="auto"/>
          <w:sz w:val="24"/>
          <w:szCs w:val="24"/>
          <w:highlight w:val="none"/>
        </w:rPr>
        <w:t xml:space="preserve">12.1 合</w:t>
      </w:r>
      <w:bookmarkEnd w:id="442"/>
      <w:r/>
      <w:bookmarkEnd w:id="443"/>
      <w:r/>
      <w:bookmarkEnd w:id="444"/>
      <w:r>
        <w:rPr>
          <w:rFonts w:hint="eastAsia" w:ascii="仿宋" w:hAnsi="仿宋" w:eastAsia="仿宋" w:cs="仿宋"/>
          <w:color w:val="auto"/>
          <w:sz w:val="24"/>
          <w:szCs w:val="24"/>
          <w:highlight w:val="none"/>
        </w:rPr>
        <w:t xml:space="preserve">同价</w:t>
      </w:r>
      <w:bookmarkEnd w:id="445"/>
      <w:r/>
      <w:bookmarkEnd w:id="446"/>
      <w:r/>
      <w:bookmarkEnd w:id="447"/>
      <w:r/>
      <w:bookmarkEnd w:id="448"/>
      <w:r/>
      <w:bookmarkEnd w:id="449"/>
      <w:r/>
      <w:bookmarkEnd w:id="450"/>
      <w:r/>
      <w:bookmarkEnd w:id="451"/>
      <w:r/>
      <w:bookmarkEnd w:id="452"/>
      <w:r>
        <w:rPr>
          <w:rFonts w:hint="eastAsia" w:ascii="仿宋" w:hAnsi="仿宋" w:eastAsia="仿宋" w:cs="仿宋"/>
          <w:color w:val="auto"/>
          <w:sz w:val="24"/>
          <w:szCs w:val="24"/>
          <w:highlight w:val="none"/>
        </w:rPr>
        <w:t xml:space="preserve">格形式</w:t>
      </w:r>
      <w:bookmarkEnd w:id="453"/>
      <w:r/>
      <w:bookmarkEnd w:id="454"/>
      <w:r/>
      <w:bookmarkEnd w:id="455"/>
      <w:r/>
      <w:bookmarkEnd w:id="456"/>
      <w:r/>
      <w:bookmarkEnd w:id="457"/>
      <w:r/>
      <w:bookmarkEnd w:id="458"/>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1）施工条件变化必须采取的施工措施而发生的费用；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2）因施工质量或施工风险可能造成的工程本身及相应的其他补救费用（包括造成周围建筑物、构筑物、管线、道路等损坏费用的补偿，采取补救措施产生的费用等）；</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3）作为一个有经验的承包商可以或应该预见的，为完成整体工程内容所必须考虑的风险；</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4）不论清单中项目特征是否描述完全，都被认为已包括完成该项工程内容所需的全部费用；</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5）分部分项工程量清单中的综合单价和单价措施项目清单中的综合单价结算不作调整（</w:t>
      </w:r>
      <w:r>
        <w:rPr>
          <w:rFonts w:ascii="仿宋" w:hAnsi="仿宋" w:eastAsia="仿宋" w:cs="仿宋"/>
          <w:color w:val="auto"/>
          <w:sz w:val="24"/>
          <w:u w:val="single"/>
        </w:rPr>
        <w:t xml:space="preserve">合同实施期间的物价上涨、政策性调整等所有风险</w:t>
      </w:r>
      <w:r>
        <w:rPr>
          <w:rFonts w:hint="eastAsia" w:ascii="仿宋" w:hAnsi="仿宋" w:eastAsia="仿宋" w:cs="仿宋"/>
          <w:color w:val="auto"/>
          <w:sz w:val="24"/>
          <w:szCs w:val="24"/>
          <w:highlight w:val="none"/>
          <w:u w:val="single"/>
        </w:rPr>
        <w:t xml:space="preserve">）；</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6）总价措施项目清单只调整安全文明施工费，其余不调整，单价措施项目清单中以“项”为单位的措施费结算不作调整；</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7）甲供材（如有）及设备现场保管费、卸车费、二次搬运费、甲供材及设备卸车时使用的塔吊机械费等均包含在其</w:t>
      </w:r>
      <w:r>
        <w:rPr>
          <w:rFonts w:hint="eastAsia" w:ascii="仿宋" w:hAnsi="仿宋" w:eastAsia="仿宋" w:cs="仿宋"/>
          <w:color w:val="auto"/>
          <w:sz w:val="24"/>
          <w:szCs w:val="24"/>
          <w:highlight w:val="none"/>
          <w:u w:val="single"/>
          <w:lang w:val="en-US" w:eastAsia="zh-CN"/>
        </w:rPr>
        <w:t xml:space="preserve">他</w:t>
      </w:r>
      <w:r>
        <w:rPr>
          <w:rFonts w:hint="eastAsia" w:ascii="仿宋" w:hAnsi="仿宋" w:eastAsia="仿宋" w:cs="仿宋"/>
          <w:color w:val="auto"/>
          <w:sz w:val="24"/>
          <w:szCs w:val="24"/>
          <w:highlight w:val="none"/>
          <w:u w:val="single"/>
        </w:rPr>
        <w:t xml:space="preserve">措施费清单中，包干使用，未报价视同让利，免费提供相应服务；</w:t>
      </w:r>
      <w:r/>
    </w:p>
    <w:p>
      <w:pPr>
        <w:pStyle w:val="949"/>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8）项目本身地理位置及场地条件因素所产生的费用和工期的延长。</w:t>
      </w:r>
      <w:r/>
    </w:p>
    <w:p>
      <w:pPr>
        <w:pStyle w:val="949"/>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 </w:t>
      </w:r>
      <w:r/>
    </w:p>
    <w:p>
      <w:pPr>
        <w:pStyle w:val="949"/>
        <w:ind w:firstLine="480"/>
        <w:spacing w:before="44"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已包含于签约合同价中</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49"/>
        <w:ind w:firstLine="480"/>
        <w:spacing w:before="44"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 </w:t>
      </w:r>
      <w:r/>
    </w:p>
    <w:p>
      <w:pPr>
        <w:ind w:firstLine="480"/>
        <w:jc w:val="left"/>
        <w:spacing w:line="500" w:lineRule="exact"/>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u w:val="single"/>
          <w:lang w:val="en-US" w:eastAsia="zh-CN" w:bidi="ar-SA"/>
        </w:rPr>
        <w:t xml:space="preserve">（1）以费率计算的总价措施费项目，费率不作调整；不以费率计算的总价措施费项目，该项总价措施费总金额不作调整；以项为单位计算的单价措施费项目，结算时该单价措施费项目总价不作调整；（2）安全文明施工费、规费按现行计价文件规定的费率</w:t>
      </w:r>
      <w:r>
        <w:rPr>
          <w:rFonts w:hint="eastAsia" w:ascii="仿宋" w:hAnsi="仿宋" w:eastAsia="仿宋" w:cs="仿宋"/>
          <w:color w:val="auto"/>
          <w:sz w:val="24"/>
          <w:szCs w:val="24"/>
          <w:highlight w:val="none"/>
          <w:u w:val="single"/>
          <w:lang w:val="en-US" w:eastAsia="zh-CN" w:bidi="ar-SA"/>
        </w:rPr>
        <w:t xml:space="preserve">标准调整；（3）施工期间的设计变更和现场签证等，可根据发包人、承包人、监理签证认可的变更范围（发包人、承包人、监理单位签字确认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bookmarkStart w:id="459" w:name="_Toc297048393"/>
      <w:r/>
      <w:bookmarkStart w:id="460" w:name="_Toc292559412"/>
      <w:r/>
      <w:bookmarkStart w:id="461" w:name="_Toc296891035"/>
      <w:r/>
      <w:bookmarkStart w:id="462" w:name="_Toc296944546"/>
      <w:r/>
      <w:bookmarkStart w:id="463" w:name="_Toc296346708"/>
      <w:r/>
      <w:bookmarkStart w:id="464" w:name="_Toc296891247"/>
      <w:r/>
      <w:bookmarkStart w:id="465" w:name="_Toc292559917"/>
      <w:r/>
      <w:bookmarkStart w:id="466" w:name="_Toc296503207"/>
      <w:r/>
      <w:bookmarkStart w:id="467" w:name="_Toc304295581"/>
      <w:r/>
      <w:bookmarkStart w:id="468" w:name="_Toc296347206"/>
      <w:r/>
      <w:bookmarkStart w:id="469" w:name="_Toc297123554"/>
      <w:r/>
      <w:bookmarkStart w:id="470" w:name="_Toc297120507"/>
      <w:r/>
      <w:bookmarkStart w:id="471" w:name="_Toc303539161"/>
      <w:r/>
      <w:bookmarkStart w:id="472" w:name="_Toc312678042"/>
      <w:r/>
      <w:bookmarkStart w:id="473" w:name="_Toc300935004"/>
      <w:r/>
      <w:bookmarkStart w:id="474" w:name="_Toc297216213"/>
      <w:r>
        <w:rPr>
          <w:rFonts w:hint="eastAsia" w:ascii="仿宋" w:hAnsi="仿宋" w:eastAsia="仿宋" w:cs="仿宋"/>
          <w:color w:val="auto"/>
          <w:sz w:val="24"/>
          <w:szCs w:val="24"/>
          <w:highlight w:val="none"/>
        </w:rPr>
        <w:t xml:space="preserve">12.2 预付款</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5689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签约合同净价（扣除暂列金及暂估价后）的10%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合同签订并且主要机械、人员进场后</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80"/>
        <w:jc w:val="left"/>
        <w:spacing w:line="360" w:lineRule="auto"/>
        <w:rPr>
          <w:rFonts w:ascii="仿宋" w:hAnsi="仿宋" w:eastAsia="仿宋" w:cs="仿宋"/>
          <w:color w:val="auto"/>
          <w:sz w:val="24"/>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lang w:val="en-US" w:eastAsia="zh-CN"/>
        </w:rPr>
        <w:t xml:space="preserve">执</w:t>
      </w:r>
      <w:r>
        <w:rPr>
          <w:rFonts w:ascii="仿宋" w:hAnsi="仿宋" w:eastAsia="仿宋" w:cs="仿宋"/>
          <w:color w:val="auto"/>
          <w:sz w:val="24"/>
          <w:u w:val="single"/>
        </w:rPr>
        <w:t xml:space="preserve">行国家标准《建设工程工程量清单计价规范》（GB50500-2013）。竣工结算的工程量按约定的工程量计算规则和有合同约束力的设计图纸（含设计变更）及有效的工程变更签证且承包人在履行合同过程中实际完成的工程量按实进行计量，允许调整合同价格的工程量偏差范围按本专业合同条款执行，因承包人原因造成的超范围施工或返工的工程量，发包人不予计量</w:t>
      </w:r>
      <w:r>
        <w:rPr>
          <w:rFonts w:ascii="仿宋" w:hAnsi="仿宋" w:eastAsia="仿宋" w:cs="仿宋"/>
          <w:color w:val="auto"/>
          <w:sz w:val="24"/>
        </w:rPr>
        <w:t xml:space="preserve">。</w:t>
      </w:r>
      <w:r/>
    </w:p>
    <w:p>
      <w:pPr>
        <w:ind w:firstLine="480"/>
        <w:jc w:val="left"/>
        <w:spacing w:line="360" w:lineRule="auto"/>
        <w:rPr>
          <w:rFonts w:hint="eastAsia" w:ascii="仿宋" w:hAnsi="仿宋" w:eastAsia="仿宋" w:cs="仿宋"/>
          <w:color w:val="auto"/>
          <w:sz w:val="24"/>
        </w:rPr>
      </w:pPr>
      <w:r>
        <w:rPr>
          <w:rFonts w:ascii="仿宋" w:hAnsi="仿宋" w:eastAsia="仿宋" w:cs="仿宋"/>
          <w:color w:val="auto"/>
          <w:sz w:val="24"/>
          <w:u w:val="single"/>
        </w:rPr>
        <w:t xml:space="preserve">对于工程变更签证的约定：（1）有效的工程变更签证的认定原则：签证单上必须有发包人、 监理人、承包人（项目部）的签字和盖章并经跟踪审计机构（如有）现场鉴证，方可作为结算的 依据；签证单上必须明确签证的原因、</w:t>
      </w:r>
      <w:r>
        <w:rPr>
          <w:rFonts w:hint="eastAsia" w:ascii="仿宋" w:hAnsi="仿宋" w:eastAsia="仿宋" w:cs="仿宋"/>
          <w:color w:val="auto"/>
          <w:sz w:val="24"/>
          <w:u w:val="single"/>
          <w:lang w:val="en-US" w:eastAsia="zh-CN"/>
        </w:rPr>
        <w:t xml:space="preserve">影像</w:t>
      </w:r>
      <w:r>
        <w:rPr>
          <w:rFonts w:ascii="仿宋" w:hAnsi="仿宋" w:eastAsia="仿宋" w:cs="仿宋"/>
          <w:color w:val="auto"/>
          <w:sz w:val="24"/>
          <w:u w:val="single"/>
        </w:rPr>
        <w:t xml:space="preserve">资料、位置、尺寸、数量、材料、人工、机械台班等和签证时间。（2）关于临时用工的签证事项，双方应在签证通知单上协商确</w:t>
      </w:r>
      <w:r>
        <w:rPr>
          <w:rFonts w:ascii="仿宋" w:hAnsi="仿宋" w:eastAsia="仿宋" w:cs="仿宋"/>
          <w:color w:val="auto"/>
          <w:sz w:val="24"/>
          <w:u w:val="single"/>
        </w:rPr>
        <w:t xml:space="preserve">定以下问题：工作内容及工作量、工作时间、工作人数。（3）当变更的工作内容完成之后，承包人要及时督促监理人 和发包人签字盖章确认，对于隐蔽工程的签证，必须在覆盖前完成验收手续、工程量的确认和费用的报送，否则发包人可以不予支付；对于其他签证，承包人要及时督促监理人和发包人必须在完工后10日内签字盖章确认。（4）承包人每月底报送当月符合本合同范围的变更签证预算。（5） 每月初发包人和承包人应就截止上月末尚未确定最终审定价的变更的费用预算书，进行综合性核 对和价格商谈，并形成核对与商谈记录清单。（6）所有的变更必须</w:t>
      </w:r>
      <w:r>
        <w:rPr>
          <w:rFonts w:ascii="仿宋" w:hAnsi="仿宋" w:eastAsia="仿宋" w:cs="仿宋"/>
          <w:color w:val="auto"/>
          <w:sz w:val="24"/>
          <w:u w:val="single"/>
        </w:rPr>
        <w:t xml:space="preserve">严格按照发包人的相关程序执行，发包人指令以及该有发包人受控章的变更图可作为结算依据，其他包括施工组织设计（施工方案）、会审记录、洽商、会议纪要等未经发包人和监理人签字盖章的均不作为结算依据。（7） 承包人未在规定的期限内提交变更签证事项的，招标人可自行决定是否调整合同价款以及如果招标人决定调整合同价款时，相应调整的具体金额。今后双方签订补充协议等书面文件，必须经承、发包人双方法定代表人签字并加盖单位公章后生效（使用部门章或无法定代表人签字的无效），任何涉及到调整工程价款的变更、签证必须经发包人批准并签字盖章</w:t>
      </w:r>
      <w:r>
        <w:rPr>
          <w:rFonts w:hint="eastAsia" w:ascii="仿宋" w:hAnsi="仿宋" w:eastAsia="仿宋" w:cs="仿宋"/>
          <w:color w:val="auto"/>
          <w:sz w:val="24"/>
          <w:u w:val="single"/>
          <w:lang w:eastAsia="zh-CN"/>
        </w:rPr>
        <w:t xml:space="preserve">，</w:t>
      </w:r>
      <w:r>
        <w:rPr>
          <w:rFonts w:ascii="仿宋" w:hAnsi="仿宋" w:eastAsia="仿宋" w:cs="仿宋"/>
          <w:color w:val="auto"/>
          <w:sz w:val="24"/>
          <w:u w:val="single"/>
        </w:rPr>
        <w:t xml:space="preserve">否则无效。</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每周为一个计量周期，每月做一次汇总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关于单价合同计量的约定：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5696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（1）承包人应于每月18日向监理人报送上月15日至当月15日已完成的工程量报告，并附具进度付款申请单、已完成工程量报表和有关资料。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监理人应在收到承包人提交的工程量报告后7天内完成对承包人提交的工程量报表针对其质量验收合格负责审核，后将计量报告转交项目跟踪审计单位（如有）审核后报送发包人，以确定当月实际完成的工程量。跟踪审计单位对工程量有异议的，有权要求承包人进行共同复核或抽样复测。承包人应协助跟踪审计单位进行复核或抽样复测，并按跟踪审计单位要求提供补充计量资料。承包人未按跟踪审计单位要求参加复核或抽样复测的，跟踪审计单位复核或修正的工程量视为承包人实际完成的工程量。</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（3）跟踪审计单位未在收到承包人提交的工程量报表后的7天内完成审核的，承包人报送的工程量报告中的工程量视为承包人实际完成的工程量，据此计算工程价款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80"/>
        <w:jc w:val="left"/>
        <w:spacing w:line="360" w:lineRule="auto"/>
        <w:rPr>
          <w:rFonts w:hint="eastAsia" w:ascii="仿宋" w:hAnsi="仿宋" w:eastAsia="仿宋" w:cs="仿宋"/>
          <w:color w:val="auto"/>
          <w:sz w:val="24"/>
          <w:szCs w:val="24"/>
          <w:highlight w:val="none"/>
        </w:rPr>
      </w:pPr>
      <w:r/>
      <w:bookmarkStart w:id="475" w:name="_Toc303539163"/>
      <w:r/>
      <w:bookmarkStart w:id="476" w:name="_Toc297120511"/>
      <w:r/>
      <w:bookmarkStart w:id="477" w:name="_Toc296503211"/>
      <w:r/>
      <w:bookmarkStart w:id="478" w:name="_Toc292559921"/>
      <w:r/>
      <w:bookmarkStart w:id="479" w:name="_Toc296944550"/>
      <w:r/>
      <w:bookmarkStart w:id="480" w:name="_Toc296891039"/>
      <w:r/>
      <w:bookmarkStart w:id="481" w:name="_Toc296346712"/>
      <w:r/>
      <w:bookmarkStart w:id="482" w:name="_Toc297216215"/>
      <w:r/>
      <w:bookmarkStart w:id="483" w:name="_Toc300935006"/>
      <w:r/>
      <w:bookmarkStart w:id="484" w:name="_Toc292559416"/>
      <w:r/>
      <w:bookmarkStart w:id="485" w:name="_Toc296891251"/>
      <w:r/>
      <w:bookmarkStart w:id="486" w:name="_Toc296347210"/>
      <w:r/>
      <w:bookmarkStart w:id="487" w:name="_Toc297123556"/>
      <w:r/>
      <w:bookmarkStart w:id="488" w:name="_Toc297048397"/>
      <w:r>
        <w:rPr>
          <w:rFonts w:hint="eastAsia" w:ascii="仿宋" w:hAnsi="仿宋" w:eastAsia="仿宋" w:cs="仿宋"/>
          <w:color w:val="auto"/>
          <w:sz w:val="24"/>
          <w:szCs w:val="24"/>
          <w:highlight w:val="none"/>
        </w:rPr>
        <w:t xml:space="preserve">12.4.1 付款周期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关于付款周期的约定：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1）合同签订并且人员进场</w:t>
      </w:r>
      <w:r>
        <w:rPr>
          <w:rFonts w:hint="eastAsia" w:ascii="仿宋" w:hAnsi="仿宋" w:eastAsia="仿宋" w:cs="仿宋"/>
          <w:color w:val="auto"/>
          <w:sz w:val="24"/>
          <w:szCs w:val="24"/>
          <w:highlight w:val="none"/>
          <w:u w:val="single"/>
          <w:lang w:eastAsia="zh-CN"/>
        </w:rPr>
        <w:t xml:space="preserve">后支</w:t>
      </w:r>
      <w:r>
        <w:rPr>
          <w:rFonts w:hint="eastAsia" w:ascii="仿宋" w:hAnsi="仿宋" w:eastAsia="仿宋" w:cs="仿宋"/>
          <w:color w:val="auto"/>
          <w:sz w:val="24"/>
          <w:szCs w:val="24"/>
          <w:highlight w:val="none"/>
          <w:u w:val="single"/>
        </w:rPr>
        <w:t xml:space="preserve">付合同净价款（扣除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暂列金及暂估价）的10%预付款；</w:t>
      </w:r>
      <w:r/>
    </w:p>
    <w:p>
      <w:pPr>
        <w:ind w:firstLine="480"/>
        <w:jc w:val="left"/>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工程完工达到合同质量要求，竣工验收合格</w:t>
      </w:r>
      <w:r>
        <w:rPr>
          <w:rFonts w:hint="eastAsia" w:ascii="仿宋" w:hAnsi="仿宋" w:eastAsia="仿宋" w:cs="仿宋"/>
          <w:color w:val="auto"/>
          <w:sz w:val="24"/>
          <w:szCs w:val="24"/>
          <w:highlight w:val="none"/>
          <w:u w:val="single"/>
          <w:lang w:val="en-US" w:eastAsia="zh-CN"/>
        </w:rPr>
        <w:t xml:space="preserve">并交付使用</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同时按规定申报完整的结算资料后</w:t>
      </w:r>
      <w:r>
        <w:rPr>
          <w:rFonts w:hint="eastAsia" w:ascii="仿宋" w:hAnsi="仿宋" w:eastAsia="仿宋" w:cs="仿宋"/>
          <w:color w:val="auto"/>
          <w:sz w:val="24"/>
          <w:szCs w:val="24"/>
          <w:highlight w:val="none"/>
          <w:u w:val="single"/>
        </w:rPr>
        <w:t xml:space="preserve">发包人支付至合同净价款（扣除</w:t>
      </w:r>
      <w:r>
        <w:rPr>
          <w:rFonts w:hint="eastAsia" w:ascii="仿宋" w:hAnsi="仿宋" w:eastAsia="仿宋" w:cs="仿宋"/>
          <w:color w:val="auto"/>
          <w:sz w:val="24"/>
          <w:szCs w:val="24"/>
          <w:highlight w:val="none"/>
          <w:u w:val="single"/>
          <w:lang w:val="en-US" w:eastAsia="zh-CN"/>
        </w:rPr>
        <w:t xml:space="preserve">含税费后的</w:t>
      </w:r>
      <w:r>
        <w:rPr>
          <w:rFonts w:hint="eastAsia" w:ascii="仿宋" w:hAnsi="仿宋" w:eastAsia="仿宋" w:cs="仿宋"/>
          <w:color w:val="auto"/>
          <w:sz w:val="24"/>
          <w:szCs w:val="24"/>
          <w:highlight w:val="none"/>
          <w:u w:val="single"/>
        </w:rPr>
        <w:t xml:space="preserve">暂列金及暂估价）的</w:t>
      </w:r>
      <w:r>
        <w:rPr>
          <w:rFonts w:hint="eastAsia" w:ascii="仿宋" w:hAnsi="仿宋" w:eastAsia="仿宋" w:cs="仿宋"/>
          <w:color w:val="auto"/>
          <w:sz w:val="24"/>
          <w:szCs w:val="24"/>
          <w:highlight w:val="none"/>
          <w:u w:val="single"/>
          <w:lang w:val="en-US" w:eastAsia="zh-CN"/>
        </w:rPr>
        <w:t xml:space="preserve">80</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w:t>
      </w:r>
      <w:r/>
    </w:p>
    <w:p>
      <w:pPr>
        <w:ind w:firstLine="480"/>
        <w:spacing w:line="360" w:lineRule="auto"/>
        <w:tabs>
          <w:tab w:val="left" w:pos="0" w:leader="none"/>
          <w:tab w:val="left" w:pos="1134"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工程</w:t>
      </w:r>
      <w:r>
        <w:rPr>
          <w:rFonts w:hint="eastAsia" w:ascii="仿宋" w:hAnsi="仿宋" w:eastAsia="仿宋" w:cs="仿宋"/>
          <w:color w:val="auto"/>
          <w:sz w:val="24"/>
          <w:szCs w:val="24"/>
          <w:highlight w:val="none"/>
          <w:u w:val="single"/>
        </w:rPr>
        <w:t xml:space="preserve">结算审计完成</w:t>
      </w:r>
      <w:r>
        <w:rPr>
          <w:rFonts w:hint="eastAsia" w:ascii="仿宋" w:hAnsi="仿宋" w:eastAsia="仿宋" w:cs="仿宋"/>
          <w:color w:val="auto"/>
          <w:sz w:val="24"/>
          <w:szCs w:val="24"/>
          <w:highlight w:val="none"/>
          <w:u w:val="single"/>
          <w:lang w:eastAsia="zh-CN"/>
        </w:rPr>
        <w:t xml:space="preserve">，支</w:t>
      </w:r>
      <w:r>
        <w:rPr>
          <w:rFonts w:hint="eastAsia" w:ascii="仿宋" w:hAnsi="仿宋" w:eastAsia="仿宋" w:cs="仿宋"/>
          <w:color w:val="auto"/>
          <w:sz w:val="24"/>
          <w:szCs w:val="24"/>
          <w:highlight w:val="none"/>
          <w:u w:val="single"/>
        </w:rPr>
        <w:t xml:space="preserve">付至结算价的97%；</w:t>
      </w:r>
      <w:r>
        <w:rPr>
          <w:rFonts w:hint="eastAsia" w:ascii="仿宋" w:hAnsi="仿宋" w:eastAsia="仿宋" w:cs="仿宋"/>
          <w:color w:val="auto"/>
          <w:sz w:val="24"/>
          <w:szCs w:val="24"/>
          <w:highlight w:val="none"/>
          <w:u w:val="single"/>
          <w:lang w:val="en-US" w:eastAsia="zh-CN"/>
        </w:rPr>
        <w:t xml:space="preserve">有政府审计的以政府审计结果为准；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4</w:t>
      </w:r>
      <w:r>
        <w:rPr>
          <w:rFonts w:hint="eastAsia" w:ascii="仿宋" w:hAnsi="仿宋" w:eastAsia="仿宋" w:cs="仿宋"/>
          <w:color w:val="auto"/>
          <w:sz w:val="24"/>
          <w:szCs w:val="24"/>
          <w:highlight w:val="none"/>
          <w:u w:val="single"/>
        </w:rPr>
        <w:t xml:space="preserve">）工程结算价款的3%作为质量保证金（无息）</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在缺陷责任期满后无质量问题14天内付清（无息），详见附件工程质量保修书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lang w:val="en-US" w:eastAsia="zh-CN"/>
        </w:rPr>
        <w:t xml:space="preserve">；</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注：发包人每次支付工程款时，承包人须提供与付款额度等额的正规发票同时提供不拖欠农民工工资的承诺书原件。 竣工前工程款支付不因工程变更增加及政策性调增而调整付款基数，</w:t>
      </w:r>
      <w:r>
        <w:rPr>
          <w:rFonts w:hint="eastAsia" w:ascii="仿宋" w:hAnsi="仿宋" w:eastAsia="仿宋" w:cs="仿宋"/>
          <w:b/>
          <w:bCs/>
          <w:color w:val="auto"/>
          <w:sz w:val="24"/>
          <w:szCs w:val="24"/>
          <w:highlight w:val="none"/>
          <w:u w:val="single"/>
          <w:lang w:val="en-US" w:eastAsia="zh-CN"/>
        </w:rPr>
        <w:t xml:space="preserve">对于施工过程中甩项的项目，在付款时应对其进行准确核算后予以扣除。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双方先行按工程结算审核结果支付至审定价的97%，本工程最终结算价款以政府审计结果为准。若政府审计核减，导致发包人已支付款项超过最终应付金额，承包人应在审计结论出具后15日内将超额部分全额退还，不得有异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12.4.2 进度付款申请单的编制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关于进度付款申请单编制的约定：</w:t>
      </w:r>
      <w:r>
        <w:rPr>
          <w:rFonts w:hint="eastAsia" w:ascii="仿宋" w:hAnsi="仿宋" w:eastAsia="仿宋" w:cs="仿宋"/>
          <w:color w:val="auto"/>
          <w:sz w:val="24"/>
          <w:szCs w:val="24"/>
          <w:highlight w:val="none"/>
          <w:u w:val="single"/>
        </w:rPr>
        <w:t xml:space="preserve">满足付款要求时由承包方编制付款申请。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Pr>
          <w:rFonts w:hint="eastAsia" w:ascii="仿宋" w:hAnsi="仿宋" w:eastAsia="仿宋" w:cs="仿宋"/>
          <w:color w:val="auto"/>
          <w:sz w:val="24"/>
          <w:szCs w:val="24"/>
          <w:highlight w:val="none"/>
        </w:rPr>
        <w:t xml:space="preserve">2.4.3 进度付款申请单的提交</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5702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单价合同的进度付款申请单，按照第12.3.3项〔单价合同的计量〕约定的时间按月向监理人提交，并附上已完成工程量报表和有关资料，由项目跟踪审计单位进行审核</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pStyle w:val="1143"/>
        <w:jc w:val="left"/>
        <w:tabs>
          <w:tab w:val="left" w:pos="1622"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 由监理和造价咨询人共同参与审查，期限分别为7天。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lang w:bidi="zh-CN"/>
        </w:rPr>
        <w:t xml:space="preserve">7天</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color w:val="auto"/>
          <w:sz w:val="24"/>
          <w:szCs w:val="24"/>
          <w:highlight w:val="none"/>
          <w:u w:val="single"/>
        </w:rPr>
        <w:t xml:space="preserve">进度款支付证书签发后30天内完成支付</w:t>
      </w:r>
      <w:r>
        <w:rPr>
          <w:rFonts w:hint="eastAsia" w:ascii="仿宋" w:hAnsi="仿宋" w:eastAsia="仿宋" w:cs="仿宋"/>
          <w:color w:val="auto"/>
          <w:sz w:val="24"/>
          <w:szCs w:val="24"/>
          <w:highlight w:val="none"/>
        </w:rPr>
        <w:t xml:space="preserve">。</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bookmarkEnd w:id="318"/>
      <w:r/>
      <w:r/>
    </w:p>
    <w:p>
      <w:pPr>
        <w:pStyle w:val="926"/>
        <w:spacing w:line="360" w:lineRule="auto"/>
        <w:rPr>
          <w:rFonts w:hint="eastAsia" w:ascii="仿宋" w:hAnsi="仿宋" w:eastAsia="仿宋" w:cs="仿宋"/>
          <w:color w:val="auto"/>
          <w:sz w:val="24"/>
          <w:szCs w:val="24"/>
          <w:highlight w:val="none"/>
        </w:rPr>
      </w:pPr>
      <w:r/>
      <w:bookmarkStart w:id="489" w:name="_Toc300935015"/>
      <w:r/>
      <w:bookmarkStart w:id="490" w:name="_Toc303539172"/>
      <w:r/>
      <w:bookmarkStart w:id="491" w:name="_Toc296891047"/>
      <w:r/>
      <w:bookmarkStart w:id="492" w:name="_Toc351203645"/>
      <w:r/>
      <w:bookmarkStart w:id="493" w:name="_Toc297216223"/>
      <w:r/>
      <w:bookmarkStart w:id="494" w:name="_Toc296346720"/>
      <w:r/>
      <w:bookmarkStart w:id="495" w:name="_Toc304295593"/>
      <w:r/>
      <w:bookmarkStart w:id="496" w:name="_Toc292559929"/>
      <w:r/>
      <w:bookmarkStart w:id="497" w:name="_Toc297048405"/>
      <w:r/>
      <w:bookmarkStart w:id="498" w:name="_Toc312678053"/>
      <w:r/>
      <w:bookmarkStart w:id="499" w:name="_Toc292559424"/>
      <w:r/>
      <w:bookmarkStart w:id="500" w:name="_Toc297123564"/>
      <w:r/>
      <w:bookmarkStart w:id="501" w:name="_Toc296503219"/>
      <w:r/>
      <w:bookmarkStart w:id="502" w:name="_Toc296347218"/>
      <w:r/>
      <w:bookmarkStart w:id="503" w:name="_Toc296944558"/>
      <w:r/>
      <w:bookmarkStart w:id="504" w:name="_Toc297120519"/>
      <w:r/>
      <w:bookmarkStart w:id="505" w:name="_Toc296891259"/>
      <w:r>
        <w:rPr>
          <w:rFonts w:hint="eastAsia" w:ascii="仿宋" w:hAnsi="仿宋" w:eastAsia="仿宋" w:cs="仿宋"/>
          <w:color w:val="auto"/>
          <w:sz w:val="24"/>
          <w:szCs w:val="24"/>
          <w:highlight w:val="none"/>
        </w:rPr>
        <w:t xml:space="preserve">13. 验收和工程试车</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小时提交书面延期要求。</w:t>
      </w:r>
      <w:r/>
    </w:p>
    <w:p>
      <w:pPr>
        <w:ind w:firstLine="48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小时。</w:t>
      </w:r>
      <w:r/>
    </w:p>
    <w:p>
      <w:pPr>
        <w:pStyle w:val="927"/>
        <w:ind w:firstLine="482"/>
        <w:spacing w:before="120" w:after="120" w:line="360" w:lineRule="auto"/>
        <w:rPr>
          <w:rFonts w:hint="eastAsia" w:ascii="仿宋" w:hAnsi="仿宋" w:eastAsia="仿宋" w:cs="仿宋"/>
          <w:color w:val="auto"/>
          <w:sz w:val="24"/>
          <w:szCs w:val="24"/>
          <w:highlight w:val="none"/>
        </w:rPr>
      </w:pPr>
      <w:r/>
      <w:bookmarkStart w:id="506" w:name="_Toc296891263"/>
      <w:r/>
      <w:bookmarkStart w:id="507" w:name="_Toc297048409"/>
      <w:r/>
      <w:bookmarkStart w:id="508" w:name="_Toc296503223"/>
      <w:r/>
      <w:bookmarkStart w:id="509" w:name="_Toc296346724"/>
      <w:r/>
      <w:bookmarkStart w:id="510" w:name="_Toc297216224"/>
      <w:r/>
      <w:bookmarkStart w:id="511" w:name="_Toc296891051"/>
      <w:r/>
      <w:bookmarkStart w:id="512" w:name="_Toc304295596"/>
      <w:r/>
      <w:bookmarkStart w:id="513" w:name="_Toc296944562"/>
      <w:r/>
      <w:bookmarkStart w:id="514" w:name="_Toc303539173"/>
      <w:r/>
      <w:bookmarkStart w:id="515" w:name="_Toc296347222"/>
      <w:r/>
      <w:bookmarkStart w:id="516" w:name="_Toc312678056"/>
      <w:r/>
      <w:bookmarkStart w:id="517" w:name="_Toc292559933"/>
      <w:r/>
      <w:bookmarkStart w:id="518" w:name="_Toc292559428"/>
      <w:r/>
      <w:bookmarkStart w:id="519" w:name="_Toc300935016"/>
      <w:r/>
      <w:bookmarkStart w:id="520" w:name="_Toc297120523"/>
      <w:r/>
      <w:bookmarkStart w:id="521" w:name="_Toc297123565"/>
      <w:r/>
      <w:bookmarkStart w:id="522" w:name="_Toc267251474"/>
      <w:r/>
      <w:bookmarkStart w:id="523" w:name="_Toc267251473"/>
      <w:r/>
      <w:bookmarkStart w:id="524" w:name="_Toc267251472"/>
      <w:r/>
      <w:bookmarkStart w:id="525" w:name="_Toc267251470"/>
      <w:r/>
      <w:bookmarkStart w:id="526" w:name="_Toc267251475"/>
      <w:r/>
      <w:bookmarkStart w:id="527" w:name="_Toc267251476"/>
      <w:r/>
      <w:bookmarkStart w:id="528" w:name="_Toc267251471"/>
      <w:r>
        <w:rPr>
          <w:rFonts w:hint="eastAsia" w:ascii="仿宋" w:hAnsi="仿宋" w:eastAsia="仿宋" w:cs="仿宋"/>
          <w:color w:val="auto"/>
          <w:sz w:val="24"/>
          <w:szCs w:val="24"/>
          <w:highlight w:val="none"/>
        </w:rPr>
        <w:t xml:space="preserve">13.2 竣工验收</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0"/>
        <w:jc w:val="left"/>
        <w:spacing w:line="360" w:lineRule="auto"/>
        <w:rPr>
          <w:rFonts w:hint="eastAsia" w:ascii="仿宋" w:hAnsi="仿宋" w:eastAsia="仿宋" w:cs="仿宋"/>
          <w:color w:val="auto"/>
          <w:sz w:val="24"/>
          <w:szCs w:val="24"/>
          <w:highlight w:val="none"/>
        </w:rPr>
      </w:pPr>
      <w:r/>
      <w:bookmarkStart w:id="529" w:name="_Toc280868704"/>
      <w:r/>
      <w:bookmarkStart w:id="530" w:name="_Toc280868705"/>
      <w:r/>
      <w:bookmarkStart w:id="531" w:name="_Toc280868706"/>
      <w:r/>
      <w:bookmarkStart w:id="532" w:name="_Toc280868707"/>
      <w:r/>
      <w:bookmarkStart w:id="533" w:name="_Toc280868708"/>
      <w:r/>
      <w:bookmarkStart w:id="534" w:name="_Toc280868709"/>
      <w:r>
        <w:rPr>
          <w:rFonts w:hint="eastAsia" w:ascii="仿宋" w:hAnsi="仿宋" w:eastAsia="仿宋" w:cs="仿宋"/>
          <w:color w:val="auto"/>
          <w:sz w:val="24"/>
          <w:szCs w:val="24"/>
          <w:highlight w:val="none"/>
        </w:rPr>
        <w:t xml:space="preserve">13.2.2竣工验收程序</w:t>
      </w:r>
      <w:bookmarkEnd w:id="529"/>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5713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以发包人通知时间为准</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left="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bookmarkEnd w:id="530"/>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13.2.5移交、接收全部与部分工程</w:t>
      </w:r>
      <w:bookmarkEnd w:id="531"/>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承包人应在收到发包人的工程移交通知单后7天内完成工程的移交。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bookmarkEnd w:id="532"/>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承包人未按时移交工程的，违约金的计算方法为：</w:t>
      </w:r>
      <w:r>
        <w:rPr>
          <w:rFonts w:hint="eastAsia" w:ascii="仿宋" w:hAnsi="仿宋" w:eastAsia="仿宋" w:cs="仿宋"/>
          <w:color w:val="auto"/>
          <w:sz w:val="24"/>
          <w:szCs w:val="24"/>
          <w:highlight w:val="none"/>
          <w:u w:val="single"/>
        </w:rPr>
        <w:t xml:space="preserve">承包人每拖延一天向发包人支付违约金50000元。</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33"/>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竣工退场</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 接到发包方通知后7天内所有设备材料全部清场，只保留看管现场的工程人员。</w:t>
      </w:r>
      <w:r/>
    </w:p>
    <w:p>
      <w:pPr>
        <w:pStyle w:val="926"/>
        <w:spacing w:line="360" w:lineRule="auto"/>
        <w:rPr>
          <w:rFonts w:hint="eastAsia" w:ascii="仿宋" w:hAnsi="仿宋" w:eastAsia="仿宋" w:cs="仿宋"/>
          <w:color w:val="auto"/>
          <w:sz w:val="24"/>
          <w:szCs w:val="24"/>
          <w:highlight w:val="none"/>
        </w:rPr>
      </w:pPr>
      <w:r/>
      <w:bookmarkStart w:id="535" w:name="_Toc351203646"/>
      <w:r>
        <w:rPr>
          <w:rFonts w:hint="eastAsia" w:ascii="仿宋" w:hAnsi="仿宋" w:eastAsia="仿宋" w:cs="仿宋"/>
          <w:color w:val="auto"/>
          <w:sz w:val="24"/>
          <w:szCs w:val="24"/>
          <w:highlight w:val="none"/>
        </w:rPr>
        <w:t xml:space="preserve">14. 竣工结算</w:t>
      </w:r>
      <w:bookmarkEnd w:id="535"/>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竣工付款申请</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承包人提交竣工付款申请单的期限：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5723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承包人应在工程竣工验收合格后28天内向发包人提交竣工结算申请书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竣工付款申请单应包括的内容：</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5724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（1）项目招标文件</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（2）项目全部施工图（含变更）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（3）投标文件（含投标报价）</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（4）施工合同及补充协议</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（5）项目分部分项工程及工程量清单子目计量单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（6）项目签证单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（7）工程结算书（含竣工结算合同价格含明细计量计价表、发包人已支付承包人的款项、应扣留的质量保证金、发包人应支付承包人的合同价款）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（8）项目竣工图（包括拆改图）</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（9）隐蔽项目的影像资料</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（10）项目合格的竣工验收报告</w:t>
      </w:r>
      <w:r/>
    </w:p>
    <w:p>
      <w:pPr>
        <w:pStyle w:val="927"/>
        <w:ind w:firstLine="482"/>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（11）上述材料装订成删，一式两份（一套原件一套复印件），</w:t>
      </w:r>
      <w:r>
        <w:rPr>
          <w:rFonts w:hint="eastAsia" w:ascii="仿宋" w:hAnsi="仿宋" w:eastAsia="仿宋" w:cs="仿宋"/>
          <w:b w:val="0"/>
          <w:color w:val="auto"/>
          <w:sz w:val="24"/>
          <w:szCs w:val="24"/>
          <w:highlight w:val="none"/>
          <w:u w:val="single"/>
        </w:rPr>
        <w:t xml:space="preserve">其中第（2、3、5、6、7、8、9）条均需提供刻盘电子版。 </w:t>
      </w:r>
      <w:r>
        <w:rPr>
          <w:rFonts w:hint="eastAsia" w:ascii="仿宋" w:hAnsi="仿宋" w:eastAsia="仿宋" w:cs="仿宋"/>
          <w:color w:val="auto"/>
          <w:sz w:val="24"/>
          <w:szCs w:val="24"/>
          <w:highlight w:val="none"/>
          <w:u w:val="single"/>
        </w:rPr>
        <w:fldChar w:fldCharType="end"/>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竣工结算审核</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 参照12.4.3条款及本条款约定。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关于竣工付款证书异议部分复核的方式和程序：</w:t>
      </w:r>
      <w:r/>
    </w:p>
    <w:p>
      <w:pPr>
        <w:pStyle w:val="949"/>
        <w:ind w:firstLine="480"/>
        <w:spacing w:before="1"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发包人在收到承包人完整的或修正后的竣工结算申请单后安排竣工结算审核工作。如工程结算资料不完整，承包人重新补充直至完整，竣工结算申请单接收时间按补充完整或修正后的签收时间开始计算，承包人应配合竣工结算审核工作。审核工作完成后，承包人应在 30 天内对造价咨询人结果进行书面确认，如逾期未认可，视同承包人认可造价咨询人结果。 根据要求，本项目结算审核可能会复审，承包人需无条件配合，若有权部门对复审结果提出异议按相关规定执行。 </w:t>
      </w:r>
      <w:r/>
    </w:p>
    <w:p>
      <w:pPr>
        <w:ind w:firstLine="480"/>
        <w:spacing w:line="360" w:lineRule="auto"/>
        <w:tabs>
          <w:tab w:val="left" w:pos="0" w:leader="none"/>
          <w:tab w:val="left" w:pos="1134" w:leader="none"/>
        </w:tabs>
        <w:rPr>
          <w:rFonts w:hint="eastAsia" w:ascii="宋体" w:hAnsi="宋体" w:eastAsia="宋体" w:cs="宋体"/>
          <w:b/>
          <w:bCs/>
          <w:color w:val="auto"/>
          <w:sz w:val="24"/>
          <w:highlight w:val="none"/>
          <w:u w:val="single"/>
          <w:lang w:val="en-US" w:eastAsia="zh-CN"/>
        </w:rPr>
      </w:pPr>
      <w:r>
        <w:rPr>
          <w:rFonts w:hint="eastAsia" w:ascii="仿宋" w:hAnsi="仿宋" w:eastAsia="仿宋" w:cs="仿宋"/>
          <w:color w:val="auto"/>
          <w:sz w:val="24"/>
          <w:szCs w:val="24"/>
          <w:highlight w:val="none"/>
          <w:u w:val="single"/>
          <w:lang w:val="en-US" w:eastAsia="zh-CN" w:bidi="ar-SA"/>
        </w:rPr>
        <w:t xml:space="preserve">承包人应遵循实事求是的原则申报工程结算书，对于工程竣工结算审计费用支付的约定：工程结算审计核减率在5%以内的，全部审计费用由发包人承担；工程结算审计核减率在5%及以上的，全部审计费用（审计费率按发包人与审计单位签订的合同计算）由承包人承担。</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5728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两份纸制文件，电子版一份</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缺陷责任期到期后30天内</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5730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收到最终结算申请书后90天内</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5731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最终结算申请书定审后30天内 </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bookmarkEnd w:id="522"/>
      <w:r/>
      <w:bookmarkEnd w:id="523"/>
      <w:r/>
      <w:bookmarkEnd w:id="524"/>
      <w:r/>
      <w:bookmarkEnd w:id="525"/>
      <w:r/>
      <w:bookmarkEnd w:id="526"/>
      <w:r/>
      <w:bookmarkEnd w:id="527"/>
      <w:r/>
      <w:bookmarkEnd w:id="528"/>
      <w:r/>
      <w:bookmarkEnd w:id="534"/>
      <w:r/>
      <w:r/>
    </w:p>
    <w:p>
      <w:pPr>
        <w:pStyle w:val="926"/>
        <w:spacing w:line="360" w:lineRule="auto"/>
        <w:rPr>
          <w:rFonts w:hint="eastAsia" w:ascii="仿宋" w:hAnsi="仿宋" w:eastAsia="仿宋" w:cs="仿宋"/>
          <w:color w:val="auto"/>
          <w:sz w:val="24"/>
          <w:szCs w:val="24"/>
          <w:highlight w:val="none"/>
        </w:rPr>
      </w:pPr>
      <w:r/>
      <w:bookmarkStart w:id="536" w:name="_Toc351203647"/>
      <w:r/>
      <w:bookmarkStart w:id="537" w:name="_Toc267251483"/>
      <w:r/>
      <w:bookmarkStart w:id="538" w:name="_Toc267251484"/>
      <w:r/>
      <w:bookmarkStart w:id="539" w:name="_Toc267251482"/>
      <w:r/>
      <w:bookmarkStart w:id="540" w:name="_Toc267251485"/>
      <w:r/>
      <w:bookmarkStart w:id="541" w:name="_Toc267251489"/>
      <w:r/>
      <w:bookmarkStart w:id="542" w:name="_Toc267251486"/>
      <w:r/>
      <w:bookmarkStart w:id="543" w:name="_Toc267251488"/>
      <w:r/>
      <w:bookmarkStart w:id="544" w:name="_Toc267251490"/>
      <w:r/>
      <w:bookmarkStart w:id="545" w:name="_Toc267251503"/>
      <w:r/>
      <w:bookmarkStart w:id="546" w:name="_Toc267251491"/>
      <w:r/>
      <w:bookmarkStart w:id="547" w:name="_Toc267251494"/>
      <w:r/>
      <w:bookmarkStart w:id="548" w:name="_Toc267251495"/>
      <w:r/>
      <w:bookmarkStart w:id="549" w:name="_Toc267251502"/>
      <w:r/>
      <w:bookmarkStart w:id="550" w:name="_Toc267251501"/>
      <w:r/>
      <w:bookmarkStart w:id="551" w:name="_Toc267251493"/>
      <w:r/>
      <w:bookmarkStart w:id="552" w:name="_Toc267251498"/>
      <w:r/>
      <w:bookmarkStart w:id="553" w:name="_Toc267251496"/>
      <w:r/>
      <w:bookmarkStart w:id="554" w:name="_Toc267251492"/>
      <w:r/>
      <w:bookmarkStart w:id="555" w:name="_Toc267251497"/>
      <w:r/>
      <w:bookmarkStart w:id="556" w:name="_Toc267251499"/>
      <w:r/>
      <w:bookmarkStart w:id="557" w:name="_Toc267251504"/>
      <w:r/>
      <w:bookmarkStart w:id="558" w:name="_Toc267251506"/>
      <w:r/>
      <w:bookmarkStart w:id="559" w:name="_Toc267251507"/>
      <w:r/>
      <w:bookmarkStart w:id="560" w:name="_Toc267251508"/>
      <w:r/>
      <w:bookmarkStart w:id="561" w:name="_Toc267251515"/>
      <w:r/>
      <w:bookmarkStart w:id="562" w:name="_Toc267251513"/>
      <w:r/>
      <w:bookmarkStart w:id="563" w:name="_Toc267251509"/>
      <w:r/>
      <w:bookmarkStart w:id="564" w:name="_Toc267251514"/>
      <w:r/>
      <w:bookmarkStart w:id="565" w:name="_Toc267251510"/>
      <w:r/>
      <w:bookmarkStart w:id="566" w:name="_Toc267251511"/>
      <w:r>
        <w:rPr>
          <w:rFonts w:hint="eastAsia" w:ascii="仿宋" w:hAnsi="仿宋" w:eastAsia="仿宋" w:cs="仿宋"/>
          <w:color w:val="auto"/>
          <w:sz w:val="24"/>
          <w:szCs w:val="24"/>
          <w:highlight w:val="none"/>
        </w:rPr>
        <w:t xml:space="preserve">15. 缺陷责任期与保修</w:t>
      </w:r>
      <w:bookmarkEnd w:id="536"/>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37"/>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5732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详见附件工程质量保修书</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质量保证金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关于是否扣留质量保证金的约定：</w:t>
      </w:r>
      <w:r>
        <w:rPr>
          <w:rFonts w:hint="eastAsia" w:ascii="仿宋" w:hAnsi="仿宋" w:eastAsia="仿宋" w:cs="仿宋"/>
          <w:color w:val="auto"/>
          <w:sz w:val="24"/>
          <w:szCs w:val="24"/>
          <w:highlight w:val="none"/>
          <w:u w:val="single"/>
        </w:rPr>
        <w:t xml:space="preserve">发包人将结算总价的3%作为质保金。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 3 </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（2）3%的工程款；</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发包人将结算的3%作为质量保证金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538"/>
      <w:r/>
      <w:bookmarkEnd w:id="539"/>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40"/>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6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从工程竣工验收合格移交之日起算，具体详见质量保修书</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承包人收到保修通知后24小时内到达工程现场 。</w:t>
      </w:r>
      <w:bookmarkEnd w:id="541"/>
      <w:r/>
      <w:bookmarkEnd w:id="542"/>
      <w:r/>
      <w:bookmarkEnd w:id="543"/>
      <w:r/>
      <w:bookmarkEnd w:id="544"/>
      <w:r/>
      <w:r/>
    </w:p>
    <w:p>
      <w:pPr>
        <w:pStyle w:val="926"/>
        <w:ind w:firstLine="361"/>
        <w:spacing w:line="360" w:lineRule="auto"/>
        <w:rPr>
          <w:rFonts w:hint="eastAsia" w:ascii="仿宋" w:hAnsi="仿宋" w:eastAsia="仿宋" w:cs="仿宋"/>
          <w:color w:val="auto"/>
          <w:sz w:val="24"/>
          <w:szCs w:val="24"/>
          <w:highlight w:val="none"/>
        </w:rPr>
      </w:pPr>
      <w:r/>
      <w:bookmarkStart w:id="567" w:name="_Toc351203648"/>
      <w:r/>
      <w:bookmarkStart w:id="568" w:name="_Toc280868717"/>
      <w:r/>
      <w:bookmarkStart w:id="569" w:name="_Toc280868718"/>
      <w:r>
        <w:rPr>
          <w:rFonts w:hint="eastAsia" w:ascii="仿宋" w:hAnsi="仿宋" w:eastAsia="仿宋" w:cs="仿宋"/>
          <w:color w:val="auto"/>
          <w:sz w:val="24"/>
          <w:szCs w:val="24"/>
          <w:highlight w:val="none"/>
        </w:rPr>
        <w:t xml:space="preserve">16. 违约</w:t>
      </w:r>
      <w:bookmarkEnd w:id="567"/>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同通用条款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5746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 发包人不承担责任</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工期顺延。</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 工期顺延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承包人违约</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承包人违约的其他情形：</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（1）</w:t>
      </w:r>
      <w:r>
        <w:rPr>
          <w:rFonts w:hint="eastAsia" w:ascii="仿宋" w:hAnsi="仿宋" w:eastAsia="仿宋" w:cs="仿宋"/>
          <w:color w:val="auto"/>
          <w:sz w:val="24"/>
          <w:szCs w:val="24"/>
          <w:highlight w:val="none"/>
          <w:u w:val="single"/>
        </w:rPr>
        <w:t xml:space="preserve">承包人违反合同约定进行转包或违法分包的；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（2）</w:t>
      </w:r>
      <w:r>
        <w:rPr>
          <w:rFonts w:hint="eastAsia" w:ascii="仿宋" w:hAnsi="仿宋" w:eastAsia="仿宋" w:cs="仿宋"/>
          <w:color w:val="auto"/>
          <w:sz w:val="24"/>
          <w:szCs w:val="24"/>
          <w:highlight w:val="none"/>
          <w:u w:val="single"/>
        </w:rPr>
        <w:t xml:space="preserve">承包人违反合同约定采购和使用不合格的材料和工程设备的；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（3）</w:t>
      </w:r>
      <w:r>
        <w:rPr>
          <w:rFonts w:hint="eastAsia" w:ascii="仿宋" w:hAnsi="仿宋" w:eastAsia="仿宋" w:cs="仿宋"/>
          <w:color w:val="auto"/>
          <w:sz w:val="24"/>
          <w:szCs w:val="24"/>
          <w:highlight w:val="none"/>
          <w:u w:val="single"/>
        </w:rPr>
        <w:t xml:space="preserve">因承包人原因导致工程质量不符合合同要求的；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（4）</w:t>
      </w:r>
      <w:r>
        <w:rPr>
          <w:rFonts w:hint="eastAsia" w:ascii="仿宋" w:hAnsi="仿宋" w:eastAsia="仿宋" w:cs="仿宋"/>
          <w:color w:val="auto"/>
          <w:sz w:val="24"/>
          <w:szCs w:val="24"/>
          <w:highlight w:val="none"/>
          <w:u w:val="single"/>
        </w:rPr>
        <w:t xml:space="preserve">承包人违反材料与设备专用要求的约定，未经批准，私自将已按照合同约定进入</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施工现场的材料或设备撤离施工现场的；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（5）</w:t>
      </w:r>
      <w:r>
        <w:rPr>
          <w:rFonts w:hint="eastAsia" w:ascii="仿宋" w:hAnsi="仿宋" w:eastAsia="仿宋" w:cs="仿宋"/>
          <w:color w:val="auto"/>
          <w:sz w:val="24"/>
          <w:szCs w:val="24"/>
          <w:highlight w:val="none"/>
          <w:u w:val="single"/>
        </w:rPr>
        <w:t xml:space="preserve">承包人未能按施工进度计划及时完成合同约定的工作，造成工期延误的；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（6）</w:t>
      </w:r>
      <w:r>
        <w:rPr>
          <w:rFonts w:hint="eastAsia" w:ascii="仿宋" w:hAnsi="仿宋" w:eastAsia="仿宋" w:cs="仿宋"/>
          <w:color w:val="auto"/>
          <w:sz w:val="24"/>
          <w:szCs w:val="24"/>
          <w:highlight w:val="none"/>
          <w:u w:val="single"/>
        </w:rPr>
        <w:t xml:space="preserve">承包人在缺陷责任期及保修期内，未能在合理期限对工程缺陷进行修复，或拒绝</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按发包人要求进行修复的； </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承包人明确表示或者以其行为表明不履行合同主要义务的；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承包人未按规定及时发放农民工工资的；</w:t>
      </w:r>
      <w:r/>
    </w:p>
    <w:p>
      <w:pPr>
        <w:numPr>
          <w:ilvl w:val="0"/>
          <w:numId w:val="10"/>
        </w:num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承包人项目组成员与投标文件填报不一致的；</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10</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承包人未能按照合同约定履行其他义务的。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none"/>
          <w:lang w:val="en-US" w:eastAsia="zh-CN"/>
        </w:rPr>
        <w:t xml:space="preserve">11</w:t>
      </w:r>
      <w:r>
        <w:rPr>
          <w:rFonts w:hint="eastAsia" w:ascii="仿宋" w:hAnsi="仿宋" w:eastAsia="仿宋" w:cs="仿宋"/>
          <w:color w:val="auto"/>
          <w:sz w:val="24"/>
          <w:szCs w:val="24"/>
          <w:highlight w:val="none"/>
          <w:u w:val="none"/>
        </w:rPr>
        <w:t xml:space="preserve">）</w:t>
      </w:r>
      <w:r>
        <w:rPr>
          <w:rFonts w:hint="eastAsia" w:ascii="仿宋" w:hAnsi="仿宋" w:eastAsia="仿宋" w:cs="仿宋"/>
          <w:color w:val="auto"/>
          <w:sz w:val="24"/>
          <w:szCs w:val="24"/>
          <w:highlight w:val="none"/>
          <w:u w:val="single"/>
        </w:rPr>
        <w:t xml:space="preserve">法律法规规定的其他情况。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承包人违约责任的承担方式和计算方法：</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1、在施工期间承包人如发生重大质量和安全事故，必须承担事故处理的一切费用、工程的恢复费用、因此造成后续工程延期产生的费用并按</w:t>
      </w:r>
      <w:r>
        <w:rPr>
          <w:rFonts w:hint="eastAsia" w:ascii="仿宋" w:hAnsi="仿宋" w:eastAsia="仿宋" w:cs="仿宋"/>
          <w:color w:val="auto"/>
          <w:sz w:val="24"/>
          <w:szCs w:val="24"/>
          <w:highlight w:val="none"/>
          <w:u w:val="single"/>
          <w:lang w:val="en-US" w:eastAsia="zh-CN"/>
        </w:rPr>
        <w:t xml:space="preserve">5万</w:t>
      </w:r>
      <w:r>
        <w:rPr>
          <w:rFonts w:hint="eastAsia" w:ascii="仿宋" w:hAnsi="仿宋" w:eastAsia="仿宋" w:cs="仿宋"/>
          <w:color w:val="auto"/>
          <w:sz w:val="24"/>
          <w:szCs w:val="24"/>
          <w:highlight w:val="none"/>
          <w:u w:val="single"/>
        </w:rPr>
        <w:t xml:space="preserve">元/天支付违约金，发包人有权勒令其退场，或减少其承包内容，所造成的损失由承包人承担。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2、承包人不按期交付合格竣工图及竣工资料，发包人将推迟审核承包人结算时间，由此造成的损失由承包人承担。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4、如承包人未能按本合同约定在工程竣工后及时清理垃圾、平整场地，则发包人有权自行或委托他人清理垃圾、平整场地，承包人除应负担发包人因此而发生的费用外，还应按本合同总价款 2%的标准向发包人支付违约金。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5、承包人在缺陷责任期及保修期内，未能在接到发包人通知 7 日内进场修复工程缺陷，或拒绝按发包人要求进行修复的，发包人有权自行安排他人进行维修，承包人除应负担发包人因此而发生的费用外，还应按5000元/次标准向发包人支付违约金 ，且不改变承包人应承担的责任和义务。 </w:t>
      </w:r>
      <w:r/>
    </w:p>
    <w:p>
      <w:pPr>
        <w:ind w:firstLine="480"/>
        <w:jc w:val="left"/>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承包人违反合同约定</w:t>
      </w:r>
      <w:r>
        <w:rPr>
          <w:rFonts w:hint="eastAsia" w:ascii="仿宋" w:hAnsi="仿宋" w:eastAsia="仿宋" w:cs="仿宋"/>
          <w:color w:val="auto"/>
          <w:sz w:val="24"/>
          <w:szCs w:val="24"/>
          <w:highlight w:val="none"/>
          <w:u w:val="single"/>
          <w:lang w:val="en-US" w:eastAsia="zh-CN"/>
        </w:rPr>
        <w:t xml:space="preserve">进行转包或出卖的，承包人按10万元/次向发包人支约违约金；</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造成民工上访及其他突发事件或公共事件给发包人造成不良社会影响的或引发纠纷的， 承包人承担 </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val="en-US" w:eastAsia="zh-CN"/>
        </w:rPr>
        <w:t xml:space="preserve">8、实际施工过程中，由项目总监负责对项目组成员进行打卡考勤，</w:t>
      </w:r>
      <w:r>
        <w:rPr>
          <w:rFonts w:hint="eastAsia" w:ascii="仿宋" w:hAnsi="仿宋" w:eastAsia="仿宋" w:cs="仿宋"/>
          <w:color w:val="auto"/>
          <w:sz w:val="24"/>
          <w:szCs w:val="24"/>
          <w:highlight w:val="none"/>
          <w:u w:val="single"/>
        </w:rPr>
        <w:t xml:space="preserve">承包人主要施工管理人员擅自离开施工现场的违约责任：</w:t>
      </w:r>
      <w:r>
        <w:rPr>
          <w:rFonts w:hint="eastAsia" w:ascii="仿宋" w:hAnsi="仿宋" w:eastAsia="仿宋" w:cs="仿宋"/>
          <w:color w:val="auto"/>
          <w:sz w:val="24"/>
          <w:szCs w:val="24"/>
          <w:highlight w:val="none"/>
          <w:u w:val="single"/>
          <w:lang w:val="en-US" w:eastAsia="zh-CN"/>
        </w:rPr>
        <w:t xml:space="preserve">发现一次</w:t>
      </w:r>
      <w:r>
        <w:rPr>
          <w:rFonts w:hint="eastAsia" w:ascii="仿宋" w:hAnsi="仿宋" w:eastAsia="仿宋" w:cs="仿宋"/>
          <w:color w:val="auto"/>
          <w:sz w:val="24"/>
          <w:szCs w:val="24"/>
          <w:highlight w:val="none"/>
          <w:u w:val="single"/>
        </w:rPr>
        <w:t xml:space="preserve">由承包人支付违</w:t>
      </w:r>
      <w:r>
        <w:rPr>
          <w:rFonts w:hint="eastAsia" w:ascii="仿宋" w:hAnsi="仿宋" w:eastAsia="仿宋" w:cs="仿宋"/>
          <w:color w:val="auto"/>
          <w:sz w:val="24"/>
          <w:szCs w:val="24"/>
          <w:highlight w:val="none"/>
          <w:u w:val="single"/>
          <w:lang w:val="en-US" w:eastAsia="zh-CN"/>
        </w:rPr>
        <w:t xml:space="preserve">约</w:t>
      </w:r>
      <w:r>
        <w:rPr>
          <w:rFonts w:hint="eastAsia" w:ascii="仿宋" w:hAnsi="仿宋" w:eastAsia="仿宋" w:cs="仿宋"/>
          <w:color w:val="auto"/>
          <w:sz w:val="24"/>
          <w:szCs w:val="24"/>
          <w:highlight w:val="none"/>
          <w:u w:val="single"/>
        </w:rPr>
        <w:t xml:space="preserve">金人民币</w:t>
      </w:r>
      <w:r>
        <w:rPr>
          <w:rFonts w:hint="eastAsia" w:ascii="仿宋" w:hAnsi="仿宋" w:eastAsia="仿宋" w:cs="仿宋"/>
          <w:color w:val="auto"/>
          <w:sz w:val="24"/>
          <w:szCs w:val="24"/>
          <w:highlight w:val="none"/>
          <w:u w:val="single"/>
          <w:lang w:val="en-US" w:eastAsia="zh-CN"/>
        </w:rPr>
        <w:t xml:space="preserve">按1000元/人，</w:t>
      </w:r>
      <w:r>
        <w:rPr>
          <w:rFonts w:hint="eastAsia" w:ascii="仿宋" w:hAnsi="仿宋" w:eastAsia="仿宋" w:cs="仿宋"/>
          <w:color w:val="auto"/>
          <w:sz w:val="24"/>
          <w:szCs w:val="24"/>
          <w:highlight w:val="none"/>
          <w:u w:val="single"/>
        </w:rPr>
        <w:t xml:space="preserve">一个月内发现三次的发包人有权向承包人索赔不少于人民币 10000 元的违约金， 并且发包人有权要求承包人更换该主要施工管理人员，由此更换人员造成的一切损失由承包人承 担，在更换其他人员进场施工之前，发包人有权向承包人索赔每天不少于人民币 5000元的违约金；如施工现场主要管理人员在岗率有一人次不足50%的，承包人应予以撤换，发包人有权向承包人每人次索赔不少于人民币 5000元的违约金。更换的人员资历、能力、条件、业绩、信誉等 必须不低于</w:t>
      </w:r>
      <w:r>
        <w:rPr>
          <w:rFonts w:hint="eastAsia" w:ascii="仿宋" w:hAnsi="仿宋" w:eastAsia="仿宋" w:cs="仿宋"/>
          <w:color w:val="auto"/>
          <w:sz w:val="24"/>
          <w:szCs w:val="24"/>
          <w:highlight w:val="none"/>
          <w:u w:val="single"/>
          <w:lang w:val="en-US" w:eastAsia="zh-CN"/>
        </w:rPr>
        <w:t xml:space="preserve">原</w:t>
      </w:r>
      <w:r>
        <w:rPr>
          <w:rFonts w:hint="eastAsia" w:ascii="仿宋" w:hAnsi="仿宋" w:eastAsia="仿宋" w:cs="仿宋"/>
          <w:color w:val="auto"/>
          <w:sz w:val="24"/>
          <w:szCs w:val="24"/>
          <w:highlight w:val="none"/>
          <w:u w:val="single"/>
        </w:rPr>
        <w:t xml:space="preserve">岗位人员并且必须得到发包人的批准。</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9、承包人违反合同约定采购和使用不合格的材料和工程设备的：如材料和工程设备采购 不通知发包人跟踪的，发包人有权拒绝该材料和工程设备进场，</w:t>
      </w:r>
      <w:r>
        <w:rPr>
          <w:rFonts w:hint="eastAsia" w:ascii="仿宋" w:hAnsi="仿宋" w:eastAsia="仿宋" w:cs="仿宋"/>
          <w:color w:val="auto"/>
          <w:sz w:val="24"/>
          <w:szCs w:val="24"/>
          <w:highlight w:val="none"/>
          <w:u w:val="single"/>
          <w:lang w:val="en-US" w:eastAsia="zh-CN"/>
        </w:rPr>
        <w:t xml:space="preserve">并且在结算时对该部分材料和工 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 材料和工程设备运离工地并承担工期延误的违约责任。在任何情况下，承包人不得以异议未解决 为由拖延施工，否则由此造成的一切后果及责任均由承包人承担。</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10、因承包人原因导致</w:t>
      </w:r>
      <w:r>
        <w:rPr>
          <w:rFonts w:hint="eastAsia" w:ascii="仿宋" w:hAnsi="仿宋" w:eastAsia="仿宋" w:cs="仿宋"/>
          <w:color w:val="auto"/>
          <w:sz w:val="24"/>
          <w:szCs w:val="24"/>
          <w:highlight w:val="none"/>
          <w:u w:val="single"/>
          <w:lang w:val="en-US" w:eastAsia="zh-CN"/>
        </w:rPr>
        <w:t xml:space="preserve">工程质量不符合合同要求的：工程一次验收达不到中标质量等级的， 发包人有权向承包人索赔不少于人民币 30000 元的违约金；工程二次验收达不到中标质量等级的， 发包人将不退还承包人的履约保证金和中标差额担保（如有）；工程经返工修复后仍达不到中标 质量等级的，发包人不支付工程价款，发包人有权向承包人索赔不少于 50000 元的违约金，承包 人并按实补偿给发包人所造成的所有经济损失；凡经验收不合格，承包人必须自费返工，由此造 成的一切经济损失由承包人承担，需要鉴定的部分由承包人承担鉴定费用，因返工而造成工期延 误</w:t>
      </w:r>
      <w:r>
        <w:rPr>
          <w:rFonts w:hint="eastAsia" w:ascii="仿宋" w:hAnsi="仿宋" w:eastAsia="仿宋" w:cs="仿宋"/>
          <w:color w:val="auto"/>
          <w:sz w:val="24"/>
          <w:szCs w:val="24"/>
          <w:highlight w:val="none"/>
          <w:u w:val="single"/>
          <w:lang w:val="en-US" w:eastAsia="zh-CN"/>
        </w:rPr>
        <w:t xml:space="preserve">的要执行工期违约处罚条款。工程质量出现严重问题，无法通过验收的，发包人有权单方面解 除合同取消承包人的承包资格，尚未支付的工程款不再支付，已支付的工程款承包人应予以全额 返还，发包人有权向承包人索赔不少于人民币 50000 元的违约金，违约金不足以弥补损失的，承包人还应赔偿给发包人 造成的全部经济损失。质量保修期内，由于承包人原因造成工程质量出现严重问题，尚未支付的 保修金不再支付，发包人有权向承包人索赔不少于人民币 50000 元的违约金，违约金不足以弥补损失的，承包人还应赔偿给发包人造成的全部经济损失。</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11、在履行合同过程中，因承包人违约必须用现金向发包人缴纳违约金，如承包人不及时缴纳违约金，责任由承包人承担，发包人有权拒付工程款，并从当期工程款或履约保证金和中标 差额担保（如有）中双倍扣回。</w:t>
      </w:r>
      <w:r/>
    </w:p>
    <w:p>
      <w:pPr>
        <w:ind w:firstLine="480"/>
        <w:jc w:val="left"/>
        <w:spacing w:line="36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12、承包人因上述违约行为致合同解除，发包人通知其退场的，承包人应当按照发包人的要求及时清理退场，相关退场费用自理。承包人逾期退场的，按照每天10000元收取逾期退场违约金。</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本工程必须由承包人自行完成，不准转包或擅自分包，否则，发包人有权要求承包人退场，一切损失均由承包方承担，同时由承包人向发包人支付10万/次的违约金，并视情节向建设行政主管部门报告 。 </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AUTOTEXT  5755 \* MERGEFORMAT </w:instrText>
      </w:r>
      <w:r>
        <w:rPr>
          <w:rFonts w:hint="eastAsia" w:ascii="仿宋" w:hAnsi="仿宋" w:eastAsia="仿宋" w:cs="仿宋"/>
          <w:color w:val="auto"/>
          <w:sz w:val="24"/>
          <w:szCs w:val="24"/>
          <w:highlight w:val="none"/>
          <w:u w:val="single"/>
        </w:rPr>
        <w:fldChar w:fldCharType="separate"/>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pStyle w:val="926"/>
        <w:ind w:firstLine="361"/>
        <w:spacing w:line="360" w:lineRule="auto"/>
        <w:rPr>
          <w:rFonts w:hint="eastAsia" w:ascii="仿宋" w:hAnsi="仿宋" w:eastAsia="仿宋" w:cs="仿宋"/>
          <w:b w:val="0"/>
          <w:color w:val="auto"/>
          <w:sz w:val="24"/>
          <w:szCs w:val="24"/>
          <w:highlight w:val="none"/>
        </w:rPr>
      </w:pPr>
      <w:r/>
      <w:bookmarkStart w:id="570" w:name="_Toc351203649"/>
      <w:r>
        <w:rPr>
          <w:rFonts w:hint="eastAsia" w:ascii="仿宋" w:hAnsi="仿宋" w:eastAsia="仿宋" w:cs="仿宋"/>
          <w:color w:val="auto"/>
          <w:sz w:val="24"/>
          <w:szCs w:val="24"/>
          <w:highlight w:val="none"/>
        </w:rPr>
        <w:t xml:space="preserve">17. 不可抗力</w:t>
      </w:r>
      <w:bookmarkEnd w:id="568"/>
      <w:r/>
      <w:bookmarkEnd w:id="570"/>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参通用条款。 </w:t>
      </w:r>
      <w:r>
        <w:rPr>
          <w:rFonts w:hint="eastAsia" w:ascii="仿宋" w:hAnsi="仿宋" w:eastAsia="仿宋" w:cs="仿宋"/>
          <w:color w:val="auto"/>
          <w:sz w:val="24"/>
          <w:szCs w:val="24"/>
          <w:highlight w:val="none"/>
        </w:rPr>
        <w:t xml:space="preserve">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因不可抗力解除合同</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 28 </w:t>
      </w:r>
      <w:r>
        <w:rPr>
          <w:rFonts w:hint="eastAsia" w:ascii="仿宋" w:hAnsi="仿宋" w:eastAsia="仿宋" w:cs="仿宋"/>
          <w:color w:val="auto"/>
          <w:sz w:val="24"/>
          <w:szCs w:val="24"/>
          <w:highlight w:val="none"/>
        </w:rPr>
        <w:t xml:space="preserve">天内完成款项的支付。</w:t>
      </w:r>
      <w:r/>
    </w:p>
    <w:p>
      <w:pPr>
        <w:pStyle w:val="926"/>
        <w:ind w:firstLine="361"/>
        <w:spacing w:line="360" w:lineRule="auto"/>
        <w:rPr>
          <w:rFonts w:hint="eastAsia" w:ascii="仿宋" w:hAnsi="仿宋" w:eastAsia="仿宋" w:cs="仿宋"/>
          <w:color w:val="auto"/>
          <w:sz w:val="24"/>
          <w:szCs w:val="24"/>
          <w:highlight w:val="none"/>
        </w:rPr>
      </w:pPr>
      <w:r/>
      <w:bookmarkStart w:id="571" w:name="_Toc351203650"/>
      <w:r>
        <w:rPr>
          <w:rFonts w:hint="eastAsia" w:ascii="仿宋" w:hAnsi="仿宋" w:eastAsia="仿宋" w:cs="仿宋"/>
          <w:color w:val="auto"/>
          <w:sz w:val="24"/>
          <w:szCs w:val="24"/>
          <w:highlight w:val="none"/>
        </w:rPr>
        <w:t xml:space="preserve">18. 保险</w:t>
      </w:r>
      <w:bookmarkEnd w:id="569"/>
      <w:r/>
      <w:bookmarkEnd w:id="571"/>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关于工程保险的特别约定：</w:t>
      </w:r>
      <w:r>
        <w:rPr>
          <w:rFonts w:hint="eastAsia" w:ascii="仿宋" w:hAnsi="仿宋" w:eastAsia="仿宋" w:cs="仿宋"/>
          <w:color w:val="auto"/>
          <w:sz w:val="24"/>
          <w:szCs w:val="24"/>
          <w:highlight w:val="none"/>
          <w:u w:val="single"/>
        </w:rPr>
        <w:t xml:space="preserve">承包人必须按国家或地方有关规定，对本工程施工作业人员办理意外伤害保险；第三方人身险并承担保险费用。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承包人须对与本工程有关或本工程进行期间发生或本工程引致的人身伤亡及财产损坏承担费用、损失、索偿或诉讼等法律责任，并须保障发包人免负该等责任，除非有关伤亡是发包人所引致的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 同通用条款 </w:t>
      </w:r>
      <w:r>
        <w:rPr>
          <w:rFonts w:hint="eastAsia" w:ascii="仿宋" w:hAnsi="仿宋" w:eastAsia="仿宋" w:cs="仿宋"/>
          <w:color w:val="auto"/>
          <w:sz w:val="24"/>
          <w:szCs w:val="24"/>
          <w:highlight w:val="none"/>
        </w:rPr>
        <w:t xml:space="preserve">。</w:t>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pStyle w:val="926"/>
        <w:ind w:firstLine="361"/>
        <w:spacing w:line="360" w:lineRule="auto"/>
        <w:rPr>
          <w:rFonts w:hint="eastAsia" w:ascii="仿宋" w:hAnsi="仿宋" w:eastAsia="仿宋" w:cs="仿宋"/>
          <w:color w:val="auto"/>
          <w:sz w:val="24"/>
          <w:szCs w:val="24"/>
          <w:highlight w:val="none"/>
        </w:rPr>
      </w:pPr>
      <w:r/>
      <w:bookmarkStart w:id="572" w:name="_Toc351203651"/>
      <w:r>
        <w:rPr>
          <w:rFonts w:hint="eastAsia" w:ascii="仿宋" w:hAnsi="仿宋" w:eastAsia="仿宋" w:cs="仿宋"/>
          <w:color w:val="auto"/>
          <w:sz w:val="24"/>
          <w:szCs w:val="24"/>
          <w:highlight w:val="none"/>
        </w:rPr>
        <w:t xml:space="preserve">20. 争议解决</w:t>
      </w:r>
      <w:bookmarkEnd w:id="557"/>
      <w:r/>
      <w:bookmarkEnd w:id="558"/>
      <w:r/>
      <w:bookmarkEnd w:id="572"/>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争</w:t>
      </w:r>
      <w:bookmarkEnd w:id="559"/>
      <w:r>
        <w:rPr>
          <w:rFonts w:hint="eastAsia" w:ascii="仿宋" w:hAnsi="仿宋" w:eastAsia="仿宋" w:cs="仿宋"/>
          <w:color w:val="auto"/>
          <w:sz w:val="24"/>
          <w:szCs w:val="24"/>
          <w:highlight w:val="none"/>
        </w:rPr>
        <w:t xml:space="preserve">议评审</w:t>
      </w:r>
      <w:r/>
    </w:p>
    <w:p>
      <w:pPr>
        <w:ind w:left="149" w:firstLine="36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 /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 / 。</w:t>
      </w:r>
      <w:r/>
    </w:p>
    <w:p>
      <w:pPr>
        <w:pStyle w:val="927"/>
        <w:ind w:firstLine="482"/>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20.4仲裁或诉讼</w:t>
      </w:r>
      <w:bookmarkEnd w:id="560"/>
      <w:r/>
      <w:r/>
    </w:p>
    <w:p>
      <w:pPr>
        <w:ind w:firstLine="48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种方式解决：</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（1）向仲裁委员会申请仲裁；</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工程所在地有管辖权的</w:t>
      </w:r>
      <w:r>
        <w:rPr>
          <w:rFonts w:hint="eastAsia" w:ascii="仿宋" w:hAnsi="仿宋" w:eastAsia="仿宋" w:cs="仿宋"/>
          <w:color w:val="auto"/>
          <w:sz w:val="24"/>
          <w:szCs w:val="24"/>
          <w:highlight w:val="none"/>
        </w:rPr>
        <w:t xml:space="preserve">人民法院起诉。</w:t>
      </w:r>
      <w:bookmarkEnd w:id="561"/>
      <w:r/>
      <w:bookmarkEnd w:id="562"/>
      <w:r/>
      <w:bookmarkEnd w:id="563"/>
      <w:r/>
      <w:bookmarkEnd w:id="564"/>
      <w:r/>
      <w:bookmarkEnd w:id="565"/>
      <w:r/>
      <w:bookmarkEnd w:id="566"/>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ind w:firstLine="36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21、补充条款：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（1）工程竣工交付后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日</w:t>
      </w:r>
      <w:r>
        <w:rPr>
          <w:rFonts w:hint="eastAsia" w:ascii="仿宋" w:hAnsi="仿宋" w:eastAsia="仿宋" w:cs="仿宋"/>
          <w:color w:val="auto"/>
          <w:sz w:val="24"/>
          <w:szCs w:val="24"/>
          <w:highlight w:val="none"/>
          <w:u w:val="single"/>
        </w:rPr>
        <w:t xml:space="preserve">内，除经发包人同意外，一切施工人员、临时设施、施工机械、设备和器材必须撤离施工现场，否则，发包人按每日 </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000元收取场地占用费用。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（2）所有材料的下力费</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二次搬运费</w:t>
      </w:r>
      <w:r>
        <w:rPr>
          <w:rFonts w:hint="eastAsia" w:ascii="仿宋" w:hAnsi="仿宋" w:eastAsia="仿宋" w:cs="仿宋"/>
          <w:color w:val="auto"/>
          <w:sz w:val="24"/>
          <w:szCs w:val="24"/>
          <w:highlight w:val="none"/>
          <w:u w:val="single"/>
        </w:rPr>
        <w:t xml:space="preserve">含在投标报价中；实施过程中，施工单位应按现行规范要求对相关材料进行检测，所有施工及材料检测费用均含在投标报价中。</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（3）施工补救措施：承包人应从委托人及使用者的角度出发，对图纸中所存在的不合理及在今后施工、使用时易造成隐患等方面提出合理化建议。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所有大型设备的出场必须得到监理工程师的书面批准：承包人必须配备足够的施工机械进场施工以满足工期、质量的要求，发包人如发现承包人的施工机械明显不能满足本工程的施工工期和质量要求，经督促仍未得到有效改善的情况下，发包人有权直接动用其他施工单位的施工机械进场施工，发生的费用直接从承包人的工程款中扣除，或者有权要求承包人限期退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w:t>
      </w:r>
      <w:r>
        <w:rPr>
          <w:rFonts w:hint="eastAsia" w:ascii="仿宋" w:hAnsi="仿宋" w:eastAsia="仿宋" w:cs="仿宋"/>
          <w:b/>
          <w:bCs/>
          <w:color w:val="auto"/>
          <w:sz w:val="24"/>
          <w:szCs w:val="24"/>
          <w:highlight w:val="none"/>
          <w:u w:val="single"/>
        </w:rPr>
        <w:t xml:space="preserve">施工过程中应采取</w:t>
      </w:r>
      <w:r>
        <w:rPr>
          <w:rFonts w:hint="eastAsia" w:ascii="仿宋" w:hAnsi="仿宋" w:eastAsia="仿宋" w:cs="仿宋"/>
          <w:b/>
          <w:bCs/>
          <w:color w:val="auto"/>
          <w:sz w:val="24"/>
          <w:szCs w:val="24"/>
          <w:highlight w:val="none"/>
          <w:u w:val="single"/>
          <w:lang w:val="en-US" w:eastAsia="zh-CN"/>
        </w:rPr>
        <w:t xml:space="preserve">有效</w:t>
      </w:r>
      <w:r>
        <w:rPr>
          <w:rFonts w:hint="eastAsia" w:ascii="仿宋" w:hAnsi="仿宋" w:eastAsia="仿宋" w:cs="仿宋"/>
          <w:b/>
          <w:bCs/>
          <w:color w:val="auto"/>
          <w:sz w:val="24"/>
          <w:szCs w:val="24"/>
          <w:highlight w:val="none"/>
          <w:u w:val="single"/>
        </w:rPr>
        <w:t xml:space="preserve">措施保护周边环境及建（构）筑物不受施工影响，如因保</w:t>
      </w:r>
      <w:r>
        <w:rPr>
          <w:rFonts w:hint="eastAsia" w:ascii="仿宋" w:hAnsi="仿宋" w:eastAsia="仿宋" w:cs="仿宋"/>
          <w:b/>
          <w:bCs/>
          <w:color w:val="auto"/>
          <w:sz w:val="24"/>
          <w:szCs w:val="24"/>
          <w:highlight w:val="none"/>
          <w:u w:val="single"/>
          <w:lang w:eastAsia="zh-CN"/>
        </w:rPr>
        <w:t xml:space="preserve">护</w:t>
      </w:r>
      <w:r>
        <w:rPr>
          <w:rFonts w:hint="eastAsia" w:ascii="仿宋" w:hAnsi="仿宋" w:eastAsia="仿宋" w:cs="仿宋"/>
          <w:b/>
          <w:bCs/>
          <w:color w:val="auto"/>
          <w:sz w:val="24"/>
          <w:szCs w:val="24"/>
          <w:highlight w:val="none"/>
          <w:u w:val="single"/>
        </w:rPr>
        <w:t xml:space="preserve">道路、管线</w:t>
      </w:r>
      <w:r>
        <w:rPr>
          <w:rFonts w:hint="eastAsia" w:ascii="仿宋" w:hAnsi="仿宋" w:eastAsia="仿宋" w:cs="仿宋"/>
          <w:b/>
          <w:bCs/>
          <w:color w:val="auto"/>
          <w:sz w:val="24"/>
          <w:szCs w:val="24"/>
          <w:highlight w:val="none"/>
          <w:u w:val="single"/>
          <w:lang w:val="en-US" w:eastAsia="zh-CN"/>
        </w:rPr>
        <w:t xml:space="preserve">等</w:t>
      </w:r>
      <w:r>
        <w:rPr>
          <w:rFonts w:hint="eastAsia" w:ascii="仿宋" w:hAnsi="仿宋" w:eastAsia="仿宋" w:cs="仿宋"/>
          <w:b/>
          <w:bCs/>
          <w:color w:val="auto"/>
          <w:sz w:val="24"/>
          <w:szCs w:val="24"/>
          <w:highlight w:val="none"/>
          <w:u w:val="single"/>
        </w:rPr>
        <w:t xml:space="preserve">受到不良影响，所发生的费用及造成的损失由承包人承担。</w:t>
      </w:r>
      <w:r>
        <w:rPr>
          <w:rFonts w:hint="eastAsia" w:ascii="仿宋" w:hAnsi="仿宋" w:eastAsia="仿宋" w:cs="仿宋"/>
          <w:color w:val="auto"/>
          <w:sz w:val="24"/>
          <w:szCs w:val="24"/>
          <w:highlight w:val="none"/>
          <w:u w:val="single"/>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（6）承包人确保发包人支付的工程款优先用于解决农民工工资，确保不拖欠农民工工资，如拖欠农民工工资引起所有责任及影响全部由承包人承担。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（7）承包人应无条件完全遵守</w:t>
      </w:r>
      <w:r>
        <w:rPr>
          <w:rFonts w:hint="eastAsia" w:ascii="仿宋" w:hAnsi="仿宋" w:eastAsia="仿宋" w:cs="仿宋"/>
          <w:color w:val="auto"/>
          <w:sz w:val="24"/>
          <w:szCs w:val="24"/>
          <w:highlight w:val="none"/>
          <w:u w:val="single"/>
          <w:lang w:val="en-US" w:eastAsia="zh-CN"/>
        </w:rPr>
        <w:t xml:space="preserve">招标</w:t>
      </w:r>
      <w:r>
        <w:rPr>
          <w:rFonts w:hint="eastAsia" w:ascii="仿宋" w:hAnsi="仿宋" w:eastAsia="仿宋" w:cs="仿宋"/>
          <w:color w:val="auto"/>
          <w:sz w:val="24"/>
          <w:szCs w:val="24"/>
          <w:highlight w:val="none"/>
          <w:u w:val="single"/>
        </w:rPr>
        <w:t xml:space="preserve">文件，投标文件及相应合同等的相关约定，如承包人未达按约定的，发包人有权单方面终止合同。承包人应无条件遵守发包人及监理人的管理及发包人、监理人所发布的各项规定及要求，承包人每违反一项次，承包人按</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000 元／次向发包人支付违约金，该违约金将在工程款中扣除。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（8）承包人在投标文件中的相关承诺是合同的组成部分，本补充条款与施工合同正式文本具有同等效力，且补充条款与合同矛盾之处均以补充条款为准。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（9）节假日</w:t>
      </w:r>
      <w:r>
        <w:rPr>
          <w:rFonts w:hint="eastAsia" w:ascii="仿宋" w:hAnsi="仿宋" w:eastAsia="仿宋" w:cs="仿宋"/>
          <w:b/>
          <w:bCs/>
          <w:color w:val="auto"/>
          <w:sz w:val="24"/>
          <w:szCs w:val="24"/>
          <w:highlight w:val="none"/>
          <w:u w:val="single"/>
          <w:lang w:val="en-US" w:eastAsia="zh-CN"/>
        </w:rPr>
        <w:t xml:space="preserve">等因素</w:t>
      </w:r>
      <w:r>
        <w:rPr>
          <w:rFonts w:hint="eastAsia" w:ascii="仿宋" w:hAnsi="仿宋" w:eastAsia="仿宋" w:cs="仿宋"/>
          <w:b/>
          <w:bCs/>
          <w:color w:val="auto"/>
          <w:sz w:val="24"/>
          <w:szCs w:val="24"/>
          <w:highlight w:val="none"/>
          <w:u w:val="single"/>
        </w:rPr>
        <w:t xml:space="preserve">和政府指定的时间段内，可能对施工作出某些限制和配合要求，承包人应按照要求作出必要的配合，</w:t>
      </w:r>
      <w:r>
        <w:rPr>
          <w:rFonts w:hint="eastAsia" w:ascii="仿宋" w:hAnsi="仿宋" w:eastAsia="仿宋" w:cs="仿宋"/>
          <w:b/>
          <w:bCs/>
          <w:color w:val="auto"/>
          <w:sz w:val="24"/>
          <w:szCs w:val="24"/>
          <w:highlight w:val="none"/>
          <w:u w:val="single"/>
          <w:lang w:val="en-US" w:eastAsia="zh-CN"/>
        </w:rPr>
        <w:t xml:space="preserve">同时根据企业自身情况制定切实可行的进度保证及安全防护措施，</w:t>
      </w:r>
      <w:r>
        <w:rPr>
          <w:rFonts w:hint="eastAsia" w:ascii="仿宋" w:hAnsi="仿宋" w:eastAsia="仿宋" w:cs="仿宋"/>
          <w:b/>
          <w:bCs/>
          <w:color w:val="auto"/>
          <w:sz w:val="24"/>
          <w:szCs w:val="24"/>
          <w:highlight w:val="none"/>
          <w:u w:val="single"/>
        </w:rPr>
        <w:t xml:space="preserve">并承担有可能因此而引起工效降低</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停工等可能产生</w:t>
      </w:r>
      <w:r>
        <w:rPr>
          <w:rFonts w:hint="eastAsia" w:ascii="仿宋" w:hAnsi="仿宋" w:eastAsia="仿宋" w:cs="仿宋"/>
          <w:b/>
          <w:bCs/>
          <w:color w:val="auto"/>
          <w:sz w:val="24"/>
          <w:szCs w:val="24"/>
          <w:highlight w:val="none"/>
          <w:u w:val="single"/>
        </w:rPr>
        <w:t xml:space="preserve">的费用，发包人不另作补偿，但是由于此项不可抗力因素导致的工期延误，发包人同意工期顺延：所有涉及发包人原因导致工期顺延的条款必须为影响关键工作的情况，增加工期数不得影响总工期的时间。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（10）承包人自行解决吃住等生活问题，费用已含在投标报价内。承包人须自行配备办公室办公，费用已含在投标报价内。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）施工所需的水、电接至施工场地的时间、地点和供应要求：由施工单位按指定接入地 点接入，并由承包人单独挂表计量。承包人应服从发包人的管理，发生的施工用水电费按表向发包人缴纳。分表用量总和与供水、供电部门计量的差额，按分表用户的用量比例分摊。 （水、电价格与发包人缴纳的价格保持一致）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2</w:t>
      </w:r>
      <w:r>
        <w:rPr>
          <w:rFonts w:hint="eastAsia" w:ascii="仿宋" w:hAnsi="仿宋" w:eastAsia="仿宋" w:cs="仿宋"/>
          <w:color w:val="auto"/>
          <w:sz w:val="24"/>
          <w:szCs w:val="24"/>
          <w:highlight w:val="none"/>
          <w:u w:val="single"/>
        </w:rPr>
        <w:t xml:space="preserve">）项目竣工验收交付后，承包人至少派驻 </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u w:val="single"/>
        </w:rPr>
        <w:t xml:space="preserve"> 人负责工程的零星维修和善后、沟通工作， 若承包人未及时到场进行维修处理，发包人有权委托其他单位进行维修，发生的费用，由发包人直接从质保金中扣除。 </w:t>
      </w:r>
      <w:r/>
    </w:p>
    <w:p>
      <w:pPr>
        <w:ind w:firstLine="48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bCs/>
          <w:color w:val="auto"/>
          <w:sz w:val="24"/>
          <w:szCs w:val="24"/>
          <w:highlight w:val="none"/>
          <w:u w:val="single"/>
          <w:lang w:val="en-US" w:eastAsia="zh-CN"/>
        </w:rPr>
        <w:t xml:space="preserve">（13）关于不平衡报价：结算时招标人有权对过高的综合单价重新核价，同时招标人也有权将对过高的综合单价项目改为甲供或变更处理。</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14</w:t>
      </w:r>
      <w:r>
        <w:rPr>
          <w:rFonts w:hint="eastAsia" w:ascii="仿宋" w:hAnsi="仿宋" w:eastAsia="仿宋" w:cs="仿宋"/>
          <w:color w:val="auto"/>
          <w:sz w:val="24"/>
          <w:szCs w:val="24"/>
          <w:highlight w:val="none"/>
          <w:u w:val="single"/>
        </w:rPr>
        <w:t xml:space="preserve">）承包人须及时将建筑垃圾清运至政府指定场地，若由此引起的周边住户和单位投诉或新闻媒体负面曝光的，承包人承担由此产生的一切后果及费用，每曝光一次承包人向发包人支付 5000-10000 元的违约金，直接从工程款中扣除。 </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5</w:t>
      </w:r>
      <w:r>
        <w:rPr>
          <w:rFonts w:hint="eastAsia" w:ascii="仿宋" w:hAnsi="仿宋" w:eastAsia="仿宋" w:cs="仿宋"/>
          <w:color w:val="auto"/>
          <w:sz w:val="24"/>
          <w:szCs w:val="24"/>
          <w:highlight w:val="none"/>
          <w:u w:val="single"/>
        </w:rPr>
        <w:t xml:space="preserve">）交付标准：包含但不限于如下保洁程度： 无明显污溃、无胶迹、地面无死角、无遗漏、无异味。地面：无胶溃、洁净；石材无污溃、无胶点。 </w:t>
      </w:r>
      <w:r/>
    </w:p>
    <w:p>
      <w:pPr>
        <w:ind w:firstLine="48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）本工程不提供现场搭建临时设施场地及住宿，请投标单位自行考虑校外住宿，费用包含在投标报价中，中标后一律不调整。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7</w:t>
      </w:r>
      <w:r>
        <w:rPr>
          <w:rFonts w:hint="eastAsia" w:ascii="仿宋" w:hAnsi="仿宋" w:eastAsia="仿宋" w:cs="仿宋"/>
          <w:color w:val="auto"/>
          <w:sz w:val="24"/>
          <w:szCs w:val="24"/>
          <w:highlight w:val="none"/>
          <w:u w:val="single"/>
        </w:rPr>
        <w:t xml:space="preserve">）甲方有将乙供材料修改为甲供材料的权利，乙方应无条件接受。</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u w:val="single"/>
          <w:lang w:val="en-US" w:eastAsia="zh-CN"/>
        </w:rPr>
        <w:t xml:space="preserve">8</w:t>
      </w:r>
      <w:r>
        <w:rPr>
          <w:rFonts w:hint="eastAsia" w:ascii="仿宋" w:hAnsi="仿宋" w:eastAsia="仿宋" w:cs="仿宋"/>
          <w:color w:val="auto"/>
          <w:sz w:val="24"/>
          <w:szCs w:val="24"/>
          <w:highlight w:val="none"/>
          <w:u w:val="single"/>
        </w:rPr>
        <w:t xml:space="preserve">）甲方有权调整设计要求的材料，乙方应无条件接受。  </w:t>
      </w:r>
      <w:r/>
    </w:p>
    <w:p>
      <w:pPr>
        <w:ind w:firstLine="482"/>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19</w:t>
      </w:r>
      <w:r>
        <w:rPr>
          <w:rFonts w:hint="eastAsia" w:ascii="仿宋" w:hAnsi="仿宋" w:eastAsia="仿宋" w:cs="仿宋"/>
          <w:b/>
          <w:bCs/>
          <w:color w:val="auto"/>
          <w:sz w:val="24"/>
          <w:szCs w:val="24"/>
          <w:highlight w:val="none"/>
          <w:u w:val="single"/>
        </w:rPr>
        <w:t xml:space="preserve">）甲方对具体工程施工范围保留调整的权利。</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由于本项目工期要求较紧，各投标人在招标文件要求的工期期限内，可根据企业自身情况，合理组织施工，确保安全施工，尽量缩短工期，为确保本工程如期完成所需的赶工措施费由投标人在投标报价中自行考虑，结算时不另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21</w:t>
      </w:r>
      <w:r>
        <w:rPr>
          <w:rFonts w:hint="eastAsia" w:ascii="仿宋" w:hAnsi="仿宋" w:eastAsia="仿宋" w:cs="仿宋"/>
          <w:color w:val="auto"/>
          <w:sz w:val="24"/>
          <w:szCs w:val="24"/>
          <w:highlight w:val="none"/>
          <w:u w:val="single"/>
        </w:rPr>
        <w:t xml:space="preserve">）施工时，加强对施工区域内</w:t>
      </w:r>
      <w:r>
        <w:rPr>
          <w:rFonts w:hint="eastAsia" w:ascii="仿宋" w:hAnsi="仿宋" w:eastAsia="仿宋" w:cs="仿宋"/>
          <w:color w:val="auto"/>
          <w:sz w:val="24"/>
          <w:szCs w:val="24"/>
          <w:highlight w:val="none"/>
          <w:u w:val="single"/>
          <w:lang w:val="en-US" w:eastAsia="zh-CN"/>
        </w:rPr>
        <w:t xml:space="preserve">现有的管线、设备</w:t>
      </w:r>
      <w:r>
        <w:rPr>
          <w:rFonts w:hint="eastAsia" w:ascii="仿宋" w:hAnsi="仿宋" w:eastAsia="仿宋" w:cs="仿宋"/>
          <w:color w:val="auto"/>
          <w:sz w:val="24"/>
          <w:szCs w:val="24"/>
          <w:highlight w:val="none"/>
          <w:u w:val="single"/>
        </w:rPr>
        <w:t xml:space="preserve">设施</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施工范围内的道路、绿化</w:t>
      </w:r>
      <w:r>
        <w:rPr>
          <w:rFonts w:hint="eastAsia" w:ascii="仿宋" w:hAnsi="仿宋" w:eastAsia="仿宋" w:cs="仿宋"/>
          <w:color w:val="auto"/>
          <w:sz w:val="24"/>
          <w:szCs w:val="24"/>
          <w:highlight w:val="none"/>
          <w:u w:val="single"/>
          <w:lang w:eastAsia="zh-CN"/>
        </w:rPr>
        <w:t xml:space="preserve">等进行</w:t>
      </w:r>
      <w:r>
        <w:rPr>
          <w:rFonts w:hint="eastAsia" w:ascii="仿宋" w:hAnsi="仿宋" w:eastAsia="仿宋" w:cs="仿宋"/>
          <w:color w:val="auto"/>
          <w:sz w:val="24"/>
          <w:szCs w:val="24"/>
          <w:highlight w:val="none"/>
          <w:u w:val="single"/>
          <w:lang w:val="en-US" w:eastAsia="zh-CN"/>
        </w:rPr>
        <w:t xml:space="preserve">有效的</w:t>
      </w:r>
      <w:r>
        <w:rPr>
          <w:rFonts w:hint="eastAsia" w:ascii="仿宋" w:hAnsi="仿宋" w:eastAsia="仿宋" w:cs="仿宋"/>
          <w:color w:val="auto"/>
          <w:sz w:val="24"/>
          <w:szCs w:val="24"/>
          <w:highlight w:val="none"/>
          <w:u w:val="single"/>
        </w:rPr>
        <w:t xml:space="preserve">成品保护，不得有任何损坏，否则，按上述物品或设备原价2倍赔付给招标人，成品保护所需费用含在投标报价中，结算时不</w:t>
      </w:r>
      <w:r>
        <w:rPr>
          <w:rFonts w:hint="eastAsia" w:ascii="仿宋" w:hAnsi="仿宋" w:eastAsia="仿宋" w:cs="仿宋"/>
          <w:color w:val="auto"/>
          <w:sz w:val="24"/>
          <w:szCs w:val="24"/>
          <w:highlight w:val="none"/>
          <w:u w:val="single"/>
          <w:lang w:val="en-US" w:eastAsia="zh-CN"/>
        </w:rPr>
        <w:t xml:space="preserve">得</w:t>
      </w:r>
      <w:r>
        <w:rPr>
          <w:rFonts w:hint="eastAsia" w:ascii="仿宋" w:hAnsi="仿宋" w:eastAsia="仿宋" w:cs="仿宋"/>
          <w:color w:val="auto"/>
          <w:sz w:val="24"/>
          <w:szCs w:val="24"/>
          <w:highlight w:val="none"/>
          <w:u w:val="single"/>
        </w:rPr>
        <w:t xml:space="preserve">调整。</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22</w:t>
      </w:r>
      <w:r>
        <w:rPr>
          <w:rFonts w:hint="eastAsia" w:ascii="仿宋" w:hAnsi="仿宋" w:eastAsia="仿宋" w:cs="仿宋"/>
          <w:color w:val="auto"/>
          <w:sz w:val="24"/>
          <w:szCs w:val="24"/>
          <w:highlight w:val="none"/>
          <w:u w:val="single"/>
        </w:rPr>
        <w:t xml:space="preserve">）未尽事宜，双方另行商议。</w:t>
      </w:r>
      <w:r/>
    </w:p>
    <w:p>
      <w:pPr>
        <w:spacing w:line="48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附件</w:t>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协议书附件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专用合同条款附件</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：工程质量保修书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：项目经理常驻现场承诺书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：工程项目承包安全管理责任书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：廉政管理协议书</w:t>
      </w:r>
      <w:r/>
    </w:p>
    <w:p>
      <w:pPr>
        <w:ind w:firstLine="420"/>
        <w:spacing w:before="100" w:after="100"/>
        <w:rPr>
          <w:color w:val="auto"/>
        </w:rPr>
      </w:pPr>
      <w:r>
        <w:rPr>
          <w:rFonts w:hint="eastAsia" w:ascii="仿宋" w:hAnsi="仿宋" w:eastAsia="仿宋" w:cs="仿宋"/>
          <w:color w:val="auto"/>
          <w:sz w:val="24"/>
          <w:lang w:val="en-US" w:eastAsia="zh-CN"/>
        </w:rPr>
        <w:t xml:space="preserve">附件5</w:t>
      </w:r>
      <w:r>
        <w:rPr>
          <w:rFonts w:ascii="仿宋" w:hAnsi="仿宋" w:eastAsia="仿宋" w:cs="仿宋"/>
          <w:color w:val="auto"/>
          <w:sz w:val="24"/>
        </w:rPr>
        <w:t xml:space="preserve">：不拖欠民工工资承诺书</w:t>
      </w:r>
      <w:r/>
    </w:p>
    <w:p>
      <w:pPr>
        <w:ind w:firstLine="420"/>
        <w:spacing w:before="100" w:after="10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br w:type="page" w:clear="all"/>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工程质量保修书</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承包人（全称）：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发包人和承包人根据《中华人民共和国建筑法》和《建设工程质量管理条例》，经协商一致就</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（工程全称）签订工程质量保修书。</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一、工程质量保修范围和内容</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二、质量保修期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 5</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个采暖期、供冷期；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年；</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7．其他项目保修期限约定如下：</w:t>
      </w:r>
      <w:r>
        <w:rPr>
          <w:rFonts w:hint="eastAsia" w:ascii="仿宋" w:hAnsi="仿宋" w:eastAsia="仿宋" w:cs="仿宋"/>
          <w:color w:val="auto"/>
          <w:sz w:val="24"/>
          <w:szCs w:val="24"/>
          <w:highlight w:val="none"/>
          <w:u w:val="single"/>
          <w:lang w:val="en-US" w:eastAsia="zh-CN"/>
        </w:rPr>
        <w:t xml:space="preserve">本项目质保期为5年 </w:t>
      </w:r>
      <w:r>
        <w:rPr>
          <w:rFonts w:hint="eastAsia" w:ascii="仿宋" w:hAnsi="仿宋" w:eastAsia="仿宋" w:cs="仿宋"/>
          <w:color w:val="auto"/>
          <w:sz w:val="24"/>
          <w:szCs w:val="24"/>
          <w:highlight w:val="none"/>
        </w:rPr>
        <w:t xml:space="preserve">。 </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质量保修期自工程竣工验收合格移交之日起计算。</w:t>
      </w:r>
      <w:r/>
    </w:p>
    <w:p>
      <w:pPr>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三、缺陷责任期</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 24 </w:t>
      </w:r>
      <w:r>
        <w:rPr>
          <w:rFonts w:hint="eastAsia" w:ascii="仿宋" w:hAnsi="仿宋" w:eastAsia="仿宋" w:cs="仿宋"/>
          <w:color w:val="auto"/>
          <w:sz w:val="24"/>
          <w:szCs w:val="24"/>
          <w:highlight w:val="none"/>
        </w:rPr>
        <w:t xml:space="preserve">个月，缺陷责任期自工程实际竣工之日起计算。单位工程先于全部工程进行验收，单位工程缺陷责任期自单位工程验收合格之日起算。缺陷责任期终止后，发包人应退还剩余的质量保证金。</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四、质量保修责任</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w:t>
      </w:r>
      <w:r>
        <w:rPr>
          <w:rFonts w:hint="eastAsia" w:ascii="仿宋" w:hAnsi="仿宋" w:eastAsia="仿宋" w:cs="仿宋"/>
          <w:color w:val="auto"/>
          <w:sz w:val="24"/>
          <w:szCs w:val="24"/>
          <w:highlight w:val="none"/>
          <w:u w:val="single"/>
        </w:rPr>
        <w:t xml:space="preserve">7</w:t>
      </w:r>
      <w:r>
        <w:rPr>
          <w:rFonts w:hint="eastAsia" w:ascii="仿宋" w:hAnsi="仿宋" w:eastAsia="仿宋" w:cs="仿宋"/>
          <w:color w:val="auto"/>
          <w:sz w:val="24"/>
          <w:szCs w:val="24"/>
          <w:highlight w:val="none"/>
        </w:rPr>
        <w:t xml:space="preserve">天内派人保修。承包人不在约定期限内派人保修的，发包人可以委托他人修理。</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五、保修费用</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保修费用由造成质量缺陷的责任方承担。</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六、双方约定的其他工程质量保修事项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双方协商确定。</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本工程质量保修书，由施工合同发包人、承包人双方共同签署，作为施工合同附件，其有效期限至保修期满。</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地  址：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           法定代表人(签字)：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委托代理人(签字)：           委托代理人(签字)：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电  话：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传  真：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开户银行： </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账  号： </w:t>
      </w:r>
      <w:r/>
    </w:p>
    <w:p>
      <w:pPr>
        <w:ind w:firstLine="48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邮政编码：                   邮政编码：</w:t>
      </w:r>
      <w:r/>
    </w:p>
    <w:p>
      <w:pPr>
        <w:pStyle w:val="949"/>
        <w:ind w:firstLine="420"/>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项目经理常驻现场承诺书</w:t>
      </w:r>
      <w:r/>
    </w:p>
    <w:p>
      <w:pPr>
        <w:pStyle w:val="979"/>
        <w:spacing w:line="480" w:lineRule="auto"/>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u w:val="single"/>
          <w:lang w:eastAsia="zh-CN"/>
        </w:rPr>
        <w:t xml:space="preserve">南京市第九中学</w:t>
      </w:r>
      <w:r>
        <w:rPr>
          <w:rFonts w:hint="eastAsia" w:ascii="仿宋" w:hAnsi="仿宋" w:eastAsia="仿宋" w:cs="仿宋"/>
          <w:color w:val="auto"/>
          <w:sz w:val="24"/>
          <w:szCs w:val="24"/>
          <w:highlight w:val="none"/>
          <w:u w:val="single"/>
        </w:rPr>
        <w:t xml:space="preserve">：</w:t>
      </w:r>
      <w:r/>
    </w:p>
    <w:p>
      <w:pPr>
        <w:pStyle w:val="979"/>
        <w:ind w:firstLine="480"/>
        <w:spacing w:line="480" w:lineRule="auto"/>
        <w:rPr>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若我公司有幸承建</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rPr>
          <w:rFonts w:hint="eastAsia" w:ascii="仿宋" w:hAnsi="仿宋" w:eastAsia="仿宋" w:cs="仿宋"/>
          <w:b/>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项目名称）</w:t>
      </w:r>
      <w:r>
        <w:rPr>
          <w:rStyle w:val="1267"/>
          <w:rFonts w:hint="eastAsia" w:ascii="仿宋" w:hAnsi="仿宋" w:eastAsia="仿宋" w:cs="仿宋"/>
          <w:color w:val="auto"/>
          <w:sz w:val="24"/>
          <w:szCs w:val="24"/>
          <w:highlight w:val="none"/>
        </w:rPr>
        <w:t xml:space="preserve">我公司保证注册建造师常驻现场负责本工程的施工和管理，每天不少于</w:t>
      </w:r>
      <w:r>
        <w:rPr>
          <w:rFonts w:hint="eastAsia" w:ascii="仿宋" w:hAnsi="仿宋" w:eastAsia="仿宋" w:cs="仿宋"/>
          <w:color w:val="auto"/>
          <w:sz w:val="24"/>
          <w:szCs w:val="24"/>
          <w:highlight w:val="none"/>
          <w:u w:val="single"/>
        </w:rPr>
        <w:t xml:space="preserve">8</w:t>
      </w:r>
      <w:r>
        <w:rPr>
          <w:rStyle w:val="1267"/>
          <w:rFonts w:hint="eastAsia" w:ascii="仿宋" w:hAnsi="仿宋" w:eastAsia="仿宋" w:cs="仿宋"/>
          <w:color w:val="auto"/>
          <w:sz w:val="24"/>
          <w:szCs w:val="24"/>
          <w:highlight w:val="none"/>
        </w:rPr>
        <w:t xml:space="preserve">小时，每周不少于</w:t>
      </w:r>
      <w:r>
        <w:rPr>
          <w:rFonts w:hint="eastAsia" w:ascii="仿宋" w:hAnsi="仿宋" w:eastAsia="仿宋" w:cs="仿宋"/>
          <w:color w:val="auto"/>
          <w:sz w:val="24"/>
          <w:szCs w:val="24"/>
          <w:highlight w:val="none"/>
          <w:u w:val="single"/>
          <w:lang w:val="en-US" w:eastAsia="zh-CN"/>
        </w:rPr>
        <w:t xml:space="preserve">6</w:t>
      </w:r>
      <w:r>
        <w:rPr>
          <w:rStyle w:val="1267"/>
          <w:rFonts w:hint="eastAsia" w:ascii="仿宋" w:hAnsi="仿宋" w:eastAsia="仿宋" w:cs="仿宋"/>
          <w:color w:val="auto"/>
          <w:sz w:val="24"/>
          <w:szCs w:val="24"/>
          <w:highlight w:val="none"/>
        </w:rPr>
        <w:t xml:space="preserve">天。在工程施工期间，除你方要求更换或离开现场外，我方注册建造师将常驻现场，如有违反，你方有权责令我方无条件退场，我方应向你方支付违约金人民币</w:t>
      </w:r>
      <w:r>
        <w:rPr>
          <w:rFonts w:hint="eastAsia" w:ascii="仿宋" w:hAnsi="仿宋" w:eastAsia="仿宋" w:cs="仿宋"/>
          <w:color w:val="auto"/>
          <w:sz w:val="24"/>
          <w:szCs w:val="24"/>
          <w:highlight w:val="none"/>
          <w:u w:val="single"/>
          <w:lang w:val="en-US" w:eastAsia="zh-CN"/>
        </w:rPr>
        <w:t xml:space="preserve">10</w:t>
      </w:r>
      <w:r>
        <w:rPr>
          <w:rFonts w:hint="eastAsia" w:ascii="仿宋" w:hAnsi="仿宋" w:eastAsia="仿宋" w:cs="仿宋"/>
          <w:color w:val="auto"/>
          <w:sz w:val="24"/>
          <w:szCs w:val="24"/>
          <w:highlight w:val="none"/>
          <w:u w:val="single"/>
        </w:rPr>
        <w:t xml:space="preserve">000</w:t>
      </w:r>
      <w:r>
        <w:rPr>
          <w:rStyle w:val="1267"/>
          <w:rFonts w:hint="eastAsia" w:ascii="仿宋" w:hAnsi="仿宋" w:eastAsia="仿宋" w:cs="仿宋"/>
          <w:color w:val="auto"/>
          <w:sz w:val="24"/>
          <w:szCs w:val="24"/>
          <w:highlight w:val="none"/>
        </w:rPr>
        <w:t xml:space="preserve">元/次，并赔偿你方因此而造成的其他损失。  </w:t>
      </w:r>
      <w:r/>
    </w:p>
    <w:p>
      <w:pPr>
        <w:pStyle w:val="979"/>
        <w:ind w:firstLine="480"/>
        <w:spacing w:line="480"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特此承诺！</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                                                      承诺单位：（盖章）</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                                                            法定代表人：（签字或盖章）</w:t>
      </w:r>
      <w:r/>
    </w:p>
    <w:p>
      <w:pPr>
        <w:pStyle w:val="979"/>
        <w:spacing w:line="276" w:lineRule="auto"/>
        <w:rPr>
          <w:rStyle w:val="1267"/>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79"/>
        <w:ind w:firstLine="5760"/>
        <w:spacing w:line="276" w:lineRule="auto"/>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rPr>
        <w:t xml:space="preserve">年   月    日</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jc w:val="left"/>
        <w:spacing w:before="58"/>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r/>
    </w:p>
    <w:p>
      <w:pPr>
        <w:pStyle w:val="949"/>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2"/>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9"/>
        <w:ind w:left="263"/>
        <w:spacing w:before="13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w:t>
      </w:r>
      <w:r/>
    </w:p>
    <w:p>
      <w:pPr>
        <w:pStyle w:val="928"/>
        <w:jc w:val="center"/>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工程项目承包安全管理责任书</w:t>
      </w:r>
      <w:r/>
    </w:p>
    <w:p>
      <w:pPr>
        <w:spacing w:line="400" w:lineRule="exact"/>
        <w:rPr>
          <w:rFonts w:hint="eastAsia" w:ascii="仿宋" w:hAnsi="仿宋" w:eastAsia="仿宋" w:cs="仿宋"/>
          <w:b/>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南京市第九中学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南京市第九中学尚美楼外立面及附属设施改造工程</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确保本工程项目施工（安装）安全，保质保量、按时完成，杜绝施工（安装）过程中发生各类事故，保护人民生命和国家财产安全，按照“谁管理，谁负责”的原则，根据《中华人民共和国安全生产法》《中华人民共和国</w:t>
      </w:r>
      <w:r>
        <w:rPr>
          <w:rFonts w:hint="eastAsia" w:ascii="仿宋" w:hAnsi="仿宋" w:eastAsia="仿宋" w:cs="仿宋"/>
          <w:color w:val="auto"/>
          <w:sz w:val="24"/>
          <w:szCs w:val="24"/>
          <w:highlight w:val="none"/>
          <w:lang w:eastAsia="zh-CN"/>
        </w:rPr>
        <w:t xml:space="preserve">民法典</w:t>
      </w:r>
      <w:r>
        <w:rPr>
          <w:rFonts w:hint="eastAsia" w:ascii="仿宋" w:hAnsi="仿宋" w:eastAsia="仿宋" w:cs="仿宋"/>
          <w:color w:val="auto"/>
          <w:sz w:val="24"/>
          <w:szCs w:val="24"/>
          <w:highlight w:val="none"/>
        </w:rPr>
        <w:t xml:space="preserve">》《建设工程安全生产管理条例》等相关法律法规，经双方友好协商，承包人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（承包方）特做如下承诺：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承包人对发包人所提供的技术资料必须保密，非经发包人书面同意不能向外透露，施工（安装）完毕后，应及时退还发包人。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承包人有义务配合、服从发包人对施工（安装）现场的安全检查，对检查发现的安全隐患无条件进行整改。</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按照国家安全生产的相关法律法规，建立健全施工（安装），现场安全管理制度，配备专职安全管理人员，落实安全生产责任制。</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在编制施工方案和网络进度时，安全措施和事故预案必须同时制定。</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在工程项目开工前必须对参加施工人员进行安全教育，并建立相应台帐。</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对本单位的施工（安装）区域现场设备设施及作业人员的安全负责，对施工（安装）区域的安全生产及环境保护状况负责，并负责事故统计上报和调查处理（或参与协助调查处理）。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非承包人施工（安装）人员在承包人施工（安装）区域内发生任何事故，均由承包人自行负责，并按国家的法律法规进行事故处理，发包人不承担任何责任。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承包人对施工（安装）区域现场在施工（安装）开始前已有或毗邻建（构）筑物、设备、设施、地下管线（网）或特殊作业环境可能造成损害的，须采取相应的安全防护措施，并承担损坏赔偿责任。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承包人不得将工程拆包给不具备相应资质等级的施工（安装）单位或个人。</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经发包人同意将工程分包后，须与分包单位签订安全专项协议，该安全专项协议中分包单位的安全责任义务的程度不得低于承包人在本协议中的安全责任义务。承包人就分包单位的施工（安装）安全负责向发包人承担连带责任。</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承包人与相邻的单位同时施工（安装）或交叉作业，有可能相互危及对方施工（安装）时，应签订安全管理协议，明确各自的安全管理职责和应采取的安全措施及责任划分，配专人进行安全检查与协调。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承包人施工（安装）区域的施工（安装）设备、临时用电设施、脚手架、出入通道口、楼梯口、危险有害气体或液体存放处等危险部位，设置明显的安全警示标志，危险警示标志符合国家标准。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承包人应遵守发包人各项安全管理规定，办理作业许可，规范开展现场作业，文明施工，保障施工全过程中的作业安全。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承包人应加强作业现场应急管理，完善应急预案，配备现场作业所需的应急资源，并加强培训和演练。</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承包人应为作业人员办理相关保险。</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承包人不得随意更换项目关键人员，关键人员离开现场应提前告知发包人，并办理相关审批手续。</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施工（安装）现场暂时停工的，承包人须做好现场安全防护工作。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承包人必须服从本工程项目监理和发包人对安全施工的监督管理。</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承包人施工现场发生事故的，应立即报告监理和发包人。若发生一般（1-2 人死亡或1-9 人重伤）及以上事故，承包人应按《生产安全事故报告和调查处理条例》报告当地政府。</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承包人施工过程中违反国家有关法律法规，受到政府经济、刑事处罚的，一律由承包人自行承担解决。</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承包人承诺同意发包人进行如下管理：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发包人有权审查承包人相应的施工（安装）资格证书。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发包人有权同意或否决承包人的分包方案，有权对承包人的分包商资格进行审查，对经审查认为不合格的分包商，有权提出撤换指令。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发包人有权对承包人施工（安装）现场的设备、设施、建（构）筑物安全状况进行安全检查，对现场存在的安全隐患提出整改指令。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发包人对在现场安全工作不称职的承包人项目经理、安全管理负责人，有权提出撤换指令。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发包人对承包人施工（安装）现场的“三违”现象，有权处理。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施工过程中违反国家有关法律法规，受到政府经济、刑事处罚的，发包人有权决定单方面终止与承包人之间的工程承包合同及本协议，而无需承担任何提前解除合同的责任。由此给发包人造成损失的，承包人应给予发包人赔偿。</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承包人希望发包人提供以下协助：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发包人应当向承包人提供《建设工程安全管理条例》第六条要求的资料。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施工（安装）现场有两个以上单位交叉作业有可能危及对方安全或影响施工（安装）进度时，发包人有义务统一协调管理，督促双方签订安全管理协议。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发包人应向承包人如实告知根据发包人能力所知的作业场所和岗位存在的危险因素，要求承包人制订防范措施以及事故应急预案。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以上承诺是甲、乙双方在施工（安装）过程依据工程合同约定的安全职责，本承诺作为合同附件，与工程合同具有同等法律效力，此承诺有效期与工程合同一致。</w:t>
      </w:r>
      <w:r/>
    </w:p>
    <w:p>
      <w:pPr>
        <w:ind w:right="225"/>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9"/>
          <w:footerReference w:type="default" r:id="rId14"/>
          <w:footnotePr/>
          <w:endnotePr/>
          <w:type w:val="nextPage"/>
          <w:pgSz w:w="11910" w:h="16840" w:orient="portrait"/>
          <w:pgMar w:top="1134" w:right="1020" w:bottom="850" w:left="1020" w:header="892" w:footer="998" w:gutter="0"/>
          <w:cols w:num="1" w:sep="0" w:space="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pStyle w:val="928"/>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附件</w:t>
      </w:r>
      <w:r>
        <w:rPr>
          <w:rFonts w:hint="eastAsia" w:ascii="仿宋" w:hAnsi="仿宋" w:eastAsia="仿宋" w:cs="仿宋"/>
          <w:color w:val="auto"/>
          <w:sz w:val="24"/>
          <w:szCs w:val="24"/>
          <w:highlight w:val="none"/>
        </w:rPr>
        <w:t xml:space="preserve">4</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建设工程廉政责任书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发包人：</w:t>
      </w:r>
      <w:r>
        <w:rPr>
          <w:rFonts w:hint="eastAsia" w:ascii="仿宋" w:hAnsi="仿宋" w:eastAsia="仿宋" w:cs="仿宋"/>
          <w:b w:val="0"/>
          <w:bCs/>
          <w:color w:val="auto"/>
          <w:sz w:val="24"/>
          <w:szCs w:val="24"/>
          <w:highlight w:val="none"/>
          <w:u w:val="single"/>
          <w:lang w:eastAsia="zh-CN"/>
        </w:rPr>
        <w:t xml:space="preserve">南京市第九中学</w:t>
      </w:r>
      <w:r/>
    </w:p>
    <w:p>
      <w:pPr>
        <w:spacing w:line="40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工程项目名称：</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在</w:t>
      </w:r>
      <w:r>
        <w:rPr>
          <w:rFonts w:ascii="仿宋" w:hAnsi="仿宋" w:eastAsia="仿宋" w:cs="仿宋"/>
          <w:color w:val="auto"/>
          <w:sz w:val="24"/>
        </w:rPr>
        <w:tab/>
      </w:r>
      <w:r>
        <w:rPr>
          <w:rFonts w:ascii="仿宋" w:hAnsi="仿宋" w:eastAsia="仿宋" w:cs="仿宋"/>
          <w:color w:val="auto"/>
          <w:sz w:val="24"/>
          <w:u w:val="single"/>
        </w:rPr>
        <w:t xml:space="preserve">        </w:t>
      </w:r>
      <w:r>
        <w:rPr>
          <w:rFonts w:hint="eastAsia" w:ascii="仿宋" w:hAnsi="仿宋" w:eastAsia="仿宋" w:cs="仿宋"/>
          <w:color w:val="auto"/>
          <w:sz w:val="24"/>
          <w:u w:val="single"/>
          <w:lang w:val="en-US" w:eastAsia="zh-CN"/>
        </w:rPr>
        <w:t xml:space="preserve">      </w:t>
      </w:r>
      <w:r>
        <w:rPr>
          <w:rFonts w:ascii="仿宋" w:hAnsi="仿宋" w:eastAsia="仿宋" w:cs="仿宋"/>
          <w:color w:val="auto"/>
          <w:sz w:val="24"/>
          <w:u w:val="single"/>
        </w:rPr>
        <w:t xml:space="preserve"> </w:t>
      </w:r>
      <w:r>
        <w:rPr>
          <w:rFonts w:ascii="仿宋" w:hAnsi="仿宋" w:eastAsia="仿宋" w:cs="仿宋"/>
          <w:color w:val="auto"/>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一、双方的责任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1.1 应严格遵守国家关于建设工程的有关法律、法规，相关政策，以及廉政建设的各项规定。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1.2 严格执行建设工程合同文件，自觉按合同办事。</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1.3 各项活动必须坚持公开、公平、公正、诚信、透明的原则(除法律法规另有规定者外)， 不得为获取不正当的利益，损害国家、集体和对方利益，不得违反建设工程管理的规章制度。</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1.4 发现对方在业务活动中有违规、违纪、违法行为的，应及时提醒对方，情节严重的，应 向其上级主管部门或纪检监察、司法等有关机关举报。</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二、发包人责任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发包人的领导和从事该建设工程项目的工作人员，在工程建设的事前、事中、事后应遵守以下规定：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2.1 不得向承包人和相关单位索要或接受回扣、礼金、有价证券、贵重物品和好处费、感谢 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2.2 不得在承包人和相关单位报销任何应由发包人或个人支付的费用。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2.3 不得要求、暗示或接受承包人和相关单位为个人装修住房、婚丧嫁娶、配偶子女的工作安排以及出国(境)、旅游等提供方便。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2.4 不得参加有可能影响公正执行公务的承包人和相关单位的宴请、健身、娱乐等活动。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2.5 不得向承包人和相关单位介绍或为配偶、子女、亲属参与同发包人工程建设管理合同有 关的业务活动；不得以任何理由要求承包人和相关单位使用某种产品、材料和设备。</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三、承包人责任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应与发包人保持正常的业务交往，按照有关法律法规和程序开展业务工作，严格执行工程建设的有关方针、政策，执行工程建设强制性标准，并遵守以下规定：</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3.1 不得以任何理由向发包人及其工作人员索要、接受或赠送礼金、有价证券、贵重物品及 回扣、好处费、感谢费等。</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3.2 不得以任何理由为发包人和相关单位报销应由对方或个人支付的费用。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3.3 不得接受或暗示为发包人、相关单位或个人装修住房、婚丧嫁娶、配偶子女的工作安排 以及出国(境)、旅游等提供方便。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3.4 不得以任何理由为发包人、相关单位或个人组织有可能影响公正执行公务的宴请、健身、 娱乐等活动。</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四、违约责任</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4.1 发包人工作人员有违反本责任书第一、二条责任行为的，依据有关法律、法规给予处理；涉嫌犯罪的，移交司法机关追究刑事责任；给承包人单位造成经济损失的，应予以赔偿。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4.2 承包人工作人员有违反本责任书第一、三条责任行为的，依据有关法律法规处理；涉嫌犯罪的，移交司法机关追究刑事责任；给发包人单位造成经济损失的，应予以赔偿。</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4.3 本责任书作为建设工程合同的组成部分，与建设工程合同具有同等法律效力。经双方签署后立即生效。</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五、责任书有效期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本责任书的有效期为双方签署之日起至该工程项目竣工验收合格时止。</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六、责任书份数 </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本责任书一式二份，发包人承包人各执一份，具有同等效力。</w:t>
      </w:r>
      <w:r/>
    </w:p>
    <w:p>
      <w:pPr>
        <w:ind w:left="0" w:right="0" w:firstLine="48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 </w:t>
      </w:r>
      <w:r/>
    </w:p>
    <w:p>
      <w:pPr>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承诺人（盖章）：</w:t>
      </w:r>
      <w:r/>
    </w:p>
    <w:p>
      <w:pPr>
        <w:ind w:right="48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420" w:firstLine="548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法人/委托代理人（签字）：</w:t>
      </w:r>
      <w:r/>
    </w:p>
    <w:p>
      <w:pPr>
        <w:ind w:right="400" w:firstLine="6760"/>
        <w:spacing w:line="30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400" w:firstLine="6240"/>
        <w:spacing w:line="300" w:lineRule="auto"/>
        <w:rPr>
          <w:rFonts w:hint="eastAsia" w:ascii="仿宋" w:hAnsi="仿宋" w:eastAsia="仿宋" w:cs="仿宋"/>
          <w:color w:val="auto"/>
          <w:sz w:val="24"/>
          <w:szCs w:val="24"/>
          <w:highlight w:val="none"/>
        </w:rPr>
        <w:sectPr>
          <w:headerReference w:type="default" r:id="rId10"/>
          <w:footerReference w:type="default" r:id="rId15"/>
          <w:footnotePr/>
          <w:endnotePr/>
          <w:type w:val="nextPage"/>
          <w:pgSz w:w="11910" w:h="16840" w:orient="portrait"/>
          <w:pgMar w:top="1080" w:right="540" w:bottom="1180" w:left="1040" w:header="892" w:footer="995" w:gutter="0"/>
          <w:cols w:num="1" w:sep="0" w:space="720" w:equalWidth="1"/>
          <w:docGrid w:linePitch="360"/>
        </w:sectPr>
      </w:pP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日</w:t>
      </w:r>
      <w:r/>
    </w:p>
    <w:p>
      <w:pPr>
        <w:ind w:right="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附件</w:t>
      </w:r>
      <w:r>
        <w:rPr>
          <w:rFonts w:hint="eastAsia" w:ascii="仿宋" w:hAnsi="仿宋" w:eastAsia="仿宋" w:cs="仿宋"/>
          <w:b/>
          <w:color w:val="auto"/>
          <w:sz w:val="28"/>
          <w:lang w:val="en-US" w:eastAsia="zh-CN"/>
        </w:rPr>
        <w:t xml:space="preserve">5</w:t>
      </w:r>
      <w:r>
        <w:rPr>
          <w:rFonts w:ascii="仿宋" w:hAnsi="仿宋" w:eastAsia="仿宋" w:cs="仿宋"/>
          <w:b/>
          <w:color w:val="auto"/>
          <w:sz w:val="28"/>
        </w:rPr>
        <w:t xml:space="preserve"> </w:t>
      </w:r>
      <w:r/>
    </w:p>
    <w:p>
      <w:pPr>
        <w:ind w:left="0" w:right="0" w:firstLine="562"/>
        <w:jc w:val="center"/>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rPr>
        <w:t xml:space="preserve">不拖欠民工工资承诺书  </w:t>
      </w:r>
      <w:r/>
    </w:p>
    <w:p>
      <w:pP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致</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 </w:t>
      </w:r>
      <w:r/>
    </w:p>
    <w:p>
      <w:pPr>
        <w:ind w:firstLine="48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为保护农民工的合法权益，不拖欠农民工工资，本人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(法定代表人姓名) 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投标人</w:t>
      </w:r>
      <w:r>
        <w:rPr>
          <w:rFonts w:hint="eastAsia" w:ascii="仿宋" w:hAnsi="仿宋" w:eastAsia="仿宋" w:cs="仿宋"/>
          <w:color w:val="auto"/>
          <w:sz w:val="24"/>
          <w:szCs w:val="24"/>
        </w:rPr>
        <w:t xml:space="preserve">全称)法定代表人的资格，郑重承诺：</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本单位如果中标承建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(项目与合同段名称)工程，需要使用农民工时，将保证做到：</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按照《中华人民共和国劳动法》规定雇佣和使用农民工，工资将直接发放给农民工本人，严禁发放给“包工头”。</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严格遵守国家和地方关于农民工工资的其他有关规定。</w:t>
      </w:r>
      <w:r/>
    </w:p>
    <w:p>
      <w:pPr>
        <w:ind w:firstLine="420"/>
        <w:spacing w:line="360" w:lineRule="auto"/>
        <w:widowControl/>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w:t>
      </w:r>
      <w:r>
        <w:rPr>
          <w:rFonts w:hint="eastAsia" w:ascii="仿宋" w:hAnsi="仿宋" w:eastAsia="仿宋" w:cs="仿宋"/>
          <w:b w:val="0"/>
          <w:bCs w:val="0"/>
          <w:color w:val="auto"/>
          <w:sz w:val="24"/>
          <w:szCs w:val="24"/>
          <w:lang w:eastAsia="zh-CN"/>
        </w:rPr>
        <w:t xml:space="preserve">、</w:t>
      </w:r>
      <w:r>
        <w:rPr>
          <w:rFonts w:hint="eastAsia" w:ascii="仿宋" w:hAnsi="仿宋" w:eastAsia="仿宋" w:cs="仿宋"/>
          <w:b w:val="0"/>
          <w:bCs w:val="0"/>
          <w:color w:val="auto"/>
          <w:sz w:val="24"/>
          <w:szCs w:val="24"/>
        </w:rPr>
        <w:t xml:space="preserve">如果发生违反规定拖欠或克扣农民工工资行为，造成农民工上访，造成民工上访及其他突发事件或公共事件给发包人造成不良社会影响的或引发纠纷的，承包人承担 </w:t>
      </w:r>
      <w:r>
        <w:rPr>
          <w:rFonts w:hint="eastAsia" w:ascii="仿宋" w:hAnsi="仿宋" w:eastAsia="仿宋" w:cs="仿宋"/>
          <w:b w:val="0"/>
          <w:bCs w:val="0"/>
          <w:color w:val="auto"/>
          <w:sz w:val="24"/>
          <w:szCs w:val="24"/>
          <w:lang w:val="en-US" w:eastAsia="zh-CN"/>
        </w:rPr>
        <w:t xml:space="preserve">5</w:t>
      </w:r>
      <w:r>
        <w:rPr>
          <w:rFonts w:hint="eastAsia" w:ascii="仿宋" w:hAnsi="仿宋" w:eastAsia="仿宋" w:cs="仿宋"/>
          <w:b w:val="0"/>
          <w:bCs w:val="0"/>
          <w:color w:val="auto"/>
          <w:sz w:val="24"/>
          <w:szCs w:val="24"/>
        </w:rPr>
        <w:t xml:space="preserve">0000 元/次的违约金（从工程款或履约保证金和中标差额担保（如有）中扣除）。如发生拖欠且造成 5 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包员工工资（含农民工工资），同时承包人还应承担给发包人因其所造成的连带法律责任和经济损失，情节严重的，发包人有权单方面解除合同取消承包人承包资格。本公司</w:t>
      </w:r>
      <w:r>
        <w:rPr>
          <w:rFonts w:hint="eastAsia" w:ascii="仿宋" w:hAnsi="仿宋" w:eastAsia="仿宋" w:cs="仿宋"/>
          <w:b w:val="0"/>
          <w:bCs w:val="0"/>
          <w:color w:val="auto"/>
          <w:sz w:val="24"/>
          <w:szCs w:val="24"/>
          <w:lang w:val="en-US" w:eastAsia="zh-CN"/>
        </w:rPr>
        <w:t xml:space="preserve">同时</w:t>
      </w:r>
      <w:r>
        <w:rPr>
          <w:rFonts w:hint="eastAsia" w:ascii="仿宋" w:hAnsi="仿宋" w:eastAsia="仿宋" w:cs="仿宋"/>
          <w:b w:val="0"/>
          <w:bCs w:val="0"/>
          <w:color w:val="auto"/>
          <w:sz w:val="24"/>
          <w:szCs w:val="24"/>
        </w:rPr>
        <w:t xml:space="preserve">愿意</w:t>
      </w:r>
      <w:r>
        <w:rPr>
          <w:rFonts w:hint="eastAsia" w:ascii="仿宋" w:hAnsi="仿宋" w:eastAsia="仿宋" w:cs="仿宋"/>
          <w:b w:val="0"/>
          <w:bCs w:val="0"/>
          <w:color w:val="auto"/>
          <w:sz w:val="24"/>
          <w:szCs w:val="24"/>
          <w:lang w:val="en-US" w:eastAsia="zh-CN"/>
        </w:rPr>
        <w:t xml:space="preserve">接</w:t>
      </w:r>
      <w:r>
        <w:rPr>
          <w:rFonts w:hint="eastAsia" w:ascii="仿宋" w:hAnsi="仿宋" w:eastAsia="仿宋" w:cs="仿宋"/>
          <w:b w:val="0"/>
          <w:bCs w:val="0"/>
          <w:color w:val="auto"/>
          <w:sz w:val="24"/>
          <w:szCs w:val="24"/>
        </w:rPr>
        <w:t xml:space="preserve">受业主暂停我公司</w:t>
      </w:r>
      <w:r>
        <w:rPr>
          <w:rFonts w:hint="eastAsia" w:ascii="仿宋" w:hAnsi="仿宋" w:eastAsia="仿宋" w:cs="仿宋"/>
          <w:b w:val="0"/>
          <w:bCs w:val="0"/>
          <w:color w:val="auto"/>
          <w:sz w:val="24"/>
          <w:szCs w:val="24"/>
          <w:lang w:val="en-US" w:eastAsia="zh-CN"/>
        </w:rPr>
        <w:t xml:space="preserve">3</w:t>
      </w:r>
      <w:r>
        <w:rPr>
          <w:rFonts w:hint="eastAsia" w:ascii="仿宋" w:hAnsi="仿宋" w:eastAsia="仿宋" w:cs="仿宋"/>
          <w:b w:val="0"/>
          <w:bCs w:val="0"/>
          <w:color w:val="auto"/>
          <w:sz w:val="24"/>
          <w:szCs w:val="24"/>
        </w:rPr>
        <w:t xml:space="preserve">年期间参加业主招标项目投标资格的处罚</w:t>
      </w:r>
      <w:r>
        <w:rPr>
          <w:rFonts w:hint="eastAsia" w:ascii="仿宋" w:hAnsi="仿宋" w:eastAsia="仿宋" w:cs="仿宋"/>
          <w:b w:val="0"/>
          <w:bCs w:val="0"/>
          <w:color w:val="auto"/>
          <w:sz w:val="24"/>
          <w:szCs w:val="24"/>
          <w:lang w:val="en-US" w:eastAsia="zh-CN"/>
        </w:rPr>
        <w:t xml:space="preserve">同</w:t>
      </w:r>
      <w:r>
        <w:rPr>
          <w:rFonts w:hint="eastAsia" w:ascii="仿宋" w:hAnsi="仿宋" w:eastAsia="仿宋" w:cs="仿宋"/>
          <w:b w:val="0"/>
          <w:bCs w:val="0"/>
          <w:color w:val="auto"/>
          <w:sz w:val="24"/>
          <w:szCs w:val="24"/>
        </w:rPr>
        <w:t xml:space="preserve">时愿意接受行政主管部门依照有关规定作出的其</w:t>
      </w:r>
      <w:r>
        <w:rPr>
          <w:rFonts w:hint="eastAsia" w:ascii="仿宋" w:hAnsi="仿宋" w:eastAsia="仿宋" w:cs="仿宋"/>
          <w:b w:val="0"/>
          <w:bCs w:val="0"/>
          <w:color w:val="auto"/>
          <w:sz w:val="24"/>
          <w:szCs w:val="24"/>
          <w:lang w:val="en-US" w:eastAsia="zh-CN"/>
        </w:rPr>
        <w:t xml:space="preserve">他</w:t>
      </w:r>
      <w:r>
        <w:rPr>
          <w:rFonts w:hint="eastAsia" w:ascii="仿宋" w:hAnsi="仿宋" w:eastAsia="仿宋" w:cs="仿宋"/>
          <w:b w:val="0"/>
          <w:bCs w:val="0"/>
          <w:color w:val="auto"/>
          <w:sz w:val="24"/>
          <w:szCs w:val="24"/>
        </w:rPr>
        <w:t xml:space="preserve">处罚决定。</w:t>
      </w:r>
      <w:r/>
    </w:p>
    <w:p>
      <w:p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特此承诺！</w:t>
      </w:r>
      <w:r/>
    </w:p>
    <w:p>
      <w:pPr>
        <w:numPr>
          <w:ilvl w:val="0"/>
          <w:numId w:val="0"/>
        </w:numPr>
        <w:ind w:firstLine="420"/>
        <w:jc w:val="center"/>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承包人（盖章）：</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法定代表人(签字)：             </w:t>
      </w:r>
      <w:r/>
    </w:p>
    <w:p>
      <w:pPr>
        <w:numPr>
          <w:ilvl w:val="0"/>
          <w:numId w:val="0"/>
        </w:numPr>
        <w:ind w:firstLine="420"/>
        <w:spacing w:line="360" w:lineRule="auto"/>
        <w:widowControl/>
        <w:rPr>
          <w:rFonts w:hint="eastAsia" w:ascii="仿宋" w:hAnsi="仿宋" w:eastAsia="仿宋" w:cs="仿宋"/>
          <w:color w:val="auto"/>
          <w:sz w:val="24"/>
          <w:szCs w:val="24"/>
        </w:rPr>
      </w:pPr>
      <w:r>
        <w:rPr>
          <w:rFonts w:hint="eastAsia" w:ascii="仿宋" w:hAnsi="仿宋" w:eastAsia="仿宋" w:cs="仿宋"/>
          <w:color w:val="auto"/>
          <w:sz w:val="24"/>
          <w:szCs w:val="24"/>
        </w:rPr>
        <w:t xml:space="preserve">                                         委托代理人(签字)：            </w:t>
      </w:r>
      <w:r/>
    </w:p>
    <w:p>
      <w:pPr>
        <w:ind w:left="0" w:right="0" w:firstLine="5380"/>
        <w:spacing w:before="0" w:after="0"/>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rPr>
        <w:t xml:space="preserve">日 期：</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年 </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月</w:t>
      </w:r>
      <w:r>
        <w:rPr>
          <w:rFonts w:hint="eastAsia" w:ascii="仿宋" w:hAnsi="仿宋" w:eastAsia="仿宋" w:cs="仿宋"/>
          <w:color w:val="auto"/>
          <w:sz w:val="24"/>
          <w:lang w:val="en-US" w:eastAsia="zh-CN"/>
        </w:rPr>
        <w:t xml:space="preserve"> </w:t>
      </w:r>
      <w:r>
        <w:rPr>
          <w:rFonts w:ascii="仿宋" w:hAnsi="仿宋" w:eastAsia="仿宋" w:cs="仿宋"/>
          <w:color w:val="auto"/>
          <w:sz w:val="24"/>
        </w:rPr>
        <w:t xml:space="preserve"> 日</w:t>
      </w:r>
      <w:r/>
    </w:p>
    <w:p>
      <w:pPr>
        <w:jc w:val="both"/>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ind w:left="560"/>
        <w:jc w:val="center"/>
        <w:spacing w:line="240" w:lineRule="atLeast"/>
        <w:rPr>
          <w:rFonts w:hint="eastAsia" w:ascii="仿宋" w:hAnsi="仿宋" w:eastAsia="仿宋" w:cs="仿宋"/>
          <w:b/>
          <w:bCs/>
          <w:color w:val="auto"/>
          <w:sz w:val="24"/>
          <w:szCs w:val="24"/>
          <w:highlight w:val="none"/>
          <w:lang w:val="zh-CN"/>
        </w:rPr>
        <w:outlineLvl w:val="0"/>
      </w:pPr>
      <w:r>
        <w:rPr>
          <w:rFonts w:hint="eastAsia" w:ascii="仿宋" w:hAnsi="仿宋" w:eastAsia="仿宋" w:cs="仿宋"/>
          <w:b/>
          <w:bCs/>
          <w:color w:val="auto"/>
          <w:sz w:val="24"/>
          <w:szCs w:val="24"/>
          <w:highlight w:val="none"/>
          <w:lang w:val="zh-CN"/>
        </w:rPr>
      </w:r>
      <w:r/>
    </w:p>
    <w:p>
      <w:pPr>
        <w:jc w:val="both"/>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ind w:left="560"/>
        <w:jc w:val="center"/>
        <w:spacing w:line="240" w:lineRule="atLeast"/>
        <w:rPr>
          <w:rFonts w:hint="eastAsia" w:ascii="仿宋" w:hAnsi="仿宋" w:eastAsia="仿宋" w:cs="仿宋"/>
          <w:b/>
          <w:bCs/>
          <w:color w:val="auto"/>
          <w:sz w:val="32"/>
          <w:szCs w:val="32"/>
          <w:highlight w:val="none"/>
          <w:lang w:val="zh-CN"/>
        </w:rPr>
        <w:outlineLvl w:val="0"/>
      </w:pPr>
      <w:r>
        <w:rPr>
          <w:rFonts w:hint="eastAsia" w:ascii="仿宋" w:hAnsi="仿宋" w:eastAsia="仿宋" w:cs="仿宋"/>
          <w:b/>
          <w:bCs/>
          <w:color w:val="auto"/>
          <w:sz w:val="32"/>
          <w:szCs w:val="32"/>
          <w:highlight w:val="none"/>
          <w:lang w:val="zh-CN"/>
        </w:rPr>
      </w:r>
      <w:r/>
    </w:p>
    <w:p>
      <w:pPr>
        <w:jc w:val="both"/>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lang w:val="zh-CN"/>
        </w:rPr>
        <w:t xml:space="preserve">第六章</w:t>
      </w:r>
      <w:r>
        <w:rPr>
          <w:rFonts w:hint="eastAsia" w:ascii="仿宋" w:hAnsi="仿宋" w:eastAsia="仿宋" w:cs="仿宋"/>
          <w:b/>
          <w:bCs/>
          <w:color w:val="auto"/>
          <w:sz w:val="36"/>
          <w:szCs w:val="36"/>
        </w:rPr>
        <w:t xml:space="preserve"> </w:t>
      </w:r>
      <w:r>
        <w:rPr>
          <w:rFonts w:hint="eastAsia" w:ascii="仿宋" w:hAnsi="仿宋" w:eastAsia="仿宋" w:cs="仿宋"/>
          <w:b/>
          <w:bCs/>
          <w:color w:val="auto"/>
          <w:sz w:val="36"/>
          <w:szCs w:val="36"/>
          <w:lang w:val="zh-CN"/>
        </w:rPr>
        <w:t xml:space="preserve">磋商响应文件格式及附件</w:t>
      </w:r>
      <w:r/>
    </w:p>
    <w:p>
      <w:pPr>
        <w:ind w:left="560"/>
        <w:jc w:val="center"/>
        <w:spacing w:line="240" w:lineRule="atLeast"/>
        <w:rPr>
          <w:rFonts w:hint="eastAsia" w:ascii="仿宋" w:hAnsi="仿宋" w:eastAsia="仿宋" w:cs="仿宋"/>
          <w:b/>
          <w:bCs/>
          <w:color w:val="auto"/>
          <w:sz w:val="36"/>
          <w:szCs w:val="36"/>
        </w:rPr>
        <w:outlineLvl w:val="0"/>
      </w:pPr>
      <w:r>
        <w:rPr>
          <w:rFonts w:hint="eastAsia" w:ascii="仿宋" w:hAnsi="仿宋" w:eastAsia="仿宋" w:cs="仿宋"/>
          <w:b/>
          <w:bCs/>
          <w:color w:val="auto"/>
          <w:sz w:val="36"/>
          <w:szCs w:val="36"/>
        </w:rPr>
      </w:r>
      <w:r/>
    </w:p>
    <w:p>
      <w:pPr>
        <w:jc w:val="center"/>
        <w:rPr>
          <w:rFonts w:hint="eastAsia" w:ascii="仿宋" w:hAnsi="仿宋" w:eastAsia="仿宋" w:cs="仿宋"/>
          <w:b/>
          <w:color w:val="auto"/>
          <w:sz w:val="72"/>
        </w:rPr>
      </w:pPr>
      <w:r>
        <w:rPr>
          <w:rFonts w:hint="eastAsia" w:ascii="仿宋" w:hAnsi="仿宋" w:eastAsia="仿宋" w:cs="仿宋"/>
          <w:b/>
          <w:color w:val="auto"/>
          <w:sz w:val="72"/>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r>
      <w:r/>
    </w:p>
    <w:p>
      <w:pPr>
        <w:jc w:val="center"/>
        <w:rPr>
          <w:rFonts w:hint="eastAsia" w:ascii="仿宋" w:hAnsi="仿宋" w:eastAsia="仿宋" w:cs="仿宋"/>
          <w:color w:val="auto"/>
          <w:sz w:val="84"/>
          <w:szCs w:val="84"/>
        </w:rPr>
      </w:pPr>
      <w:r>
        <w:rPr>
          <w:rFonts w:hint="eastAsia" w:ascii="仿宋" w:hAnsi="仿宋" w:eastAsia="仿宋" w:cs="仿宋"/>
          <w:color w:val="auto"/>
          <w:sz w:val="84"/>
          <w:szCs w:val="84"/>
        </w:rPr>
        <w:t xml:space="preserve">磋商响应文件</w:t>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jc w:val="cente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项目名称</w:t>
      </w:r>
      <w:r>
        <w:rPr>
          <w:rFonts w:hint="eastAsia" w:ascii="仿宋" w:hAnsi="仿宋" w:eastAsia="仿宋" w:cs="仿宋"/>
          <w:color w:val="auto"/>
          <w:sz w:val="44"/>
          <w:szCs w:val="44"/>
          <w:lang w:eastAsia="zh-CN"/>
        </w:rPr>
        <w:t xml:space="preserve">：</w:t>
      </w:r>
      <w:r/>
    </w:p>
    <w:p>
      <w:pPr>
        <w:rPr>
          <w:rFonts w:hint="eastAsia" w:ascii="仿宋" w:hAnsi="仿宋" w:eastAsia="仿宋" w:cs="仿宋"/>
          <w:color w:val="auto"/>
          <w:sz w:val="44"/>
          <w:szCs w:val="44"/>
          <w:lang w:eastAsia="zh-CN"/>
        </w:rPr>
      </w:pPr>
      <w:r>
        <w:rPr>
          <w:rFonts w:hint="eastAsia" w:ascii="仿宋" w:hAnsi="仿宋" w:eastAsia="仿宋" w:cs="仿宋"/>
          <w:color w:val="auto"/>
          <w:sz w:val="44"/>
          <w:szCs w:val="44"/>
        </w:rPr>
        <w:t xml:space="preserve">项目编号</w:t>
      </w:r>
      <w:r>
        <w:rPr>
          <w:rFonts w:hint="eastAsia" w:ascii="仿宋" w:hAnsi="仿宋" w:eastAsia="仿宋" w:cs="仿宋"/>
          <w:color w:val="auto"/>
          <w:sz w:val="44"/>
          <w:szCs w:val="44"/>
          <w:lang w:eastAsia="zh-CN"/>
        </w:rPr>
        <w:t xml:space="preserve">：</w:t>
      </w:r>
      <w:r/>
    </w:p>
    <w:p>
      <w:pPr>
        <w:ind w:firstLine="1100"/>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t xml:space="preserve">    </w:t>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rPr>
          <w:rFonts w:hint="eastAsia" w:ascii="仿宋" w:hAnsi="仿宋" w:eastAsia="仿宋" w:cs="仿宋"/>
          <w:color w:val="auto"/>
          <w:sz w:val="44"/>
          <w:szCs w:val="44"/>
        </w:rPr>
      </w:pPr>
      <w:r>
        <w:rPr>
          <w:rFonts w:hint="eastAsia" w:ascii="仿宋" w:hAnsi="仿宋" w:eastAsia="仿宋" w:cs="仿宋"/>
          <w:color w:val="auto"/>
          <w:sz w:val="44"/>
          <w:szCs w:val="44"/>
        </w:rPr>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投标人（全称）</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法定代表人（或授权代表）</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联系电话</w:t>
      </w:r>
      <w:r>
        <w:rPr>
          <w:rFonts w:hint="eastAsia" w:ascii="仿宋" w:hAnsi="仿宋" w:eastAsia="仿宋" w:cs="仿宋"/>
          <w:color w:val="auto"/>
          <w:sz w:val="32"/>
          <w:szCs w:val="32"/>
          <w:lang w:eastAsia="zh-CN"/>
        </w:rPr>
        <w:t xml:space="preserve">：</w:t>
      </w:r>
      <w:r/>
    </w:p>
    <w:p>
      <w:pPr>
        <w:ind w:firstLine="1600"/>
        <w:rPr>
          <w:rFonts w:hint="eastAsia" w:ascii="仿宋" w:hAnsi="仿宋" w:eastAsia="仿宋" w:cs="仿宋"/>
          <w:color w:val="auto"/>
          <w:sz w:val="32"/>
          <w:szCs w:val="32"/>
          <w:lang w:eastAsia="zh-CN"/>
        </w:rPr>
      </w:pPr>
      <w:r>
        <w:rPr>
          <w:rFonts w:hint="eastAsia" w:ascii="仿宋" w:hAnsi="仿宋" w:eastAsia="仿宋" w:cs="仿宋"/>
          <w:color w:val="auto"/>
          <w:sz w:val="32"/>
          <w:szCs w:val="32"/>
        </w:rPr>
        <w:t xml:space="preserve">日    期</w:t>
      </w:r>
      <w:r>
        <w:rPr>
          <w:rFonts w:hint="eastAsia" w:ascii="仿宋" w:hAnsi="仿宋" w:eastAsia="仿宋" w:cs="仿宋"/>
          <w:color w:val="auto"/>
          <w:sz w:val="32"/>
          <w:szCs w:val="32"/>
          <w:lang w:eastAsia="zh-CN"/>
        </w:rPr>
        <w:t xml:space="preserve">：</w:t>
      </w:r>
      <w:r/>
    </w:p>
    <w:p>
      <w:pPr>
        <w:pStyle w:val="926"/>
        <w:rPr>
          <w:rFonts w:hint="eastAsia" w:ascii="仿宋" w:hAnsi="仿宋" w:eastAsia="仿宋" w:cs="仿宋"/>
          <w:color w:val="auto"/>
        </w:rPr>
      </w:pPr>
      <w:r>
        <w:rPr>
          <w:rFonts w:hint="eastAsia" w:ascii="仿宋" w:hAnsi="仿宋" w:eastAsia="仿宋" w:cs="仿宋"/>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spacing w:after="156" w:line="360" w:lineRule="auto"/>
        <w:widowControl/>
        <w:rPr>
          <w:rFonts w:hint="eastAsia" w:ascii="仿宋" w:hAnsi="仿宋" w:eastAsia="仿宋" w:cs="仿宋"/>
          <w:b/>
          <w:color w:val="auto"/>
          <w:sz w:val="30"/>
          <w:szCs w:val="30"/>
        </w:rPr>
      </w:pPr>
      <w:r>
        <w:rPr>
          <w:rFonts w:hint="eastAsia" w:ascii="仿宋" w:hAnsi="仿宋" w:eastAsia="仿宋" w:cs="仿宋"/>
          <w:b/>
          <w:color w:val="auto"/>
          <w:sz w:val="30"/>
          <w:szCs w:val="30"/>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26"/>
        <w:ind w:right="170"/>
        <w:jc w:val="center"/>
        <w:spacing w:before="214"/>
        <w:rPr>
          <w:rFonts w:hint="eastAsia" w:ascii="仿宋" w:hAnsi="仿宋" w:eastAsia="仿宋" w:cs="仿宋"/>
          <w:b/>
          <w:bCs/>
          <w:color w:val="auto"/>
          <w:sz w:val="24"/>
          <w:szCs w:val="24"/>
          <w:highlight w:val="none"/>
        </w:rPr>
      </w:pPr>
      <w:r/>
      <w:bookmarkStart w:id="573" w:name="_Toc489655320"/>
      <w:r>
        <w:rPr>
          <w:rFonts w:hint="eastAsia" w:ascii="仿宋" w:hAnsi="仿宋" w:eastAsia="仿宋" w:cs="仿宋"/>
          <w:b/>
          <w:bCs/>
          <w:color w:val="auto"/>
          <w:sz w:val="24"/>
          <w:szCs w:val="24"/>
          <w:highlight w:val="none"/>
        </w:rPr>
        <w:t xml:space="preserve">磋商文件主要目录</w:t>
      </w:r>
      <w:bookmarkEnd w:id="573"/>
      <w:r>
        <w:rPr>
          <w:rFonts w:hint="eastAsia" w:ascii="仿宋" w:hAnsi="仿宋" w:eastAsia="仿宋" w:cs="仿宋"/>
          <w:b/>
          <w:bCs/>
          <w:color w:val="auto"/>
          <w:sz w:val="24"/>
          <w:szCs w:val="24"/>
          <w:highlight w:val="none"/>
        </w:rPr>
        <w:t xml:space="preserve">及相关证明材料格式、附件</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一、磋商申请及声明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二、法定代表人授权书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三、资格证明文件（</w:t>
      </w:r>
      <w:r>
        <w:rPr>
          <w:rFonts w:hint="eastAsia" w:ascii="仿宋" w:hAnsi="仿宋" w:eastAsia="仿宋" w:cs="仿宋"/>
          <w:b/>
          <w:color w:val="auto"/>
          <w:sz w:val="24"/>
          <w:szCs w:val="24"/>
          <w:highlight w:val="none"/>
        </w:rPr>
        <w:t xml:space="preserve">第一章磋商公告中的“二、申请人的资格要求”</w:t>
      </w:r>
      <w:r>
        <w:rPr>
          <w:rFonts w:hint="eastAsia" w:ascii="仿宋" w:hAnsi="仿宋" w:eastAsia="仿宋" w:cs="仿宋"/>
          <w:b/>
          <w:bCs/>
          <w:color w:val="auto"/>
          <w:sz w:val="24"/>
          <w:szCs w:val="24"/>
          <w:highlight w:val="none"/>
        </w:rPr>
        <w:t xml:space="preserve">，供应商提供相关证明文件</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、磋商报价表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五、分项报价明细表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六、投标人基本情况表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七、技术条款偏离表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八、商务条款偏离表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val="zh-CN"/>
        </w:rPr>
        <w:t xml:space="preserve">拟参与本项目项目组成员一览表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十、供应商（项目负责人）业绩表</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、企业信誉</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rPr>
        <w:t xml:space="preserve">、竞争性磋商需要的其他证明文件及材料</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附件一、中小企业声明函格式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附件二、残疾人福利性单位声明函格式</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附件三、属于监狱企业的证明文件</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附件四、节能产品认证证书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附件五、环境标志产品认证证书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附件六、</w:t>
      </w:r>
      <w:r>
        <w:rPr>
          <w:rFonts w:hint="eastAsia" w:ascii="仿宋" w:hAnsi="仿宋" w:eastAsia="仿宋" w:cs="仿宋"/>
          <w:color w:val="auto"/>
          <w:sz w:val="24"/>
          <w:szCs w:val="24"/>
          <w:highlight w:val="none"/>
        </w:rPr>
        <w:t xml:space="preserve">关于符合本国产品标准的声明函</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七</w:t>
      </w:r>
      <w:r>
        <w:rPr>
          <w:rFonts w:hint="eastAsia" w:ascii="仿宋" w:hAnsi="仿宋" w:eastAsia="仿宋" w:cs="仿宋"/>
          <w:color w:val="auto"/>
          <w:sz w:val="24"/>
          <w:szCs w:val="24"/>
          <w:highlight w:val="none"/>
        </w:rPr>
        <w:t xml:space="preserve">、投标人诚信承诺书</w:t>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八</w:t>
      </w:r>
      <w:r>
        <w:rPr>
          <w:rFonts w:hint="eastAsia" w:ascii="仿宋" w:hAnsi="仿宋" w:eastAsia="仿宋" w:cs="仿宋"/>
          <w:color w:val="auto"/>
          <w:sz w:val="24"/>
          <w:szCs w:val="24"/>
          <w:highlight w:val="none"/>
        </w:rPr>
        <w:t xml:space="preserve">、项目负责人</w:t>
      </w:r>
      <w:r>
        <w:rPr>
          <w:rFonts w:hint="eastAsia" w:ascii="仿宋" w:hAnsi="仿宋" w:eastAsia="仿宋" w:cs="仿宋"/>
          <w:color w:val="auto"/>
          <w:sz w:val="24"/>
          <w:szCs w:val="24"/>
          <w:highlight w:val="none"/>
          <w:lang w:val="en-US" w:eastAsia="zh-CN"/>
        </w:rPr>
        <w:t xml:space="preserve">无在建工程承诺书</w:t>
      </w:r>
      <w:r/>
    </w:p>
    <w:p>
      <w:pPr>
        <w:ind w:left="14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附件</w:t>
      </w:r>
      <w:r>
        <w:rPr>
          <w:rFonts w:hint="eastAsia" w:ascii="仿宋" w:hAnsi="仿宋" w:eastAsia="仿宋" w:cs="仿宋"/>
          <w:color w:val="auto"/>
          <w:sz w:val="24"/>
          <w:szCs w:val="24"/>
          <w:highlight w:val="none"/>
          <w:lang w:val="en-US" w:eastAsia="zh-CN"/>
        </w:rPr>
        <w:t xml:space="preserve">九</w:t>
      </w:r>
      <w:r>
        <w:rPr>
          <w:rFonts w:hint="eastAsia" w:ascii="仿宋" w:hAnsi="仿宋" w:eastAsia="仿宋" w:cs="仿宋"/>
          <w:color w:val="auto"/>
          <w:sz w:val="24"/>
          <w:szCs w:val="24"/>
          <w:highlight w:val="none"/>
        </w:rPr>
        <w:t xml:space="preserve">、有关</w:t>
      </w:r>
      <w:r>
        <w:rPr>
          <w:rFonts w:hint="eastAsia" w:ascii="仿宋" w:hAnsi="仿宋" w:eastAsia="仿宋" w:cs="仿宋"/>
          <w:color w:val="auto"/>
          <w:sz w:val="24"/>
          <w:szCs w:val="24"/>
          <w:highlight w:val="none"/>
          <w:lang w:val="en-US" w:eastAsia="zh-CN"/>
        </w:rPr>
        <w:t xml:space="preserve">工期及转包等违约的承诺书</w:t>
      </w:r>
      <w:r/>
    </w:p>
    <w:p>
      <w:pPr>
        <w:pStyle w:val="938"/>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24"/>
          <w:szCs w:val="24"/>
          <w:highlight w:val="none"/>
        </w:rPr>
        <w:sectPr>
          <w:headerReference w:type="default" r:id="rId11"/>
          <w:footerReference w:type="default" r:id="rId16"/>
          <w:footnotePr/>
          <w:endnotePr/>
          <w:type w:val="nextPage"/>
          <w:pgSz w:w="11910" w:h="16840" w:orient="portrait"/>
          <w:pgMar w:top="1083" w:right="1134" w:bottom="1179" w:left="1134" w:header="720" w:footer="720" w:gutter="0"/>
          <w:cols w:num="1" w:sep="0" w:space="720" w:equalWidth="1"/>
          <w:docGrid w:linePitch="360"/>
        </w:sectPr>
        <w:outlineLvl w:val="0"/>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一、磋商申请及声明</w:t>
      </w:r>
      <w:r/>
    </w:p>
    <w:p>
      <w:pPr>
        <w:spacing w:line="360" w:lineRule="auto"/>
        <w:rPr>
          <w:rFonts w:hint="eastAsia" w:ascii="仿宋" w:hAnsi="仿宋" w:eastAsia="仿宋" w:cs="仿宋"/>
          <w:b/>
          <w:bCs/>
          <w:color w:val="auto"/>
          <w:sz w:val="24"/>
          <w:szCs w:val="24"/>
          <w:highlight w:val="none"/>
          <w:u w:val="single"/>
          <w:lang w:val="zh-CN"/>
        </w:rPr>
      </w:pPr>
      <w:r>
        <w:rPr>
          <w:rFonts w:hint="eastAsia" w:ascii="仿宋" w:hAnsi="仿宋" w:eastAsia="仿宋" w:cs="仿宋"/>
          <w:b/>
          <w:bCs/>
          <w:color w:val="auto"/>
          <w:sz w:val="24"/>
          <w:szCs w:val="24"/>
          <w:highlight w:val="none"/>
          <w:lang w:val="zh-CN"/>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2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根据贵方</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 xml:space="preserve">（项目编号）磋商，正式授权下述签字人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(姓名和职务)代表</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（供应商名称），提交响应文件并参加磋商。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据此函，签字人兹宣布同意如下：</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color w:val="auto"/>
          <w:sz w:val="24"/>
          <w:szCs w:val="24"/>
          <w:highlight w:val="none"/>
          <w:lang w:val="zh-CN"/>
        </w:rPr>
        <w:t xml:space="preserve">我们的资格条件完全符合政府采购法和本次采购要求</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我们</w:t>
      </w:r>
      <w:r>
        <w:rPr>
          <w:rFonts w:hint="eastAsia" w:ascii="仿宋" w:hAnsi="仿宋" w:eastAsia="仿宋" w:cs="仿宋"/>
          <w:color w:val="auto"/>
          <w:sz w:val="24"/>
          <w:szCs w:val="24"/>
          <w:highlight w:val="none"/>
          <w:lang w:val="zh-CN"/>
        </w:rPr>
        <w:t xml:space="preserve">同意并向贵方提供了与本次采购活动有关的所有证据和资料</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rPr>
        <w:t xml:space="preserve">2、我方拟派项目负责人为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我们的</w:t>
      </w:r>
      <w:r>
        <w:rPr>
          <w:rFonts w:hint="eastAsia" w:ascii="仿宋" w:hAnsi="仿宋" w:eastAsia="仿宋" w:cs="仿宋"/>
          <w:color w:val="auto"/>
          <w:sz w:val="24"/>
          <w:szCs w:val="24"/>
          <w:highlight w:val="none"/>
        </w:rPr>
        <w:t xml:space="preserve">总报价为（大写）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元人民币。</w:t>
      </w:r>
      <w:r>
        <w:rPr>
          <w:rFonts w:hint="eastAsia" w:ascii="仿宋" w:hAnsi="仿宋" w:eastAsia="仿宋" w:cs="仿宋"/>
          <w:color w:val="auto"/>
          <w:sz w:val="24"/>
          <w:szCs w:val="24"/>
          <w:highlight w:val="none"/>
          <w:lang w:val="zh-CN"/>
        </w:rPr>
        <w:t xml:space="preserve">其中，</w:t>
      </w:r>
      <w:r>
        <w:rPr>
          <w:rFonts w:hint="eastAsia" w:ascii="仿宋" w:hAnsi="仿宋" w:eastAsia="仿宋" w:cs="仿宋"/>
          <w:b/>
          <w:color w:val="auto"/>
          <w:sz w:val="24"/>
          <w:szCs w:val="24"/>
          <w:highlight w:val="none"/>
        </w:rPr>
        <w:t xml:space="preserve">小型和微型企业价格</w:t>
      </w:r>
      <w:r>
        <w:rPr>
          <w:rFonts w:hint="eastAsia" w:ascii="仿宋" w:hAnsi="仿宋" w:eastAsia="仿宋" w:cs="仿宋"/>
          <w:color w:val="auto"/>
          <w:sz w:val="24"/>
          <w:szCs w:val="24"/>
          <w:highlight w:val="none"/>
        </w:rPr>
        <w:t xml:space="preserve">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rPr>
        <w:t xml:space="preserve">元</w:t>
      </w:r>
      <w:r>
        <w:rPr>
          <w:rFonts w:hint="eastAsia" w:ascii="仿宋" w:hAnsi="仿宋" w:eastAsia="仿宋" w:cs="仿宋"/>
          <w:color w:val="auto"/>
          <w:sz w:val="24"/>
          <w:szCs w:val="24"/>
          <w:highlight w:val="none"/>
          <w:lang w:val="zh-CN"/>
        </w:rPr>
        <w:t xml:space="preserve">人民币。</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24"/>
          <w:szCs w:val="24"/>
          <w:highlight w:val="none"/>
          <w:lang w:val="zh-CN"/>
        </w:rPr>
        <w:t xml:space="preserve">不对磋商文件本身提出质疑</w:t>
      </w:r>
      <w:r>
        <w:rPr>
          <w:rFonts w:hint="eastAsia" w:ascii="仿宋" w:hAnsi="仿宋" w:eastAsia="仿宋" w:cs="仿宋"/>
          <w:color w:val="auto"/>
          <w:sz w:val="24"/>
          <w:szCs w:val="24"/>
          <w:highlight w:val="none"/>
          <w:lang w:val="zh-CN"/>
        </w:rPr>
        <w:t xml:space="preserve">。否则，属于不诚信和故意扰乱政府采购活动行为，我们将无条件接受处罚。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5、一旦我方成交，我方将根据磋商文件的规定，严格履行合同，保证于承诺的时间内完成本项目规定的服务内容。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7、我方正式通讯方式为：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地址：</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电话：</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传真：</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8、我方正式开户银行和帐号为：</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开户银行：</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帐号：</w:t>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供应商授权代表姓名（签字）：</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供应商名称（公章）：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color w:val="auto"/>
          <w:sz w:val="24"/>
          <w:szCs w:val="24"/>
          <w:highlight w:val="none"/>
          <w:lang w:val="zh-CN"/>
        </w:rPr>
        <w:sectPr>
          <w:footerReference w:type="default" r:id="rId17"/>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二、法定代表人授权书</w:t>
      </w:r>
      <w:r/>
    </w:p>
    <w:p>
      <w:pPr>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u w:val="single"/>
          <w:lang w:val="zh-CN" w:eastAsia="zh-CN"/>
        </w:rPr>
        <w:t xml:space="preserve">南京市第九中学</w:t>
      </w:r>
      <w:r>
        <w:rPr>
          <w:rFonts w:hint="eastAsia" w:ascii="仿宋" w:hAnsi="仿宋" w:eastAsia="仿宋" w:cs="仿宋"/>
          <w:b/>
          <w:bCs/>
          <w:color w:val="auto"/>
          <w:sz w:val="24"/>
          <w:szCs w:val="24"/>
          <w:highlight w:val="none"/>
          <w:lang w:val="zh-CN"/>
        </w:rPr>
        <w:t xml:space="preserve">：</w:t>
      </w:r>
      <w:r/>
    </w:p>
    <w:p>
      <w:pPr>
        <w:ind w:firstLine="480"/>
        <w:spacing w:line="360" w:lineRule="auto"/>
        <w:rPr>
          <w:rFonts w:hint="eastAsia" w:ascii="仿宋" w:hAnsi="仿宋" w:eastAsia="仿宋" w:cs="仿宋"/>
          <w:color w:val="auto"/>
          <w:sz w:val="24"/>
          <w:szCs w:val="24"/>
          <w:highlight w:val="none"/>
          <w:u w:val="single"/>
          <w:lang w:val="zh-CN"/>
        </w:rPr>
      </w:pPr>
      <w:r>
        <w:rPr>
          <w:rFonts w:hint="eastAsia" w:ascii="仿宋" w:hAnsi="仿宋" w:eastAsia="仿宋" w:cs="仿宋"/>
          <w:color w:val="auto"/>
          <w:sz w:val="24"/>
          <w:szCs w:val="24"/>
          <w:highlight w:val="none"/>
          <w:lang w:val="zh-CN"/>
        </w:rPr>
        <w:t xml:space="preserve">本授权书声明：注册于</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（供应商住址）的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（供应商名称）法定代表人</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（法定代表人姓名、职务）代表本公司授权在下面签字的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（供应商代表姓名、职务）为本公司的合法代理人，就贵方组织的</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（项目名称）（项目编号）竞争性磋商，以本公司名义处理一切与之有关的事务。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本授权书于</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日签字生效，特此声明。</w:t>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80"/>
        <w:jc w:val="center"/>
        <w:spacing w:line="48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法定代表人签字：</w:t>
      </w:r>
      <w:r/>
    </w:p>
    <w:p>
      <w:pPr>
        <w:ind w:firstLine="480"/>
        <w:jc w:val="center"/>
        <w:spacing w:line="48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被授权人签字：</w:t>
      </w:r>
      <w:r/>
    </w:p>
    <w:p>
      <w:pPr>
        <w:ind w:firstLine="420"/>
        <w:jc w:val="center"/>
        <w:spacing w:line="48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日</w:t>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jc w:val="center"/>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0"/>
        <w:spacing w:line="360" w:lineRule="auto"/>
        <w:tabs>
          <w:tab w:val="left" w:pos="1440"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numPr>
          <w:ilvl w:val="0"/>
          <w:numId w:val="11"/>
        </w:numPr>
        <w:ind w:firstLine="420"/>
        <w:spacing w:line="360" w:lineRule="auto"/>
        <w:tabs>
          <w:tab w:val="left" w:pos="1440" w:leader="none"/>
        </w:tabs>
        <w:rPr>
          <w:rFonts w:hint="eastAsia" w:ascii="仿宋" w:hAnsi="仿宋" w:eastAsia="仿宋" w:cs="仿宋"/>
          <w:b/>
          <w:color w:val="auto"/>
          <w:sz w:val="24"/>
          <w:szCs w:val="24"/>
          <w:highlight w:val="none"/>
        </w:rPr>
        <w:sectPr>
          <w:footerReference w:type="default" r:id="rId18"/>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b/>
          <w:color w:val="auto"/>
          <w:sz w:val="24"/>
          <w:szCs w:val="24"/>
          <w:highlight w:val="none"/>
        </w:rPr>
      </w:r>
      <w:r/>
    </w:p>
    <w:p>
      <w:pPr>
        <w:numPr>
          <w:ilvl w:val="0"/>
          <w:numId w:val="11"/>
        </w:numPr>
        <w:ind w:firstLine="420"/>
        <w:jc w:val="center"/>
        <w:spacing w:line="360" w:lineRule="auto"/>
        <w:tabs>
          <w:tab w:val="left" w:pos="1440" w:leader="none"/>
        </w:tabs>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资格证明文件</w:t>
      </w:r>
      <w:r/>
    </w:p>
    <w:p>
      <w:pPr>
        <w:pStyle w:val="938"/>
        <w:numPr>
          <w:ilvl w:val="0"/>
          <w:numId w:val="0"/>
        </w:num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2"/>
        <w:jc w:val="center"/>
        <w:spacing w:line="360" w:lineRule="auto"/>
        <w:rPr>
          <w:rFonts w:hint="eastAsia" w:ascii="仿宋" w:hAnsi="仿宋" w:eastAsia="仿宋" w:cs="仿宋"/>
          <w:b/>
          <w:bCs/>
          <w:color w:val="auto"/>
          <w:sz w:val="24"/>
          <w:szCs w:val="24"/>
          <w:highlight w:val="none"/>
          <w:lang w:val="zh-CN" w:eastAsia="zh-CN"/>
        </w:rPr>
      </w:pPr>
      <w:r/>
      <w:bookmarkStart w:id="574" w:name="bookmark24"/>
      <w:r/>
      <w:bookmarkStart w:id="575" w:name="bookmark26"/>
      <w:r/>
      <w:bookmarkStart w:id="576" w:name="_Toc87000199"/>
      <w:r/>
      <w:bookmarkStart w:id="577" w:name="bookmark25"/>
      <w:r>
        <w:rPr>
          <w:rFonts w:hint="eastAsia" w:ascii="仿宋" w:hAnsi="仿宋" w:eastAsia="仿宋" w:cs="仿宋"/>
          <w:b/>
          <w:bCs/>
          <w:color w:val="auto"/>
          <w:sz w:val="24"/>
          <w:szCs w:val="24"/>
          <w:highlight w:val="none"/>
          <w:lang w:val="zh-CN" w:eastAsia="zh-CN"/>
        </w:rPr>
        <w:t xml:space="preserve">南京市政府采购供应商信用记录表暨信用承诺书</w:t>
      </w:r>
      <w:bookmarkEnd w:id="574"/>
      <w:r/>
      <w:bookmarkEnd w:id="575"/>
      <w:r/>
      <w:bookmarkEnd w:id="576"/>
      <w:r/>
      <w:bookmarkEnd w:id="577"/>
      <w:r/>
      <w:r/>
    </w:p>
    <w:p>
      <w:pPr>
        <w:pStyle w:val="1497"/>
        <w:jc w:val="righ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CN" w:eastAsia="zh-CN" w:bidi="ar-SA"/>
        </w:rPr>
        <w:t xml:space="preserve">年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月</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 日</w:t>
      </w:r>
      <w:r/>
    </w:p>
    <w:tbl>
      <w:tblPr>
        <w:tblStyle w:val="933"/>
        <w:tblW w:w="9534" w:type="dxa"/>
        <w:jc w:val="center"/>
        <w:tblLayout w:type="fixed"/>
        <w:tblCellMar>
          <w:left w:w="10" w:type="dxa"/>
          <w:top w:w="0" w:type="dxa"/>
          <w:right w:w="10" w:type="dxa"/>
          <w:bottom w:w="0" w:type="dxa"/>
        </w:tblCellMar>
        <w:tblLook w:val="04A0" w:firstRow="1" w:lastRow="0" w:firstColumn="1" w:lastColumn="0" w:noHBand="0" w:noVBand="1"/>
      </w:tblPr>
      <w:tblGrid>
        <w:gridCol w:w="2198"/>
        <w:gridCol w:w="2059"/>
        <w:gridCol w:w="2146"/>
        <w:gridCol w:w="3131"/>
      </w:tblGrid>
      <w:tr>
        <w:trPr>
          <w:jc w:val="center"/>
          <w:trHeight w:val="56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单位名称</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统一社会信用代码</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2"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联系人</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437"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联系地址</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联系电话</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398"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信用得分</w:t>
            </w:r>
            <w:r/>
          </w:p>
        </w:tc>
        <w:tc>
          <w:tcPr>
            <w:shd w:val="clear" w:color="auto" w:fill="ffffff"/>
            <w:tcBorders>
              <w:top w:val="single" w:color="auto" w:sz="4" w:space="0"/>
              <w:left w:val="single" w:color="auto" w:sz="4" w:space="0"/>
            </w:tcBorders>
            <w:tcW w:w="2059" w:type="dxa"/>
            <w:vAlign w:val="center"/>
            <w:textDirection w:val="lrTb"/>
            <w:noWrap w:val="false"/>
          </w:tcPr>
          <w:p>
            <w:pPr>
              <w:jc w:val="cente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shd w:val="clear" w:color="auto" w:fill="ffffff"/>
            <w:tcBorders>
              <w:top w:val="single" w:color="auto" w:sz="4" w:space="0"/>
              <w:left w:val="single" w:color="auto" w:sz="4" w:space="0"/>
            </w:tcBorders>
            <w:tcW w:w="2146"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星级</w:t>
            </w:r>
            <w:r/>
          </w:p>
        </w:tc>
        <w:tc>
          <w:tcPr>
            <w:shd w:val="clear" w:color="auto" w:fill="ffffff"/>
            <w:tcBorders>
              <w:top w:val="single" w:color="auto" w:sz="4" w:space="0"/>
              <w:left w:val="single" w:color="auto" w:sz="4" w:space="0"/>
              <w:right w:val="single" w:color="auto" w:sz="4" w:space="0"/>
            </w:tcBorders>
            <w:tcW w:w="3131"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1733" w:hRule="exact"/>
        </w:trPr>
        <w:tc>
          <w:tcPr>
            <w:shd w:val="clear" w:color="auto" w:fill="ffffff"/>
            <w:tcBorders>
              <w:top w:val="single" w:color="auto" w:sz="4" w:space="0"/>
              <w:left w:val="single" w:color="auto" w:sz="4" w:space="0"/>
            </w:tcBorders>
            <w:tcW w:w="2198" w:type="dxa"/>
            <w:vAlign w:val="center"/>
            <w:textDirection w:val="lrTb"/>
            <w:noWrap w:val="false"/>
          </w:tcPr>
          <w:p>
            <w:pPr>
              <w:pStyle w:val="1499"/>
              <w:ind w:firstLine="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诚信档案记录情况</w:t>
            </w:r>
            <w:r/>
          </w:p>
        </w:tc>
        <w:tc>
          <w:tcPr>
            <w:gridSpan w:val="3"/>
            <w:shd w:val="clear" w:color="auto" w:fill="ffffff"/>
            <w:tcBorders>
              <w:top w:val="single" w:color="auto" w:sz="4" w:space="0"/>
              <w:left w:val="single" w:color="auto" w:sz="4" w:space="0"/>
              <w:right w:val="single" w:color="auto" w:sz="4" w:space="0"/>
            </w:tcBorders>
            <w:tcW w:w="7336" w:type="dxa"/>
            <w:vAlign w:val="top"/>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6444" w:hRule="exact"/>
        </w:trPr>
        <w:tc>
          <w:tcPr>
            <w:shd w:val="clear" w:color="auto" w:fill="ffffff"/>
            <w:tcBorders>
              <w:top w:val="single" w:color="auto" w:sz="4" w:space="0"/>
              <w:left w:val="single" w:color="auto" w:sz="4" w:space="0"/>
              <w:bottom w:val="single" w:color="auto" w:sz="4" w:space="0"/>
            </w:tcBorders>
            <w:tcW w:w="2198" w:type="dxa"/>
            <w:vAlign w:val="center"/>
            <w:textDirection w:val="lrTb"/>
            <w:noWrap w:val="false"/>
          </w:tcPr>
          <w:p>
            <w:pPr>
              <w:pStyle w:val="1499"/>
              <w:ind w:firstLine="660"/>
              <w:jc w:val="left"/>
              <w:spacing w:line="240" w:lineRule="auto"/>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336" w:type="dxa"/>
            <w:vAlign w:val="top"/>
            <w:textDirection w:val="lrTb"/>
            <w:noWrap w:val="false"/>
          </w:tcPr>
          <w:p>
            <w:pPr>
              <w:pStyle w:val="1499"/>
              <w:ind w:firstLine="560"/>
              <w:spacing w:after="136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我公司自愿参加贵中心（公司）组织的本次釆购活动，严格遵守《中华人民政府采购法》及相关法律法</w:t>
            </w:r>
            <w:r>
              <w:rPr>
                <w:rFonts w:hint="eastAsia" w:ascii="仿宋" w:hAnsi="仿宋" w:eastAsia="仿宋" w:cs="仿宋"/>
                <w:color w:val="auto"/>
                <w:sz w:val="24"/>
                <w:szCs w:val="24"/>
                <w:highlight w:val="none"/>
                <w:lang w:val="zh-CN" w:eastAsia="zh-CN" w:bidi="ar-SA"/>
              </w:rPr>
              <w:t xml:space="preserve">规，坚守公开、公平、 公正和诚实信用的原则，依法诚信经营，无条件遵守本次政府采购活动的各项规定。我们郑重承诺，本公司符合《政府釆购法》 第二十二条规定的条件，包括：具有独立承担民事责任的能力； 具有良好的商业信誉和健全的财务会计制度；有履行合同所必需的设备和专业技术能力；有依法缴纳税收和社会保障资金的良好记录；参加政府釆购活动前三年内，在经营活动中没有重大违法记录；符合法律、行政法规和釆购文件规定的其他条件。如有弄虚作假或其他违法违规行为，原承担一切法律责任，接受各级政府釆购监管部门和有权机关的审查和处罚。</w:t>
            </w:r>
            <w:r/>
          </w:p>
          <w:p>
            <w:pPr>
              <w:pStyle w:val="149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供应商名称（盖章）：</w:t>
            </w:r>
            <w:r/>
          </w:p>
          <w:p>
            <w:pPr>
              <w:pStyle w:val="1499"/>
              <w:ind w:left="2860" w:firstLine="0"/>
              <w:spacing w:after="80"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法定代表人（签字）：</w:t>
            </w:r>
            <w:r/>
          </w:p>
          <w:p>
            <w:pPr>
              <w:pStyle w:val="1499"/>
              <w:ind w:left="2740" w:firstLine="0"/>
              <w:spacing w:line="357" w:lineRule="exact"/>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年</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 月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日</w:t>
            </w:r>
            <w:r/>
          </w:p>
        </w:tc>
      </w:tr>
    </w:tbl>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14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38"/>
        <w:ind w:left="0" w:firstLine="0"/>
        <w:rPr>
          <w:rFonts w:hint="eastAsia" w:ascii="仿宋" w:hAnsi="仿宋" w:eastAsia="仿宋" w:cs="仿宋"/>
          <w:color w:val="auto"/>
          <w:sz w:val="24"/>
          <w:szCs w:val="24"/>
          <w:highlight w:val="none"/>
          <w:lang w:val="zh-CN"/>
        </w:rPr>
        <w:sectPr>
          <w:footerReference w:type="default" r:id="rId19"/>
          <w:footnotePr/>
          <w:endnotePr/>
          <w:type w:val="nextPage"/>
          <w:pgSz w:w="11910" w:h="16840" w:orient="portrait"/>
          <w:pgMar w:top="1083" w:right="1134" w:bottom="1179" w:left="1134" w:header="720" w:footer="720" w:gutter="0"/>
          <w:cols w:num="1" w:sep="0" w:space="720" w:equalWidth="1"/>
          <w:docGrid w:linePitch="360"/>
        </w:sectPr>
      </w:pPr>
      <w:r>
        <w:rPr>
          <w:rFonts w:hint="eastAsia" w:ascii="仿宋" w:hAnsi="仿宋" w:eastAsia="仿宋" w:cs="仿宋"/>
          <w:color w:val="auto"/>
          <w:sz w:val="24"/>
          <w:szCs w:val="24"/>
          <w:highlight w:val="none"/>
          <w:lang w:val="zh-CN"/>
        </w:rPr>
      </w:r>
      <w:r/>
    </w:p>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四</w:t>
      </w:r>
      <w:r>
        <w:rPr>
          <w:rFonts w:hint="eastAsia" w:ascii="仿宋" w:hAnsi="仿宋" w:eastAsia="仿宋" w:cs="仿宋"/>
          <w:b/>
          <w:bCs/>
          <w:color w:val="auto"/>
          <w:sz w:val="28"/>
          <w:szCs w:val="28"/>
          <w:highlight w:val="none"/>
        </w:rPr>
        <w:t xml:space="preserve">、磋商报价表</w:t>
      </w:r>
      <w:r/>
    </w:p>
    <w:p>
      <w:pPr>
        <w:pStyle w:val="924"/>
        <w:jc w:val="center"/>
        <w:widowControl/>
        <w:rPr>
          <w:rFonts w:hint="eastAsia" w:ascii="仿宋" w:hAnsi="仿宋" w:eastAsia="仿宋" w:cs="仿宋"/>
          <w:b/>
          <w:bCs/>
          <w:color w:val="auto"/>
          <w:sz w:val="32"/>
          <w:szCs w:val="32"/>
          <w:highlight w:val="none"/>
        </w:rPr>
      </w:pPr>
      <w:r>
        <w:rPr>
          <w:rStyle w:val="985"/>
          <w:rFonts w:hint="eastAsia" w:ascii="仿宋" w:hAnsi="仿宋" w:eastAsia="仿宋" w:cs="仿宋"/>
          <w:b/>
          <w:bCs/>
          <w:color w:val="auto"/>
          <w:sz w:val="32"/>
          <w:szCs w:val="32"/>
          <w:highlight w:val="none"/>
        </w:rPr>
        <w:t xml:space="preserve">磋商报价表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本次为首次报价                                  货币单位：人民币元</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项目编号：项目编号 </w:t>
      </w:r>
      <w:r/>
    </w:p>
    <w:tbl>
      <w:tblPr>
        <w:tblStyle w:val="93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01"/>
        <w:gridCol w:w="2809"/>
        <w:gridCol w:w="4200"/>
      </w:tblGrid>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w:t>
            </w:r>
            <w:r/>
          </w:p>
        </w:tc>
        <w:tc>
          <w:tcPr>
            <w:shd w:val="clear" w:color="auto" w:fill="auto"/>
            <w:tcW w:w="3345"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项目内容</w:t>
            </w:r>
            <w:r/>
          </w:p>
        </w:tc>
        <w:tc>
          <w:tcPr>
            <w:shd w:val="clear" w:color="auto" w:fill="auto"/>
            <w:tcW w:w="498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r/>
          </w:p>
        </w:tc>
        <w:tc>
          <w:tcPr>
            <w:shd w:val="clear" w:color="auto" w:fill="auto"/>
            <w:tcW w:w="3345"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详见响应文件</w:t>
            </w:r>
            <w:r/>
          </w:p>
        </w:tc>
        <w:tc>
          <w:tcPr>
            <w:shd w:val="clear" w:color="auto" w:fill="auto"/>
            <w:tcW w:w="498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  元</w:t>
            </w:r>
            <w:r/>
          </w:p>
        </w:tc>
      </w:tr>
      <w:tr>
        <w:trPr>
          <w:tblCellSpacing w:w="15" w:type="dxa"/>
        </w:trPr>
        <w:tc>
          <w:tcPr>
            <w:shd w:val="clear" w:color="auto" w:fill="auto"/>
            <w:tcW w:w="333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总价（大写）：</w:t>
            </w:r>
            <w:r/>
          </w:p>
        </w:tc>
        <w:tc>
          <w:tcPr>
            <w:gridSpan w:val="2"/>
            <w:shd w:val="clear" w:color="auto" w:fill="auto"/>
            <w:tcW w:w="8340" w:type="dxa"/>
            <w:vAlign w:val="center"/>
            <w:textDirection w:val="lrTb"/>
            <w:noWrap w:val="false"/>
          </w:tcPr>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金额大写 </w:t>
            </w:r>
            <w:r/>
          </w:p>
        </w:tc>
      </w:tr>
    </w:tbl>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报价说明：</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1、报价包括完成项目的所有费用。采购人不再支付报价以外的任何费用。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2、报价以总价为准，大小写不一致以大写为准；</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3、偏离说明：详见《偏离表》；</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4、如最后报价未列明单价，则最后所报各项单价计算方法为：（最后报价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首次</w:t>
      </w:r>
      <w:r>
        <w:rPr>
          <w:rFonts w:hint="eastAsia" w:ascii="仿宋" w:hAnsi="仿宋" w:eastAsia="仿宋" w:cs="仿宋"/>
          <w:color w:val="auto"/>
          <w:highlight w:val="none"/>
        </w:rPr>
        <w:t xml:space="preserve">报价</w:t>
      </w:r>
      <w:r>
        <w:rPr>
          <w:rFonts w:hint="eastAsia" w:ascii="仿宋" w:hAnsi="仿宋" w:eastAsia="仿宋" w:cs="仿宋"/>
          <w:color w:val="auto"/>
          <w:highlight w:val="none"/>
          <w:lang w:val="en-US" w:eastAsia="zh-CN"/>
        </w:rPr>
        <w:t xml:space="preserve">-税费后暂列金额</w:t>
      </w:r>
      <w:r>
        <w:rPr>
          <w:rFonts w:hint="eastAsia" w:ascii="仿宋" w:hAnsi="仿宋" w:eastAsia="仿宋" w:cs="仿宋"/>
          <w:color w:val="auto"/>
          <w:highlight w:val="none"/>
        </w:rPr>
        <w:t xml:space="preserve">）* 各项最初报价的单价。</w:t>
      </w:r>
      <w:r/>
    </w:p>
    <w:p>
      <w:pPr>
        <w:pStyle w:val="979"/>
        <w:rPr>
          <w:rFonts w:hint="eastAsia" w:ascii="仿宋" w:hAnsi="仿宋" w:eastAsia="仿宋" w:cs="仿宋"/>
          <w:color w:val="auto"/>
          <w:highlight w:val="none"/>
        </w:rPr>
      </w:pPr>
      <w:r>
        <w:rPr>
          <w:rFonts w:hint="eastAsia" w:ascii="仿宋" w:hAnsi="仿宋" w:eastAsia="仿宋" w:cs="仿宋"/>
          <w:color w:val="auto"/>
          <w:highlight w:val="none"/>
        </w:rPr>
        <w:t xml:space="preserve">供应商（电子签章）：</w:t>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center"/>
        <w:spacing w:line="360" w:lineRule="auto"/>
        <w:rPr>
          <w:rFonts w:hint="eastAsia" w:ascii="仿宋" w:hAnsi="仿宋" w:eastAsia="仿宋" w:cs="仿宋"/>
          <w:b/>
          <w:color w:val="auto"/>
          <w:sz w:val="32"/>
          <w:szCs w:val="32"/>
          <w:highlight w:val="none"/>
          <w:lang w:val="en-US" w:eastAsia="zh-CN"/>
        </w:rPr>
        <w:outlineLvl w:val="0"/>
      </w:pPr>
      <w:r>
        <w:rPr>
          <w:rFonts w:hint="eastAsia" w:ascii="仿宋" w:hAnsi="仿宋" w:eastAsia="仿宋" w:cs="仿宋"/>
          <w:b/>
          <w:color w:val="auto"/>
          <w:sz w:val="32"/>
          <w:szCs w:val="32"/>
          <w:highlight w:val="none"/>
          <w:lang w:val="en-US" w:eastAsia="zh-CN"/>
        </w:rPr>
      </w:r>
      <w:r/>
    </w:p>
    <w:p>
      <w:pPr>
        <w:numPr>
          <w:ilvl w:val="0"/>
          <w:numId w:val="0"/>
        </w:numPr>
        <w:jc w:val="both"/>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五、</w:t>
      </w:r>
      <w:r>
        <w:rPr>
          <w:rFonts w:hint="eastAsia" w:ascii="仿宋" w:hAnsi="仿宋" w:eastAsia="仿宋" w:cs="仿宋"/>
          <w:b/>
          <w:color w:val="auto"/>
          <w:sz w:val="32"/>
          <w:szCs w:val="32"/>
          <w:highlight w:val="none"/>
        </w:rPr>
        <w:t xml:space="preserve">分项报价表（</w:t>
      </w:r>
      <w:r>
        <w:rPr>
          <w:rFonts w:hint="eastAsia" w:ascii="仿宋" w:hAnsi="仿宋" w:eastAsia="仿宋" w:cs="仿宋"/>
          <w:b/>
          <w:color w:val="auto"/>
          <w:sz w:val="32"/>
          <w:szCs w:val="32"/>
          <w:highlight w:val="none"/>
          <w:lang w:val="en-US" w:eastAsia="zh-CN"/>
        </w:rPr>
        <w:t xml:space="preserve">本项目按</w:t>
      </w:r>
      <w:r>
        <w:rPr>
          <w:rFonts w:hint="eastAsia" w:ascii="仿宋" w:hAnsi="仿宋" w:eastAsia="仿宋" w:cs="仿宋"/>
          <w:b/>
          <w:color w:val="auto"/>
          <w:sz w:val="32"/>
          <w:szCs w:val="32"/>
          <w:highlight w:val="none"/>
        </w:rPr>
        <w:t xml:space="preserve">清单</w:t>
      </w:r>
      <w:r>
        <w:rPr>
          <w:rFonts w:hint="eastAsia" w:ascii="仿宋" w:hAnsi="仿宋" w:eastAsia="仿宋" w:cs="仿宋"/>
          <w:b/>
          <w:color w:val="auto"/>
          <w:sz w:val="32"/>
          <w:szCs w:val="32"/>
          <w:highlight w:val="none"/>
          <w:lang w:val="en-US" w:eastAsia="zh-CN"/>
        </w:rPr>
        <w:t xml:space="preserve">计价规范</w:t>
      </w:r>
      <w:r>
        <w:rPr>
          <w:rFonts w:hint="eastAsia" w:ascii="仿宋" w:hAnsi="仿宋" w:eastAsia="仿宋" w:cs="仿宋"/>
          <w:b/>
          <w:color w:val="auto"/>
          <w:sz w:val="32"/>
          <w:szCs w:val="32"/>
          <w:highlight w:val="none"/>
        </w:rPr>
        <w:t xml:space="preserve">格式</w:t>
      </w:r>
      <w:r>
        <w:rPr>
          <w:rFonts w:hint="eastAsia" w:ascii="仿宋" w:hAnsi="仿宋" w:eastAsia="仿宋" w:cs="仿宋"/>
          <w:b/>
          <w:color w:val="auto"/>
          <w:sz w:val="32"/>
          <w:szCs w:val="32"/>
          <w:highlight w:val="none"/>
          <w:lang w:val="en-US" w:eastAsia="zh-CN"/>
        </w:rPr>
        <w:t xml:space="preserve">报价</w:t>
      </w:r>
      <w:r>
        <w:rPr>
          <w:rFonts w:hint="eastAsia" w:ascii="仿宋" w:hAnsi="仿宋" w:eastAsia="仿宋" w:cs="仿宋"/>
          <w:b/>
          <w:color w:val="auto"/>
          <w:sz w:val="32"/>
          <w:szCs w:val="32"/>
          <w:highlight w:val="none"/>
        </w:rPr>
        <w:t xml:space="preserve">）</w:t>
      </w:r>
      <w:r/>
    </w:p>
    <w:p>
      <w:pPr>
        <w:ind w:left="780" w:hanging="36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本</w:t>
      </w:r>
      <w:r>
        <w:rPr>
          <w:rFonts w:hint="eastAsia" w:ascii="仿宋" w:hAnsi="仿宋" w:eastAsia="仿宋" w:cs="仿宋"/>
          <w:b/>
          <w:color w:val="auto"/>
          <w:sz w:val="24"/>
          <w:szCs w:val="24"/>
          <w:highlight w:val="none"/>
          <w:lang w:val="en-US" w:eastAsia="zh-CN"/>
        </w:rPr>
        <w:t xml:space="preserve">工程</w:t>
      </w:r>
      <w:r>
        <w:rPr>
          <w:rFonts w:hint="eastAsia" w:ascii="仿宋" w:hAnsi="仿宋" w:eastAsia="仿宋" w:cs="仿宋"/>
          <w:b/>
          <w:color w:val="auto"/>
          <w:sz w:val="24"/>
          <w:szCs w:val="24"/>
          <w:highlight w:val="none"/>
        </w:rPr>
        <w:t xml:space="preserve">具体报价格式按2013年清单计价规范投标报价中的格式提供报价表。</w:t>
      </w:r>
      <w:r/>
    </w:p>
    <w:p>
      <w:pPr>
        <w:ind w:firstLine="354"/>
        <w:spacing w:line="360" w:lineRule="auto"/>
        <w:tabs>
          <w:tab w:val="left" w:pos="993"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磋商文件所确定的招标范围、内容内全部工作内容的价格体现，包括施工机具设备、劳务、材料、管理、运输、安装、装卸、二次及多次倒运、各种安全文明措施、安全防护措施、施工措施、夜间施工、交叉作业、行车干扰、特殊条件下施工、临时设施费、设施防护费、已完工程及设备保护费、利润、税金以及政策性风险、其它风险等一切费用；</w:t>
      </w:r>
      <w:r/>
    </w:p>
    <w:p>
      <w:pPr>
        <w:ind w:firstLine="354"/>
        <w:spacing w:line="360" w:lineRule="auto"/>
        <w:tabs>
          <w:tab w:val="left" w:pos="993"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2、磋商文件需提供按《建设工程量清单计价规范》GB50500-2013、《房屋建筑与装饰工程工程量计算规范》GB50854-2013，《江苏省市政工程计价定额》（2014）、《通用安装工程工程量计算规范》（GB50856-2013）、《江苏省建设工程费用定额》（2014 年)及省住房城乡建设厅关于建筑业增值税计价政策调整的通知--苏建价(2016)154 号、苏建函价（2018）298 号及现行政策性文件、工程量清单等文件编制的投标报价明细文件，明细文件应至少包含</w:t>
      </w:r>
      <w:r>
        <w:rPr>
          <w:rFonts w:hint="eastAsia" w:ascii="仿宋" w:hAnsi="仿宋" w:eastAsia="仿宋" w:cs="仿宋"/>
          <w:b/>
          <w:color w:val="auto"/>
          <w:sz w:val="24"/>
          <w:szCs w:val="24"/>
          <w:highlight w:val="none"/>
          <w:lang w:val="zh-CN"/>
        </w:rPr>
        <w:t xml:space="preserve">建设项目投标报价汇总表、单项工程投标报价汇总表、单位工程投标报价汇总表、分部分项工程和单价措施项目清单与计价表、综合单价分析表（不提供视作不响应）、总价措施项目清单与计价表、其他项目清单与计价汇总表、规费及税金项目计价表、承包人供应材料一览表。</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jc w:val="both"/>
        <w:spacing w:line="360" w:lineRule="auto"/>
        <w:rPr>
          <w:rFonts w:hint="eastAsia" w:ascii="仿宋" w:hAnsi="仿宋" w:eastAsia="仿宋" w:cs="仿宋"/>
          <w:b/>
          <w:color w:val="auto"/>
          <w:sz w:val="24"/>
          <w:szCs w:val="24"/>
          <w:highlight w:val="none"/>
        </w:rPr>
        <w:sectPr>
          <w:footerReference w:type="default" r:id="rId20"/>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六、投标人基本情况表</w:t>
      </w:r>
      <w:r/>
    </w:p>
    <w:tbl>
      <w:tblPr>
        <w:tblStyle w:val="9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12"/>
        <w:gridCol w:w="915"/>
        <w:gridCol w:w="604"/>
        <w:gridCol w:w="1069"/>
        <w:gridCol w:w="921"/>
        <w:gridCol w:w="448"/>
        <w:gridCol w:w="781"/>
        <w:gridCol w:w="1353"/>
        <w:gridCol w:w="1203"/>
      </w:tblGrid>
      <w:tr>
        <w:trPr>
          <w:jc w:val="center"/>
          <w:trHeight w:val="321"/>
        </w:trPr>
        <w:tc>
          <w:tcP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投标人名称</w:t>
            </w:r>
            <w:r/>
          </w:p>
        </w:tc>
        <w:tc>
          <w:tcPr>
            <w:gridSpan w:val="8"/>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01"/>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注册地址</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33"/>
        </w:trPr>
        <w:tc>
          <w:tcPr>
            <w:tcMar>
              <w:left w:w="0" w:type="dxa"/>
              <w:right w:w="0" w:type="dxa"/>
            </w:tcMar>
            <w:tcW w:w="1355" w:type="pct"/>
            <w:vAlign w:val="center"/>
            <w:vMerge w:val="restart"/>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联系方式</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vMerge w:val="continue"/>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gridSpan w:val="3"/>
            <w:tcMar>
              <w:left w:w="0" w:type="dxa"/>
              <w:right w:w="0" w:type="dxa"/>
            </w:tcMar>
            <w:tcW w:w="129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  址</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技术负责人</w:t>
            </w:r>
            <w:r/>
          </w:p>
        </w:tc>
        <w:tc>
          <w:tcPr>
            <w:tcMar>
              <w:left w:w="0" w:type="dxa"/>
              <w:right w:w="0" w:type="dxa"/>
            </w:tcMar>
            <w:tcW w:w="45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Mar>
              <w:left w:w="0" w:type="dxa"/>
              <w:right w:w="0" w:type="dxa"/>
            </w:tcMar>
            <w:tcW w:w="302"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53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技术职称</w:t>
            </w:r>
            <w:r/>
          </w:p>
        </w:tc>
        <w:tc>
          <w:tcPr>
            <w:tcMar>
              <w:left w:w="0" w:type="dxa"/>
              <w:right w:w="0" w:type="dxa"/>
            </w:tcMar>
            <w:tcW w:w="459"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61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w:t>
            </w:r>
            <w:r/>
          </w:p>
        </w:tc>
        <w:tc>
          <w:tcPr>
            <w:gridSpan w:val="2"/>
            <w:tcMar>
              <w:left w:w="0" w:type="dxa"/>
              <w:right w:w="0" w:type="dxa"/>
            </w:tcMar>
            <w:tcW w:w="1277"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企业资质证书</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质量管理体系证书</w:t>
            </w:r>
            <w:r/>
          </w:p>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（如有）</w:t>
            </w:r>
            <w:r/>
          </w:p>
        </w:tc>
        <w:tc>
          <w:tcPr>
            <w:gridSpan w:val="8"/>
            <w:tcMar>
              <w:left w:w="0" w:type="dxa"/>
              <w:right w:w="0" w:type="dxa"/>
            </w:tcMar>
            <w:tcW w:w="3644" w:type="pct"/>
            <w:vAlign w:val="center"/>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类型：               等级：            证书号：</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营业执照号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4"/>
            <w:tcMar>
              <w:left w:w="0" w:type="dxa"/>
              <w:right w:w="0" w:type="dxa"/>
            </w:tcMar>
            <w:tcW w:w="1891"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员工总人数：</w:t>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注册资本</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restart"/>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w:t>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w:t>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高级职称人员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成立日期</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中级职称人员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基本账户开户银行</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技术人员数量</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基本账户银行账号</w:t>
            </w:r>
            <w:r/>
          </w:p>
        </w:tc>
        <w:tc>
          <w:tcPr>
            <w:gridSpan w:val="4"/>
            <w:tcMar>
              <w:left w:w="0" w:type="dxa"/>
              <w:right w:w="0" w:type="dxa"/>
            </w:tcMar>
            <w:tcW w:w="1753"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0" w:type="dxa"/>
              <w:right w:w="0" w:type="dxa"/>
            </w:tcMar>
            <w:tcW w:w="224" w:type="pct"/>
            <w:vAlign w:val="center"/>
            <w:vMerge w:val="continue"/>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Mar>
              <w:left w:w="0" w:type="dxa"/>
              <w:right w:w="0" w:type="dxa"/>
            </w:tcMar>
            <w:tcW w:w="1066"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各类注册人员</w:t>
            </w:r>
            <w:r/>
          </w:p>
        </w:tc>
        <w:tc>
          <w:tcPr>
            <w:tcMar>
              <w:left w:w="0" w:type="dxa"/>
              <w:right w:w="0" w:type="dxa"/>
            </w:tcMar>
            <w:tcW w:w="600"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经营范围</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2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单位简历及内设机构情况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28"/>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商业信誉和健全的财务会计制度介绍</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870"/>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履行合同所必需的设备和专业技术能力情况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593"/>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依法缴纳税收和社会保障资金情况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参加政府采购活动前三年内，在经营活动中有无重大违法记录</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54"/>
        </w:trPr>
        <w:tc>
          <w:tcPr>
            <w:tcMar>
              <w:left w:w="0" w:type="dxa"/>
              <w:right w:w="0" w:type="dxa"/>
            </w:tcMar>
            <w:tcW w:w="1355"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其他需要说明的情况</w:t>
            </w:r>
            <w:r/>
          </w:p>
        </w:tc>
        <w:tc>
          <w:tcPr>
            <w:gridSpan w:val="8"/>
            <w:tcMar>
              <w:left w:w="0" w:type="dxa"/>
              <w:right w:w="0" w:type="dxa"/>
            </w:tcMar>
            <w:tcW w:w="3644" w:type="pct"/>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本页不够可另加页附后</w:t>
      </w:r>
      <w:r>
        <w:rPr>
          <w:rFonts w:hint="eastAsia" w:ascii="仿宋" w:hAnsi="仿宋" w:eastAsia="仿宋" w:cs="仿宋"/>
          <w:color w:val="auto"/>
          <w:sz w:val="24"/>
          <w:szCs w:val="24"/>
          <w:highlight w:val="none"/>
        </w:rPr>
        <w:t xml:space="preserve">）</w:t>
      </w:r>
      <w:r/>
    </w:p>
    <w:p>
      <w:pPr>
        <w:ind w:firstLine="4080"/>
        <w:jc w:val="both"/>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投标人名称：（盖章）</w:t>
      </w:r>
      <w:r/>
    </w:p>
    <w:p>
      <w:pPr>
        <w:ind w:firstLine="420"/>
        <w:jc w:val="center"/>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rPr>
          <w:rFonts w:hint="eastAsia" w:ascii="仿宋" w:hAnsi="仿宋" w:eastAsia="仿宋" w:cs="仿宋"/>
          <w:bCs/>
          <w:color w:val="auto"/>
          <w:sz w:val="24"/>
          <w:szCs w:val="24"/>
          <w:highlight w:val="none"/>
        </w:rPr>
        <w:t xml:space="preserve">：</w:t>
      </w:r>
      <w:r/>
    </w:p>
    <w:p>
      <w:pPr>
        <w:ind w:firstLine="4740"/>
        <w:jc w:val="both"/>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投标日期:</w:t>
      </w:r>
      <w:r/>
    </w:p>
    <w:p>
      <w:pPr>
        <w:jc w:val="center"/>
        <w:spacing w:line="360" w:lineRule="auto"/>
        <w:rPr>
          <w:rFonts w:hint="eastAsia" w:ascii="仿宋" w:hAnsi="仿宋" w:eastAsia="仿宋" w:cs="仿宋"/>
          <w:b/>
          <w:color w:val="auto"/>
          <w:sz w:val="24"/>
          <w:szCs w:val="24"/>
          <w:highlight w:val="none"/>
        </w:rPr>
        <w:sectPr>
          <w:footerReference w:type="default" r:id="rId21"/>
          <w:footnotePr/>
          <w:endnotePr/>
          <w:type w:val="nextPage"/>
          <w:pgSz w:w="11910" w:h="16840" w:orient="portrait"/>
          <w:pgMar w:top="1460" w:right="1200" w:bottom="1160" w:left="920" w:header="0" w:footer="974" w:gutter="0"/>
          <w:cols w:num="1" w:sep="0" w:space="720" w:equalWidth="1"/>
          <w:docGrid w:linePitch="360"/>
        </w:sectPr>
        <w:outlineLvl w:val="0"/>
      </w:pPr>
      <w:r>
        <w:rPr>
          <w:rFonts w:hint="eastAsia" w:ascii="仿宋" w:hAnsi="仿宋" w:eastAsia="仿宋" w:cs="仿宋"/>
          <w:b/>
          <w:color w:val="auto"/>
          <w:sz w:val="24"/>
          <w:szCs w:val="24"/>
          <w:highlight w:val="none"/>
        </w:rPr>
      </w:r>
      <w:r/>
    </w:p>
    <w:p>
      <w:pPr>
        <w:numPr>
          <w:ilvl w:val="0"/>
          <w:numId w:val="0"/>
        </w:numPr>
        <w:jc w:val="center"/>
        <w:spacing w:line="240" w:lineRule="atLeas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技术条款偏离表</w:t>
      </w:r>
      <w:r/>
    </w:p>
    <w:p>
      <w:pPr>
        <w:pStyle w:val="996"/>
        <w:numPr>
          <w:ilvl w:val="0"/>
          <w:numId w:val="0"/>
        </w:numPr>
        <w:rPr>
          <w:rFonts w:hint="eastAsia" w:ascii="仿宋" w:hAnsi="仿宋" w:eastAsia="仿宋" w:cs="仿宋"/>
          <w:color w:val="auto"/>
        </w:rPr>
      </w:pPr>
      <w:r>
        <w:rPr>
          <w:rFonts w:hint="eastAsia" w:ascii="仿宋" w:hAnsi="仿宋" w:eastAsia="仿宋" w:cs="仿宋"/>
          <w:color w:val="auto"/>
        </w:rPr>
      </w:r>
      <w:r/>
    </w:p>
    <w:tbl>
      <w:tblPr>
        <w:tblStyle w:val="933"/>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3209"/>
        <w:gridCol w:w="902"/>
        <w:gridCol w:w="1829"/>
        <w:gridCol w:w="1110"/>
      </w:tblGrid>
      <w:tr>
        <w:trPr>
          <w:jc w:val="center"/>
          <w:trHeight w:val="455"/>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采购文件要求的规格</w:t>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209"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1"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bl>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供应商名称：</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zh-CN"/>
        </w:rPr>
        <w:t xml:space="preserve">  </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加盖电子公章</w:t>
      </w:r>
      <w:r>
        <w:rPr>
          <w:rFonts w:hint="eastAsia" w:ascii="仿宋" w:hAnsi="仿宋" w:eastAsia="仿宋" w:cs="仿宋"/>
          <w:color w:val="auto"/>
          <w:sz w:val="24"/>
          <w:szCs w:val="24"/>
          <w:highlight w:val="none"/>
          <w:lang w:val="zh-CN"/>
        </w:rPr>
        <w:t xml:space="preserve">）</w:t>
      </w:r>
      <w:r/>
    </w:p>
    <w:p>
      <w:pPr>
        <w:ind w:firstLine="440"/>
        <w:jc w:val="left"/>
        <w:spacing w:line="240" w:lineRule="atLeas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说明：如果行数不够，请自行增加。</w:t>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zh-CN"/>
        </w:rPr>
      </w:r>
      <w:r/>
    </w:p>
    <w:p>
      <w:pPr>
        <w:jc w:val="left"/>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pStyle w:val="93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938"/>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jc w:val="center"/>
        <w:spacing w:line="360" w:lineRule="auto"/>
        <w:rPr>
          <w:rFonts w:hint="eastAsia" w:ascii="仿宋" w:hAnsi="仿宋" w:eastAsia="仿宋" w:cs="仿宋"/>
          <w:b/>
          <w:color w:val="auto"/>
          <w:sz w:val="24"/>
          <w:szCs w:val="24"/>
          <w:highlight w:val="none"/>
        </w:rPr>
        <w:sectPr>
          <w:footerReference w:type="default" r:id="rId22"/>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rPr>
      </w:r>
      <w:r/>
    </w:p>
    <w:p>
      <w:pPr>
        <w:jc w:val="center"/>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b/>
          <w:color w:val="auto"/>
          <w:sz w:val="28"/>
          <w:szCs w:val="28"/>
          <w:highlight w:val="none"/>
          <w:lang w:val="en-US" w:eastAsia="zh-CN"/>
        </w:rPr>
        <w:t xml:space="preserve">八、</w:t>
      </w:r>
      <w:r>
        <w:rPr>
          <w:rFonts w:hint="eastAsia" w:ascii="仿宋" w:hAnsi="仿宋" w:eastAsia="仿宋" w:cs="仿宋"/>
          <w:b/>
          <w:color w:val="auto"/>
          <w:sz w:val="28"/>
          <w:szCs w:val="28"/>
          <w:highlight w:val="none"/>
        </w:rPr>
        <w:t xml:space="preserve">商务条款偏离表</w:t>
      </w:r>
      <w:r/>
    </w:p>
    <w:p>
      <w:pPr>
        <w:ind w:left="420"/>
        <w:jc w:val="center"/>
        <w:spacing w:line="240" w:lineRule="atLeast"/>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tbl>
      <w:tblPr>
        <w:tblStyle w:val="933"/>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751"/>
        <w:gridCol w:w="2796"/>
        <w:gridCol w:w="1188"/>
        <w:gridCol w:w="1810"/>
        <w:gridCol w:w="1020"/>
      </w:tblGrid>
      <w:tr>
        <w:trPr>
          <w:jc w:val="center"/>
          <w:trHeight w:val="280"/>
          <w:tblHeader/>
        </w:trPr>
        <w:tc>
          <w:tcPr>
            <w:gridSpan w:val="4"/>
            <w:tcW w:w="6386"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W w:w="2830" w:type="dxa"/>
            <w:vAlign w:val="center"/>
            <w:textDirection w:val="lrTb"/>
            <w:noWrap w:val="false"/>
          </w:tcPr>
          <w:p>
            <w:pPr>
              <w:jc w:val="left"/>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采购文件条目号</w:t>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采购文件要求的商务条款</w:t>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磋商响应</w:t>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751"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2796"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gridSpan w:val="2"/>
            <w:tcW w:w="2998"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c>
          <w:tcPr>
            <w:tcW w:w="1020" w:type="dxa"/>
            <w:vAlign w:val="center"/>
            <w:textDirection w:val="lrTb"/>
            <w:noWrap w:val="false"/>
          </w:tcPr>
          <w:p>
            <w:pPr>
              <w:jc w:val="center"/>
              <w:spacing w:line="276"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tc>
      </w:tr>
      <w:tr>
        <w:trPr>
          <w:jc w:val="center"/>
        </w:trPr>
        <w:tc>
          <w:tcPr>
            <w:tcW w:w="6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51"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796"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2998"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020" w:type="dxa"/>
            <w:vAlign w:val="center"/>
            <w:textDirection w:val="lrTb"/>
            <w:noWrap w:val="false"/>
          </w:tcPr>
          <w:p>
            <w:pPr>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40"/>
        <w:jc w:val="left"/>
        <w:spacing w:line="276"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供应商名称：</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rPr>
        <w:t xml:space="preserve">加盖电子公章</w:t>
      </w:r>
      <w:r>
        <w:rPr>
          <w:rFonts w:hint="eastAsia" w:ascii="仿宋" w:hAnsi="仿宋" w:eastAsia="仿宋" w:cs="仿宋"/>
          <w:color w:val="auto"/>
          <w:sz w:val="28"/>
          <w:szCs w:val="28"/>
          <w:highlight w:val="none"/>
          <w:lang w:val="zh-CN"/>
        </w:rPr>
        <w:t xml:space="preserve">）</w:t>
      </w:r>
      <w:r/>
    </w:p>
    <w:p>
      <w:pPr>
        <w:ind w:firstLine="440"/>
        <w:jc w:val="left"/>
        <w:spacing w:line="240" w:lineRule="atLeas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说明：如果行数不够，请自行增加。</w:t>
      </w:r>
      <w:r/>
    </w:p>
    <w:p>
      <w:pPr>
        <w:jc w:val="center"/>
        <w:spacing w:line="341" w:lineRule="exact"/>
        <w:rPr>
          <w:rFonts w:ascii="宋体" w:hAnsi="宋体" w:cs="宋体"/>
          <w:b/>
          <w:color w:val="auto"/>
          <w:sz w:val="28"/>
          <w:highlight w:val="none"/>
        </w:rPr>
      </w:pPr>
      <w:r>
        <w:rPr>
          <w:rFonts w:ascii="宋体" w:hAnsi="宋体" w:cs="宋体"/>
          <w:b/>
          <w:color w:val="auto"/>
          <w:sz w:val="28"/>
          <w:highlight w:val="none"/>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ind w:left="306" w:right="635"/>
        <w:jc w:val="both"/>
        <w:spacing w:before="12"/>
        <w:rPr>
          <w:rFonts w:hint="eastAsia" w:ascii="仿宋" w:hAnsi="仿宋" w:eastAsia="仿宋" w:cs="仿宋"/>
          <w:b/>
          <w:color w:val="auto"/>
          <w:sz w:val="24"/>
          <w:szCs w:val="24"/>
          <w:highlight w:val="none"/>
          <w:lang w:val="zh-CN"/>
        </w:rPr>
        <w:sectPr>
          <w:footerReference w:type="default" r:id="rId23"/>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ind w:right="635"/>
        <w:jc w:val="center"/>
        <w:spacing w:before="12"/>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lang w:val="zh-CN"/>
        </w:rPr>
        <w:t xml:space="preserve">九、拟参与本项目项目组成员一览表</w:t>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p>
    <w:p>
      <w:pPr>
        <w:pStyle w:val="949"/>
        <w:ind w:firstLine="241"/>
        <w:spacing w:before="7"/>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南京市第九中学尚美楼外立面及附属设施改造工程　　　　　　　　　</w:t>
      </w:r>
      <w:r/>
    </w:p>
    <w:tbl>
      <w:tblPr>
        <w:tblStyle w:val="933"/>
        <w:tblpPr w:horzAnchor="page" w:tblpX="1026" w:vertAnchor="text" w:tblpY="24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0"/>
        <w:gridCol w:w="1090"/>
        <w:gridCol w:w="680"/>
        <w:gridCol w:w="738"/>
        <w:gridCol w:w="858"/>
        <w:gridCol w:w="931"/>
        <w:gridCol w:w="1020"/>
        <w:gridCol w:w="994"/>
        <w:gridCol w:w="1229"/>
        <w:gridCol w:w="830"/>
        <w:gridCol w:w="780"/>
      </w:tblGrid>
      <w:tr>
        <w:trPr>
          <w:trHeight w:val="774"/>
        </w:trPr>
        <w:tc>
          <w:tcPr>
            <w:tcW w:w="57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序号</w:t>
            </w:r>
            <w:r/>
          </w:p>
        </w:tc>
        <w:tc>
          <w:tcPr>
            <w:tcW w:w="109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姓名</w:t>
            </w:r>
            <w:r/>
          </w:p>
        </w:tc>
        <w:tc>
          <w:tcPr>
            <w:tcW w:w="68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性别</w:t>
            </w:r>
            <w:r/>
          </w:p>
        </w:tc>
        <w:tc>
          <w:tcPr>
            <w:tcW w:w="738"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年龄</w:t>
            </w:r>
            <w:r/>
          </w:p>
        </w:tc>
        <w:tc>
          <w:tcPr>
            <w:tcW w:w="858"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lang w:val="en-US" w:eastAsia="zh-CN"/>
              </w:rPr>
              <w:suppressLineNumbers w:val="0"/>
            </w:pPr>
            <w:r>
              <w:rPr>
                <w:rFonts w:hint="eastAsia" w:ascii="仿宋" w:hAnsi="仿宋" w:eastAsia="仿宋" w:cs="仿宋"/>
                <w:b/>
                <w:color w:val="auto"/>
                <w:sz w:val="24"/>
                <w:szCs w:val="24"/>
                <w:highlight w:val="none"/>
                <w:lang w:val="en-US" w:eastAsia="zh-CN"/>
              </w:rPr>
              <w:t xml:space="preserve">专业</w:t>
            </w:r>
            <w:r/>
          </w:p>
        </w:tc>
        <w:tc>
          <w:tcPr>
            <w:tcW w:w="931"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学历</w:t>
            </w:r>
            <w:r/>
          </w:p>
        </w:tc>
        <w:tc>
          <w:tcPr>
            <w:tcW w:w="102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执业</w:t>
            </w:r>
            <w:r/>
          </w:p>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资格</w:t>
            </w:r>
            <w:r/>
          </w:p>
        </w:tc>
        <w:tc>
          <w:tcPr>
            <w:tcW w:w="994"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证书号</w:t>
            </w:r>
            <w:r/>
          </w:p>
        </w:tc>
        <w:tc>
          <w:tcPr>
            <w:tcW w:w="1229"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技术职称</w:t>
            </w:r>
            <w:r/>
          </w:p>
        </w:tc>
        <w:tc>
          <w:tcPr>
            <w:tcW w:w="83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相关工</w:t>
            </w:r>
            <w:r/>
          </w:p>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作年限</w:t>
            </w:r>
            <w:r/>
          </w:p>
        </w:tc>
        <w:tc>
          <w:tcPr>
            <w:tcW w:w="780" w:type="dxa"/>
            <w:vAlign w:val="center"/>
            <w:textDirection w:val="lrTb"/>
            <w:noWrap w:val="false"/>
          </w:tcPr>
          <w:p>
            <w:pPr>
              <w:pStyle w:val="1341"/>
              <w:ind w:left="0" w:right="0"/>
              <w:jc w:val="center"/>
              <w:keepLines w:val="0"/>
              <w:keepNext w:val="0"/>
              <w:spacing w:before="43" w:beforeAutospacing="0" w:after="0" w:afterAutospacing="0"/>
              <w:rPr>
                <w:rFonts w:hint="eastAsia" w:ascii="仿宋" w:hAnsi="仿宋" w:eastAsia="仿宋" w:cs="仿宋"/>
                <w:b/>
                <w:color w:val="auto"/>
                <w:sz w:val="24"/>
                <w:szCs w:val="24"/>
                <w:highlight w:val="none"/>
              </w:rPr>
              <w:suppressLineNumbers w:val="0"/>
            </w:pPr>
            <w:r>
              <w:rPr>
                <w:rFonts w:hint="eastAsia" w:ascii="仿宋" w:hAnsi="仿宋" w:eastAsia="仿宋" w:cs="仿宋"/>
                <w:b/>
                <w:color w:val="auto"/>
                <w:sz w:val="24"/>
                <w:szCs w:val="24"/>
                <w:highlight w:val="none"/>
              </w:rPr>
              <w:t xml:space="preserve">备注</w:t>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42"/>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01"/>
        </w:trPr>
        <w:tc>
          <w:tcPr>
            <w:tcW w:w="57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9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6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3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58"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31"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02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994"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29"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83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780" w:type="dxa"/>
            <w:vAlign w:val="top"/>
            <w:textDirection w:val="lrTb"/>
            <w:noWrap w:val="false"/>
          </w:tcPr>
          <w:p>
            <w:pPr>
              <w:pStyle w:val="1341"/>
              <w:ind w:left="0" w:right="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9"/>
        <w:ind w:left="680"/>
        <w:spacing w:before="1" w:after="22"/>
        <w:tabs>
          <w:tab w:val="left" w:pos="519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b/>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552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sectPr>
          <w:footerReference w:type="default" r:id="rId24"/>
          <w:footnotePr/>
          <w:endnotePr/>
          <w:type w:val="nextPage"/>
          <w:pgSz w:w="11910" w:h="16840" w:orient="portrait"/>
          <w:pgMar w:top="1460" w:right="1200" w:bottom="1160" w:left="920" w:header="0" w:footer="974" w:gutter="0"/>
          <w:cols w:num="1" w:sep="0" w:space="720" w:equalWidth="1"/>
          <w:docGrid w:linePitch="360"/>
        </w:sect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numPr>
          <w:ilvl w:val="0"/>
          <w:numId w:val="0"/>
        </w:numPr>
        <w:jc w:val="center"/>
        <w:widowControl/>
        <w:rPr>
          <w:rFonts w:hint="eastAsia" w:ascii="仿宋" w:hAnsi="仿宋" w:eastAsia="仿宋" w:cs="仿宋"/>
          <w:b/>
          <w:color w:val="auto"/>
          <w:sz w:val="32"/>
          <w:szCs w:val="32"/>
          <w:highlight w:val="none"/>
          <w:lang w:val="zh-CN"/>
        </w:rPr>
      </w:pPr>
      <w:r>
        <w:rPr>
          <w:rFonts w:hint="eastAsia" w:ascii="仿宋" w:hAnsi="仿宋" w:eastAsia="仿宋" w:cs="仿宋"/>
          <w:b/>
          <w:color w:val="auto"/>
          <w:sz w:val="32"/>
          <w:szCs w:val="32"/>
          <w:highlight w:val="none"/>
          <w:lang w:val="en-US" w:eastAsia="zh-CN"/>
        </w:rPr>
        <w:t xml:space="preserve">十、</w:t>
      </w:r>
      <w:r>
        <w:rPr>
          <w:rFonts w:hint="eastAsia" w:ascii="仿宋" w:hAnsi="仿宋" w:eastAsia="仿宋" w:cs="仿宋"/>
          <w:b/>
          <w:color w:val="auto"/>
          <w:sz w:val="32"/>
          <w:szCs w:val="32"/>
          <w:highlight w:val="none"/>
          <w:lang w:val="zh-CN"/>
        </w:rPr>
        <w:t xml:space="preserve">供应商（项目负责人）业绩表</w:t>
      </w:r>
      <w:r/>
    </w:p>
    <w:p>
      <w:pPr>
        <w:pStyle w:val="1365"/>
        <w:ind w:left="0" w:right="2459"/>
        <w:spacing w:before="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项目名称：</w:t>
      </w:r>
      <w:r>
        <w:rPr>
          <w:rFonts w:hint="eastAsia" w:ascii="仿宋" w:hAnsi="仿宋" w:eastAsia="仿宋" w:cs="仿宋"/>
          <w:b/>
          <w:color w:val="auto"/>
          <w:sz w:val="24"/>
          <w:szCs w:val="24"/>
          <w:highlight w:val="none"/>
          <w:lang w:eastAsia="zh-CN"/>
        </w:rPr>
        <w:t xml:space="preserve">南京市第九中学尚美楼外立面及附属设施改造工程　　　　　　　　　</w:t>
      </w:r>
      <w:r/>
    </w:p>
    <w:p>
      <w:pPr>
        <w:pStyle w:val="949"/>
        <w:spacing w:before="3"/>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bl>
      <w:tblPr>
        <w:tblStyle w:val="933"/>
        <w:tblW w:w="9097" w:type="dxa"/>
        <w:tblInd w:w="2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350"/>
        <w:gridCol w:w="1627"/>
        <w:gridCol w:w="1208"/>
        <w:gridCol w:w="1466"/>
        <w:gridCol w:w="1789"/>
        <w:gridCol w:w="975"/>
      </w:tblGrid>
      <w:tr>
        <w:trPr>
          <w:trHeight w:val="800"/>
        </w:trPr>
        <w:tc>
          <w:tcPr>
            <w:tcW w:w="682" w:type="dxa"/>
            <w:vAlign w:val="center"/>
            <w:textDirection w:val="lrTb"/>
            <w:noWrap w:val="false"/>
          </w:tcPr>
          <w:p>
            <w:pPr>
              <w:pStyle w:val="1341"/>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350" w:type="dxa"/>
            <w:vAlign w:val="center"/>
            <w:textDirection w:val="lrTb"/>
            <w:noWrap w:val="false"/>
          </w:tcPr>
          <w:p>
            <w:pPr>
              <w:pStyle w:val="134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1627" w:type="dxa"/>
            <w:vAlign w:val="center"/>
            <w:textDirection w:val="lrTb"/>
            <w:noWrap w:val="false"/>
          </w:tcPr>
          <w:p>
            <w:pPr>
              <w:pStyle w:val="134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业主单位</w:t>
            </w:r>
            <w:r/>
          </w:p>
        </w:tc>
        <w:tc>
          <w:tcPr>
            <w:tcW w:w="1208" w:type="dxa"/>
            <w:vAlign w:val="center"/>
            <w:textDirection w:val="lrTb"/>
            <w:noWrap w:val="false"/>
          </w:tcPr>
          <w:p>
            <w:pPr>
              <w:pStyle w:val="1341"/>
              <w:ind w:left="286" w:right="27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项目规模</w:t>
            </w:r>
            <w:r/>
          </w:p>
        </w:tc>
        <w:tc>
          <w:tcPr>
            <w:tcW w:w="1466" w:type="dxa"/>
            <w:vAlign w:val="center"/>
            <w:textDirection w:val="lrTb"/>
            <w:noWrap w:val="false"/>
          </w:tcPr>
          <w:p>
            <w:pPr>
              <w:pStyle w:val="1341"/>
              <w:ind w:left="547" w:right="222" w:hanging="315"/>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竣工验收</w:t>
            </w:r>
            <w:r>
              <w:rPr>
                <w:rFonts w:hint="eastAsia" w:ascii="仿宋" w:hAnsi="仿宋" w:eastAsia="仿宋" w:cs="仿宋"/>
                <w:color w:val="auto"/>
                <w:sz w:val="24"/>
                <w:szCs w:val="24"/>
                <w:highlight w:val="none"/>
              </w:rPr>
              <w:t xml:space="preserve">时间</w:t>
            </w:r>
            <w:r/>
          </w:p>
        </w:tc>
        <w:tc>
          <w:tcPr>
            <w:tcW w:w="1789" w:type="dxa"/>
            <w:vAlign w:val="center"/>
            <w:textDirection w:val="lrTb"/>
            <w:noWrap w:val="false"/>
          </w:tcPr>
          <w:p>
            <w:pPr>
              <w:pStyle w:val="1341"/>
              <w:ind w:left="355" w:right="137" w:hanging="209"/>
              <w:jc w:val="center"/>
              <w:spacing w:before="19"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联系人及电话</w:t>
            </w:r>
            <w:r/>
          </w:p>
        </w:tc>
        <w:tc>
          <w:tcPr>
            <w:tcW w:w="975" w:type="dxa"/>
            <w:vAlign w:val="center"/>
            <w:textDirection w:val="lrTb"/>
            <w:noWrap w:val="false"/>
          </w:tcPr>
          <w:p>
            <w:pPr>
              <w:pStyle w:val="1341"/>
              <w:ind w:left="356"/>
              <w:jc w:val="center"/>
              <w:spacing w:before="12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 注</w:t>
            </w:r>
            <w:r/>
          </w:p>
        </w:tc>
      </w:tr>
      <w:tr>
        <w:trPr>
          <w:trHeight w:val="381"/>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00"/>
        </w:trPr>
        <w:tc>
          <w:tcPr>
            <w:tcW w:w="682"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350"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27"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08"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66"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89"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975" w:type="dxa"/>
            <w:vAlign w:val="top"/>
            <w:textDirection w:val="lrTb"/>
            <w:noWrap w:val="false"/>
          </w:tcPr>
          <w:p>
            <w:pPr>
              <w:pStyle w:val="134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49"/>
        <w:ind w:left="680"/>
        <w:spacing w:before="100"/>
        <w:tabs>
          <w:tab w:val="left" w:pos="451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投标人名称：（盖章）</w:t>
      </w:r>
      <w:r/>
    </w:p>
    <w:p>
      <w:pPr>
        <w:ind w:firstLine="480"/>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法定代表人（负责人）或代理人（签字或盖章）：</w:t>
      </w:r>
      <w:r/>
    </w:p>
    <w:p>
      <w:pPr>
        <w:ind w:firstLine="624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投标日期：</w:t>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sectPr>
          <w:headerReference w:type="default" r:id="rId12"/>
          <w:footerReference w:type="default" r:id="rId25"/>
          <w:footerReference w:type="even" r:id="rId26"/>
          <w:footnotePr/>
          <w:endnotePr/>
          <w:type w:val="nextPage"/>
          <w:pgSz w:w="11906" w:h="16838" w:orient="portrait"/>
          <w:pgMar w:top="1418" w:right="1418" w:bottom="1418" w:left="1418" w:header="851" w:footer="680" w:gutter="0"/>
          <w:cols w:num="1" w:sep="0" w:space="720" w:equalWidth="1"/>
          <w:docGrid w:linePitch="360"/>
        </w:sectPr>
        <w:outlineLvl w:val="0"/>
      </w:pPr>
      <w:r>
        <w:rPr>
          <w:rFonts w:hint="eastAsia" w:ascii="仿宋" w:hAnsi="仿宋" w:eastAsia="仿宋" w:cs="仿宋"/>
          <w:b/>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jc w:val="center"/>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一</w:t>
      </w:r>
      <w:r>
        <w:rPr>
          <w:rFonts w:hint="eastAsia" w:ascii="仿宋" w:hAnsi="仿宋" w:eastAsia="仿宋" w:cs="仿宋"/>
          <w:b/>
          <w:color w:val="auto"/>
          <w:sz w:val="32"/>
          <w:szCs w:val="32"/>
          <w:highlight w:val="none"/>
        </w:rPr>
        <w:t xml:space="preserve">、企业信誉</w:t>
      </w:r>
      <w:r/>
    </w:p>
    <w:p>
      <w:pPr>
        <w:jc w:val="left"/>
        <w:spacing w:line="360" w:lineRule="auto"/>
        <w:widowControl/>
        <w:tabs>
          <w:tab w:val="left" w:pos="3105" w:leader="none"/>
          <w:tab w:val="center" w:pos="4745" w:leader="none"/>
        </w:tabs>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spacing w:line="240" w:lineRule="atLeas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rPr>
        <w:t xml:space="preserve">十</w:t>
      </w:r>
      <w:r>
        <w:rPr>
          <w:rFonts w:hint="eastAsia" w:ascii="仿宋" w:hAnsi="仿宋" w:eastAsia="仿宋" w:cs="仿宋"/>
          <w:b/>
          <w:color w:val="auto"/>
          <w:sz w:val="32"/>
          <w:szCs w:val="32"/>
          <w:highlight w:val="none"/>
          <w:lang w:val="en-US" w:eastAsia="zh-CN"/>
        </w:rPr>
        <w:t xml:space="preserve">二</w:t>
      </w:r>
      <w:r>
        <w:rPr>
          <w:rFonts w:hint="eastAsia" w:ascii="仿宋" w:hAnsi="仿宋" w:eastAsia="仿宋" w:cs="仿宋"/>
          <w:b/>
          <w:color w:val="auto"/>
          <w:sz w:val="32"/>
          <w:szCs w:val="32"/>
          <w:highlight w:val="none"/>
        </w:rPr>
        <w:t xml:space="preserve">、竞争性磋商需要的其他证明文件及材料</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color w:val="auto"/>
          <w:sz w:val="32"/>
          <w:szCs w:val="32"/>
          <w:highlight w:val="none"/>
          <w:lang w:val="zh-CN"/>
        </w:rPr>
      </w:pPr>
      <w:r>
        <w:rPr>
          <w:rFonts w:hint="eastAsia" w:ascii="仿宋" w:hAnsi="仿宋" w:eastAsia="仿宋" w:cs="仿宋"/>
          <w:color w:val="auto"/>
          <w:sz w:val="32"/>
          <w:szCs w:val="32"/>
          <w:highlight w:val="none"/>
          <w:lang w:val="zh-CN"/>
        </w:rPr>
      </w:r>
      <w:r/>
    </w:p>
    <w:p>
      <w:pPr>
        <w:jc w:val="center"/>
        <w:spacing w:line="240" w:lineRule="atLeast"/>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lang w:val="zh-CN"/>
        </w:rPr>
        <w:t xml:space="preserve">竞争性磋商需要的其他证明文件及材料（若有）</w:t>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240" w:lineRule="atLeas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lef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pStyle w:val="938"/>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spacing w:line="240" w:lineRule="atLeast"/>
        <w:rPr>
          <w:rFonts w:hint="eastAsia" w:ascii="仿宋" w:hAnsi="仿宋" w:eastAsia="仿宋" w:cs="仿宋"/>
          <w:b/>
          <w:color w:val="auto"/>
          <w:sz w:val="24"/>
          <w:szCs w:val="24"/>
          <w:highlight w:val="none"/>
        </w:rPr>
        <w:sectPr>
          <w:footerReference w:type="default" r:id="rId27"/>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附件一、中小企业声明函格式</w:t>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44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中小企业声明函（工程、服务）</w:t>
      </w:r>
      <w:r/>
    </w:p>
    <w:p>
      <w:pPr>
        <w:pStyle w:val="93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 </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 ，属于</w:t>
      </w:r>
      <w:r>
        <w:rPr>
          <w:rFonts w:hint="eastAsia" w:ascii="仿宋" w:hAnsi="仿宋" w:eastAsia="仿宋" w:cs="仿宋"/>
          <w:color w:val="auto"/>
          <w:sz w:val="24"/>
          <w:szCs w:val="24"/>
          <w:highlight w:val="none"/>
          <w:u w:val="single"/>
          <w:lang w:val="en-US" w:eastAsia="zh-CN"/>
        </w:rPr>
        <w:t xml:space="preserve">建筑业</w:t>
      </w:r>
      <w:r>
        <w:rPr>
          <w:rFonts w:hint="eastAsia" w:ascii="仿宋" w:hAnsi="仿宋" w:eastAsia="仿宋" w:cs="仿宋"/>
          <w:color w:val="auto"/>
          <w:sz w:val="24"/>
          <w:szCs w:val="24"/>
          <w:highlight w:val="none"/>
        </w:rPr>
        <w:t xml:space="preserve">； 承建（承接）企业为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万元，属于（中型企业、 小型企业、微型企业）；</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ab/>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cente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企业名称（盖章）:</w:t>
      </w:r>
      <w:r/>
    </w:p>
    <w:p>
      <w:pPr>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期：</w:t>
      </w:r>
      <w:r/>
    </w:p>
    <w:p>
      <w:pPr>
        <w:ind w:firstLine="480"/>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left"/>
        <w:spacing w:line="440" w:lineRule="exact"/>
        <w:widowControl/>
        <w:rPr>
          <w:rFonts w:hint="eastAsia" w:ascii="仿宋" w:hAnsi="仿宋" w:eastAsia="仿宋" w:cs="仿宋"/>
          <w:b/>
          <w:color w:val="auto"/>
          <w:sz w:val="24"/>
          <w:szCs w:val="24"/>
          <w:highlight w:val="none"/>
        </w:rPr>
        <w:sectPr>
          <w:footerReference w:type="default" r:id="rId28"/>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lang w:val="en-US" w:eastAsia="zh-CN"/>
        </w:rPr>
        <w:t xml:space="preserve">备注：</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40" w:lineRule="atLeas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附件二、残疾人福利性单位声明函格式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残疾人福利性单位声明函声明</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p>
      <w:pPr>
        <w:ind w:firstLine="576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属于监狱企业的证明文件</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（提供由省级以上监狱管理局、戒毒管理局(含新疆生产建设兵团)出具的属于监狱企业的证明文件）</w:t>
      </w:r>
      <w:r/>
    </w:p>
    <w:p>
      <w:pPr>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附件</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w:t>
      </w:r>
      <w:r>
        <w:rPr>
          <w:rFonts w:hint="eastAsia" w:ascii="仿宋" w:hAnsi="仿宋" w:eastAsia="仿宋" w:cs="仿宋"/>
          <w:b/>
          <w:bCs/>
          <w:color w:val="auto"/>
          <w:sz w:val="24"/>
          <w:szCs w:val="24"/>
          <w:highlight w:val="none"/>
        </w:rPr>
        <w:t xml:space="preserve">节能产品认证证书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（提供国家确定的认证机构出具的、处于有效期之内的产品认证证书）</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both"/>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附件五、</w:t>
      </w:r>
      <w:r>
        <w:rPr>
          <w:rFonts w:hint="eastAsia" w:ascii="仿宋" w:hAnsi="仿宋" w:eastAsia="仿宋" w:cs="仿宋"/>
          <w:b/>
          <w:bCs/>
          <w:color w:val="auto"/>
          <w:sz w:val="24"/>
          <w:szCs w:val="24"/>
          <w:highlight w:val="none"/>
        </w:rPr>
        <w:t xml:space="preserve">环境标志产品认证证书</w:t>
      </w:r>
      <w:r/>
    </w:p>
    <w:p>
      <w:pPr>
        <w:ind w:firstLine="480"/>
        <w:jc w:val="left"/>
        <w:spacing w:line="440" w:lineRule="exact"/>
        <w:widowControl/>
        <w:rPr>
          <w:rFonts w:hint="eastAsia" w:ascii="仿宋" w:hAnsi="仿宋" w:eastAsia="仿宋" w:cs="仿宋"/>
          <w:b/>
          <w:color w:val="auto"/>
          <w:sz w:val="24"/>
          <w:szCs w:val="24"/>
          <w:highlight w:val="none"/>
          <w:lang w:eastAsia="zh-CN"/>
        </w:rPr>
        <w:sectPr>
          <w:footerReference w:type="default" r:id="rId29"/>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color w:val="auto"/>
          <w:sz w:val="24"/>
          <w:szCs w:val="24"/>
          <w:highlight w:val="none"/>
        </w:rPr>
        <w:t xml:space="preserve">（提供国家确定的认证机构出具的、处于有效期之内的产品认证证书</w:t>
      </w:r>
      <w:bookmarkStart w:id="578" w:name="_Toc432230208"/>
      <w:r>
        <w:rPr>
          <w:rFonts w:hint="eastAsia" w:ascii="仿宋" w:hAnsi="仿宋" w:eastAsia="仿宋" w:cs="仿宋"/>
          <w:color w:val="auto"/>
          <w:sz w:val="24"/>
          <w:szCs w:val="24"/>
          <w:highlight w:val="none"/>
          <w:lang w:eastAsia="zh-CN"/>
        </w:rPr>
        <w:t xml:space="preserve">）</w:t>
      </w:r>
      <w:bookmarkEnd w:id="578"/>
      <w:r/>
      <w:r/>
    </w:p>
    <w:p>
      <w:pPr>
        <w:jc w:val="center"/>
        <w:spacing w:before="15" w:after="15"/>
        <w:shd w:val="clear" w:color="auto" w:fill="ffffff"/>
        <w:widowControl/>
        <w:rPr>
          <w:rFonts w:hint="eastAsia" w:ascii="仿宋" w:hAnsi="仿宋" w:eastAsia="仿宋" w:cs="宋体"/>
          <w:color w:val="auto"/>
          <w:sz w:val="30"/>
          <w:szCs w:val="30"/>
        </w:rPr>
      </w:pPr>
      <w:r/>
      <w:bookmarkStart w:id="579" w:name="OLE_LINK10"/>
      <w:r>
        <w:rPr>
          <w:rFonts w:hint="eastAsia" w:ascii="仿宋" w:hAnsi="仿宋" w:eastAsia="仿宋" w:cs="仿宋"/>
          <w:b/>
          <w:bCs/>
          <w:color w:val="auto"/>
          <w:sz w:val="30"/>
          <w:szCs w:val="30"/>
          <w:highlight w:val="none"/>
          <w:lang w:val="en-US" w:eastAsia="zh-CN"/>
        </w:rPr>
        <w:t xml:space="preserve">附件六、</w:t>
      </w:r>
      <w:r>
        <w:rPr>
          <w:rFonts w:ascii="仿宋" w:hAnsi="仿宋" w:eastAsia="仿宋" w:cs="宋体"/>
          <w:b/>
          <w:bCs/>
          <w:color w:val="auto"/>
          <w:sz w:val="30"/>
          <w:szCs w:val="30"/>
          <w:shd w:val="clear" w:color="auto" w:fill="ffffff"/>
        </w:rPr>
        <w:t xml:space="preserve">关于符合本国产品标准的声明函</w:t>
      </w:r>
      <w:bookmarkEnd w:id="579"/>
      <w:r/>
      <w:r/>
    </w:p>
    <w:p>
      <w:pPr>
        <w:ind w:firstLine="420"/>
        <w:jc w:val="left"/>
        <w:spacing w:before="15" w:after="15"/>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ind w:firstLine="420"/>
        <w:jc w:val="left"/>
        <w:spacing w:line="360" w:lineRule="auto"/>
        <w:widowControl/>
        <w:rPr>
          <w:rFonts w:hint="eastAsia" w:ascii="仿宋" w:hAnsi="仿宋" w:eastAsia="仿宋" w:cs="宋体"/>
          <w:color w:val="auto"/>
          <w:sz w:val="24"/>
        </w:rPr>
      </w:pPr>
      <w:r>
        <w:rPr>
          <w:rFonts w:ascii="仿宋" w:hAnsi="仿宋" w:eastAsia="仿宋"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w:t>
      </w:r>
      <w:r>
        <w:rPr>
          <w:rFonts w:ascii="仿宋" w:hAnsi="仿宋" w:eastAsia="仿宋" w:cs="宋体"/>
          <w:color w:val="auto"/>
          <w:sz w:val="24"/>
          <w:u w:val="single"/>
          <w:shd w:val="clear" w:color="auto" w:fill="ffffff"/>
        </w:rPr>
        <w:t xml:space="preserve">（产品名称1）</w:t>
      </w:r>
      <w:r>
        <w:rPr>
          <w:rFonts w:ascii="仿宋" w:hAnsi="仿宋" w:eastAsia="仿宋" w:cs="宋体"/>
          <w:color w:val="auto"/>
          <w:sz w:val="24"/>
          <w:shd w:val="clear" w:color="auto" w:fill="ffffff"/>
          <w:vertAlign w:val="superscript"/>
        </w:rPr>
        <w:t xml:space="preserve">1</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vertAlign w:val="superscript"/>
        </w:rPr>
        <w:t xml:space="preserve">2</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3</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4</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vertAlign w:val="superscript"/>
        </w:rPr>
        <w:t xml:space="preserve">5</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w:t>
      </w:r>
      <w:r>
        <w:rPr>
          <w:rFonts w:ascii="仿宋" w:hAnsi="仿宋" w:eastAsia="仿宋" w:cs="宋体"/>
          <w:color w:val="auto"/>
          <w:sz w:val="24"/>
          <w:u w:val="single"/>
          <w:shd w:val="clear" w:color="auto" w:fill="ffffff"/>
        </w:rPr>
        <w:t xml:space="preserve">（产品名称2）</w:t>
      </w:r>
      <w:r>
        <w:rPr>
          <w:rFonts w:ascii="仿宋" w:hAnsi="仿宋" w:eastAsia="仿宋" w:cs="宋体"/>
          <w:color w:val="auto"/>
          <w:sz w:val="24"/>
          <w:shd w:val="clear" w:color="auto" w:fill="ffffff"/>
        </w:rPr>
        <w:t xml:space="preserve">，生产厂为</w:t>
      </w:r>
      <w:r>
        <w:rPr>
          <w:rFonts w:ascii="仿宋" w:hAnsi="仿宋" w:eastAsia="仿宋" w:cs="宋体"/>
          <w:color w:val="auto"/>
          <w:sz w:val="24"/>
          <w:u w:val="single"/>
          <w:shd w:val="clear" w:color="auto" w:fill="ffffff"/>
        </w:rPr>
        <w:t xml:space="preserve">（厂名）</w:t>
      </w:r>
      <w:r>
        <w:rPr>
          <w:rFonts w:ascii="仿宋" w:hAnsi="仿宋" w:eastAsia="仿宋" w:cs="宋体"/>
          <w:color w:val="auto"/>
          <w:sz w:val="24"/>
          <w:shd w:val="clear" w:color="auto" w:fill="ffffff"/>
        </w:rPr>
        <w:t xml:space="preserve">，厂址为</w:t>
      </w:r>
      <w:r>
        <w:rPr>
          <w:rFonts w:ascii="仿宋" w:hAnsi="仿宋" w:eastAsia="仿宋" w:cs="宋体"/>
          <w:color w:val="auto"/>
          <w:sz w:val="24"/>
          <w:u w:val="single"/>
          <w:shd w:val="clear" w:color="auto" w:fill="ffffff"/>
        </w:rPr>
        <w:t xml:space="preserve">（生产厂址）</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的中国境内生产的组件成本占比≥</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在中国境内生产。</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w:t>
      </w:r>
      <w:r/>
    </w:p>
    <w:p>
      <w:pPr>
        <w:ind w:firstLine="420"/>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right"/>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公司（单位）名称（加盖CA电子公章）：</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center"/>
        <w:spacing w:before="30" w:after="30" w:line="360" w:lineRule="auto"/>
        <w:shd w:val="clear" w:color="auto" w:fill="ffffff"/>
        <w:widowControl/>
        <w:rPr>
          <w:rFonts w:hint="eastAsia" w:ascii="仿宋" w:hAnsi="仿宋" w:eastAsia="仿宋" w:cs="宋体"/>
          <w:color w:val="auto"/>
          <w:sz w:val="24"/>
        </w:rPr>
      </w:pP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日期：</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年</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月</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日</w:t>
      </w:r>
      <w:r>
        <w:rPr>
          <w:rFonts w:ascii="Calibri" w:hAnsi="Calibri" w:eastAsia="仿宋" w:cs="Calibri"/>
          <w:color w:val="auto"/>
          <w:sz w:val="24"/>
          <w:shd w:val="clear" w:color="auto" w:fill="ffffff"/>
        </w:rPr>
        <w:t xml:space="preserve">        </w:t>
      </w:r>
      <w:r>
        <w:rPr>
          <w:rFonts w:ascii="仿宋" w:hAnsi="仿宋" w:eastAsia="仿宋" w:cs="宋体"/>
          <w:color w:val="auto"/>
          <w:sz w:val="24"/>
          <w:shd w:val="clear" w:color="auto" w:fill="ffffff"/>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0" w:lineRule="atLeast"/>
        <w:shd w:val="clear" w:color="auto" w:fill="ffffff"/>
        <w:widowControl/>
        <w:rPr>
          <w:rFonts w:hint="eastAsia" w:ascii="仿宋" w:hAnsi="仿宋" w:eastAsia="仿宋" w:cs="宋体"/>
          <w:color w:val="auto"/>
          <w:sz w:val="24"/>
        </w:rPr>
      </w:pPr>
      <w:r>
        <w:rPr>
          <w:rFonts w:ascii="Calibri" w:hAnsi="Calibri" w:eastAsia="仿宋" w:cs="Calibri"/>
          <w:color w:val="auto"/>
          <w:sz w:val="24"/>
        </w:rPr>
        <w:t xml:space="preserve"> </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ascii="仿宋" w:hAnsi="仿宋" w:eastAsia="仿宋" w:cs="宋体"/>
          <w:color w:val="auto"/>
          <w:sz w:val="24"/>
        </w:rPr>
      </w:pPr>
      <w:r>
        <w:rPr>
          <w:rFonts w:ascii="仿宋" w:hAnsi="仿宋" w:eastAsia="仿宋" w:cs="宋体"/>
          <w:color w:val="auto"/>
          <w:sz w:val="24"/>
          <w:shd w:val="clear" w:color="auto" w:fill="ffffff"/>
        </w:rPr>
        <w:t xml:space="preserve">6.《声明函》中标注“</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Calibri" w:hAnsi="Calibri" w:eastAsia="仿宋" w:cs="Calibri"/>
          <w:color w:val="auto"/>
          <w:sz w:val="24"/>
          <w:u w:val="single"/>
          <w:shd w:val="clear" w:color="auto" w:fill="ffffff"/>
        </w:rPr>
        <w:t xml:space="preserve"> </w:t>
      </w:r>
      <w:r>
        <w:rPr>
          <w:rFonts w:ascii="仿宋" w:hAnsi="仿宋" w:eastAsia="仿宋" w:cs="宋体"/>
          <w:color w:val="auto"/>
          <w:sz w:val="24"/>
          <w:u w:val="single"/>
          <w:shd w:val="clear" w:color="auto" w:fill="ffffff"/>
        </w:rPr>
        <w:t xml:space="preserve"> </w:t>
      </w:r>
      <w:r>
        <w:rPr>
          <w:rFonts w:ascii="仿宋" w:hAnsi="仿宋" w:eastAsia="仿宋" w:cs="宋体"/>
          <w:color w:val="auto"/>
          <w:sz w:val="24"/>
          <w:shd w:val="clear" w:color="auto" w:fill="ffffff"/>
        </w:rPr>
        <w:t xml:space="preserve">”的地方无需填写。</w:t>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24"/>
          <w:szCs w:val="24"/>
          <w:highlight w:val="none"/>
          <w:lang w:val="en-US" w:eastAsia="zh-CN"/>
        </w:rPr>
        <w:outlineLvl w:val="1"/>
      </w:pPr>
      <w:r>
        <w:rPr>
          <w:rFonts w:hint="eastAsia" w:ascii="仿宋" w:hAnsi="仿宋" w:eastAsia="仿宋" w:cs="仿宋"/>
          <w:b/>
          <w:color w:val="auto"/>
          <w:sz w:val="24"/>
          <w:szCs w:val="24"/>
          <w:highlight w:val="none"/>
          <w:lang w:val="en-US" w:eastAsia="zh-CN"/>
        </w:rPr>
      </w:r>
      <w:r/>
    </w:p>
    <w:p>
      <w:pPr>
        <w:jc w:val="center"/>
        <w:spacing w:line="360" w:lineRule="auto"/>
        <w:widowControl/>
        <w:rPr>
          <w:rFonts w:hint="eastAsia" w:ascii="仿宋" w:hAnsi="仿宋" w:eastAsia="仿宋" w:cs="仿宋"/>
          <w:b/>
          <w:color w:val="auto"/>
          <w:sz w:val="30"/>
          <w:szCs w:val="30"/>
          <w:highlight w:val="none"/>
        </w:rPr>
        <w:outlineLvl w:val="1"/>
      </w:pPr>
      <w:r>
        <w:rPr>
          <w:rFonts w:hint="eastAsia" w:ascii="仿宋" w:hAnsi="仿宋" w:eastAsia="仿宋" w:cs="仿宋"/>
          <w:b/>
          <w:color w:val="auto"/>
          <w:sz w:val="30"/>
          <w:szCs w:val="30"/>
          <w:highlight w:val="none"/>
          <w:lang w:val="en-US" w:eastAsia="zh-CN"/>
        </w:rPr>
        <w:t xml:space="preserve">附件七、</w:t>
      </w:r>
      <w:r>
        <w:rPr>
          <w:rFonts w:hint="eastAsia" w:ascii="仿宋" w:hAnsi="仿宋" w:eastAsia="仿宋" w:cs="仿宋"/>
          <w:b/>
          <w:color w:val="auto"/>
          <w:sz w:val="30"/>
          <w:szCs w:val="30"/>
          <w:highlight w:val="none"/>
        </w:rPr>
        <w:t xml:space="preserve">投标人诚信承诺书</w:t>
      </w:r>
      <w:r/>
    </w:p>
    <w:p>
      <w:pPr>
        <w:ind w:firstLine="181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color w:val="auto"/>
          <w:sz w:val="24"/>
          <w:szCs w:val="24"/>
          <w:highlight w:val="none"/>
          <w:u w:val="single"/>
          <w:lang w:eastAsia="zh-CN"/>
        </w:rPr>
        <w:t xml:space="preserve">南京市第九中学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为了诚实、客观、有序地参与本项目政府采购活动，愿就以下内容作出承诺：</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一、自觉遵守各项法律、法规、规章、制度以及社会公德，维护廉洁环境，与同场竞争的供应商平等参加政府采购活动。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三、尊重参与政府采购活动各相关方的合法行为，接受政府采购活动依法形成的意见、结果。</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四、依法参加政府采购活动，不围标、串标，维护市场秩序。</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六、认真履行中标供应商应承担的责任和义务，全面执行采购合同规定的各项内容，保质保量地按时提供采购物品。</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若本企业（单位）发生有悖于上述承诺的行为，愿意接受《中华人民共和国政府采购法》和《政府采购法实施条例》中对供应商的相关处理。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年  月  日</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spacing w:line="360" w:lineRule="auto"/>
        <w:widowControl/>
        <w:rPr>
          <w:rFonts w:hint="eastAsia" w:ascii="仿宋" w:hAnsi="仿宋" w:eastAsia="仿宋" w:cs="仿宋"/>
          <w:b/>
          <w:color w:val="auto"/>
          <w:sz w:val="24"/>
          <w:szCs w:val="24"/>
          <w:highlight w:val="none"/>
        </w:rPr>
        <w:sectPr>
          <w:footerReference w:type="default" r:id="rId30"/>
          <w:footnotePr/>
          <w:endnotePr/>
          <w:type w:val="nextPage"/>
          <w:pgSz w:w="11906" w:h="16838" w:orient="portrait"/>
          <w:pgMar w:top="1418" w:right="1418" w:bottom="1418" w:left="1418" w:header="851" w:footer="680" w:gutter="0"/>
          <w:cols w:num="1" w:sep="0" w:space="720" w:equalWidth="1"/>
          <w:docGrid w:linePitch="360"/>
        </w:sectPr>
        <w:outlineLvl w:val="1"/>
      </w:pPr>
      <w:r>
        <w:rPr>
          <w:rFonts w:hint="eastAsia" w:ascii="仿宋" w:hAnsi="仿宋" w:eastAsia="仿宋" w:cs="仿宋"/>
          <w:b/>
          <w:color w:val="auto"/>
          <w:sz w:val="24"/>
          <w:szCs w:val="24"/>
          <w:highlight w:val="none"/>
        </w:rPr>
      </w:r>
      <w:r/>
    </w:p>
    <w:p>
      <w:pPr>
        <w:jc w:val="center"/>
        <w:spacing w:line="360" w:lineRule="auto"/>
        <w:widowControl/>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八</w:t>
      </w:r>
      <w:r>
        <w:rPr>
          <w:rFonts w:hint="eastAsia" w:ascii="仿宋" w:hAnsi="仿宋" w:eastAsia="仿宋" w:cs="仿宋"/>
          <w:b/>
          <w:color w:val="auto"/>
          <w:sz w:val="30"/>
          <w:szCs w:val="30"/>
          <w:highlight w:val="none"/>
        </w:rPr>
        <w:t xml:space="preserve"> 项目负责人无在建工程承诺书</w:t>
      </w:r>
      <w:r/>
    </w:p>
    <w:p>
      <w:pPr>
        <w:jc w:val="center"/>
        <w:spacing w:line="360" w:lineRule="auto"/>
        <w:widowControl/>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82"/>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如我单位中标，在</w:t>
      </w:r>
      <w:r>
        <w:rPr>
          <w:rFonts w:hint="eastAsia" w:ascii="仿宋" w:hAnsi="仿宋" w:eastAsia="仿宋" w:cs="仿宋"/>
          <w:color w:val="auto"/>
          <w:sz w:val="24"/>
          <w:szCs w:val="24"/>
          <w:highlight w:val="none"/>
          <w:u w:val="single"/>
          <w:lang w:eastAsia="zh-CN"/>
        </w:rPr>
        <w:t xml:space="preserve">南京市第九中学尚美楼外立面及附属设施改造工程　　　　　　　　　</w:t>
      </w:r>
      <w:r>
        <w:rPr>
          <w:rFonts w:hint="eastAsia" w:ascii="仿宋" w:hAnsi="仿宋" w:eastAsia="仿宋" w:cs="仿宋"/>
          <w:color w:val="auto"/>
          <w:sz w:val="24"/>
          <w:szCs w:val="24"/>
          <w:highlight w:val="none"/>
        </w:rPr>
        <w:t xml:space="preserve">的施工过程中，我公司郑重承诺：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1、投标的项目负责人不得同时在两个或者两个以上单位受聘或者执业：</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①同时在两个及以上单位签订劳动合同或缴纳社会保险；</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②将本人执（职）业资格证书同时注册在两个及以上单位。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37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before="2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62"/>
        <w:jc w:val="center"/>
        <w:rPr>
          <w:rFonts w:hint="default" w:ascii="仿宋" w:hAnsi="仿宋" w:eastAsia="仿宋" w:cs="仿宋"/>
          <w:b/>
          <w:bCs/>
          <w:color w:val="auto"/>
          <w:sz w:val="24"/>
          <w:szCs w:val="24"/>
          <w:highlight w:val="none"/>
          <w:lang w:val="en-US" w:eastAsia="zh-CN"/>
        </w:rPr>
        <w:sectPr>
          <w:footerReference w:type="default" r:id="rId31"/>
          <w:footnotePr/>
          <w:endnotePr/>
          <w:type w:val="nextPage"/>
          <w:pgSz w:w="11906" w:h="16838" w:orient="portrait"/>
          <w:pgMar w:top="1418" w:right="1418" w:bottom="1418" w:left="1418" w:header="851" w:footer="680" w:gutter="0"/>
          <w:cols w:num="1" w:sep="0" w:space="720" w:equalWidth="1"/>
          <w:docGrid w:linePitch="360"/>
        </w:sectPr>
      </w:pP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年  </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月 </w:t>
      </w:r>
      <w:r>
        <w:rPr>
          <w:rFonts w:hint="eastAsia" w:ascii="仿宋" w:hAnsi="仿宋" w:eastAsia="仿宋" w:cs="仿宋"/>
          <w:b/>
          <w:color w:val="auto"/>
          <w:sz w:val="24"/>
          <w:szCs w:val="24"/>
          <w:highlight w:val="none"/>
          <w:lang w:val="en-US" w:eastAsia="zh-CN"/>
        </w:rPr>
        <w:t xml:space="preserve">  日</w:t>
      </w:r>
      <w:r/>
    </w:p>
    <w:p>
      <w:pPr>
        <w:ind w:left="142"/>
        <w:jc w:val="center"/>
        <w:spacing w:line="360" w:lineRule="auto"/>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 xml:space="preserve">附件</w:t>
      </w:r>
      <w:r>
        <w:rPr>
          <w:rFonts w:hint="eastAsia" w:ascii="仿宋" w:hAnsi="仿宋" w:eastAsia="仿宋" w:cs="仿宋"/>
          <w:b/>
          <w:color w:val="auto"/>
          <w:sz w:val="30"/>
          <w:szCs w:val="30"/>
          <w:highlight w:val="none"/>
          <w:lang w:val="en-US" w:eastAsia="zh-CN"/>
        </w:rPr>
        <w:t xml:space="preserve">九  有关工期及转包等违约的承诺书</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致：</w:t>
      </w:r>
      <w:r>
        <w:rPr>
          <w:rFonts w:hint="eastAsia" w:ascii="仿宋" w:hAnsi="仿宋" w:eastAsia="仿宋" w:cs="仿宋"/>
          <w:b/>
          <w:bCs/>
          <w:color w:val="auto"/>
          <w:sz w:val="24"/>
          <w:szCs w:val="24"/>
          <w:highlight w:val="none"/>
          <w:u w:val="single"/>
          <w:lang w:val="zh-CN" w:eastAsia="zh-CN"/>
        </w:rPr>
        <w:t xml:space="preserve">南京市第九中学</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我方如若有幸中标，郑重承诺：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①严格按照磋商文件要求，保质保量按期完工；</w:t>
      </w:r>
      <w:r/>
    </w:p>
    <w:p>
      <w:pPr>
        <w:ind w:firstLine="482"/>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②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对成交供应商处以中标价5-10%罚款，同时报财政部门将其列入不良行为名单，且在一至三年内不得参加政府采购活动。我方对此无异议，不就此进行恶意质疑、投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③保证中标后将自行组织完成本采购文件、合同范围内全部工程施工内容，绝不将中标项目转包给任何第三方单位或个人；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本承诺书属于响应文件有效组成部分，具有法律效力，一旦成交即刻生效。</w:t>
      </w:r>
      <w:r/>
    </w:p>
    <w:p>
      <w:pPr>
        <w:ind w:firstLine="482"/>
        <w:spacing w:line="48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特此承诺！</w:t>
      </w:r>
      <w:r/>
    </w:p>
    <w:p>
      <w:pPr>
        <w:ind w:firstLine="482"/>
        <w:jc w:val="center"/>
        <w:spacing w:line="48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2"/>
        <w:jc w:val="center"/>
        <w:spacing w:line="48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
          <w:color w:val="auto"/>
          <w:sz w:val="24"/>
          <w:szCs w:val="24"/>
          <w:highlight w:val="none"/>
        </w:rPr>
        <w:t xml:space="preserve">供应商单位：（公章）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法定代表人委托代理人：（签字或盖章）</w:t>
      </w:r>
      <w:r/>
    </w:p>
    <w:p>
      <w:pPr>
        <w:ind w:firstLine="562"/>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7228"/>
        <w:jc w:val="both"/>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rPr>
        <w:t xml:space="preserve">年  月  日</w:t>
      </w:r>
      <w:r/>
    </w:p>
    <w:sectPr>
      <w:headerReference w:type="default" r:id="rId13"/>
      <w:footerReference w:type="default" r:id="rId32"/>
      <w:footerReference w:type="even" r:id="rId33"/>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Tahoma">
    <w:panose1 w:val="020B0604030504040204"/>
  </w:font>
  <w:font w:name="KNLe">
    <w:panose1 w:val="020B0503020202020204"/>
  </w:font>
  <w:font w:name="TimesNewRomanPSMT">
    <w:panose1 w:val="02020603050405020304"/>
  </w:font>
  <w:font w:name="Cambria">
    <w:panose1 w:val="0204050305040603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58</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59</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60</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61</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63</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64</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65</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66</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sz w:val="18"/>
        <w:lang w:val="en-US" w:eastAsia="zh-CN"/>
      </w:rPr>
      <w:t xml:space="preserve">67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69</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7"/>
      </w:rPr>
      <w:framePr w:wrap="around" w:vAnchor="text" w:hAnchor="margin" w:xAlign="center" w:y="1"/>
    </w:pPr>
    <w:r>
      <w:fldChar w:fldCharType="begin"/>
    </w:r>
    <w:r>
      <w:rPr>
        <w:rStyle w:val="987"/>
      </w:rPr>
      <w:instrText xml:space="preserve">PAGE  </w:instrText>
    </w:r>
    <w:r>
      <w:fldChar w:fldCharType="separate"/>
    </w:r>
    <w:r>
      <w:rPr>
        <w:rStyle w:val="987"/>
        <w:lang w:val="en-US" w:eastAsia="zh-CN"/>
      </w:rPr>
      <w:t xml:space="preserve">1</w:t>
    </w:r>
    <w:r>
      <w:fldChar w:fldCharType="end"/>
    </w:r>
    <w:r/>
  </w:p>
  <w:p>
    <w:pPr>
      <w:pStyle w:val="961"/>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71</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72</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73</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75</w: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center"/>
      <w:rPr>
        <w:rFonts w:hint="default" w:eastAsia="宋体"/>
        <w:lang w:val="en-US" w:eastAsia="zh-CN"/>
      </w:rPr>
    </w:pPr>
    <w:r>
      <w:rPr>
        <w:rFonts w:hint="eastAsia"/>
        <w:lang w:val="en-US" w:eastAsia="zh-CN"/>
      </w:rPr>
      <w:t xml:space="preserve">76</w: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7"/>
      </w:rPr>
      <w:framePr w:wrap="around" w:vAnchor="text" w:hAnchor="margin" w:xAlign="center" w:y="1"/>
    </w:pPr>
    <w:r>
      <w:fldChar w:fldCharType="begin"/>
    </w:r>
    <w:r>
      <w:rPr>
        <w:rStyle w:val="987"/>
      </w:rPr>
      <w:instrText xml:space="preserve">PAGE  </w:instrText>
    </w:r>
    <w:r>
      <w:fldChar w:fldCharType="separate"/>
    </w:r>
    <w:r>
      <w:rPr>
        <w:rStyle w:val="987"/>
        <w:lang w:val="en-US" w:eastAsia="zh-CN"/>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spacing w:line="14" w:lineRule="auto"/>
      <w:rPr>
        <w:sz w:val="20"/>
      </w:rPr>
    </w:pPr>
    <w:r>
      <w:rPr>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67"/>
      <w:isLgl w:val="false"/>
      <w:suff w:val="tab"/>
      <w:lvlText w:val="%1"/>
      <w:lvlJc w:val="left"/>
      <w:pPr>
        <w:ind w:left="567" w:hanging="567"/>
        <w:tabs>
          <w:tab w:val="left" w:pos="567" w:leader="none"/>
        </w:tabs>
      </w:pPr>
      <w:rPr>
        <w:rFonts w:hint="eastAsia"/>
      </w:rPr>
    </w:lvl>
    <w:lvl w:ilvl="1">
      <w:start w:val="1"/>
      <w:numFmt w:val="decimal"/>
      <w:pStyle w:val="1337"/>
      <w:isLgl w:val="false"/>
      <w:suff w:val="tab"/>
      <w:lvlText w:val="%1.%2"/>
      <w:lvlJc w:val="left"/>
      <w:pPr>
        <w:ind w:left="567" w:hanging="283"/>
        <w:tabs>
          <w:tab w:val="left" w:pos="1004" w:leader="none"/>
        </w:tabs>
      </w:pPr>
      <w:rPr>
        <w:rFonts w:hint="eastAsia"/>
      </w:rPr>
    </w:lvl>
    <w:lvl w:ilvl="2">
      <w:start w:val="1"/>
      <w:numFmt w:val="decimal"/>
      <w:pStyle w:val="140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1"/>
      <w:numFmt w:val="bullet"/>
      <w:pStyle w:val="148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2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43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2">
    <w:name w:val="Normal"/>
    <w:next w:val="934"/>
    <w:uiPriority w:val="0"/>
    <w:qFormat/>
    <w:pPr>
      <w:jc w:val="both"/>
      <w:widowControl w:val="off"/>
    </w:pPr>
    <w:rPr>
      <w:rFonts w:hint="default" w:ascii="Times New Roman" w:hAnsi="Times New Roman" w:eastAsia="宋体" w:cs="Times New Roman"/>
      <w:sz w:val="21"/>
      <w:szCs w:val="20"/>
      <w:lang w:val="en-US" w:eastAsia="zh-CN" w:bidi="ar-SA"/>
    </w:rPr>
  </w:style>
  <w:style w:type="paragraph" w:styleId="923">
    <w:name w:val="Heading 1"/>
    <w:basedOn w:val="922"/>
    <w:next w:val="922"/>
    <w:link w:val="1147"/>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24">
    <w:name w:val="Heading 2"/>
    <w:basedOn w:val="922"/>
    <w:next w:val="922"/>
    <w:link w:val="1148"/>
    <w:uiPriority w:val="0"/>
    <w:qFormat/>
    <w:pPr>
      <w:jc w:val="left"/>
      <w:keepLines/>
      <w:keepNext/>
      <w:spacing w:before="120" w:after="120"/>
      <w:outlineLvl w:val="1"/>
    </w:pPr>
    <w:rPr>
      <w:rFonts w:ascii="宋体" w:hAnsi="宋体"/>
      <w:b/>
      <w:szCs w:val="24"/>
    </w:rPr>
  </w:style>
  <w:style w:type="paragraph" w:styleId="925">
    <w:name w:val="Heading 3"/>
    <w:basedOn w:val="922"/>
    <w:next w:val="922"/>
    <w:link w:val="1149"/>
    <w:uiPriority w:val="0"/>
    <w:qFormat/>
    <w:pPr>
      <w:keepLines/>
      <w:keepNext/>
      <w:spacing w:line="390" w:lineRule="atLeast"/>
      <w:shd w:val="clear" w:color="auto" w:fill="ffffff"/>
      <w:outlineLvl w:val="2"/>
    </w:pPr>
    <w:rPr>
      <w:rFonts w:ascii="宋体" w:hAnsi="宋体"/>
      <w:b/>
      <w:szCs w:val="21"/>
    </w:rPr>
  </w:style>
  <w:style w:type="paragraph" w:styleId="926">
    <w:name w:val="Heading 4"/>
    <w:basedOn w:val="922"/>
    <w:next w:val="922"/>
    <w:link w:val="1150"/>
    <w:uiPriority w:val="0"/>
    <w:qFormat/>
    <w:pPr>
      <w:keepLines/>
      <w:keepNext/>
      <w:spacing w:before="120" w:after="120"/>
      <w:outlineLvl w:val="3"/>
    </w:pPr>
    <w:rPr>
      <w:rFonts w:ascii="Arial" w:hAnsi="Arial" w:eastAsia="黑体"/>
      <w:b/>
      <w:sz w:val="28"/>
    </w:rPr>
  </w:style>
  <w:style w:type="paragraph" w:styleId="927">
    <w:name w:val="Heading 5"/>
    <w:basedOn w:val="922"/>
    <w:next w:val="922"/>
    <w:link w:val="1151"/>
    <w:uiPriority w:val="0"/>
    <w:qFormat/>
    <w:pPr>
      <w:keepNext/>
      <w:spacing w:before="145" w:after="145"/>
      <w:outlineLvl w:val="4"/>
    </w:pPr>
    <w:rPr>
      <w:rFonts w:ascii="黑体" w:eastAsia="黑体"/>
      <w:b/>
      <w:color w:val="000000"/>
      <w:sz w:val="28"/>
    </w:rPr>
  </w:style>
  <w:style w:type="paragraph" w:styleId="928">
    <w:name w:val="Heading 6"/>
    <w:basedOn w:val="922"/>
    <w:next w:val="922"/>
    <w:link w:val="1152"/>
    <w:uiPriority w:val="0"/>
    <w:qFormat/>
    <w:pPr>
      <w:keepLines/>
      <w:keepNext/>
      <w:spacing w:before="240" w:after="64" w:line="320" w:lineRule="auto"/>
      <w:outlineLvl w:val="5"/>
    </w:pPr>
    <w:rPr>
      <w:rFonts w:ascii="Arial" w:hAnsi="Arial" w:eastAsia="黑体"/>
      <w:b/>
      <w:bCs/>
      <w:sz w:val="24"/>
      <w:szCs w:val="24"/>
    </w:rPr>
  </w:style>
  <w:style w:type="paragraph" w:styleId="929">
    <w:name w:val="Heading 7"/>
    <w:basedOn w:val="922"/>
    <w:next w:val="922"/>
    <w:link w:val="1153"/>
    <w:uiPriority w:val="0"/>
    <w:qFormat/>
    <w:pPr>
      <w:keepLines/>
      <w:keepNext/>
      <w:spacing w:before="240" w:after="64" w:line="320" w:lineRule="auto"/>
      <w:outlineLvl w:val="6"/>
    </w:pPr>
    <w:rPr>
      <w:b/>
      <w:bCs/>
      <w:sz w:val="24"/>
      <w:szCs w:val="24"/>
    </w:rPr>
  </w:style>
  <w:style w:type="paragraph" w:styleId="930">
    <w:name w:val="Heading 8"/>
    <w:basedOn w:val="922"/>
    <w:next w:val="922"/>
    <w:link w:val="1154"/>
    <w:uiPriority w:val="0"/>
    <w:qFormat/>
    <w:pPr>
      <w:keepLines/>
      <w:keepNext/>
      <w:spacing w:before="240" w:after="64" w:line="320" w:lineRule="auto"/>
      <w:outlineLvl w:val="7"/>
    </w:pPr>
    <w:rPr>
      <w:rFonts w:ascii="Arial" w:hAnsi="Arial" w:eastAsia="黑体"/>
      <w:sz w:val="24"/>
      <w:szCs w:val="24"/>
    </w:rPr>
  </w:style>
  <w:style w:type="paragraph" w:styleId="931">
    <w:name w:val="Heading 9"/>
    <w:basedOn w:val="922"/>
    <w:next w:val="922"/>
    <w:link w:val="1155"/>
    <w:uiPriority w:val="0"/>
    <w:qFormat/>
    <w:pPr>
      <w:keepLines/>
      <w:keepNext/>
      <w:spacing w:before="240" w:after="64" w:line="320" w:lineRule="auto"/>
      <w:outlineLvl w:val="8"/>
    </w:pPr>
    <w:rPr>
      <w:rFonts w:ascii="Arial" w:hAnsi="Arial" w:eastAsia="黑体"/>
      <w:szCs w:val="21"/>
    </w:rPr>
  </w:style>
  <w:style w:type="character" w:styleId="932" w:default="1">
    <w:name w:val="Default Paragraph Font"/>
    <w:uiPriority w:val="1"/>
    <w:unhideWhenUsed/>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Message Header"/>
    <w:basedOn w:val="922"/>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35">
    <w:name w:val="List 3"/>
    <w:basedOn w:val="922"/>
    <w:uiPriority w:val="0"/>
    <w:qFormat/>
    <w:pPr>
      <w:ind w:left="1260" w:hanging="420"/>
    </w:pPr>
  </w:style>
  <w:style w:type="paragraph" w:styleId="936">
    <w:name w:val="toc 7"/>
    <w:basedOn w:val="922"/>
    <w:next w:val="922"/>
    <w:uiPriority w:val="0"/>
    <w:semiHidden/>
    <w:qFormat/>
    <w:pPr>
      <w:ind w:left="1260"/>
      <w:jc w:val="left"/>
    </w:pPr>
    <w:rPr>
      <w:sz w:val="18"/>
    </w:rPr>
  </w:style>
  <w:style w:type="paragraph" w:styleId="937">
    <w:name w:val="List Number 2"/>
    <w:basedOn w:val="922"/>
    <w:uiPriority w:val="0"/>
    <w:qFormat/>
    <w:pPr>
      <w:ind w:left="1440" w:hanging="1440"/>
      <w:spacing w:line="360" w:lineRule="auto"/>
      <w:tabs>
        <w:tab w:val="left" w:pos="1440" w:leader="none"/>
      </w:tabs>
    </w:pPr>
    <w:rPr>
      <w:sz w:val="24"/>
      <w:szCs w:val="24"/>
    </w:rPr>
  </w:style>
  <w:style w:type="paragraph" w:styleId="938">
    <w:name w:val="index 8"/>
    <w:basedOn w:val="922"/>
    <w:next w:val="922"/>
    <w:uiPriority w:val="0"/>
    <w:semiHidden/>
    <w:qFormat/>
    <w:pPr>
      <w:ind w:left="2940"/>
    </w:pPr>
  </w:style>
  <w:style w:type="paragraph" w:styleId="939">
    <w:name w:val="List Number"/>
    <w:basedOn w:val="922"/>
    <w:uiPriority w:val="0"/>
    <w:qFormat/>
    <w:pPr>
      <w:ind w:left="2952" w:hanging="432"/>
      <w:tabs>
        <w:tab w:val="left" w:pos="2952" w:leader="none"/>
      </w:tabs>
    </w:pPr>
    <w:rPr>
      <w:szCs w:val="24"/>
    </w:rPr>
  </w:style>
  <w:style w:type="paragraph" w:styleId="940">
    <w:name w:val="Normal Indent"/>
    <w:basedOn w:val="922"/>
    <w:link w:val="1156"/>
    <w:uiPriority w:val="0"/>
    <w:qFormat/>
    <w:pPr>
      <w:ind w:firstLine="420"/>
    </w:pPr>
  </w:style>
  <w:style w:type="paragraph" w:styleId="941">
    <w:name w:val="Caption"/>
    <w:basedOn w:val="942"/>
    <w:next w:val="94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42" w:customStyle="1">
    <w:name w:val="Normal"/>
    <w:basedOn w:val="922"/>
    <w:uiPriority w:val="0"/>
    <w:qFormat/>
    <w:rPr>
      <w:rFonts w:ascii="Calibri" w:hAnsi="Calibri" w:eastAsia="Calibri" w:cs="宋体"/>
      <w:lang w:val="zh-CN"/>
    </w:rPr>
  </w:style>
  <w:style w:type="paragraph" w:styleId="943">
    <w:name w:val="index 5"/>
    <w:basedOn w:val="922"/>
    <w:next w:val="922"/>
    <w:uiPriority w:val="0"/>
    <w:semiHidden/>
    <w:qFormat/>
    <w:pPr>
      <w:ind w:left="1680"/>
    </w:pPr>
  </w:style>
  <w:style w:type="paragraph" w:styleId="944">
    <w:name w:val="Document Map"/>
    <w:basedOn w:val="922"/>
    <w:link w:val="1157"/>
    <w:uiPriority w:val="0"/>
    <w:qFormat/>
    <w:pPr>
      <w:shd w:val="clear" w:color="auto" w:fill="000080"/>
    </w:pPr>
  </w:style>
  <w:style w:type="paragraph" w:styleId="945">
    <w:name w:val="annotation text"/>
    <w:basedOn w:val="922"/>
    <w:link w:val="1158"/>
    <w:uiPriority w:val="99"/>
    <w:qFormat/>
    <w:pPr>
      <w:jc w:val="left"/>
    </w:pPr>
  </w:style>
  <w:style w:type="paragraph" w:styleId="946">
    <w:name w:val="index 6"/>
    <w:basedOn w:val="922"/>
    <w:next w:val="922"/>
    <w:uiPriority w:val="0"/>
    <w:semiHidden/>
    <w:qFormat/>
    <w:pPr>
      <w:ind w:left="2100"/>
    </w:pPr>
  </w:style>
  <w:style w:type="paragraph" w:styleId="947">
    <w:name w:val="Salutation"/>
    <w:basedOn w:val="922"/>
    <w:next w:val="922"/>
    <w:link w:val="1159"/>
    <w:uiPriority w:val="0"/>
    <w:qFormat/>
    <w:rPr>
      <w:rFonts w:ascii="仿宋_GB2312" w:eastAsia="仿宋_GB2312"/>
      <w:sz w:val="28"/>
    </w:rPr>
  </w:style>
  <w:style w:type="paragraph" w:styleId="948">
    <w:name w:val="Body Text 3"/>
    <w:basedOn w:val="922"/>
    <w:link w:val="1160"/>
    <w:uiPriority w:val="0"/>
    <w:qFormat/>
    <w:rPr>
      <w:rFonts w:ascii="仿宋_GB2312" w:hAnsi="Arial" w:eastAsia="仿宋_GB2312"/>
      <w:sz w:val="32"/>
    </w:rPr>
  </w:style>
  <w:style w:type="paragraph" w:styleId="949">
    <w:name w:val="Body Text"/>
    <w:basedOn w:val="922"/>
    <w:link w:val="1161"/>
    <w:uiPriority w:val="0"/>
    <w:qFormat/>
    <w:rPr>
      <w:rFonts w:ascii="楷体_GB2312" w:hAnsi="Arial" w:eastAsia="楷体_GB2312"/>
      <w:sz w:val="28"/>
    </w:rPr>
  </w:style>
  <w:style w:type="paragraph" w:styleId="950">
    <w:name w:val="Body Text Indent"/>
    <w:basedOn w:val="922"/>
    <w:link w:val="1162"/>
    <w:uiPriority w:val="0"/>
    <w:qFormat/>
    <w:pPr>
      <w:ind w:firstLine="645"/>
    </w:pPr>
    <w:rPr>
      <w:rFonts w:ascii="楷体_GB2312" w:eastAsia="楷体_GB2312"/>
      <w:sz w:val="32"/>
    </w:rPr>
  </w:style>
  <w:style w:type="paragraph" w:styleId="951">
    <w:name w:val="index 4"/>
    <w:basedOn w:val="922"/>
    <w:next w:val="922"/>
    <w:uiPriority w:val="0"/>
    <w:semiHidden/>
    <w:qFormat/>
    <w:pPr>
      <w:ind w:left="1260"/>
    </w:pPr>
  </w:style>
  <w:style w:type="paragraph" w:styleId="952">
    <w:name w:val="toc 5"/>
    <w:basedOn w:val="922"/>
    <w:next w:val="922"/>
    <w:uiPriority w:val="0"/>
    <w:semiHidden/>
    <w:qFormat/>
    <w:pPr>
      <w:ind w:left="840"/>
      <w:jc w:val="left"/>
    </w:pPr>
    <w:rPr>
      <w:sz w:val="18"/>
    </w:rPr>
  </w:style>
  <w:style w:type="paragraph" w:styleId="953">
    <w:name w:val="toc 3"/>
    <w:basedOn w:val="922"/>
    <w:next w:val="922"/>
    <w:uiPriority w:val="0"/>
    <w:semiHidden/>
    <w:qFormat/>
    <w:pPr>
      <w:ind w:left="420"/>
      <w:jc w:val="left"/>
    </w:pPr>
    <w:rPr>
      <w:i/>
      <w:sz w:val="20"/>
    </w:rPr>
  </w:style>
  <w:style w:type="paragraph" w:styleId="954">
    <w:name w:val="Plain Text"/>
    <w:basedOn w:val="922"/>
    <w:link w:val="1163"/>
    <w:uiPriority w:val="0"/>
    <w:qFormat/>
    <w:rPr>
      <w:rFonts w:ascii="宋体" w:hAnsi="Courier New"/>
    </w:rPr>
  </w:style>
  <w:style w:type="paragraph" w:styleId="955">
    <w:name w:val="toc 8"/>
    <w:basedOn w:val="922"/>
    <w:next w:val="922"/>
    <w:uiPriority w:val="0"/>
    <w:semiHidden/>
    <w:qFormat/>
    <w:pPr>
      <w:ind w:left="1470"/>
      <w:jc w:val="left"/>
    </w:pPr>
    <w:rPr>
      <w:sz w:val="18"/>
    </w:rPr>
  </w:style>
  <w:style w:type="paragraph" w:styleId="956">
    <w:name w:val="index 3"/>
    <w:basedOn w:val="922"/>
    <w:next w:val="922"/>
    <w:uiPriority w:val="0"/>
    <w:semiHidden/>
    <w:qFormat/>
    <w:pPr>
      <w:ind w:left="840"/>
    </w:pPr>
  </w:style>
  <w:style w:type="paragraph" w:styleId="957">
    <w:name w:val="Date"/>
    <w:basedOn w:val="922"/>
    <w:next w:val="922"/>
    <w:link w:val="1164"/>
    <w:uiPriority w:val="0"/>
    <w:qFormat/>
    <w:pPr>
      <w:ind w:left="100"/>
    </w:pPr>
    <w:rPr>
      <w:sz w:val="28"/>
    </w:rPr>
  </w:style>
  <w:style w:type="paragraph" w:styleId="958">
    <w:name w:val="Body Text Indent 2"/>
    <w:basedOn w:val="922"/>
    <w:link w:val="1165"/>
    <w:uiPriority w:val="0"/>
    <w:qFormat/>
    <w:pPr>
      <w:ind w:left="630" w:firstLine="645"/>
    </w:pPr>
    <w:rPr>
      <w:rFonts w:ascii="Arial" w:hAnsi="Arial" w:eastAsia="仿宋_GB2312"/>
      <w:sz w:val="32"/>
    </w:rPr>
  </w:style>
  <w:style w:type="paragraph" w:styleId="959">
    <w:name w:val="endnote text"/>
    <w:basedOn w:val="922"/>
    <w:link w:val="1166"/>
    <w:uiPriority w:val="0"/>
    <w:qFormat/>
    <w:pPr>
      <w:jc w:val="left"/>
    </w:pPr>
    <w:rPr>
      <w:sz w:val="20"/>
      <w:szCs w:val="24"/>
    </w:rPr>
  </w:style>
  <w:style w:type="paragraph" w:styleId="960">
    <w:name w:val="Balloon Text"/>
    <w:basedOn w:val="922"/>
    <w:link w:val="1167"/>
    <w:uiPriority w:val="0"/>
    <w:semiHidden/>
    <w:qFormat/>
    <w:rPr>
      <w:sz w:val="18"/>
      <w:szCs w:val="18"/>
    </w:rPr>
  </w:style>
  <w:style w:type="paragraph" w:styleId="961">
    <w:name w:val="Footer"/>
    <w:basedOn w:val="922"/>
    <w:link w:val="1168"/>
    <w:uiPriority w:val="99"/>
    <w:qFormat/>
    <w:pPr>
      <w:jc w:val="left"/>
      <w:tabs>
        <w:tab w:val="center" w:pos="4153" w:leader="none"/>
        <w:tab w:val="right" w:pos="8306" w:leader="none"/>
      </w:tabs>
    </w:pPr>
    <w:rPr>
      <w:sz w:val="18"/>
    </w:rPr>
  </w:style>
  <w:style w:type="paragraph" w:styleId="962">
    <w:name w:val="Header"/>
    <w:basedOn w:val="922"/>
    <w:link w:val="1169"/>
    <w:uiPriority w:val="0"/>
    <w:qFormat/>
    <w:pPr>
      <w:jc w:val="center"/>
      <w:tabs>
        <w:tab w:val="center" w:pos="4153" w:leader="none"/>
        <w:tab w:val="right" w:pos="8306" w:leader="none"/>
      </w:tabs>
      <w:pBdr>
        <w:bottom w:val="single" w:color="auto" w:sz="6" w:space="1"/>
      </w:pBdr>
    </w:pPr>
    <w:rPr>
      <w:sz w:val="18"/>
    </w:rPr>
  </w:style>
  <w:style w:type="paragraph" w:styleId="963">
    <w:name w:val="Signature"/>
    <w:basedOn w:val="922"/>
    <w:link w:val="1170"/>
    <w:uiPriority w:val="0"/>
    <w:qFormat/>
    <w:pPr>
      <w:jc w:val="center"/>
      <w:spacing w:after="600" w:line="312" w:lineRule="atLeast"/>
    </w:pPr>
    <w:rPr>
      <w:rFonts w:eastAsia="仿宋_GB2312"/>
      <w:sz w:val="24"/>
    </w:rPr>
  </w:style>
  <w:style w:type="paragraph" w:styleId="964">
    <w:name w:val="toc 1"/>
    <w:basedOn w:val="922"/>
    <w:next w:val="922"/>
    <w:uiPriority w:val="0"/>
    <w:semiHidden/>
    <w:qFormat/>
    <w:pPr>
      <w:jc w:val="left"/>
      <w:spacing w:before="120" w:after="120"/>
    </w:pPr>
    <w:rPr>
      <w:b/>
      <w:caps/>
      <w:sz w:val="20"/>
    </w:rPr>
  </w:style>
  <w:style w:type="paragraph" w:styleId="965">
    <w:name w:val="toc 4"/>
    <w:basedOn w:val="922"/>
    <w:next w:val="922"/>
    <w:uiPriority w:val="0"/>
    <w:semiHidden/>
    <w:qFormat/>
    <w:pPr>
      <w:ind w:left="630"/>
      <w:jc w:val="left"/>
    </w:pPr>
    <w:rPr>
      <w:sz w:val="18"/>
    </w:rPr>
  </w:style>
  <w:style w:type="paragraph" w:styleId="966">
    <w:name w:val="index heading"/>
    <w:basedOn w:val="922"/>
    <w:next w:val="967"/>
    <w:uiPriority w:val="0"/>
    <w:semiHidden/>
    <w:qFormat/>
  </w:style>
  <w:style w:type="paragraph" w:styleId="967">
    <w:name w:val="index 1"/>
    <w:basedOn w:val="922"/>
    <w:next w:val="922"/>
    <w:uiPriority w:val="0"/>
    <w:semiHidden/>
    <w:unhideWhenUsed/>
    <w:qFormat/>
  </w:style>
  <w:style w:type="paragraph" w:styleId="968">
    <w:name w:val="Subtitle"/>
    <w:basedOn w:val="922"/>
    <w:next w:val="922"/>
    <w:link w:val="1171"/>
    <w:uiPriority w:val="0"/>
    <w:qFormat/>
    <w:pPr>
      <w:jc w:val="left"/>
      <w:spacing w:after="600" w:line="276" w:lineRule="auto"/>
      <w:widowControl/>
    </w:pPr>
    <w:rPr>
      <w:rFonts w:ascii="Cambria" w:hAnsi="Cambria"/>
      <w:i/>
      <w:iCs/>
      <w:spacing w:val="13"/>
      <w:sz w:val="24"/>
      <w:szCs w:val="24"/>
      <w:lang w:eastAsia="en-US" w:bidi="en-US"/>
    </w:rPr>
  </w:style>
  <w:style w:type="paragraph" w:styleId="969">
    <w:name w:val="footnote text"/>
    <w:basedOn w:val="922"/>
    <w:link w:val="1172"/>
    <w:uiPriority w:val="0"/>
    <w:qFormat/>
    <w:pPr>
      <w:jc w:val="left"/>
    </w:pPr>
    <w:rPr>
      <w:sz w:val="18"/>
      <w:szCs w:val="18"/>
    </w:rPr>
  </w:style>
  <w:style w:type="paragraph" w:styleId="970">
    <w:name w:val="toc 6"/>
    <w:basedOn w:val="922"/>
    <w:next w:val="922"/>
    <w:uiPriority w:val="0"/>
    <w:semiHidden/>
    <w:qFormat/>
    <w:pPr>
      <w:ind w:left="1050"/>
      <w:jc w:val="left"/>
    </w:pPr>
    <w:rPr>
      <w:sz w:val="18"/>
    </w:rPr>
  </w:style>
  <w:style w:type="paragraph" w:styleId="971">
    <w:name w:val="Body Text Indent 3"/>
    <w:basedOn w:val="922"/>
    <w:link w:val="1173"/>
    <w:uiPriority w:val="0"/>
    <w:qFormat/>
    <w:pPr>
      <w:ind w:left="645" w:firstLine="645"/>
    </w:pPr>
    <w:rPr>
      <w:rFonts w:ascii="Arial" w:hAnsi="Arial" w:eastAsia="仿宋_GB2312"/>
      <w:color w:val="ffff00"/>
      <w:sz w:val="32"/>
    </w:rPr>
  </w:style>
  <w:style w:type="paragraph" w:styleId="972">
    <w:name w:val="index 7"/>
    <w:basedOn w:val="922"/>
    <w:next w:val="922"/>
    <w:uiPriority w:val="0"/>
    <w:semiHidden/>
    <w:qFormat/>
    <w:pPr>
      <w:ind w:left="2520"/>
    </w:pPr>
  </w:style>
  <w:style w:type="paragraph" w:styleId="973">
    <w:name w:val="index 9"/>
    <w:basedOn w:val="922"/>
    <w:next w:val="922"/>
    <w:uiPriority w:val="0"/>
    <w:semiHidden/>
    <w:qFormat/>
    <w:pPr>
      <w:ind w:left="3360"/>
    </w:pPr>
  </w:style>
  <w:style w:type="paragraph" w:styleId="974">
    <w:name w:val="table of figures"/>
    <w:basedOn w:val="922"/>
    <w:next w:val="922"/>
    <w:uiPriority w:val="0"/>
    <w:semiHidden/>
    <w:qFormat/>
    <w:pPr>
      <w:ind w:left="840" w:hanging="420"/>
    </w:pPr>
  </w:style>
  <w:style w:type="paragraph" w:styleId="975">
    <w:name w:val="toc 2"/>
    <w:basedOn w:val="922"/>
    <w:next w:val="922"/>
    <w:uiPriority w:val="0"/>
    <w:semiHidden/>
    <w:qFormat/>
    <w:pPr>
      <w:ind w:left="210"/>
      <w:jc w:val="left"/>
    </w:pPr>
    <w:rPr>
      <w:smallCaps/>
      <w:sz w:val="20"/>
    </w:rPr>
  </w:style>
  <w:style w:type="paragraph" w:styleId="976">
    <w:name w:val="toc 9"/>
    <w:basedOn w:val="922"/>
    <w:next w:val="922"/>
    <w:uiPriority w:val="0"/>
    <w:semiHidden/>
    <w:qFormat/>
    <w:pPr>
      <w:ind w:left="1680"/>
      <w:jc w:val="left"/>
    </w:pPr>
    <w:rPr>
      <w:sz w:val="18"/>
    </w:rPr>
  </w:style>
  <w:style w:type="paragraph" w:styleId="977">
    <w:name w:val="Body Text 2"/>
    <w:basedOn w:val="922"/>
    <w:link w:val="1174"/>
    <w:uiPriority w:val="0"/>
    <w:qFormat/>
    <w:pPr>
      <w:jc w:val="center"/>
      <w:widowControl/>
    </w:pPr>
    <w:rPr>
      <w:rFonts w:ascii="楷体_GB2312" w:eastAsia="楷体_GB2312"/>
      <w:sz w:val="28"/>
    </w:rPr>
  </w:style>
  <w:style w:type="paragraph" w:styleId="978">
    <w:name w:val="HTML Preformatted"/>
    <w:basedOn w:val="922"/>
    <w:link w:val="11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79">
    <w:name w:val="Normal (Web)"/>
    <w:basedOn w:val="922"/>
    <w:uiPriority w:val="0"/>
    <w:qFormat/>
    <w:pPr>
      <w:jc w:val="left"/>
      <w:spacing w:before="100" w:beforeAutospacing="1" w:after="100" w:afterAutospacing="1"/>
      <w:widowControl/>
    </w:pPr>
    <w:rPr>
      <w:rFonts w:ascii="Arial" w:hAnsi="Arial" w:eastAsia="Arial Unicode MS" w:cs="Arial"/>
      <w:sz w:val="24"/>
      <w:szCs w:val="24"/>
    </w:rPr>
  </w:style>
  <w:style w:type="paragraph" w:styleId="980">
    <w:name w:val="index 2"/>
    <w:basedOn w:val="922"/>
    <w:next w:val="922"/>
    <w:uiPriority w:val="0"/>
    <w:semiHidden/>
    <w:qFormat/>
    <w:pPr>
      <w:ind w:left="420"/>
    </w:pPr>
  </w:style>
  <w:style w:type="paragraph" w:styleId="981">
    <w:name w:val="Title"/>
    <w:basedOn w:val="922"/>
    <w:link w:val="1176"/>
    <w:uiPriority w:val="0"/>
    <w:qFormat/>
    <w:pPr>
      <w:jc w:val="center"/>
      <w:spacing w:line="420" w:lineRule="exact"/>
      <w:widowControl/>
    </w:pPr>
    <w:rPr>
      <w:rFonts w:eastAsia="黑体"/>
      <w:b/>
      <w:sz w:val="28"/>
      <w:lang w:val="en-GB"/>
    </w:rPr>
  </w:style>
  <w:style w:type="paragraph" w:styleId="982">
    <w:name w:val="annotation subject"/>
    <w:basedOn w:val="945"/>
    <w:next w:val="945"/>
    <w:link w:val="1177"/>
    <w:uiPriority w:val="0"/>
    <w:semiHidden/>
    <w:qFormat/>
    <w:rPr>
      <w:b/>
      <w:bCs/>
    </w:rPr>
  </w:style>
  <w:style w:type="paragraph" w:styleId="983">
    <w:name w:val="Body Text First Indent"/>
    <w:basedOn w:val="949"/>
    <w:link w:val="1178"/>
    <w:uiPriority w:val="0"/>
    <w:qFormat/>
    <w:pPr>
      <w:ind w:firstLine="420"/>
      <w:spacing w:after="120"/>
    </w:pPr>
    <w:rPr>
      <w:rFonts w:ascii="Times New Roman" w:hAnsi="Times New Roman" w:eastAsia="宋体"/>
      <w:sz w:val="21"/>
      <w:szCs w:val="24"/>
    </w:rPr>
  </w:style>
  <w:style w:type="table" w:styleId="984">
    <w:name w:val="Table Grid"/>
    <w:basedOn w:val="93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name w:val="Strong"/>
    <w:basedOn w:val="932"/>
    <w:uiPriority w:val="0"/>
    <w:qFormat/>
    <w:rPr>
      <w:b/>
      <w:bCs/>
    </w:rPr>
  </w:style>
  <w:style w:type="character" w:styleId="986">
    <w:name w:val="endnote reference"/>
    <w:uiPriority w:val="0"/>
    <w:qFormat/>
    <w:rPr>
      <w:vertAlign w:val="superscript"/>
    </w:rPr>
  </w:style>
  <w:style w:type="character" w:styleId="987">
    <w:name w:val="page number"/>
    <w:basedOn w:val="932"/>
    <w:uiPriority w:val="0"/>
    <w:qFormat/>
  </w:style>
  <w:style w:type="character" w:styleId="988">
    <w:name w:val="FollowedHyperlink"/>
    <w:basedOn w:val="932"/>
    <w:uiPriority w:val="0"/>
    <w:qFormat/>
    <w:rPr>
      <w:color w:val="800080"/>
      <w:u w:val="single"/>
    </w:rPr>
  </w:style>
  <w:style w:type="character" w:styleId="989">
    <w:name w:val="Emphasis"/>
    <w:uiPriority w:val="0"/>
    <w:qFormat/>
    <w:rPr>
      <w:b/>
      <w:bCs/>
      <w:i/>
      <w:iCs/>
      <w:spacing w:val="10"/>
      <w:shd w:val="clear" w:color="auto" w:fill="auto"/>
    </w:rPr>
  </w:style>
  <w:style w:type="character" w:styleId="990">
    <w:name w:val="line number"/>
    <w:basedOn w:val="932"/>
    <w:uiPriority w:val="0"/>
    <w:qFormat/>
  </w:style>
  <w:style w:type="character" w:styleId="991">
    <w:name w:val="HTML Typewriter"/>
    <w:uiPriority w:val="0"/>
    <w:qFormat/>
    <w:rPr>
      <w:rFonts w:ascii="宋体" w:hAnsi="宋体" w:eastAsia="宋体" w:cs="宋体"/>
      <w:sz w:val="24"/>
      <w:szCs w:val="24"/>
    </w:rPr>
  </w:style>
  <w:style w:type="character" w:styleId="992">
    <w:name w:val="Hyperlink"/>
    <w:basedOn w:val="932"/>
    <w:uiPriority w:val="0"/>
    <w:qFormat/>
    <w:rPr>
      <w:color w:val="0000ff"/>
      <w:u w:val="single"/>
    </w:rPr>
  </w:style>
  <w:style w:type="character" w:styleId="993">
    <w:name w:val="annotation reference"/>
    <w:uiPriority w:val="0"/>
    <w:qFormat/>
    <w:rPr>
      <w:sz w:val="21"/>
    </w:rPr>
  </w:style>
  <w:style w:type="character" w:styleId="994">
    <w:name w:val="footnote reference"/>
    <w:uiPriority w:val="0"/>
    <w:qFormat/>
    <w:rPr>
      <w:vertAlign w:val="superscript"/>
    </w:rPr>
  </w:style>
  <w:style w:type="character" w:styleId="995">
    <w:name w:val="HTML Sample"/>
    <w:uiPriority w:val="0"/>
    <w:qFormat/>
    <w:rPr>
      <w:rFonts w:ascii="Courier New" w:hAnsi="宋体" w:eastAsia="宋体" w:cs="Courier New"/>
    </w:rPr>
  </w:style>
  <w:style w:type="paragraph" w:styleId="996" w:customStyle="1">
    <w:name w:val="首行缩进"/>
    <w:basedOn w:val="922"/>
    <w:uiPriority w:val="0"/>
    <w:qFormat/>
    <w:pPr>
      <w:ind w:firstLine="480"/>
      <w:jc w:val="left"/>
      <w:spacing w:line="360" w:lineRule="auto"/>
    </w:pPr>
    <w:rPr>
      <w:rFonts w:ascii="宋体" w:hAnsi="宋体" w:cs="宋体"/>
      <w:sz w:val="24"/>
      <w:szCs w:val="22"/>
      <w:lang w:val="zh-CN" w:bidi="zh-CN"/>
    </w:rPr>
  </w:style>
  <w:style w:type="paragraph" w:styleId="997" w:customStyle="1">
    <w:name w:val="正文文本1"/>
    <w:basedOn w:val="922"/>
    <w:next w:val="998"/>
    <w:uiPriority w:val="0"/>
    <w:qFormat/>
    <w:pPr>
      <w:spacing w:after="120"/>
    </w:pPr>
    <w:rPr>
      <w:sz w:val="24"/>
    </w:rPr>
  </w:style>
  <w:style w:type="paragraph" w:styleId="998" w:customStyle="1">
    <w:name w:val="xl27"/>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character" w:styleId="999" w:customStyle="1">
    <w:name w:val="Heading 1 Char"/>
    <w:basedOn w:val="932"/>
    <w:uiPriority w:val="9"/>
    <w:qFormat/>
    <w:rPr>
      <w:rFonts w:ascii="Arial" w:hAnsi="Arial" w:eastAsia="Arial" w:cs="Arial"/>
      <w:sz w:val="40"/>
      <w:szCs w:val="40"/>
    </w:rPr>
  </w:style>
  <w:style w:type="character" w:styleId="1000" w:customStyle="1">
    <w:name w:val="Heading 2 Char"/>
    <w:basedOn w:val="932"/>
    <w:uiPriority w:val="9"/>
    <w:qFormat/>
    <w:rPr>
      <w:rFonts w:ascii="Arial" w:hAnsi="Arial" w:eastAsia="Arial" w:cs="Arial"/>
      <w:sz w:val="34"/>
    </w:rPr>
  </w:style>
  <w:style w:type="character" w:styleId="1001" w:customStyle="1">
    <w:name w:val="Heading 3 Char"/>
    <w:basedOn w:val="932"/>
    <w:uiPriority w:val="9"/>
    <w:qFormat/>
    <w:rPr>
      <w:rFonts w:ascii="Arial" w:hAnsi="Arial" w:eastAsia="Arial" w:cs="Arial"/>
      <w:sz w:val="30"/>
      <w:szCs w:val="30"/>
    </w:rPr>
  </w:style>
  <w:style w:type="character" w:styleId="1002" w:customStyle="1">
    <w:name w:val="Heading 4 Char"/>
    <w:basedOn w:val="932"/>
    <w:uiPriority w:val="9"/>
    <w:qFormat/>
    <w:rPr>
      <w:rFonts w:ascii="Arial" w:hAnsi="Arial" w:eastAsia="Arial" w:cs="Arial"/>
      <w:b/>
      <w:bCs/>
      <w:sz w:val="26"/>
      <w:szCs w:val="26"/>
    </w:rPr>
  </w:style>
  <w:style w:type="character" w:styleId="1003" w:customStyle="1">
    <w:name w:val="Heading 5 Char"/>
    <w:basedOn w:val="932"/>
    <w:uiPriority w:val="9"/>
    <w:qFormat/>
    <w:rPr>
      <w:rFonts w:ascii="Arial" w:hAnsi="Arial" w:eastAsia="Arial" w:cs="Arial"/>
      <w:b/>
      <w:bCs/>
      <w:sz w:val="24"/>
      <w:szCs w:val="24"/>
    </w:rPr>
  </w:style>
  <w:style w:type="character" w:styleId="1004" w:customStyle="1">
    <w:name w:val="Heading 6 Char"/>
    <w:basedOn w:val="932"/>
    <w:uiPriority w:val="9"/>
    <w:qFormat/>
    <w:rPr>
      <w:rFonts w:ascii="Arial" w:hAnsi="Arial" w:eastAsia="Arial" w:cs="Arial"/>
      <w:b/>
      <w:bCs/>
      <w:sz w:val="22"/>
      <w:szCs w:val="22"/>
    </w:rPr>
  </w:style>
  <w:style w:type="character" w:styleId="1005" w:customStyle="1">
    <w:name w:val="Heading 7 Char"/>
    <w:basedOn w:val="932"/>
    <w:uiPriority w:val="9"/>
    <w:qFormat/>
    <w:rPr>
      <w:rFonts w:ascii="Arial" w:hAnsi="Arial" w:eastAsia="Arial" w:cs="Arial"/>
      <w:b/>
      <w:bCs/>
      <w:i/>
      <w:iCs/>
      <w:sz w:val="22"/>
      <w:szCs w:val="22"/>
    </w:rPr>
  </w:style>
  <w:style w:type="character" w:styleId="1006" w:customStyle="1">
    <w:name w:val="Heading 8 Char"/>
    <w:basedOn w:val="932"/>
    <w:uiPriority w:val="9"/>
    <w:qFormat/>
    <w:rPr>
      <w:rFonts w:ascii="Arial" w:hAnsi="Arial" w:eastAsia="Arial" w:cs="Arial"/>
      <w:i/>
      <w:iCs/>
      <w:sz w:val="22"/>
      <w:szCs w:val="22"/>
    </w:rPr>
  </w:style>
  <w:style w:type="character" w:styleId="1007" w:customStyle="1">
    <w:name w:val="Heading 9 Char"/>
    <w:basedOn w:val="932"/>
    <w:uiPriority w:val="9"/>
    <w:qFormat/>
    <w:rPr>
      <w:rFonts w:ascii="Arial" w:hAnsi="Arial" w:eastAsia="Arial" w:cs="Arial"/>
      <w:i/>
      <w:iCs/>
      <w:sz w:val="21"/>
      <w:szCs w:val="21"/>
    </w:rPr>
  </w:style>
  <w:style w:type="character" w:styleId="1008" w:customStyle="1">
    <w:name w:val="Title Char"/>
    <w:basedOn w:val="932"/>
    <w:uiPriority w:val="10"/>
    <w:qFormat/>
    <w:rPr>
      <w:sz w:val="48"/>
      <w:szCs w:val="48"/>
    </w:rPr>
  </w:style>
  <w:style w:type="character" w:styleId="1009" w:customStyle="1">
    <w:name w:val="Subtitle Char"/>
    <w:basedOn w:val="932"/>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character" w:styleId="1012" w:customStyle="1">
    <w:name w:val="Header Char"/>
    <w:basedOn w:val="932"/>
    <w:uiPriority w:val="99"/>
    <w:qFormat/>
  </w:style>
  <w:style w:type="character" w:styleId="1013" w:customStyle="1">
    <w:name w:val="Footer Char"/>
    <w:basedOn w:val="932"/>
    <w:uiPriority w:val="99"/>
    <w:qFormat/>
  </w:style>
  <w:style w:type="character" w:styleId="1014" w:customStyle="1">
    <w:name w:val="Caption Char"/>
    <w:uiPriority w:val="99"/>
    <w:qFormat/>
  </w:style>
  <w:style w:type="table" w:styleId="1015" w:customStyle="1">
    <w:name w:val="Table Grid Light"/>
    <w:basedOn w:val="9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6" w:customStyle="1">
    <w:name w:val="Plain Table 1"/>
    <w:basedOn w:val="9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2"/>
    <w:basedOn w:val="9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customStyle="1">
    <w:name w:val="Plain Table 3"/>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customStyle="1">
    <w:name w:val="Plain Table 4"/>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customStyle="1">
    <w:name w:val="Plain Table 5"/>
    <w:basedOn w:val="9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1" w:customStyle="1">
    <w:name w:val="Grid Table 1 Light"/>
    <w:basedOn w:val="9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1"/>
    <w:basedOn w:val="9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2"/>
    <w:basedOn w:val="9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3"/>
    <w:basedOn w:val="9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4"/>
    <w:basedOn w:val="9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5"/>
    <w:basedOn w:val="9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6"/>
    <w:basedOn w:val="9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8" w:customStyle="1">
    <w:name w:val="Grid Table 2"/>
    <w:basedOn w:val="9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9" w:customStyle="1">
    <w:name w:val="Grid Table 2 - Accent 1"/>
    <w:basedOn w:val="9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30" w:customStyle="1">
    <w:name w:val="Grid Table 2 - Accent 2"/>
    <w:basedOn w:val="9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1" w:customStyle="1">
    <w:name w:val="Grid Table 2 - Accent 3"/>
    <w:basedOn w:val="9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2" w:customStyle="1">
    <w:name w:val="Grid Table 2 - Accent 4"/>
    <w:basedOn w:val="9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3" w:customStyle="1">
    <w:name w:val="Grid Table 2 - Accent 5"/>
    <w:basedOn w:val="9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34" w:customStyle="1">
    <w:name w:val="Grid Table 2 - Accent 6"/>
    <w:basedOn w:val="9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5" w:customStyle="1">
    <w:name w:val="Grid Table 3"/>
    <w:basedOn w:val="9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1"/>
    <w:basedOn w:val="933"/>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2"/>
    <w:basedOn w:val="93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3"/>
    <w:basedOn w:val="93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4"/>
    <w:basedOn w:val="93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5"/>
    <w:basedOn w:val="933"/>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6"/>
    <w:basedOn w:val="93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4"/>
    <w:basedOn w:val="9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customStyle="1">
    <w:name w:val="Grid Table 4 - Accent 1"/>
    <w:basedOn w:val="933"/>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44" w:customStyle="1">
    <w:name w:val="Grid Table 4 - Accent 2"/>
    <w:basedOn w:val="93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5" w:customStyle="1">
    <w:name w:val="Grid Table 4 - Accent 3"/>
    <w:basedOn w:val="93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6" w:customStyle="1">
    <w:name w:val="Grid Table 4 - Accent 4"/>
    <w:basedOn w:val="93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7" w:customStyle="1">
    <w:name w:val="Grid Table 4 - Accent 5"/>
    <w:basedOn w:val="933"/>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48" w:customStyle="1">
    <w:name w:val="Grid Table 4 - Accent 6"/>
    <w:basedOn w:val="93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9" w:customStyle="1">
    <w:name w:val="Grid Table 5 Dark"/>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0" w:customStyle="1">
    <w:name w:val="Grid Table 5 Dark- Accent 1"/>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1" w:customStyle="1">
    <w:name w:val="Grid Table 5 Dark - Accent 2"/>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2" w:customStyle="1">
    <w:name w:val="Grid Table 5 Dark - Accent 3"/>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3" w:customStyle="1">
    <w:name w:val="Grid Table 5 Dark- Accent 4"/>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4" w:customStyle="1">
    <w:name w:val="Grid Table 5 Dark - Accent 5"/>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55" w:customStyle="1">
    <w:name w:val="Grid Table 5 Dark - Accent 6"/>
    <w:basedOn w:val="9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6" w:customStyle="1">
    <w:name w:val="Grid Table 6 Colorful"/>
    <w:basedOn w:val="9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7" w:customStyle="1">
    <w:name w:val="Grid Table 6 Colorful - Accent 1"/>
    <w:basedOn w:val="933"/>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58" w:customStyle="1">
    <w:name w:val="Grid Table 6 Colorful - Accent 2"/>
    <w:basedOn w:val="9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9" w:customStyle="1">
    <w:name w:val="Grid Table 6 Colorful - Accent 3"/>
    <w:basedOn w:val="93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60" w:customStyle="1">
    <w:name w:val="Grid Table 6 Colorful - Accent 4"/>
    <w:basedOn w:val="9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1" w:customStyle="1">
    <w:name w:val="Grid Table 6 Colorful - Accent 5"/>
    <w:basedOn w:val="933"/>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2" w:customStyle="1">
    <w:name w:val="Grid Table 6 Colorful - Accent 6"/>
    <w:basedOn w:val="93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3" w:customStyle="1">
    <w:name w:val="Grid Table 7 Colorful"/>
    <w:basedOn w:val="9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Grid Table 7 Colorful - Accent 1"/>
    <w:basedOn w:val="933"/>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basedOn w:val="93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basedOn w:val="93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basedOn w:val="93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basedOn w:val="933"/>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basedOn w:val="93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w:basedOn w:val="9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customStyle="1">
    <w:name w:val="List Table 1 Light - Accent 1"/>
    <w:basedOn w:val="933"/>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2" w:customStyle="1">
    <w:name w:val="List Table 1 Light - Accent 2"/>
    <w:basedOn w:val="93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3" w:customStyle="1">
    <w:name w:val="List Table 1 Light - Accent 3"/>
    <w:basedOn w:val="93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74" w:customStyle="1">
    <w:name w:val="List Table 1 Light - Accent 4"/>
    <w:basedOn w:val="93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75" w:customStyle="1">
    <w:name w:val="List Table 1 Light - Accent 5"/>
    <w:basedOn w:val="933"/>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76" w:customStyle="1">
    <w:name w:val="List Table 1 Light - Accent 6"/>
    <w:basedOn w:val="93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7" w:customStyle="1">
    <w:name w:val="List Table 2"/>
    <w:basedOn w:val="9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8" w:customStyle="1">
    <w:name w:val="List Table 2 - Accent 1"/>
    <w:basedOn w:val="933"/>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79" w:customStyle="1">
    <w:name w:val="List Table 2 - Accent 2"/>
    <w:basedOn w:val="93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0" w:customStyle="1">
    <w:name w:val="List Table 2 - Accent 3"/>
    <w:basedOn w:val="93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1" w:customStyle="1">
    <w:name w:val="List Table 2 - Accent 4"/>
    <w:basedOn w:val="93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2" w:customStyle="1">
    <w:name w:val="List Table 2 - Accent 5"/>
    <w:basedOn w:val="933"/>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3" w:customStyle="1">
    <w:name w:val="List Table 2 - Accent 6"/>
    <w:basedOn w:val="93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84" w:customStyle="1">
    <w:name w:val="List Table 3"/>
    <w:basedOn w:val="9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3 - Accent 1"/>
    <w:basedOn w:val="933"/>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86" w:customStyle="1">
    <w:name w:val="List Table 3 - Accent 2"/>
    <w:basedOn w:val="93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87" w:customStyle="1">
    <w:name w:val="List Table 3 - Accent 3"/>
    <w:basedOn w:val="93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88" w:customStyle="1">
    <w:name w:val="List Table 3 - Accent 4"/>
    <w:basedOn w:val="93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9" w:customStyle="1">
    <w:name w:val="List Table 3 - Accent 5"/>
    <w:basedOn w:val="933"/>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0" w:customStyle="1">
    <w:name w:val="List Table 3 - Accent 6"/>
    <w:basedOn w:val="93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1" w:customStyle="1">
    <w:name w:val="List Table 4"/>
    <w:basedOn w:val="9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4 - Accent 1"/>
    <w:basedOn w:val="933"/>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3" w:customStyle="1">
    <w:name w:val="List Table 4 - Accent 2"/>
    <w:basedOn w:val="93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94" w:customStyle="1">
    <w:name w:val="List Table 4 - Accent 3"/>
    <w:basedOn w:val="93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95" w:customStyle="1">
    <w:name w:val="List Table 4 - Accent 4"/>
    <w:basedOn w:val="93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96" w:customStyle="1">
    <w:name w:val="List Table 4 - Accent 5"/>
    <w:basedOn w:val="933"/>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97" w:customStyle="1">
    <w:name w:val="List Table 4 - Accent 6"/>
    <w:basedOn w:val="93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98" w:customStyle="1">
    <w:name w:val="List Table 5 Dark"/>
    <w:basedOn w:val="9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1"/>
    <w:basedOn w:val="933"/>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2"/>
    <w:basedOn w:val="93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3"/>
    <w:basedOn w:val="93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4"/>
    <w:basedOn w:val="93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5"/>
    <w:basedOn w:val="933"/>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6"/>
    <w:basedOn w:val="93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6 Colorful"/>
    <w:basedOn w:val="9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6" w:customStyle="1">
    <w:name w:val="List Table 6 Colorful - Accent 1"/>
    <w:basedOn w:val="933"/>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07" w:customStyle="1">
    <w:name w:val="List Table 6 Colorful - Accent 2"/>
    <w:basedOn w:val="93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08" w:customStyle="1">
    <w:name w:val="List Table 6 Colorful - Accent 3"/>
    <w:basedOn w:val="93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09" w:customStyle="1">
    <w:name w:val="List Table 6 Colorful - Accent 4"/>
    <w:basedOn w:val="93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0" w:customStyle="1">
    <w:name w:val="List Table 6 Colorful - Accent 5"/>
    <w:basedOn w:val="933"/>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11" w:customStyle="1">
    <w:name w:val="List Table 6 Colorful - Accent 6"/>
    <w:basedOn w:val="93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2" w:customStyle="1">
    <w:name w:val="List Table 7 Colorful"/>
    <w:basedOn w:val="9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3" w:customStyle="1">
    <w:name w:val="List Table 7 Colorful - Accent 1"/>
    <w:basedOn w:val="933"/>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14" w:customStyle="1">
    <w:name w:val="List Table 7 Colorful - Accent 2"/>
    <w:basedOn w:val="93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15" w:customStyle="1">
    <w:name w:val="List Table 7 Colorful - Accent 3"/>
    <w:basedOn w:val="93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16" w:customStyle="1">
    <w:name w:val="List Table 7 Colorful - Accent 4"/>
    <w:basedOn w:val="93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17" w:customStyle="1">
    <w:name w:val="List Table 7 Colorful - Accent 5"/>
    <w:basedOn w:val="933"/>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18" w:customStyle="1">
    <w:name w:val="List Table 7 Colorful - Accent 6"/>
    <w:basedOn w:val="93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19" w:customStyle="1">
    <w:name w:val="Lined - Accent"/>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Lined - Accent 1"/>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1" w:customStyle="1">
    <w:name w:val="Lined - Accent 2"/>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2" w:customStyle="1">
    <w:name w:val="Lined - Accent 3"/>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3" w:customStyle="1">
    <w:name w:val="Lined - Accent 4"/>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24" w:customStyle="1">
    <w:name w:val="Lined - Accent 5"/>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25" w:customStyle="1">
    <w:name w:val="Lined - Accent 6"/>
    <w:basedOn w:val="9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6" w:customStyle="1">
    <w:name w:val="Bordered &amp; Lined - Accent"/>
    <w:basedOn w:val="9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Bordered &amp; Lined - Accent 1"/>
    <w:basedOn w:val="933"/>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8" w:customStyle="1">
    <w:name w:val="Bordered &amp; Lined - Accent 2"/>
    <w:basedOn w:val="93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9" w:customStyle="1">
    <w:name w:val="Bordered &amp; Lined - Accent 3"/>
    <w:basedOn w:val="93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0" w:customStyle="1">
    <w:name w:val="Bordered &amp; Lined - Accent 4"/>
    <w:basedOn w:val="93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1" w:customStyle="1">
    <w:name w:val="Bordered &amp; Lined - Accent 5"/>
    <w:basedOn w:val="933"/>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2" w:customStyle="1">
    <w:name w:val="Bordered &amp; Lined - Accent 6"/>
    <w:basedOn w:val="93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3" w:customStyle="1">
    <w:name w:val="Bordered"/>
    <w:basedOn w:val="9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4" w:customStyle="1">
    <w:name w:val="Bordered - Accent 1"/>
    <w:basedOn w:val="933"/>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35" w:customStyle="1">
    <w:name w:val="Bordered - Accent 2"/>
    <w:basedOn w:val="93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36" w:customStyle="1">
    <w:name w:val="Bordered - Accent 3"/>
    <w:basedOn w:val="93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37" w:customStyle="1">
    <w:name w:val="Bordered - Accent 4"/>
    <w:basedOn w:val="93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38" w:customStyle="1">
    <w:name w:val="Bordered - Accent 5"/>
    <w:basedOn w:val="933"/>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39" w:customStyle="1">
    <w:name w:val="Bordered - Accent 6"/>
    <w:basedOn w:val="93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0" w:customStyle="1">
    <w:name w:val="Footnote Text Char"/>
    <w:uiPriority w:val="99"/>
    <w:qFormat/>
    <w:rPr>
      <w:sz w:val="18"/>
    </w:rPr>
  </w:style>
  <w:style w:type="character" w:styleId="1141" w:customStyle="1">
    <w:name w:val="Endnote Text Char"/>
    <w:uiPriority w:val="99"/>
    <w:qFormat/>
    <w:rPr>
      <w:sz w:val="20"/>
    </w:rPr>
  </w:style>
  <w:style w:type="paragraph" w:styleId="1142" w:customStyle="1">
    <w:name w:val="TOC Heading"/>
    <w:uiPriority w:val="39"/>
    <w:unhideWhenUsed/>
    <w:qFormat/>
    <w:rPr>
      <w:rFonts w:hint="default" w:ascii="Times New Roman" w:hAnsi="Times New Roman" w:eastAsia="宋体" w:cs="Times New Roman"/>
    </w:rPr>
  </w:style>
  <w:style w:type="paragraph" w:styleId="1143">
    <w:name w:val="List Paragraph"/>
    <w:basedOn w:val="922"/>
    <w:uiPriority w:val="34"/>
    <w:qFormat/>
    <w:pPr>
      <w:ind w:firstLine="420"/>
    </w:pPr>
    <w:rPr>
      <w:szCs w:val="24"/>
    </w:rPr>
  </w:style>
  <w:style w:type="paragraph" w:styleId="1144" w:customStyle="1">
    <w:name w:val="Heading 3"/>
    <w:basedOn w:val="922"/>
    <w:next w:val="922"/>
    <w:uiPriority w:val="0"/>
    <w:qFormat/>
    <w:pPr>
      <w:ind w:firstLine="137"/>
      <w:keepLines/>
      <w:keepNext/>
      <w:spacing w:before="20" w:after="20" w:line="412" w:lineRule="auto"/>
    </w:pPr>
    <w:rPr>
      <w:rFonts w:hAnsi="黑体" w:eastAsia="黑体"/>
      <w:sz w:val="24"/>
      <w:szCs w:val="20"/>
    </w:rPr>
  </w:style>
  <w:style w:type="paragraph" w:styleId="1145" w:customStyle="1">
    <w:name w:val="正文首缩两字"/>
    <w:basedOn w:val="922"/>
    <w:uiPriority w:val="0"/>
    <w:qFormat/>
    <w:pPr>
      <w:ind w:left="210" w:right="210" w:firstLine="480"/>
      <w:jc w:val="left"/>
      <w:spacing w:line="360" w:lineRule="auto"/>
      <w:widowControl/>
      <w:framePr w:wrap="around" w:vAnchor="margin" w:hAnchor="text" w:yAlign="top"/>
    </w:pPr>
    <w:rPr>
      <w:rFonts w:ascii="宋体" w:hAnsi="宋体" w:eastAsia="仿宋_GB2312"/>
      <w:sz w:val="24"/>
      <w:lang w:eastAsia="en-US"/>
    </w:rPr>
  </w:style>
  <w:style w:type="paragraph" w:styleId="1146" w:customStyle="1">
    <w:name w:val="列出段落1"/>
    <w:basedOn w:val="922"/>
    <w:uiPriority w:val="34"/>
    <w:qFormat/>
    <w:pPr>
      <w:contextualSpacing/>
      <w:ind w:left="720"/>
      <w:jc w:val="left"/>
      <w:widowControl/>
    </w:pPr>
    <w:rPr>
      <w:rFonts w:ascii="Arial" w:hAnsi="Arial" w:eastAsia="黑体"/>
      <w:sz w:val="24"/>
      <w:szCs w:val="24"/>
      <w:lang w:eastAsia="en-US"/>
    </w:rPr>
  </w:style>
  <w:style w:type="character" w:styleId="1147" w:customStyle="1">
    <w:name w:val="标题 1 字符"/>
    <w:basedOn w:val="932"/>
    <w:link w:val="923"/>
    <w:uiPriority w:val="0"/>
    <w:qFormat/>
    <w:rPr>
      <w:rFonts w:ascii="黑体" w:hAnsi="Times New Roman" w:eastAsia="黑体" w:cs="Times New Roman"/>
      <w:b/>
      <w:sz w:val="24"/>
      <w:szCs w:val="28"/>
    </w:rPr>
  </w:style>
  <w:style w:type="character" w:styleId="1148" w:customStyle="1">
    <w:name w:val="标题 2 字符"/>
    <w:basedOn w:val="932"/>
    <w:link w:val="924"/>
    <w:uiPriority w:val="0"/>
    <w:qFormat/>
    <w:rPr>
      <w:rFonts w:ascii="宋体" w:hAnsi="宋体" w:eastAsia="宋体" w:cs="Times New Roman"/>
      <w:b/>
      <w:szCs w:val="24"/>
    </w:rPr>
  </w:style>
  <w:style w:type="character" w:styleId="1149" w:customStyle="1">
    <w:name w:val="标题 3 字符"/>
    <w:basedOn w:val="932"/>
    <w:link w:val="925"/>
    <w:uiPriority w:val="0"/>
    <w:qFormat/>
    <w:rPr>
      <w:rFonts w:ascii="宋体" w:hAnsi="宋体" w:eastAsia="宋体" w:cs="Times New Roman"/>
      <w:b/>
      <w:szCs w:val="21"/>
      <w:shd w:val="clear" w:color="auto" w:fill="ffffff"/>
    </w:rPr>
  </w:style>
  <w:style w:type="character" w:styleId="1150" w:customStyle="1">
    <w:name w:val="标题 4 字符"/>
    <w:basedOn w:val="932"/>
    <w:link w:val="926"/>
    <w:uiPriority w:val="0"/>
    <w:qFormat/>
    <w:rPr>
      <w:rFonts w:ascii="Arial" w:hAnsi="Arial" w:eastAsia="黑体" w:cs="Times New Roman"/>
      <w:b/>
      <w:sz w:val="28"/>
      <w:szCs w:val="20"/>
    </w:rPr>
  </w:style>
  <w:style w:type="character" w:styleId="1151" w:customStyle="1">
    <w:name w:val="标题 5 字符"/>
    <w:basedOn w:val="932"/>
    <w:link w:val="927"/>
    <w:uiPriority w:val="0"/>
    <w:qFormat/>
    <w:rPr>
      <w:rFonts w:ascii="黑体" w:hAnsi="Times New Roman" w:eastAsia="黑体" w:cs="Times New Roman"/>
      <w:b/>
      <w:color w:val="000000"/>
      <w:sz w:val="28"/>
      <w:szCs w:val="20"/>
    </w:rPr>
  </w:style>
  <w:style w:type="character" w:styleId="1152" w:customStyle="1">
    <w:name w:val="标题 6 字符"/>
    <w:basedOn w:val="932"/>
    <w:link w:val="928"/>
    <w:uiPriority w:val="0"/>
    <w:qFormat/>
    <w:rPr>
      <w:rFonts w:ascii="Arial" w:hAnsi="Arial" w:eastAsia="黑体" w:cs="Times New Roman"/>
      <w:b/>
      <w:bCs/>
      <w:sz w:val="24"/>
      <w:szCs w:val="24"/>
    </w:rPr>
  </w:style>
  <w:style w:type="character" w:styleId="1153" w:customStyle="1">
    <w:name w:val="标题 7 字符"/>
    <w:basedOn w:val="932"/>
    <w:link w:val="929"/>
    <w:uiPriority w:val="0"/>
    <w:qFormat/>
    <w:rPr>
      <w:rFonts w:ascii="Times New Roman" w:hAnsi="Times New Roman" w:eastAsia="宋体" w:cs="Times New Roman"/>
      <w:b/>
      <w:bCs/>
      <w:sz w:val="24"/>
      <w:szCs w:val="24"/>
    </w:rPr>
  </w:style>
  <w:style w:type="character" w:styleId="1154" w:customStyle="1">
    <w:name w:val="标题 8 字符"/>
    <w:basedOn w:val="932"/>
    <w:link w:val="930"/>
    <w:uiPriority w:val="0"/>
    <w:qFormat/>
    <w:rPr>
      <w:rFonts w:ascii="Arial" w:hAnsi="Arial" w:eastAsia="黑体" w:cs="Times New Roman"/>
      <w:sz w:val="24"/>
      <w:szCs w:val="24"/>
    </w:rPr>
  </w:style>
  <w:style w:type="character" w:styleId="1155" w:customStyle="1">
    <w:name w:val="标题 9 字符"/>
    <w:basedOn w:val="932"/>
    <w:link w:val="931"/>
    <w:uiPriority w:val="0"/>
    <w:qFormat/>
    <w:rPr>
      <w:rFonts w:ascii="Arial" w:hAnsi="Arial" w:eastAsia="黑体" w:cs="Times New Roman"/>
      <w:szCs w:val="21"/>
    </w:rPr>
  </w:style>
  <w:style w:type="character" w:styleId="1156" w:customStyle="1">
    <w:name w:val="正文缩进 字符"/>
    <w:link w:val="940"/>
    <w:uiPriority w:val="0"/>
    <w:qFormat/>
    <w:rPr>
      <w:rFonts w:ascii="Times New Roman" w:hAnsi="Times New Roman" w:eastAsia="宋体" w:cs="Times New Roman"/>
      <w:szCs w:val="20"/>
    </w:rPr>
  </w:style>
  <w:style w:type="character" w:styleId="1157" w:customStyle="1">
    <w:name w:val="文档结构图 字符"/>
    <w:basedOn w:val="932"/>
    <w:link w:val="944"/>
    <w:uiPriority w:val="0"/>
    <w:qFormat/>
    <w:rPr>
      <w:rFonts w:ascii="Times New Roman" w:hAnsi="Times New Roman" w:eastAsia="宋体" w:cs="Times New Roman"/>
      <w:szCs w:val="20"/>
      <w:shd w:val="clear" w:color="auto" w:fill="000080"/>
    </w:rPr>
  </w:style>
  <w:style w:type="character" w:styleId="1158" w:customStyle="1">
    <w:name w:val="批注文字 字符"/>
    <w:basedOn w:val="932"/>
    <w:link w:val="945"/>
    <w:uiPriority w:val="99"/>
    <w:qFormat/>
    <w:rPr>
      <w:rFonts w:ascii="Times New Roman" w:hAnsi="Times New Roman" w:eastAsia="宋体" w:cs="Times New Roman"/>
      <w:szCs w:val="20"/>
    </w:rPr>
  </w:style>
  <w:style w:type="character" w:styleId="1159" w:customStyle="1">
    <w:name w:val="称呼 字符"/>
    <w:basedOn w:val="932"/>
    <w:link w:val="947"/>
    <w:uiPriority w:val="0"/>
    <w:qFormat/>
    <w:rPr>
      <w:rFonts w:ascii="仿宋_GB2312" w:hAnsi="Times New Roman" w:eastAsia="仿宋_GB2312" w:cs="Times New Roman"/>
      <w:sz w:val="28"/>
      <w:szCs w:val="20"/>
    </w:rPr>
  </w:style>
  <w:style w:type="character" w:styleId="1160" w:customStyle="1">
    <w:name w:val="正文文本 3 字符"/>
    <w:basedOn w:val="932"/>
    <w:link w:val="948"/>
    <w:uiPriority w:val="0"/>
    <w:qFormat/>
    <w:rPr>
      <w:rFonts w:ascii="仿宋_GB2312" w:hAnsi="Arial" w:eastAsia="仿宋_GB2312" w:cs="Times New Roman"/>
      <w:sz w:val="32"/>
      <w:szCs w:val="20"/>
    </w:rPr>
  </w:style>
  <w:style w:type="character" w:styleId="1161" w:customStyle="1">
    <w:name w:val="正文文本 字符"/>
    <w:basedOn w:val="932"/>
    <w:link w:val="949"/>
    <w:uiPriority w:val="0"/>
    <w:qFormat/>
    <w:rPr>
      <w:rFonts w:ascii="楷体_GB2312" w:hAnsi="Arial" w:eastAsia="楷体_GB2312" w:cs="Times New Roman"/>
      <w:sz w:val="28"/>
      <w:szCs w:val="20"/>
    </w:rPr>
  </w:style>
  <w:style w:type="character" w:styleId="1162" w:customStyle="1">
    <w:name w:val="正文文本缩进 字符"/>
    <w:basedOn w:val="932"/>
    <w:link w:val="950"/>
    <w:uiPriority w:val="0"/>
    <w:qFormat/>
    <w:rPr>
      <w:rFonts w:ascii="楷体_GB2312" w:hAnsi="Times New Roman" w:eastAsia="楷体_GB2312" w:cs="Times New Roman"/>
      <w:sz w:val="32"/>
      <w:szCs w:val="20"/>
    </w:rPr>
  </w:style>
  <w:style w:type="character" w:styleId="1163" w:customStyle="1">
    <w:name w:val="纯文本 字符"/>
    <w:basedOn w:val="932"/>
    <w:link w:val="954"/>
    <w:uiPriority w:val="0"/>
    <w:qFormat/>
    <w:rPr>
      <w:rFonts w:ascii="宋体" w:hAnsi="Courier New" w:eastAsia="宋体" w:cs="Times New Roman"/>
      <w:szCs w:val="20"/>
    </w:rPr>
  </w:style>
  <w:style w:type="character" w:styleId="1164" w:customStyle="1">
    <w:name w:val="日期 字符"/>
    <w:basedOn w:val="932"/>
    <w:link w:val="957"/>
    <w:uiPriority w:val="0"/>
    <w:qFormat/>
    <w:rPr>
      <w:rFonts w:ascii="Times New Roman" w:hAnsi="Times New Roman" w:eastAsia="宋体" w:cs="Times New Roman"/>
      <w:sz w:val="28"/>
      <w:szCs w:val="20"/>
    </w:rPr>
  </w:style>
  <w:style w:type="character" w:styleId="1165" w:customStyle="1">
    <w:name w:val="正文文本缩进 2 字符"/>
    <w:basedOn w:val="932"/>
    <w:link w:val="958"/>
    <w:uiPriority w:val="0"/>
    <w:qFormat/>
    <w:rPr>
      <w:rFonts w:ascii="Arial" w:hAnsi="Arial" w:eastAsia="仿宋_GB2312" w:cs="Times New Roman"/>
      <w:sz w:val="32"/>
      <w:szCs w:val="20"/>
    </w:rPr>
  </w:style>
  <w:style w:type="character" w:styleId="1166" w:customStyle="1">
    <w:name w:val="尾注文本 字符"/>
    <w:basedOn w:val="932"/>
    <w:link w:val="959"/>
    <w:uiPriority w:val="0"/>
    <w:qFormat/>
    <w:rPr>
      <w:rFonts w:ascii="Times New Roman" w:hAnsi="Times New Roman" w:eastAsia="宋体" w:cs="Times New Roman"/>
      <w:sz w:val="20"/>
      <w:szCs w:val="24"/>
    </w:rPr>
  </w:style>
  <w:style w:type="character" w:styleId="1167" w:customStyle="1">
    <w:name w:val="批注框文本 字符"/>
    <w:basedOn w:val="932"/>
    <w:link w:val="960"/>
    <w:uiPriority w:val="0"/>
    <w:semiHidden/>
    <w:qFormat/>
    <w:rPr>
      <w:rFonts w:ascii="Times New Roman" w:hAnsi="Times New Roman" w:eastAsia="宋体" w:cs="Times New Roman"/>
      <w:sz w:val="18"/>
      <w:szCs w:val="18"/>
    </w:rPr>
  </w:style>
  <w:style w:type="character" w:styleId="1168" w:customStyle="1">
    <w:name w:val="页脚 字符"/>
    <w:basedOn w:val="932"/>
    <w:link w:val="961"/>
    <w:uiPriority w:val="99"/>
    <w:qFormat/>
    <w:rPr>
      <w:rFonts w:ascii="Times New Roman" w:hAnsi="Times New Roman" w:eastAsia="宋体" w:cs="Times New Roman"/>
      <w:sz w:val="18"/>
      <w:szCs w:val="20"/>
    </w:rPr>
  </w:style>
  <w:style w:type="character" w:styleId="1169" w:customStyle="1">
    <w:name w:val="页眉 字符"/>
    <w:basedOn w:val="932"/>
    <w:link w:val="962"/>
    <w:uiPriority w:val="0"/>
    <w:qFormat/>
    <w:rPr>
      <w:rFonts w:ascii="Times New Roman" w:hAnsi="Times New Roman" w:eastAsia="宋体" w:cs="Times New Roman"/>
      <w:sz w:val="18"/>
      <w:szCs w:val="20"/>
    </w:rPr>
  </w:style>
  <w:style w:type="character" w:styleId="1170" w:customStyle="1">
    <w:name w:val="签名 字符"/>
    <w:basedOn w:val="932"/>
    <w:link w:val="963"/>
    <w:uiPriority w:val="0"/>
    <w:qFormat/>
    <w:rPr>
      <w:rFonts w:ascii="Times New Roman" w:hAnsi="Times New Roman" w:eastAsia="仿宋_GB2312" w:cs="Times New Roman"/>
      <w:sz w:val="24"/>
      <w:szCs w:val="20"/>
    </w:rPr>
  </w:style>
  <w:style w:type="character" w:styleId="1171" w:customStyle="1">
    <w:name w:val="副标题 字符"/>
    <w:basedOn w:val="932"/>
    <w:link w:val="968"/>
    <w:uiPriority w:val="0"/>
    <w:qFormat/>
    <w:rPr>
      <w:rFonts w:ascii="Cambria" w:hAnsi="Cambria" w:eastAsia="宋体" w:cs="Times New Roman"/>
      <w:i/>
      <w:iCs/>
      <w:spacing w:val="13"/>
      <w:sz w:val="24"/>
      <w:szCs w:val="24"/>
      <w:lang w:eastAsia="en-US" w:bidi="en-US"/>
    </w:rPr>
  </w:style>
  <w:style w:type="character" w:styleId="1172" w:customStyle="1">
    <w:name w:val="脚注文本 字符"/>
    <w:basedOn w:val="932"/>
    <w:link w:val="969"/>
    <w:uiPriority w:val="0"/>
    <w:qFormat/>
    <w:rPr>
      <w:rFonts w:ascii="Times New Roman" w:hAnsi="Times New Roman" w:eastAsia="宋体" w:cs="Times New Roman"/>
      <w:sz w:val="18"/>
      <w:szCs w:val="18"/>
    </w:rPr>
  </w:style>
  <w:style w:type="character" w:styleId="1173" w:customStyle="1">
    <w:name w:val="正文文本缩进 3 字符"/>
    <w:basedOn w:val="932"/>
    <w:link w:val="971"/>
    <w:uiPriority w:val="0"/>
    <w:qFormat/>
    <w:rPr>
      <w:rFonts w:ascii="Arial" w:hAnsi="Arial" w:eastAsia="仿宋_GB2312" w:cs="Times New Roman"/>
      <w:color w:val="ffff00"/>
      <w:sz w:val="32"/>
      <w:szCs w:val="20"/>
    </w:rPr>
  </w:style>
  <w:style w:type="character" w:styleId="1174" w:customStyle="1">
    <w:name w:val="正文文本 2 字符"/>
    <w:basedOn w:val="932"/>
    <w:link w:val="977"/>
    <w:uiPriority w:val="0"/>
    <w:qFormat/>
    <w:rPr>
      <w:rFonts w:ascii="楷体_GB2312" w:hAnsi="Times New Roman" w:eastAsia="楷体_GB2312" w:cs="Times New Roman"/>
      <w:sz w:val="28"/>
      <w:szCs w:val="20"/>
    </w:rPr>
  </w:style>
  <w:style w:type="character" w:styleId="1175" w:customStyle="1">
    <w:name w:val="HTML 预设格式 字符"/>
    <w:basedOn w:val="932"/>
    <w:link w:val="978"/>
    <w:uiPriority w:val="0"/>
    <w:qFormat/>
    <w:rPr>
      <w:rFonts w:ascii="黑体" w:hAnsi="Courier New" w:eastAsia="黑体" w:cs="Courier New"/>
      <w:sz w:val="20"/>
      <w:szCs w:val="20"/>
    </w:rPr>
  </w:style>
  <w:style w:type="character" w:styleId="1176" w:customStyle="1">
    <w:name w:val="标题 字符"/>
    <w:basedOn w:val="932"/>
    <w:link w:val="981"/>
    <w:uiPriority w:val="0"/>
    <w:qFormat/>
    <w:rPr>
      <w:rFonts w:ascii="Times New Roman" w:hAnsi="Times New Roman" w:eastAsia="黑体" w:cs="Times New Roman"/>
      <w:b/>
      <w:sz w:val="28"/>
      <w:szCs w:val="20"/>
      <w:lang w:val="en-GB"/>
    </w:rPr>
  </w:style>
  <w:style w:type="character" w:styleId="1177" w:customStyle="1">
    <w:name w:val="批注主题 字符"/>
    <w:basedOn w:val="1158"/>
    <w:link w:val="982"/>
    <w:uiPriority w:val="0"/>
    <w:semiHidden/>
    <w:qFormat/>
    <w:rPr>
      <w:rFonts w:ascii="Times New Roman" w:hAnsi="Times New Roman" w:eastAsia="宋体" w:cs="Times New Roman"/>
      <w:b/>
      <w:bCs/>
      <w:szCs w:val="20"/>
    </w:rPr>
  </w:style>
  <w:style w:type="character" w:styleId="1178" w:customStyle="1">
    <w:name w:val="正文文本首行缩进 字符"/>
    <w:basedOn w:val="1161"/>
    <w:link w:val="983"/>
    <w:uiPriority w:val="0"/>
    <w:qFormat/>
    <w:rPr>
      <w:rFonts w:ascii="Times New Roman" w:hAnsi="Times New Roman" w:eastAsia="宋体" w:cs="Times New Roman"/>
      <w:sz w:val="28"/>
      <w:szCs w:val="24"/>
    </w:rPr>
  </w:style>
  <w:style w:type="character" w:styleId="1179" w:customStyle="1">
    <w:name w:val="小四 段落 宋体 Char Char Char Char Char"/>
    <w:uiPriority w:val="0"/>
    <w:qFormat/>
    <w:rPr>
      <w:rFonts w:eastAsia="宋体"/>
      <w:sz w:val="24"/>
      <w:szCs w:val="24"/>
      <w:lang w:val="en-US" w:eastAsia="zh-CN" w:bidi="ar-SA"/>
    </w:rPr>
  </w:style>
  <w:style w:type="character" w:styleId="1180" w:customStyle="1">
    <w:name w:val="引用 字符"/>
    <w:link w:val="1181"/>
    <w:uiPriority w:val="0"/>
    <w:qFormat/>
    <w:rPr>
      <w:rFonts w:ascii="Calibri" w:hAnsi="Calibri" w:eastAsia="宋体"/>
      <w:i/>
      <w:iCs/>
      <w:sz w:val="22"/>
      <w:lang w:eastAsia="en-US" w:bidi="en-US"/>
    </w:rPr>
  </w:style>
  <w:style w:type="paragraph" w:styleId="1181">
    <w:name w:val="Quote"/>
    <w:basedOn w:val="922"/>
    <w:next w:val="922"/>
    <w:link w:val="1180"/>
    <w:uiPriority w:val="0"/>
    <w:qFormat/>
    <w:pPr>
      <w:ind w:left="360" w:right="360"/>
      <w:jc w:val="left"/>
      <w:spacing w:before="200" w:line="276" w:lineRule="auto"/>
      <w:widowControl/>
    </w:pPr>
    <w:rPr>
      <w:rFonts w:ascii="Calibri" w:hAnsi="Calibri" w:cstheme="minorBidi"/>
      <w:i/>
      <w:iCs/>
      <w:sz w:val="22"/>
      <w:szCs w:val="22"/>
      <w:lang w:eastAsia="en-US" w:bidi="en-US"/>
    </w:rPr>
  </w:style>
  <w:style w:type="character" w:styleId="1182" w:customStyle="1">
    <w:name w:val="引用 字符1"/>
    <w:basedOn w:val="932"/>
    <w:uiPriority w:val="29"/>
    <w:qFormat/>
    <w:rPr>
      <w:rFonts w:ascii="Times New Roman" w:hAnsi="Times New Roman" w:eastAsia="宋体" w:cs="Times New Roman"/>
      <w:i/>
      <w:iCs/>
      <w:color w:val="404040" w:themeColor="text1" w:themeTint="BF"/>
      <w:szCs w:val="20"/>
      <w14:textFill>
        <w14:solidFill>
          <w14:schemeClr w14:val="tx1">
            <w14:lumMod w14:val="75000"/>
            <w14:lumOff w14:val="25000"/>
          </w14:schemeClr>
        </w14:solidFill>
      </w14:textFill>
    </w:rPr>
  </w:style>
  <w:style w:type="character" w:styleId="1183" w:customStyle="1">
    <w:name w:val=" Char Char29"/>
    <w:uiPriority w:val="0"/>
    <w:qFormat/>
    <w:rPr>
      <w:rFonts w:ascii="Times New Roman" w:hAnsi="Times New Roman" w:eastAsia="宋体" w:cs="Times New Roman"/>
      <w:b/>
      <w:bCs/>
      <w:sz w:val="44"/>
      <w:szCs w:val="44"/>
    </w:rPr>
  </w:style>
  <w:style w:type="character" w:styleId="1184" w:customStyle="1">
    <w:name w:val="样式 非加粗"/>
    <w:uiPriority w:val="0"/>
    <w:qFormat/>
    <w:rPr>
      <w:rFonts w:eastAsia="宋体"/>
      <w:sz w:val="28"/>
    </w:rPr>
  </w:style>
  <w:style w:type="character" w:styleId="1185" w:customStyle="1">
    <w:name w:val="明显引用 字符"/>
    <w:link w:val="1186"/>
    <w:uiPriority w:val="0"/>
    <w:qFormat/>
    <w:rPr>
      <w:rFonts w:ascii="Calibri" w:hAnsi="Calibri" w:eastAsia="宋体"/>
      <w:b/>
      <w:bCs/>
      <w:i/>
      <w:iCs/>
      <w:sz w:val="22"/>
      <w:lang w:eastAsia="en-US" w:bidi="en-US"/>
    </w:rPr>
  </w:style>
  <w:style w:type="paragraph" w:styleId="1186">
    <w:name w:val="Intense Quote"/>
    <w:basedOn w:val="922"/>
    <w:next w:val="922"/>
    <w:link w:val="1185"/>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bidi="en-US"/>
    </w:rPr>
  </w:style>
  <w:style w:type="character" w:styleId="1187" w:customStyle="1">
    <w:name w:val="明显引用 字符1"/>
    <w:basedOn w:val="932"/>
    <w:uiPriority w:val="30"/>
    <w:qFormat/>
    <w:rPr>
      <w:rFonts w:ascii="Times New Roman" w:hAnsi="Times New Roman" w:eastAsia="宋体" w:cs="Times New Roman"/>
      <w:i/>
      <w:iCs/>
      <w:color w:val="4472c4" w:themeColor="accent1"/>
      <w:szCs w:val="20"/>
      <w14:textFill>
        <w14:solidFill>
          <w14:schemeClr w14:val="accent1"/>
        </w14:solidFill>
      </w14:textFill>
    </w:rPr>
  </w:style>
  <w:style w:type="character" w:styleId="1188" w:customStyle="1">
    <w:name w:val="已访问的超链接1"/>
    <w:uiPriority w:val="0"/>
    <w:qFormat/>
    <w:rPr>
      <w:color w:val="auto"/>
      <w:u w:val="none"/>
    </w:rPr>
  </w:style>
  <w:style w:type="character" w:styleId="1189" w:customStyle="1">
    <w:name w:val="case31"/>
    <w:uiPriority w:val="0"/>
    <w:qFormat/>
    <w:rPr>
      <w:sz w:val="21"/>
      <w:szCs w:val="21"/>
    </w:rPr>
  </w:style>
  <w:style w:type="character" w:styleId="1190" w:customStyle="1">
    <w:name w:val="Book Title"/>
    <w:uiPriority w:val="0"/>
    <w:qFormat/>
    <w:rPr>
      <w:i/>
      <w:iCs/>
      <w:smallCaps/>
      <w:spacing w:val="5"/>
    </w:rPr>
  </w:style>
  <w:style w:type="character" w:styleId="1191" w:customStyle="1">
    <w:name w:val="2nd level Char"/>
    <w:uiPriority w:val="0"/>
    <w:qFormat/>
    <w:rPr>
      <w:rFonts w:ascii="Arial" w:hAnsi="Arial" w:eastAsia="黑体"/>
      <w:b/>
      <w:bCs/>
      <w:sz w:val="32"/>
      <w:szCs w:val="32"/>
      <w:lang w:val="en-US" w:eastAsia="zh-CN" w:bidi="ar-SA"/>
    </w:rPr>
  </w:style>
  <w:style w:type="character" w:styleId="1192" w:customStyle="1">
    <w:name w:val="标题 Char1"/>
    <w:uiPriority w:val="0"/>
    <w:qFormat/>
    <w:rPr>
      <w:rFonts w:ascii="Cambria" w:eastAsia="宋体" w:cs="Times New Roman"/>
      <w:b/>
      <w:bCs/>
      <w:sz w:val="32"/>
      <w:szCs w:val="32"/>
    </w:rPr>
  </w:style>
  <w:style w:type="character" w:styleId="119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4" w:customStyle="1">
    <w:name w:val="纯文本 Char Char"/>
    <w:uiPriority w:val="0"/>
    <w:qFormat/>
    <w:rPr>
      <w:rFonts w:ascii="宋体" w:hAnsi="Courier New" w:eastAsia="宋体"/>
      <w:sz w:val="21"/>
      <w:szCs w:val="21"/>
      <w:lang w:val="en-US" w:eastAsia="zh-CN" w:bidi="ar-SA"/>
    </w:rPr>
  </w:style>
  <w:style w:type="character" w:styleId="1195" w:customStyle="1">
    <w:name w:val="华宇段落1 Char Char"/>
    <w:uiPriority w:val="0"/>
    <w:qFormat/>
    <w:rPr>
      <w:rFonts w:eastAsia="宋体"/>
      <w:bCs/>
      <w:sz w:val="24"/>
      <w:szCs w:val="24"/>
      <w:lang w:val="en-US" w:eastAsia="zh-CN" w:bidi="ar-SA"/>
    </w:rPr>
  </w:style>
  <w:style w:type="character" w:styleId="1196" w:customStyle="1">
    <w:name w:val="标准小四 Char Char"/>
    <w:uiPriority w:val="0"/>
    <w:qFormat/>
    <w:rPr>
      <w:rFonts w:ascii="Arial" w:hAnsi="Arial" w:eastAsia="宋体"/>
      <w:sz w:val="24"/>
      <w:szCs w:val="21"/>
      <w:lang w:val="en-US" w:eastAsia="zh-CN" w:bidi="ar-SA"/>
    </w:rPr>
  </w:style>
  <w:style w:type="character" w:styleId="1197" w:customStyle="1">
    <w:name w:val="style13"/>
    <w:uiPriority w:val="0"/>
    <w:qFormat/>
    <w:rPr>
      <w:sz w:val="18"/>
      <w:szCs w:val="18"/>
    </w:rPr>
  </w:style>
  <w:style w:type="character" w:styleId="1198" w:customStyle="1">
    <w:name w:val="Blockquote Char"/>
    <w:link w:val="1199"/>
    <w:uiPriority w:val="0"/>
    <w:qFormat/>
    <w:rPr>
      <w:sz w:val="24"/>
    </w:rPr>
  </w:style>
  <w:style w:type="paragraph" w:styleId="1199" w:customStyle="1">
    <w:name w:val="Blockquote"/>
    <w:basedOn w:val="922"/>
    <w:link w:val="1198"/>
    <w:uiPriority w:val="0"/>
    <w:qFormat/>
    <w:pPr>
      <w:ind w:left="360" w:right="360"/>
      <w:jc w:val="left"/>
      <w:spacing w:before="100" w:after="100"/>
    </w:pPr>
    <w:rPr>
      <w:rFonts w:asciiTheme="minorHAnsi" w:hAnsiTheme="minorHAnsi" w:eastAsiaTheme="minorEastAsia" w:cstheme="minorBidi"/>
      <w:sz w:val="24"/>
      <w:szCs w:val="22"/>
    </w:rPr>
  </w:style>
  <w:style w:type="character" w:styleId="1200" w:customStyle="1">
    <w:name w:val=" Char Char24"/>
    <w:uiPriority w:val="0"/>
    <w:qFormat/>
    <w:rPr>
      <w:b/>
      <w:bCs/>
      <w:sz w:val="28"/>
      <w:szCs w:val="28"/>
    </w:rPr>
  </w:style>
  <w:style w:type="character" w:styleId="1201" w:customStyle="1">
    <w:name w:val=" Char Char27"/>
    <w:uiPriority w:val="0"/>
    <w:qFormat/>
    <w:rPr>
      <w:b/>
      <w:bCs/>
      <w:sz w:val="44"/>
      <w:szCs w:val="44"/>
    </w:rPr>
  </w:style>
  <w:style w:type="character" w:styleId="1202" w:customStyle="1">
    <w:name w:val="纯文本 Char Char Char"/>
    <w:uiPriority w:val="0"/>
    <w:qFormat/>
    <w:rPr>
      <w:rFonts w:ascii="宋体" w:hAnsi="Courier New" w:eastAsia="宋体"/>
      <w:sz w:val="21"/>
      <w:szCs w:val="21"/>
      <w:lang w:val="en-US" w:eastAsia="zh-CN" w:bidi="ar-SA"/>
    </w:rPr>
  </w:style>
  <w:style w:type="character" w:styleId="1203" w:customStyle="1">
    <w:name w:val=" Char Char17"/>
    <w:uiPriority w:val="0"/>
    <w:qFormat/>
    <w:rPr>
      <w:rFonts w:ascii="宋体" w:hAnsi="Courier New"/>
      <w:sz w:val="21"/>
      <w:szCs w:val="21"/>
    </w:rPr>
  </w:style>
  <w:style w:type="character" w:styleId="1204" w:customStyle="1">
    <w:name w:val=" Char Char26"/>
    <w:uiPriority w:val="0"/>
    <w:qFormat/>
    <w:rPr>
      <w:b/>
      <w:bCs/>
      <w:sz w:val="32"/>
      <w:szCs w:val="32"/>
    </w:rPr>
  </w:style>
  <w:style w:type="character" w:styleId="1205" w:customStyle="1">
    <w:name w:val="apple-converted-space"/>
    <w:basedOn w:val="932"/>
    <w:uiPriority w:val="0"/>
    <w:qFormat/>
  </w:style>
  <w:style w:type="character" w:styleId="1206" w:customStyle="1">
    <w:name w:val="墨墨 Char"/>
    <w:link w:val="1207"/>
    <w:uiPriority w:val="0"/>
    <w:qFormat/>
    <w:rPr>
      <w:rFonts w:eastAsia="黑体"/>
      <w:sz w:val="32"/>
      <w:szCs w:val="24"/>
    </w:rPr>
  </w:style>
  <w:style w:type="paragraph" w:styleId="1207" w:customStyle="1">
    <w:name w:val="墨墨"/>
    <w:basedOn w:val="922"/>
    <w:link w:val="1206"/>
    <w:uiPriority w:val="0"/>
    <w:qFormat/>
    <w:pPr>
      <w:jc w:val="center"/>
    </w:pPr>
    <w:rPr>
      <w:rFonts w:eastAsia="黑体" w:asciiTheme="minorHAnsi" w:hAnsiTheme="minorHAnsi" w:cstheme="minorBidi"/>
      <w:sz w:val="32"/>
      <w:szCs w:val="24"/>
    </w:rPr>
  </w:style>
  <w:style w:type="character" w:styleId="1208" w:customStyle="1">
    <w:name w:val="标准小四 Char"/>
    <w:uiPriority w:val="0"/>
    <w:qFormat/>
    <w:rPr>
      <w:rFonts w:ascii="Arial" w:hAnsi="Arial" w:eastAsia="宋体"/>
      <w:sz w:val="24"/>
      <w:szCs w:val="21"/>
      <w:lang w:val="en-US" w:eastAsia="zh-CN" w:bidi="ar-SA"/>
    </w:rPr>
  </w:style>
  <w:style w:type="character" w:styleId="1209" w:customStyle="1">
    <w:name w:val=" Char Char25"/>
    <w:uiPriority w:val="0"/>
    <w:qFormat/>
    <w:rPr>
      <w:rFonts w:ascii="Arial" w:hAnsi="Arial" w:eastAsia="黑体"/>
      <w:b/>
      <w:sz w:val="28"/>
    </w:rPr>
  </w:style>
  <w:style w:type="character" w:styleId="1210" w:customStyle="1">
    <w:name w:val="3zw"/>
    <w:basedOn w:val="932"/>
    <w:uiPriority w:val="0"/>
    <w:qFormat/>
  </w:style>
  <w:style w:type="character" w:styleId="1211" w:customStyle="1">
    <w:name w:val="111111 Char"/>
    <w:link w:val="1212"/>
    <w:uiPriority w:val="0"/>
    <w:qFormat/>
    <w:rPr>
      <w:rFonts w:ascii="宋体" w:hAnsi="宋体" w:eastAsia="黑体" w:cs="宋体"/>
      <w:b/>
      <w:bCs/>
      <w:szCs w:val="21"/>
    </w:rPr>
  </w:style>
  <w:style w:type="paragraph" w:styleId="1212" w:customStyle="1">
    <w:name w:val="111111"/>
    <w:basedOn w:val="922"/>
    <w:link w:val="1211"/>
    <w:uiPriority w:val="0"/>
    <w:qFormat/>
    <w:pPr>
      <w:jc w:val="center"/>
      <w:spacing w:before="120" w:after="120"/>
    </w:pPr>
    <w:rPr>
      <w:rFonts w:ascii="宋体" w:hAnsi="宋体" w:eastAsia="黑体" w:cs="宋体"/>
      <w:b/>
      <w:bCs/>
      <w:szCs w:val="21"/>
    </w:rPr>
  </w:style>
  <w:style w:type="character" w:styleId="1213" w:customStyle="1">
    <w:name w:val=" Char Char28"/>
    <w:uiPriority w:val="0"/>
    <w:qFormat/>
    <w:rPr>
      <w:rFonts w:ascii="Arial" w:hAnsi="Arial" w:eastAsia="黑体" w:cs="Arial"/>
      <w:b/>
      <w:bCs/>
      <w:sz w:val="32"/>
      <w:szCs w:val="32"/>
    </w:rPr>
  </w:style>
  <w:style w:type="character" w:styleId="1214" w:customStyle="1">
    <w:name w:val="样式 首行缩进:  2 字符 Char"/>
    <w:uiPriority w:val="0"/>
    <w:qFormat/>
    <w:rPr>
      <w:rFonts w:eastAsia="宋体" w:cs="宋体"/>
      <w:sz w:val="24"/>
      <w:lang w:val="en-US" w:eastAsia="zh-CN" w:bidi="ar-SA"/>
    </w:rPr>
  </w:style>
  <w:style w:type="character" w:styleId="1215" w:customStyle="1">
    <w:name w:val="listbenefit"/>
    <w:uiPriority w:val="0"/>
    <w:qFormat/>
  </w:style>
  <w:style w:type="character" w:styleId="1216" w:customStyle="1">
    <w:name w:val="样式 宋体 小四"/>
    <w:uiPriority w:val="0"/>
    <w:qFormat/>
    <w:rPr>
      <w:rFonts w:ascii="宋体" w:hAnsi="宋体"/>
      <w:sz w:val="24"/>
    </w:rPr>
  </w:style>
  <w:style w:type="character" w:styleId="1217" w:customStyle="1">
    <w:name w:val="normalfont1"/>
    <w:uiPriority w:val="0"/>
    <w:qFormat/>
    <w:rPr>
      <w:rFonts w:hint="default" w:ascii="ˎ̥" w:hAnsi="ˎ̥"/>
      <w:sz w:val="18"/>
      <w:szCs w:val="18"/>
      <w:u w:val="none"/>
    </w:rPr>
  </w:style>
  <w:style w:type="character" w:styleId="1218" w:customStyle="1">
    <w:name w:val="纯文本 Char1"/>
    <w:uiPriority w:val="0"/>
    <w:qFormat/>
    <w:rPr>
      <w:rFonts w:ascii="宋体" w:hAnsi="Courier New" w:cs="Courier New"/>
      <w:sz w:val="21"/>
      <w:szCs w:val="21"/>
    </w:rPr>
  </w:style>
  <w:style w:type="character" w:styleId="1219" w:customStyle="1">
    <w:name w:val="fontstyle21"/>
    <w:uiPriority w:val="0"/>
    <w:qFormat/>
    <w:rPr>
      <w:rFonts w:hint="default" w:ascii="TimesNewRomanPSMT" w:hAnsi="TimesNewRomanPSMT"/>
      <w:color w:val="000000"/>
      <w:sz w:val="22"/>
      <w:szCs w:val="22"/>
    </w:rPr>
  </w:style>
  <w:style w:type="character" w:styleId="1220" w:customStyle="1">
    <w:name w:val="特点 Char1"/>
    <w:uiPriority w:val="0"/>
    <w:qFormat/>
    <w:rPr>
      <w:rFonts w:eastAsia="宋体"/>
      <w:sz w:val="21"/>
      <w:lang w:val="en-US" w:eastAsia="zh-CN" w:bidi="ar-SA"/>
    </w:rPr>
  </w:style>
  <w:style w:type="character" w:styleId="1221" w:customStyle="1">
    <w:name w:val="Plain Text Char Char"/>
    <w:link w:val="1222"/>
    <w:uiPriority w:val="0"/>
    <w:qFormat/>
    <w:rPr>
      <w:rFonts w:ascii="宋体" w:hAnsi="Courier New" w:eastAsia="楷体_GB2312"/>
      <w:sz w:val="26"/>
    </w:rPr>
  </w:style>
  <w:style w:type="paragraph" w:styleId="1222" w:customStyle="1">
    <w:name w:val="Plain Text"/>
    <w:basedOn w:val="922"/>
    <w:link w:val="1221"/>
    <w:uiPriority w:val="0"/>
    <w:qFormat/>
    <w:rPr>
      <w:rFonts w:ascii="宋体" w:hAnsi="Courier New" w:eastAsia="楷体_GB2312" w:cstheme="minorBidi"/>
      <w:sz w:val="26"/>
      <w:szCs w:val="22"/>
    </w:rPr>
  </w:style>
  <w:style w:type="character" w:styleId="1223" w:customStyle="1">
    <w:name w:val="textcontents"/>
    <w:basedOn w:val="932"/>
    <w:uiPriority w:val="0"/>
    <w:qFormat/>
  </w:style>
  <w:style w:type="character" w:styleId="1224" w:customStyle="1">
    <w:name w:val="表格抬头 Char"/>
    <w:link w:val="1225"/>
    <w:uiPriority w:val="0"/>
    <w:qFormat/>
    <w:rPr>
      <w:rFonts w:ascii="黑体" w:eastAsia="黑体"/>
      <w:b/>
    </w:rPr>
  </w:style>
  <w:style w:type="paragraph" w:styleId="1225" w:customStyle="1">
    <w:name w:val="表格抬头"/>
    <w:basedOn w:val="922"/>
    <w:link w:val="1224"/>
    <w:uiPriority w:val="0"/>
    <w:qFormat/>
    <w:pPr>
      <w:jc w:val="center"/>
    </w:pPr>
    <w:rPr>
      <w:rFonts w:ascii="黑体" w:eastAsia="黑体" w:hAnsiTheme="minorHAnsi" w:cstheme="minorBidi"/>
      <w:b/>
      <w:szCs w:val="22"/>
    </w:rPr>
  </w:style>
  <w:style w:type="character" w:styleId="1226" w:customStyle="1">
    <w:name w:val="样式 首行缩进:  2 字符 Char Char"/>
    <w:link w:val="1227"/>
    <w:uiPriority w:val="0"/>
    <w:qFormat/>
    <w:rPr>
      <w:rFonts w:eastAsia="宋体" w:cs="宋体"/>
      <w:sz w:val="24"/>
    </w:rPr>
  </w:style>
  <w:style w:type="paragraph" w:styleId="1227" w:customStyle="1">
    <w:name w:val="样式 首行缩进:  2 字符"/>
    <w:basedOn w:val="922"/>
    <w:link w:val="1226"/>
    <w:uiPriority w:val="0"/>
    <w:qFormat/>
    <w:pPr>
      <w:ind w:firstLine="480"/>
      <w:spacing w:line="360" w:lineRule="auto"/>
    </w:pPr>
    <w:rPr>
      <w:rFonts w:cs="宋体" w:asciiTheme="minorHAnsi" w:hAnsiTheme="minorHAnsi"/>
      <w:sz w:val="24"/>
      <w:szCs w:val="22"/>
    </w:rPr>
  </w:style>
  <w:style w:type="character" w:styleId="1228" w:customStyle="1">
    <w:name w:val="fontstyle01"/>
    <w:uiPriority w:val="0"/>
    <w:qFormat/>
    <w:rPr>
      <w:rFonts w:hint="eastAsia" w:ascii="宋体" w:hAnsi="宋体" w:eastAsia="宋体"/>
      <w:color w:val="000000"/>
      <w:sz w:val="22"/>
      <w:szCs w:val="22"/>
    </w:rPr>
  </w:style>
  <w:style w:type="character" w:styleId="1229" w:customStyle="1">
    <w:name w:val="style131"/>
    <w:uiPriority w:val="0"/>
    <w:qFormat/>
    <w:rPr>
      <w:rFonts w:cs="Times New Roman"/>
      <w:sz w:val="18"/>
      <w:szCs w:val="18"/>
    </w:rPr>
  </w:style>
  <w:style w:type="character" w:styleId="1230" w:customStyle="1">
    <w:name w:val=" Char Char21"/>
    <w:uiPriority w:val="0"/>
    <w:qFormat/>
    <w:rPr>
      <w:rFonts w:ascii="Arial" w:hAnsi="Arial" w:eastAsia="黑体"/>
      <w:sz w:val="24"/>
      <w:szCs w:val="24"/>
    </w:rPr>
  </w:style>
  <w:style w:type="character" w:styleId="1231" w:customStyle="1">
    <w:name w:val=" Char Char2"/>
    <w:uiPriority w:val="0"/>
    <w:qFormat/>
    <w:rPr>
      <w:rFonts w:ascii="宋体" w:hAnsi="Courier New" w:eastAsia="宋体"/>
      <w:sz w:val="21"/>
      <w:szCs w:val="21"/>
      <w:lang w:val="en-US" w:eastAsia="zh-CN" w:bidi="ar-SA"/>
    </w:rPr>
  </w:style>
  <w:style w:type="character" w:styleId="1232" w:customStyle="1">
    <w:name w:val="Subtle Reference"/>
    <w:uiPriority w:val="0"/>
    <w:qFormat/>
    <w:rPr>
      <w:smallCaps/>
    </w:rPr>
  </w:style>
  <w:style w:type="character" w:styleId="1233" w:customStyle="1">
    <w:name w:val="Intense Reference"/>
    <w:uiPriority w:val="0"/>
    <w:qFormat/>
    <w:rPr>
      <w:smallCaps/>
      <w:spacing w:val="5"/>
      <w:u w:val="single"/>
    </w:rPr>
  </w:style>
  <w:style w:type="character" w:styleId="1234" w:customStyle="1">
    <w:name w:val="标题 3 Char"/>
    <w:uiPriority w:val="0"/>
    <w:qFormat/>
    <w:rPr>
      <w:rFonts w:ascii="宋体" w:hAnsi="宋体" w:eastAsia="宋体"/>
      <w:b/>
      <w:bCs/>
      <w:sz w:val="24"/>
      <w:szCs w:val="32"/>
      <w:lang w:val="en-US" w:eastAsia="zh-CN" w:bidi="ar-SA"/>
    </w:rPr>
  </w:style>
  <w:style w:type="character" w:styleId="1235" w:customStyle="1">
    <w:name w:val="ih151"/>
    <w:uiPriority w:val="0"/>
    <w:qFormat/>
    <w:rPr>
      <w:color w:val="666666"/>
      <w:sz w:val="18"/>
      <w:szCs w:val="18"/>
      <w:u w:val="none"/>
    </w:rPr>
  </w:style>
  <w:style w:type="character" w:styleId="1236" w:customStyle="1">
    <w:name w:val="t1"/>
    <w:uiPriority w:val="0"/>
    <w:qFormat/>
  </w:style>
  <w:style w:type="character" w:styleId="1237" w:customStyle="1">
    <w:name w:val="Title1 Char"/>
    <w:uiPriority w:val="0"/>
    <w:qFormat/>
    <w:rPr>
      <w:rFonts w:eastAsia="宋体"/>
      <w:b/>
      <w:bCs/>
      <w:sz w:val="44"/>
      <w:szCs w:val="44"/>
      <w:lang w:val="en-US" w:eastAsia="zh-CN" w:bidi="ar-SA"/>
    </w:rPr>
  </w:style>
  <w:style w:type="character" w:styleId="1238" w:customStyle="1">
    <w:name w:val="纯文本 Char Char Char1"/>
    <w:uiPriority w:val="0"/>
    <w:qFormat/>
    <w:rPr>
      <w:rFonts w:ascii="宋体" w:hAnsi="Courier New" w:eastAsia="宋体"/>
      <w:sz w:val="21"/>
      <w:szCs w:val="21"/>
      <w:lang w:val="en-US" w:eastAsia="zh-CN" w:bidi="ar-SA"/>
    </w:rPr>
  </w:style>
  <w:style w:type="character" w:styleId="1239" w:customStyle="1">
    <w:name w:val="新图表正文 Char Char"/>
    <w:link w:val="1240"/>
    <w:uiPriority w:val="0"/>
    <w:qFormat/>
    <w:rPr>
      <w:rFonts w:ascii="宋体" w:hAnsi="宋体"/>
      <w:sz w:val="18"/>
      <w:szCs w:val="21"/>
    </w:rPr>
  </w:style>
  <w:style w:type="paragraph" w:styleId="1240" w:customStyle="1">
    <w:name w:val="新图表正文"/>
    <w:link w:val="1239"/>
    <w:uiPriority w:val="0"/>
    <w:qFormat/>
    <w:pPr>
      <w:jc w:val="both"/>
    </w:pPr>
    <w:rPr>
      <w:rFonts w:hint="default" w:ascii="宋体" w:hAnsi="宋体" w:eastAsiaTheme="minorEastAsia" w:cstheme="minorBidi"/>
      <w:sz w:val="18"/>
      <w:szCs w:val="21"/>
      <w:lang w:val="en-US" w:eastAsia="zh-CN" w:bidi="ar-SA"/>
    </w:rPr>
  </w:style>
  <w:style w:type="character" w:styleId="1241" w:customStyle="1">
    <w:name w:val="param-value"/>
    <w:basedOn w:val="932"/>
    <w:uiPriority w:val="0"/>
    <w:qFormat/>
  </w:style>
  <w:style w:type="character" w:styleId="1242" w:customStyle="1">
    <w:name w:val="Subtle Emphasis"/>
    <w:uiPriority w:val="0"/>
    <w:qFormat/>
    <w:rPr>
      <w:i/>
      <w:iCs/>
    </w:rPr>
  </w:style>
  <w:style w:type="character" w:styleId="1243" w:customStyle="1">
    <w:name w:val="正文 + 宋体 Char"/>
    <w:uiPriority w:val="0"/>
    <w:qFormat/>
    <w:rPr>
      <w:rFonts w:eastAsia="宋体"/>
      <w:sz w:val="21"/>
      <w:szCs w:val="24"/>
      <w:lang w:val="en-US" w:eastAsia="zh-CN" w:bidi="ar-SA"/>
    </w:rPr>
  </w:style>
  <w:style w:type="character" w:styleId="1244" w:customStyle="1">
    <w:name w:val="小四 段落 宋体 Char Char Char Char Char Char"/>
    <w:uiPriority w:val="0"/>
    <w:qFormat/>
    <w:rPr>
      <w:rFonts w:eastAsia="宋体"/>
      <w:sz w:val="24"/>
      <w:szCs w:val="24"/>
      <w:lang w:val="en-US" w:eastAsia="zh-CN" w:bidi="ar-SA"/>
    </w:rPr>
  </w:style>
  <w:style w:type="character" w:styleId="1245" w:customStyle="1">
    <w:name w:val=" Char Char23"/>
    <w:uiPriority w:val="0"/>
    <w:qFormat/>
    <w:rPr>
      <w:rFonts w:ascii="Arial" w:hAnsi="Arial" w:eastAsia="黑体"/>
      <w:b/>
      <w:bCs/>
      <w:sz w:val="24"/>
      <w:szCs w:val="24"/>
    </w:rPr>
  </w:style>
  <w:style w:type="character" w:styleId="1246" w:customStyle="1">
    <w:name w:val="小四 段落 宋体 Char Char Char1"/>
    <w:uiPriority w:val="0"/>
    <w:qFormat/>
    <w:rPr>
      <w:rFonts w:ascii="宋体" w:hAnsi="宋体" w:eastAsia="宋体"/>
      <w:sz w:val="24"/>
      <w:szCs w:val="24"/>
      <w:lang w:val="en-US" w:eastAsia="zh-CN" w:bidi="ar-SA"/>
    </w:rPr>
  </w:style>
  <w:style w:type="character" w:styleId="1247" w:customStyle="1">
    <w:name w:val=" Char Char20"/>
    <w:uiPriority w:val="0"/>
    <w:qFormat/>
    <w:rPr>
      <w:rFonts w:ascii="Arial" w:hAnsi="Arial" w:eastAsia="黑体"/>
      <w:sz w:val="21"/>
      <w:szCs w:val="21"/>
    </w:rPr>
  </w:style>
  <w:style w:type="character" w:styleId="1248" w:customStyle="1">
    <w:name w:val="标题 3 Char Char"/>
    <w:uiPriority w:val="0"/>
    <w:qFormat/>
    <w:rPr>
      <w:rFonts w:eastAsia="仿宋_GB2312"/>
      <w:b/>
      <w:bCs/>
      <w:sz w:val="28"/>
      <w:szCs w:val="32"/>
      <w:lang w:val="en-US" w:eastAsia="zh-CN" w:bidi="ar-SA"/>
    </w:rPr>
  </w:style>
  <w:style w:type="character" w:styleId="1249" w:customStyle="1">
    <w:name w:val="point_normal1"/>
    <w:uiPriority w:val="0"/>
    <w:qFormat/>
    <w:rPr>
      <w:rFonts w:hint="default" w:ascii="Arial" w:hAnsi="Arial" w:cs="Arial"/>
      <w:sz w:val="18"/>
      <w:szCs w:val="18"/>
    </w:rPr>
  </w:style>
  <w:style w:type="character" w:styleId="1250" w:customStyle="1">
    <w:name w:val="title_emph1"/>
    <w:uiPriority w:val="0"/>
    <w:qFormat/>
    <w:rPr>
      <w:rFonts w:ascii="Arial" w:cs="Arial"/>
      <w:b/>
      <w:bCs/>
      <w:sz w:val="18"/>
      <w:szCs w:val="18"/>
    </w:rPr>
  </w:style>
  <w:style w:type="character" w:styleId="1251" w:customStyle="1">
    <w:name w:val="小四 段落 宋体 Char Char Char Char Char Char Char Char"/>
    <w:uiPriority w:val="0"/>
    <w:qFormat/>
    <w:rPr>
      <w:rFonts w:eastAsia="宋体"/>
      <w:sz w:val="24"/>
      <w:szCs w:val="24"/>
      <w:lang w:val="en-US" w:eastAsia="zh-CN" w:bidi="ar-SA"/>
    </w:rPr>
  </w:style>
  <w:style w:type="character" w:styleId="1252" w:customStyle="1">
    <w:name w:val="标准文本 Char"/>
    <w:uiPriority w:val="0"/>
    <w:qFormat/>
    <w:rPr>
      <w:rFonts w:eastAsia="宋体" w:cs="宋体"/>
      <w:sz w:val="24"/>
      <w:szCs w:val="24"/>
      <w:lang w:val="en-US" w:eastAsia="zh-CN" w:bidi="ar-SA"/>
    </w:rPr>
  </w:style>
  <w:style w:type="character" w:styleId="1253" w:customStyle="1">
    <w:name w:val="concon"/>
    <w:uiPriority w:val="0"/>
    <w:qFormat/>
  </w:style>
  <w:style w:type="character" w:styleId="1254" w:customStyle="1">
    <w:name w:val="A2"/>
    <w:uiPriority w:val="0"/>
    <w:qFormat/>
    <w:rPr>
      <w:rFonts w:cs="Helvetica"/>
      <w:color w:val="000000"/>
      <w:sz w:val="18"/>
      <w:szCs w:val="18"/>
    </w:rPr>
  </w:style>
  <w:style w:type="character" w:styleId="1255" w:customStyle="1">
    <w:name w:val="无间隔 字符"/>
    <w:link w:val="1256"/>
    <w:uiPriority w:val="0"/>
    <w:qFormat/>
    <w:rPr>
      <w:rFonts w:ascii="Calibri" w:hAnsi="Calibri" w:eastAsia="微软雅黑"/>
      <w:sz w:val="24"/>
    </w:rPr>
  </w:style>
  <w:style w:type="paragraph" w:styleId="1256">
    <w:name w:val="No Spacing"/>
    <w:link w:val="1255"/>
    <w:uiPriority w:val="0"/>
    <w:qFormat/>
    <w:pPr>
      <w:jc w:val="both"/>
      <w:widowControl w:val="off"/>
    </w:pPr>
    <w:rPr>
      <w:rFonts w:hint="default" w:ascii="Calibri" w:hAnsi="Calibri" w:eastAsia="微软雅黑" w:cstheme="minorBidi"/>
      <w:sz w:val="24"/>
      <w:szCs w:val="22"/>
      <w:lang w:val="en-US" w:eastAsia="zh-CN" w:bidi="ar-SA"/>
    </w:rPr>
  </w:style>
  <w:style w:type="character" w:styleId="1257" w:customStyle="1">
    <w:name w:val="小四 段落 宋体 Char1"/>
    <w:uiPriority w:val="0"/>
    <w:qFormat/>
    <w:rPr>
      <w:rFonts w:eastAsia="宋体"/>
      <w:sz w:val="24"/>
      <w:szCs w:val="24"/>
      <w:lang w:val="en-US" w:eastAsia="zh-CN" w:bidi="ar-SA"/>
    </w:rPr>
  </w:style>
  <w:style w:type="character" w:styleId="1258" w:customStyle="1">
    <w:name w:val="正文缩进 Char1"/>
    <w:link w:val="1259"/>
    <w:uiPriority w:val="0"/>
    <w:qFormat/>
    <w:rPr>
      <w:rFonts w:eastAsia="宋体"/>
    </w:rPr>
  </w:style>
  <w:style w:type="paragraph" w:styleId="1259" w:customStyle="1">
    <w:name w:val="Normal Indent"/>
    <w:basedOn w:val="922"/>
    <w:link w:val="1258"/>
    <w:uiPriority w:val="0"/>
    <w:qFormat/>
    <w:pPr>
      <w:ind w:firstLine="420"/>
    </w:pPr>
    <w:rPr>
      <w:rFonts w:asciiTheme="minorHAnsi" w:hAnsiTheme="minorHAnsi" w:cstheme="minorBidi"/>
      <w:szCs w:val="22"/>
    </w:rPr>
  </w:style>
  <w:style w:type="character" w:styleId="1260" w:customStyle="1">
    <w:name w:val="华宇段落1 Char Char Char"/>
    <w:uiPriority w:val="0"/>
    <w:qFormat/>
    <w:rPr>
      <w:rFonts w:eastAsia="宋体"/>
      <w:bCs/>
      <w:sz w:val="24"/>
      <w:szCs w:val="24"/>
      <w:lang w:val="en-US" w:eastAsia="zh-CN" w:bidi="ar-SA"/>
    </w:rPr>
  </w:style>
  <w:style w:type="character" w:styleId="1261" w:customStyle="1">
    <w:name w:val="标准文本 Char Char"/>
    <w:uiPriority w:val="0"/>
    <w:qFormat/>
    <w:rPr>
      <w:rFonts w:eastAsia="宋体" w:cs="宋体"/>
      <w:sz w:val="24"/>
      <w:szCs w:val="24"/>
      <w:lang w:val="en-US" w:eastAsia="zh-CN" w:bidi="ar-SA"/>
    </w:rPr>
  </w:style>
  <w:style w:type="character" w:styleId="1262" w:customStyle="1">
    <w:name w:val="普通文字1 Char"/>
    <w:uiPriority w:val="0"/>
    <w:qFormat/>
    <w:rPr>
      <w:rFonts w:ascii="宋体" w:eastAsia="宋体"/>
      <w:sz w:val="21"/>
      <w:szCs w:val="21"/>
      <w:lang w:val="en-US" w:eastAsia="zh-CN" w:bidi="ar-SA"/>
    </w:rPr>
  </w:style>
  <w:style w:type="character" w:styleId="1263" w:customStyle="1">
    <w:name w:val="subtitle1"/>
    <w:uiPriority w:val="0"/>
    <w:qFormat/>
    <w:rPr>
      <w:rFonts w:hint="default" w:ascii="Georgia" w:hAnsi="Georgia"/>
      <w:b/>
      <w:bCs/>
      <w:color w:val="666666"/>
      <w:sz w:val="18"/>
      <w:szCs w:val="18"/>
    </w:rPr>
  </w:style>
  <w:style w:type="character" w:styleId="1264" w:customStyle="1">
    <w:name w:val="para_small"/>
    <w:basedOn w:val="932"/>
    <w:uiPriority w:val="0"/>
    <w:qFormat/>
  </w:style>
  <w:style w:type="character" w:styleId="1265" w:customStyle="1">
    <w:name w:val="content_lineheight1"/>
    <w:basedOn w:val="932"/>
    <w:uiPriority w:val="0"/>
    <w:qFormat/>
  </w:style>
  <w:style w:type="character" w:styleId="1266" w:customStyle="1">
    <w:name w:val="content"/>
    <w:basedOn w:val="932"/>
    <w:uiPriority w:val="0"/>
    <w:qFormat/>
  </w:style>
  <w:style w:type="character" w:styleId="1267" w:customStyle="1">
    <w:name w:val="rvts9"/>
    <w:basedOn w:val="932"/>
    <w:uiPriority w:val="0"/>
    <w:qFormat/>
    <w:rPr>
      <w:rFonts w:hint="default" w:ascii="KNLe" w:hAnsi="KNLe"/>
    </w:rPr>
  </w:style>
  <w:style w:type="character" w:styleId="1268" w:customStyle="1">
    <w:name w:val="Intense Emphasis"/>
    <w:uiPriority w:val="0"/>
    <w:qFormat/>
    <w:rPr>
      <w:b/>
      <w:bCs/>
    </w:rPr>
  </w:style>
  <w:style w:type="character" w:styleId="1269" w:customStyle="1">
    <w:name w:val="h Char Char"/>
    <w:uiPriority w:val="0"/>
    <w:qFormat/>
    <w:rPr>
      <w:rFonts w:eastAsia="宋体"/>
      <w:sz w:val="18"/>
      <w:szCs w:val="18"/>
      <w:lang w:val="en-US" w:eastAsia="zh-CN" w:bidi="ar-SA"/>
    </w:rPr>
  </w:style>
  <w:style w:type="character" w:styleId="1270" w:customStyle="1">
    <w:name w:val=" Char Char22"/>
    <w:uiPriority w:val="0"/>
    <w:qFormat/>
    <w:rPr>
      <w:b/>
      <w:bCs/>
      <w:sz w:val="24"/>
      <w:szCs w:val="24"/>
    </w:rPr>
  </w:style>
  <w:style w:type="character" w:styleId="1271" w:customStyle="1">
    <w:name w:val="小四 段落 宋体 Char Char Char Char1"/>
    <w:uiPriority w:val="0"/>
    <w:qFormat/>
    <w:rPr>
      <w:rFonts w:eastAsia="宋体"/>
      <w:sz w:val="24"/>
      <w:szCs w:val="24"/>
      <w:lang w:val="en-US" w:eastAsia="zh-CN" w:bidi="ar-SA"/>
    </w:rPr>
  </w:style>
  <w:style w:type="paragraph" w:styleId="1272" w:customStyle="1">
    <w:name w:val="表蕊"/>
    <w:basedOn w:val="922"/>
    <w:uiPriority w:val="0"/>
    <w:qFormat/>
    <w:pPr>
      <w:jc w:val="left"/>
      <w:spacing w:line="320" w:lineRule="atLeast"/>
    </w:pPr>
    <w:rPr>
      <w:rFonts w:eastAsia="楷体_GB2312"/>
      <w:spacing w:val="-10"/>
    </w:rPr>
  </w:style>
  <w:style w:type="paragraph" w:styleId="1273" w:customStyle="1">
    <w:name w:val="标题 4宋体"/>
    <w:basedOn w:val="926"/>
    <w:uiPriority w:val="0"/>
    <w:qFormat/>
    <w:pPr>
      <w:jc w:val="left"/>
      <w:keepLines w:val="0"/>
      <w:spacing w:before="0" w:after="0" w:line="360" w:lineRule="auto"/>
    </w:pPr>
    <w:rPr>
      <w:rFonts w:ascii="宋体" w:hAnsi="宋体" w:eastAsia="宋体"/>
      <w:bCs/>
      <w:color w:val="000000"/>
      <w:sz w:val="24"/>
    </w:rPr>
  </w:style>
  <w:style w:type="paragraph" w:styleId="1274" w:customStyle="1">
    <w:name w:val="正文格式"/>
    <w:basedOn w:val="922"/>
    <w:uiPriority w:val="0"/>
    <w:qFormat/>
    <w:pPr>
      <w:ind w:left="178" w:right="44" w:hanging="178"/>
      <w:jc w:val="left"/>
      <w:spacing w:before="78" w:line="360" w:lineRule="auto"/>
      <w:widowControl/>
    </w:pPr>
    <w:rPr>
      <w:rFonts w:ascii="宋体" w:hAnsi="宋体"/>
      <w:bCs/>
      <w:szCs w:val="21"/>
    </w:rPr>
  </w:style>
  <w:style w:type="paragraph" w:styleId="1275" w:customStyle="1">
    <w:name w:val="样式 加点正文 + 段前: 0.5 行 段后: 0.5 行1"/>
    <w:basedOn w:val="922"/>
    <w:uiPriority w:val="0"/>
    <w:qFormat/>
    <w:pPr>
      <w:numPr>
        <w:ilvl w:val="0"/>
        <w:numId w:val="1"/>
      </w:numPr>
      <w:ind w:left="1268"/>
      <w:spacing w:before="156" w:after="156" w:line="300" w:lineRule="auto"/>
      <w:tabs>
        <w:tab w:val="left" w:pos="1268" w:leader="none"/>
      </w:tabs>
    </w:pPr>
    <w:rPr>
      <w:sz w:val="24"/>
    </w:rPr>
  </w:style>
  <w:style w:type="paragraph" w:styleId="1276" w:customStyle="1">
    <w:name w:val=" Char Char Char Char Char Char Char Char Char Char Char"/>
    <w:basedOn w:val="922"/>
    <w:uiPriority w:val="0"/>
    <w:qFormat/>
    <w:rPr>
      <w:rFonts w:ascii="Tahoma" w:hAnsi="Tahoma"/>
      <w:sz w:val="24"/>
    </w:rPr>
  </w:style>
  <w:style w:type="paragraph" w:styleId="1277" w:customStyle="1">
    <w:name w:val="font6"/>
    <w:basedOn w:val="922"/>
    <w:uiPriority w:val="0"/>
    <w:qFormat/>
    <w:pPr>
      <w:jc w:val="left"/>
      <w:spacing w:before="100" w:beforeAutospacing="1" w:after="100" w:afterAutospacing="1"/>
      <w:widowControl/>
    </w:pPr>
    <w:rPr>
      <w:rFonts w:ascii="宋体" w:hAnsi="宋体" w:cs="宋体"/>
      <w:b/>
      <w:bCs/>
      <w:sz w:val="20"/>
    </w:rPr>
  </w:style>
  <w:style w:type="paragraph" w:styleId="1278" w:customStyle="1">
    <w:name w:val="qw"/>
    <w:uiPriority w:val="0"/>
    <w:qFormat/>
    <w:pPr>
      <w:jc w:val="both"/>
      <w:spacing w:line="312" w:lineRule="atLeast"/>
      <w:widowControl w:val="off"/>
    </w:pPr>
    <w:rPr>
      <w:rFonts w:hint="default" w:ascii="宋体" w:hAnsi="Times New Roman" w:eastAsia="宋体" w:cs="Times New Roman"/>
      <w:sz w:val="24"/>
      <w:szCs w:val="20"/>
      <w:lang w:val="en-US" w:eastAsia="zh-CN" w:bidi="ar-SA"/>
    </w:rPr>
  </w:style>
  <w:style w:type="paragraph" w:styleId="1279" w:customStyle="1">
    <w:name w:val="马刚标题4"/>
    <w:basedOn w:val="1280"/>
    <w:next w:val="922"/>
    <w:uiPriority w:val="0"/>
    <w:qFormat/>
    <w:pPr>
      <w:spacing w:before="100" w:after="40"/>
      <w:tabs>
        <w:tab w:val="left" w:pos="567" w:leader="none"/>
        <w:tab w:val="left" w:pos="735" w:leader="none"/>
        <w:tab w:val="left" w:pos="1050" w:leader="none"/>
      </w:tabs>
      <w:outlineLvl w:val="3"/>
    </w:pPr>
    <w:rPr>
      <w:b w:val="0"/>
    </w:rPr>
  </w:style>
  <w:style w:type="paragraph" w:styleId="1280" w:customStyle="1">
    <w:name w:val="马刚标题3"/>
    <w:basedOn w:val="922"/>
    <w:next w:val="92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1" w:customStyle="1">
    <w:name w:val="Char Char Char Char Char Char Char Char Char Char Char1 Char Char Char1"/>
    <w:basedOn w:val="922"/>
    <w:uiPriority w:val="0"/>
    <w:semiHidden/>
    <w:qFormat/>
    <w:pPr>
      <w:ind w:firstLine="200"/>
      <w:jc w:val="left"/>
    </w:pPr>
    <w:rPr>
      <w:rFonts w:ascii="Tahoma" w:hAnsi="Tahoma"/>
      <w:sz w:val="24"/>
      <w:szCs w:val="24"/>
    </w:rPr>
  </w:style>
  <w:style w:type="paragraph" w:styleId="1282" w:customStyle="1">
    <w:name w:val="小四 段落 宋体 Char"/>
    <w:basedOn w:val="939"/>
    <w:uiPriority w:val="0"/>
    <w:qFormat/>
    <w:pPr>
      <w:ind w:left="0" w:right="-33" w:firstLine="600"/>
      <w:jc w:val="left"/>
      <w:tabs>
        <w:tab w:val="clear" w:pos="2952" w:leader="none"/>
      </w:tabs>
    </w:pPr>
    <w:rPr>
      <w:rFonts w:ascii="仿宋_GB2312" w:eastAsia="仿宋_GB2312"/>
      <w:sz w:val="30"/>
      <w:szCs w:val="30"/>
    </w:rPr>
  </w:style>
  <w:style w:type="paragraph" w:styleId="1283" w:customStyle="1">
    <w:name w:val="小四 段落 宋体 Char Char Char"/>
    <w:basedOn w:val="939"/>
    <w:uiPriority w:val="0"/>
    <w:qFormat/>
    <w:pPr>
      <w:ind w:left="0" w:right="-33" w:firstLine="545"/>
      <w:jc w:val="left"/>
      <w:spacing w:line="360" w:lineRule="auto"/>
      <w:tabs>
        <w:tab w:val="clear" w:pos="2952" w:leader="none"/>
      </w:tabs>
    </w:pPr>
    <w:rPr>
      <w:sz w:val="24"/>
    </w:rPr>
  </w:style>
  <w:style w:type="paragraph" w:styleId="1284" w:customStyle="1">
    <w:name w:val="xl55"/>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85" w:customStyle="1">
    <w:name w:val="Char Char1"/>
    <w:basedOn w:val="922"/>
    <w:uiPriority w:val="0"/>
    <w:qFormat/>
    <w:rPr>
      <w:rFonts w:ascii="Tahoma" w:hAnsi="Tahoma" w:cs="Tahoma"/>
      <w:sz w:val="24"/>
    </w:rPr>
  </w:style>
  <w:style w:type="paragraph" w:styleId="1286" w:customStyle="1">
    <w:name w:val="font8"/>
    <w:basedOn w:val="922"/>
    <w:uiPriority w:val="0"/>
    <w:qFormat/>
    <w:pPr>
      <w:jc w:val="left"/>
      <w:spacing w:before="100" w:beforeAutospacing="1" w:after="100" w:afterAutospacing="1"/>
      <w:widowControl/>
    </w:pPr>
    <w:rPr>
      <w:rFonts w:ascii="宋体" w:hAnsi="宋体" w:cs="宋体"/>
      <w:b/>
      <w:bCs/>
      <w:i/>
      <w:iCs/>
      <w:sz w:val="20"/>
    </w:rPr>
  </w:style>
  <w:style w:type="paragraph" w:styleId="1287" w:customStyle="1">
    <w:name w:val="小四 段落 宋体 Char Char Char Char"/>
    <w:basedOn w:val="922"/>
    <w:uiPriority w:val="0"/>
    <w:qFormat/>
    <w:pPr>
      <w:ind w:right="-33" w:firstLine="480"/>
      <w:jc w:val="left"/>
      <w:spacing w:line="360" w:lineRule="auto"/>
    </w:pPr>
    <w:rPr>
      <w:sz w:val="24"/>
      <w:szCs w:val="24"/>
    </w:rPr>
  </w:style>
  <w:style w:type="paragraph" w:styleId="1288" w:customStyle="1">
    <w:name w:val="正文 + 宋体"/>
    <w:basedOn w:val="922"/>
    <w:uiPriority w:val="0"/>
    <w:qFormat/>
    <w:pPr>
      <w:ind w:firstLine="420"/>
      <w:spacing w:line="360" w:lineRule="auto"/>
    </w:pPr>
    <w:rPr>
      <w:szCs w:val="24"/>
    </w:rPr>
  </w:style>
  <w:style w:type="paragraph" w:styleId="1289" w:customStyle="1">
    <w:name w:val="xl41"/>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0" w:customStyle="1">
    <w:name w:val="Heading 1"/>
    <w:basedOn w:val="922"/>
    <w:uiPriority w:val="1"/>
    <w:qFormat/>
    <w:pPr>
      <w:ind w:left="120"/>
      <w:spacing w:before="39"/>
      <w:outlineLvl w:val="1"/>
    </w:pPr>
    <w:rPr>
      <w:sz w:val="27"/>
      <w:szCs w:val="27"/>
    </w:rPr>
  </w:style>
  <w:style w:type="paragraph" w:styleId="1291" w:customStyle="1">
    <w:name w:val="xl39"/>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2" w:customStyle="1">
    <w:name w:val="font14"/>
    <w:basedOn w:val="922"/>
    <w:uiPriority w:val="0"/>
    <w:qFormat/>
    <w:pPr>
      <w:jc w:val="left"/>
      <w:spacing w:before="100" w:beforeAutospacing="1" w:after="100" w:afterAutospacing="1"/>
      <w:widowControl/>
    </w:pPr>
    <w:rPr>
      <w:sz w:val="36"/>
      <w:szCs w:val="36"/>
    </w:rPr>
  </w:style>
  <w:style w:type="paragraph" w:styleId="1293" w:customStyle="1">
    <w:name w:val=" Char Char Char Char Char Char Char"/>
    <w:basedOn w:val="922"/>
    <w:uiPriority w:val="0"/>
    <w:qFormat/>
    <w:rPr>
      <w:rFonts w:ascii="Tahoma" w:hAnsi="Tahoma"/>
      <w:sz w:val="24"/>
    </w:rPr>
  </w:style>
  <w:style w:type="paragraph" w:styleId="1294"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95" w:customStyle="1">
    <w:name w:val="flType"/>
    <w:basedOn w:val="1296"/>
    <w:uiPriority w:val="0"/>
    <w:qFormat/>
    <w:pPr>
      <w:spacing w:after="284"/>
    </w:pPr>
    <w:rPr>
      <w:rFonts w:eastAsia="宋体"/>
      <w:b w:val="0"/>
    </w:rPr>
  </w:style>
  <w:style w:type="paragraph" w:styleId="1296" w:customStyle="1">
    <w:name w:val="flName"/>
    <w:basedOn w:val="1297"/>
    <w:uiPriority w:val="0"/>
    <w:qFormat/>
    <w:pPr>
      <w:spacing w:before="0" w:line="113" w:lineRule="atLeast"/>
    </w:pPr>
  </w:style>
  <w:style w:type="paragraph" w:styleId="1297" w:customStyle="1">
    <w:name w:val="flNote"/>
    <w:basedOn w:val="922"/>
    <w:uiPriority w:val="0"/>
    <w:qFormat/>
    <w:pPr>
      <w:jc w:val="center"/>
      <w:spacing w:before="567" w:line="360" w:lineRule="atLeast"/>
    </w:pPr>
    <w:rPr>
      <w:rFonts w:eastAsia="黑体"/>
      <w:b/>
      <w:sz w:val="24"/>
    </w:rPr>
  </w:style>
  <w:style w:type="paragraph" w:styleId="1298" w:customStyle="1">
    <w:name w:val="xl50"/>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99" w:customStyle="1">
    <w:name w:val="Char"/>
    <w:basedOn w:val="922"/>
    <w:uiPriority w:val="0"/>
    <w:semiHidden/>
    <w:qFormat/>
    <w:rPr>
      <w:rFonts w:ascii="Tahoma" w:hAnsi="Tahoma" w:cs="仿宋_GB2312"/>
      <w:sz w:val="24"/>
      <w:szCs w:val="28"/>
    </w:rPr>
  </w:style>
  <w:style w:type="paragraph" w:styleId="1300" w:customStyle="1">
    <w:name w:val="正文文本 New New"/>
    <w:basedOn w:val="922"/>
    <w:uiPriority w:val="0"/>
    <w:qFormat/>
    <w:pPr>
      <w:ind w:firstLine="200"/>
      <w:spacing w:before="60" w:after="60" w:line="360" w:lineRule="auto"/>
      <w:widowControl/>
    </w:pPr>
    <w:rPr>
      <w:rFonts w:eastAsia="华文楷体"/>
      <w:sz w:val="24"/>
      <w:szCs w:val="24"/>
    </w:rPr>
  </w:style>
  <w:style w:type="paragraph" w:styleId="1301" w:customStyle="1">
    <w:name w:val="xl57"/>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02" w:customStyle="1">
    <w:name w:val="greytypebeni"/>
    <w:basedOn w:val="922"/>
    <w:uiPriority w:val="0"/>
    <w:qFormat/>
    <w:pPr>
      <w:jc w:val="left"/>
      <w:widowControl/>
    </w:pPr>
    <w:rPr>
      <w:rFonts w:ascii="宋体" w:hAnsi="宋体" w:cs="宋体"/>
      <w:sz w:val="24"/>
      <w:szCs w:val="24"/>
    </w:rPr>
  </w:style>
  <w:style w:type="paragraph" w:styleId="1303" w:customStyle="1">
    <w:name w:val="xl34"/>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04" w:customStyle="1">
    <w:name w:val="样式 正文 + 首行缩进:  2 字符1"/>
    <w:basedOn w:val="922"/>
    <w:uiPriority w:val="0"/>
    <w:semiHidden/>
    <w:qFormat/>
    <w:pPr>
      <w:ind w:firstLine="480"/>
      <w:spacing w:line="320" w:lineRule="exact"/>
    </w:pPr>
    <w:rPr>
      <w:rFonts w:ascii="Arial" w:hAnsi="Arial" w:cs="宋体"/>
      <w:sz w:val="24"/>
    </w:rPr>
  </w:style>
  <w:style w:type="paragraph" w:styleId="1305" w:customStyle="1">
    <w:name w:val=" Char1 Char Char Char"/>
    <w:basedOn w:val="922"/>
    <w:uiPriority w:val="0"/>
    <w:qFormat/>
    <w:rPr>
      <w:rFonts w:ascii="Tahoma" w:hAnsi="Tahoma"/>
      <w:sz w:val="24"/>
    </w:rPr>
  </w:style>
  <w:style w:type="paragraph" w:styleId="1306" w:customStyle="1">
    <w:name w:val="正文 首行缩进:  2 字符 Char Char"/>
    <w:basedOn w:val="922"/>
    <w:uiPriority w:val="0"/>
    <w:qFormat/>
    <w:pPr>
      <w:ind w:firstLine="480"/>
      <w:spacing w:line="360" w:lineRule="auto"/>
    </w:pPr>
    <w:rPr>
      <w:rFonts w:ascii="楷体_GB2312" w:eastAsia="楷体_GB2312"/>
      <w:bCs/>
      <w:sz w:val="24"/>
      <w:szCs w:val="24"/>
    </w:rPr>
  </w:style>
  <w:style w:type="paragraph" w:styleId="1307" w:customStyle="1">
    <w:name w:val="项目符号，二级"/>
    <w:basedOn w:val="1274"/>
    <w:next w:val="1274"/>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308" w:customStyle="1">
    <w:name w:val="样式 样式 首行缩进:  0.74 厘米 行距: 1.5 倍行距 + 段后: 0.5 行"/>
    <w:basedOn w:val="922"/>
    <w:uiPriority w:val="0"/>
    <w:qFormat/>
    <w:pPr>
      <w:ind w:firstLine="420"/>
      <w:spacing w:line="360" w:lineRule="auto"/>
    </w:pPr>
    <w:rPr>
      <w:rFonts w:ascii="楷体_GB2312" w:eastAsia="楷体_GB2312"/>
      <w:bCs/>
      <w:sz w:val="24"/>
    </w:rPr>
  </w:style>
  <w:style w:type="paragraph" w:styleId="1309" w:customStyle="1">
    <w:name w:val="xl30"/>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11" w:customStyle="1">
    <w:name w:val=" Char Char Char Char Char Char Char Char Char Char Char Char Char"/>
    <w:basedOn w:val="944"/>
    <w:uiPriority w:val="0"/>
    <w:qFormat/>
    <w:rPr>
      <w:rFonts w:ascii="Tahoma" w:hAnsi="Tahoma"/>
      <w:sz w:val="24"/>
      <w:szCs w:val="24"/>
    </w:rPr>
  </w:style>
  <w:style w:type="paragraph" w:styleId="1312" w:customStyle="1">
    <w:name w:val="列出段落2"/>
    <w:basedOn w:val="922"/>
    <w:uiPriority w:val="0"/>
    <w:qFormat/>
    <w:pPr>
      <w:ind w:left="720"/>
      <w:jc w:val="left"/>
      <w:widowControl/>
    </w:pPr>
    <w:rPr>
      <w:rFonts w:ascii="Arial" w:hAnsi="Arial" w:eastAsia="黑体" w:cs="Arial"/>
      <w:sz w:val="24"/>
      <w:szCs w:val="24"/>
      <w:lang w:eastAsia="en-US"/>
    </w:rPr>
  </w:style>
  <w:style w:type="paragraph" w:styleId="1313" w:customStyle="1">
    <w:name w:val=" Char Char Char Char Char Char Char Char Char"/>
    <w:basedOn w:val="922"/>
    <w:uiPriority w:val="0"/>
    <w:qFormat/>
    <w:pPr>
      <w:ind w:left="360" w:hanging="360"/>
      <w:tabs>
        <w:tab w:val="left" w:pos="360" w:leader="none"/>
      </w:tabs>
    </w:pPr>
    <w:rPr>
      <w:sz w:val="24"/>
      <w:szCs w:val="24"/>
    </w:rPr>
  </w:style>
  <w:style w:type="paragraph" w:styleId="1314" w:customStyle="1">
    <w:name w:val="Pa6"/>
    <w:basedOn w:val="922"/>
    <w:next w:val="922"/>
    <w:uiPriority w:val="0"/>
    <w:qFormat/>
    <w:pPr>
      <w:jc w:val="left"/>
      <w:spacing w:line="241" w:lineRule="atLeast"/>
    </w:pPr>
    <w:rPr>
      <w:rFonts w:ascii="HYDaHeiJ" w:eastAsia="HYDaHeiJ"/>
      <w:sz w:val="24"/>
      <w:szCs w:val="24"/>
    </w:rPr>
  </w:style>
  <w:style w:type="paragraph" w:styleId="1315" w:customStyle="1">
    <w:name w:val="样式 正文 + 首行缩进:  2 字符"/>
    <w:basedOn w:val="922"/>
    <w:uiPriority w:val="0"/>
    <w:semiHidden/>
    <w:qFormat/>
    <w:pPr>
      <w:ind w:firstLine="480"/>
      <w:spacing w:line="320" w:lineRule="exact"/>
    </w:pPr>
    <w:rPr>
      <w:rFonts w:ascii="Arial" w:hAnsi="Arial" w:cs="宋体"/>
      <w:sz w:val="24"/>
    </w:rPr>
  </w:style>
  <w:style w:type="paragraph" w:styleId="1316" w:customStyle="1">
    <w:name w:val="正文2"/>
    <w:basedOn w:val="922"/>
    <w:uiPriority w:val="0"/>
    <w:qFormat/>
    <w:pPr>
      <w:ind w:firstLine="510"/>
      <w:spacing w:before="156" w:line="360" w:lineRule="auto"/>
    </w:pPr>
    <w:rPr>
      <w:sz w:val="24"/>
    </w:rPr>
  </w:style>
  <w:style w:type="paragraph" w:styleId="1317" w:customStyle="1">
    <w:name w:val="样式 标题 2第一章 标题 2Heading 2 HiddenHeading 2 CCBSheading 2H2h2..."/>
    <w:basedOn w:val="924"/>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18" w:customStyle="1">
    <w:name w:val="a0"/>
    <w:basedOn w:val="922"/>
    <w:uiPriority w:val="0"/>
    <w:qFormat/>
    <w:pPr>
      <w:spacing w:before="100" w:beforeAutospacing="1" w:after="100" w:afterAutospacing="1"/>
      <w:widowControl/>
    </w:pPr>
    <w:rPr>
      <w:rFonts w:ascii="宋体" w:hAnsi="宋体" w:cs="宋体"/>
      <w:sz w:val="24"/>
      <w:szCs w:val="24"/>
    </w:rPr>
  </w:style>
  <w:style w:type="paragraph" w:styleId="1319" w:customStyle="1">
    <w:name w:val="xl52"/>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0" w:customStyle="1">
    <w:name w:val="Body Text 2"/>
    <w:basedOn w:val="922"/>
    <w:uiPriority w:val="0"/>
    <w:qFormat/>
    <w:pPr>
      <w:ind w:left="720" w:hanging="720"/>
      <w:widowControl/>
    </w:pPr>
    <w:rPr>
      <w:sz w:val="24"/>
      <w:lang w:val="en-GB"/>
    </w:rPr>
  </w:style>
  <w:style w:type="paragraph" w:styleId="1321" w:customStyle="1">
    <w:name w:val="Char2 Char Char Char Char Char Char1"/>
    <w:basedOn w:val="922"/>
    <w:uiPriority w:val="0"/>
    <w:qFormat/>
    <w:pPr>
      <w:ind w:hanging="425"/>
      <w:keepNext/>
      <w:spacing w:before="80" w:after="80"/>
      <w:widowControl/>
      <w:tabs>
        <w:tab w:val="left" w:pos="425" w:leader="none"/>
      </w:tabs>
    </w:pPr>
    <w:rPr>
      <w:rFonts w:ascii="Arial" w:hAnsi="Arial" w:cs="Arial"/>
      <w:sz w:val="20"/>
    </w:rPr>
  </w:style>
  <w:style w:type="paragraph" w:styleId="1322" w:customStyle="1">
    <w:name w:val="xl46"/>
    <w:basedOn w:val="9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23" w:customStyle="1">
    <w:name w:val="Char Char Char Char Char Char Char1 Char"/>
    <w:basedOn w:val="922"/>
    <w:uiPriority w:val="0"/>
    <w:qFormat/>
    <w:rPr>
      <w:rFonts w:ascii="Tahoma" w:hAnsi="Tahoma" w:cs="Tahoma"/>
      <w:sz w:val="24"/>
    </w:rPr>
  </w:style>
  <w:style w:type="paragraph" w:styleId="1324" w:customStyle="1">
    <w:name w:val="一级标题"/>
    <w:basedOn w:val="922"/>
    <w:uiPriority w:val="0"/>
    <w:qFormat/>
    <w:pPr>
      <w:ind w:left="900" w:hanging="420"/>
      <w:spacing w:line="360" w:lineRule="auto"/>
      <w:tabs>
        <w:tab w:val="left" w:pos="903" w:leader="none"/>
      </w:tabs>
    </w:pPr>
    <w:rPr>
      <w:rFonts w:ascii="Arial" w:hAnsi="Arial" w:cs="Arial"/>
      <w:sz w:val="24"/>
    </w:rPr>
  </w:style>
  <w:style w:type="paragraph" w:styleId="1325" w:customStyle="1">
    <w:name w:val="正文 居中"/>
    <w:basedOn w:val="922"/>
    <w:uiPriority w:val="0"/>
    <w:qFormat/>
    <w:pPr>
      <w:jc w:val="center"/>
      <w:spacing w:line="360" w:lineRule="auto"/>
    </w:pPr>
    <w:rPr>
      <w:sz w:val="24"/>
    </w:rPr>
  </w:style>
  <w:style w:type="paragraph" w:styleId="1326" w:customStyle="1">
    <w:name w:val="我的正文"/>
    <w:basedOn w:val="922"/>
    <w:uiPriority w:val="0"/>
    <w:qFormat/>
    <w:pPr>
      <w:ind w:firstLine="420"/>
      <w:jc w:val="left"/>
      <w:spacing w:line="360" w:lineRule="auto"/>
      <w:widowControl/>
    </w:pPr>
    <w:rPr>
      <w:rFonts w:ascii="宋体" w:hAnsi="宋体" w:cs="宋体"/>
      <w:szCs w:val="21"/>
    </w:rPr>
  </w:style>
  <w:style w:type="paragraph" w:styleId="1327" w:customStyle="1">
    <w:name w:val="插图"/>
    <w:basedOn w:val="922"/>
    <w:uiPriority w:val="0"/>
    <w:qFormat/>
    <w:pPr>
      <w:jc w:val="center"/>
      <w:tabs>
        <w:tab w:val="left" w:pos="1620" w:leader="none"/>
      </w:tabs>
    </w:pPr>
    <w:rPr>
      <w:bCs/>
      <w:color w:val="000000"/>
      <w:szCs w:val="22"/>
    </w:rPr>
  </w:style>
  <w:style w:type="paragraph" w:styleId="1328" w:customStyle="1">
    <w:name w:val="正文文本缩进1"/>
    <w:basedOn w:val="922"/>
    <w:uiPriority w:val="0"/>
    <w:qFormat/>
    <w:pPr>
      <w:ind w:left="420"/>
      <w:spacing w:after="120"/>
    </w:pPr>
    <w:rPr>
      <w:szCs w:val="24"/>
    </w:rPr>
  </w:style>
  <w:style w:type="paragraph" w:styleId="1329" w:customStyle="1">
    <w:name w:val="Heading 8"/>
    <w:basedOn w:val="922"/>
    <w:uiPriority w:val="1"/>
    <w:qFormat/>
    <w:pPr>
      <w:ind w:left="521"/>
      <w:spacing w:before="60"/>
      <w:outlineLvl w:val="8"/>
    </w:pPr>
    <w:rPr>
      <w:szCs w:val="21"/>
    </w:rPr>
  </w:style>
  <w:style w:type="paragraph" w:styleId="1330" w:customStyle="1">
    <w:name w:val=" Char Char1 Char"/>
    <w:basedOn w:val="922"/>
    <w:uiPriority w:val="0"/>
    <w:qFormat/>
    <w:pPr>
      <w:jc w:val="left"/>
      <w:spacing w:after="160" w:line="240" w:lineRule="exact"/>
      <w:widowControl/>
    </w:pPr>
    <w:rPr>
      <w:rFonts w:ascii="Verdana" w:hAnsi="Verdana"/>
      <w:sz w:val="20"/>
      <w:lang w:eastAsia="en-US"/>
    </w:rPr>
  </w:style>
  <w:style w:type="paragraph" w:styleId="1331" w:customStyle="1">
    <w:name w:val="样式 标题 2 + Times New Roman 四号 非加粗 段前: 5 磅 段后: 0 磅 行距: 固定值 20..."/>
    <w:basedOn w:val="924"/>
    <w:uiPriority w:val="0"/>
    <w:qFormat/>
    <w:pPr>
      <w:jc w:val="both"/>
      <w:spacing w:before="100" w:after="0" w:line="400" w:lineRule="exact"/>
    </w:pPr>
    <w:rPr>
      <w:rFonts w:ascii="Times New Roman" w:hAnsi="Times New Roman" w:eastAsia="黑体"/>
      <w:b w:val="0"/>
      <w:sz w:val="28"/>
      <w:szCs w:val="20"/>
    </w:rPr>
  </w:style>
  <w:style w:type="paragraph" w:styleId="1332" w:customStyle="1">
    <w:name w:val="部分1"/>
    <w:basedOn w:val="922"/>
    <w:uiPriority w:val="0"/>
    <w:qFormat/>
    <w:pPr>
      <w:jc w:val="center"/>
      <w:keepNext/>
      <w:pageBreakBefore/>
      <w:spacing w:line="360" w:lineRule="auto"/>
      <w:tabs>
        <w:tab w:val="left" w:pos="360" w:leader="none"/>
      </w:tabs>
      <w:outlineLvl w:val="0"/>
    </w:pPr>
    <w:rPr>
      <w:rFonts w:eastAsia="黑体"/>
      <w:b/>
      <w:sz w:val="36"/>
    </w:rPr>
  </w:style>
  <w:style w:type="paragraph" w:styleId="1333" w:customStyle="1">
    <w:name w:val="样式 标题 3H3sect1.2.3BOD 0Heading 3 - oldh3l3CTLevel 3 Head..."/>
    <w:basedOn w:val="925"/>
    <w:uiPriority w:val="0"/>
    <w:qFormat/>
    <w:pPr>
      <w:jc w:val="left"/>
      <w:spacing w:before="156" w:after="156"/>
    </w:pPr>
    <w:rPr>
      <w:rFonts w:cs="宋体"/>
      <w:bCs/>
      <w:sz w:val="30"/>
    </w:rPr>
  </w:style>
  <w:style w:type="paragraph" w:styleId="1334" w:customStyle="1">
    <w:name w:val="cjk"/>
    <w:basedOn w:val="922"/>
    <w:uiPriority w:val="0"/>
    <w:qFormat/>
    <w:pPr>
      <w:jc w:val="left"/>
    </w:pPr>
    <w:rPr>
      <w:rFonts w:ascii="楷体" w:eastAsia="楷体"/>
      <w:sz w:val="28"/>
      <w:szCs w:val="28"/>
    </w:rPr>
  </w:style>
  <w:style w:type="paragraph" w:styleId="1335" w:customStyle="1">
    <w:name w:val="表格1"/>
    <w:basedOn w:val="922"/>
    <w:uiPriority w:val="0"/>
    <w:qFormat/>
    <w:rPr>
      <w:rFonts w:ascii="宋体"/>
      <w:szCs w:val="21"/>
    </w:rPr>
  </w:style>
  <w:style w:type="paragraph" w:styleId="1336" w:customStyle="1">
    <w:name w:val="标准小四"/>
    <w:basedOn w:val="922"/>
    <w:uiPriority w:val="0"/>
    <w:qFormat/>
    <w:pPr>
      <w:ind w:firstLine="480"/>
      <w:spacing w:line="360" w:lineRule="auto"/>
    </w:pPr>
    <w:rPr>
      <w:rFonts w:ascii="Arial" w:hAnsi="Arial"/>
      <w:sz w:val="24"/>
      <w:szCs w:val="21"/>
    </w:rPr>
  </w:style>
  <w:style w:type="paragraph" w:styleId="1337" w:customStyle="1">
    <w:name w:val="丁华标题2"/>
    <w:basedOn w:val="924"/>
    <w:next w:val="1338"/>
    <w:uiPriority w:val="0"/>
    <w:qFormat/>
    <w:pPr>
      <w:numPr>
        <w:ilvl w:val="1"/>
        <w:numId w:val="2"/>
      </w:numPr>
      <w:spacing w:line="415" w:lineRule="auto"/>
    </w:pPr>
    <w:rPr>
      <w:rFonts w:ascii="Arial" w:hAnsi="Arial" w:eastAsia="黑体"/>
      <w:b w:val="0"/>
      <w:sz w:val="28"/>
      <w:szCs w:val="20"/>
    </w:rPr>
  </w:style>
  <w:style w:type="paragraph" w:styleId="1338" w:customStyle="1">
    <w:name w:val="丁华正文"/>
    <w:basedOn w:val="971"/>
    <w:uiPriority w:val="0"/>
    <w:qFormat/>
    <w:pPr>
      <w:ind w:left="0" w:firstLine="510"/>
      <w:spacing w:line="360" w:lineRule="auto"/>
    </w:pPr>
    <w:rPr>
      <w:rFonts w:ascii="Times New Roman" w:hAnsi="Times New Roman" w:eastAsia="宋体"/>
      <w:color w:val="auto"/>
      <w:sz w:val="24"/>
      <w:szCs w:val="16"/>
    </w:rPr>
  </w:style>
  <w:style w:type="paragraph" w:styleId="1339" w:customStyle="1">
    <w:name w:val="Char Char Char Char Char Char Char Char"/>
    <w:basedOn w:val="922"/>
    <w:uiPriority w:val="0"/>
    <w:qFormat/>
    <w:rPr>
      <w:rFonts w:ascii="Tahoma" w:hAnsi="Tahoma" w:cs="Tahoma"/>
      <w:sz w:val="24"/>
    </w:rPr>
  </w:style>
  <w:style w:type="paragraph" w:styleId="1340" w:customStyle="1">
    <w:name w:val="标题3"/>
    <w:basedOn w:val="925"/>
    <w:uiPriority w:val="0"/>
    <w:qFormat/>
    <w:pPr>
      <w:keepLines w:val="0"/>
      <w:keepNext w:val="0"/>
      <w:spacing w:line="360" w:lineRule="auto"/>
    </w:pPr>
    <w:rPr>
      <w:rFonts w:eastAsia="仿宋_GB2312"/>
      <w:b w:val="0"/>
      <w:bCs/>
      <w:sz w:val="30"/>
      <w:szCs w:val="32"/>
    </w:rPr>
  </w:style>
  <w:style w:type="paragraph" w:styleId="1341" w:customStyle="1">
    <w:name w:val="Table Paragraph"/>
    <w:basedOn w:val="922"/>
    <w:uiPriority w:val="1"/>
    <w:qFormat/>
  </w:style>
  <w:style w:type="paragraph" w:styleId="1342" w:customStyle="1">
    <w:name w:val=" Char Char Char Char Char Char Char Char Char Char Char Char Char Char"/>
    <w:basedOn w:val="922"/>
    <w:uiPriority w:val="0"/>
    <w:qFormat/>
    <w:rPr>
      <w:rFonts w:ascii="Tahoma" w:hAnsi="Tahoma"/>
      <w:sz w:val="24"/>
    </w:rPr>
  </w:style>
  <w:style w:type="paragraph" w:styleId="1343" w:customStyle="1">
    <w:name w:val="Char Char Char Char Char Char Char Char Char"/>
    <w:basedOn w:val="922"/>
    <w:uiPriority w:val="0"/>
    <w:qFormat/>
    <w:pPr>
      <w:ind w:left="200" w:hanging="200"/>
      <w:tabs>
        <w:tab w:val="left" w:pos="360" w:leader="none"/>
      </w:tabs>
    </w:pPr>
    <w:rPr>
      <w:sz w:val="24"/>
      <w:szCs w:val="24"/>
    </w:rPr>
  </w:style>
  <w:style w:type="paragraph" w:styleId="1344" w:customStyle="1">
    <w:name w:val="Default Text"/>
    <w:basedOn w:val="922"/>
    <w:uiPriority w:val="0"/>
    <w:qFormat/>
    <w:pPr>
      <w:jc w:val="left"/>
      <w:widowControl/>
    </w:pPr>
    <w:rPr>
      <w:sz w:val="24"/>
      <w:lang w:eastAsia="en-US"/>
    </w:rPr>
  </w:style>
  <w:style w:type="paragraph" w:styleId="1345" w:customStyle="1">
    <w:name w:val="Char1 Char Char Char"/>
    <w:basedOn w:val="922"/>
    <w:uiPriority w:val="0"/>
    <w:qFormat/>
    <w:rPr>
      <w:rFonts w:ascii="Tahoma" w:hAnsi="Tahoma" w:cs="Tahoma"/>
      <w:sz w:val="24"/>
    </w:rPr>
  </w:style>
  <w:style w:type="paragraph" w:styleId="1346" w:customStyle="1">
    <w:name w:val="xl37"/>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347" w:customStyle="1">
    <w:name w:val="font11"/>
    <w:basedOn w:val="922"/>
    <w:uiPriority w:val="0"/>
    <w:qFormat/>
    <w:pPr>
      <w:jc w:val="left"/>
      <w:spacing w:before="100" w:beforeAutospacing="1" w:after="100" w:afterAutospacing="1"/>
      <w:widowControl/>
    </w:pPr>
    <w:rPr>
      <w:b/>
      <w:bCs/>
      <w:sz w:val="18"/>
      <w:szCs w:val="18"/>
    </w:rPr>
  </w:style>
  <w:style w:type="paragraph" w:styleId="1348" w:customStyle="1">
    <w:name w:val="正文 New New New New New New New New New New New New New New"/>
    <w:uiPriority w:val="0"/>
    <w:qFormat/>
    <w:pPr>
      <w:jc w:val="both"/>
      <w:widowControl w:val="off"/>
    </w:pPr>
    <w:rPr>
      <w:rFonts w:hint="eastAsia" w:ascii="Calibri" w:hAnsi="Calibri" w:eastAsia="宋体" w:cs="Times New Roman"/>
      <w:sz w:val="21"/>
      <w:szCs w:val="20"/>
      <w:lang w:val="en-US" w:eastAsia="zh-CN" w:bidi="ar-SA"/>
    </w:rPr>
  </w:style>
  <w:style w:type="paragraph" w:styleId="1349" w:customStyle="1">
    <w:name w:val="Char Char1 Char Char Char Char"/>
    <w:basedOn w:val="944"/>
    <w:uiPriority w:val="0"/>
    <w:qFormat/>
    <w:pPr>
      <w:ind w:left="357"/>
      <w:jc w:val="left"/>
      <w:spacing w:line="436" w:lineRule="exact"/>
      <w:outlineLvl w:val="3"/>
    </w:pPr>
    <w:rPr>
      <w:rFonts w:ascii="Tahoma" w:hAnsi="Tahoma" w:cs="Tahoma"/>
      <w:b/>
      <w:sz w:val="24"/>
      <w:szCs w:val="24"/>
    </w:rPr>
  </w:style>
  <w:style w:type="paragraph" w:styleId="1350" w:customStyle="1">
    <w:name w:val="表格内容"/>
    <w:basedOn w:val="922"/>
    <w:uiPriority w:val="0"/>
    <w:qFormat/>
    <w:pPr>
      <w:jc w:val="center"/>
      <w:spacing w:before="60" w:line="300" w:lineRule="auto"/>
      <w:widowControl/>
    </w:pPr>
  </w:style>
  <w:style w:type="paragraph" w:styleId="1351" w:customStyle="1">
    <w:name w:val="正文1"/>
    <w:basedOn w:val="922"/>
    <w:next w:val="922"/>
    <w:uiPriority w:val="0"/>
    <w:qFormat/>
    <w:pPr>
      <w:ind w:firstLine="510"/>
      <w:spacing w:before="156" w:line="360" w:lineRule="auto"/>
    </w:pPr>
    <w:rPr>
      <w:sz w:val="24"/>
    </w:rPr>
  </w:style>
  <w:style w:type="paragraph" w:styleId="1352" w:customStyle="1">
    <w:name w:val="样式1"/>
    <w:basedOn w:val="922"/>
    <w:uiPriority w:val="0"/>
    <w:qFormat/>
    <w:pPr>
      <w:ind w:firstLine="480"/>
      <w:spacing w:line="300" w:lineRule="auto"/>
    </w:pPr>
    <w:rPr>
      <w:sz w:val="24"/>
      <w:szCs w:val="24"/>
    </w:rPr>
  </w:style>
  <w:style w:type="paragraph" w:styleId="1353" w:customStyle="1">
    <w:name w:val="Char Char1 Char Char Char Char Char Char Char"/>
    <w:basedOn w:val="922"/>
    <w:uiPriority w:val="0"/>
    <w:qFormat/>
    <w:rPr>
      <w:rFonts w:ascii="Tahoma" w:hAnsi="Tahoma" w:cs="Tahoma"/>
      <w:sz w:val="24"/>
    </w:rPr>
  </w:style>
  <w:style w:type="paragraph" w:styleId="1354" w:customStyle="1">
    <w:name w:val="表格文字"/>
    <w:basedOn w:val="922"/>
    <w:uiPriority w:val="0"/>
    <w:qFormat/>
    <w:pPr>
      <w:ind w:firstLine="200"/>
      <w:jc w:val="left"/>
      <w:spacing w:line="360" w:lineRule="auto"/>
    </w:pPr>
    <w:rPr>
      <w:rFonts w:ascii="Arial" w:hAnsi="Arial"/>
      <w:sz w:val="24"/>
    </w:rPr>
  </w:style>
  <w:style w:type="paragraph" w:styleId="1355" w:customStyle="1">
    <w:name w:val="xl42"/>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6" w:customStyle="1">
    <w:name w:val="p0"/>
    <w:basedOn w:val="922"/>
    <w:uiPriority w:val="0"/>
    <w:qFormat/>
    <w:pPr>
      <w:jc w:val="left"/>
      <w:spacing w:before="100" w:beforeAutospacing="1" w:after="100" w:afterAutospacing="1"/>
      <w:widowControl/>
    </w:pPr>
    <w:rPr>
      <w:rFonts w:ascii="宋体" w:hAnsi="宋体" w:cs="宋体"/>
      <w:sz w:val="24"/>
      <w:szCs w:val="24"/>
    </w:rPr>
  </w:style>
  <w:style w:type="paragraph" w:styleId="1357" w:customStyle="1">
    <w:name w:val="样式4 Char"/>
    <w:basedOn w:val="922"/>
    <w:uiPriority w:val="0"/>
    <w:qFormat/>
    <w:pPr>
      <w:ind w:firstLine="480"/>
      <w:jc w:val="left"/>
      <w:spacing w:line="360" w:lineRule="auto"/>
      <w:widowControl/>
    </w:pPr>
    <w:rPr>
      <w:rFonts w:cs="宋体"/>
      <w:color w:val="000000"/>
      <w:sz w:val="24"/>
      <w:szCs w:val="24"/>
    </w:rPr>
  </w:style>
  <w:style w:type="paragraph" w:styleId="1358" w:customStyle="1">
    <w:name w:val="标题3，章节第三层"/>
    <w:basedOn w:val="922"/>
    <w:next w:val="1274"/>
    <w:uiPriority w:val="0"/>
    <w:qFormat/>
    <w:pPr>
      <w:spacing w:before="78" w:line="300" w:lineRule="auto"/>
      <w:outlineLvl w:val="2"/>
    </w:pPr>
    <w:rPr>
      <w:rFonts w:ascii="Arial" w:hAnsi="Arial" w:eastAsia="华文细黑"/>
      <w:sz w:val="30"/>
      <w:szCs w:val="24"/>
    </w:rPr>
  </w:style>
  <w:style w:type="paragraph" w:styleId="1359" w:customStyle="1">
    <w:name w:val="Char Char Char Char Char Char Char Char Char Char Char Char Char"/>
    <w:basedOn w:val="922"/>
    <w:uiPriority w:val="0"/>
    <w:qFormat/>
    <w:pPr>
      <w:jc w:val="left"/>
      <w:spacing w:after="160" w:line="240" w:lineRule="exact"/>
      <w:widowControl/>
    </w:pPr>
    <w:rPr>
      <w:szCs w:val="24"/>
    </w:rPr>
  </w:style>
  <w:style w:type="paragraph" w:styleId="1360" w:customStyle="1">
    <w:name w:val="正文 首行缩进:  2 字符 Char"/>
    <w:basedOn w:val="922"/>
    <w:uiPriority w:val="0"/>
    <w:qFormat/>
    <w:pPr>
      <w:ind w:firstLine="480"/>
      <w:spacing w:line="360" w:lineRule="auto"/>
    </w:pPr>
    <w:rPr>
      <w:rFonts w:cs="宋体"/>
      <w:sz w:val="24"/>
    </w:rPr>
  </w:style>
  <w:style w:type="paragraph" w:styleId="1361" w:customStyle="1">
    <w:name w:val="xl47"/>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62" w:customStyle="1">
    <w:name w:val="样式 段后: 0.5 行 左  0.75 字符"/>
    <w:basedOn w:val="922"/>
    <w:uiPriority w:val="0"/>
    <w:qFormat/>
    <w:pPr>
      <w:ind w:firstLine="420"/>
      <w:spacing w:line="360" w:lineRule="auto"/>
      <w:widowControl/>
    </w:pPr>
    <w:rPr>
      <w:rFonts w:hAnsi="Arial" w:cs="Arial"/>
      <w:szCs w:val="21"/>
    </w:rPr>
  </w:style>
  <w:style w:type="paragraph" w:styleId="1363" w:customStyle="1">
    <w:name w:val="xl28"/>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4" w:customStyle="1">
    <w:name w:val="Char Char Char Char Char Char Char Char Char Char Char Char Char Char Char Char Char Char Char Char Char Char Char"/>
    <w:basedOn w:val="922"/>
    <w:uiPriority w:val="0"/>
    <w:qFormat/>
    <w:rPr>
      <w:rFonts w:ascii="Tahoma" w:hAnsi="Tahoma" w:cs="Tahoma"/>
      <w:sz w:val="24"/>
    </w:rPr>
  </w:style>
  <w:style w:type="paragraph" w:styleId="1365" w:customStyle="1">
    <w:name w:val="Heading 5"/>
    <w:basedOn w:val="922"/>
    <w:uiPriority w:val="1"/>
    <w:qFormat/>
    <w:pPr>
      <w:ind w:left="100"/>
      <w:spacing w:before="39"/>
      <w:outlineLvl w:val="5"/>
    </w:pPr>
    <w:rPr>
      <w:sz w:val="27"/>
      <w:szCs w:val="27"/>
    </w:rPr>
  </w:style>
  <w:style w:type="paragraph" w:styleId="1366" w:customStyle="1">
    <w:name w:val="xl31"/>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67" w:customStyle="1">
    <w:name w:val="丁华标题1"/>
    <w:basedOn w:val="923"/>
    <w:next w:val="1338"/>
    <w:uiPriority w:val="0"/>
    <w:qFormat/>
    <w:pPr>
      <w:numPr>
        <w:ilvl w:val="0"/>
        <w:numId w:val="2"/>
      </w:numPr>
      <w:jc w:val="left"/>
      <w:keepLines/>
      <w:spacing w:before="600" w:after="120" w:line="578" w:lineRule="auto"/>
      <w:tabs>
        <w:tab w:val="clear" w:pos="5670" w:leader="none"/>
      </w:tabs>
    </w:pPr>
    <w:rPr>
      <w:rFonts w:ascii="Times New Roman"/>
      <w:b w:val="0"/>
      <w:sz w:val="32"/>
      <w:szCs w:val="20"/>
    </w:rPr>
  </w:style>
  <w:style w:type="paragraph" w:styleId="136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369" w:customStyle="1">
    <w:name w:val="表格"/>
    <w:basedOn w:val="922"/>
    <w:uiPriority w:val="0"/>
    <w:qFormat/>
    <w:pPr>
      <w:ind w:firstLine="21"/>
    </w:pPr>
    <w:rPr>
      <w:rFonts w:ascii="宋体" w:hAnsi="宋体" w:cs="宋体"/>
      <w:sz w:val="20"/>
    </w:rPr>
  </w:style>
  <w:style w:type="paragraph" w:styleId="1370" w:customStyle="1">
    <w:name w:val="xl63"/>
    <w:basedOn w:val="92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71" w:customStyle="1">
    <w:name w:val="Char Char1 Char"/>
    <w:basedOn w:val="922"/>
    <w:uiPriority w:val="0"/>
    <w:qFormat/>
    <w:pPr>
      <w:jc w:val="left"/>
      <w:spacing w:after="160" w:line="240" w:lineRule="exact"/>
      <w:widowControl/>
    </w:pPr>
    <w:rPr>
      <w:rFonts w:ascii="Verdana" w:hAnsi="Verdana"/>
      <w:sz w:val="20"/>
      <w:lang w:eastAsia="en-US"/>
    </w:rPr>
  </w:style>
  <w:style w:type="paragraph" w:styleId="1372" w:customStyle="1">
    <w:name w:val="正文缩进2字符"/>
    <w:basedOn w:val="922"/>
    <w:uiPriority w:val="0"/>
    <w:qFormat/>
    <w:pPr>
      <w:ind w:firstLine="200"/>
      <w:spacing w:line="300" w:lineRule="auto"/>
    </w:pPr>
    <w:rPr>
      <w:rFonts w:ascii="仿宋_GB2312" w:eastAsia="仿宋_GB2312"/>
      <w:sz w:val="32"/>
      <w:szCs w:val="32"/>
    </w:rPr>
  </w:style>
  <w:style w:type="paragraph" w:styleId="1373" w:customStyle="1">
    <w:name w:val=" Char Char Char Char Char Char Char Char Char Char Char Char Char Char Char Char Char Char Char Char Char Char Char"/>
    <w:basedOn w:val="922"/>
    <w:uiPriority w:val="0"/>
    <w:qFormat/>
    <w:rPr>
      <w:rFonts w:ascii="Tahoma" w:hAnsi="Tahoma"/>
      <w:sz w:val="24"/>
    </w:rPr>
  </w:style>
  <w:style w:type="paragraph" w:styleId="1374" w:customStyle="1">
    <w:name w:val="font9"/>
    <w:basedOn w:val="922"/>
    <w:uiPriority w:val="0"/>
    <w:qFormat/>
    <w:pPr>
      <w:jc w:val="left"/>
      <w:spacing w:before="100" w:beforeAutospacing="1" w:after="100" w:afterAutospacing="1"/>
      <w:widowControl/>
    </w:pPr>
    <w:rPr>
      <w:b/>
      <w:bCs/>
      <w:sz w:val="20"/>
    </w:rPr>
  </w:style>
  <w:style w:type="paragraph" w:styleId="1375" w:customStyle="1">
    <w:name w:val="段落"/>
    <w:basedOn w:val="922"/>
    <w:uiPriority w:val="0"/>
    <w:qFormat/>
    <w:pPr>
      <w:ind w:firstLine="480"/>
      <w:spacing w:line="460" w:lineRule="exact"/>
    </w:pPr>
    <w:rPr>
      <w:sz w:val="24"/>
    </w:rPr>
  </w:style>
  <w:style w:type="paragraph" w:styleId="1376" w:customStyle="1">
    <w:name w:val="xl36"/>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7" w:customStyle="1">
    <w:name w:val=" Char Char Char"/>
    <w:basedOn w:val="944"/>
    <w:uiPriority w:val="0"/>
    <w:qFormat/>
    <w:pPr>
      <w:spacing w:line="436" w:lineRule="exact"/>
    </w:pPr>
    <w:rPr>
      <w:szCs w:val="24"/>
    </w:rPr>
  </w:style>
  <w:style w:type="paragraph" w:styleId="1378" w:customStyle="1">
    <w:name w:val=" Char"/>
    <w:basedOn w:val="922"/>
    <w:uiPriority w:val="0"/>
    <w:qFormat/>
    <w:pPr>
      <w:spacing w:after="156" w:line="360" w:lineRule="auto"/>
    </w:pPr>
    <w:rPr>
      <w:rFonts w:ascii="Tahoma" w:hAnsi="Tahoma"/>
      <w:sz w:val="24"/>
    </w:rPr>
  </w:style>
  <w:style w:type="paragraph" w:styleId="1379" w:customStyle="1">
    <w:name w:val="方案正文"/>
    <w:basedOn w:val="922"/>
    <w:uiPriority w:val="0"/>
    <w:qFormat/>
    <w:pPr>
      <w:ind w:firstLine="359"/>
      <w:jc w:val="left"/>
      <w:spacing w:before="156" w:line="360" w:lineRule="auto"/>
    </w:pPr>
    <w:rPr>
      <w:rFonts w:ascii="Arial" w:hAnsi="Arial" w:cs="宋体"/>
      <w:sz w:val="24"/>
      <w:szCs w:val="21"/>
    </w:rPr>
  </w:style>
  <w:style w:type="paragraph" w:styleId="138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81" w:customStyle="1">
    <w:name w:val="项目符号，一级"/>
    <w:basedOn w:val="1274"/>
    <w:next w:val="1274"/>
    <w:uiPriority w:val="0"/>
    <w:qFormat/>
    <w:pPr>
      <w:ind w:left="376" w:firstLine="0"/>
      <w:spacing w:line="240" w:lineRule="atLeast"/>
      <w:tabs>
        <w:tab w:val="left" w:pos="1320" w:leader="none"/>
      </w:tabs>
    </w:pPr>
    <w:rPr>
      <w:bCs w:val="0"/>
      <w:color w:val="000000"/>
      <w:szCs w:val="24"/>
    </w:rPr>
  </w:style>
  <w:style w:type="paragraph" w:styleId="1382" w:customStyle="1">
    <w:name w:val="小四 段落 宋体"/>
    <w:basedOn w:val="939"/>
    <w:uiPriority w:val="0"/>
    <w:qFormat/>
    <w:pPr>
      <w:ind w:left="113" w:right="113" w:firstLine="425"/>
      <w:jc w:val="left"/>
      <w:spacing w:line="360" w:lineRule="auto"/>
      <w:tabs>
        <w:tab w:val="clear" w:pos="2952" w:leader="none"/>
      </w:tabs>
    </w:pPr>
    <w:rPr>
      <w:sz w:val="24"/>
    </w:rPr>
  </w:style>
  <w:style w:type="paragraph" w:styleId="1383" w:customStyle="1">
    <w:name w:val="font7"/>
    <w:basedOn w:val="922"/>
    <w:uiPriority w:val="0"/>
    <w:qFormat/>
    <w:pPr>
      <w:jc w:val="left"/>
      <w:spacing w:before="100" w:beforeAutospacing="1" w:after="100" w:afterAutospacing="1"/>
      <w:widowControl/>
    </w:pPr>
    <w:rPr>
      <w:rFonts w:hint="eastAsia" w:ascii="宋体" w:hAnsi="宋体"/>
      <w:b/>
      <w:bCs/>
      <w:sz w:val="24"/>
      <w:szCs w:val="24"/>
    </w:rPr>
  </w:style>
  <w:style w:type="paragraph" w:styleId="1384" w:customStyle="1">
    <w:name w:val="公文正文"/>
    <w:basedOn w:val="950"/>
    <w:uiPriority w:val="0"/>
    <w:qFormat/>
    <w:pPr>
      <w:ind w:firstLine="200"/>
    </w:pPr>
    <w:rPr>
      <w:rFonts w:ascii="仿宋_GB2312" w:hAnsi="宋体" w:eastAsia="仿宋_GB2312"/>
      <w:sz w:val="28"/>
      <w:szCs w:val="24"/>
    </w:rPr>
  </w:style>
  <w:style w:type="paragraph" w:styleId="1385" w:customStyle="1">
    <w:name w:val="样式3"/>
    <w:basedOn w:val="922"/>
    <w:next w:val="922"/>
    <w:uiPriority w:val="0"/>
    <w:qFormat/>
    <w:pPr>
      <w:spacing w:line="360" w:lineRule="auto"/>
    </w:pPr>
  </w:style>
  <w:style w:type="paragraph" w:styleId="1386" w:customStyle="1">
    <w:name w:val="xl33"/>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7" w:customStyle="1">
    <w:name w:val="xl59"/>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388" w:customStyle="1">
    <w:name w:val="_Style 14"/>
    <w:basedOn w:val="922"/>
    <w:uiPriority w:val="0"/>
    <w:qFormat/>
    <w:rPr>
      <w:szCs w:val="24"/>
    </w:rPr>
  </w:style>
  <w:style w:type="paragraph" w:styleId="1389" w:customStyle="1">
    <w:name w:val="中等深浅网格 1 - 强调文字颜色 21"/>
    <w:basedOn w:val="922"/>
    <w:uiPriority w:val="0"/>
    <w:qFormat/>
    <w:pPr>
      <w:ind w:firstLine="420"/>
    </w:pPr>
    <w:rPr>
      <w:rFonts w:ascii="Calibri" w:hAnsi="Calibri"/>
      <w:szCs w:val="22"/>
    </w:rPr>
  </w:style>
  <w:style w:type="paragraph" w:styleId="1390" w:customStyle="1">
    <w:name w:val="华宇段落1 Char"/>
    <w:basedOn w:val="922"/>
    <w:uiPriority w:val="0"/>
    <w:qFormat/>
    <w:pPr>
      <w:ind w:firstLine="200"/>
      <w:spacing w:line="360" w:lineRule="auto"/>
    </w:pPr>
    <w:rPr>
      <w:bCs/>
      <w:sz w:val="24"/>
      <w:szCs w:val="24"/>
    </w:rPr>
  </w:style>
  <w:style w:type="paragraph" w:styleId="1391" w:customStyle="1">
    <w:name w:val=" Char Char Char Char Char"/>
    <w:basedOn w:val="922"/>
    <w:uiPriority w:val="0"/>
    <w:qFormat/>
    <w:rPr>
      <w:rFonts w:ascii="Tahoma" w:hAnsi="Tahoma"/>
      <w:sz w:val="24"/>
    </w:rPr>
  </w:style>
  <w:style w:type="paragraph" w:styleId="1392" w:customStyle="1">
    <w:name w:val="样式"/>
    <w:basedOn w:val="922"/>
    <w:uiPriority w:val="0"/>
    <w:qFormat/>
    <w:pPr>
      <w:spacing w:before="120" w:after="120" w:line="360" w:lineRule="auto"/>
    </w:pPr>
    <w:rPr>
      <w:rFonts w:ascii="宋体"/>
      <w:sz w:val="24"/>
    </w:rPr>
  </w:style>
  <w:style w:type="paragraph" w:styleId="1393" w:customStyle="1">
    <w:name w:val="公文标题 2"/>
    <w:basedOn w:val="922"/>
    <w:next w:val="1384"/>
    <w:uiPriority w:val="0"/>
    <w:qFormat/>
    <w:pPr>
      <w:outlineLvl w:val="1"/>
    </w:pPr>
    <w:rPr>
      <w:rFonts w:ascii="仿宋_GB2312" w:hAnsi="宋体" w:eastAsia="仿宋_GB2312"/>
      <w:sz w:val="28"/>
      <w:szCs w:val="24"/>
    </w:rPr>
  </w:style>
  <w:style w:type="paragraph" w:styleId="1394" w:customStyle="1">
    <w:name w:val="默认段落字体 Para Char"/>
    <w:basedOn w:val="922"/>
    <w:uiPriority w:val="0"/>
    <w:qFormat/>
    <w:rPr>
      <w:sz w:val="24"/>
      <w:szCs w:val="24"/>
    </w:rPr>
  </w:style>
  <w:style w:type="paragraph" w:styleId="1395" w:customStyle="1">
    <w:name w:val="font10"/>
    <w:basedOn w:val="92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96" w:customStyle="1">
    <w:name w:val="xl53"/>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97" w:customStyle="1">
    <w:name w:val="二级条标题"/>
    <w:basedOn w:val="922"/>
    <w:next w:val="1398"/>
    <w:uiPriority w:val="0"/>
    <w:qFormat/>
    <w:pPr>
      <w:ind w:hanging="420"/>
      <w:widowControl/>
      <w:tabs>
        <w:tab w:val="left" w:pos="2240" w:leader="none"/>
      </w:tabs>
      <w:outlineLvl w:val="3"/>
    </w:pPr>
    <w:rPr>
      <w:rFonts w:eastAsia="黑体"/>
    </w:rPr>
  </w:style>
  <w:style w:type="paragraph" w:styleId="1398" w:customStyle="1">
    <w:name w:val="段"/>
    <w:uiPriority w:val="0"/>
    <w:qFormat/>
    <w:pPr>
      <w:ind w:firstLine="200"/>
      <w:jc w:val="both"/>
    </w:pPr>
    <w:rPr>
      <w:rFonts w:hint="default" w:ascii="宋体" w:hAnsi="Times New Roman" w:eastAsia="宋体" w:cs="Times New Roman"/>
      <w:sz w:val="21"/>
      <w:szCs w:val="20"/>
      <w:lang w:val="en-US" w:eastAsia="zh-CN" w:bidi="ar-SA"/>
    </w:rPr>
  </w:style>
  <w:style w:type="paragraph" w:styleId="1399" w:customStyle="1">
    <w:name w:val="符号与编号 Char"/>
    <w:basedOn w:val="922"/>
    <w:uiPriority w:val="0"/>
    <w:qFormat/>
    <w:pPr>
      <w:ind w:left="720"/>
      <w:spacing w:after="156" w:line="400" w:lineRule="atLeast"/>
      <w:tabs>
        <w:tab w:val="left" w:pos="720" w:leader="none"/>
      </w:tabs>
    </w:pPr>
    <w:rPr>
      <w:sz w:val="24"/>
      <w:szCs w:val="24"/>
    </w:rPr>
  </w:style>
  <w:style w:type="paragraph" w:styleId="1400" w:customStyle="1">
    <w:name w:val="丁华标题3"/>
    <w:basedOn w:val="1337"/>
    <w:next w:val="1338"/>
    <w:uiPriority w:val="0"/>
    <w:qFormat/>
    <w:pPr>
      <w:numPr>
        <w:ilvl w:val="2"/>
      </w:numPr>
      <w:ind w:left="1980" w:hanging="420"/>
      <w:spacing w:after="0"/>
      <w:tabs>
        <w:tab w:val="left" w:pos="1470" w:leader="none"/>
        <w:tab w:val="left" w:pos="1980" w:leader="none"/>
      </w:tabs>
      <w:outlineLvl w:val="2"/>
    </w:pPr>
    <w:rPr>
      <w:sz w:val="24"/>
    </w:rPr>
  </w:style>
  <w:style w:type="paragraph" w:styleId="1401" w:customStyle="1">
    <w:name w:val="Test2"/>
    <w:basedOn w:val="924"/>
    <w:uiPriority w:val="0"/>
    <w:qFormat/>
    <w:pPr>
      <w:jc w:val="center"/>
      <w:spacing w:before="156" w:after="156" w:line="480" w:lineRule="exact"/>
      <w:widowControl/>
    </w:pPr>
    <w:rPr>
      <w:rFonts w:ascii="黑体" w:hAnsi="Arial" w:eastAsia="黑体"/>
      <w:bCs/>
      <w:sz w:val="24"/>
    </w:rPr>
  </w:style>
  <w:style w:type="paragraph" w:styleId="140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03" w:customStyle="1">
    <w:name w:val=" Char Char1 Char Char Char Char1 Char Char Char Char Char Char"/>
    <w:basedOn w:val="922"/>
    <w:uiPriority w:val="0"/>
    <w:qFormat/>
    <w:rPr>
      <w:rFonts w:ascii="Tahoma" w:hAnsi="Tahoma"/>
      <w:sz w:val="24"/>
    </w:rPr>
  </w:style>
  <w:style w:type="paragraph" w:styleId="1404" w:customStyle="1">
    <w:name w:val=" Char Char1"/>
    <w:basedOn w:val="922"/>
    <w:uiPriority w:val="0"/>
    <w:qFormat/>
    <w:rPr>
      <w:rFonts w:ascii="Tahoma" w:hAnsi="Tahoma"/>
      <w:sz w:val="24"/>
    </w:rPr>
  </w:style>
  <w:style w:type="paragraph" w:styleId="1405" w:customStyle="1">
    <w:name w:val="样式 段后: 0.25 行"/>
    <w:basedOn w:val="922"/>
    <w:uiPriority w:val="0"/>
    <w:qFormat/>
    <w:pPr>
      <w:ind w:firstLine="420"/>
      <w:jc w:val="left"/>
      <w:spacing w:after="78" w:line="300" w:lineRule="auto"/>
      <w:widowControl/>
    </w:pPr>
    <w:rPr>
      <w:rFonts w:ascii="Arial" w:hAnsi="Arial" w:cs="宋体"/>
      <w:sz w:val="22"/>
      <w:lang w:eastAsia="en-US" w:bidi="en-US"/>
    </w:rPr>
  </w:style>
  <w:style w:type="paragraph" w:styleId="1406" w:customStyle="1">
    <w:name w:val="段 Char"/>
    <w:uiPriority w:val="0"/>
    <w:qFormat/>
    <w:pPr>
      <w:ind w:firstLine="200"/>
      <w:jc w:val="both"/>
    </w:pPr>
    <w:rPr>
      <w:rFonts w:hint="default" w:ascii="宋体" w:hAnsi="Times New Roman" w:eastAsia="宋体" w:cs="Times New Roman"/>
      <w:sz w:val="21"/>
      <w:szCs w:val="20"/>
      <w:lang w:val="en-US" w:eastAsia="zh-CN" w:bidi="ar-SA"/>
    </w:rPr>
  </w:style>
  <w:style w:type="paragraph" w:styleId="1407" w:customStyle="1">
    <w:name w:val="xl45"/>
    <w:basedOn w:val="92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08" w:customStyle="1">
    <w:name w:val="样式 样式 标题 3H3sect1.2.3BOD 0Heading 3 - oldh3l3CTLevel 3 Head... +..."/>
    <w:basedOn w:val="922"/>
    <w:uiPriority w:val="0"/>
    <w:qFormat/>
    <w:pPr>
      <w:jc w:val="left"/>
      <w:keepLines/>
      <w:keepNext/>
      <w:spacing w:before="156" w:after="156"/>
      <w:outlineLvl w:val="2"/>
    </w:pPr>
    <w:rPr>
      <w:rFonts w:cs="宋体"/>
      <w:b/>
      <w:bCs/>
      <w:sz w:val="24"/>
    </w:rPr>
  </w:style>
  <w:style w:type="paragraph" w:styleId="1409" w:customStyle="1">
    <w:name w:val="标题4，章节第四层"/>
    <w:basedOn w:val="922"/>
    <w:next w:val="922"/>
    <w:uiPriority w:val="0"/>
    <w:qFormat/>
    <w:pPr>
      <w:spacing w:line="360" w:lineRule="auto"/>
      <w:tabs>
        <w:tab w:val="left" w:pos="0" w:leader="none"/>
      </w:tabs>
      <w:outlineLvl w:val="3"/>
    </w:pPr>
    <w:rPr>
      <w:rFonts w:ascii="宋体" w:hAnsi="宋体"/>
      <w:b/>
      <w:sz w:val="24"/>
      <w:szCs w:val="24"/>
    </w:rPr>
  </w:style>
  <w:style w:type="paragraph" w:styleId="1410" w:customStyle="1">
    <w:name w:val="xl48"/>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11" w:customStyle="1">
    <w:name w:val="正文--表格内正文"/>
    <w:basedOn w:val="922"/>
    <w:uiPriority w:val="0"/>
    <w:qFormat/>
    <w:pPr>
      <w:jc w:val="center"/>
      <w:spacing w:before="156" w:line="0" w:lineRule="atLeast"/>
    </w:pPr>
    <w:rPr>
      <w:rFonts w:ascii="宋体" w:hAnsi="宋体"/>
      <w:color w:val="000000"/>
      <w:sz w:val="24"/>
      <w:szCs w:val="24"/>
    </w:rPr>
  </w:style>
  <w:style w:type="paragraph" w:styleId="1412" w:customStyle="1">
    <w:name w:val="font13"/>
    <w:basedOn w:val="922"/>
    <w:uiPriority w:val="0"/>
    <w:qFormat/>
    <w:pPr>
      <w:jc w:val="left"/>
      <w:spacing w:before="100" w:beforeAutospacing="1" w:after="100" w:afterAutospacing="1"/>
      <w:widowControl/>
    </w:pPr>
    <w:rPr>
      <w:i/>
      <w:iCs/>
      <w:sz w:val="36"/>
      <w:szCs w:val="36"/>
    </w:rPr>
  </w:style>
  <w:style w:type="paragraph" w:styleId="1413" w:customStyle="1">
    <w:name w:val="Char Char Char Char Char Char"/>
    <w:basedOn w:val="922"/>
    <w:uiPriority w:val="0"/>
    <w:qFormat/>
    <w:rPr>
      <w:rFonts w:ascii="Tahoma" w:hAnsi="Tahoma" w:cs="Tahoma"/>
      <w:sz w:val="24"/>
    </w:rPr>
  </w:style>
  <w:style w:type="paragraph" w:styleId="1414" w:customStyle="1">
    <w:name w:val="xl44"/>
    <w:basedOn w:val="92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15" w:customStyle="1">
    <w:name w:val="表头_5"/>
    <w:basedOn w:val="922"/>
    <w:uiPriority w:val="0"/>
    <w:qFormat/>
    <w:pPr>
      <w:spacing w:line="360" w:lineRule="auto"/>
    </w:pPr>
    <w:rPr>
      <w:b/>
      <w:bCs/>
      <w:sz w:val="28"/>
      <w:szCs w:val="21"/>
    </w:rPr>
  </w:style>
  <w:style w:type="paragraph" w:styleId="1416" w:customStyle="1">
    <w:name w:val="xl24"/>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7" w:customStyle="1">
    <w:name w:val="xl62"/>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18" w:customStyle="1">
    <w:name w:val="章标题"/>
    <w:next w:val="1398"/>
    <w:uiPriority w:val="0"/>
    <w:qFormat/>
    <w:pPr>
      <w:jc w:val="both"/>
      <w:spacing w:before="156" w:after="156"/>
      <w:outlineLvl w:val="1"/>
    </w:pPr>
    <w:rPr>
      <w:rFonts w:hint="default" w:ascii="Times New Roman" w:hAnsi="Times New Roman" w:eastAsia="黑体" w:cs="Times New Roman"/>
      <w:sz w:val="21"/>
      <w:szCs w:val="20"/>
      <w:lang w:val="en-US" w:eastAsia="zh-CN" w:bidi="ar-SA"/>
    </w:rPr>
  </w:style>
  <w:style w:type="paragraph" w:styleId="1419" w:customStyle="1">
    <w:name w:val="xl56"/>
    <w:basedOn w:val="92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20" w:customStyle="1">
    <w:name w:val="论文正文"/>
    <w:basedOn w:val="958"/>
    <w:uiPriority w:val="0"/>
    <w:qFormat/>
    <w:pPr>
      <w:ind w:left="0" w:firstLine="200"/>
      <w:jc w:val="left"/>
      <w:spacing w:line="360" w:lineRule="auto"/>
    </w:pPr>
    <w:rPr>
      <w:rFonts w:ascii="Times New Roman" w:hAnsi="Times New Roman"/>
      <w:sz w:val="28"/>
      <w:szCs w:val="24"/>
    </w:rPr>
  </w:style>
  <w:style w:type="paragraph" w:styleId="1421" w:customStyle="1">
    <w:name w:val="Char Char Char Char"/>
    <w:basedOn w:val="944"/>
    <w:uiPriority w:val="0"/>
    <w:qFormat/>
    <w:pPr>
      <w:spacing w:line="360" w:lineRule="auto"/>
    </w:pPr>
    <w:rPr>
      <w:rFonts w:ascii="Tahoma" w:hAnsi="Tahoma"/>
      <w:sz w:val="24"/>
      <w:szCs w:val="24"/>
    </w:rPr>
  </w:style>
  <w:style w:type="paragraph" w:styleId="1422"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423" w:customStyle="1">
    <w:name w:val="xl25"/>
    <w:basedOn w:val="922"/>
    <w:uiPriority w:val="0"/>
    <w:qFormat/>
    <w:pPr>
      <w:jc w:val="center"/>
      <w:spacing w:before="100" w:beforeAutospacing="1" w:after="100" w:afterAutospacing="1"/>
      <w:widowControl/>
      <w:pBdr>
        <w:right w:val="single" w:color="auto" w:sz="4" w:space="0"/>
      </w:pBdr>
    </w:pPr>
    <w:rPr>
      <w:szCs w:val="21"/>
    </w:rPr>
  </w:style>
  <w:style w:type="paragraph" w:styleId="1424" w:customStyle="1">
    <w:name w:val="Char Char"/>
    <w:basedOn w:val="922"/>
    <w:uiPriority w:val="0"/>
    <w:qFormat/>
    <w:rPr>
      <w:rFonts w:ascii="Tahoma" w:hAnsi="Tahoma" w:cs="Tahoma"/>
      <w:sz w:val="24"/>
    </w:rPr>
  </w:style>
  <w:style w:type="paragraph" w:styleId="1425" w:customStyle="1">
    <w:name w:val="标准文本"/>
    <w:basedOn w:val="922"/>
    <w:uiPriority w:val="0"/>
    <w:qFormat/>
    <w:pPr>
      <w:ind w:firstLine="480"/>
      <w:spacing w:line="360" w:lineRule="auto"/>
    </w:pPr>
    <w:rPr>
      <w:rFonts w:cs="宋体"/>
      <w:sz w:val="24"/>
      <w:szCs w:val="24"/>
    </w:rPr>
  </w:style>
  <w:style w:type="paragraph" w:styleId="1426" w:customStyle="1">
    <w:name w:val="xl35"/>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27" w:customStyle="1">
    <w:name w:val="xl49"/>
    <w:basedOn w:val="92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428" w:customStyle="1">
    <w:name w:val=" Char Char"/>
    <w:basedOn w:val="922"/>
    <w:uiPriority w:val="0"/>
    <w:qFormat/>
    <w:rPr>
      <w:rFonts w:ascii="Tahoma" w:hAnsi="Tahoma"/>
      <w:sz w:val="24"/>
    </w:rPr>
  </w:style>
  <w:style w:type="paragraph" w:styleId="1429" w:customStyle="1">
    <w:name w:val="Body Text 21"/>
    <w:basedOn w:val="922"/>
    <w:uiPriority w:val="0"/>
    <w:qFormat/>
    <w:pPr>
      <w:ind w:left="720" w:hanging="720"/>
      <w:widowControl/>
    </w:pPr>
    <w:rPr>
      <w:sz w:val="24"/>
      <w:lang w:val="en-GB"/>
    </w:rPr>
  </w:style>
  <w:style w:type="paragraph" w:styleId="1430" w:customStyle="1">
    <w:name w:val="标题1，章节第一层"/>
    <w:basedOn w:val="1274"/>
    <w:next w:val="1274"/>
    <w:uiPriority w:val="0"/>
    <w:qFormat/>
    <w:pPr>
      <w:ind w:left="482"/>
      <w:spacing w:before="0"/>
      <w:tabs>
        <w:tab w:val="left" w:pos="693" w:leader="none"/>
      </w:tabs>
      <w:outlineLvl w:val="0"/>
    </w:pPr>
    <w:rPr>
      <w:color w:val="000000"/>
      <w:sz w:val="24"/>
      <w:szCs w:val="24"/>
    </w:rPr>
  </w:style>
  <w:style w:type="paragraph" w:styleId="1431" w:customStyle="1">
    <w:name w:val=" Char Char Char Char Char Char Char Char Char Char Char Char Char Char Char Char Char Char Char Char Char"/>
    <w:basedOn w:val="922"/>
    <w:uiPriority w:val="0"/>
    <w:qFormat/>
    <w:rPr>
      <w:rFonts w:ascii="Tahoma" w:hAnsi="Tahoma"/>
      <w:sz w:val="24"/>
    </w:rPr>
  </w:style>
  <w:style w:type="paragraph" w:styleId="1432" w:customStyle="1">
    <w:name w:val="列表内容"/>
    <w:basedOn w:val="922"/>
    <w:next w:val="922"/>
    <w:uiPriority w:val="0"/>
    <w:qFormat/>
    <w:pPr>
      <w:ind w:left="840" w:hanging="420"/>
      <w:jc w:val="left"/>
      <w:widowControl/>
      <w:tabs>
        <w:tab w:val="left" w:pos="840" w:leader="none"/>
      </w:tabs>
    </w:pPr>
    <w:rPr>
      <w:sz w:val="18"/>
      <w:szCs w:val="24"/>
    </w:rPr>
  </w:style>
  <w:style w:type="paragraph" w:styleId="1433" w:customStyle="1">
    <w:name w:val="Char Char Char Char Char"/>
    <w:basedOn w:val="922"/>
    <w:uiPriority w:val="0"/>
    <w:qFormat/>
    <w:rPr>
      <w:rFonts w:ascii="Tahoma" w:hAnsi="Tahoma" w:cs="Tahoma"/>
      <w:sz w:val="24"/>
    </w:rPr>
  </w:style>
  <w:style w:type="paragraph" w:styleId="1434" w:customStyle="1">
    <w:name w:val="标题二"/>
    <w:basedOn w:val="922"/>
    <w:uiPriority w:val="0"/>
    <w:qFormat/>
    <w:pPr>
      <w:ind w:firstLine="200"/>
    </w:pPr>
    <w:rPr>
      <w:rFonts w:ascii="Arial" w:hAnsi="Arial" w:eastAsia="楷体_GB2312" w:cs="宋体"/>
      <w:sz w:val="30"/>
    </w:rPr>
  </w:style>
  <w:style w:type="paragraph" w:styleId="1435" w:customStyle="1">
    <w:name w:val="文档正文"/>
    <w:basedOn w:val="922"/>
    <w:uiPriority w:val="0"/>
    <w:qFormat/>
    <w:pPr>
      <w:spacing w:line="360" w:lineRule="auto"/>
    </w:pPr>
    <w:rPr>
      <w:rFonts w:ascii="宋体" w:hAnsi="宋体"/>
      <w:b/>
      <w:bCs/>
      <w:szCs w:val="24"/>
    </w:rPr>
  </w:style>
  <w:style w:type="paragraph" w:styleId="1436" w:customStyle="1">
    <w:name w:val="font12"/>
    <w:basedOn w:val="922"/>
    <w:uiPriority w:val="0"/>
    <w:qFormat/>
    <w:pPr>
      <w:jc w:val="left"/>
      <w:spacing w:before="100" w:beforeAutospacing="1" w:after="100" w:afterAutospacing="1"/>
      <w:widowControl/>
    </w:pPr>
    <w:rPr>
      <w:rFonts w:ascii="宋体" w:hAnsi="宋体" w:cs="宋体"/>
      <w:sz w:val="36"/>
      <w:szCs w:val="36"/>
    </w:rPr>
  </w:style>
  <w:style w:type="paragraph" w:styleId="1437" w:customStyle="1">
    <w:name w:val="font5"/>
    <w:basedOn w:val="922"/>
    <w:uiPriority w:val="0"/>
    <w:qFormat/>
    <w:pPr>
      <w:jc w:val="left"/>
      <w:spacing w:before="100" w:beforeAutospacing="1" w:after="100" w:afterAutospacing="1"/>
      <w:widowControl/>
    </w:pPr>
    <w:rPr>
      <w:rFonts w:ascii="宋体" w:hAnsi="宋体" w:cs="宋体"/>
      <w:sz w:val="18"/>
      <w:szCs w:val="18"/>
    </w:rPr>
  </w:style>
  <w:style w:type="paragraph" w:styleId="1438" w:customStyle="1">
    <w:name w:val="Char Char Char Char Char Char Char Char Char Char Char"/>
    <w:basedOn w:val="922"/>
    <w:uiPriority w:val="0"/>
    <w:qFormat/>
    <w:rPr>
      <w:rFonts w:ascii="Tahoma" w:hAnsi="Tahoma" w:cs="Tahoma"/>
      <w:sz w:val="24"/>
    </w:rPr>
  </w:style>
  <w:style w:type="paragraph" w:styleId="1439" w:customStyle="1">
    <w:name w:val="标题2，章节第二层"/>
    <w:basedOn w:val="922"/>
    <w:next w:val="127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440" w:customStyle="1">
    <w:name w:val="大标题"/>
    <w:basedOn w:val="922"/>
    <w:next w:val="922"/>
    <w:uiPriority w:val="0"/>
    <w:qFormat/>
    <w:pPr>
      <w:ind w:hanging="420"/>
      <w:pageBreakBefore/>
      <w:spacing w:line="360" w:lineRule="auto"/>
      <w:tabs>
        <w:tab w:val="left" w:pos="420" w:leader="none"/>
      </w:tabs>
      <w:outlineLvl w:val="0"/>
    </w:pPr>
    <w:rPr>
      <w:b/>
      <w:iCs/>
      <w:sz w:val="44"/>
      <w:szCs w:val="24"/>
    </w:rPr>
  </w:style>
  <w:style w:type="paragraph" w:styleId="1441" w:customStyle="1">
    <w:name w:val="符号与编号 Char Char"/>
    <w:basedOn w:val="922"/>
    <w:uiPriority w:val="0"/>
    <w:qFormat/>
    <w:pPr>
      <w:ind w:left="839" w:hanging="419"/>
      <w:spacing w:after="156" w:line="400" w:lineRule="atLeast"/>
      <w:tabs>
        <w:tab w:val="left" w:pos="840" w:leader="none"/>
      </w:tabs>
    </w:pPr>
    <w:rPr>
      <w:sz w:val="24"/>
      <w:szCs w:val="24"/>
    </w:rPr>
  </w:style>
  <w:style w:type="paragraph" w:styleId="1442" w:customStyle="1">
    <w:name w:val="正文文本 21"/>
    <w:basedOn w:val="922"/>
    <w:uiPriority w:val="0"/>
    <w:qFormat/>
    <w:pPr>
      <w:ind w:left="720" w:hanging="720"/>
      <w:widowControl/>
    </w:pPr>
    <w:rPr>
      <w:sz w:val="24"/>
      <w:lang w:val="en-GB"/>
    </w:rPr>
  </w:style>
  <w:style w:type="paragraph" w:styleId="1443" w:customStyle="1">
    <w:name w:val="Char Char Char Char Char Char Char Char Char Char Char Char Char Char Char Char Char Char Char Char Char"/>
    <w:basedOn w:val="922"/>
    <w:uiPriority w:val="0"/>
    <w:qFormat/>
    <w:rPr>
      <w:rFonts w:ascii="Tahoma" w:hAnsi="Tahoma" w:cs="Tahoma"/>
      <w:sz w:val="24"/>
    </w:rPr>
  </w:style>
  <w:style w:type="paragraph" w:styleId="1444" w:customStyle="1">
    <w:name w:val="tableau"/>
    <w:basedOn w:val="922"/>
    <w:uiPriority w:val="0"/>
    <w:qFormat/>
    <w:pPr>
      <w:jc w:val="center"/>
      <w:spacing w:before="20" w:after="20"/>
      <w:widowControl/>
    </w:pPr>
    <w:rPr>
      <w:rFonts w:ascii="Arial" w:hAnsi="Arial"/>
      <w:sz w:val="16"/>
      <w:lang w:val="en-GB" w:eastAsia="en-US"/>
    </w:rPr>
  </w:style>
  <w:style w:type="paragraph" w:styleId="1445" w:customStyle="1">
    <w:name w:val="Char Char Char Char Char Char Char Char Char Char Char Char Char Char"/>
    <w:basedOn w:val="922"/>
    <w:uiPriority w:val="0"/>
    <w:qFormat/>
    <w:rPr>
      <w:rFonts w:ascii="Tahoma" w:hAnsi="Tahoma" w:cs="Tahoma"/>
      <w:sz w:val="24"/>
    </w:rPr>
  </w:style>
  <w:style w:type="paragraph" w:styleId="1446" w:customStyle="1">
    <w:name w:val="小四 段落 宋体 Char Char"/>
    <w:basedOn w:val="922"/>
    <w:uiPriority w:val="0"/>
    <w:qFormat/>
    <w:pPr>
      <w:ind w:firstLine="480"/>
      <w:spacing w:line="360" w:lineRule="auto"/>
    </w:pPr>
    <w:rPr>
      <w:rFonts w:ascii="宋体" w:hAnsi="宋体"/>
      <w:sz w:val="24"/>
      <w:szCs w:val="24"/>
    </w:rPr>
  </w:style>
  <w:style w:type="paragraph" w:styleId="1447" w:customStyle="1">
    <w:name w:val="样式 标题二 + 首行缩进:  2 字符 段前: 0.5 行 段后: 0.5 行"/>
    <w:basedOn w:val="922"/>
    <w:uiPriority w:val="0"/>
    <w:semiHidden/>
    <w:qFormat/>
    <w:pPr>
      <w:ind w:firstLine="600"/>
    </w:pPr>
    <w:rPr>
      <w:rFonts w:ascii="Arial" w:hAnsi="Arial" w:eastAsia="楷体_GB2312" w:cs="宋体"/>
      <w:b/>
      <w:sz w:val="30"/>
    </w:rPr>
  </w:style>
  <w:style w:type="paragraph" w:styleId="1448" w:customStyle="1">
    <w:name w:val="7"/>
    <w:basedOn w:val="922"/>
    <w:next w:val="979"/>
    <w:uiPriority w:val="0"/>
    <w:qFormat/>
    <w:pPr>
      <w:jc w:val="left"/>
      <w:spacing w:before="100" w:beforeAutospacing="1" w:after="100" w:afterAutospacing="1"/>
      <w:widowControl/>
    </w:pPr>
    <w:rPr>
      <w:rFonts w:ascii="宋体" w:hAnsi="宋体"/>
      <w:sz w:val="24"/>
    </w:rPr>
  </w:style>
  <w:style w:type="paragraph" w:styleId="1449" w:customStyle="1">
    <w:name w:val="xl40"/>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50" w:customStyle="1">
    <w:name w:val="retrait3"/>
    <w:basedOn w:val="922"/>
    <w:uiPriority w:val="0"/>
    <w:qFormat/>
    <w:pPr>
      <w:ind w:left="851"/>
      <w:jc w:val="left"/>
      <w:spacing w:before="20" w:after="20"/>
      <w:widowControl/>
    </w:pPr>
    <w:rPr>
      <w:rFonts w:ascii="Arial" w:hAnsi="Arial"/>
      <w:sz w:val="24"/>
      <w:lang w:val="en-GB"/>
    </w:rPr>
  </w:style>
  <w:style w:type="paragraph" w:styleId="1451" w:customStyle="1">
    <w:name w:val="xl60"/>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52" w:customStyle="1">
    <w:name w:val=" Char1"/>
    <w:basedOn w:val="922"/>
    <w:uiPriority w:val="0"/>
    <w:qFormat/>
    <w:pPr>
      <w:jc w:val="left"/>
      <w:spacing w:after="160" w:line="240" w:lineRule="exact"/>
      <w:widowControl/>
    </w:pPr>
    <w:rPr>
      <w:rFonts w:ascii="Verdana" w:hAnsi="Verdana" w:eastAsia="仿宋_GB2312"/>
      <w:sz w:val="24"/>
      <w:lang w:eastAsia="en-US"/>
    </w:rPr>
  </w:style>
  <w:style w:type="paragraph" w:styleId="145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sz w:val="20"/>
      <w:szCs w:val="20"/>
      <w:lang w:val="en-US" w:eastAsia="zh-CN" w:bidi="ar-SA"/>
    </w:rPr>
  </w:style>
  <w:style w:type="paragraph" w:styleId="1454" w:customStyle="1">
    <w:name w:val="条1"/>
    <w:basedOn w:val="922"/>
    <w:uiPriority w:val="0"/>
    <w:qFormat/>
    <w:pPr>
      <w:ind w:left="780" w:hanging="360"/>
      <w:spacing w:before="156" w:line="360" w:lineRule="auto"/>
      <w:tabs>
        <w:tab w:val="left" w:pos="780" w:leader="none"/>
      </w:tabs>
    </w:pPr>
    <w:rPr>
      <w:rFonts w:eastAsia="黑体"/>
      <w:sz w:val="24"/>
    </w:rPr>
  </w:style>
  <w:style w:type="paragraph" w:styleId="1455" w:customStyle="1">
    <w:name w:val="正文文本缩进 31"/>
    <w:basedOn w:val="922"/>
    <w:uiPriority w:val="0"/>
    <w:qFormat/>
    <w:pPr>
      <w:ind w:firstLine="504"/>
      <w:spacing w:line="360" w:lineRule="auto"/>
      <w:tabs>
        <w:tab w:val="left" w:pos="0" w:leader="none"/>
      </w:tabs>
    </w:pPr>
    <w:rPr>
      <w:rFonts w:ascii="宋体"/>
      <w:b/>
      <w:bCs/>
      <w:sz w:val="24"/>
      <w:szCs w:val="24"/>
    </w:rPr>
  </w:style>
  <w:style w:type="paragraph" w:styleId="1456" w:customStyle="1">
    <w:name w:val="xl43"/>
    <w:basedOn w:val="92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57" w:customStyle="1">
    <w:name w:val="xl54"/>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458" w:customStyle="1">
    <w:name w:val="Pa5"/>
    <w:basedOn w:val="922"/>
    <w:next w:val="922"/>
    <w:uiPriority w:val="0"/>
    <w:qFormat/>
    <w:pPr>
      <w:jc w:val="left"/>
      <w:spacing w:line="241" w:lineRule="atLeast"/>
    </w:pPr>
    <w:rPr>
      <w:rFonts w:ascii="HYDaHeiJ" w:eastAsia="HYDaHeiJ"/>
      <w:sz w:val="24"/>
      <w:szCs w:val="24"/>
    </w:rPr>
  </w:style>
  <w:style w:type="paragraph" w:styleId="1459" w:customStyle="1">
    <w:name w:val="项目符号：一级"/>
    <w:basedOn w:val="1274"/>
    <w:next w:val="1274"/>
    <w:uiPriority w:val="0"/>
    <w:qFormat/>
    <w:pPr>
      <w:ind w:right="-134"/>
    </w:pPr>
    <w:rPr>
      <w:bCs w:val="0"/>
      <w:lang w:val="en-US" w:eastAsia="zh-CN"/>
    </w:rPr>
  </w:style>
  <w:style w:type="paragraph" w:styleId="1460" w:customStyle="1">
    <w:name w:val="样式 样式 首行缩进:  2 字符 + 行距: 1.5 倍行距"/>
    <w:basedOn w:val="922"/>
    <w:uiPriority w:val="0"/>
    <w:qFormat/>
    <w:pPr>
      <w:ind w:firstLine="470"/>
      <w:spacing w:line="360" w:lineRule="auto"/>
    </w:pPr>
    <w:rPr>
      <w:sz w:val="24"/>
    </w:rPr>
  </w:style>
  <w:style w:type="paragraph" w:styleId="1461" w:customStyle="1">
    <w:name w:val="xl32"/>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62" w:customStyle="1">
    <w:name w:val="Bullets L1"/>
    <w:basedOn w:val="922"/>
    <w:uiPriority w:val="0"/>
    <w:qFormat/>
    <w:pPr>
      <w:numPr>
        <w:ilvl w:val="0"/>
        <w:numId w:val="4"/>
      </w:numPr>
      <w:jc w:val="left"/>
      <w:spacing w:before="60" w:after="60"/>
      <w:widowControl/>
    </w:pPr>
    <w:rPr>
      <w:rFonts w:ascii="Arial" w:hAnsi="Arial"/>
      <w:sz w:val="20"/>
    </w:rPr>
  </w:style>
  <w:style w:type="paragraph" w:styleId="1463" w:customStyle="1">
    <w:name w:val="xl26"/>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64" w:customStyle="1">
    <w:name w:val="符号与编号"/>
    <w:basedOn w:val="922"/>
    <w:uiPriority w:val="0"/>
    <w:qFormat/>
    <w:pPr>
      <w:ind w:left="900" w:hanging="420"/>
      <w:spacing w:after="156" w:line="400" w:lineRule="atLeast"/>
      <w:tabs>
        <w:tab w:val="left" w:pos="900" w:leader="none"/>
      </w:tabs>
    </w:pPr>
    <w:rPr>
      <w:sz w:val="24"/>
      <w:szCs w:val="24"/>
    </w:rPr>
  </w:style>
  <w:style w:type="paragraph" w:styleId="1465" w:customStyle="1">
    <w:name w:val="标题5，章节第五层"/>
    <w:basedOn w:val="922"/>
    <w:next w:val="92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66" w:customStyle="1">
    <w:name w:val="xl29"/>
    <w:basedOn w:val="9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67" w:customStyle="1">
    <w:name w:val=" Char Char Char Char"/>
    <w:basedOn w:val="922"/>
    <w:uiPriority w:val="0"/>
    <w:qFormat/>
    <w:pPr>
      <w:jc w:val="center"/>
      <w:spacing w:after="160" w:line="240" w:lineRule="exact"/>
      <w:widowControl/>
    </w:pPr>
    <w:rPr>
      <w:rFonts w:ascii="黑体" w:hAnsi="Verdana" w:eastAsia="黑体"/>
      <w:sz w:val="32"/>
      <w:szCs w:val="32"/>
      <w:lang w:eastAsia="en-US"/>
    </w:rPr>
  </w:style>
  <w:style w:type="paragraph" w:styleId="1468" w:customStyle="1">
    <w:name w:val=" Char Char Char Char Char Char Char Char"/>
    <w:basedOn w:val="922"/>
    <w:uiPriority w:val="0"/>
    <w:qFormat/>
    <w:rPr>
      <w:rFonts w:ascii="Tahoma" w:hAnsi="Tahoma"/>
      <w:sz w:val="24"/>
    </w:rPr>
  </w:style>
  <w:style w:type="paragraph" w:styleId="1469" w:customStyle="1">
    <w:name w:val="Normal1"/>
    <w:basedOn w:val="922"/>
    <w:uiPriority w:val="0"/>
    <w:qFormat/>
    <w:rPr>
      <w:rFonts w:ascii="Calibri" w:hAnsi="Calibri" w:eastAsia="Calibri" w:cs="宋体"/>
      <w:lang w:val="zh-CN"/>
    </w:rPr>
  </w:style>
  <w:style w:type="paragraph" w:styleId="1470" w:customStyle="1">
    <w:name w:val="表格内文字"/>
    <w:basedOn w:val="922"/>
    <w:uiPriority w:val="0"/>
    <w:qFormat/>
    <w:pPr>
      <w:spacing w:line="300" w:lineRule="atLeast"/>
    </w:pPr>
    <w:rPr>
      <w:sz w:val="18"/>
      <w:szCs w:val="24"/>
    </w:rPr>
  </w:style>
  <w:style w:type="paragraph" w:styleId="1471" w:customStyle="1">
    <w:name w:val="1"/>
    <w:basedOn w:val="922"/>
    <w:next w:val="977"/>
    <w:uiPriority w:val="0"/>
    <w:qFormat/>
    <w:pPr>
      <w:spacing w:line="360" w:lineRule="auto"/>
    </w:pPr>
    <w:rPr>
      <w:rFonts w:eastAsia="仿宋_GB2312"/>
      <w:sz w:val="24"/>
      <w:szCs w:val="24"/>
    </w:rPr>
  </w:style>
  <w:style w:type="paragraph" w:styleId="1472" w:customStyle="1">
    <w:name w:val="正文 + Arial Char"/>
    <w:basedOn w:val="922"/>
    <w:uiPriority w:val="0"/>
    <w:qFormat/>
    <w:pPr>
      <w:ind w:left="315" w:hanging="315"/>
      <w:spacing w:line="300" w:lineRule="auto"/>
      <w:widowControl/>
      <w:tabs>
        <w:tab w:val="left" w:pos="315" w:leader="none"/>
      </w:tabs>
    </w:pPr>
    <w:rPr>
      <w:rFonts w:ascii="Arial" w:hAnsi="Arial" w:cs="Arial"/>
      <w:b/>
      <w:color w:val="000000"/>
    </w:rPr>
  </w:style>
  <w:style w:type="paragraph" w:styleId="1473" w:customStyle="1">
    <w:name w:val="xl38"/>
    <w:basedOn w:val="9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4" w:customStyle="1">
    <w:name w:val="a"/>
    <w:basedOn w:val="922"/>
    <w:uiPriority w:val="0"/>
    <w:qFormat/>
    <w:pPr>
      <w:spacing w:before="100" w:beforeAutospacing="1" w:after="100" w:afterAutospacing="1"/>
      <w:widowControl/>
    </w:pPr>
    <w:rPr>
      <w:rFonts w:ascii="宋体" w:hAnsi="宋体" w:cs="宋体"/>
      <w:sz w:val="24"/>
      <w:szCs w:val="24"/>
    </w:rPr>
  </w:style>
  <w:style w:type="paragraph" w:styleId="1475" w:customStyle="1">
    <w:name w:val="_Style 42"/>
    <w:basedOn w:val="922"/>
    <w:next w:val="949"/>
    <w:uiPriority w:val="0"/>
    <w:qFormat/>
    <w:rPr>
      <w:rFonts w:ascii="楷体_GB2312" w:hAnsi="Arial" w:eastAsia="楷体_GB2312"/>
      <w:sz w:val="28"/>
    </w:rPr>
  </w:style>
  <w:style w:type="paragraph" w:styleId="1476" w:customStyle="1">
    <w:name w:val="默认段落字体 Para Char Char Char Char Char Char Char"/>
    <w:basedOn w:val="922"/>
    <w:uiPriority w:val="0"/>
    <w:qFormat/>
  </w:style>
  <w:style w:type="paragraph" w:styleId="1477" w:customStyle="1">
    <w:name w:val="xl58"/>
    <w:basedOn w:val="92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478" w:customStyle="1">
    <w:name w:val="List Paragraph1"/>
    <w:basedOn w:val="922"/>
    <w:uiPriority w:val="0"/>
    <w:qFormat/>
    <w:pPr>
      <w:contextualSpacing/>
      <w:ind w:left="720"/>
      <w:jc w:val="left"/>
      <w:widowControl/>
    </w:pPr>
    <w:rPr>
      <w:rFonts w:ascii="Arial" w:hAnsi="Arial" w:eastAsia="黑体"/>
      <w:sz w:val="24"/>
      <w:szCs w:val="24"/>
      <w:lang w:eastAsia="en-US"/>
    </w:rPr>
  </w:style>
  <w:style w:type="paragraph" w:styleId="1479" w:customStyle="1">
    <w:name w:val="样式2"/>
    <w:basedOn w:val="922"/>
    <w:uiPriority w:val="0"/>
    <w:qFormat/>
    <w:pPr>
      <w:ind w:left="200"/>
      <w:spacing w:line="360" w:lineRule="auto"/>
    </w:pPr>
    <w:rPr>
      <w:rFonts w:ascii="宋体" w:hAnsi="宋体"/>
      <w:b/>
      <w:sz w:val="24"/>
      <w:szCs w:val="24"/>
    </w:rPr>
  </w:style>
  <w:style w:type="paragraph" w:styleId="1480" w:customStyle="1">
    <w:name w:val="纯文本1"/>
    <w:basedOn w:val="922"/>
    <w:uiPriority w:val="0"/>
    <w:qFormat/>
    <w:rPr>
      <w:rFonts w:ascii="宋体" w:hAnsi="宋体" w:eastAsia="楷体_GB2312" w:cs="宋体"/>
      <w:sz w:val="28"/>
    </w:rPr>
  </w:style>
  <w:style w:type="paragraph" w:styleId="1481" w:customStyle="1">
    <w:name w:val="Heading 6"/>
    <w:basedOn w:val="922"/>
    <w:uiPriority w:val="1"/>
    <w:qFormat/>
    <w:pPr>
      <w:ind w:left="117" w:firstLine="480"/>
      <w:spacing w:before="161"/>
      <w:outlineLvl w:val="6"/>
    </w:pPr>
    <w:rPr>
      <w:sz w:val="24"/>
      <w:szCs w:val="24"/>
    </w:rPr>
  </w:style>
  <w:style w:type="paragraph" w:styleId="1482" w:customStyle="1">
    <w:name w:val="content_lineheight"/>
    <w:basedOn w:val="922"/>
    <w:uiPriority w:val="0"/>
    <w:qFormat/>
    <w:pPr>
      <w:jc w:val="left"/>
      <w:spacing w:before="100" w:beforeAutospacing="1" w:after="100" w:afterAutospacing="1"/>
      <w:widowControl/>
    </w:pPr>
    <w:rPr>
      <w:rFonts w:ascii="宋体" w:hAnsi="宋体"/>
      <w:sz w:val="24"/>
      <w:szCs w:val="24"/>
    </w:rPr>
  </w:style>
  <w:style w:type="paragraph" w:styleId="1483" w:customStyle="1">
    <w:name w:val="zw"/>
    <w:basedOn w:val="922"/>
    <w:uiPriority w:val="0"/>
    <w:qFormat/>
    <w:pPr>
      <w:ind w:firstLine="480"/>
      <w:jc w:val="left"/>
      <w:spacing w:line="360" w:lineRule="auto"/>
      <w:widowControl/>
    </w:pPr>
    <w:rPr>
      <w:rFonts w:ascii="宋体" w:hAnsi="宋体"/>
      <w:bCs/>
      <w:sz w:val="24"/>
    </w:rPr>
  </w:style>
  <w:style w:type="paragraph" w:styleId="1484" w:customStyle="1">
    <w:name w:val="默认段落字体 Para Char Char Char Char Char Char Char Char Char1 Char Char Char Char Char Char Char"/>
    <w:basedOn w:val="944"/>
    <w:uiPriority w:val="0"/>
    <w:qFormat/>
  </w:style>
  <w:style w:type="paragraph" w:styleId="1485" w:customStyle="1">
    <w:name w:val="xl51"/>
    <w:basedOn w:val="92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86" w:customStyle="1">
    <w:name w:val="Char Char Char Char Char Char Char"/>
    <w:basedOn w:val="922"/>
    <w:uiPriority w:val="0"/>
    <w:qFormat/>
    <w:pPr>
      <w:jc w:val="left"/>
    </w:pPr>
    <w:rPr>
      <w:rFonts w:ascii="Tahoma" w:hAnsi="Tahoma"/>
      <w:sz w:val="24"/>
    </w:rPr>
  </w:style>
  <w:style w:type="paragraph" w:styleId="1487" w:customStyle="1">
    <w:name w:val="Char1"/>
    <w:basedOn w:val="922"/>
    <w:uiPriority w:val="0"/>
    <w:qFormat/>
    <w:rPr>
      <w:rFonts w:ascii="仿宋_GB2312" w:hAnsi="宋体" w:eastAsia="仿宋_GB2312" w:cs="宋体"/>
      <w:b/>
      <w:sz w:val="32"/>
      <w:szCs w:val="32"/>
    </w:rPr>
  </w:style>
  <w:style w:type="paragraph" w:styleId="1488" w:customStyle="1">
    <w:name w:val="普通文字"/>
    <w:basedOn w:val="922"/>
    <w:next w:val="922"/>
    <w:uiPriority w:val="0"/>
    <w:qFormat/>
    <w:rPr>
      <w:rFonts w:ascii="宋体" w:hAnsi="宋体" w:cs="宋体"/>
      <w:sz w:val="24"/>
    </w:rPr>
  </w:style>
  <w:style w:type="paragraph" w:styleId="1489" w:customStyle="1">
    <w:name w:val="标题6"/>
    <w:basedOn w:val="927"/>
    <w:uiPriority w:val="0"/>
    <w:qFormat/>
    <w:pPr>
      <w:numPr>
        <w:ilvl w:val="0"/>
        <w:numId w:val="1"/>
      </w:numPr>
      <w:keepLines/>
    </w:pPr>
    <w:rPr>
      <w:rFonts w:ascii="Times New Roman"/>
      <w:b w:val="0"/>
      <w:bCs/>
      <w:color w:val="auto"/>
      <w:sz w:val="24"/>
      <w:szCs w:val="28"/>
    </w:rPr>
  </w:style>
  <w:style w:type="paragraph" w:styleId="1490" w:customStyle="1">
    <w:name w:val="正文表标题"/>
    <w:next w:val="1398"/>
    <w:uiPriority w:val="0"/>
    <w:qFormat/>
    <w:pPr>
      <w:ind w:left="900" w:hanging="420"/>
      <w:jc w:val="center"/>
      <w:tabs>
        <w:tab w:val="left" w:pos="900" w:leader="none"/>
      </w:tabs>
    </w:pPr>
    <w:rPr>
      <w:rFonts w:hint="default" w:ascii="黑体" w:hAnsi="Times New Roman" w:eastAsia="黑体" w:cs="Times New Roman"/>
      <w:sz w:val="21"/>
      <w:szCs w:val="20"/>
      <w:lang w:val="en-US" w:eastAsia="zh-CN" w:bidi="ar-SA"/>
    </w:rPr>
  </w:style>
  <w:style w:type="paragraph" w:styleId="1491" w:customStyle="1">
    <w:name w:val="xl61"/>
    <w:basedOn w:val="92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92" w:customStyle="1">
    <w:name w:val="马刚标题1"/>
    <w:basedOn w:val="923"/>
    <w:next w:val="922"/>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93" w:customStyle="1">
    <w:name w:val="Char Char Char"/>
    <w:basedOn w:val="922"/>
    <w:uiPriority w:val="0"/>
    <w:qFormat/>
    <w:rPr>
      <w:rFonts w:ascii="Tahoma" w:hAnsi="Tahoma"/>
      <w:sz w:val="24"/>
    </w:rPr>
  </w:style>
  <w:style w:type="paragraph" w:styleId="1494" w:customStyle="1">
    <w:name w:val="正文lzq"/>
    <w:basedOn w:val="922"/>
    <w:uiPriority w:val="0"/>
    <w:qFormat/>
    <w:pPr>
      <w:ind w:firstLine="480"/>
      <w:spacing w:line="360" w:lineRule="auto"/>
    </w:pPr>
    <w:rPr>
      <w:sz w:val="24"/>
    </w:rPr>
  </w:style>
  <w:style w:type="table" w:styleId="1495" w:customStyle="1">
    <w:name w:val="Table Normal"/>
    <w:uiPriority w:val="2"/>
    <w:unhideWhenUsed/>
    <w:qFormat/>
    <w:rPr>
      <w:rFonts w:ascii="Times New Roman" w:hAnsi="Times New Roman" w:eastAsia="宋体" w:cs="Times New Roman"/>
      <w:sz w:val="20"/>
      <w:szCs w:val="20"/>
    </w:rPr>
    <w:tblPr>
      <w:tblCellMar>
        <w:left w:w="0" w:type="dxa"/>
        <w:top w:w="0" w:type="dxa"/>
        <w:right w:w="0" w:type="dxa"/>
        <w:bottom w:w="0" w:type="dxa"/>
      </w:tblCellMar>
    </w:tblPr>
  </w:style>
  <w:style w:type="character" w:styleId="1496" w:customStyle="1">
    <w:name w:val="Unresolved Mention"/>
    <w:basedOn w:val="932"/>
    <w:uiPriority w:val="99"/>
    <w:semiHidden/>
    <w:unhideWhenUsed/>
    <w:qFormat/>
    <w:rPr>
      <w:color w:val="605e5c"/>
      <w:shd w:val="clear" w:color="auto" w:fill="e1dfdd"/>
    </w:rPr>
  </w:style>
  <w:style w:type="paragraph" w:styleId="1497" w:customStyle="1">
    <w:name w:val="Table caption|1"/>
    <w:basedOn w:val="922"/>
    <w:uiPriority w:val="0"/>
    <w:qFormat/>
    <w:pPr>
      <w:jc w:val="center"/>
    </w:pPr>
    <w:rPr>
      <w:sz w:val="28"/>
      <w:szCs w:val="28"/>
      <w:lang w:val="zh-TW" w:eastAsia="zh-TW" w:bidi="zh-TW"/>
    </w:rPr>
  </w:style>
  <w:style w:type="paragraph" w:styleId="1498" w:customStyle="1">
    <w:name w:val="Heading #3|1"/>
    <w:basedOn w:val="922"/>
    <w:uiPriority w:val="0"/>
    <w:qFormat/>
    <w:pPr>
      <w:jc w:val="center"/>
      <w:spacing w:after="480"/>
      <w:outlineLvl w:val="2"/>
    </w:pPr>
    <w:rPr>
      <w:rFonts w:ascii="宋体" w:hAnsi="宋体" w:cs="宋体"/>
      <w:sz w:val="34"/>
      <w:szCs w:val="34"/>
      <w:lang w:val="zh-TW" w:eastAsia="zh-TW" w:bidi="zh-TW"/>
    </w:rPr>
  </w:style>
  <w:style w:type="paragraph" w:styleId="1499" w:customStyle="1">
    <w:name w:val="Other|1"/>
    <w:basedOn w:val="922"/>
    <w:uiPriority w:val="0"/>
    <w:qFormat/>
    <w:pPr>
      <w:ind w:firstLine="400"/>
      <w:spacing w:line="389" w:lineRule="auto"/>
    </w:pPr>
    <w:rPr>
      <w:rFonts w:ascii="宋体" w:hAnsi="宋体" w:cs="宋体"/>
      <w:sz w:val="30"/>
      <w:szCs w:val="30"/>
      <w:lang w:val="zh-TW" w:eastAsia="zh-TW" w:bidi="zh-TW"/>
    </w:rPr>
  </w:style>
  <w:style w:type="character" w:styleId="1500" w:customStyle="1">
    <w:name w:val="font21"/>
    <w:basedOn w:val="932"/>
    <w:uiPriority w:val="0"/>
    <w:qFormat/>
    <w:rPr>
      <w:rFonts w:hint="eastAsia" w:ascii="宋体" w:hAnsi="宋体" w:eastAsia="宋体" w:cs="宋体"/>
      <w:color w:val="ff0000"/>
      <w:sz w:val="28"/>
      <w:szCs w:val="28"/>
      <w:u w:val="none"/>
      <w:vertAlign w:val="subscript"/>
    </w:rPr>
  </w:style>
  <w:style w:type="character" w:styleId="1501" w:customStyle="1">
    <w:name w:val="font41"/>
    <w:basedOn w:val="932"/>
    <w:uiPriority w:val="0"/>
    <w:qFormat/>
    <w:rPr>
      <w:rFonts w:hint="eastAsia" w:ascii="宋体" w:hAnsi="宋体" w:eastAsia="宋体" w:cs="宋体"/>
      <w:color w:val="ff0000"/>
      <w:sz w:val="28"/>
      <w:szCs w:val="28"/>
      <w:u w:val="none"/>
    </w:rPr>
  </w:style>
  <w:style w:type="paragraph" w:styleId="1502" w:customStyle="1">
    <w:name w:val="正文 A"/>
    <w:next w:val="1503"/>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503" w:customStyle="1">
    <w:name w:val="文本块1"/>
    <w:uiPriority w:val="0"/>
    <w:qFormat/>
    <w:pPr>
      <w:ind w:left="1440" w:right="1440"/>
      <w:jc w:val="both"/>
      <w:spacing w:after="120"/>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504" w:customStyle="1">
    <w:name w:val="标题 31"/>
    <w:basedOn w:val="922"/>
    <w:next w:val="922"/>
    <w:uiPriority w:val="0"/>
    <w:qFormat/>
    <w:pPr>
      <w:keepLines/>
      <w:keepNext/>
      <w:spacing w:before="260" w:beforeAutospacing="0" w:after="260" w:afterAutospacing="0" w:line="413" w:lineRule="auto"/>
      <w:outlineLvl w:val="2"/>
    </w:pPr>
    <w:rPr>
      <w:b/>
      <w:sz w:val="32"/>
    </w:rPr>
  </w:style>
  <w:style w:type="paragraph" w:styleId="1505" w:customStyle="1">
    <w:name w:val="BodyText1"/>
    <w:basedOn w:val="922"/>
    <w:uiPriority w:val="0"/>
    <w:qFormat/>
    <w:pPr>
      <w:jc w:val="both"/>
      <w:spacing w:after="120"/>
    </w:pPr>
    <w:rPr>
      <w:rFonts w:ascii="Calibri" w:eastAsia="宋体"/>
      <w:sz w:val="20"/>
      <w:szCs w:val="24"/>
      <w:lang w:val="en-US" w:eastAsia="zh-CN" w:bidi="ar-SA"/>
    </w:rPr>
  </w:style>
  <w:style w:type="paragraph" w:styleId="1506" w:customStyle="1">
    <w:name w:val="标题 11"/>
    <w:basedOn w:val="922"/>
    <w:next w:val="922"/>
    <w:uiPriority w:val="0"/>
    <w:qFormat/>
    <w:pPr>
      <w:keepLines/>
      <w:keepNext/>
      <w:spacing w:before="340" w:beforeAutospacing="0" w:after="330" w:afterAutospacing="0" w:line="576" w:lineRule="auto"/>
      <w:outlineLvl w:val="0"/>
    </w:pPr>
    <w:rPr>
      <w:b/>
      <w:sz w:val="44"/>
    </w:rPr>
  </w:style>
  <w:style w:type="character" w:styleId="1507" w:customStyle="1">
    <w:name w:val="NormalCharacter"/>
    <w:uiPriority w:val="0"/>
    <w:semiHidden/>
    <w:qFormat/>
  </w:style>
  <w:style w:type="character" w:styleId="1508" w:customStyle="1">
    <w:name w:val="rvts13"/>
    <w:uiPriority w:val="0"/>
    <w:qFormat/>
    <w:rPr>
      <w:rFonts w:hint="default" w:ascii="KNLe" w:hAnsi="KNLe"/>
      <w:b/>
      <w:bCs/>
      <w:color w:val="000000"/>
      <w:sz w:val="24"/>
      <w:szCs w:val="24"/>
    </w:rPr>
  </w:style>
  <w:style w:type="paragraph" w:styleId="1509" w:customStyle="1">
    <w:name w:val="列表段落1"/>
    <w:basedOn w:val="922"/>
    <w:uiPriority w:val="0"/>
    <w:qFormat/>
    <w:pPr>
      <w:ind w:firstLine="420"/>
    </w:pPr>
    <w:rPr>
      <w:rFonts w:ascii="Times New Roman" w:hAnsi="Times New Roman" w:eastAsia="宋体" w:cs="Times New Roman"/>
      <w:szCs w:val="20"/>
    </w:rPr>
  </w:style>
  <w:style w:type="numbering" w:styleId="15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footer" Target="footer16.xml" /><Relationship Id="rId30" Type="http://schemas.openxmlformats.org/officeDocument/2006/relationships/footer" Target="footer17.xml" /><Relationship Id="rId31" Type="http://schemas.openxmlformats.org/officeDocument/2006/relationships/footer" Target="footer18.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customXml" Target="../customXml/item1.xml" /><Relationship Id="rId3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dc:creator>
  <cp:lastModifiedBy>伏广艳</cp:lastModifiedBy>
  <cp:revision>21</cp:revision>
  <dcterms:created xsi:type="dcterms:W3CDTF">2021-12-20T06:39:00Z</dcterms:created>
  <dcterms:modified xsi:type="dcterms:W3CDTF">2026-06-28T22:48:44Z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670626D60A8747F8BFCAAEB8A050C81C_13</vt:lpwstr>
  </property>
  <property fmtid="{D5CDD505-2E9C-101B-9397-08002B2CF9AE}" pid="4" name="KSOTemplateDocerSaveRecord">
    <vt:lpwstr>eyJoZGlkIjoiMDU1Zjg5M2UzZTE5ZjllMzY2MTIxNzE5MjhiY2FkMWIiLCJ1c2VySWQiOiIzMTA4NTE0NDcifQ==</vt:lpwstr>
  </property>
</Properties>
</file>