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878" w:right="0" w:hanging="1920"/>
        <w:spacing w:before="240" w:after="24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8"/>
        </w:rPr>
        <w:t xml:space="preserve">雨花台初级中学2025年运动场</w:t>
      </w:r>
      <w:r>
        <w:rPr>
          <w:color w:val="auto"/>
        </w:rPr>
      </w:r>
      <w:r/>
    </w:p>
    <w:p>
      <w:pPr>
        <w:ind w:left="2873" w:right="0" w:firstLine="480"/>
        <w:spacing w:before="240" w:after="24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8"/>
        </w:rPr>
        <w:t xml:space="preserve">改造项目</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center"/>
        <w:spacing w:before="0" w:after="0"/>
        <w:tabs>
          <w:tab w:val="left" w:pos="390" w:leader="none"/>
          <w:tab w:val="left" w:pos="4404"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6"/>
        </w:rPr>
        <w:t xml:space="preserve">竞争性磋商文件</w:t>
      </w:r>
      <w:r>
        <w:rPr>
          <w:color w:val="auto"/>
        </w:rPr>
      </w:r>
      <w:r/>
    </w:p>
    <w:p>
      <w:pPr>
        <w:pStyle w:val="675"/>
        <w:ind w:left="0" w:right="0" w:firstLine="0"/>
        <w:jc w:val="both"/>
        <w:spacing w:before="32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6"/>
        </w:rPr>
        <w:t xml:space="preserve"> </w:t>
      </w:r>
      <w:r>
        <w:rPr>
          <w:color w:val="auto"/>
        </w:rPr>
      </w:r>
      <w:r/>
    </w:p>
    <w:p>
      <w:pPr>
        <w:pStyle w:val="675"/>
        <w:ind w:left="0" w:right="0" w:firstLine="0"/>
        <w:jc w:val="both"/>
        <w:spacing w:before="32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6"/>
        </w:rPr>
        <w:t xml:space="preserve"> </w:t>
      </w:r>
      <w:r>
        <w:rPr>
          <w:color w:val="auto"/>
        </w:rPr>
      </w:r>
      <w:r/>
    </w:p>
    <w:p>
      <w:pPr>
        <w:ind w:left="0" w:right="0" w:firstLine="0"/>
        <w:jc w:val="center"/>
        <w:spacing w:before="0" w:after="0"/>
        <w:rPr>
          <w:color w:val="auto"/>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0"/>
        </w:rPr>
        <w:t xml:space="preserve">项目编号：</w:t>
      </w:r>
      <w:r>
        <w:rPr>
          <w:rFonts w:ascii="SimSun" w:hAnsi="SimSun" w:eastAsia="SimSun" w:cs="SimSun"/>
          <w:color w:val="auto"/>
          <w:sz w:val="40"/>
          <w:u w:val="none"/>
        </w:rPr>
        <w:t xml:space="preserve">JSZC-320114-JSHY-C2026-0071</w:t>
      </w:r>
      <w:r>
        <w:rPr>
          <w:color w:val="auto"/>
          <w:u w:val="none"/>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 </w:t>
      </w:r>
      <w:r>
        <w:rPr>
          <w:color w:val="auto"/>
        </w:rPr>
      </w:r>
      <w:r/>
    </w:p>
    <w:p>
      <w:pPr>
        <w:ind w:left="0" w:right="0" w:firstLine="80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0"/>
        </w:rPr>
        <w:t xml:space="preserve">采购代理编号：1009-2641HOLLY30Y</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rPr>
        <w:t xml:space="preserve"> </w:t>
      </w:r>
      <w:r>
        <w:rPr>
          <w:color w:val="auto"/>
        </w:rPr>
      </w:r>
      <w:r/>
    </w:p>
    <w:p>
      <w:pPr>
        <w:ind w:left="0" w:right="0" w:firstLine="0"/>
        <w:jc w:val="both"/>
        <w:spacing w:before="0" w:after="0" w:line="113"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color w:val="auto"/>
        </w:rPr>
      </w:r>
      <w:r/>
    </w:p>
    <w:p>
      <w:pPr>
        <w:ind w:left="0" w:right="0" w:firstLine="0"/>
        <w:jc w:val="both"/>
        <w:spacing w:before="0" w:after="0" w:line="113"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采购人：南京市雨花台初级中学</w:t>
      </w:r>
      <w:r>
        <w:rPr>
          <w:color w:val="auto"/>
        </w:rPr>
      </w:r>
      <w:r/>
    </w:p>
    <w:p>
      <w:pPr>
        <w:ind w:left="0" w:right="0" w:firstLine="0"/>
        <w:jc w:val="both"/>
        <w:spacing w:before="0" w:after="0" w:line="113"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采购代理机构：江苏弘业国际技术工程有限公司</w:t>
      </w:r>
      <w:r>
        <w:rPr>
          <w:color w:val="auto"/>
        </w:rPr>
      </w:r>
      <w:r/>
    </w:p>
    <w:p>
      <w:pPr>
        <w:ind w:left="0" w:right="0" w:firstLine="0"/>
        <w:jc w:val="center"/>
        <w:spacing w:before="0" w:after="0" w:line="113"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二〇二六年四月</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目 录</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color w:val="auto"/>
        </w:rPr>
      </w:r>
      <w:r/>
    </w:p>
    <w:p>
      <w:pPr>
        <w:ind w:left="0" w:right="0" w:firstLine="0"/>
        <w:jc w:val="center"/>
        <w:spacing w:before="240" w:after="240" w:line="85" w:lineRule="atLeast"/>
        <w:tabs>
          <w:tab w:val="left" w:pos="8296"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第一章 竞争性磋商采购公告</w:t>
        <w:tab/>
      </w:r>
      <w:r>
        <w:rPr>
          <w:color w:val="auto"/>
        </w:rPr>
      </w:r>
      <w:r/>
    </w:p>
    <w:p>
      <w:pPr>
        <w:ind w:left="0" w:right="0" w:firstLine="0"/>
        <w:jc w:val="center"/>
        <w:spacing w:before="240" w:after="240" w:line="85" w:lineRule="atLeast"/>
        <w:tabs>
          <w:tab w:val="left" w:pos="8296"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第二章 磋商须知</w:t>
        <w:tab/>
      </w:r>
      <w:r>
        <w:rPr>
          <w:color w:val="auto"/>
        </w:rPr>
      </w:r>
      <w:r/>
    </w:p>
    <w:p>
      <w:pPr>
        <w:ind w:left="0" w:right="0" w:firstLine="0"/>
        <w:jc w:val="center"/>
        <w:spacing w:before="240" w:after="240" w:line="85" w:lineRule="atLeast"/>
        <w:tabs>
          <w:tab w:val="left" w:pos="8296"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第三章 合同条款及格式</w:t>
        <w:tab/>
      </w:r>
      <w:r>
        <w:rPr>
          <w:color w:val="auto"/>
        </w:rPr>
      </w:r>
      <w:r/>
    </w:p>
    <w:p>
      <w:pPr>
        <w:ind w:left="0" w:right="0" w:firstLine="0"/>
        <w:jc w:val="center"/>
        <w:spacing w:before="240" w:after="240" w:line="85" w:lineRule="atLeast"/>
        <w:tabs>
          <w:tab w:val="left" w:pos="8296"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第四章 项目需求</w:t>
        <w:tab/>
      </w:r>
      <w:r>
        <w:rPr>
          <w:color w:val="auto"/>
        </w:rPr>
      </w:r>
      <w:r/>
    </w:p>
    <w:p>
      <w:pPr>
        <w:ind w:left="0" w:right="0" w:firstLine="0"/>
        <w:jc w:val="center"/>
        <w:spacing w:before="240" w:after="240" w:line="85" w:lineRule="atLeast"/>
        <w:tabs>
          <w:tab w:val="left" w:pos="8296"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第五章 评审方法及评审标准</w:t>
        <w:tab/>
      </w:r>
      <w:r>
        <w:rPr>
          <w:color w:val="auto"/>
        </w:rPr>
      </w:r>
      <w:r/>
    </w:p>
    <w:p>
      <w:pPr>
        <w:ind w:left="0" w:right="0" w:firstLine="0"/>
        <w:jc w:val="center"/>
        <w:spacing w:before="240" w:after="240" w:line="85" w:lineRule="atLeast"/>
        <w:tabs>
          <w:tab w:val="left" w:pos="8296"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第六章 竞争性磋商响应文件格式</w:t>
        <w:tab/>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第一章 竞争性磋商采购公告</w:t>
      </w:r>
      <w:r>
        <w:rPr>
          <w:color w:val="auto"/>
        </w:rPr>
      </w:r>
      <w:r/>
    </w:p>
    <w:p>
      <w:pPr>
        <w:ind w:left="0" w:right="0" w:firstLine="422"/>
        <w:jc w:val="both"/>
        <w:spacing w:before="0" w:after="0" w:line="85" w:lineRule="atLeast"/>
        <w:rPr>
          <w:color w:val="auto"/>
        </w:rPr>
        <w:pBdr>
          <w:top w:val="single" w:color="000000" w:sz="4" w:space="0"/>
          <w:left w:val="single" w:color="000000" w:sz="4" w:space="0"/>
          <w:bottom w:val="single" w:color="000000" w:sz="4" w:space="0"/>
          <w:right w:val="single" w:color="000000" w:sz="4" w:space="0"/>
        </w:pBdr>
      </w:pPr>
      <w:r>
        <w:rPr>
          <w:rFonts w:ascii="SimSun" w:hAnsi="SimSun" w:eastAsia="SimSun" w:cs="SimSun"/>
          <w:b/>
          <w:color w:val="auto"/>
          <w:sz w:val="21"/>
        </w:rPr>
        <w:t xml:space="preserve">项目概况</w:t>
      </w:r>
      <w:r>
        <w:rPr>
          <w:color w:val="auto"/>
        </w:rPr>
      </w:r>
      <w:r/>
    </w:p>
    <w:p>
      <w:pPr>
        <w:ind w:left="0" w:right="0" w:firstLine="420"/>
        <w:jc w:val="both"/>
        <w:spacing w:before="0" w:after="0" w:line="85" w:lineRule="atLeast"/>
        <w:rPr>
          <w:color w:val="auto"/>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1"/>
          <w:u w:val="single"/>
        </w:rPr>
        <w:t xml:space="preserve">雨花台初级中学2025年运动场改造项目</w:t>
      </w:r>
      <w:r>
        <w:rPr>
          <w:rFonts w:ascii="SimSun" w:hAnsi="SimSun" w:eastAsia="SimSun" w:cs="SimSun"/>
          <w:color w:val="auto"/>
          <w:sz w:val="21"/>
        </w:rPr>
        <w:t xml:space="preserve">的潜在供应商可在江苏政府采购网苏采云系统下载采购文件，并于</w:t>
      </w:r>
      <w:r>
        <w:rPr>
          <w:rFonts w:ascii="SimSun" w:hAnsi="SimSun" w:eastAsia="SimSun" w:cs="SimSun"/>
          <w:color w:val="auto"/>
          <w:sz w:val="21"/>
          <w:u w:val="single"/>
        </w:rPr>
        <w:t xml:space="preserve">2026年04月28日14点00分</w:t>
      </w:r>
      <w:r>
        <w:rPr>
          <w:rFonts w:ascii="SimSun" w:hAnsi="SimSun" w:eastAsia="SimSun" w:cs="SimSun"/>
          <w:color w:val="auto"/>
          <w:sz w:val="21"/>
        </w:rPr>
        <w:t xml:space="preserve">（北京时间）前提交响应文件。</w:t>
      </w:r>
      <w:r>
        <w:rPr>
          <w:color w:val="auto"/>
        </w:rPr>
      </w:r>
      <w:r/>
    </w:p>
    <w:p>
      <w:pPr>
        <w:ind w:left="0" w:right="0" w:firstLine="42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一、项目基本情况</w:t>
      </w:r>
      <w:r>
        <w:rPr>
          <w:color w:val="auto"/>
        </w:rPr>
      </w:r>
      <w:r/>
    </w:p>
    <w:p>
      <w:pPr>
        <w:ind w:left="0" w:right="0" w:firstLine="420"/>
        <w:jc w:val="both"/>
        <w:spacing w:before="0" w:after="0" w:line="85" w:lineRule="atLeast"/>
        <w:rPr>
          <w:color w:val="auto"/>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1.项目编号：</w:t>
      </w:r>
      <w:r>
        <w:rPr>
          <w:rFonts w:ascii="SimSun" w:hAnsi="SimSun" w:eastAsia="SimSun" w:cs="SimSun"/>
          <w:color w:val="auto"/>
          <w:sz w:val="21"/>
          <w:u w:val="none"/>
        </w:rPr>
        <w:t xml:space="preserve">JSZC-320114-JSHY-C2026-0071</w:t>
      </w:r>
      <w:r>
        <w:rPr>
          <w:color w:val="auto"/>
          <w:u w:val="none"/>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2.项目名称：雨花台初级中学2025年运动场改造项目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3.采购方式：竞争性磋商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4.预算金额：340.46万元</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5.最高限价：340.433533万元</w:t>
      </w:r>
      <w:r>
        <w:rPr>
          <w:rFonts w:ascii="SimSun" w:hAnsi="SimSun" w:eastAsia="SimSun" w:cs="SimSun"/>
          <w:b/>
          <w:color w:val="auto"/>
          <w:sz w:val="21"/>
        </w:rPr>
        <w:t xml:space="preserve">（超过最高限价的报价将会被作为无效响应文件处理）</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6.采购需求：详见竞争性磋商文件。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7.合同履行期限：详见竞争性磋商文件。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8.本项目不接收联合体响应。</w:t>
      </w:r>
      <w:r>
        <w:rPr>
          <w:color w:val="auto"/>
        </w:rPr>
      </w:r>
      <w:r/>
    </w:p>
    <w:p>
      <w:pPr>
        <w:ind w:left="0" w:right="0" w:firstLine="42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二、申请人的资格要求：</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（一）满足《中华人民共和国政府采购法》第二十二条规定：</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（1）具有独立承担民事责任的能力</w:t>
      </w:r>
      <w:r>
        <w:rPr>
          <w:rFonts w:ascii="SimSun" w:hAnsi="SimSun" w:eastAsia="SimSun" w:cs="SimSun"/>
          <w:b/>
          <w:color w:val="auto"/>
          <w:sz w:val="22"/>
        </w:rPr>
        <w:t xml:space="preserve">（提供法人或者其他组织的营业执照等证明文件加盖供应商公章；供应商为自然人的，提供其身份证正反面扫描件）；</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（2）具有良好的商业信誉和健全的财务会计制度</w:t>
      </w:r>
      <w:r>
        <w:rPr>
          <w:rFonts w:ascii="SimSun" w:hAnsi="SimSun" w:eastAsia="SimSun" w:cs="SimSun"/>
          <w:b/>
          <w:color w:val="auto"/>
          <w:sz w:val="22"/>
        </w:rPr>
        <w:t xml:space="preserve">（提供2024年度或2025年度经审计的财务报告，或投标截止时间前六个月内银行出具的资信证明，成立不满一年的无须提供）；</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（3）具有履行合同所必需的设备和专业技术能力</w:t>
      </w:r>
      <w:r>
        <w:rPr>
          <w:rFonts w:ascii="SimSun" w:hAnsi="SimSun" w:eastAsia="SimSun" w:cs="SimSun"/>
          <w:b/>
          <w:color w:val="auto"/>
          <w:sz w:val="22"/>
        </w:rPr>
        <w:t xml:space="preserve">（供应商根据履行采购项目合同需要，提供履行合同所必需的设备和专业技术能力的声明函或证明材料）；</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（4）有依法缴纳税收和社会保障资金的良好记录</w:t>
      </w:r>
      <w:r>
        <w:rPr>
          <w:rFonts w:ascii="SimSun" w:hAnsi="SimSun" w:eastAsia="SimSun" w:cs="SimSun"/>
          <w:b/>
          <w:color w:val="auto"/>
          <w:sz w:val="22"/>
        </w:rPr>
        <w:t xml:space="preserve">（提供2025年10月至今）中任一月份的依法缴纳税收和社会保险费的相关材料（提供相关主管部门证明或银行代扣证明的复印件，根据国家相关政策免缴或迟缴的需提供相关证明材料）；</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（5）参加政府采购活动前三年内，在经营活动中没有重大违法记录</w:t>
      </w:r>
      <w:r>
        <w:rPr>
          <w:rFonts w:ascii="SimSun" w:hAnsi="SimSun" w:eastAsia="SimSun" w:cs="SimSun"/>
          <w:b/>
          <w:color w:val="auto"/>
          <w:sz w:val="22"/>
        </w:rPr>
        <w:t xml:space="preserve">（提供承诺书并加盖供应商公章）；</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（6）法律、行政法规规定的其他条件；</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（7）南京市政府采购供应商信用记录表暨信用承诺书。</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（二）落实政府采购政策需满足的资格要求：本项目为非预留份额的采购项目或采购包，执行价格扣除优惠政策，具体详见第五章评分标准。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（三）本项目的特定资格要求：</w:t>
      </w:r>
      <w:r>
        <w:rPr>
          <w:color w:val="auto"/>
        </w:rPr>
      </w:r>
      <w:r/>
    </w:p>
    <w:p>
      <w:pPr>
        <w:ind w:left="0" w:right="0" w:firstLine="4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1.供应商未被“信用中国”网站（www.creditchina.gov.cn）、“中国政府采购网”（www.ccgp.gov.cn）列入失信被执行人、重大税收违法案件当事人名单、政府采购严重违法失信行为记录名单。</w:t>
      </w:r>
      <w:r>
        <w:rPr>
          <w:color w:val="auto"/>
        </w:rPr>
      </w:r>
      <w:r/>
    </w:p>
    <w:p>
      <w:pPr>
        <w:ind w:left="0" w:right="0" w:firstLine="4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3.供应商资质等级及范围：</w:t>
      </w:r>
      <w:r>
        <w:rPr>
          <w:rFonts w:ascii="SimSun" w:hAnsi="SimSun" w:eastAsia="SimSun" w:cs="SimSun"/>
          <w:color w:val="auto"/>
          <w:sz w:val="22"/>
          <w:u w:val="single"/>
        </w:rPr>
        <w:t xml:space="preserve">具有有效的建筑工程施工总承包三级(含)以上资质或者市政公用工程施工总承包三级(含)以上资质，并且具有有效的安全生产许可证。</w:t>
      </w:r>
      <w:r>
        <w:rPr>
          <w:rFonts w:ascii="SimSun" w:hAnsi="SimSun" w:eastAsia="SimSun" w:cs="SimSun"/>
          <w:b/>
          <w:color w:val="auto"/>
          <w:sz w:val="22"/>
          <w:u w:val="single"/>
        </w:rPr>
        <w:t xml:space="preserve">（提供有效的资质证书复印件并加盖供应商公章）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4.项目负责人资质类别和等级：</w:t>
      </w:r>
      <w:r>
        <w:rPr>
          <w:rFonts w:ascii="SimSun" w:hAnsi="SimSun" w:eastAsia="SimSun" w:cs="SimSun"/>
          <w:color w:val="auto"/>
          <w:sz w:val="22"/>
          <w:u w:val="single"/>
        </w:rPr>
        <w:t xml:space="preserve">具有有效的建筑工程二级及以上或者市政公用工程二级及以上建造师资格，并且取得有效的安全生产考核合格证（B证）。</w:t>
      </w:r>
      <w:r>
        <w:rPr>
          <w:rFonts w:ascii="SimSun" w:hAnsi="SimSun" w:eastAsia="SimSun" w:cs="SimSun"/>
          <w:b/>
          <w:color w:val="auto"/>
          <w:sz w:val="22"/>
          <w:u w:val="single"/>
        </w:rPr>
        <w:t xml:space="preserve">（提供有效的资质证书复印件并加盖供应商公章和供应商为其缴纳的近6个月【2025年10月-2026年03月】的社保证明）</w:t>
      </w:r>
      <w:r>
        <w:rPr>
          <w:color w:val="auto"/>
        </w:rPr>
      </w:r>
      <w:r/>
    </w:p>
    <w:p>
      <w:pPr>
        <w:ind w:left="0" w:right="0" w:firstLine="42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三、获取采购文件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1.时间：自磋商公告发布之日</w:t>
      </w:r>
      <w:r>
        <w:rPr>
          <w:rFonts w:ascii="SimSun" w:hAnsi="SimSun" w:eastAsia="SimSun" w:cs="SimSun"/>
          <w:color w:val="auto"/>
          <w:sz w:val="21"/>
        </w:rPr>
        <w:t xml:space="preserve">5个</w:t>
      </w:r>
      <w:r>
        <w:rPr>
          <w:rFonts w:ascii="SimSun" w:hAnsi="SimSun" w:eastAsia="SimSun" w:cs="SimSun"/>
          <w:color w:val="auto"/>
          <w:sz w:val="21"/>
        </w:rPr>
        <w:t xml:space="preserve">工作日</w:t>
      </w:r>
      <w:r>
        <w:rPr>
          <w:rFonts w:ascii="SimSun" w:hAnsi="SimSun" w:eastAsia="SimSun" w:cs="SimSun"/>
          <w:color w:val="auto"/>
          <w:sz w:val="21"/>
        </w:rPr>
        <w:t xml:space="preserve">。</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2.获取方式：本项目采用网上注册登记方式。</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3.潜在供应商访问政府采购管理交易系统（苏采云）的网络地址和方法：</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竞争性磋商响应文件--导出加密的竞争性磋商响应文件（后缀名为zip）--通过“苏采云”系统上传竞争性磋商响应文件。</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（2）“CA数字证书”的获取：供应商需办理CA锁，“苏采云”系统目前仅支持“苏采云”系统下的政务CA，省内各地区办理的“苏采云”系统下的政务CA全省通用。</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（3）“CA数字证书”的办理材料以及供应商操作手册详见：http://jsxcmm.com/help/gys.html。</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（4）潜在供应商访问“苏采云”系统的网络地址和方法：“苏采云”系统的网址：http://jszfcg.jsczt.cn/jszc/login。</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（5）采购文件（后缀名为“.kedt”）、供应商操作手册及政府采购客户端工具也可通过“苏采云”系统--已报名项目--报名详情页面内相应链接进行下载。</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（6）招标代理机构（采购代理机构）将数据电文形式的采购文件加载至“苏采云”系统，供潜在供应商下载或者查阅。    </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（7）苏采云系统使用谷歌浏览器参与不见面开标。</w:t>
      </w:r>
      <w:r>
        <w:rPr>
          <w:color w:val="auto"/>
        </w:rPr>
      </w:r>
      <w:r/>
    </w:p>
    <w:p>
      <w:pPr>
        <w:ind w:left="0" w:right="0" w:firstLine="42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四、响应文件提交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1.截止时间：2026年04月28日14:00（北京时间）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2.投标地点：“苏采云”系统（网址： http://jszfcg.jsczt.cn/）</w:t>
      </w:r>
      <w:r>
        <w:rPr>
          <w:color w:val="auto"/>
        </w:rPr>
      </w:r>
      <w:r/>
    </w:p>
    <w:p>
      <w:pPr>
        <w:ind w:left="0" w:right="0" w:firstLine="42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五、开启</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1.时间：2026年04月28日14:00（北京时间）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2.开标地点：“苏采云”系统（网址： http://jszfcg.jsczt.cn/）</w:t>
      </w:r>
      <w:r>
        <w:rPr>
          <w:color w:val="auto"/>
        </w:rPr>
      </w:r>
      <w:r/>
    </w:p>
    <w:p>
      <w:pPr>
        <w:ind w:left="0" w:right="0" w:firstLine="42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六、公告期限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自本公告发布之日起3个工作日。</w:t>
      </w:r>
      <w:r>
        <w:rPr>
          <w:color w:val="auto"/>
        </w:rPr>
      </w:r>
      <w:r/>
    </w:p>
    <w:p>
      <w:pPr>
        <w:numPr>
          <w:ilvl w:val="0"/>
          <w:numId w:val="7"/>
        </w:numP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其他补充事宜</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1、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2、根据苏建函建管〔2019〕393号文及建办市〔2019〕50号文规定，已取消一级、二级临时建造师执业证书，因此本项目不接受持临时建造师执业资格的项目负责人投标。</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3、建设工程企业资质证书有效期延期执行国家及省、市相关文件规定。</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4、根据住房和城乡建设部办公厅关于全面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若提供的电子件无法识别有效信息的，视为无效。供应</w:t>
      </w:r>
      <w:r>
        <w:rPr>
          <w:rFonts w:ascii="SimSun" w:hAnsi="SimSun" w:eastAsia="SimSun" w:cs="SimSun"/>
          <w:b/>
          <w:color w:val="auto"/>
          <w:sz w:val="22"/>
        </w:rPr>
        <w:t xml:space="preserve">商将自行承担资格审查不通过等相应后果。</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5、根据江苏《省住房和城乡建设厅关于我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投标人须将二级建造师证书电子注册证书编入竞争性磋商响应文件，电子注册证书应当符合相关文件规定，证书应当在使用有效期限内。若上传的电子件无法识别有效信息的，视为无效，投标</w:t>
      </w:r>
      <w:r>
        <w:rPr>
          <w:rFonts w:ascii="SimSun" w:hAnsi="SimSun" w:eastAsia="SimSun" w:cs="SimSun"/>
          <w:b/>
          <w:color w:val="auto"/>
          <w:sz w:val="22"/>
        </w:rPr>
        <w:t xml:space="preserve">人将自行承担资格审查不通过等相应后果。</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7.供应商如确定参加磋商，可自行下载采购文件及有关资料，按照《操作手册》进行注册，领取CA和办理电子签章，并按《操作手册》要求制作、上传电子</w:t>
      </w:r>
      <w:r>
        <w:rPr>
          <w:rFonts w:ascii="SimSun" w:hAnsi="SimSun" w:eastAsia="SimSun" w:cs="SimSun"/>
          <w:b/>
          <w:color w:val="auto"/>
          <w:sz w:val="21"/>
        </w:rPr>
        <w:t xml:space="preserve">竞争性磋商响应文件</w:t>
      </w:r>
      <w:r>
        <w:rPr>
          <w:rFonts w:ascii="SimSun" w:hAnsi="SimSun" w:eastAsia="SimSun" w:cs="SimSun"/>
          <w:color w:val="auto"/>
          <w:sz w:val="22"/>
        </w:rPr>
        <w:t xml:space="preserve">。</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8.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未及时关注磋商（谈判）程序等自身原因，导致磋商（谈判）失败，供应商自行承担其后果。</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9.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auto"/>
          <w:sz w:val="22"/>
        </w:rPr>
        <w:t xml:space="preserve">采购节能产品、环境标志产品。</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10.供应商对于投标产品的包装应按照“财办库〔2020〕123号《关于印发《商品包装政府采购需求标准（试行）》、《快递包装政府采购需求标准（试行）》的通知》”执行。</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11.落实政府采购《绿色建筑和绿色建材政府采购需求标准》（财库〔2022〕35号文）和《政府采购支持绿色建材促进建筑品质提升政策项目实施指南》（财办库〔2023〕52号）文件标准。</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12.《关于在全省政府采购领域推行电子履约保函（保险）的通知》（苏财购〔2023〕150号）。</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13.潜在供应商对采购文件项目需求部分的询问、质疑请向采购人提出，由采购人负责答复。</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14.</w:t>
      </w:r>
      <w:r>
        <w:rPr>
          <w:rFonts w:ascii="SimSun" w:hAnsi="SimSun" w:eastAsia="SimSun" w:cs="SimSun"/>
          <w:b/>
          <w:color w:val="auto"/>
          <w:sz w:val="22"/>
        </w:rPr>
        <w:t xml:space="preserve">本次采购不收取投标保证金。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15.拒绝下述供应商参加本次采购活动：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（1）供应商单位负责人为同一人或者存在直接控股、管理关系的不同供应商，不得参加同一合同项下的政府采购活动；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（2）为采购项目提供整体设计、规范编制或者项目管理、监理、检测等服务的供应商，不得参加本项目的采购活动；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16.现场考察、答疑时间：采购人统一组织，具体内容详见第四章项目需求；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17.根据《关于在政府采购活动中推行信用承诺制的通知》宁财购通〔2021〕5号规定，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w:t>
      </w:r>
      <w:r>
        <w:rPr>
          <w:rFonts w:ascii="SimSun" w:hAnsi="SimSun" w:eastAsia="SimSun" w:cs="SimSun"/>
          <w:color w:val="auto"/>
          <w:sz w:val="22"/>
        </w:rPr>
        <w:t xml:space="preserve">3B991C8EC1E5）登录（未注册的供应商应先点击‘供应商注册点这里’并按 要求完成注册），</w:t>
      </w:r>
      <w:r>
        <w:rPr>
          <w:rFonts w:ascii="SimSun" w:hAnsi="SimSun" w:eastAsia="SimSun" w:cs="SimSun"/>
          <w:b/>
          <w:color w:val="auto"/>
          <w:sz w:val="22"/>
        </w:rPr>
        <w:t xml:space="preserve">然后在“信用记录”模块页面点击“信用记录打印”下载本单位《南京市政府采购供应商信用记录表暨信用承诺书》，由法定代表人签字并盖单位公章，上传在响应文件中。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在政府采购资格审查环节，供应商只需提供书面《南京市政府采购供应商信用记录表暨信用承诺书》，即可替代以下证明材料：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（1）符合国家相关规定的财务状况报告；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（2）依法缴纳税收的证明材料；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（3）依法缴纳社会保障资金的证明材料；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（4）具备履行政府采购合同所必需的设备和专业技术能力的证明材料；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（5）参加政府采购活动前三年内在经营活动中没有重大违法记录的证明材料；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（6）未被列入失信被执行人、重大税收违法失信主体、政府采购严重违法失信行为记录名单的证明材料。</w:t>
      </w:r>
      <w:r>
        <w:rPr>
          <w:rFonts w:ascii="SimSun" w:hAnsi="SimSun" w:eastAsia="SimSun" w:cs="SimSun"/>
          <w:color w:val="auto"/>
          <w:sz w:val="22"/>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供应商在中标（成交）后，应按采购文件要求，将上述由信用承诺书替代的证明材料提交采购人或采购代理机构核验。经核验无误后，由采购人或采购代理机构发出中标（成交）通知书。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供应商涉及以下情形的，不适用信用承诺：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（1）供应商被列入严重失信主体名单；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（2）被相关监管部门作出行政处罚且尚在处罚有效期内；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（3）其他法律、行政法规规定的不适用信用承诺的情形。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供应商对信用承诺内容的真实性、合法性、有效性负责。如作出虚假信用承诺，视同为“提供虚假材料谋取中标、成交”的违法行为。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18.有关本次采购的事项若存在变动或修改，敬请及时关注“江苏政府采购网”发布的信息。</w:t>
      </w:r>
      <w:r>
        <w:rPr>
          <w:color w:val="auto"/>
        </w:rPr>
      </w:r>
      <w:r/>
    </w:p>
    <w:p>
      <w:pPr>
        <w:ind w:left="0" w:right="0" w:firstLine="42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八、对本次采购项目提出询问，请按以下方式联系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w:t>
      </w:r>
      <w:r>
        <w:rPr>
          <w:rFonts w:ascii="SimSun" w:hAnsi="SimSun" w:eastAsia="SimSun" w:cs="SimSun"/>
          <w:color w:val="auto"/>
          <w:sz w:val="21"/>
        </w:rPr>
        <w:t xml:space="preserve">.采购人信息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名称：南京市雨花台初级中学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地址：雨花台区紫荆花路69号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 系 人：郑工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联系方式：025-52887991</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2.采购代理机构信息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名称：江苏弘业国际技术工程有限公司</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地　　址：南京市中华路50号弘业大厦10楼</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联系方式：025-52278509</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3.项目联系方式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项目联系人：张卉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　　 话：025-52278509</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第二章 磋商须知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1、采购方式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 本次采购采取竞争性磋商方式，本采购文件仅适用于本采购项目。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2、供应商</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2.1 参加竞争性磋商的供应商以下简称“供应商”，是指参加磋商并符合采购文件规定资格条件的法人、其他组织或者自然人。</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2.2合格的供应商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2.2.1 满足采购公告中供应商的资格条件要求的规定。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2.2.2 满足本文件实质性条款的规定。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3、适用法律</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 本次采购及由此产生的合同受中华人民共和国有关的法律法规制约和保护。</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4、磋商费用：供应商应自行承担所有参加磋商有关的费用。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5、采购文件的约束力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5.1 供应商一旦参加本项目采购活动，即被认为接受了本采购文件的规定和约束。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6、采购文件构成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6.1 采购文件有以下部分组成：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（1）采购公告</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（2）磋商须知</w:t>
        <w:tab/>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（3）合同条款及格式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（4）项目需求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（5）评审方法与评审标准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（6）竞争性磋商响应文件格式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请仔细检查采购文件是否齐全，如有缺漏请立即与代理机构联系解决。</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6.2 采购的最小单位是包。采购服务数量及技术要求中未分包的，供应商对要求提供的服务不得部分响应；采购服务数量及技术要求中已经分包的，应当以包为单位响应。</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6.3 采购文件如果要求供应商提交备选响应方案的，供应商可以提交备选方案；否则，备选方案将被拒绝。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7、采购文件的澄清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7.1 任何要求对采购文件进行澄清的供应商，应在提交首次响应文件截止时间至少5日前按采购公告中的通讯地址，以书面形式通知代理机构。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8、采购文件的修改</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8.2采购文件的修改将在“江苏政府采购网”公布，补充文件将作为采购文件的组成部分，并对供应商具有约束力。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9、采购文件的语言、度量衡单位、货币</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9.1供应商提交的响应文件以及供应商与代理机构就有关磋商的所有来往通知、函件和文件均应使用简体中文。</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9.2 除技术性能另有规定外，采购文件所使用的度量衡单位，均须采用国家法定计量单位。</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9.3采购文件中的服务单价和总价无特殊规定的采用人民币报价，以元为单位标注。采购文件中另有规定的按规定执行。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10、响应文件构成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10.1磋商文件由以下部分组成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（1）资格审查响应对照表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（2）符合性审查响应对照表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（3）磋商响应报价表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（4）技术参数响应及偏离表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（5）商务条款响应及偏离表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（6）其他 （供应商认为有必要提供的声明和文件，如有自拟并自行添加）</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10.2 供应商应当根据采购文件要求编制响应文件，响应文件应对采购文件提出的要求和条件作出响应，并在相应的响应文件中逐条标明满足与否。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11、证明供应商资格及符合采购文件规定的文件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11.1供应商应按要求提交资格证明文件及符合采购文件规定的文件。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11.2供应商应提交证明其有资格参加磋商和成交后有能力独立履行合同的文件。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11.3供应商除必须具有履行合同所需提供的产品或服务的能力外，还必须具备相应的财务、技术方面的能力。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11.4供应商应提交根据合同要求提供的证明服务质量合格以及符合采购文件规定的证明文件。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11.5证明供应商所提供服务与采购文件的要求相一致的文件可以是手册、图纸、文字资料和数据。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12、磋商响应报价表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12.1 供应商应按照采购文件规定格式填报磋商响应报价表，每项服务只允许有一个报价，任何有选择的报价将不予接受。</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12.2 标的物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采购人需求的服务供应、安装，调试及有关技术服务等。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12.3其它费用处理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采购文件未列明，而供应商认为必需的费用也需列入报价。</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13、技术参数响应及偏离表、商务条款响应及偏离表及磋商服务说明</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13.1 对采购文件中的技术与商务条款要求逐项作出响应或偏离，并说明原因；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13.2 提供参加本项目类似案例简介；</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13.3 详细阐述所投服务的主要组成部分、功能设计、实现思路及关键技术；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13.4 供应商认为需要的其他技术文件或说明。</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14、服务承诺及售后服务机构、人员的情况介绍</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14.1供应商的服务承诺应按不低于采购文件中商务要求的标准。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14.2提供供应商有关售后服务的管理制度、售后服务机构的分布情况、售后服务人员的数量、素质、技术水平及售后服务的反应能力。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15、磋商响应函</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15.1 供应商应按照政府采购交易管理系统提供的格式完整、正确填写磋商响应函。</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16、磋商响应有效期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16.1 </w:t>
      </w:r>
      <w:r>
        <w:rPr>
          <w:rFonts w:ascii="SimSun" w:hAnsi="SimSun" w:eastAsia="SimSun" w:cs="SimSun"/>
          <w:b/>
          <w:color w:val="auto"/>
          <w:sz w:val="21"/>
        </w:rPr>
        <w:t xml:space="preserve">磋商响应有效期为代理机构规定的响应文件接收截止时间后</w:t>
      </w:r>
      <w:r>
        <w:rPr>
          <w:rFonts w:ascii="SimSun" w:hAnsi="SimSun" w:eastAsia="SimSun" w:cs="SimSun"/>
          <w:b/>
          <w:color w:val="auto"/>
          <w:sz w:val="21"/>
          <w:u w:val="single"/>
        </w:rPr>
        <w:t xml:space="preserve">六十（60）天</w:t>
      </w:r>
      <w:r>
        <w:rPr>
          <w:rFonts w:ascii="SimSun" w:hAnsi="SimSun" w:eastAsia="SimSun" w:cs="SimSun"/>
          <w:b/>
          <w:color w:val="auto"/>
          <w:sz w:val="21"/>
        </w:rPr>
        <w:t xml:space="preserve">。</w:t>
      </w:r>
      <w:r>
        <w:rPr>
          <w:rFonts w:ascii="SimSun" w:hAnsi="SimSun" w:eastAsia="SimSun" w:cs="SimSun"/>
          <w:color w:val="auto"/>
          <w:sz w:val="21"/>
        </w:rPr>
        <w:t xml:space="preserve">磋商响应有效期比规定短的将被视为非实质性响应性而予以拒绝。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17、响应文件</w:t>
      </w:r>
      <w:r>
        <w:rPr>
          <w:rFonts w:ascii="SimSun" w:hAnsi="SimSun" w:eastAsia="SimSun" w:cs="SimSun"/>
          <w:color w:val="auto"/>
          <w:sz w:val="21"/>
        </w:rPr>
        <w:t xml:space="preserve">的递交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17.1 电子响应文件的递交供应商应当按照《操作手册》规定，在磋商响应截止时间前制作并上传电子响应文件。</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17.2政府采购管理交易系统（苏采云）相关要求是本采购文件的组成部分。</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17.3供应商应对 CA 证书妥善保管，如被他人盗用投标，因此带来的结果均由供应商自行承担。</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17.4供应商应当对采购文件提出的要求和条件作出实质性响应，并在电子投标系统逐条应答。</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17.5供应商应对要求提供的资格证明文件（如资质证书、资格证书）、技术资料（如白皮书、彩页、手册、检测报告等）扫描上传至投标系统。</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17.6各供应商应在规定时间内凭CA证书进行网上解密。</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18、磋商响应截止日期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1"/>
        </w:rPr>
        <w:t xml:space="preserve">18.1 </w:t>
      </w:r>
      <w:r>
        <w:rPr>
          <w:rFonts w:ascii="SimSun" w:hAnsi="SimSun" w:eastAsia="SimSun" w:cs="SimSun"/>
          <w:b/>
          <w:i/>
          <w:color w:val="auto"/>
          <w:sz w:val="21"/>
          <w:u w:val="single"/>
        </w:rPr>
        <w:t xml:space="preserve">供应商上传电子响应文件的时间不得迟于采购公告中规定的磋商响应截止时间。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供应商应充分考虑到网络环境、网络带宽等风险因素，如因供应商自身原因造成的电子响应文件上传不成功由供应商自行承担全部责任。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18.2 代理机构可以按照规定，通过修改采购文件延长磋商截止日期，在此情况下，供应商的所有权利和义务以及供应商受制的截止日期均应以延长后新的截止日期为准。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19、响应文件</w:t>
      </w:r>
      <w:r>
        <w:rPr>
          <w:rFonts w:ascii="SimSun" w:hAnsi="SimSun" w:eastAsia="SimSun" w:cs="SimSun"/>
          <w:color w:val="auto"/>
          <w:sz w:val="21"/>
        </w:rPr>
        <w:t xml:space="preserve">的拒收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19.1代理机构拒绝接收在其规定的磋商截止时间后上传的任何响应文件。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20、响应文件的撤回和修改</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20.1 响应文件的撤回</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20.1.1 电子响应文件的撤回</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供应商可在磋商截止时间前，撤回其电子响应文件，具体操作方法见《操作手册》。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20.1.2 供应商撤回电子响应文件，则认为其不再参与本项目磋商谈判。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20.2 响应文件的修改</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供应商可在磋商截止时间前，对其电子响应文件进行修改，具体操作方法见《操作手册》。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20.3 在磋商截止时间之后，供应商不得对其电子响应文件作任何修改。</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20.4 在磋商截止时间至采购文件中规定的磋商有效期满之间的这段时间内，供应商不得撤回其响应文件。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21、磋商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21.1 代理机构将在采购公告中规定的时间和地点组织磋商开始仪式。供应商应当按照《操作手册》规定，参加磋商活动。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21.2供应商在磋商过程中涉及到的响应文件解密等工作，应按照《操作手册》规定执行。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22、磋商小组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22.1 磋商开始后，代理机构将立即组织磋商小组进行评审。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22.2磋商小组由采购人代表和有关技术、经济等方面的专家组成，且人员构成符合政府采购有关规定。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22.3磋商小组独立工作，负责评审有效响应文件并确定成交候选供应商。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23、评审过程的保密与公正</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23.1评审专家应当遵守评审工作纪律，不得泄露评审情况和评审中获悉的商业秘密。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23.2在评审过程中，供应商不得以任何行为影响评审过程，否则其响应文件将被作为无效响应文件。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23.3 在评审期间，代理机构将设专门工作人员与供应商联系。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23.4 代理机构和磋商小组不向未成交的供应商解释未成交原因，也不公布评审过程中的相关细节。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24、磋商的澄清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24.1评审期间，磋商小组要求供应商澄清、说明或者更正响应文件以书面形式提交但并非对每个供应商都作澄清要求。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24.2接到磋商小组澄清要求的供应商应按磋商小组规定的时间和格式在”政府采购管理交易系统（苏采云）”中做出澄清，澄清的内容作为响应文件的补充部分。具体操作方式见《操作手册》。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24.3 接到磋商小组澄清要求的供应商如未按规定做出澄清，其风险由供应商自行承担。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25、对响应文件的初审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25.1响应文件初审分为资格审查和符合性审查。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25.1.1资格审查：依据法律法规和采购文件的规定，对响应文件中的资格证明文件进行审查。以确定供应商是否具备参加磋商的资格。</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25.1.2符合性检查：依据采购文件的规定，由磋商小组从响应文件的有效性、完整性和对采购文件的响应程度进行审查，以确定是否对采购文件的实质性要求作出响应。</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25.2在详细评审之前，磋商小组将首先审查每份响应文件是否实质性响应了采购文件的要求。实质性响应的响应文件应该是与采购文件要求的全部条款、条件和规格相符，没有重大偏离或保留。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25.3如果响应文件实质上没有响应采购文件的要求，磋商小组将予以拒绝，供应商不得通过修改或撤销不合要求的偏离或保留而使其响应文件成为实质性响应的文件。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25.4 供应商在开、评标全过程中应保持通讯畅通，并安排专人与代理机构及磋商小组联系。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26、磋商程序及评审方法和标准</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26.1磋商程序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26.1.1 对于通过资格性和符合性审查的供应商，磋商小组所有成员将集中与单一供应商在”政府采购管理交易系统（苏采云）”中分别进行磋商。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加盖电子签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26.1.2 采购文件能够详细列明采购标的的技术、服务要求的，磋商结束后，磋商小组将要求所有实质性响应的供应商在规定时间内提交最后报价。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26.1.3 供应商未在磋商小组规定的时间内完成最后报价的视为放弃磋商，其响应按无效响应处理。最后报价不得高于第一次报价且须加盖电子签章，否则其响应按无效响应处理。已提交响应文件的供应商，在提交最后报价之前，可以根据磋商情况退出磋商。最后报价形式按总价提交，其中成交供应商应在项目成交后3个工作日内向采购人提供最后报价的报价明细表（除不可竞争费用外，明细报价表应按照总价报价表同比例下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26.1.4根据财库〔2026〕2号文件，评审委员会启动异常低价投标审查的情形和具体要求，包括：</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（一）1.投标（响应）报价低于全部通过符合性审查供应商投标（响应）报价平均值50%的，即投标（响应）报价&lt;全部通过符合性审查供应商投标（响应）报价平均值×50%；</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2.投标（响应）报价低于通过符合性审查的次低报价供应商投标（响应）报价50%的，即投标（响应）报价&lt;通过符合性审查的次低报价供应商投标（响应）报价×50%；</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3.投标（响应）报价低于采购项目最高限价45%的，即投标（响应）报价&lt;采购项目最高限价×45%；</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4.评审委员会基于专业判断，认为供应商报价过低，有可能影响产品质量或者不能诚信履约的其他情形。</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2"/>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26.2 评审方法和标准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26.2.1评审方法。经磋商确定最终采购需求和提交最后报价的供应商后，由磋商小组采用综合评分法对提交最后报价的供应商的响应文件和最后报价进行综合评分。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26.2.2评审标准</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见本采购文件第五章规定。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27、无效响应及采购活动终止的情况</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27.1无效响应条款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27.1.1 供应商未按照采购文件要求上传电子磋商响应文件的。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27.1.2 供应商未成功解密电子磋商响应文件的。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27.1.3 供应商不具备采购文件中规定资格要求的。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27.1.4 未通过符合性审查的。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27.1.5 不符合采购文件中规定的其他实质性要求和条件的</w:t>
      </w:r>
      <w:r>
        <w:rPr>
          <w:rFonts w:ascii="SimSun" w:hAnsi="SimSun" w:eastAsia="SimSun" w:cs="SimSun"/>
          <w:b/>
          <w:color w:val="auto"/>
          <w:sz w:val="21"/>
        </w:rPr>
        <w:t xml:space="preserve">（</w:t>
      </w:r>
      <w:r>
        <w:rPr>
          <w:rFonts w:ascii="SimSun" w:hAnsi="SimSun" w:eastAsia="SimSun" w:cs="SimSun"/>
          <w:b/>
          <w:i/>
          <w:color w:val="auto"/>
          <w:sz w:val="21"/>
          <w:u w:val="single"/>
        </w:rPr>
        <w:t xml:space="preserve">本采购文件中斜体且有下划线部分为实质性要求和条件）。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27.1.7 本项目采购产品被财政部、国家发改委、生态环境部等列入“节能产品品目清单”强制采购范围，而供应商所磋商产品不在强制采购范围内的。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27.1.8 响应文件载明的项目完成期限超过竞争性磋商文件规定的期限。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27.1.9 明显不符合技术规范，技术标准的要求。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27.1.10 不同供应商的响应文件出现了磋商小组认为不应当雷同的情况。</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27.1.11 改变竞争性磋商文件提供的工程量清单中的计量单位、工程数量、项目特征描述。</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27.1.12 改变竞争性磋商文件规定的暂定价格或不可竞争费用的。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27.1.13 响应文件提出了不能满足竞争性磋商文件要求或采购人不能接受的工程验收，计量.价款结算支付方法。</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27.1.14 响应文件未按照采购文件要求加盖电子签章。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27.1.15其他法律、法规及本采购文件规定的属无效响应的情形。</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27.2 采购活动终止的情况：</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27.2.1 因情况变化，不再符合规定的竞争性磋商采购方式适用情形的；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27.2.2 出现影响采购公正的违法、违规行为的；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27.2.3 除本磋商文件第26.1.2条第三款规定的情形外，在采购过程中符合要求的供应商或者报价未超过采购预算的供应商不足3家的。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27.2.4 因重大变故，采购任务取消的。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28、确定成交单位</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28.2 采购人应根据磋商推荐的成交候选人，按照排序由高到低的原件确定成交供应商。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28.3 代理机构将在”江苏政府采购网”发布成交公告，公告期限为1个工作日。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28.4 若有充分证据证明，成交供应商出现下列情况之一的，一经查实，将被取消成交资格：</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28.4.1 提供虚假材料谋取成交的；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28.4.2 向采购人、代理机构行贿或者提供其他不正当利益的；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28.4.3 恶意竞争，最终总报价明显低于其自身合理成本且又无法提供证明的；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28.4.4 属于本文件规定的无效条件，但在评审过程中又未被磋商小组发现的；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28.4.5 与采购人或者其他供应商恶意串通的；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28.4.6 采取不正当手段诋毁、排挤其他供应商的；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28.4.7 不符合法律、法规的规定的。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29、质疑处理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29.1提出质疑的供应商应当是参与所质疑项目采购活动的供应商。潜在供应商依法获取其可质疑的采购文件的，可以对采购文件提出质疑。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对项目需求部分的质疑，潜在供应商应向采购人提出，由采购人负责答复。</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29.2供应商认为采购文件、采购过程和中标或成交结果使自己的权益受到损害的，可以在知道或应知其权益受到损害之日起7个工作日内，以书面形式向采购人或代理机构提出质疑。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29.2.1对采购文件提出质疑的，应当在获取采购文件之日或者采购文件公告期限届满之日起7个工作日内提出。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29.2.2对采购过程提出质疑的，为各采购程序环节结束之日起7个工作日内提出。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29.2.3对成交结果提出质疑的，为成交结果公告期限届满之日起7个工作日内提出。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29.3供应商应在法定质疑期内一次性提出针对同一采购程序环节的质疑。供应商如在法定期限内对同一采购程序环节提出多次质疑的，代理机构、采购人将只对供应商第一次质疑作出答复。</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29.5 代理机构及采购人只接收以纸质原件形式送达的质疑。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采购人质疑接收人及联系方式见采购文件第一章。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29.6代理机构收到质疑申请后，将对质疑的形式和内容进行审查，如质疑内容、格式不符合规定，代理机构将告知质疑人进行补正。</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29.7质疑人应当在法定质疑期限内进行补正并重新提交质疑函。</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29.8 以下情形的质疑不予受理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29.8.1 内容不符合《政府采购质疑和投诉办法》第十二条规定的质疑。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29.8.2 超出政府采购法定期限的质疑。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29.8.3 以传真、电子邮件等方式递交的非原件形式的质疑。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29.8.4 未参加磋商活动的供应商或在磋商活动中自身权益未受到损害的供应商所提出的质疑。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29.8.5供应商组成联合体参加磋商，联合体中任何一方或多方未按要求签字、盖章、加盖公章的质疑。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29.10代理机构应当在收到供应商的书面质疑后7个工作日内作出答复，并以书面形式通知质疑供应商和其他有关供应商，但答复的内容不得涉及商业秘密。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30、成交通知书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30.l 成交结果确定后，代理机构将向成交供应商发出成通知书。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30.2 成交供应商可在”政府采购交易管理系统（苏采云）”成交通知书下载模块中自行下载成交通知书。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30.3</w:t>
      </w:r>
      <w:r>
        <w:rPr>
          <w:rFonts w:ascii="SimSun" w:hAnsi="SimSun" w:eastAsia="SimSun" w:cs="SimSun"/>
          <w:b/>
          <w:color w:val="auto"/>
          <w:sz w:val="21"/>
        </w:rPr>
        <w:t xml:space="preserve">成交通知书将是合同的一个组成部分。对采购人和成交供应商均具有法律效力。成交通知书发出后，采购人改变成交结果的，或者成交供应商放弃成交项目的，应当依法承担法律责任。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 签订合同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31.l成交供应商应在成交通知书发出之日起三十日内，按照采购文件确定的事项与采购人签订政府采购合同。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31.2 采购文件、成交供应商的响应文件及磋商过程中有关澄清、承诺文件均应作为合同附件。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31.3 合同签订后，</w:t>
      </w:r>
      <w:r>
        <w:rPr>
          <w:rFonts w:ascii="SimSun" w:hAnsi="SimSun" w:eastAsia="SimSun" w:cs="SimSun"/>
          <w:i/>
          <w:color w:val="auto"/>
          <w:sz w:val="21"/>
          <w:u w:val="single"/>
        </w:rPr>
        <w:t xml:space="preserve">成交供应商不得将工程进行转包</w:t>
      </w:r>
      <w:r>
        <w:rPr>
          <w:rFonts w:ascii="SimSun" w:hAnsi="SimSun" w:eastAsia="SimSun" w:cs="SimSun"/>
          <w:color w:val="auto"/>
          <w:sz w:val="21"/>
        </w:rPr>
        <w:t xml:space="preserve">。未经采购人同意，成交供应商也不得采用分包的形式履行合同，否则采购人有权终止合同。转包或分包造成采购人损失的，成交供应商应承担赔偿责任。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32、其他</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32.1 依据《政府采购促进中小企业发展管理办法》享受享受扶持政策获得政府采购合同的，小微企业不得将合同分包给大中型企业，中型企业不得将合同分包给大型企业。</w:t>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第三章 合同条款及格式</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84"/>
        </w:rPr>
        <w:t xml:space="preserve">建设工程施工合同</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84"/>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2719" w:firstLine="0"/>
        <w:jc w:val="center"/>
        <w:spacing w:before="0" w:after="0"/>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7715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63964" name=""/>
                        <pic:cNvPicPr>
                          <a:picLocks noChangeAspect="1"/>
                        </pic:cNvPicPr>
                        <pic:nvPr/>
                      </pic:nvPicPr>
                      <pic:blipFill>
                        <a:blip/>
                        <a:stretch/>
                      </pic:blipFill>
                      <pic:spPr bwMode="auto">
                        <a:xfrm>
                          <a:off x="0" y="0"/>
                          <a:ext cx="7715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0.8pt;height:36.8pt;mso-wrap-distance-left:0.0pt;mso-wrap-distance-top:0.0pt;mso-wrap-distance-right:0.0pt;mso-wrap-distance-bottom:0.0pt;" stroked="false">
                <v:path textboxrect="0,0,0,0"/>
              </v:shape>
            </w:pict>
          </mc:Fallback>
        </mc:AlternateContent>
      </w:r>
      <w:r>
        <w:rPr>
          <w:rFonts w:ascii="FangSong" w:hAnsi="FangSong" w:eastAsia="FangSong" w:cs="FangSong"/>
          <w:b/>
          <w:color w:val="auto"/>
          <w:sz w:val="28"/>
        </w:rPr>
        <w:t xml:space="preserve">         住房城乡建设部</w:t>
      </w:r>
      <w:r>
        <w:rPr>
          <w:color w:val="auto"/>
        </w:rPr>
      </w:r>
      <w:r/>
    </w:p>
    <w:p>
      <w:pPr>
        <w:ind w:left="0" w:right="2719"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国家工商行政管总局</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第一部分 合同协议书</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发包人（全称）：</w:t>
      </w:r>
      <w:r>
        <w:rPr>
          <w:rFonts w:ascii="FangSong" w:hAnsi="FangSong" w:eastAsia="FangSong" w:cs="FangSong"/>
          <w:b/>
          <w:color w:val="auto"/>
          <w:sz w:val="21"/>
          <w:u w:val="single"/>
        </w:rPr>
        <w:t xml:space="preserve">南京市雨花台初级中学</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承包人（全称）：</w:t>
      </w:r>
      <w:r>
        <w:rPr>
          <w:rFonts w:ascii="FangSong" w:hAnsi="FangSong" w:eastAsia="FangSong" w:cs="FangSong"/>
          <w:b/>
          <w:color w:val="auto"/>
          <w:sz w:val="21"/>
          <w:u w:val="single"/>
        </w:rPr>
        <w:t xml:space="preserve"> </w:t>
      </w:r>
      <w:r>
        <w:rPr>
          <w:rFonts w:ascii="FangSong" w:hAnsi="FangSong" w:eastAsia="FangSong" w:cs="FangSong"/>
          <w:color w:val="auto"/>
          <w:sz w:val="21"/>
          <w:u w:val="single"/>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代建人（全称）：</w:t>
      </w:r>
      <w:r>
        <w:rPr>
          <w:rFonts w:ascii="FangSong" w:hAnsi="FangSong" w:eastAsia="FangSong" w:cs="FangSong"/>
          <w:b/>
          <w:color w:val="auto"/>
          <w:sz w:val="21"/>
          <w:u w:val="single"/>
        </w:rPr>
        <w:t xml:space="preserve">南京宁南房地产开发有限公司</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根据《中华人民共和国民法典》、《中华人民共和国建筑法》及有关法律规定，遵循平等、自愿、公平和诚实信用的原则，各方就</w:t>
      </w:r>
      <w:r>
        <w:rPr>
          <w:rFonts w:ascii="FangSong" w:hAnsi="FangSong" w:eastAsia="FangSong" w:cs="FangSong"/>
          <w:color w:val="auto"/>
          <w:sz w:val="21"/>
          <w:u w:val="single"/>
        </w:rPr>
        <w:t xml:space="preserve">雨花台初级中学2025年运动场改造项目</w:t>
      </w:r>
      <w:r>
        <w:rPr>
          <w:rFonts w:ascii="FangSong" w:hAnsi="FangSong" w:eastAsia="FangSong" w:cs="FangSong"/>
          <w:color w:val="auto"/>
          <w:sz w:val="21"/>
        </w:rPr>
        <w:t xml:space="preserve">施工及有关事项协商一致，共同达成如下协议：</w:t>
      </w:r>
      <w:r>
        <w:rPr>
          <w:color w:val="auto"/>
        </w:rPr>
      </w:r>
      <w:r/>
    </w:p>
    <w:p>
      <w:pPr>
        <w:ind w:left="0" w:right="0" w:firstLine="48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本项目由发包人委托代建人（南京宁南房地产开发有限公司）按照发包人与代建人签订的代建合同行使管理职责，承包人认可代建人的管理职权，并服从代建人对本项目的管理。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一、工程概况</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1.工程名称：</w:t>
      </w:r>
      <w:r>
        <w:rPr>
          <w:rFonts w:ascii="FangSong" w:hAnsi="FangSong" w:eastAsia="FangSong" w:cs="FangSong"/>
          <w:color w:val="auto"/>
          <w:sz w:val="21"/>
          <w:u w:val="single"/>
        </w:rPr>
        <w:t xml:space="preserve">雨花台初级中学2025年运动场改造项目</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2.工程地点：</w:t>
      </w:r>
      <w:r>
        <w:rPr>
          <w:rFonts w:ascii="FangSong" w:hAnsi="FangSong" w:eastAsia="FangSong" w:cs="FangSong"/>
          <w:color w:val="auto"/>
          <w:sz w:val="21"/>
          <w:u w:val="single"/>
        </w:rPr>
        <w:t xml:space="preserve">南京市雨花台初级中学校园内</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3.工程立项批准文号：</w:t>
      </w:r>
      <w:r>
        <w:rPr>
          <w:rFonts w:ascii="FangSong" w:hAnsi="FangSong" w:eastAsia="FangSong" w:cs="FangSong"/>
          <w:color w:val="auto"/>
          <w:sz w:val="21"/>
          <w:u w:val="single"/>
        </w:rPr>
        <w:t xml:space="preserve">雨政务项发[2025]23号</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4.资金来源：</w:t>
      </w:r>
      <w:r>
        <w:rPr>
          <w:rFonts w:ascii="FangSong" w:hAnsi="FangSong" w:eastAsia="FangSong" w:cs="FangSong"/>
          <w:color w:val="auto"/>
          <w:sz w:val="21"/>
          <w:u w:val="single"/>
        </w:rPr>
        <w:t xml:space="preserve">财政</w:t>
      </w:r>
      <w:r>
        <w:rPr>
          <w:rFonts w:ascii="FangSong" w:hAnsi="FangSong" w:eastAsia="FangSong" w:cs="FangSong"/>
          <w:color w:val="auto"/>
          <w:sz w:val="21"/>
        </w:rPr>
        <w:t xml:space="preserve">。</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5.工程概况：</w:t>
      </w:r>
      <w:r>
        <w:rPr>
          <w:rFonts w:ascii="FangSong" w:hAnsi="FangSong" w:eastAsia="FangSong" w:cs="FangSong"/>
          <w:color w:val="auto"/>
          <w:sz w:val="21"/>
          <w:u w:val="single"/>
        </w:rPr>
        <w:t xml:space="preserve">本项目项目主要对学校运动场进行改造，改造面积约9300m²。具体建设内容包括：篮球场、排球场硅PU面积2921.06m²，混合型塑胶跑道面积3868.33 m²，足球场2477.6m²，重建排水沟，旗台、路牙石、路面维修等。详见</w:t>
      </w:r>
      <w:r>
        <w:rPr>
          <w:rFonts w:ascii="SimSun" w:hAnsi="SimSun" w:eastAsia="SimSun" w:cs="SimSun"/>
          <w:color w:val="auto"/>
          <w:sz w:val="21"/>
          <w:u w:val="single"/>
        </w:rPr>
        <w:t xml:space="preserve">竞争性磋商文件</w:t>
      </w:r>
      <w:r>
        <w:rPr>
          <w:rFonts w:ascii="FangSong" w:hAnsi="FangSong" w:eastAsia="FangSong" w:cs="FangSong"/>
          <w:color w:val="auto"/>
          <w:sz w:val="21"/>
          <w:u w:val="single"/>
        </w:rPr>
        <w:t xml:space="preserve">和招标工程量清单。</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6.工程内容：</w:t>
      </w:r>
      <w:r>
        <w:rPr>
          <w:rFonts w:ascii="FangSong" w:hAnsi="FangSong" w:eastAsia="FangSong" w:cs="FangSong"/>
          <w:color w:val="auto"/>
          <w:sz w:val="21"/>
          <w:u w:val="single"/>
        </w:rPr>
        <w:t xml:space="preserve">学校运动场进行改造，改造面积约9300m²。</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7.工程承包范围：</w:t>
      </w:r>
      <w:r>
        <w:rPr>
          <w:rFonts w:ascii="FangSong" w:hAnsi="FangSong" w:eastAsia="FangSong" w:cs="FangSong"/>
          <w:color w:val="auto"/>
          <w:sz w:val="21"/>
          <w:u w:val="single"/>
        </w:rPr>
        <w:t xml:space="preserve">学校运动场进行改造，改造面积约9300m²，详见</w:t>
      </w:r>
      <w:r>
        <w:rPr>
          <w:rFonts w:ascii="SimSun" w:hAnsi="SimSun" w:eastAsia="SimSun" w:cs="SimSun"/>
          <w:color w:val="auto"/>
          <w:sz w:val="21"/>
          <w:u w:val="single"/>
        </w:rPr>
        <w:t xml:space="preserve">竞争性磋商文件</w:t>
      </w:r>
      <w:r>
        <w:rPr>
          <w:rFonts w:ascii="FangSong" w:hAnsi="FangSong" w:eastAsia="FangSong" w:cs="FangSong"/>
          <w:color w:val="auto"/>
          <w:sz w:val="21"/>
          <w:u w:val="single"/>
        </w:rPr>
        <w:t xml:space="preserve">和采购工程量清单。</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二、合同工期</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计划开工日期：</w:t>
      </w:r>
      <w:r>
        <w:rPr>
          <w:rFonts w:ascii="FangSong" w:hAnsi="FangSong" w:eastAsia="FangSong" w:cs="FangSong"/>
          <w:color w:val="auto"/>
          <w:sz w:val="21"/>
          <w:u w:val="single"/>
        </w:rPr>
        <w:t xml:space="preserve">   年月日（实际开工日期以监理人发出的开工通知确定的开工日期为准）</w:t>
      </w:r>
      <w:r>
        <w:rPr>
          <w:rFonts w:ascii="FangSong" w:hAnsi="FangSong" w:eastAsia="FangSong" w:cs="FangSong"/>
          <w:color w:val="auto"/>
          <w:sz w:val="21"/>
        </w:rPr>
        <w:t xml:space="preserve">。</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计划完工日期：</w:t>
      </w:r>
      <w:r>
        <w:rPr>
          <w:rFonts w:ascii="FangSong" w:hAnsi="FangSong" w:eastAsia="FangSong" w:cs="FangSong"/>
          <w:color w:val="auto"/>
          <w:sz w:val="21"/>
          <w:u w:val="single"/>
        </w:rPr>
        <w:t xml:space="preserve">     年月日（实际完工日期以竣工验收证明书标注的完工日期为准）</w:t>
      </w:r>
      <w:r>
        <w:rPr>
          <w:rFonts w:ascii="FangSong" w:hAnsi="FangSong" w:eastAsia="FangSong" w:cs="FangSong"/>
          <w:color w:val="auto"/>
          <w:sz w:val="21"/>
        </w:rPr>
        <w:t xml:space="preserve">。</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工期总日历天数：</w:t>
      </w:r>
      <w:r>
        <w:rPr>
          <w:rFonts w:ascii="FangSong" w:hAnsi="FangSong" w:eastAsia="FangSong" w:cs="FangSong"/>
          <w:color w:val="auto"/>
          <w:sz w:val="21"/>
          <w:u w:val="single"/>
        </w:rPr>
        <w:t xml:space="preserve"> 60 </w:t>
      </w:r>
      <w:r>
        <w:rPr>
          <w:rFonts w:ascii="FangSong" w:hAnsi="FangSong" w:eastAsia="FangSong" w:cs="FangSong"/>
          <w:color w:val="auto"/>
          <w:sz w:val="21"/>
        </w:rPr>
        <w:t xml:space="preserve">日历天。工期总日历天数与根据前述计划开完工日期计算的工期天数不一致的，以工期总日历天数为准。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三、质量标准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工程质量符合国家工程质量验收标准及相关规范并达到合格（工程施工质量标准：施工质量符合设计图纸、国家及行业有关标准规范以及宁教建【2018】33号文要求，工程质量达到国家及行业现行施工验收规范合格标准。物资采购质量标准：工程所有物资（设备、材料等）采购质量需符合符合现行国家标准及行业标准要求，合格率达到 100%。）标准。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四、签约合同价与合同价格形式</w:t>
        <w:tab/>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1.签约合同价为：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人民币（大写）(¥   元)；</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其中：</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（1）不含税总价为：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人民币（大写 ） (¥       元)；</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（2）税金为（税率9%，按开票时法定税率）：</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人民币（大写） (¥      元)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（3）安全文明施工费：</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人民币（大写） (¥       元)；</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（4）材料和工程设备暂估价金额：</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人民币（大写/） (¥/元)；</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（5）专业工程暂估价金额：</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人民币（大写/） (¥/元)；</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（6）暂列金额：</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人民币（大写肆拾万元） (¥      元)。</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2.合同价格形式：</w:t>
      </w:r>
      <w:r>
        <w:rPr>
          <w:rFonts w:ascii="FangSong" w:hAnsi="FangSong" w:eastAsia="FangSong" w:cs="FangSong"/>
          <w:b/>
          <w:color w:val="auto"/>
          <w:sz w:val="21"/>
          <w:u w:val="single"/>
        </w:rPr>
        <w:t xml:space="preserve">固定单价合同</w:t>
      </w:r>
      <w:r>
        <w:rPr>
          <w:rFonts w:ascii="FangSong" w:hAnsi="FangSong" w:eastAsia="FangSong" w:cs="FangSong"/>
          <w:color w:val="auto"/>
          <w:sz w:val="21"/>
        </w:rPr>
        <w:t xml:space="preserve">。</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五、项目经理</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承包人项目经理：</w:t>
      </w:r>
      <w:r>
        <w:rPr>
          <w:rFonts w:ascii="FangSong" w:hAnsi="FangSong" w:eastAsia="FangSong" w:cs="FangSong"/>
          <w:color w:val="auto"/>
          <w:sz w:val="21"/>
          <w:u w:val="single"/>
        </w:rPr>
        <w:t xml:space="preserve">           ；身份证号：</w:t>
      </w:r>
      <w:r>
        <w:rPr>
          <w:rFonts w:ascii="FangSong" w:hAnsi="FangSong" w:eastAsia="FangSong" w:cs="FangSong"/>
          <w:color w:val="auto"/>
          <w:sz w:val="21"/>
        </w:rPr>
        <w:t xml:space="preserve">。</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六、合同文件构成</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本协议书与下列文件一起构成合同文件：</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（1）成交通知书；</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（2）磋商响应函及报价表；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（3）专用合同条款及其附件；</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（4）通用合同条款；</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（5）技术标准和要求；</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（6）图纸；</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（7）已标价工程量清单或预算书；</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（8）其他合同文件。</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在合同订立及履行过程中形成的与合同有关的文件均构成合同文件组成部分。</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上述各项合同文件包括合同当事人就该项合同文件所作出的补充和修改，属于同一类内容的文件，应以最新签署的为准。专用合同条款及其附件须经合同当事人签字或盖章。</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七、承诺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1.发包人承诺按照法律规定履行项目审批手续、筹集工程建设资金并按照合同约定的期限和方式支付合同价款，及时足额支付人工费用至农民工工资专用账户，并加强对承包人按时足额支付农民工工资的监督。</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3.发包人和承包人通过招投标形式签订合同的，双方理解并承诺不再就同一工程另行签订与合同实质性内容相背离的协议。</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八、词语含义</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本协议书中词语含义与第二部分通用合同条款中赋予的含义相同。</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九、签订时间</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本合同于年月日签订。</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十、签订地点</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本合同在南京市雨花台区签订。</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十一、补充协议</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合同未尽事宜，合同当事人另行签订补充协议，补充协议是合同的组成部分。</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十二、合同生效</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本合同自各方签字盖章后生效。</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十三、合同份数</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本合同一式玖份，均具有同等法律效力，发包人执叁份，承包人执叁份，代建人执叁份。</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（此页为雨花台初级中学2025年运动场改造项目施工合同的签章页，此页无正文）</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2"/>
        <w:gridCol w:w="3865"/>
      </w:tblGrid>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发包人：南京市雨花台初级中学</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(合同专用章或公章)</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(合同专用章或公章)</w:t>
            </w:r>
            <w:r>
              <w:rPr>
                <w:color w:val="auto"/>
              </w:rPr>
            </w:r>
            <w:r/>
          </w:p>
        </w:tc>
      </w:tr>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法定代表人或其委托代理人：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（签字）</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法定代表人或其委托代理人：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（签字）</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统一社会信用代码：</w:t>
            </w:r>
            <w:r>
              <w:rPr>
                <w:rFonts w:ascii="FangSong" w:hAnsi="FangSong" w:eastAsia="FangSong" w:cs="FangSong"/>
                <w:color w:val="auto"/>
                <w:sz w:val="21"/>
                <w:u w:val="single"/>
              </w:rPr>
              <w:t xml:space="preserve"> 12320114MB1W27896J </w:t>
            </w:r>
            <w:r>
              <w:rPr>
                <w:rFonts w:ascii="FangSong" w:hAnsi="FangSong" w:eastAsia="FangSong" w:cs="FangSong"/>
                <w:color w:val="auto"/>
                <w:sz w:val="21"/>
              </w:rPr>
              <w:t xml:space="preserve">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统一社会信用代码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地  址：</w:t>
            </w:r>
            <w:r>
              <w:rPr>
                <w:rFonts w:ascii="FangSong" w:hAnsi="FangSong" w:eastAsia="FangSong" w:cs="FangSong"/>
                <w:color w:val="auto"/>
                <w:sz w:val="21"/>
                <w:u w:val="single"/>
              </w:rPr>
              <w:t xml:space="preserve">南京市雨花台区紫荆花路69号</w:t>
            </w:r>
            <w:r>
              <w:rPr>
                <w:rFonts w:ascii="FangSong" w:hAnsi="FangSong" w:eastAsia="FangSong" w:cs="FangSong"/>
                <w:color w:val="auto"/>
                <w:sz w:val="21"/>
              </w:rPr>
              <w:t xml:space="preserve">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地  址：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邮政编码： 210000</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邮政编码：  </w:t>
            </w:r>
            <w:r>
              <w:rPr>
                <w:color w:val="auto"/>
              </w:rPr>
            </w:r>
            <w:r/>
          </w:p>
        </w:tc>
      </w:tr>
      <w:tr>
        <w:trPr>
          <w:trHeight w:val="76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w:t>
            </w:r>
            <w:r>
              <w:rPr>
                <w:rFonts w:ascii="FangSong" w:hAnsi="FangSong" w:eastAsia="FangSong" w:cs="FangSong"/>
                <w:color w:val="auto"/>
                <w:sz w:val="21"/>
                <w:u w:val="single"/>
              </w:rPr>
              <w:t xml:space="preserve">孙进</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委托代理人：</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委托代理人：</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经办人：</w:t>
            </w:r>
            <w:r>
              <w:rPr>
                <w:rFonts w:ascii="FangSong" w:hAnsi="FangSong" w:eastAsia="FangSong" w:cs="FangSong"/>
                <w:color w:val="auto"/>
                <w:sz w:val="21"/>
                <w:u w:val="single"/>
              </w:rPr>
              <w:t xml:space="preserve">  （签字）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经办人：</w:t>
            </w:r>
            <w:r>
              <w:rPr>
                <w:rFonts w:ascii="FangSong" w:hAnsi="FangSong" w:eastAsia="FangSong" w:cs="FangSong"/>
                <w:color w:val="auto"/>
                <w:sz w:val="21"/>
                <w:u w:val="single"/>
              </w:rPr>
              <w:t xml:space="preserve">  （签字）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  话：</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  话：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传  真：</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传  真：/</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开户银行：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开户银行：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账  号：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6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账  号：                  </w:t>
            </w:r>
            <w:r>
              <w:rPr>
                <w:color w:val="auto"/>
              </w:rPr>
            </w:r>
            <w:r/>
          </w:p>
        </w:tc>
      </w:tr>
    </w:tbl>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（此页为雨花台初级中学2025年运动场改造项目施工合同的签章页，此页无正文）</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2"/>
        <w:gridCol w:w="3647"/>
      </w:tblGrid>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代建人：南京宁南房地产开发有限公司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(合同专用章或公章)</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113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法定代表人或其委托代理人：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（签字）</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统一社会信用代码：</w:t>
            </w:r>
            <w:r>
              <w:rPr>
                <w:rFonts w:ascii="FangSong" w:hAnsi="FangSong" w:eastAsia="FangSong" w:cs="FangSong"/>
                <w:color w:val="auto"/>
                <w:sz w:val="21"/>
                <w:u w:val="single"/>
              </w:rPr>
              <w:t xml:space="preserve">91320114249703377T</w:t>
            </w:r>
            <w:r>
              <w:rPr>
                <w:rFonts w:ascii="FangSong" w:hAnsi="FangSong" w:eastAsia="FangSong" w:cs="FangSong"/>
                <w:color w:val="auto"/>
                <w:sz w:val="21"/>
              </w:rPr>
              <w:t xml:space="preserve">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地  址：</w:t>
            </w:r>
            <w:r>
              <w:rPr>
                <w:rFonts w:ascii="FangSong" w:hAnsi="FangSong" w:eastAsia="FangSong" w:cs="FangSong"/>
                <w:color w:val="auto"/>
                <w:sz w:val="21"/>
                <w:u w:val="single"/>
              </w:rPr>
              <w:t xml:space="preserve">南京市雨花台区宁双路19号</w:t>
            </w:r>
            <w:r>
              <w:rPr>
                <w:rFonts w:ascii="FangSong" w:hAnsi="FangSong" w:eastAsia="FangSong" w:cs="FangSong"/>
                <w:color w:val="auto"/>
                <w:sz w:val="21"/>
              </w:rPr>
              <w:t xml:space="preserve">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邮政编码： 210000</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w:t>
            </w:r>
            <w:r>
              <w:rPr>
                <w:rFonts w:ascii="FangSong" w:hAnsi="FangSong" w:eastAsia="FangSong" w:cs="FangSong"/>
                <w:color w:val="auto"/>
                <w:sz w:val="21"/>
                <w:u w:val="single"/>
              </w:rPr>
              <w:t xml:space="preserve">彭博</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委托代理人：</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经办人：</w:t>
            </w:r>
            <w:r>
              <w:rPr>
                <w:rFonts w:ascii="FangSong" w:hAnsi="FangSong" w:eastAsia="FangSong" w:cs="FangSong"/>
                <w:color w:val="auto"/>
                <w:sz w:val="21"/>
                <w:u w:val="single"/>
              </w:rPr>
              <w:t xml:space="preserve">  （签字）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  话：</w:t>
            </w:r>
            <w:r>
              <w:rPr>
                <w:rFonts w:ascii="FangSong" w:hAnsi="FangSong" w:eastAsia="FangSong" w:cs="FangSong"/>
                <w:color w:val="auto"/>
                <w:sz w:val="21"/>
                <w:u w:val="single"/>
              </w:rPr>
              <w:t xml:space="preserve"> 025-52887991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传  真：</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开户银行：</w:t>
            </w:r>
            <w:r>
              <w:rPr>
                <w:rFonts w:ascii="FangSong" w:hAnsi="FangSong" w:eastAsia="FangSong" w:cs="FangSong"/>
                <w:color w:val="auto"/>
                <w:sz w:val="21"/>
                <w:u w:val="single"/>
              </w:rPr>
              <w:t xml:space="preserve">农行南京宁南支行</w:t>
            </w:r>
            <w:r>
              <w:rPr>
                <w:rFonts w:ascii="FangSong" w:hAnsi="FangSong" w:eastAsia="FangSong" w:cs="FangSong"/>
                <w:color w:val="auto"/>
                <w:sz w:val="21"/>
              </w:rPr>
              <w:t xml:space="preserve">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账  号：</w:t>
            </w:r>
            <w:r>
              <w:rPr>
                <w:rFonts w:ascii="FangSong" w:hAnsi="FangSong" w:eastAsia="FangSong" w:cs="FangSong"/>
                <w:color w:val="auto"/>
                <w:sz w:val="21"/>
                <w:u w:val="single"/>
              </w:rPr>
              <w:t xml:space="preserve">03232107401040013437</w:t>
            </w:r>
            <w:r>
              <w:rPr>
                <w:rFonts w:ascii="FangSong" w:hAnsi="FangSong" w:eastAsia="FangSong" w:cs="FangSong"/>
                <w:color w:val="auto"/>
                <w:sz w:val="21"/>
              </w:rPr>
              <w:t xml:space="preserve">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bl>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numPr>
          <w:ilvl w:val="0"/>
          <w:numId w:val="8"/>
        </w:numPr>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通用合同条款</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1.一般约定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1.1词语定义与解释</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合同协议书、通用合同条款、专用合同条款中的下列词语具有本款所赋予的含义：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1.1.1 合同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1.1.1.2 合同协议书：是指构成合同的由发包人和承包人共同签署的称为“合同协议书”的书面文件。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1.1.1.3 中标通知书：是指构成合同的由发包人通知承包人中标的书面文件。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1.1.1.4 投标函：是指构成合同的由承包人填写并签署的用于投标的称为“投标函”的文件。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1.1.1.5 投标函附录：是指构成合同的附在投标函后的称为“投标函附录”的文件。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1.1.1.6 技术标准和要求：是指构成合同的施工应当遵守的或指导施工的国家、行业或地方的技术标准和要求，以及合同约定的技术标准和要求。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1.1.1.8 已标价工程量清单：是指构成合同的由承包人按照规定的格式和要求填写并标明价格的工程量清单，包括说明和表格。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1.1.1.9 预算书：是指构成合同的由承包人按照发包人规定的格式和要求编制的工程预算文件。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1.1.1.10 其他合同文件：是指经合同当事人约定的与工程施工有关的具有合同约束力的文件或书面协议。合同当事人可以在专用合同条款中进行约定。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1.1.2 合同当事人及其他相关方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1.1.2.1 合同当事人：是指发包人和（或）承包人。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1.1.2.2 发包人：是指与承包人签订合同协议书的当事人及取得该当事人资格的合法继承人。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1.1.2.3 承包人：是指与发包人签订合同协议书的，具有相应工程施工承包资质的当事人及取得该当事人资格的合法继承人。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1.1.2.4 监理人：是指在专用合同条款中指明的，受发包人委托按照法律规定进行工程监督管理的法人或其他组织。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1.1.2.5 设计人：是指在专用合同条款中指明的，受发包人委托负责工程设计并具备相应工程设计资质的法人或其他组织。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1.1.2.6 分包人：是指按照法律规定和合同约定，分包部分工程或工作，并与承包人签订分包合同的具有相应资质的法人。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1.1.2.7 发包人代表：是指由发包人任命并派驻施工现场在发包人授权范围内行使发包人权利的人。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1.1.2.8 项目经理：是指由承包人任命并派驻施工现场，在承包人授权范围内负责合同履行，且按照法律规定具有相应资格的项目负责人。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1.1.2.9 总监理工程师：是指由监理人任命并派驻施工现场进行工程监理的总负责人。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 工程和设备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1.1.3.1 工程：是指与合同协议书中工程承包范围对应的永久工程和（或）临时工程。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1.1.3.2 永久工程：是指按合同约定建造并移交给发包人的工程，包括工程设备。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1.1.3.3 临时工程：是指为完成合同约定的永久工程所修建的各类临时性工程，不包括施工设备。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1.1.3.4 单位工程：是指在合同协议书中指明的，具备独立施工条件并能形成独立使用功能的永久工程。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1.1.3.5 工程设备：是指构成永久工程的机电设备、金属结构设备、仪器及其他类似的设备和装置。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1.1.3.6 施工设备：是指为完成合同约定的各项工作所需的设备、器具和其他物品，但不包括工程设备、临时工程和材料。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1.1.3.7 施工现场：是指用于工程施工的场所，以及在专用合同条款中指明作为施工场所组成部分的其他场所，包括永久占地和临时占地。</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1.1.3.8临时设施：是指为完成合同约定的各项工作所服务的临时性生产和生活设施。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1.1.3.9 永久占地：是指专用合同条款中指明为实施工程需永久占用的土地。</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1.1.3.10 临时占地：是指专用合同条款中指明为实施工程需要临时占用的土地。</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 日期和期限</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1.1.4.2 竣工日期：包括计划竣工日期和实际竣工日期。计划竣工日期是指合同协议书约定的竣工日期；实际竣工日期按照第13.2.3项〔竣工日期〕的约定确定。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1.1.4.3 工期：是指在合同协议书约定的承包人完成工程所需的期限，包括按照合同约定所作的期限变更。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1.1.4.4 缺陷责任期：是指承包人按照合同约定承担缺陷修复义务，且发包人预留质量保证金（已缴纳履约保证金的除外）的期限，自工程实际竣工日期起计算。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1.1.4.5 保修期：是指承包人按照合同约定对工程承担保修责任的期限，从工程竣工验收合格之日起计算。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1.1.4.6 基准日期：招标发包的工程以投标截止日前28天的日期为基准日期，直接发包的工程以合同签订日前28天的日期为基准日期。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1.1.4.7 天：除特别指明外，均指日历天。合同中按天计算时间的，开始当天不计入，从次日开始计算，期限最后一天的截止时间为当天24:00时。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 合同价格和费用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1.1.5.1 签约合同价：是指发包人和承包人在合同协议书中确定的总金额，包括安全文明施工费、暂估价及暂列金额等。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1.1.5.2 合同价格：是指发包人用于支付承包人按照合同约定完成承包范围内全部工作的金额，包括合同履行过程中按合同约定发生的价格变化。</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1.1.5.3 费用：是指为履行合同所发生的或将要发生的所有必需的开支，包括管理费和应分摊的其他费用，但不包括利润。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1.1.5.4 暂估价：是指发包人在工程量清单或预算书中提供的用于支付必然发生但暂时不能确定价格的材料、工程设备的单价、专业工程以及服务工作的金额。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1.1.5.6 计日工：是指合同履行过程中，承包人完成发包人提出的零星工作或需要采用计日工计价的变更工作时，按合同中约定的单价计价的一种方式。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1.1.5.7 质量保证金：是指按照第15.3款〔质量保证金〕约定承包人用于保证其在缺陷责任期内履行缺陷修补义务的担保。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1.1.5.8 总价项目：是指在现行国家、行业以及地方的计量规则中无工程量计算规则，在已标价工程量清单或预算书中以总价或以费率形式计算的项目。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1.1.6 其他</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1.1.6.1 书面形式：是指合同文件、信函、电报、传真等可以有形地表现所载内容的形式。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1.2语言文字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合同以中国的汉语简体文字编写、解释和说明。合同当事人在专用合同条款中约定使用两种以上语言时，汉语为优先解释和说明合同的语言。</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1.3法律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合同所称法律是指中华人民共和国法律、行政法规、部门规章，以及工程所在地的地方性法规、自治条例、单行条例和地方政府规章等。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合同当事人可以在专用合同条款中约定合同适用的其他规范性文件。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 标准和规范</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1.4.1 适用于工程的国家标准、行业标准、工程所在地的地方性标准，以及相应的规范、规程等，合同当事人有特别要求的，应在专用合同条款中约定。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1.4.2 发包人要求使用国外标准、规范的，发包人负责提供原文版本和中文译本，并在专用合同条款中约定提供标准规范的名称、份数和时间。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 合同文件的优先顺序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组成合同的各项文件应互相解释，互为说明。除专用合同条款另有约定外，解释合同文件的优先顺序如下：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（1）合同协议书；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（2）中标通知书（如果有）；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（3）投标函及其附录（如果有）；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（4）专用合同条款及其附件；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（5）通用合同条款；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（6）技术标准和要求；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（7）图纸；</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（8）已标价工程量清单或预算书；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（9）其他合同文件。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上述各项合同文件包括合同当事人就该项合同文件所作出的补充和修改，属于同一类内容的文件，应以最新签署的为准。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在合同订立及履行过程中形成的与合同有关的文件均构成合同文件组成部分，并根据其性质确定优先解释顺序。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1.6图纸和承包人文件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 图纸的提供和交底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因发包人未按合同约定提供图纸导致承包人费用增加和（或）工期延误的，按照第7.5.1项〔因发包人原因导致工期延误〕约定办理。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 图纸的错误</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1.6.3 图纸的修改和补充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图纸需要修改和补充的，应经图纸原设计人及审批部门同意，并由监理人在工程或工程相应部位施工前将修改后的图纸或补充图纸提交给承包人，承包人应按修改或补充后的图纸施工。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1.6.4 承包人文件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承包人应按照专用合同条款的约定提供应当由其编制的与工程施工有关的文件，并按照专用合同条款约定的期限、数量和形式提交监理人，并由监理人报送发包人。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1.6.5 图纸和承包人文件的保管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除专用合同条款另有约定外，承包人应在施工现场另外保存一套完整的图纸和承包人文件，供发包人、监理人及有关人员进行工程检查时使用。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1.7联络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1.7.1 与合同有关的通知、批准、证明、证书、指示、指令、要求、请求、同意、意见、确定和决定等，均应采用书面形式，并应在合同约定的期限内送达接收人和送达地点。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1.7.2 发包人和承包人应在专用合同条款中约定各自的送达接收人和送达地点。任何一方合同当事人指定的接收人或送达地点发生变动的，应提前3天以书面形式通知对方。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1.7.3 发包人和承包人应当及时签收另一方送达至送达地点和指定接收人的来往信函。拒不签收的，由此增加的费用和（或）延误的工期由拒绝接收一方承担。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1.8严禁贿赂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合同当事人不得以贿赂或变相贿赂的方式，谋取非法利益或损害对方权益。因一方合同当事人的贿赂造成对方损失的，应赔偿损失，并承担相应的法律责任。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1.9化石、文物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发包人、监理人和承包人应按有关政府行政管理部门要求采取妥善的保护措施，由此增加的费用和（或）延误的工期由发包人承担。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承包人发现文物后不及时报告或隐瞒不报，致使文物丢失或损坏的，应赔偿损失，并承担相应的法律责任。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1.10交通运输</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1.10.1 出入现场的权利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1.10.2 场外交通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1.10.3场内交通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场外交通和场内交通的边界由合同当事人在专用合同条款中约定。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1.10.4 超大件和超重件的运输</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1.10.5 道路和桥梁的损坏责任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因承包人运输造成施工场地内外公共道路和桥梁损坏的，由承包人承担修复损坏的全部费用和可能引起的赔偿。</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1.10.6 水路和航空运输</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本款前述各项的内容适用于水路运输和航空运输，其中“道路”一词的涵义包括河道、航线、船闸、机场、码头、堤防以及水路或航空运输中其他相似结构物；“车辆”一词的涵义包括船舶和飞机等。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1.11知识产权</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1.11.4 除专用合同条款另有约定外，承包人在合同签订前和签订时已确定采用的专利、专有技术、技术秘密的使用费已包含在签约合同价中。</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1.12保密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除法律规定或合同另有约定外，未经发包人同意，承包人不得将发包人提供的图纸、文件以及声明需要保密的资料信息等商业秘密泄露给第三方。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除法律规定或合同另有约定外，未经承包人同意，发包人不得将承包人提供的技术秘密及声明需要保密的资料信息等商业秘密泄露给第三方。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1.13工程量清单错误的修正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除专用合同条款另有约定外，发包人提供的工程量清单，应被认为是准确的和完整的。出现下列情形之一时，发包人应予以修正，并相应调整合同价格：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（1）工程量清单存在缺项、漏项的；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（2）工程量清单偏差超出专用合同条款约定的工程量偏差范围的；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（3）未按照国家现行计量规范强制性规定计量的。</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2. 发包人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2.1 许可或批准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因发包人原因未能及时办理完毕前述许可、批准或备案，由发包人承担由此增加的费用和（或）延误的工期，并支付承包人合理的利润。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2.2 发包人代表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发包人代表不能按照合同约定履行其职责及义务，并导致合同无法继续正常履行的，承包人可以要求发包人撤换发包人代表。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不属于法定必须监理的工程，监理人的职权可以由发包人代表或发包人指定的其他人员行使。</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2.3 发包人人员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发包人应要求在施工现场的发包人人员遵守法律及有关安全、质量、环境保护、文明施工等规定，并保障承包人免于承受因发包人人员未遵守上述要求给承包人造成的损失和责任。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发包人人员包括发包人代表及其他由发包人派驻施工现场的人员。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2.4 施工现场、施工条件和基础资料的提供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2.4.1 提供施工现场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除专用合同条款另有约定外，发包人应最迟于开工日期7天前向承包人移交施工现场。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2.4.2 提供施工条件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除专用合同条款另有约定外，发包人应负责提供施工所需要的条件，包括：</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（1）将施工用水、电力、通讯线路等施工所必需的条件接至施工现场内；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（2）保证向承包人提供正常施工所需要的进入施工现场的交通条件；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（3）协调处理施工现场周围地下管线和邻近建筑物、构筑物、古树名木的保护工作，并承担相关费用；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（4）按照专用合同条款约定应提供的其他设施和条件。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2.4.3 提供基础资料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按照法律规定确需在开工后方能提供的基础资料，发包人应尽其努力及时地在相应工程施工前的合理期限内提供，合理期限应以不影响承包人的正常施工为限。</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2.4.4 逾期提供的责任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因发包人原因未能按合同约定及时向承包人提供施工现场、施工条件、基础资料的，由发包人承担由此增加的费用和（或）延误的工期。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2.5 资金来源证明及支付担保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除专用合同条款另有约定外，发包人应在收到承包人要求提供资金来源证明的书面通知后28天内，向承包人提供能够按照合同约定支付合同价款的相应资金来源证明。</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2.6 支付合同价款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发包人应按合同约定向承包人及时支付合同价款。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2.7 组织竣工验收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发包人应按合同约定及时组织竣工验收。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2.8 现场统一管理协议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发包人应与承包人、由发包人直接发包的专业工程的承包人签订施工现场统一管理协议，明确各方的权利义务。施工现场统一管理协议作为专用合同条款的附件。</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3. 承包人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3.1 承包人的一般义务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承包人在履行合同过程中应遵守法律和工程建设标准规范，并履行以下义务：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办理法律规定应由承包人办理的许可和批准，并将办理结果书面报送发包人留存；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（2）按法律规定和合同约定完成工程，并在保修期内承担保修义务；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（3）按法律规定和合同约定采取施工安全和环境保护措施，办理工伤保险，确保工程及人员、材料、设备和设施的安全；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（4）按合同约定的工作内容和施工进度要求，编制施工组织设计和施工措施计划，并对所有施工作业和施工方法的完备性和安全可靠性负责；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（6）按照第6.3款〔环境保护〕约定负责施工场地及其周边环境与生态的保护工作；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（7）按第6.1款〔安全文明施工〕约定采取施工安全措施，确保工程及其人员、材料、设备和设施的安全，防止因工程施工造成的人身伤害和财产损失；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（8）将发包人按合同约定支付的各项价款专用于合同工程，且应及时支付其雇用人员工资，并及时向分包人支付合同价款；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（9）按照法律规定和合同约定编制竣工资料，完成竣工资料立卷及归档，并按专用合同条款约定的竣工资料的套数、内容、时间等要求移交发包人；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（10）应履行的其他义务。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 项目经理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承包人违反上述约定的，应按照专用合同条款的约定，承担违约责任。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 承包人人员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特殊工种作业人员均应持有相应的资格证明，监理人可以随时检查。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3.3.5 承包人擅自更换主要施工管理人员，或前述人员未经监理人或发包人同意擅自离开施工现场的，应按照专用合同条款约定承担违约责任。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3.4 承包人现场查勘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承包人应对基于发包人按照第2.4.3项〔提供基础资料〕提交的基础资料所做出的解释和推断负责，但因基础资料存在错误、遗漏导致承包人解释或推断失实的，由发包人承担责任。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3.5 分包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3.5.1 分包的一般约定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承包人不得以劳务分包的名义转包或违法分包工程。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3.5.2 分包的确定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3.5.3 分包管理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承包人应向监理人提交分包人的主要施工管理人员表，并对分包人的施工人员进行实名制管理，包括但不限于进出场管理、登记造册以及各种证照的办理。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3.5.4 分包合同价款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（1）除本项第（2）目约定的情况或专用合同条款另有约定外，分包合同价款由承包人与分包人结算，未经承包人同意，发包人不得向分包人支付分包工程价款；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（2）生效法律文书要求发包人向分包人支付分包合同价款的，发包人有权从应付承包人工程款中扣除该部分款项。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3.5.5 分包合同权益的转让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3.6 工程照管与成品、半成品保护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（1）除专用合同条款另有约定外，自发包人向承包人移交施工现场之日起，承包人应负责照管工程及工程相关的材料、工程设备，直到颁发工程接收证书之日止。</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（2）在承包人负责照管期间，因承包人原因造成工程、材料、工程设备损坏的，由承包人负责修复或更换，并承担由此增加的费用和（或）延误的工期。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3.7 履约担保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因承包人原因导致工期延长的，继续提供履约担保所增加的费用由承包人承担；非因承包人原因导致工期延长的，继续提供履约担保所增加的费用由发包人承担。</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4. 监理人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4.1监理人的一般规定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除专用合同条款另有约定外，监理人在施工现场的办公场所、生活场所由承包人提供，所发生的费用由发包人承担。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4.2监理人员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4.3监理人的指示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利授权或委托给其他监理人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承包人对监理人发出的指示有疑问的，应向监理人提出书面异议，监理人应在48小时内对该指示予以确认、更改或撤销，监理人逾期未回复的，承包人有权拒绝执行上述指示。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4.4 商定或确定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合同当事人进行商定或确定时，总监理工程师应当会同合同当事人尽量通过协商达成一致，不能达成一致的，由总监理工程师按照合同约定审慎做出公正的确定。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5. 工程质量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5.1质量要求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5.1.1 工程质量标准必须符合现行国家有关工程施工质量验收规范和标准的要求。有关工程质量的特殊标准或要求由合同当事人在专用合同条款中约定。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5.1.2 因发包人原因造成工程质量未达到合同约定标准的，由发包人承担由此增加的费用和（或）延误的工期，并支付承包人合理的利润。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5.1.3 因承包人原因造成工程质量未达到合同约定标准的，发包人有权要求承包人返工直至工程质量达到合同约定的标准为止，并由承包人承担由此增加的费用和（或）延误的工期。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5.2质量保证措施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5.2.1 发包人的质量管理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发包人应按照法律规定及合同约定完成与工程质量有关的各项工作。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5.2.2 承包人的质量管理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承包人应对施工人员进行质量教育和技术培训，定期考核施工人员的劳动技能，严格执行施工规范和操作规程。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5.2.3 监理人的质量检查和检验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5.3 隐蔽工程检查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5.3.1承包人自检</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承包人应当对工程隐蔽部位进行自检，并经自检确认是否具备覆盖条件。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5.3.2检查程序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5.3.3 重新检查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5.3.4 承包人私自覆盖</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承包人未通知监理人到场检查，私自将工程隐蔽部位覆盖的，监理人有权指示承包人钻孔探测或揭开检查，无论工程隐蔽部位质量是否合格，由此增加的费用和（或）延误的工期均由承包人承担。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5.4不合格工程的处理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5.4.2 因发包人原因造成工程不合格的，由此增加的费用和（或）延误的工期由发包人承担，并支付承包人合理的利润。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5.5 质量争议检测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合同当事人对工程质量有争议的，由双方协商确定的工程质量检测机构鉴定，由此产生的费用及因此造成的损失，由责任方承担。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合同当事人均有责任的，由双方根据其责任分别承担。合同当事人无法达成一致的，按照第4.4款〔商定或确定〕执行。</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6. 安全文明施工与环境保护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6.1安全文明施工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6.1.1安全生产要求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因安全生产需要暂停施工的，按照第7.8款〔暂停施工〕的约定执行。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6.1.2 安全生产保证措施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6.1.3特别安全生产事项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承包人在动力设备、输电线路、地下管道、密封防震车间、易燃易爆地段以及临街交通要道附近施工时，施工开始前应向发包人和监理人提出安全防护措施，经发包人认可后实施。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需单独编制危险性较大分部分项专项工程施工方案的，及要求进行专家论证的超过一定规模的危险性较大的分部分项工程，承包人应及时编制和组织论证。</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6.1.4 治安保卫</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除专用合同条款另有约定外，发包人应与当地公安部门协商，在现场建立治安管理机构或联防组织，统一管理施工场地的治安保卫事项，履行合同工程的治安保卫职责。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发包人和承包人除应协助现场治安管理机构或联防组织维护施工场地的社会治安外，还应做好包括生活区在内的各自管辖区的治安保卫工作。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6.1.5 文明施工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6.1.6 安全文明施工费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安全文明施工费由发包人承担，发包人不得以任何形式扣减该部分费用。因基准日期后合同所适用的法律或政府有关规定发生变化，增加的安全文明施工费由发包人承担。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6.1.7 紧急情况处理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6.1.8 事故处理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6.1.9 安全生产责任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6.1.9.1 发包人的安全责任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发包人应负责赔偿以下各种情况造成的损失：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（1）工程或工程的任何部分对土地的占用所造成的第三者财产损失；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（2）由于发包人原因在施工场地及其毗邻地带造成的第三者人身伤亡和财产损失；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（3）由于发包人原因对承包人、监理人造成的人员人身伤亡和财产损失；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（4）由于发包人原因造成的发包人自身人员的人身伤害以及财产损失。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6.1.9.2 承包人的安全责任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由于承包人原因在施工场地内及其毗邻地带造成的发包人、监理人以及第三者人员伤亡和财产损失，由承包人负责赔偿。</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6.2 职业健康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6.2.1 劳动保护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承包人应按法律规定安排工作时间，保证其雇佣人员享有休息和休假的权利。因工程施工的特殊需要占用休假日或延长工作时间的，应不超过法律规定的限度，并按法律规定给予补休或付酬。</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6.2.2 生活条件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6.3 环境保护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承包人应当承担因其原因引起的环境污染侵权损害赔偿责任，因上述环境污染引起纠纷而导致暂停施工的，由此增加的费用和（或）延误的工期由承包人承担。</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7. 工期和进度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7.1施工组织设计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7.1.1施工组织设计的内容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施工组织设计应包含以下内容：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（1）施工方案；</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（2）施工现场平面布置图；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（3）施工进度计划和保证措施；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（4）劳动力及材料供应计划；</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（5）施工机械设备的选用；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（6）质量保证体系及措施；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（7）安全生产、文明施工措施；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（8）环境保护、成本控制措施；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（9）合同当事人约定的其他内容。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7.1.2施工组织设计的提交和修改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施工进度计划的编制和修改按照第7.2款〔施工进度计划〕执行。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7.2 施工进度计划</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7.2.1 施工进度计划的编制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7.2.2 施工进度计划的修订</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7.3 开工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7.3.1 开工准备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除专用合同条款另有约定外，合同当事人应按约定完成开工准备工作。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7.3.2 开工通知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7.4测量放线</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施工过程中对施工现场内水准点等测量标志物的保护工作由承包人负责。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7.5 工期延误</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7.5.1 因发包人原因导致工期延误</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在合同履行过程中，因下列情况导致工期延误和（或）费用增加的，由发包人承担由此延误的工期和（或）增加的费用，且发包人应支付承包人合理的利润：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（1）发包人未能按合同约定提供图纸或所提供图纸不符合合同约定的；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（2）发包人未能按合同约定提供施工现场、施工条件、基础资料、许可、批准等开工条件的；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（3）发包人提供的测量基准点、基准线和水准点及其书面资料存在错误或疏漏的；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（4）发包人未能在计划开工日期之日起7天内同意下达开工通知的；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（5）发包人未能按合同约定日期支付工程预付款、进度款或竣工结算款的；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（6）监理人未按合同约定发出指示、批准等文件的；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（7）专用合同条款中约定的其他情形。</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7.5.2 因承包人原因导致工期延误</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7.6 不利物质条件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7.7 异常恶劣的气候条件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 暂停施工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7.8.1发包人原因引起的暂停施工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因发包人原因引起暂停施工的，监理人经发包人同意后，应及时下达暂停施工指示。情况紧急且监理人未及时下达暂停施工指示的，按照第7.8.4项〔紧急情况下的暂停施工〕执行。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因发包人原因引起的暂停施工，发包人应承担由此增加的费用和（或）延误的工期，并支付承包人合理的利润。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7.8.2 承包人原因引起的暂停施工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7.8.3 指示暂停施工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监理人认为有必要时，并经发包人批准后，可向承包人作出暂停施工的指示，承包人应按监理人指示暂停施工。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7.8.4 紧急情况下的暂停施工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7.8.5 暂停施工后的复工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承包人无故拖延和拒绝复工的，承包人承担由此增加的费用和（或）延误的工期；因发包人原因无法按时复工的，按照第7.5.1项〔因发包人原因导致工期延误〕约定办理。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7.8.6 暂停施工持续56天以上</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7.8.7 暂停施工期间的工程照管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暂停施工期间，承包人应负责妥善照管工程并提供安全保障，由此增加的费用由责任方承担。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7.8.8 暂停施工的措施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暂停施工期间，发包人和承包人均应采取必要的措施确保工程质量及安全，防止因暂停施工扩大损失。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7.9提前竣工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7.9.2 发包人要求承包人提前竣工，或承包人提出提前竣工的建议能够给发包人带来效益的，合同当事人可以在专用合同条款中约定提前竣工的奖励。</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8. 材料与设备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8.1发包人供应材料与工程设备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发包人自行供应材料、工程设备的，应在签订合同时在专用合同条款的附件《发包人供应材料设备一览表》中明确材料、工程设备的品种、规格、型号、数量、单价、质量等级和送达地点。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8.2承包人采购材料与工程设备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8.3材料与工程设备的接收与拒收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发包人提供的材料和工程设备的规格、数量或质量不符合合同约定的，或因发包人原因导致交货日期延误或交货地点变更等情况的，按照第16.1款〔发包人违约〕约定办理。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8.4材料与工程设备的保管与使用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8.4.1 发包人供应材料与工程设备的保管与使用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发包人供应的材料和工程设备使用前，由承包人负责检验，检验费用由发包人承担，不合格的不得使用。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8.4.2 承包人采购材料与工程设备的保管与使用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发包人或监理人发现承包人使用不符合设计或有关标准要求的材料和工程设备时，有权要求承包人进行修复、拆除或重新采购，由此增加的费用和（或）延误的工期，由承包人承担。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8.5禁止使用不合格的材料和工程设备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8.5.1 监理人有权拒绝承包人提供的不合格材料或工程设备，并要求承包人立即进行更换。监理人应在更换后再次进行检查和检验，由此增加的费用和（或）延误的工期由承包人承担。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8.5.2 监理人发现承包人使用了不合格的材料和工程设备，承包人应按照监理人的指示立即改正，并禁止在工程中继续使用不合格的材料和工程设备。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8.5.3 发包人提供的材料或工程设备不符合合同要求的，承包人有权拒绝，并可要求发包人更换，由此增加的费用和（或）延误的工期由发包人承担，并支付承包人合理的利润。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8.6 样品</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8.6.1 样品的报送与封存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需要承包人报送样品的材料或工程设备，样品的种类、名称、规格、数量等要求均应在专用合同条款中约定。样品的报送程序如下：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（3）经发包人和监理人审批确认的样品应按约定的方法封样，封存的样品作为检验工程相关部分的标准之一。承包人在施工过程中不得使用与样品不符的材料或工程设备。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8.6.2 样品的保管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经批准的样品应由监理人负责封存于现场，承包人应在现场为保存样品提供适当和固定的场所并保持适当和良好的存储环境条件。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8.7材料与工程设备的替代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8.7.1 出现下列情况需要使用替代材料和工程设备的，承包人应按照第8.7.2项约定的程序执行：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（1）基准日期后生效的法律规定禁止使用的；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（2）发包人要求使用替代品的；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（3）因其他原因必须使用替代品的。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8.7.2 承包人应在使用替代材料和工程设备28天前书面通知监理人，并附下列文件：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（1）被替代的材料和工程设备的名称、数量、规格、型号、品牌、性能、价格及其他相关资料；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（2）替代品的名称、数量、规格、型号、品牌、性能、价格及其他相关资料；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（3）替代品与被替代产品之间的差异以及使用替代品可能对工程产生的影响；</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（4）替代品与被替代产品的价格差异；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（5）使用替代品的理由和原因说明；</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（6）监理人要求的其他文件。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监理人应在收到通知后14天内向承包人发出经发包人签认的书面指示；监理人逾期发出书面指示的，视为发包人和监理人同意使用替代品。</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8.8施工设备和临时设施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8.8.1 承包人提供的施工设备和临时设施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除专用合同条款另有约定外，承包人应自行承担修建临时设施的费用，需要临时占地的，应由发包人办理申请手续并承担相应费用。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8.8.2发包人提供的施工设备和临时设施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发包人提供的施工设备或临时设施在专用合同条款中约定。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8.8.3要求承包人增加或更换施工设备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承包人使用的施工设备不能满足合同进度计划和（或）质量要求时，监理人有权要求承包人增加或更换施工设备，承包人应及时增加或更换，由此增加的费用和（或）延误的工期由承包人承担。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8.9材料与设备专用要求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9. 试验与检验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9.1试验设备与试验人员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9.1.2 承包人应按专用合同条款的约定提供试验设备、取样装置、试验场所和试验条件，并向监理人提交相应进场计划表。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承包人配置的试验设备要符合相应试验规程的要求并经过具有资质的检测单位检测，且在正式使用该试验设备前，需要经过监理人与承包人共同校定。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9.1.3 承包人应向监理人提交试验人员的名单及其岗位、资格等证明资料，试验人员必须能够熟练进行相应的检测试验，承包人对试验人员的试验程序和试验结果的正确性负责。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9.2取样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试验属于自检性质的，承包人可以单独取样。试验属于监理人抽检性质的，可由监理人取样，也可由承包人的试验人员在监理人的监督下取样。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9.3材料、工程设备和工程的试验和检验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9.4现场工艺试验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承包人应按合同约定或监理人指示进行现场工艺试验。对大型的现场工艺试验，监理人认为必要时，承包人应根据监理人提出的工艺试验要求，编制工艺试验措施计划，报送监理人审查。</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10. 变更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10.1变更的范围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除专用合同条款另有约定外，合同履行过程中发生以下情形的，应按照本条约定进行变更：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（1）增加或减少合同中任何工作，或追加额外的工作；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（2）取消合同中任何工作，但转由他人实施的工作除外；</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（3）改变合同中任何工作的质量标准或其他特性；</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（4）改变工程的基线、标高、位置和尺寸；</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（5）改变工程的时间安排或实施顺序。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10.2变更权</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涉及设计变更的，应由设计人提供变更后的图纸和说明。如变更超过原设计标准或批准的建设规模时，发包人应及时办理规划、设计变更等审批手续。</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10.3变更程序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10.3.1 发包人提出变更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发包人提出变更的，应通过监理人向承包人发出变更指示，变更指示应说明计划变更的工程范围和变更的内容。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10.3.2 监理人提出变更建议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10.3.3 变更执行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10.4变更估价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10.4.1 变更估价原则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除专用合同条款另有约定外，变更估价按照本款约定处理：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（1）已标价工程量清单或预算书有相同项目的，按照相同项目单价认定；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（2）已标价工程量清单或预算书中无相同项目，但有类似项目的，参照类似项目的单价认定；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10.4.2 变更估价程序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因变更引起的价格调整应计入最近一期的进度款中支付。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10.5承包人的合理化建议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承包人提出合理化建议的，应向监理人提交合理化建议说明，说明建议的内容和理由，以及实施该建议对合同价格和工期的影响。</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合理化建议降低了合同价格或者提高了工程经济效益的，发包人可对承包人给予奖励，奖励的方法和金额在专用合同条款中约定。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10.6变更引起的工期调整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因变更引起工期变化的，合同当事人均可要求调整合同工期，由合同当事人按照第4.4款〔商定或确定〕并参考工程所在地的工期定额标准确定增减工期天数。</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10.7暂估价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暂估价专业分包工程、服务、材料和工程设备的明细由合同当事人在专用合同条款中约定。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10.7.1 依法必须招标的暂估价项目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对于依法必须招标的暂估价项目，采取以下第1种方式确定。合同当事人也可以在专用合同条款中选择其他招标方式。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第1种方式：对于依法必须招标的暂估价项目，由承包人招标，对该暂估价项目的确认和批准按照以下约定执行：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10.7.2不属于依法必须招标的暂估价项目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除专用合同条款另有约定外，对于不属于依法必须招标的暂估价项目，采取以下第1种方式确定：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第1种方式：对于不属于依法必须招标的暂估价项目，按本项约定确认和批准：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（2）发包人认为承包人确定的供应商、分包人无法满足工程质量或合同要求的，发包人可以要求承包人重新确定暂估价项目的供应商、分包人;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（3）承包人应当在签订暂估价合同后7天内，将暂估价合同副本报送发包人留存。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第2种方式：承包人按照第10.7.1项〔依法必须招标的暂估价项目〕约定的第1种方式确定暂估价项目。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第3种方式：承包人直接实施的暂估价项目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承包人具备实施暂估价项目的资格和条件的，经发包人和承包人协商一致后，可由承包人自行实施暂估价项目，合同当事人可以在专用合同条款约定具体事项。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10.8暂列金额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暂列金额应按照发包人的要求使用，发包人的要求应通过监理人发出。合同当事人可以在专用合同条款中协商确定有关事项。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10.9计日工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采用计日工计价的任何一项工作，承包人应在该项工作实施过程中，每天提交以下报表和有关凭证报送监理人审查：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（1）工作名称、内容和数量；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（2）投入该工作的所有人员的姓名、专业、工种、级别和耗用工时；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（3）投入该工作的材料类别和数量；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（4）投入该工作的施工设备型号、台数和耗用台时；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（5）其他有关资料和凭证。</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计日工由承包人汇总后，列入最近一期进度付款申请单，由监理人审查并经发包人批准后列入进度付款。</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11. 价格调整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11.1市场价格波动引起的调整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除专用合同条款另有约定外，市场价格波动超过合同当事人约定的范围，合同价格应当调整。合同当事人可以在专用合同条款中约定选择以下一种方式对合同价格进行调整：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第1种方式：采用价格指数进行价格调整。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（1）价格调整公式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因人工、材料和设备等价格波动影响合同价格时，根据专用合同条款中约定的数据，按以下公式计算差额并调整合同价格：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4572000" cy="5524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102441" name=""/>
                        <pic:cNvPicPr>
                          <a:picLocks noChangeAspect="1"/>
                        </pic:cNvPicPr>
                        <pic:nvPr/>
                      </pic:nvPicPr>
                      <pic:blipFill>
                        <a:blip/>
                        <a:stretch/>
                      </pic:blipFill>
                      <pic:spPr bwMode="auto">
                        <a:xfrm>
                          <a:off x="0" y="0"/>
                          <a:ext cx="4572000" cy="5524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60.0pt;height:43.5pt;mso-wrap-distance-left:0.0pt;mso-wrap-distance-top:0.0pt;mso-wrap-distance-right:0.0pt;mso-wrap-distance-bottom:0.0pt;" stroked="false">
                <v:path textboxrect="0,0,0,0"/>
              </v:shape>
            </w:pict>
          </mc:Fallback>
        </mc:AlternateConten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公式中：ΔP——需调整的价格差额；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2286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306290" name=""/>
                        <pic:cNvPicPr>
                          <a:picLocks noChangeAspect="1"/>
                        </pic:cNvPicPr>
                        <pic:nvPr/>
                      </pic:nvPicPr>
                      <pic:blipFill>
                        <a:blip/>
                        <a:stretch/>
                      </pic:blipFill>
                      <pic:spPr bwMode="auto">
                        <a:xfrm>
                          <a:off x="0" y="0"/>
                          <a:ext cx="228600"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0pt;height:18.0pt;mso-wrap-distance-left:0.0pt;mso-wrap-distance-top:0.0pt;mso-wrap-distance-right:0.0pt;mso-wrap-distance-bottom:0.0pt;" stroked="false">
                <v:path textboxrect="0,0,0,0"/>
              </v:shape>
            </w:pict>
          </mc:Fallback>
        </mc:AlternateContent>
      </w:r>
      <w:r>
        <w:rPr>
          <w:rFonts w:ascii="FangSong" w:hAnsi="FangSong" w:eastAsia="FangSong" w:cs="FangSong"/>
          <w:color w:val="auto"/>
          <w:sz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A——定值权重（即不调部分的权重）；</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1295400" cy="2857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772938" name=""/>
                        <pic:cNvPicPr>
                          <a:picLocks noChangeAspect="1"/>
                        </pic:cNvPicPr>
                        <pic:nvPr/>
                      </pic:nvPicPr>
                      <pic:blipFill>
                        <a:blip/>
                        <a:stretch/>
                      </pic:blipFill>
                      <pic:spPr bwMode="auto">
                        <a:xfrm>
                          <a:off x="0" y="0"/>
                          <a:ext cx="1295399" cy="28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0pt;height:22.5pt;mso-wrap-distance-left:0.0pt;mso-wrap-distance-top:0.0pt;mso-wrap-distance-right:0.0pt;mso-wrap-distance-bottom:0.0pt;" stroked="false">
                <v:path textboxrect="0,0,0,0"/>
              </v:shape>
            </w:pict>
          </mc:Fallback>
        </mc:AlternateContent>
      </w:r>
      <w:r>
        <w:rPr>
          <w:rFonts w:ascii="FangSong" w:hAnsi="FangSong" w:eastAsia="FangSong" w:cs="FangSong"/>
          <w:color w:val="auto"/>
          <w:sz w:val="21"/>
        </w:rPr>
        <w:t xml:space="preserve">——各可调因子的变值权重（即可调部分的权重），为各可调因子在签约合同价中所占的比例；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1295400" cy="2857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389305" name=""/>
                        <pic:cNvPicPr>
                          <a:picLocks noChangeAspect="1"/>
                        </pic:cNvPicPr>
                        <pic:nvPr/>
                      </pic:nvPicPr>
                      <pic:blipFill>
                        <a:blip/>
                        <a:stretch/>
                      </pic:blipFill>
                      <pic:spPr bwMode="auto">
                        <a:xfrm>
                          <a:off x="0" y="0"/>
                          <a:ext cx="1295399" cy="28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2.0pt;height:22.5pt;mso-wrap-distance-left:0.0pt;mso-wrap-distance-top:0.0pt;mso-wrap-distance-right:0.0pt;mso-wrap-distance-bottom:0.0pt;" stroked="false">
                <v:path textboxrect="0,0,0,0"/>
              </v:shape>
            </w:pict>
          </mc:Fallback>
        </mc:AlternateContent>
      </w:r>
      <w:r>
        <w:rPr>
          <w:rFonts w:ascii="FangSong" w:hAnsi="FangSong" w:eastAsia="FangSong" w:cs="FangSong"/>
          <w:color w:val="auto"/>
          <w:sz w:val="21"/>
        </w:rPr>
        <w:t xml:space="preserve">——各可调因子的现行价格指数，指约定的付款证书相关周期最后一天的前42天的各可调因子的价格指数；</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mc:AlternateContent>
          <mc:Choice Requires="wpg">
            <w:drawing>
              <wp:inline xmlns:wp="http://schemas.openxmlformats.org/drawingml/2006/wordprocessingDrawing" distT="0" distB="0" distL="0" distR="0">
                <wp:extent cx="1390650" cy="2857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5028" name=""/>
                        <pic:cNvPicPr>
                          <a:picLocks noChangeAspect="1"/>
                        </pic:cNvPicPr>
                        <pic:nvPr/>
                      </pic:nvPicPr>
                      <pic:blipFill>
                        <a:blip/>
                        <a:stretch/>
                      </pic:blipFill>
                      <pic:spPr bwMode="auto">
                        <a:xfrm>
                          <a:off x="0" y="0"/>
                          <a:ext cx="1390649" cy="28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9.5pt;height:22.5pt;mso-wrap-distance-left:0.0pt;mso-wrap-distance-top:0.0pt;mso-wrap-distance-right:0.0pt;mso-wrap-distance-bottom:0.0pt;" stroked="false">
                <v:path textboxrect="0,0,0,0"/>
              </v:shape>
            </w:pict>
          </mc:Fallback>
        </mc:AlternateContent>
      </w:r>
      <w:r>
        <w:rPr>
          <w:rFonts w:ascii="FangSong" w:hAnsi="FangSong" w:eastAsia="FangSong" w:cs="FangSong"/>
          <w:color w:val="auto"/>
          <w:sz w:val="21"/>
        </w:rPr>
        <w:t xml:space="preserve">——各可调因子的基本价格指数，指基准日期的各可调因子的价格指数。</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（2）暂时确定调整差额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在计算调整差额时无现行价格指数的，合同当事人同意暂用前次价格指数计算。实际价格指数有调整的，合同当事人进行相应调整。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（3）权重的调整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因变更导致合同约定的权重不合理时，按照第4.4款〔商定或确定〕执行。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（4）因承包人原因工期延误后的价格调整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因承包人原因未按期竣工的，对合同约定的竣工日期后继续施工的工程，在使用价格调整公式时，应采用计划竣工日期与实际竣工日期的两个价格指数中较低的一个作为现行价格指数。</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第2种方式：采用造价信息进行价格调整。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（2）材料、工程设备价格变化的价款调整按照发包人提供的基准价格，按以下风险范围规定执行: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③承包人在已标价工程量清单或预算书中载明材料单价等于基准价格的：除专用合同条款另有约定外，合同履行期间材料单价涨跌幅以基准价格为基础超过±5%时，其超过部分据实调整。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前述基准价格是指由发包人在招标文件或专用合同条款中给定的材料、工程设备的价格，该价格原则上应当按照省级或行业建设主管部门或其授权的工程造价管理机构发布的信息价编制。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（3）施工机械台班单价或施工机械使用费发生变化超过省级或行业建设主管部门或其授权的工程造价管理机构规定的范围时，按规定调整合同价格。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第3种方式：专用合同条款约定的其他方式。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11.2法律变化引起的调整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因法律变化引起的合同价格和工期调整，合同当事人无法达成一致的，由总监理工程师按第4.4款〔商定或确定〕的约定处理。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因承包人原因造成工期延误，在工期延误期间出现法律变化的，由此增加的费用和（或）延误的工期由承包人承担。</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12. 合同价格、计量与支付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12.1 合同价格形式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发包人和承包人应在合同协议书中选择下列一种合同价格形式：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1.单价合同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2.总价合同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3.其它价格形式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合同当事人可在专用合同条款中约定其他合同价格形式。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12.2预付款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12.2.1预付款的支付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预付款的支付按照专用合同条款约定执行，但至迟应在开工通知载明的开工日期7天前支付。预付款应当用于材料、工程设备、施工设备的采购及修建临时工程、组织施工队伍进场等。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除专用合同条款另有约定外，预付款在进度付款中同比例扣回。在颁发工程接收证书前，提前解除合同的，尚未扣完的预付款应与合同价款一并结算。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发包人逾期支付预付款超过7天的，承包人有权向发包人发出要求预付的催告通知，发包人收到通知后7天内仍未支付的，承包人有权暂停施工，并按第16.1.1项〔发包人违约的情形〕执行。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12.2.2 预付款担保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发包人在工程款中逐期扣回预付款后，预付款担保额度应相应减少，但剩余的预付款担保金额不得低于未被扣回的预付款金额。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12.3计量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12.3.1 计量原则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工程量计量按照合同约定的工程量计算规则、图纸及变更指示等进行计量。工程量计算规则应以相关的国家标准、行业标准等为依据，由合同当事人在专用合同条款中约定。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12.3.2 计量周期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除专用合同条款另有约定外，工程量的计量按月进行。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12.3.3 单价合同的计量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除专用合同条款另有约定外，单价合同的计量按照本项约定执行：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（1）承包人应于每月25日向监理人报送上月20日至当月19日已完成的工程量报告，并附具进度付款申请单、已完成工程量报表和有关资料。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（3）监理人未在收到承包人提交的工程量报表后的7天内完成审核的，承包人报送的工程量报告中的工程量视为承包人实际完成的工程量，据此计算工程价款。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12.3.4 总价合同的计量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除专用合同条款另有约定外，按月计量支付的总价合同，按照本项约定执行：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（1）承包人应于每月25日向监理人报送上月20日至当月19日已完成的工程量报告，并附具进度付款申请单、已完成工程量报表和有关资料。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（3）监理人未在收到承包人提交的工程量报表后的7天内完成复核的，承包人提交的工程量报告中的工程量视为承包人实际完成的工程量。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12.3.5 总价合同采用支付分解表计量支付的，可以按照第12.3.4项〔总价合同的计量〕约定进行计量，但合同价款按照支付分解表进行支付。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12.3.6 其他价格形式合同的计量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合同当事人可在专用合同条款中约定其他价格形式合同的计量方式和程序。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12.4工程进度款支付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12.4.1 付款周期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除专用合同条款另有约定外，付款周期应按照第12.3.2项〔计量周期〕的约定与计量周期保持一致。</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12.4.2 进度付款申请单的编制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除专用合同条款另有约定外，进度付款申请单应包括下列内容：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（1）截至本次付款周期已完成工作对应的金额；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（2）根据第10条〔变更〕应增加和扣减的变更金额；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（3）根据第12.2款〔预付款〕约定应支付的预付款和扣减的返还预付款；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（4）根据第15.3款〔质量保证金〕约定应扣减的质量保证金；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（5）根据第19条〔索赔〕应增加和扣减的索赔金额；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（6）对已签发的进度款支付证书中出现错误的修正，应在本次进度付款中支付或扣除的金额；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（7）根据合同约定应增加和扣减的其他金额。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12.4.3 进度付款申请单的提交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（1）单价合同进度付款申请单的提交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（2）总价合同进度付款申请单的提交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总价合同按月计量支付的，承包人按照第12.3.4项〔总价合同的计量〕约定的时间按月向监理人提交进度付款申请单，并附上已完成工程量报表和有关资料。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总价合同按支付分解表支付的，承包人应按照第12.4.6项〔支付分解表〕及第12.4.2项〔进度付款申请单的编制〕的约定向监理人提交进度付款申请单。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（3）其他价格形式合同的进度付款申请单的提交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合同当事人可在专用合同条款中约定其他价格形式合同的进度付款申请单的编制和提交程序。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12.4.4 进度款审核和支付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（3）发包人签发进度款支付证书或临时进度款支付证书，不表明发包人已同意、批准或接受了承包人完成的相应部分的工作。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12.4.5 进度付款的修正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在对已签发的进度款支付证书进行阶段汇总和复核中发现错误、遗漏或重复的，发包人和承包人均有权提出修正申请。经发包人和承包人同意的修正，应在下期进度付款中支付或扣除。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12.4.6 支付分解表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1.支付分解表的编制要求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（1）支付分解表中所列的每期付款金额，应为第12.4.2项〔进度付款申请单的编制〕第（1）目的估算金额；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（2）实际进度与施工进度计划不一致的，合同当事人可按照第4.4款〔商定或确定〕修改支付分解表；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（3）不采用支付分解表的，承包人应向发包人和监理人提交按季度编制的支付估算分解表，用于支付参考。</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2.总价合同支付分解表的编制与审批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（2）监理人应在收到支付分解表后7天内完成审核并报送发包人。发包人应在收到经监理人审核的支付分解表后7天内完成审批，经发包人批准的支付分解表为有约束力的支付分解表。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（3）发包人逾期未完成支付分解表审批的，也未及时要求承包人进行修正和提供补充资料的，则承包人提交的支付分解表视为已经获得发包人批准。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3.单价合同的总价项目支付分解表的编制与审批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12.5支付账户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发包人应将合同价款支付至合同协议书中约定的承包人账户。</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13. 验收和工程试车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13.1分部分项工程验收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13.1.1 分部分项工程质量应符合国家有关工程施工验收规范、标准及合同约定，承包人应按照施工组织设计的要求完成分部分项工程施工。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分部分项工程的验收资料应当作为竣工资料的组成部分。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13.2竣工验收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13.2.1竣工验收条件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工程具备以下条件的，承包人可以申请竣工验收：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（1）除发包人同意的甩项工作和缺陷修补工作外，合同范围内的全部工程以及有关工作，包括合同要求的试验、试运行以及检验均已完成，并符合合同要求；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（2）已按合同约定编制了甩项工作和缺陷修补工作清单以及相应的施工计划；</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（3）已按合同约定的内容和份数备齐竣工资料。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13.2.2竣工验收程序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除专用合同条款另有约定外，承包人申请竣工验收的，应当按照以下程序进行：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（2）监理人审查后认为已具备竣工验收条件的，应将竣工验收申请报告提交发包人，发包人应在收到经监理人审核的竣工验收申请报告后30天内审批完毕并组织监理人、承包人、设计人等相关单位完成竣工验收。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（3）竣工验收合格的，发包人应在验收合格后14天内向承包人签发工程接收证书。发包人无正当理由逾期不颁发工程接收证书的，自验收合格后第15天起视为已颁发工程接收证书。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除专用合同条款另有约定外，发包人不按照本项约定组织竣工验收、颁发工程接收证书的，每逾期一天，应以签约合同价为基数，按照中国人民银行发布的同期同类贷款基准利率支付违约金。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13.2.3竣工日期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经竣工验收合格的，以承包人提交竣工验收申请报告之日为实际竣工日期，并在工程接收证书中载明；因发包人原因，未在监理人收到承包人提交的竣工验收申请报告45天内完成竣工验收，或完成竣工验收不予签发工程接收证书的，以提交竣工验收申请报告的日期为实际竣工日期；工程未经竣工验收，发包人擅自使用的，以转移占有工程之日为实际竣工日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13.2.4 拒绝接收全部或部分工程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13.2.5 移交、接收全部与部分工程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除专用合同条款另有约定外，合同当事人应当在颁发工程接收证书后7天内完成工程的移交。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承包人无正当理由不移交工程的，承包人应承担工程照管、成品保护、保管等与工程有关的各项费用，合同当事人可以在专用合同条款中另行约定承包人无正当理由不移交工程的违约责任。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13.3工程试车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13.3.1试车程序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工程需要试车的，除专用合同条款另有约定外，试车内容应与承包人承包范围相一致，试车费用由承包人承担。工程试车应按如下程序进行：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13.3.2 试车中的责任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13.3.3 投料试车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如需进行投料试车的，发包人应在工程竣工验收后组织投料试车。发包人要求在工程竣工验收前进行或需要承包人配合时，应征得承包人同意，并在专用合同条款中约定有关事项。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13.4提前交付单位工程的验收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13.4.1 发包人需要在工程竣工前使用单位工程的，或承包人提出提前交付已经竣工的单位工程且经发包人同意的，可进行单位工程验收，验收的程序按照第13.2款〔竣工验收〕的约定进行。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13.4.2 发包人要求在工程竣工前交付单位工程，由此导致承包人费用增加和（或）工期延误的，由发包人承担由此增加的费用和（或）延误的工期，并支付承包人合理的利润。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13.5 施工期运行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13.5.2 在施工期运行中发现工程或工程设备损坏或存在缺陷的，由承包人按第15.2款〔缺陷责任期〕约定进行修复。</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13.6 竣工退场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13.6.1 竣工退场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颁发工程接收证书后，承包人应按以下要求对施工现场进行清理：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（1）施工现场内残留的垃圾已全部清除出场；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（2）临时工程已拆除，场地已进行清理、平整或复原；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（3）按合同约定应撤离的人员、承包人施工设备和剩余的材料，包括废弃的施工设备和材料，已按计划撤离施工现场；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（4）施工现场周边及其附近道路、河道的施工堆积物，已全部清理；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（5）施工现场其他场地清理工作已全部完成。</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13.6.2 地表还原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14. 竣工结算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14.1 竣工结算申请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除专用合同条款另有约定外，竣工结算申请单应包括以下内容：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（1）竣工结算合同价格；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（2）发包人已支付承包人的款项；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（3）应扣留的质量保证金。已缴纳履约保证金的或提供其他工程质量担保方式的除外；</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（4）发包人应支付承包人的合同价款。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14.2 竣工结算审核</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14.3 甩项竣工协议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14.4 最终结清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14.4.1 最终结清申请单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（1）除专用合同条款另有约定外，承包人应在缺陷责任期终止证书颁发后7天内，按专用合同条款约定的份数向发包人提交最终结清申请单，并提供相关证明材料。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除专用合同条款另有约定外，最终结清申请单应列明质量保证金、应扣除的质量保证金、缺陷责任期内发生的增减费用。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（2）发包人对最终结清申请单内容有异议的，有权要求承包人进行修正和提供补充资料，承包人应向发包人提交修正后的最终结清申请单。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14.4.2 最终结清证书和支付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（3）承包人对发包人颁发的最终结清证书有异议的，按第20条〔争议解决〕的约定办理。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15. 缺陷责任与保修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15.1 工程保修的原则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在工程移交发包人后，因承包人原因产生的质量缺陷，承包人应承担质量缺陷责任和保修义务。缺陷责任期届满，承包人仍应按合同约定的工程各部位保修年限承担保修义务。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15.2 缺陷责任期</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15.2.1 缺陷责任期从工程通过竣工验收之日起计算，合同当事人应在专用合同条款约定缺陷责任期的具体期限，但该期限最长不超过24个月。</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由他人原因造成的缺陷，发包人负责组织维修，承包人不承担费用，且发包人不得从保证金中扣除费用。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15.2.3 任何一项缺陷或损坏修复后，经检查证明其影响了工程或工程设备的使用性能，承包人应重新进行合同约定的试验和试运行，试验和试运行的全部费用应由责任方承担。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15.3 质量保证金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经合同当事人协商一致扣留质量保证金的，应在专用合同条款中予以明确。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在工程项目竣工前，承包人已经提供履约担保的，发包人不得同时预留工程质量保证金。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15.3.1 承包人提供质量保证金的方式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承包人提供质量保证金有以下三种方式：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（1）质量保证金保函；</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（2）相应比例的工程款；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（3）双方约定的其他方式。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除专用合同条款另有约定外，质量保证金原则上采用上述第（1）种方式。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15.3.2 质量保证金的扣留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质量保证金的扣留有以下三种方式：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（1）在支付工程进度款时逐次扣留，在此情形下，质量保证金的计算基数不包括预付款的支付、扣回以及价格调整的金额；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（2）工程竣工结算时一次性扣留质量保证金；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（3）双方约定的其他扣留方式。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除专用合同条款另有约定外，质量保证金的扣留原则上采用上述第（1）种方式。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发包人在退还质量保证金的同时</w:t>
      </w:r>
      <w:r>
        <w:rPr>
          <w:rFonts w:ascii="FangSong" w:hAnsi="FangSong" w:eastAsia="FangSong" w:cs="FangSong"/>
          <w:color w:val="auto"/>
          <w:sz w:val="21"/>
          <w:u w:val="none"/>
        </w:rPr>
        <w:t xml:space="preserve">按照中国人民银行发布的同期同类贷款基准利率支付利息</w:t>
      </w:r>
      <w:r>
        <w:rPr>
          <w:rFonts w:ascii="FangSong" w:hAnsi="FangSong" w:eastAsia="FangSong" w:cs="FangSong"/>
          <w:color w:val="auto"/>
          <w:sz w:val="21"/>
        </w:rPr>
        <w:t xml:space="preserve">。</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15.3.3 质量保证金的退还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缺陷责任期内，承包人认真履行合同约定的责任，到期后，承包人可向发包人申请返还保证金。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发包人和承包人对保证金预留、返还以及工程维修质量、费用有争议的，按本合同第20条约定的争议和纠纷解决程序处理。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 保修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15.4.1保修责任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发包人未经竣工验收擅自使用工程的，保修期自转移占有之日起算。</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15.4.2 修复费用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保修期内，修复的费用按照以下约定处理：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（1）保修期内，因承包人原因造成工程的缺陷、损坏，承包人应负责修复，并承担修复的费用以及因工程的缺陷、损坏造成的人身伤害和财产损失；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（2）保修期内，因发包人使用不当造成工程的缺陷、损坏，可以委托承包人修复，但发包人应承担修复的费用，并支付承包人合理利润；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（3）因其他原因造成工程的缺陷、损坏，可以委托承包人修复，发包人应承担修复的费用，并支付承包人合理的利润，因工程的缺陷、损坏造成的人身伤害和财产损失由责任方承担。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15.4.3 修复通知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15.4.4 未能修复</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15.4.5 承包人出入权</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16. 违约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 发包人违约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16.1.1 发包人违约的情形</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在合同履行过程中发生的下列情形，属于发包人违约：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（1）因发包人原因未能在计划开工日期前7天内下达开工通知的；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（2）因发包人原因未能按合同约定支付合同价款的；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（3）发包人违反第10.1款〔变更的范围〕第（2）项约定，自行实施被取消的工作或转由他人实施的；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（4）发包人提供的材料、工程设备的规格、数量或质量不符合合同约定，或因发包人原因导致交货日期延误或交货地点变更等情况的；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（5）因发包人违反合同约定造成暂停施工的；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（6）发包人无正当理由没有在约定期限内发出复工指示，导致承包人无法复工的；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（7）发包人明确表示或者以其行为表明不履行合同主要义务的；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（8）发包人未能按照合同约定履行其他义务的。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16.1.2 发包人违约的责任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发包人应承担因其违约给承包人增加的费用和（或）延误的工期，并支付承包人合理的利润。此外，合同当事人可在专用合同条款中另行约定发包人违约责任的承担方式和计算方法。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16.1.3 因发包人违约解除合同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16.1.4 因发包人违约解除合同后的付款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承包人按照本款约定解除合同的，发包人应在解除合同后28天内支付下列款项，并解除履约担保：</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（1）合同解除前所完成工作的价款；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（2）承包人为工程施工订购并已付款的材料、工程设备和其他物品的价款；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（3）承包人撤离施工现场以及遣散承包人人员的款项；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（4）按照合同约定在合同解除前应支付的违约金；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（5）按照合同约定应当支付给承包人的其他款项；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（6）按照合同约定应退还的质量保证金；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（7）因解除合同给承包人造成的损失。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合同当事人未能就解除合同后的结清达成一致的，按照第20条〔争议解决〕的约定处理。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承包人应妥善做好已完工程和与工程有关的已购材料、工程设备的保护和移交工作，并将施工设备和人员撤出施工现场，发包人应为承包人撤出提供必要条件。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 承包人违约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16.2.1 承包人违约的情形</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在合同履行过程中发生的下列情形，属于承包人违约：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（1）承包人违反合同约定进行转包或违法分包的；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（2）承包人违反合同约定采购和使用不合格的材料和工程设备的；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（3）因承包人原因导致工程质量不符合合同要求的；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（4）承包人违反第8.9款〔材料与设备专用要求〕的约定，未经批准，私自将已按照合同约定进入施工现场的材料或设备撤离施工现场的；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（5）承包人未能按施工进度计划及时完成合同约定的工作，造成工期延误的；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（6）承包人在缺陷责任期及保修期内，未能在合理期限对工程缺陷进行修复，或拒绝按发包人要求进行修复的；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（7）承包人明确表示或者以其行为表明不履行合同主要义务的；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（8）承包人未能按照合同约定履行其他义务的。</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承包人发生除本项第（7）目约定以外的其他违约情况时，监理人可向承包人发出整改通知，要求其在指定的期限内改正。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16.2.2 承包人违约的责任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承包人应承担因其违约行为而增加的费用和（或）延误的工期。此外，合同当事人可在专用合同条款中另行约定承包人违约责任的承担方式和计算方法。</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16.2.3 因承包人违约解除合同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16.2.4因承包人违约解除合同后的处理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因承包人原因导致合同解除的，则合同当事人应在合同解除后28天内完成估价、付款和清算，并按以下约定执行：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（1）合同解除后，按第4.4款〔商定或确定〕商定或确定承包人实际完成工作对应的合同价款，以及承包人已提供的材料、工程设备、施工设备和临时工程等的价值；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（2）合同解除后，承包人应支付的违约金；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（3）合同解除后，因解除合同给发包人造成的损失；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（4）合同解除后，承包人应按照发包人要求和监理人的指示完成现场的清理和撤离；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（5）发包人和承包人应在合同解除后进行清算，出具最终结清付款证书，结清全部款项。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因承包人违约解除合同的，发包人有权暂停对承包人的付款，查清各项付款和已扣款项。发包人和承包人未能就合同解除后的清算和款项支付达成一致的，按照第20条〔争议解决〕的约定处理。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16.2.5采购合同权益转让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16.3 第三人造成的违约</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在履行合同过程中，一方当事人因第三人的原因造成违约的，应当向对方当事人承担违约责任。一方当事人和第三人之间的纠纷，依照法律规定或者按照约定解决。</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17. 不可抗力</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17.1 不可抗力的确认</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17.2 不可抗力的通知</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合同一方当事人遇到不可抗力事件，使其履行合同义务受到阻碍时，应立即通知合同另一方当事人和监理人，书面说明不可抗力和受阻碍的详细情况，并提供必要的证明。</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不可抗力持续发生的，合同一方当事人应及时向合同另一方当事人和监理人提交中间报告，说明不可抗力和履行合同受阻的情况，并于不可抗力事件结束后28天内提交最终报告及有关资料。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17.3 不可抗力后果的承担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17.3.1 不可抗力引起的后果及造成的损失由合同当事人按照法律规定及合同约定各自承担。不可抗力发生前已完成的工程应当按照合同约定进行计量支付。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17.3.2 不可抗力导致的人员伤亡、财产损失、费用增加和（或）工期延误等后果，由合同当事人按以下原则承担：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（1）永久工程、已运至施工现场的材料和工程设备的损坏，以及因工程损坏造成的第三人人员伤亡和财产损失由发包人承担；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（2）承包人施工设备的损坏由承包人承担；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（3）发包人和承包人承担各自人员伤亡和财产的损失；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（5）因不可抗力引起或将引起工期延误，发包人要求赶工的，由此增加的赶工费用由发包人承担；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（6）承包人在停工期间按照发包人要求照管、清理和修复工程的费用由发包人承担。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不可抗力发生后，合同当事人均应采取措施尽量避免和减少损失的扩大，任何一方当事人没有采取有效措施导致损失扩大的，应对扩大的损失承担责任。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因合同一方迟延履行合同义务，在迟延履行期间遭遇不可抗力的，不免除其违约责任。</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17.4 因不可抗力解除合同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（1）合同解除前承包人已完成工作的价款；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（2）承包人为工程订购的并已交付给承包人，或承包人有责任接受交付的材料、工程设备和其他物品的价款；</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（3）发包人要求承包人退货或解除订货合同而产生的费用，或因不能退货或解除合同而产生的损失；</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（4）承包人撤离施工现场以及遣散承包人人员的费用；</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（5）按照合同约定在合同解除前应支付给承包人的其他款项；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（6）扣减承包人按照合同约定应向发包人支付的款项；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（7）双方商定或确定的其他款项。</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除专用合同条款另有约定外，合同解除后，发包人应在商定或确定上述款项后28天内完成上述款项的支付。</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18. 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18.1 工程保险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除专用合同条款另有约定外，发包人应投保建筑工程一切险或安装工程一切险；发包人委托承包人投保的，因投保产生的保险费和其他相关费用由发包人承担。</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18.2 工伤保险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18.2.1 发包人应依照法律规定参加工伤保险，并为在施工现场的全部员工办理工伤保险，缴纳工伤保险费，并要求监理人及由发包人为履行合同聘请的第三方依法参加工伤保险。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18.2.2 承包人应依照法律规定参加工伤保险，并为其履行合同的全部员工办理工伤保险，缴纳工伤保险费，并要求分包人及由承包人为履行合同聘请的第三方依法参加工伤保险。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18.3其他保险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发包人和承包人可以为其施工现场的全部人员办理意外伤害保险并支付保险费，包括其员工及为履行合同聘请的第三方的人员，具体事项由合同当事人在专用合同条款约定。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除专用合同条款另有约定外，承包人应为其施工设备等办理财产保险。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18.4持续保险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合同当事人应与保险人保持联系，使保险人能够随时了解工程实施中的变动，并确保按保险合同条款要求持续保险。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18.5 保险凭证</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合同当事人应及时向另一方当事人提交其已投保的各项保险的凭证和保险单复印件。</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18.6 未按约定投保的补救</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18.6.1发包人未按合同约定办理保险，或未能使保险持续有效的，则承包人可代为办理，所需费用由发包人承担。发包人未按合同约定办理保险，导致未能得到足额赔偿的，由发包人负责补足。</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18.6.2承包人未按合同约定办理保险，或未能使保险持续有效的，则发包人可代为办理，所需费用由承包人承担。承包人未按合同约定办理保险，导致未能得到足额赔偿的，由承包人负责补足。</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18.7 通知义务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保险事故发生时，投保人应按照保险合同规定的条件和期限及时向保险人报告。发包人和承包人应当在知道保险事故发生后及时通知对方。</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19. 索赔</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19.1承包人的索赔</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根据合同约定，承包人认为有权得到追加付款和（或）延长工期的，应按以下程序向发包人提出索赔：</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（2）承包人应在发出索赔意向通知书后28天内，向监理人正式递交索赔报告；索赔报告应详细说明索赔理由以及要求追加的付款金额和（或）延长的工期，并附必要的记录和证明材料；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（3）索赔事件具有持续影响的，承包人应按合理时间间隔继续递交延续索赔通知，说明持续影响的实际情况和记录，列出累计的追加付款金额和（或）工期延长天数；</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（4）在索赔事件影响结束后28天内，承包人应向监理人递交最终索赔报告，说明最终要求索赔的追加付款金额和（或）延长的工期，并附必要的记录和证明材料。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19.2 对承包人索赔的处理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对承包人索赔的处理如下：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（1）监理人应在收到索赔报告后14天内完成审查并报送发包人。监理人对索赔报告存在异议的，有权要求承包人提交全部原始记录副本；</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（2）发包人应在监理人收到索赔报告或有关索赔的进一步证明材料后的28天内，由监理人向承包人出具经发包人签认的索赔处理结果。发包人逾期答复的，则视为认可承包人的索赔要求；</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（3）承包人接受索赔处理结果的，索赔款项在当期进度款中进行支付；承包人不接受索赔处理结果的，按照第20条〔争议解决〕约定处理。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19.3发包人的索赔</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根据合同约定，发包人认为有权得到赔付金额和（或）延长缺陷责任期的，监理人应向承包人发出通知并附有详细的证明。</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19.4 对发包人索赔的处理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对发包人索赔的处理如下：</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（1）承包人收到发包人提交的索赔报告后，应及时审查索赔报告的内容、查验发包人证明材料；</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（2）承包人应在收到索赔报告或有关索赔的进一步证明材料后28天内，将索赔处理结果答复发包人。如果承包人未在上述期限内作出答复的，则视为对发包人索赔要求的认可；</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（3）承包人接受索赔处理结果的，发包人可从应支付给承包人的合同价款中扣除赔付的金额或延长缺陷责任期；发包人不接受索赔处理结果的，按第20条〔争议解决〕约定处理。</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19.5 提出索赔的期限</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（1）承包人按第14.2款〔竣工结算审核〕约定接收竣工付款证书后，应被视为已无权再提出在工程接收证书颁发前所发生的任何索赔。</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（2）承包人按第14.4款〔最终结清〕提交的最终结清申请单中，只限于提出工程接收证书颁发后发生的索赔。提出索赔的期限自接受最终结清证书时终止。</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20. 争议解决</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20.1和解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合同当事人可以就争议自行和解，自行和解达成协议的经双方签字并盖章后作为合同补充文件，双方均应遵照执行。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20.2调解</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合同当事人可以就争议请求建设行政主管部门、行业协会或其他第三方进行调解，调解达成协议的，经双方签字并盖章后作为合同补充文件，双方均应遵照执行。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20.3争议评审</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合同当事人在专用合同条款中约定采取争议评审方式解决争议以及评审规则，并按下列约定执行：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20.3.1 争议评审小组的确定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合同当事人可以共同选择一名或三名争议评审员，组成争议评审小组。除专用合同条款另有约定外，合同当事人应当自合同签订后28天内，或者争议发生后14天内，选定争议评审员。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除专用合同条款另有约定外，评审员报酬由发包人和承包人各承担一半。</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20.3.2 争议评审小组的决定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20.3.3 争议评审小组决定的效力</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争议评审小组作出的书面决定经合同当事人签字确认后，对双方具有约束力，双方应遵照执行。</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任何一方当事人不接受争议评审小组决定或不履行争议评审小组决定的，双方可选择采用其他争议解决方式。</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20.4仲裁或诉讼</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因合同及合同有关事项产生的争议，合同当事人可以在专用合同条款中约定以下一种方式解决争议：</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（1）向约定的仲裁委员会申请仲裁；</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（2）向有管辖权的人民法院起诉。</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20.5争议解决条款效力</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合同有关争议解决的条款独立存在，合同的变更、解除、终止、无效或者被撤销均不影响其效力。</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u w:val="none"/>
        </w:rPr>
        <w:t xml:space="preserve">第三部分专用合同条款</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1.一般约定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1.1词语定义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1.1.1.10其他合同文件包括：</w:t>
      </w:r>
      <w:r>
        <w:rPr>
          <w:rFonts w:ascii="FangSong" w:hAnsi="FangSong" w:eastAsia="FangSong" w:cs="FangSong"/>
          <w:color w:val="auto"/>
          <w:sz w:val="21"/>
          <w:u w:val="single"/>
        </w:rPr>
        <w:t xml:space="preserve">1.竞争性磋商文件及文件修改澄清(含答疑)；2.工程报价单或预算书；3.本合同履行过程中包括但不限于双方达成的补充协议、承诺书、会议纪要等书面文件。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1.1.2合同当事人及其他相关方</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1.1.2.4监理人：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名称：;</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资质类别和等级：；</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联系电话：；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通信地址：。</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1.1.2.5设计人：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名称：</w:t>
      </w:r>
      <w:r>
        <w:rPr>
          <w:rFonts w:ascii="FangSong" w:hAnsi="FangSong" w:eastAsia="FangSong" w:cs="FangSong"/>
          <w:color w:val="auto"/>
          <w:sz w:val="21"/>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资质类别和等级：</w:t>
      </w:r>
      <w:r>
        <w:rPr>
          <w:rFonts w:ascii="FangSong" w:hAnsi="FangSong" w:eastAsia="FangSong" w:cs="FangSong"/>
          <w:color w:val="auto"/>
          <w:sz w:val="21"/>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联系电话：；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通信地址：</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1.1.3工程和设备</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1.1.3.7作为施工现场组成部分的其他场所包括：</w:t>
      </w:r>
      <w:r>
        <w:rPr>
          <w:rFonts w:ascii="FangSong" w:hAnsi="FangSong" w:eastAsia="FangSong" w:cs="FangSong"/>
          <w:color w:val="auto"/>
          <w:sz w:val="21"/>
          <w:u w:val="single"/>
        </w:rPr>
        <w:t xml:space="preserve">暂无，如需要，另行协商解决。</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1.1.3.9永久占地包括：</w:t>
      </w:r>
      <w:r>
        <w:rPr>
          <w:rFonts w:ascii="FangSong" w:hAnsi="FangSong" w:eastAsia="FangSong" w:cs="FangSong"/>
          <w:color w:val="auto"/>
          <w:sz w:val="21"/>
          <w:u w:val="single"/>
        </w:rPr>
        <w:t xml:space="preserve">暂无，如需要，另行协商解决。</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1.1.3.10临时占地包括：</w:t>
      </w:r>
      <w:r>
        <w:rPr>
          <w:rFonts w:ascii="FangSong" w:hAnsi="FangSong" w:eastAsia="FangSong" w:cs="FangSong"/>
          <w:color w:val="auto"/>
          <w:sz w:val="21"/>
          <w:u w:val="single"/>
        </w:rPr>
        <w:t xml:space="preserve">暂无，如需要，另行协商解决。</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1.3法律</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适用于合同的其他规范性文件：</w:t>
      </w:r>
      <w:r>
        <w:rPr>
          <w:rFonts w:ascii="FangSong" w:hAnsi="FangSong" w:eastAsia="FangSong" w:cs="FangSong"/>
          <w:color w:val="auto"/>
          <w:sz w:val="21"/>
          <w:u w:val="single"/>
        </w:rPr>
        <w:t xml:space="preserve">《中华人民共和国民法典》、《中华人民共和国建筑法》、《中华人民共和国招标投标法》、《中华人民共和国招标投标法实施条例》《建设工程质量管理条例》、《中华人民共和国增值税暂行条例》、《中华人民共和国增值税暂行条例实施细则》及住建部、江苏省、南京市颁布的有关法律、法规、条例、规范性文件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1.4标准和规范</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1.4.1适用于工程的标准规范包括：</w:t>
      </w:r>
      <w:r>
        <w:rPr>
          <w:rFonts w:ascii="FangSong" w:hAnsi="FangSong" w:eastAsia="FangSong" w:cs="FangSong"/>
          <w:color w:val="auto"/>
          <w:sz w:val="21"/>
          <w:u w:val="single"/>
        </w:rPr>
        <w:t xml:space="preserve">《中小学合成材料面层运动场地》（GB36246-2018）等中华人民共和国及有关部门颁发的现行标准、规范及江苏省、南京市及项目所在区的相关现行法律、法规、条例、标准和规范性文件。工程标准发生冲突时，以设计文件约定的标准优先，若设计无要求，则以标准高的优先。</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1.4.2发包人提供国外标准、规范的名称：</w:t>
      </w:r>
      <w:r>
        <w:rPr>
          <w:rFonts w:ascii="FangSong" w:hAnsi="FangSong" w:eastAsia="FangSong" w:cs="FangSong"/>
          <w:color w:val="auto"/>
          <w:sz w:val="21"/>
          <w:u w:val="single"/>
        </w:rPr>
        <w:t xml:space="preserve">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发包人提供国外标准、规范的份数：</w:t>
      </w:r>
      <w:r>
        <w:rPr>
          <w:rFonts w:ascii="FangSong" w:hAnsi="FangSong" w:eastAsia="FangSong" w:cs="FangSong"/>
          <w:color w:val="auto"/>
          <w:sz w:val="21"/>
          <w:u w:val="single"/>
        </w:rPr>
        <w:t xml:space="preserve">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发包人提供国外标准、规范的名称：</w:t>
      </w:r>
      <w:r>
        <w:rPr>
          <w:rFonts w:ascii="FangSong" w:hAnsi="FangSong" w:eastAsia="FangSong" w:cs="FangSong"/>
          <w:color w:val="auto"/>
          <w:sz w:val="21"/>
          <w:u w:val="single"/>
        </w:rPr>
        <w:t xml:space="preserve">无。</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1.4.3发包人对工程的技术标准和功能要求的特殊要求：</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如有，另行协商，签订补充协议。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1.5合同文件的优先顺序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合同文件组成及优先顺序为：</w:t>
      </w:r>
      <w:r>
        <w:rPr>
          <w:rFonts w:ascii="FangSong" w:hAnsi="FangSong" w:eastAsia="FangSong" w:cs="FangSong"/>
          <w:color w:val="auto"/>
          <w:sz w:val="21"/>
          <w:u w:val="single"/>
        </w:rPr>
        <w:t xml:space="preserve">1、合同协议书；2、成交通知书；3、投标函及其附录（如果有）；4、专用合同条款及其附件；5、通用合同条款；6、技术标准和要求；7、图纸；8、已标价工程量清单或预算书；9、响应文件及其相应澄清说明；10、其他合同文件。上述均视为本合同的组成部分。上述文件应认为是互为补充和解释的，但如有歧义或互相矛盾之处，以上面所列顺序在前的为准。上述各项合同文件包括合同当事人就该项合同文件作出的补充和修改，属于同一类内容的文件，应以最新签署的为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1.6图纸和承包人文件</w:t>
        <w:tab/>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1.6.1图纸的提供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发包人向承包人提供图纸的期限：</w:t>
      </w:r>
      <w:r>
        <w:rPr>
          <w:rFonts w:ascii="FangSong" w:hAnsi="FangSong" w:eastAsia="FangSong" w:cs="FangSong"/>
          <w:color w:val="auto"/>
          <w:sz w:val="21"/>
          <w:u w:val="single"/>
        </w:rPr>
        <w:t xml:space="preserve">开工前7天提供；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发包人向承包人提供图纸的数量：</w:t>
      </w:r>
      <w:r>
        <w:rPr>
          <w:rFonts w:ascii="FangSong" w:hAnsi="FangSong" w:eastAsia="FangSong" w:cs="FangSong"/>
          <w:color w:val="auto"/>
          <w:sz w:val="21"/>
          <w:u w:val="single"/>
        </w:rPr>
        <w:t xml:space="preserve">总共贰套，承包人应按照经发包人确认后的图纸进行施工。承包人需要增加图纸套数的，发包人可代为复制，复制费用由承包人承担；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发包人对图纸的保密要求：</w:t>
      </w:r>
      <w:r>
        <w:rPr>
          <w:rFonts w:ascii="FangSong" w:hAnsi="FangSong" w:eastAsia="FangSong" w:cs="FangSong"/>
          <w:color w:val="auto"/>
          <w:sz w:val="21"/>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有权按20000元/次扣除违约金，并对此保留终身追究的权利。承包人由此给发包人造成的损失需继续赔偿，承包人就此违约行为承担的违约责任金额以合同总价10%为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发包人向承包人提供图纸的内容：</w:t>
      </w:r>
      <w:r>
        <w:rPr>
          <w:rFonts w:ascii="FangSong" w:hAnsi="FangSong" w:eastAsia="FangSong" w:cs="FangSong"/>
          <w:color w:val="auto"/>
          <w:sz w:val="21"/>
          <w:u w:val="single"/>
        </w:rPr>
        <w:t xml:space="preserve">承包范围内全套施工蓝图。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1.6.4承包人文件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需要由承包人提供的文件，包括：</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（1）用于办理备案的企业及项目部相关人员资质证书、设备的合格证等；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根据发包人、监理等相关部门出具的评审意见，开工前或施工合同签署后14日内提供修改后详细的施工总进度计划、劳动力进场计划、机械与材料进场计划等，分项的施工组织设计在开工前向发包人提供；（如需）</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每月25日前按发包人及监理人要求提供已完工程量报表（含工程变更及签证预算），每月25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（4）开工前承包人应编制施工临时用水、电方案，严格落实住建部《建筑与市政工程施工现场临时用电安全技术标准（JGJ/T46）》、《建设工程施工现场消防安全技术规范（GB 50720）》等相关规范作为方案编审、施工验收以及过程管控等的依据，方案须经监理及发包人批准后，方可施工，承包人自行安装的电力线路、设备，临时用水、供水用水设施等必须分别符合供电部门和南京市有关用水的要求，承包人对所有用电、供水设施的设计、安装、维修负责，并确保其安全可靠；（如需）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（5）应项目需要按发包人要求必须提供的其他文件。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承包人提供的文件的期限为：</w:t>
      </w:r>
      <w:r>
        <w:rPr>
          <w:rFonts w:ascii="FangSong" w:hAnsi="FangSong" w:eastAsia="FangSong" w:cs="FangSong"/>
          <w:color w:val="auto"/>
          <w:sz w:val="21"/>
          <w:u w:val="single"/>
        </w:rPr>
        <w:t xml:space="preserve">根据承包人提供的文件类型，由发包人、监理单位等相关部门提出不同的期限要求，承包人必须无条件响应</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承包人提供的文件的数量为：</w:t>
      </w:r>
      <w:r>
        <w:rPr>
          <w:rFonts w:ascii="FangSong" w:hAnsi="FangSong" w:eastAsia="FangSong" w:cs="FangSong"/>
          <w:color w:val="auto"/>
          <w:sz w:val="21"/>
          <w:u w:val="single"/>
        </w:rPr>
        <w:t xml:space="preserve">按发包人要求；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承包人提供的文件的形式为：</w:t>
      </w:r>
      <w:r>
        <w:rPr>
          <w:rFonts w:ascii="FangSong" w:hAnsi="FangSong" w:eastAsia="FangSong" w:cs="FangSong"/>
          <w:color w:val="auto"/>
          <w:sz w:val="21"/>
          <w:u w:val="single"/>
        </w:rPr>
        <w:t xml:space="preserve">书面形式，必须加盖承包人公司公章或项目专用章；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发包人审批承包人文件的期限：</w:t>
      </w:r>
      <w:r>
        <w:rPr>
          <w:rFonts w:ascii="FangSong" w:hAnsi="FangSong" w:eastAsia="FangSong" w:cs="FangSong"/>
          <w:color w:val="auto"/>
          <w:sz w:val="21"/>
          <w:u w:val="single"/>
        </w:rPr>
        <w:t xml:space="preserve">收到资料后七天内。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1.6.5现场图纸准备</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关于现场图纸准备的约定：</w:t>
      </w:r>
      <w:r>
        <w:rPr>
          <w:rFonts w:ascii="FangSong" w:hAnsi="FangSong" w:eastAsia="FangSong" w:cs="FangSong"/>
          <w:color w:val="auto"/>
          <w:sz w:val="21"/>
          <w:u w:val="single"/>
        </w:rPr>
        <w:t xml:space="preserve">承包人准备壹套完整施工图纸（含设计变更、图纸会审记录等）。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1.7联络</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1.7.1发包人和承包人应当在</w:t>
      </w:r>
      <w:r>
        <w:rPr>
          <w:rFonts w:ascii="FangSong" w:hAnsi="FangSong" w:eastAsia="FangSong" w:cs="FangSong"/>
          <w:color w:val="auto"/>
          <w:sz w:val="21"/>
          <w:u w:val="single"/>
        </w:rPr>
        <w:t xml:space="preserve">七</w:t>
      </w:r>
      <w:r>
        <w:rPr>
          <w:rFonts w:ascii="FangSong" w:hAnsi="FangSong" w:eastAsia="FangSong" w:cs="FangSong"/>
          <w:color w:val="auto"/>
          <w:sz w:val="21"/>
        </w:rPr>
        <w:t xml:space="preserve">天内将与合同有关的通知、批准、证明、证书、指示、指令、要求、请求、同意、意见、确定和决定等书面函件送达对方当事人。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1.7.2发包人接收文件的地点：</w:t>
      </w:r>
      <w:r>
        <w:rPr>
          <w:rFonts w:ascii="FangSong" w:hAnsi="FangSong" w:eastAsia="FangSong" w:cs="FangSong"/>
          <w:color w:val="auto"/>
          <w:sz w:val="21"/>
          <w:u w:val="single"/>
        </w:rPr>
        <w:t xml:space="preserve">项目部</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发包人指定的接收人为：</w:t>
      </w:r>
      <w:r>
        <w:rPr>
          <w:rFonts w:ascii="FangSong" w:hAnsi="FangSong" w:eastAsia="FangSong" w:cs="FangSong"/>
          <w:color w:val="auto"/>
          <w:sz w:val="21"/>
          <w:u w:val="single"/>
        </w:rPr>
        <w:t xml:space="preserve">发包人代表</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代建人接收文件的地点：</w:t>
      </w:r>
      <w:r>
        <w:rPr>
          <w:rFonts w:ascii="FangSong" w:hAnsi="FangSong" w:eastAsia="FangSong" w:cs="FangSong"/>
          <w:color w:val="auto"/>
          <w:sz w:val="21"/>
          <w:u w:val="single"/>
        </w:rPr>
        <w:t xml:space="preserve">项目现场代建人代表办公室</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代建人指定的接收人为：</w:t>
      </w:r>
      <w:r>
        <w:rPr>
          <w:rFonts w:ascii="FangSong" w:hAnsi="FangSong" w:eastAsia="FangSong" w:cs="FangSong"/>
          <w:color w:val="auto"/>
          <w:sz w:val="21"/>
          <w:u w:val="single"/>
        </w:rPr>
        <w:t xml:space="preserve">代建人代表</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承包人接收文件的地点：</w:t>
      </w:r>
      <w:r>
        <w:rPr>
          <w:rFonts w:ascii="FangSong" w:hAnsi="FangSong" w:eastAsia="FangSong" w:cs="FangSong"/>
          <w:color w:val="auto"/>
          <w:sz w:val="21"/>
          <w:u w:val="single"/>
        </w:rPr>
        <w:t xml:space="preserve">项目部</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承包人指定的接收人为：</w:t>
      </w:r>
      <w:r>
        <w:rPr>
          <w:rFonts w:ascii="FangSong" w:hAnsi="FangSong" w:eastAsia="FangSong" w:cs="FangSong"/>
          <w:color w:val="auto"/>
          <w:sz w:val="21"/>
          <w:u w:val="single"/>
        </w:rPr>
        <w:t xml:space="preserve">项目经理</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监理人接收文件的地点：</w:t>
      </w:r>
      <w:r>
        <w:rPr>
          <w:rFonts w:ascii="FangSong" w:hAnsi="FangSong" w:eastAsia="FangSong" w:cs="FangSong"/>
          <w:color w:val="auto"/>
          <w:sz w:val="21"/>
          <w:u w:val="single"/>
        </w:rPr>
        <w:t xml:space="preserve">项目部</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监理人指定的接收人为：</w:t>
      </w:r>
      <w:r>
        <w:rPr>
          <w:rFonts w:ascii="FangSong" w:hAnsi="FangSong" w:eastAsia="FangSong" w:cs="FangSong"/>
          <w:color w:val="auto"/>
          <w:sz w:val="21"/>
          <w:u w:val="single"/>
        </w:rPr>
        <w:t xml:space="preserve">总监理工程师</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1.10交通运输</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w:t>
      </w:r>
      <w:r>
        <w:rPr>
          <w:rFonts w:ascii="FangSong" w:hAnsi="FangSong" w:eastAsia="FangSong" w:cs="FangSong"/>
          <w:color w:val="auto"/>
          <w:sz w:val="21"/>
          <w:u w:val="none"/>
        </w:rPr>
        <w:t xml:space="preserve">.10.1出入现场的权利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关于出入现场的权利的约定：</w:t>
      </w:r>
      <w:r>
        <w:rPr>
          <w:rFonts w:ascii="FangSong" w:hAnsi="FangSong" w:eastAsia="FangSong" w:cs="FangSong"/>
          <w:color w:val="auto"/>
          <w:sz w:val="21"/>
          <w:u w:val="single"/>
        </w:rPr>
        <w:t xml:space="preserve">对进出工地的所有人员进行挂牌持证管理。只有项目施工人员办理许可证才能进入施工现场，禁止与本工程无关人员、车辆进入施工现场，如果擅自进入现场，由此而产生的后果由承包人自行负责，同时发包人有权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w:t>
      </w:r>
      <w:r>
        <w:rPr>
          <w:rFonts w:ascii="FangSong" w:hAnsi="FangSong" w:eastAsia="FangSong" w:cs="FangSong"/>
          <w:color w:val="auto"/>
          <w:sz w:val="21"/>
          <w:u w:val="none"/>
        </w:rPr>
        <w:t xml:space="preserve">.10.3场内交通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关于场外交通和场内交通的边界的约定：</w:t>
      </w:r>
      <w:r>
        <w:rPr>
          <w:rFonts w:ascii="FangSong" w:hAnsi="FangSong" w:eastAsia="FangSong" w:cs="FangSong"/>
          <w:color w:val="auto"/>
          <w:sz w:val="21"/>
          <w:u w:val="single"/>
        </w:rPr>
        <w:t xml:space="preserve">以规划红线为准。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关于发包人向承包人免费提供满足工程施工需要的场内道路和交通设施的约定：</w:t>
      </w:r>
      <w:r>
        <w:rPr>
          <w:rFonts w:ascii="FangSong" w:hAnsi="FangSong" w:eastAsia="FangSong" w:cs="FangSong"/>
          <w:color w:val="auto"/>
          <w:sz w:val="21"/>
          <w:u w:val="single"/>
        </w:rPr>
        <w:t xml:space="preserve">承包人自行勘察现场，现场场内道路和交通设施以目前状况为准，承包人需充分了解周边条件及限制情况，结合自身的施工经验综合考虑各种风险因素</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1.10.4超大件和超重件的运输</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运输超大件或超重件所需的道路和桥梁临时加固改造费用和其他有关费用由</w:t>
      </w:r>
      <w:r>
        <w:rPr>
          <w:rFonts w:ascii="FangSong" w:hAnsi="FangSong" w:eastAsia="FangSong" w:cs="FangSong"/>
          <w:color w:val="auto"/>
          <w:sz w:val="21"/>
          <w:u w:val="single"/>
        </w:rPr>
        <w:t xml:space="preserve">承包人承担（该费用已包含在签约合同价中）</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1.11知识产权</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1.11.1关于发包人提供给承包人的图纸、发包人为实施工程自行编制或委托编制的技术规范以及反映发包人关于合同要求或其他类似性质的文件的著作权的归属：</w:t>
      </w:r>
      <w:r>
        <w:rPr>
          <w:rFonts w:ascii="FangSong" w:hAnsi="FangSong" w:eastAsia="FangSong" w:cs="FangSong"/>
          <w:color w:val="auto"/>
          <w:sz w:val="21"/>
          <w:u w:val="single"/>
        </w:rPr>
        <w:t xml:space="preserve">归发包人所有</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关于发包人提供的上述文件的使用限制的要求：</w:t>
      </w:r>
      <w:r>
        <w:rPr>
          <w:rFonts w:ascii="FangSong" w:hAnsi="FangSong" w:eastAsia="FangSong" w:cs="FangSong"/>
          <w:color w:val="auto"/>
          <w:sz w:val="21"/>
          <w:u w:val="single"/>
        </w:rPr>
        <w:t xml:space="preserve">承包人履行上述文件的保密义务，承包人未经发包人书面同意，不得将上述文件内容泄露给无关的第三方或将上述文件用于非发包方同意的本工程以外的其他工程（具体方式包括但不限于：出卖、出借、复制等）。也不得做除本工程承包工作以外的任何用途。工程质量保修期满后，除存档需要的上述文件外，承包人应将全部上述文件退还给发包人。承包人应对发包人提供的资料、图纸、文件等一切资料，妥善专人保管。若因承包人保管不当、遗失、转借他人、复制等原因造成泄密后果，发包人对此保留终身追究责任的权利。</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1.11.2关于承包人为实施工程所编制文件的著作权的归属：</w:t>
      </w:r>
      <w:r>
        <w:rPr>
          <w:rFonts w:ascii="FangSong" w:hAnsi="FangSong" w:eastAsia="FangSong" w:cs="FangSong"/>
          <w:color w:val="auto"/>
          <w:sz w:val="21"/>
          <w:u w:val="single"/>
        </w:rPr>
        <w:t xml:space="preserve">按通用条款。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关于承包人提供的上述文件的使用限制的要求：</w:t>
      </w:r>
      <w:r>
        <w:rPr>
          <w:rFonts w:ascii="FangSong" w:hAnsi="FangSong" w:eastAsia="FangSong" w:cs="FangSong"/>
          <w:color w:val="auto"/>
          <w:sz w:val="21"/>
          <w:u w:val="single"/>
        </w:rPr>
        <w:t xml:space="preserve">不得用于与本工程无关的一切事宜</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1.11.4承包人在施工过程中所采用的专利、专有技术、技术秘密的使用费的承担方式：</w:t>
      </w:r>
      <w:r>
        <w:rPr>
          <w:rFonts w:ascii="FangSong" w:hAnsi="FangSong" w:eastAsia="FangSong" w:cs="FangSong"/>
          <w:color w:val="auto"/>
          <w:sz w:val="21"/>
          <w:u w:val="single"/>
        </w:rPr>
        <w:t xml:space="preserve">由承包人承担，已含在签约合同价中，结算时不予调整。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1.13工程量清单错误的修正</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出现工程量清单错误时，是否调整合同价格：</w:t>
      </w:r>
      <w:r>
        <w:rPr>
          <w:rFonts w:ascii="FangSong" w:hAnsi="FangSong" w:eastAsia="FangSong" w:cs="FangSong"/>
          <w:color w:val="auto"/>
          <w:sz w:val="21"/>
          <w:u w:val="single"/>
        </w:rPr>
        <w:t xml:space="preserve">工程量清单存在缺项、漏项、错误时的可调整合同价格。</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允许调整合同价格的工程量偏差范围：工程量调整，综合单价按以下原则调整。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（1）当工程量增加15%以上，若P0≤P2×（1＋15%）时，则增加部分综合单价不调整，若P0＞P2×（1＋15%）时，增加超15%部分的综合单价应调低，调低后的综合单价P1＝P2×（1＋15%）。</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当工程量减少15%以上，若P0≥P2×（1－L）×（1－15%），减少后剩余部分的综合单价不调整，若P0＜P2×（1－L）×（1－15%），则减少后剩余部分的综合单价应调高，调高后的综合单价P1＝P2×（1－L）×（1－15%）。</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（3）工程量清单中的工程量减少或工程量清单部分或全部取消时，承包人不得要求发包人对未取得的利润进行任何补偿。</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注：P0-承包人在工程量清单中填报的综合单价，P1-新增综合单价，P2-发包人最高投标限价相应清单项目的综合单价，承包人报价浮动率L=(1—中标价/招标控制价)×100%。（招标控制价、中标价均需扣除暂列金和暂估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1.14 因发包人要求在本项目范围内增加或减少的工程量，承包人需无条件同意。计价原则同1.13条相关规定。</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2.发包人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2.2发包人/代建人代表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发包人/代建人代表：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姓名：</w:t>
      </w:r>
      <w:r>
        <w:rPr>
          <w:rFonts w:ascii="FangSong" w:hAnsi="FangSong" w:eastAsia="FangSong" w:cs="FangSong"/>
          <w:color w:val="auto"/>
          <w:sz w:val="21"/>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身份证号：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职务：</w:t>
      </w:r>
      <w:r>
        <w:rPr>
          <w:rFonts w:ascii="FangSong" w:hAnsi="FangSong" w:eastAsia="FangSong" w:cs="FangSong"/>
          <w:color w:val="auto"/>
          <w:sz w:val="21"/>
          <w:u w:val="single"/>
        </w:rPr>
        <w:t xml:space="preserve">项目负责人</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联系电话：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通信地址：</w:t>
      </w:r>
      <w:r>
        <w:rPr>
          <w:rFonts w:ascii="FangSong" w:hAnsi="FangSong" w:eastAsia="FangSong" w:cs="FangSong"/>
          <w:color w:val="auto"/>
          <w:sz w:val="21"/>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2.3发包人对发包人代表的授权范围如下：</w:t>
      </w:r>
      <w:r>
        <w:rPr>
          <w:rFonts w:ascii="FangSong" w:hAnsi="FangSong" w:eastAsia="FangSong" w:cs="FangSong"/>
          <w:color w:val="auto"/>
          <w:sz w:val="21"/>
          <w:u w:val="single"/>
        </w:rPr>
        <w:t xml:space="preserve">上述代表仅有签收相关文件的权利，代表的签收行为不视为对文件内容的认可，代表无决定权和确认权。针对承包人提出的顺延工期的签证、对发生的不可抗力造成工程无法继续施工的处置、设计变更及施工条件、工期、工程量变更等所有内容的签证，以及确认工程竣工验收报告、确认工程进度款、确认竣工结算款等内容必须加盖发包人公章后方为有效。作为发包人驻现场代表，行使发包人的权利和义务，负责现场内外的协调。具体职权包含且不限于以下内容：(1)依据发包人的管理办法审核承包人提出的顺延工期的签证；(2)对发生的不可抗力造成工程无法施工事件的</w:t>
      </w:r>
      <w:r>
        <w:rPr>
          <w:rFonts w:ascii="FangSong" w:hAnsi="FangSong" w:eastAsia="FangSong" w:cs="FangSong"/>
          <w:color w:val="auto"/>
          <w:sz w:val="21"/>
          <w:u w:val="single"/>
        </w:rPr>
        <w:t xml:space="preserve">处置；(3)依据发包人的管理办法对设计变更、工程量及施工条件变更等有关签证的审核；(4)依据发包人的管理办法对工程竣工验收报告的审核；(5)工程预付款和进度款的审核；(6)对监理单位、跟踪审计单位、施工单位的工作进行监督管理；(7)代表发包人行使本合同约定的其它权利和义务</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2.4施工现场、施工条件和基础资料的提供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2.4.1提供施工现场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关于发包人移交施工现场的期限要求：</w:t>
      </w:r>
      <w:r>
        <w:rPr>
          <w:rFonts w:ascii="FangSong" w:hAnsi="FangSong" w:eastAsia="FangSong" w:cs="FangSong"/>
          <w:color w:val="auto"/>
          <w:sz w:val="21"/>
          <w:u w:val="single"/>
        </w:rPr>
        <w:t xml:space="preserve">发包人应于开工日期3天前向承包人移交施工现场</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2.4.2提供施工条件</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关于发包人应负责提供施工所需要的条件，包括：</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（1）施工所需的水、电费由承包人承担，现场提供水电接入点。无论承包人是否在投标报价中单独列示，发包人均认为上述费用已包含在签约合同价款中，不再另行支付。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现场施工场地及公共道路以承包人投标前踏勘的场地条件为准，承包人必须到现场充分勘察现场实际情况，自行考虑材料运输及堆场、机械进退场等场地。发包人对此将不增加任何投入。承包人投标时已充分考虑该类因素，相关费用包含在签约合同价中，发包人不接受以此类理由提出的额外费用和延长工期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发包人提供必要协助，承包人将施工用水、电力、通讯线路等施工所必需的条件接至施工现场内，由承包人负责管理及维护并按时缴纳施工产生的水、电费，如出现欠费停供及产生缴费滞纳金，按当期需缴费用两倍支付违约金，发包人可在当期工程款内扣除。</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2.5资金来源证明及支付担保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发包人提供资金来源证明的期限要求：不提供。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发包人是否提供支付担保：不提供。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发包人提供支付担保的形式：/。</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3.承包人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3.1承包人的一般义务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（9）承包人提交的竣工资料的内容：</w:t>
      </w:r>
      <w:r>
        <w:rPr>
          <w:rFonts w:ascii="FangSong" w:hAnsi="FangSong" w:eastAsia="FangSong" w:cs="FangSong"/>
          <w:color w:val="auto"/>
          <w:sz w:val="21"/>
          <w:u w:val="single"/>
        </w:rPr>
        <w:t xml:space="preserve">提供经监理工程师签字确认的符合档案管理部门和行政质检监督部门以及发包人档案室要求的肆套完整竣工资料（含竣工图纸四套及竣工图电子档一份，承包人自身需要的不含在内）。竣工资料按相关规定一次报齐，均应加盖公章，否则每延迟一天承包人需承担3000元/天的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承包人需要提交的竣工资料套数：</w:t>
      </w:r>
      <w:r>
        <w:rPr>
          <w:rFonts w:ascii="FangSong" w:hAnsi="FangSong" w:eastAsia="FangSong" w:cs="FangSong"/>
          <w:color w:val="auto"/>
          <w:sz w:val="21"/>
          <w:u w:val="single"/>
        </w:rPr>
        <w:t xml:space="preserve">按上述要求</w:t>
      </w:r>
      <w:r>
        <w:rPr>
          <w:rFonts w:ascii="FangSong" w:hAnsi="FangSong" w:eastAsia="FangSong" w:cs="FangSong"/>
          <w:color w:val="auto"/>
          <w:sz w:val="21"/>
        </w:rPr>
        <w:t xml:space="preserve">。</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承包人提交的竣工资料的费用承担：</w:t>
      </w:r>
      <w:r>
        <w:rPr>
          <w:rFonts w:ascii="FangSong" w:hAnsi="FangSong" w:eastAsia="FangSong" w:cs="FangSong"/>
          <w:color w:val="auto"/>
          <w:sz w:val="21"/>
          <w:u w:val="single"/>
        </w:rPr>
        <w:t xml:space="preserve">由承包人承担</w:t>
      </w:r>
      <w:r>
        <w:rPr>
          <w:rFonts w:ascii="FangSong" w:hAnsi="FangSong" w:eastAsia="FangSong" w:cs="FangSong"/>
          <w:color w:val="auto"/>
          <w:sz w:val="21"/>
        </w:rPr>
        <w:t xml:space="preserve">。</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承包人提交的竣工资料移交时间：</w:t>
      </w:r>
      <w:r>
        <w:rPr>
          <w:rFonts w:ascii="FangSong" w:hAnsi="FangSong" w:eastAsia="FangSong" w:cs="FangSong"/>
          <w:color w:val="auto"/>
          <w:sz w:val="21"/>
          <w:u w:val="single"/>
        </w:rPr>
        <w:t xml:space="preserve">竣工验收合格之日起28天内。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承包人提交的竣工资料形式要求：</w:t>
      </w:r>
      <w:r>
        <w:rPr>
          <w:rFonts w:ascii="FangSong" w:hAnsi="FangSong" w:eastAsia="FangSong" w:cs="FangSong"/>
          <w:color w:val="auto"/>
          <w:sz w:val="21"/>
          <w:u w:val="single"/>
        </w:rPr>
        <w:t xml:space="preserve">纸质及电子光盘</w:t>
      </w:r>
      <w:r>
        <w:rPr>
          <w:rFonts w:ascii="FangSong" w:hAnsi="FangSong" w:eastAsia="FangSong" w:cs="FangSong"/>
          <w:color w:val="auto"/>
          <w:sz w:val="21"/>
        </w:rPr>
        <w:t xml:space="preserve">。</w:t>
      </w:r>
      <w:r>
        <w:rPr>
          <w:color w:val="auto"/>
        </w:rPr>
      </w:r>
      <w:r/>
    </w:p>
    <w:p>
      <w:pPr>
        <w:ind w:left="48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（10）承包人应履行的其他义务：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发包人在签订本合同后及时提供用于申办本工程备案、手续报批等所需的必要资料，承包人应在发包人提供上述资料后7天内完成各类备案、手续的办理工作，因承包人原因逾期未办妥的而导致工期延误，工期不予顺延，承包人除需承担工期延误的违约责任外，发包人有权按3000元/次扣除违约金。（如需）</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担发包人上级领导检查、视察工地所需的现场准备工作、配合质监、安监单位的现场检查，并承担由此引起的相关费用。发包人在日常工程建设过程中，有权对工程进度、质量、安全等进行抽查、检查、监督等，承包人应积极配合，并提供一切便利条件，如承包人不配合检查，发包人有权按1000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承包人必须遵守江苏省及南京市、雨花台区的相关规定，服从行业主管部门及发包人的管理，凡涉及到承包人的安全监督、质量监督、施工合同备案、车辆准运等有关证、照，均由承包人自行办理，发包人给予配合，发生的费用全部由承包人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承包人负责工地现场自身产生的建筑垃圾和生活垃圾外弃工作。承包人应及时清理建筑垃圾，做到即出即清；做好施工组织管理、维持现场整洁、道路畅通，工地范围内、出入口、临近道路必须有专人清扫，运输车辆应按指定路线行驶；装载物做到不滴、不漏、不洒、不扬，对进出工地的车辆须派专人及时进行冲洗清扫，防止污染交通道路。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w:t>
      </w:r>
      <w:r>
        <w:rPr>
          <w:rFonts w:ascii="FangSong" w:hAnsi="FangSong" w:eastAsia="FangSong" w:cs="FangSong"/>
          <w:color w:val="auto"/>
          <w:sz w:val="21"/>
          <w:u w:val="single"/>
        </w:rPr>
        <w:t xml:space="preserve">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5)承包人应当服从监理工程师、发包人的现场管理和协调工作，合理调动资源，保障工期、质量目标的实现，如承包人不配合工作，发包人有权按3000元/次扣除违约金。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承包人必须立刻执行发包人代表发出的书面指令。若承包人没有在规定时间之内执行指令，而在收到发包人催促执行的书面通知后3日之内，承包人仍未执行，每延迟一天，发包人有权按3000元/天扣除违约金，发包人可另聘和指派他人执行该指示所要求的工作。其他承包人完成此项工作的相关费用从本合同应付或将会付给承包人的款项中直接扣除完成此项工作的相关费用，并扣除等额相关费用的违约金。由此造成发包人额外损失或间接损失的，作为承包人对发包人的债务，发包人有权向承包人追偿。</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7)承包人必须签收监理工程师发出的书面资料，如有异议必须在收文之日起3日内书面回复，否则视同认可。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8)承包人报给监理部的计划、报表、方案等资料，须同步报发包人，如承包人未同步报给发包人，发包人有权按3000元/次扣除违约金。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9)所有临时设施由承包人自行承担建设和日常维护及安全文明管理等责任，现场无临时设施搭设地点需施工单位自行安排，相关费用由承包人自己承担。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10）承包人按照工程所在地有关规定及发包人要求负责施工现场的安全保卫、施工人员的治安教育和管理工作以及施工照明，承包人须承担工程进行期间由本工程引致的人身伤亡事故的法律责任并承担全部的损失、费用（包括索赔或诉讼的责任）。发包人不承担任何责任，发包人所导致的除外。</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11)承包人按规定办理夜间施工、材料及机械进退场、市区道路通行许可、现场噪声、排污、排水、与周边居民单位的协调工作等工程所需的一切手续；涉及的相关手续由发包人协助办理。现场尽量降低噪音污染，管理应符合相关主管部门及发包人要求。合同总价中已包含的相关费用不再另行支付。因上述因素给第三方造成损害的赔偿，由承包人承担。（如需）</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12)施工中未经发包人书面同意或有关部门批准，不得随意拆改建筑物结构及各种设备管线。工程施工过程中及完工后在未与发包人办理工程验收交付手续前，成品由承包人负责保护，费用由承包人承担。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13)施工场地周围地下管线和邻近建筑物、构筑物（含文物保护建筑）、古树名木的保护要求及费用承担：保护工作包括遮盖、封闭、隔离等必要保护措施，还包括对已有植物的保护（除砼包封、改线、沉降迁移等实体性保护外），费用均由承包人承担。如有保护不周而至毁坏、死亡的，承包人依法恢复原状或进行赔偿，同时发包人有权按3000元/次扣除违约金。（如需）</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14）承包人若发现合同、图纸、标准、规范和技术要求之内或相互之间有任何差异，须立刻以书面形式通知发包人和监理工程师，说明差异之处，同时停止相关的施工并保护好已施工部分的现场，由发包人和监理工程师给予书面的澄清，同时提出处理方法，承包人按处理方法进行施工。若承包人继续进行错误施工或对已施工部分不加保护，造成施工范围无法准确界定的，承包人将承担所有由此造成的费用，并不予延长工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15）承包人在本工程中使用新的施工工艺或专利产品，承包人必须保证工程的品质能得到提高，并提交详细的施工方案，在取得发包人及监理工程师的书面同意后，方可实施，发包人并不承担由此产生的一切法律责任及费用；但由于使用该项施工工艺或专利产品产生收益，发包人享有50％的收益权。</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16）因政府性大型活动而要求停工的，承包人应及时通知发包人，并提交相关停工材料，经发包人审批确认后，发包人按照正式文件规定允许工期顺延。但承包人应考虑政府类的大型公共活动对本工程工期、人员调配、施工降效、材料运输及现场管理等其他影响，费用已包含在合同总价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17）承包人需根据现状情况自行协调解决现状公共道路与施工场地通行的矛盾与困难，及时维护道路畅通和整洁。相关费用已包含在合同总价中，发包人不再另外支付承包人费用。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18）承包人在施工及材料设备运输过程中须采取措施对周边及工程现场管线进行保护并承担相关费用。若因承包人原因损坏周边管线，由此产生相关赔偿费及其他费用由承包人承担。除招标时已提供的资料外，其余的如果承包人认为必须，须在开工前7天内要求发包人提供，由发包人开工前以书面形式提供给承包人，否则视为承包人已自行获得，由此产生的一切后果由承包人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19）承包人应积极配合发包人及时办理相关证件，如承包人不配合，发包人有权按3000元/次扣除违约金。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20）所有特殊工种人员、各种领班以上人员均应符合有关规定的资质要求，并且应持有该项工作的上岗证，在施工期间佩带其上岗证供随时检查，如发现未按要求执行，发包人有权按2000元/次扣除违约金。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21）本项目已投入使用，承包人须勘查现场、充分了解可施工时段政策及实施条件包括不限于各楼栋施工区域的围挡、成品保护措施等；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22）现场提供水电接入点，生活及施工所需水、电接入等相关费用由承包人自行考虑并承担；施工所需的水、电费由承包人承担。上述费用已包含在签约合同价款中，不再另行支付。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23）承包人需提供（4套）竣工资料（含竣工图纸四套及竣工图电子档一份，承包人自身需要的不含在内）及完成实物移交，并按发包人要求办理移交手续。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24）任何进入本工程施工现场的人员（包括但不限于承包人及分包单位人员、发包人人员、监理人人员、材料设备供应商人员、参观考察人员等），未按规定佩戴或未正确佩戴安全帽的，由承包人负责监督整改；同时施工现场的人员在楼宇内不得吸烟；若发包人或监理人发现此类违规情形，承包人应按 200 元 / 人 / 次向发包人支付违约金。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25）施工现场做到工完场清，每天都需垃圾清理、垃圾外运（满足宁建建字（2021）30号文《关于加强拆建垃圾资源化利用全过程管理的通知》的相关规定）。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26）考虑到既有项目的特殊性,承包人须配合代建人管理、投入防施工扰民措施，无论承包人是否在投标报价中单独列示，发包人均认为上述费用已包含在合同价中，结算时不再另行支付；施工时如噪声过大造成投诉，承包人需暂停噪声施工或采取控制噪声的措施，由此造成的窝工、降效、工期延长或增加投入等，由承包人自行在合同价中考虑此部分风险费用，结算时不予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27）本项目如使用工程管理平台，承包人则需按照发包人的要求配合使用雨花台区政府投资工程智慧集成监管平台对项目全过程管理系统，承包人为投入的项目管理人员开通账号并按照发包人要求进行性使用，承包人需承担账号开通及使用所发生的一切费用。如承包人未按要求按时办理，则需支付5000元/天的违约金，使用过程中脱管或不符合平台要求使用的，则需支付5000元/次的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28）垂直运输方式由承包人自行考虑，材料堆放需堆放至发包人指定地点。承包人如需使用校区内设施运输材料，需在工程实施前需对运输线路上的墙面、地面等进行成品保护并报发包人验收，通过验收后方能使用，相关费用应包含在合同价内。若材料堆放点及运输线路上的装饰面层或设备产生任何破坏或污染均由承包人负责恢复。</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29）本项目拆除的建筑垃圾须密封袋装，运至发包人指定地点堆放，能装满一车后及时装车外运。发包人不再因此支付额外费用。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30）如承包人发现招标清单有错、漏项的情况，需在该工作实施之前书面向发包人提出，并配合发包人完善相关核价流程，如施工过程中未提出，结算时则不予以认可。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31）因承包人原因导致代建人向发包人承担违约责任的，该违约责任由承包人承担。承包人确认发包人有权直接从应付承包人的工程款中扣除等额。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32）施工过程中不能损坏周边及校区道路、人行道、路牙、绿化及相关配套设施，如有损坏需负责修复并承担相关费用。由承包人负责沿线道路保洁工作。上述费用均包含在合同价中，结算时不予调整。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33）根据我市建设工程扬尘污染防治工作，为改善环境空气质量，严格落实《关于进一步明确建设工程扬尘污染防治措施的通知》（宁污防攻坚指办〔2023〕39号）文件要求，做到“十达标、两承诺、一公示”：施工围挡达标、路面硬化达标、防尘覆盖达标、车辆冲洗达标、清扫保洁达标、湿法作业达标、烟气排放达标、非道路移动机械达标、在线监控达标，严格落实《施工场地扬尘排放标准》（DB32/4437-2022）要求、扬尘管理制度达标；《扬尘污染防治承诺书》、《油品使用承诺书》；施工现场所有主要出入口醒目位置应当设置扬尘污染防治公示</w:t>
      </w:r>
      <w:r>
        <w:rPr>
          <w:rFonts w:ascii="FangSong" w:hAnsi="FangSong" w:eastAsia="FangSong" w:cs="FangSong"/>
          <w:color w:val="auto"/>
          <w:sz w:val="21"/>
          <w:u w:val="single"/>
        </w:rPr>
        <w:t xml:space="preserve">牌。（如需）</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34）</w:t>
      </w:r>
      <w:r>
        <w:rPr>
          <w:rFonts w:ascii="FangSong" w:hAnsi="FangSong" w:eastAsia="FangSong" w:cs="FangSong"/>
          <w:color w:val="auto"/>
          <w:sz w:val="21"/>
        </w:rPr>
        <w:t xml:space="preserve">承包人施工车辆及材料运输车辆载重须满足校园内部道路限载要求及道路保护措施，如出现损坏需无条件复原，费用自理。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35）本项目如需组织专家评审，涉及的相关费用承包人均已充分考虑在合同价中，发包人不额外增加费用。</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36、本项目不要求智慧工地，但要求供应商将扬尘防治工作务必在报价时综合考虑（施工期间降尘措施，包括不限于投入雾炮、喷淋、覆盖、洒水、除尘等措施。），结算不调整。</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37、校园内不设临时住房，不具备放置宿舍集装箱条件，不允许设置食堂开火，不允许设置宿舍住人等，承包人应在校园外妥善安排工人的临时住房，以上所有相关费用由承包人自行承担。</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38、承包人应严格约束现场管理人员及施工人员，不得对校园内的环境及生态进行破坏，不得在校园内吸烟，不得赤裸工作，不得随地大小便等。</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39、施工区域须设置封闭围挡（高度不低于1.8米、长度约100米），使施工区与教学区分隔。</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40、承包人须提供临时办公用房2间，相关费用已综合考虑在合同价中，结算不调整。</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41、运动场内设施保护性拆除如篮球架、足球门架、旗杆须投标实施并按发包人要求放置校园内指定位置，设计图内篮球架、旗杆、单双杠等设施基础固定预埋（发包人提供埋件）由承包人按要求预埋（定位、平整等精准度要求）。</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42、在教学期间涉及噪音施工内容（如混凝土浇筑及破除等须避开教学时间）、车辆进出场须避开上下学时间等，其工期不予顺延、施工降效承包人已自行综合考虑在报价内，结算不调整。</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43、运动场全塑型塑胶、硅PU及人造草皮材料，施工前均须报送小样及产品质量保证资料、环保资料封样确认，施工完成后发包人按规范及设计要求组织相关检测，承包人应做到无条件配合。</w:t>
      </w:r>
      <w:r>
        <w:rPr>
          <w:color w:val="auto"/>
        </w:rPr>
      </w:r>
      <w:r/>
    </w:p>
    <w:p>
      <w:pPr>
        <w:ind w:left="0" w:right="0" w:firstLine="40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44、本项目涉及利旧排水沟，承包人在投标报价时已综合考虑垃圾、杂物清掏涉及的相关费用，结算不调整。</w:t>
      </w:r>
      <w:r>
        <w:rPr>
          <w:color w:val="auto"/>
        </w:rPr>
      </w:r>
      <w:r/>
    </w:p>
    <w:p>
      <w:pPr>
        <w:ind w:left="0" w:right="0" w:firstLine="40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45、本工程涉及的所有拆除项目，施工过程中产生的拆除工程量，需由承包人提出，经四方（施工、监理、跟踪审计、代建人）计量签证确认后，方可计入结算。</w:t>
      </w:r>
      <w:r>
        <w:rPr>
          <w:color w:val="auto"/>
        </w:rPr>
      </w:r>
      <w:r/>
    </w:p>
    <w:p>
      <w:pPr>
        <w:ind w:left="0" w:right="0" w:firstLine="40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46、如承包人发现清单有错、漏项的情况，需在该工作实施之前书面向发包人提出，并配合发包人完善相关核价流程，如施工过程中未提出，结算时则不予认可。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3.2项目经理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3.2.1项目经理：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姓名：；</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身份证号：</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建造师执业资格等级：</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建造师注册证书号：</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建造师执业印章号：</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安全生产考核合格证书号：</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联系电话：</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通信地址：</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承包人对项目经理的授权范围如下：</w:t>
      </w:r>
      <w:r>
        <w:rPr>
          <w:rFonts w:ascii="FangSong" w:hAnsi="FangSong" w:eastAsia="FangSong" w:cs="FangSong"/>
          <w:color w:val="auto"/>
          <w:sz w:val="21"/>
          <w:u w:val="single"/>
        </w:rPr>
        <w:t xml:space="preserve">项目经理代表承包人负责履行合同，负责并协调现场施工。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关于项目经理每月在施工现场的时间要求：</w:t>
      </w:r>
      <w:r>
        <w:rPr>
          <w:rFonts w:ascii="FangSong" w:hAnsi="FangSong" w:eastAsia="FangSong" w:cs="FangSong"/>
          <w:color w:val="auto"/>
          <w:sz w:val="21"/>
          <w:u w:val="single"/>
        </w:rPr>
        <w:t xml:space="preserve">(1)竞争性磋商响应文件中明确的项目经理必须常驻施工现场，要求其本人每周不少于6日、每日不少于8小时在本工程现场工作，项目经理必须参加每周召开的工程例会，有事必须请假，因故不能参加的应提前4个小时提出书面申请，在获得发包人批准后方可缺席，无故缺席一次会议或每缺席一日按违约金5000元/次。如果项目经理两个月累计10天不在现场或二个月缺席例会三次，发包人扣除签约合同价的3%作为违约金或有权解除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承包人未提交劳动合同，以及没有为项目经理缴纳社会保险证明的违约责任：</w:t>
      </w:r>
      <w:r>
        <w:rPr>
          <w:rFonts w:ascii="FangSong" w:hAnsi="FangSong" w:eastAsia="FangSong" w:cs="FangSong"/>
          <w:color w:val="auto"/>
          <w:sz w:val="21"/>
          <w:u w:val="single"/>
        </w:rPr>
        <w:t xml:space="preserve">承包人必须提供与项目经理签订的劳动合同原件和为项目经理缴纳社会保险的证明，否则项目经理无权履行职责，且发包人有权要求承包人承担20万元的违约金，并有权要求更换项目经理，由此增加的费用及延误的工期由承包人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项目经理未经批准，擅自离开施工现场的违约责任：如项目经理有特殊原因不能保证上述在岗时间的或正常在岗时间离开工地现场的，必须以书面请假条形式报监理审核后，报发包人批准；否则每缺席一日支付违约金2000元整。如一周有两个工作日或两个月累计10天不在现场或两个月缺席例会三次，为严重违约，发包人扣除签约合同价的1%作为违约金或有权解除合同，将承包人清退出场，解除合同的同时不免除承包人应当承担的上述违约责任，承包人负责赔偿由此给发包人带来的一切损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3.2.3承包人擅自更换项目经理的违约责任：</w:t>
      </w:r>
      <w:r>
        <w:rPr>
          <w:rFonts w:ascii="FangSong" w:hAnsi="FangSong" w:eastAsia="FangSong" w:cs="FangSong"/>
          <w:color w:val="auto"/>
          <w:sz w:val="21"/>
          <w:u w:val="single"/>
        </w:rPr>
        <w:t xml:space="preserve">项目经理必须是本工程投标的项目经理，承包人不得擅自更换项目经理，如承包人未经发包人书面同意擅自更换项目经理的，需支付30万元的违约金。同时，发包人有权解除合同，同时报建设行政主管部门备案。</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如果因客观原因更换项目经理（如遇客观原因需更换项目经理，承包人需提供相关证明材料。如项目经理离职的，须提供离职证明、社保转移证明材料等；如项目经理生病住院不能进行现场管理工作，须提供住院证明，病历发票、病假条等。）必须得到发包人的批准，并满足苏建招[2005]580号文的要求。更换的项目经理必须是本企业正式员工（出具半年以上本企业的劳保统筹交费证明原件），并且不低于本工程竞争性磋商文件对于投标项目经理的要求（如资质、业绩等），否则不予更换</w:t>
      </w:r>
      <w:r>
        <w:rPr>
          <w:rFonts w:ascii="FangSong" w:hAnsi="FangSong" w:eastAsia="FangSong" w:cs="FangSong"/>
          <w:color w:val="auto"/>
          <w:sz w:val="21"/>
        </w:rPr>
        <w:t xml:space="preserve">。</w:t>
      </w:r>
      <w:r>
        <w:rPr>
          <w:color w:val="auto"/>
        </w:rPr>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3.2.4承包人无正当理由拒绝更换项目经理的违约责任：</w:t>
      </w:r>
      <w:r>
        <w:rPr>
          <w:rFonts w:ascii="FangSong" w:hAnsi="FangSong" w:eastAsia="FangSong" w:cs="FangSong"/>
          <w:color w:val="auto"/>
          <w:sz w:val="21"/>
          <w:u w:val="single"/>
        </w:rPr>
        <w:t xml:space="preserve">如发包人认为项目经理不能胜任，有权利要求承包人更换项目经理，承包人无正当理由不得拒绝，否则承包人向发包人支付违约金20万元并负责赔偿由此给发包人带来的一切损失，且发包人有权解除合同，并报建设行政主管部门备案。承包人在接到发包人更换项目经理的通知后应在7天内完成更换。承包人如因工程进度、质量、安全、配合等问题而导致项目经理被发包人调换，承包人一次支付发包人违约金人民币2万元，项目经理被发包人调换3次，承包人赔偿发包人因此所造成的全部损失并支付发包人签约合同总价2%的违约金，且发包人有权与承包人解除合同。项目部</w:t>
      </w:r>
      <w:r>
        <w:rPr>
          <w:rFonts w:ascii="FangSong" w:hAnsi="FangSong" w:eastAsia="FangSong" w:cs="FangSong"/>
          <w:color w:val="auto"/>
          <w:sz w:val="21"/>
          <w:u w:val="single"/>
        </w:rPr>
        <w:t xml:space="preserve">其他人员因上述原因被调职调岗者，承包人每一人次支付发包人人民币3000元违约金</w:t>
      </w:r>
      <w:r>
        <w:rPr>
          <w:rFonts w:ascii="FangSong" w:hAnsi="FangSong" w:eastAsia="FangSong" w:cs="FangSong"/>
          <w:color w:val="auto"/>
          <w:sz w:val="21"/>
        </w:rPr>
        <w:t xml:space="preserve">。</w:t>
      </w:r>
      <w:r>
        <w:rPr>
          <w:color w:val="auto"/>
        </w:rPr>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双方约定项目经理其他责任：</w:t>
      </w:r>
      <w:r>
        <w:rPr>
          <w:color w:val="auto"/>
        </w:rPr>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工程项目所有关键事宜如对安全、投资、质量、工期、成本有重大影响的文件（签证、变更、支付、预、结算审核等）必须由项目经理审定和签发，发包人对该工程施工范围内任何工程款的支付，须持有项目经理的付款签字。每发现一次项目经理签字为非本人签署的，应向发包人支付违约金2万元，超过三次，承包人赔偿发包人因此所造成的全部损失并支付签约总价5%的违约金，同时发包人有权与承包人解除合同，并保留向公安机关报案追究相关当事人责任的权利。</w:t>
      </w:r>
      <w:r>
        <w:rPr>
          <w:color w:val="auto"/>
        </w:rPr>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对项目经理在发、承包双方的书面往来文件（如签证、联系单等）上的签字均认可，文件盖章（公司公章或项目部章，如为项目部专用章，则承包人提交其公司出具的项目部章使用书面授权文件，并书面提交发包人作为本合同附件留存备案）后即生效。</w:t>
      </w:r>
      <w:r>
        <w:rPr>
          <w:color w:val="auto"/>
        </w:rPr>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本合同施工过程中与发包人就工程相关问题进行沟通的人必须是合同规定的项目经理（包括但不限于施工过程中签证、变更等），否则视为无权沟通，发包人对此签字和变更不予认可，对签证和变更发生的费用视为承包人无费用增加，不计入结算造价中；同时视为承包人违约，如违约一次，承包人应向发包人支付违约金2万元，同时发包人有权解除合同。</w:t>
      </w:r>
      <w:r>
        <w:rPr>
          <w:color w:val="auto"/>
        </w:rPr>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按照苏建招[2009]140号文规定，自备案之日起至原合同工期期满之日止，原中标项目经理不得作为项目负责人承接其他工程，如备案之日至原合同工期期满之日不足六个月，则限制其承接工程的期限为六个月。发包人有权按照规定监督原中标项目经理的行业行为并向建设行政主管部门报告。</w:t>
      </w:r>
      <w:r>
        <w:rPr>
          <w:color w:val="auto"/>
        </w:rPr>
      </w:r>
      <w:r/>
    </w:p>
    <w:p>
      <w:pPr>
        <w:ind w:left="0" w:right="0" w:firstLine="60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3.2.5承包人因违约需支付的违约金，发包人有权在应付款项中直接扣除；因承包人违约导致发包人解除合同的，按照合同专用条款16.2.3条第2项的约定执行，违约金不足以弥补发包人损失的，承包人应继续赔偿。</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3.3承包人人员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3.3.1承包人提交项目管理机构及施工现场管理人员安排报告的期限：</w:t>
      </w:r>
      <w:r>
        <w:rPr>
          <w:rFonts w:ascii="FangSong" w:hAnsi="FangSong" w:eastAsia="FangSong" w:cs="FangSong"/>
          <w:color w:val="auto"/>
          <w:sz w:val="21"/>
          <w:u w:val="single"/>
        </w:rPr>
        <w:t xml:space="preserve">开工前15天。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本工程要求进场的项目管理机构成员必须为投标时所报的项目管理机构成员，详见附件2。承包人项目管理机构成员除项目经理外，项目管理机构组成至少还须包括技术负责人、施工员、专职安全员、质量员等，不得兼任且须长驻现场，必须具有上岗证。本工程的项目管理机构人员及联络人员必须是本企业的正式员工，同时必须出具与企业签订的劳动合同原件和企业为其缴纳社保的证明，并且项目管理机构人员的上岗证书原件必须交给发包人核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根据苏建建管[2014]701号文、苏建建管[2017]236号文及苏建函建管〔2022〕387号，主要管理人员为项目经理、技术负责人、施工员、安全员、质量员。上述人员所辖工程或分项工程施工期间（包括施工准备和收尾阶段），均须专职在岗，不得兼任其他项目任何职务。否则如果承包人违约，除应向发包人支付每人1万元的违约金外，还须予以纠正。主要管理人员实行打卡考勤，若因承包人自身理解问题导致打卡记录不完整，后果自负。主要管理人员每周不少于6天，每天不少于8小时在岗处理事务，如联络人员非本企业的正式员工或主要管</w:t>
      </w:r>
      <w:r>
        <w:rPr>
          <w:rFonts w:ascii="FangSong" w:hAnsi="FangSong" w:eastAsia="FangSong" w:cs="FangSong"/>
          <w:color w:val="auto"/>
          <w:sz w:val="21"/>
          <w:u w:val="single"/>
        </w:rPr>
        <w:t xml:space="preserve">理人员（不含项目经理）未按上述要求完成工作则承包人按2000元/人/次向发包人支付违约金，违约金由发包人在支付给承包人的同期工程费用中扣除。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如果因客观原因更换上述主要管理人员，必须向监理提出申请，监理审核后，报发包人批准方能更换。更换的管理人员必须是本企业正式员工（须提供劳动合同原件），并且与原岗位的管理人员具有同等条件，如资质、业绩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(4)发包人有权要求承包人调离不称职或发包人认为其雇用是不恰当的人员，未有发包人书面准许，不可再用此人。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3.3.3承包人无正当理由拒绝撤换主要施工管理人员（不含项目经理）的违约责任：承包人以下人员，有以下行为的，经发包人提出后，必须在24小时内调离本工程范围，否则承包人应向发包人每天每人次支付人民币2000元违约金；同时，承包人应在3天内用发包人批准的合格的人员代替上述调离的任何人员。（1）发包人有证据确认无法胜任工作者，包括：对分部分项工程施工进度及施工质量达不到合同要求负有责任的施工人员、不熟悉本专业工作的施工人员等；（2）不能积极配合监理及发包人正常工作者；(3)违反发包人或承包人工地现场管理规定者；(</w:t>
      </w:r>
      <w:r>
        <w:rPr>
          <w:rFonts w:ascii="FangSong" w:hAnsi="FangSong" w:eastAsia="FangSong" w:cs="FangSong"/>
          <w:color w:val="auto"/>
          <w:sz w:val="21"/>
          <w:u w:val="single"/>
        </w:rPr>
        <w:t xml:space="preserve">4)无证上岗者；(5)与本合同规定名册不符者；(6)与本工程施工无关的人员。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3.3.4承包人主要施工管理人员（不含项目经理）离开施工现场的批准要求：</w:t>
      </w:r>
      <w:r>
        <w:rPr>
          <w:rFonts w:ascii="FangSong" w:hAnsi="FangSong" w:eastAsia="FangSong" w:cs="FangSong"/>
          <w:color w:val="auto"/>
          <w:sz w:val="21"/>
          <w:u w:val="single"/>
        </w:rPr>
        <w:t xml:space="preserve">如承包人主要施工管理人员有特殊原因不能保证上述在岗时间的或正常在岗时间离开工地现场的，必须以书面请假条形式报监理审核后，报发包人批准。否则承包人按2000元/人/次向发包人支付违约金，违约金在支付工程进度款时扣除</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3.3.5承包人擅自更换主要施工管理人员的违约责任（不含项目经理）：</w:t>
      </w:r>
      <w:r>
        <w:rPr>
          <w:rFonts w:ascii="FangSong" w:hAnsi="FangSong" w:eastAsia="FangSong" w:cs="FangSong"/>
          <w:color w:val="auto"/>
          <w:sz w:val="21"/>
          <w:u w:val="single"/>
        </w:rPr>
        <w:t xml:space="preserve">承包人的主要施工管理人员必须是本工程投标的人员，如承包人未经发包人书面同意擅自更换的，需支付发包人2万元/人/次的违约金。并且发包人有权在支付的工程进度款中直接将违约金扣除</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w:t>
      </w:r>
      <w:r>
        <w:rPr>
          <w:rFonts w:ascii="FangSong" w:hAnsi="FangSong" w:eastAsia="FangSong" w:cs="FangSong"/>
          <w:color w:val="auto"/>
          <w:sz w:val="21"/>
          <w:u w:val="none"/>
        </w:rPr>
        <w:t xml:space="preserve">.5分包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w:t>
      </w:r>
      <w:r>
        <w:rPr>
          <w:rFonts w:ascii="FangSong" w:hAnsi="FangSong" w:eastAsia="FangSong" w:cs="FangSong"/>
          <w:color w:val="auto"/>
          <w:sz w:val="21"/>
          <w:u w:val="none"/>
        </w:rPr>
        <w:t xml:space="preserve">.5.1分包的一般约定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1、禁止分包的工程包括：</w:t>
      </w:r>
      <w:r>
        <w:rPr>
          <w:rFonts w:ascii="FangSong" w:hAnsi="FangSong" w:eastAsia="FangSong" w:cs="FangSong"/>
          <w:color w:val="auto"/>
          <w:sz w:val="21"/>
          <w:u w:val="single"/>
        </w:rPr>
        <w:t xml:space="preserve">所有项目均不得转包及违法分包，若发现承包人擅自转包或违法分包，发包人有权追究项目经理及承包人责任，同时要求承包人退场，一切损失和后果均由承包人承担，并视情况向建设行政主管部门报告，同时由承包人向发包人支付合同总价的10%作为违约金，并负责赔偿由此给发包人带来的一切损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主体结构、关键性工作的范围：以现行法律法规及规范为准。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2、存在下列情形之一的，属于转包：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（一）施工单位将其承包的全部工程转给其他单位或个人施工的；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（二）施工总承包单位或专业承包单位将其承包的全部工程肢解以后，以分包的名义分别转给其他单位或个人施工的；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三）施工总承包单位或专业承包单位未在施工现场设立项目管理机构或未派驻项目负责人、技术负责人、质量管理负责人、安全管理负责人等主要管理人员，不履行管理义务，未对该工程的施工活动进行组织管理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（四）施工总承包单位或专业承包单位不履行管理义务，只向实际施工单位收取费用，主要建筑材料、构配件及工程设备的采购由其他单位或个人实施的；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（五）劳务分包单位承包的范围是施工总承包单位或专业承包单位承包的全部工程，劳务分包单位计取的是除上缴给施工总承包单位或专业承包单位“管理费”之外的全部工程价款的；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（六）施工总承包单位或专业承包单位通过采取合作、联营、个人承包等形式或名义，直接或变相的将其承包的全部工程转给其他单位或个人施工的；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（七）法律法规规定的其他转包行为。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3、存在下列情形之一的，属于违法分包：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（一）施工单位将工程分包给个人的；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（二）施工单位将工程分包给不具备相应资质或安全生产许可的单位的；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（三）施工合同中没有约定，又未经建设单位认可，施工单位将其承包的部分工程交由其他单位施工的；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（四）施工总承包单位将房屋建筑工程的主体结构的施工分包给其他单位的，钢结构工程除外；</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（五）专业分包单位将其承包的专业工程中非劳务作业部分再分包的；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（六）劳务分包单位将其承包的劳务再分包的；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（七）劳务分包单位除计取劳务作业费用外，还计取主要建筑材料款、周转材料款和大中型施工机械设备费用的；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（八）法律法规规定的其他违法分包行为。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w:t>
      </w:r>
      <w:r>
        <w:rPr>
          <w:rFonts w:ascii="FangSong" w:hAnsi="FangSong" w:eastAsia="FangSong" w:cs="FangSong"/>
          <w:color w:val="auto"/>
          <w:sz w:val="21"/>
          <w:u w:val="none"/>
        </w:rPr>
        <w:t xml:space="preserve">.5.2分包的确定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允许分包的专业工程包括：</w:t>
      </w:r>
      <w:r>
        <w:rPr>
          <w:rFonts w:ascii="FangSong" w:hAnsi="FangSong" w:eastAsia="FangSong" w:cs="FangSong"/>
          <w:color w:val="auto"/>
          <w:sz w:val="21"/>
          <w:u w:val="single"/>
        </w:rPr>
        <w:t xml:space="preserve">如需分包的的部分非主体、非关键性工程，必须发包人书面同意，并履行分包中各项材料报发包人备案方可进场。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涉及分包的工程内容，分包工程承包人的资格应符合发包人、国家规定的资质标准要求。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其他关于分包的约定：</w:t>
      </w:r>
      <w:r>
        <w:rPr>
          <w:rFonts w:ascii="FangSong" w:hAnsi="FangSong" w:eastAsia="FangSong" w:cs="FangSong"/>
          <w:color w:val="auto"/>
          <w:sz w:val="21"/>
          <w:u w:val="single"/>
        </w:rPr>
        <w:t xml:space="preserve">承包人分包的专项工程在实施前14天须向发包人和监理人上报分包单位资质审查表（江苏省建设工程监理现场用表第五版），提供的报审资料包括：分包单位的营业执照、企业资质等级证书、财务状况、安全生产许可文件、专职管理人员（项目经理、质检员、专职安全员等）和特种作业人员的上岗资格证书、进场施工的机械设备情况、企业业绩等有关资料。另还应包括承包人对分包单位的管理制度及分包合同副本。分包单位上报监理、发包人审批的专职管理人员（项目经理、质检员、专职安全员等）须驻场管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如承包人不能按前述要求完成前置手续、不服从发包人对分包管理的，发包人保留对承包人按10000元/次扣除违约金的权利。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3.5.4分包合同价款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关于分包合同价款支付的约定：</w:t>
      </w:r>
      <w:r>
        <w:rPr>
          <w:rFonts w:ascii="FangSong" w:hAnsi="FangSong" w:eastAsia="FangSong" w:cs="FangSong"/>
          <w:color w:val="auto"/>
          <w:sz w:val="21"/>
          <w:u w:val="single"/>
        </w:rPr>
        <w:t xml:space="preserve">按通用条款执行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3.6工程照管与成品、半成品保护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3.6.1承包人负责照管工程及工程相关的材料、工程设备的起始时间：</w:t>
      </w:r>
      <w:r>
        <w:rPr>
          <w:rFonts w:ascii="FangSong" w:hAnsi="FangSong" w:eastAsia="FangSong" w:cs="FangSong"/>
          <w:color w:val="auto"/>
          <w:sz w:val="21"/>
          <w:u w:val="single"/>
        </w:rPr>
        <w:t xml:space="preserve">承包人后一道工序必须对发包人另行专业发包工程的前一道工序的成品进行有效保护，并对下一道的分包工序做好明确的移交工作，因该移交工作不清，造成的责任由承包人承担。如果承包人后一道工序对发包人另行专业发包工程的前一道工序的成品造成污染、损坏，经发包人和监理确认后，由承包人按照发包人的要求，在规定时间内进行清（处）理或赔偿。承包人应负责采取有效措施对本工程的成品、半成品、材料、施工机械、工器具、周边建筑物和构筑物进行保护，保护费用由承包人支付。对于未正式移交发包人的已完工程，承包人应负责成品保护工作，期间如发生损坏</w:t>
      </w:r>
      <w:r>
        <w:rPr>
          <w:rFonts w:ascii="FangSong" w:hAnsi="FangSong" w:eastAsia="FangSong" w:cs="FangSong"/>
          <w:color w:val="auto"/>
          <w:sz w:val="21"/>
          <w:u w:val="single"/>
        </w:rPr>
        <w:t xml:space="preserve">或丢失，承包人负责修复或赔偿</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3.7履约担保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承包人是否提供履约担保：不提供。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承包人提供履约担保的金额：/。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承包人提供履约担保的形式：</w:t>
      </w:r>
      <w:r>
        <w:rPr>
          <w:rFonts w:ascii="FangSong" w:hAnsi="FangSong" w:eastAsia="FangSong" w:cs="FangSong"/>
          <w:color w:val="auto"/>
          <w:sz w:val="21"/>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履约担保期限：</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退还时间：</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4.监</w:t>
      </w:r>
      <w:r>
        <w:rPr>
          <w:rFonts w:ascii="FangSong" w:hAnsi="FangSong" w:eastAsia="FangSong" w:cs="FangSong"/>
          <w:color w:val="auto"/>
          <w:sz w:val="21"/>
        </w:rPr>
        <w:t xml:space="preserve">理人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4.1监理人的一般规定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关于监理人的监理内容：</w:t>
      </w:r>
      <w:r>
        <w:rPr>
          <w:rFonts w:ascii="FangSong" w:hAnsi="FangSong" w:eastAsia="FangSong" w:cs="FangSong"/>
          <w:color w:val="auto"/>
          <w:sz w:val="21"/>
          <w:u w:val="single"/>
        </w:rPr>
        <w:t xml:space="preserve">工程质量控制、进度控制、造价控制、信息管理、合同管理、安全监督、现场协调，监督施工单位对工程施工进行科学管理、安全施工、文明施工，核定完成工作量，负责组织单位及总体工程的初步竣工验收，配合发包人完成工程总体竣工验收，具体见本工程监理合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关于监理人的监理权限：</w:t>
      </w:r>
      <w:r>
        <w:rPr>
          <w:rFonts w:ascii="FangSong" w:hAnsi="FangSong" w:eastAsia="FangSong" w:cs="FangSong"/>
          <w:color w:val="auto"/>
          <w:sz w:val="21"/>
          <w:u w:val="single"/>
        </w:rPr>
        <w:t xml:space="preserve">详见本工程监理合同。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关于监理人在施工现场的办公场所、生活场所的提供和费用承担的约定：</w:t>
      </w:r>
      <w:r>
        <w:rPr>
          <w:rFonts w:ascii="FangSong" w:hAnsi="FangSong" w:eastAsia="FangSong" w:cs="FangSong"/>
          <w:color w:val="auto"/>
          <w:sz w:val="21"/>
          <w:u w:val="single"/>
        </w:rPr>
        <w:t xml:space="preserve">详见本工程监理合同。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4.2监理人员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总监理工程师：</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姓名：</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职务：</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监理工程师执业资格证书号：</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联系电话：</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w:t>
      </w:r>
      <w:r>
        <w:rPr>
          <w:rFonts w:ascii="FangSong" w:hAnsi="FangSong" w:eastAsia="FangSong" w:cs="FangSong"/>
          <w:color w:val="auto"/>
          <w:sz w:val="21"/>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通信地址：</w:t>
      </w:r>
      <w:r>
        <w:rPr>
          <w:rFonts w:ascii="FangSong" w:hAnsi="FangSong" w:eastAsia="FangSong" w:cs="FangSong"/>
          <w:color w:val="auto"/>
          <w:sz w:val="21"/>
          <w:u w:val="single"/>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关于监理人的其他约定：</w:t>
      </w:r>
      <w:r>
        <w:rPr>
          <w:rFonts w:ascii="FangSong" w:hAnsi="FangSong" w:eastAsia="FangSong" w:cs="FangSong"/>
          <w:color w:val="auto"/>
          <w:sz w:val="21"/>
          <w:u w:val="single"/>
        </w:rPr>
        <w:t xml:space="preserve">详见监理合同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4.4商定或确定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在发包人和承包人不能通过协商达成一致意见时，发包人授权监理人对以下事项进行确定：</w:t>
      </w:r>
      <w:r>
        <w:rPr>
          <w:rFonts w:ascii="FangSong" w:hAnsi="FangSong" w:eastAsia="FangSong" w:cs="FangSong"/>
          <w:color w:val="auto"/>
          <w:sz w:val="21"/>
          <w:u w:val="single"/>
        </w:rPr>
        <w:t xml:space="preserve">暂无，如有另行约定。</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5.工程质量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5.1质量要求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5.1.1特殊质量标准和要求：工程质量标准按国家、地方现行施工及验收规范执行，各项质量标准必须达到合格以上，并且必须达到本合同约定的质量标准，同时还须达到以下要求：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(1)承包人应按照GB/T19002－ISO9002质量管理体系标准，建立并保持一个健全的工程质量保证体系，完善质量管理制度，建立质量控制流程。</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应该严格按照施工规范、技术规程以及经监理工程师和发包人审核批复的实施性施工组织设计精心组织施工，施工过程中，承包人确保工程质量符合设计要求，达到国家施工质量验收评定标准和现行施工验收规范。若承包人阶段性工程质量验收或者过程性工程质量验收（分部验收）有一次验收不合格的，需承担10万元的违约金，直接在应付工程款中扣除，并不免除维修和整改的义务；两次及以上验收不符合设计要求或者达不到工程质量合格标准，发包人有权解除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(3)无论监理工程师是否进行并通过了各项检验，均不解除承包人对自己承包的工程的质量所负责任。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无论工程材料是由承包人自行供应或是由发包人推荐的供应商供应，均不解除承包人所负的工程全面质量的责任，承包人应该对各种材料按规范进行检查，拒绝不符合要求的材料用于工程。无论何种原因，出现不合格材料用于工程的情况，均由承包人承担所有的责任，承包人可向对应责任方进行追偿。</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(5)承包人应按竞争性磋商文件及有关技术规范要求，设置专门的测量岗位，完成工程所有的测量工作，并积累完整的技术资料。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承包人的工程质量未达到国家规范质量标准的，发包人将对承包人处以金额为工程结算价款10%的违约金，违约金将在结算价款中扣除。同时，并不免除承包人通过修补、返工使施工质量达到合同要求质量标准的责任。所发生的一切返工费用及由此给发包人造成的经济损失均由承包人承担。此项赔偿并不能解除承包人完成工程的责任及合同规定的其他责任。如因施工质量导致安全事故，承包人负责承担事故处理的一切费用、工程的恢复费用及因此而造成后续工程延误费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(7)若本工程虽经验收，但因不符合设计标准等出现质量瑕疵问题，发包人仍将对承包人处以金额为工程结算价款10%的违约金，违约金将在结算价款中扣除。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(8)本工程质量管理必须符合发包人内部流程及管理办法。</w:t>
      </w:r>
      <w:r>
        <w:rPr>
          <w:color w:val="auto"/>
        </w:rPr>
      </w:r>
      <w:r/>
    </w:p>
    <w:p>
      <w:pPr>
        <w:ind w:left="0" w:right="0" w:firstLine="21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关于工程奖项的约定：</w:t>
      </w:r>
      <w:r>
        <w:rPr>
          <w:rFonts w:ascii="FangSong" w:hAnsi="FangSong" w:eastAsia="FangSong" w:cs="FangSong"/>
          <w:color w:val="auto"/>
          <w:sz w:val="21"/>
          <w:u w:val="single"/>
        </w:rPr>
        <w:t xml:space="preserve">无</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5.3隐蔽工程检查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5.3.2承包人提前通知监理人隐蔽工程检查的期限的约定：</w:t>
      </w:r>
      <w:r>
        <w:rPr>
          <w:rFonts w:ascii="FangSong" w:hAnsi="FangSong" w:eastAsia="FangSong" w:cs="FangSong"/>
          <w:color w:val="auto"/>
          <w:sz w:val="21"/>
          <w:u w:val="single"/>
        </w:rPr>
        <w:t xml:space="preserve">承包人应在共同检查前24小时书面通知监理人检查，通知中应载明隐蔽检查的内容、时间和地点，并应附有自检记录和必要的检查资料。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监理人不能按时进行检查时，应提前</w:t>
      </w:r>
      <w:r>
        <w:rPr>
          <w:rFonts w:ascii="FangSong" w:hAnsi="FangSong" w:eastAsia="FangSong" w:cs="FangSong"/>
          <w:color w:val="auto"/>
          <w:sz w:val="21"/>
          <w:u w:val="single"/>
        </w:rPr>
        <w:t xml:space="preserve">12</w:t>
      </w:r>
      <w:r>
        <w:rPr>
          <w:rFonts w:ascii="FangSong" w:hAnsi="FangSong" w:eastAsia="FangSong" w:cs="FangSong"/>
          <w:color w:val="auto"/>
          <w:sz w:val="21"/>
        </w:rPr>
        <w:t xml:space="preserve">小时提交书面延期要求。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关于延期最长不得超过：</w:t>
      </w:r>
      <w:r>
        <w:rPr>
          <w:rFonts w:ascii="FangSong" w:hAnsi="FangSong" w:eastAsia="FangSong" w:cs="FangSong"/>
          <w:color w:val="auto"/>
          <w:sz w:val="21"/>
          <w:u w:val="single"/>
        </w:rPr>
        <w:t xml:space="preserve">48</w:t>
      </w:r>
      <w:r>
        <w:rPr>
          <w:rFonts w:ascii="FangSong" w:hAnsi="FangSong" w:eastAsia="FangSong" w:cs="FangSong"/>
          <w:color w:val="auto"/>
          <w:sz w:val="21"/>
        </w:rPr>
        <w:t xml:space="preserve">小时。</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6.安全文明施工与环境保护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6.1安全文明施工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6.1.1项目安全生产的达标目标及相应事项的约定：</w:t>
      </w:r>
      <w:r>
        <w:rPr>
          <w:rFonts w:ascii="FangSong" w:hAnsi="FangSong" w:eastAsia="FangSong" w:cs="FangSong"/>
          <w:color w:val="auto"/>
          <w:sz w:val="21"/>
          <w:u w:val="single"/>
        </w:rPr>
        <w:t xml:space="preserve">承包人应当遵守工程建设安全生产有关管理规定，严格按安全标准组织施工，并随时接受发包人、监理及行业安全检查人员依法实施的监督检查，采取必要的安全防护措施，消除事故隐患。项目安全生产目标应不低于《建筑施工安全检查标准》(JGJ59-2011)的合格标准。项目安全生产目标应不低于《建筑施工安全检查标准》(JGJ59-2011)的合格标准，且本项目特性补充以下要求：杜绝较大及以上生产安全事故，重伤事故发生率为0，轻伤事故发生率控制在0.3‰以内；危大作业的专项方案验收合格率 100%，特种作业人员持证上岗率100%</w:t>
      </w:r>
      <w:r>
        <w:rPr>
          <w:rFonts w:ascii="FangSong" w:hAnsi="FangSong" w:eastAsia="FangSong" w:cs="FangSong"/>
          <w:color w:val="auto"/>
          <w:sz w:val="21"/>
          <w:u w:val="single"/>
        </w:rPr>
        <w:t xml:space="preserve">；安全隐患排查覆盖率 100%，一般隐患24小时内整改闭环，重大隐患立即停工整改并经监理验收合格后方可复工。在承包人施工范围内发生或因承包人施工活动发生的有关的安全事故及所有损失均由承包人负责处理并承担责任。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（1）承包人在现场的安全管理、教育和安全事故责任由承包人负全责，费用已含在合同价款中。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随时接受当地政府安全、环境、劳动监察等管理部门的检查和监督。安全和职业健康实行月、季和年的定期的安全综合检查和例会制度，做好安全防护措施，减少或是消除安全隐患，加强整改制度，降低事故风险，评估各项危险源的危险等级，辨识危险源，针对危险性较大工作制定出专项安全施工方案，编制综合应急预案，针对重大危险源编制专项应急预案，并做好各类应急响应的各项准备工作，安全施工防护费已含在合同价款内。由于承包人安全措施不力造成事故的责任和因此发生的费用，由承包人承担。发包人及监理有权对承包人违章现场提出整改要求，承</w:t>
      </w:r>
      <w:r>
        <w:rPr>
          <w:rFonts w:ascii="FangSong" w:hAnsi="FangSong" w:eastAsia="FangSong" w:cs="FangSong"/>
          <w:color w:val="auto"/>
          <w:sz w:val="21"/>
          <w:u w:val="single"/>
        </w:rPr>
        <w:t xml:space="preserve">包人接到书面整改通知后24小时内未采取相应措施整改的，每次支付违约金2000元。</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承包人应严格按照国家《中华人民共和国安全生产法》和《建设工程安全生产管理条例》等相关的法律法规和国家标准配置足额的安全生产管理人员，发包人有权要求承包人按规定增加安全管理人员，并持续在岗工作，不得擅自离岗。承包人应对其在施工场地的工作人员进行安全教育，并对他们的安全负责。承包人应根据施工场地周边条件和环境采取相应措施，加强对相邻建筑、道路及人员的安全防护，确保安全施工。承包人应确保本工程在整个施工期间杜绝一切人身伤亡和重大质量安全事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在施工场地内禁止使用明火。施工期间确需进行电焊、气焊等具有火灾危险明火作业的，应事先办理动火审批手续；进行电焊、气焊等具有火灾危险作业的人员必须持证上岗，并遵守消防安全操作规程；动火作业期间应配备监火人、配备接火盆及灭火器材等。按用火规定，采取严格防火措施，严禁在有火灾爆炸危险的场所使用明火。建筑工程中采用的电器产品、燃气用具等质量必须符合国家标准或行业标准，具体安装和线路管路的敷设必须符合国家有关消防安全技术规范，对需要安装大功率电器设备，应经监理人及发包人同意后方可安装使用。如承包人不按上述要求执</w:t>
      </w:r>
      <w:r>
        <w:rPr>
          <w:rFonts w:ascii="FangSong" w:hAnsi="FangSong" w:eastAsia="FangSong" w:cs="FangSong"/>
          <w:color w:val="auto"/>
          <w:sz w:val="21"/>
          <w:u w:val="single"/>
        </w:rPr>
        <w:t xml:space="preserve">行，发包人有权按【2000】元/次扣除违约金。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（5）对现场临时消防设施的要求：施工现场消防安全监督管理应符合江苏省建设厅《建设工程施工现场消防安全标准》的要求。现场临时消防设施产生的费用已包含在承包人的合同价款中。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承包人应保证在整个合同履行过程中所用的全部工器具、设备、施工机械及现场设施等的安全、性能和状态完好，能够实现预定的作用，满足合同约定和发包人的要求。与工程有关的大中型施工机械、现场变配电设备以及重要施工器具等的检修、维护须提前7天通知发包人和监理工程师。如承包人不按上述要求执行，发包人有权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承包人必须服从发包人和总承包管理单位（如有）的现场安全考核管理办法。发包人按照规定对承包人在施工过程中所产生的安全文明施工费用进行审核，并按照相关规定发放给承包人，承包人不得把安全文明施工费用转借、挪用，发包人有权扣除不规范使用的安全文明生产费用，且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8）发包人在施工检查当中发现现场施工人员存在违规操作、违章指挥或是存在事故安全隐患，有权责令承包人进行整改甚至停工整顿，直至消除安全隐患，对于整改不力或是不彻底的，承包人应按照发包人要求承担违约金。发包人按照相关的法律法规制定出或是下发的一系列有关于安全、环境保护和职业健康的管理文件、规章制度、措施等，承包人须按要求执行，不按要求执行而造成安全生产事故的则由承包人全权负责。</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（9）发包人监督承包人安全文明施工管理。本工程施工过程中由于承包人的违规操作、违章指挥而发生安全文明事故，承包人应负全责并承担一切费用。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（10）承包人必须遵守《南京市扬尘污染防治管理办法》，必须按照相关规定及发包人要求采取扬尘污染防治措施，相关措施费用已含在本合同总价中。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11）因承包人原因造成的任何和安全文明施工相关的事故如遭媒体曝光，则所发生的应该支付的损失、赔偿费、补偿费用等责任均由承包人承担，且应向发包人支付签约合同价的1%作为违约金。同时承包人应按有关规定立即上报有关部门并通知发包人和监理，由此给发包人带来的任何影响，发包人有权保留进一步追偿的权利。因承包人引发的安全文明事故处罚造成项目整体停工并导致其他单位的索赔责任由承包人承担</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6.1.4关于治安保卫的特别约定：</w:t>
      </w:r>
      <w:r>
        <w:rPr>
          <w:rFonts w:ascii="FangSong" w:hAnsi="FangSong" w:eastAsia="FangSong" w:cs="FangSong"/>
          <w:color w:val="auto"/>
          <w:sz w:val="21"/>
          <w:u w:val="single"/>
        </w:rPr>
        <w:t xml:space="preserve">在实施和完成本工程过程中，承包人应充分关注和保障所有在场人员的安全，承包人对安全防护工作负全责（包括但不限于责任和费用），并禁止非施工人员、车辆进入现场。为保护本工程免遭损坏，或为现场附近和过往人群的安全与方便，在确有必要的时候和地方，或当监理工程师或有关主管部门要求时，承包人应自费提供照明、警卫、护栅、警告标志等安全防护措施。如承包人未履行上述约定及通用条款相关义务造成工程、财产和人身伤害，由承包人承担责任，赔偿损失及支付发生的一切费用，且发包人有权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关于编制施工场地治安管理计划的约定：</w:t>
      </w:r>
      <w:r>
        <w:rPr>
          <w:rFonts w:ascii="FangSong" w:hAnsi="FangSong" w:eastAsia="FangSong" w:cs="FangSong"/>
          <w:color w:val="auto"/>
          <w:sz w:val="21"/>
          <w:u w:val="single"/>
        </w:rPr>
        <w:t xml:space="preserve">必须在开工前或施工合同签署后14日内编写针对本工程的实施性施工组织设计，综合考虑本工程所涉及的一切安全因素编写出施工安全预案，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且发包人有权扣除1万元违约金</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6.1.5文明施工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合同当事人对文明施工的要求：</w:t>
      </w:r>
      <w:r>
        <w:rPr>
          <w:rFonts w:ascii="FangSong" w:hAnsi="FangSong" w:eastAsia="FangSong" w:cs="FangSong"/>
          <w:color w:val="auto"/>
          <w:sz w:val="21"/>
          <w:u w:val="single"/>
        </w:rPr>
        <w:t xml:space="preserve">按照南京市建设行政主管部门颁发的文明施工管理规定和承包人施工组织设计中编制的文明施工措施执行，并做到包含但不限于以下：</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1.施工安全：（1）承包人报请监理工程师和发包人代表审批的施工组织设计中应有安全施工方案，要有安全施工管理系统，配备安全管理人员负责工程、车辆机械和施工人员的安全工作，将施工安全落到实处。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要认真做好施工机械的保养维护工作和操作人员的安全教育工作，施工机械不得野蛮操作，操作人员不得带病作业，不得违规操作，杜绝施工安全事故，如承包人未按上述要求执行，发包人有权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承包人的所有雇员和代表都应穿戴整齐，行为文明。要佩戴由承包人提供的工作证，工作证上应标明姓名、职务、身份及编号，在现场期间应一直佩戴在胸前。承包人的所有机械及设备都应醒目地标注承包人的名称，如承包人未按上述要求执行，发包人有权按1000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（4）设置、维修和管理临时排污系统；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按照南京市有关对施工工地扬尘处理办法，对施工工地进行扬尘处理，场地内土方裸露部分应及时覆盖，24小时内未覆盖到位，支付违约金2000元/次，相关措施费用已含在本合同总价中，向环境保护行政主管部门缴纳的规费由发包人负责。</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（6）每天保持施工道路的畅通与清洁，负责保养及维修进入工地施工区域道路，费用由承包人承担，且发包人有权按2000元/次扣除违约金；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（7）收集和处理施工现场和生活区域内的垃圾，直到竣工交付为止，否则发包人有权按2000元/次扣除违约金。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2.施工噪音：工程施工期间，噪声对环境的影响必须满足国家和南京市有关法规要求。施工噪声遵守《建筑施工噪声排放标准》(GB 12523-2025)。在选择施工设备及施工方法时，承包人必须考虑由此产生的噪声标准及对施工人员和周围单位和居民的影响。在工程施工过程中，若发生施工噪声超标扰民事件，由承包人负责解决，发包人予以配合。</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3.污水排放：所有的废水、污水应按批准的方法处理后排入排污系统，不得污染环境，否则，由此而引起的后果由承包人自行负责。</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垃圾处理：所有的生活垃圾、施工垃圾必须远离生活设施和施工场地，施工垃圾应按照批准的方法运往批准的地点进行处理，生活垃圾应按照城市规定每天集中，纳入城市垃圾处理系统，相关费用已含在报价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争议由承包人负责协调，发包人予以协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临时设施：临时设施应按照发包人批准的本工程现场平面布置图搭设。施工现场要保持场容场貌整洁，各种料具要按施工平面图位置存放、堆放整齐。承包人应及时清理施工现场的各种垃圾，竣工验收合格后一周内拆除所有临时设施，并按发包人要求将建筑垃圾清运出场，做到工完场清。否则由发包人指定相关单位清运垃圾，承包人无条件的承担垃圾清运所发生的各种费用。现场的清理标准应征得发包人认可，否则如发生相关费用由发包人在工程竣工结算价款中扣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7.各级政府相关管理部门对施工现场进行的有关建筑工程安全防护、文明施工的各种检查而发生的费用，无论在投标报价中是否单独列出均由承包人承担。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6.1.6关于安全文明施工费支付比例和支付期限的约定：开工且发包人完成支付申请审批后28日内，发包人向承包人预付安全文明措施基本费总额的100%。其余安全文明施工费的支付纳入工程进度款中，随同期进度款支付。</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7.工期和进度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7.1施工组织设计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7.1.1合同当事人约定的施工组织设计应包括的其他内容：施工组织设计应包括但不限于以下内容：总体进度计划安排，全部设备、材料、成品、半成品等需求供应进场计划，人员安排、质保体系、安保体系、安全文明施工措施、施工机械设备配置情况，以及施工现场优化布置等内容。</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7.1.2施工组织设计的提交和修改</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承包人提交详细施工组织设计的期限的约定：图纸会审及设计交底后一周内。承包人在开工前或施工合同签署后的14日内报送修改后的施工进度总计划，14日之内报送详细的施工组织设计（施工方案），每月25日前向发包人、监理报送月计划，每周向发包人、监理方报送周计划。不按时提供上述文件或提供的文件不符合发包人要求的视为违约，发包人、监理除责令改正外，有权要求承包人按1000-5000元/次支付违约金。承包人必须按工程师确认的进度计划组织施工、接受工程师对进度的检查、监督。工程实际进度与经确认的进度计划不符时，承包人应按工程</w:t>
      </w:r>
      <w:r>
        <w:rPr>
          <w:rFonts w:ascii="FangSong" w:hAnsi="FangSong" w:eastAsia="FangSong" w:cs="FangSong"/>
          <w:color w:val="auto"/>
          <w:sz w:val="21"/>
          <w:u w:val="single"/>
        </w:rPr>
        <w:t xml:space="preserve">师的要求提出改进措施，经工程师书面确认后执行，且承包人无权就改进措施提出追加合同价款，涉及减少合同价款的应予以扣减。</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发包人和监理人在收到详细的施工组织设计后确认或提出修改意见的期限：收到需要确认的文件资料后14日内组织审核批准或提出修改意见。</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w:t>
      </w:r>
      <w:r>
        <w:rPr>
          <w:rFonts w:ascii="FangSong" w:hAnsi="FangSong" w:eastAsia="FangSong" w:cs="FangSong"/>
          <w:color w:val="auto"/>
          <w:sz w:val="21"/>
          <w:u w:val="none"/>
        </w:rPr>
        <w:t xml:space="preserve">.2施工进度计划</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7.2.2施工进度计划的修订</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发包人和监理人在收到修订的施工进度计划后确认或提出修改意见的期限：</w:t>
      </w:r>
      <w:r>
        <w:rPr>
          <w:rFonts w:ascii="FangSong" w:hAnsi="FangSong" w:eastAsia="FangSong" w:cs="FangSong"/>
          <w:color w:val="auto"/>
          <w:sz w:val="21"/>
          <w:u w:val="single"/>
        </w:rPr>
        <w:t xml:space="preserve">收到需要确认的文件资料后5日内组织审核批准或提出修改意见。应发包人和监理人的要求，需进行施工计划的修订，承包人未按时送审符合要求的施工进度计划，造成发包人无法判断工程进展顺利与否，发包人可按照现实情况要求承包人支付5000-10000元的违约金，并可拒付相应部分工程进度款，责任由承包人承担。发包人和监理人对施工进度计划的任何确认、调整和修改意见不免除和减轻承包人的工期责任</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7.3开工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7.3.1开工准备</w:t>
      </w:r>
      <w:r>
        <w:rPr>
          <w:color w:val="auto"/>
        </w:rPr>
      </w:r>
      <w:r/>
    </w:p>
    <w:p>
      <w:pPr>
        <w:ind w:left="0" w:right="0" w:firstLine="645"/>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关于承包人提交工程开工报审表的期限：</w:t>
      </w:r>
      <w:r>
        <w:rPr>
          <w:rFonts w:ascii="FangSong" w:hAnsi="FangSong" w:eastAsia="FangSong" w:cs="FangSong"/>
          <w:color w:val="auto"/>
          <w:sz w:val="21"/>
          <w:u w:val="single"/>
        </w:rPr>
        <w:t xml:space="preserve">按通用条款执行。</w:t>
      </w:r>
      <w:r>
        <w:rPr>
          <w:color w:val="auto"/>
        </w:rPr>
      </w:r>
      <w:r/>
    </w:p>
    <w:p>
      <w:pPr>
        <w:ind w:left="0" w:right="0" w:firstLine="645"/>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关于发包人应完成的其他开工准备工作及期限：</w:t>
      </w:r>
      <w:r>
        <w:rPr>
          <w:rFonts w:ascii="FangSong" w:hAnsi="FangSong" w:eastAsia="FangSong" w:cs="FangSong"/>
          <w:color w:val="auto"/>
          <w:sz w:val="21"/>
          <w:u w:val="single"/>
        </w:rPr>
        <w:t xml:space="preserve">按通用条款执行。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关于承包人应完成的其他开工准备工作及期限：</w:t>
      </w:r>
      <w:r>
        <w:rPr>
          <w:rFonts w:ascii="FangSong" w:hAnsi="FangSong" w:eastAsia="FangSong" w:cs="FangSong"/>
          <w:color w:val="auto"/>
          <w:sz w:val="21"/>
          <w:u w:val="single"/>
        </w:rPr>
        <w:t xml:space="preserve">按通用条款执行。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7.3.2开工通知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若承包人未按期申报开工报审表，开工日期按照发包人开工令的时间为准。因发包人原因造成监理人未能在计划开工日期之日起90天内发出开工通知的，承包人有权提出价格调整要求；承包人也可提出解除合同。如双方解除合同的，发包人不承担违约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承包人价格调整的按第11.1条[市场价格波动引起的调整]中第3种方式执行。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7.4测量放线</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7.4.1发包人通过监理人向承包人提供测量基准点、基准线和水准点及其书面资料的期限：</w:t>
      </w:r>
      <w:r>
        <w:rPr>
          <w:rFonts w:ascii="FangSong" w:hAnsi="FangSong" w:eastAsia="FangSong" w:cs="FangSong"/>
          <w:color w:val="auto"/>
          <w:sz w:val="21"/>
          <w:u w:val="single"/>
        </w:rPr>
        <w:t xml:space="preserve">开工前7天发包人、承包人及监理单位、跟踪审计四方按施工图进行现场交验，并提供书面报告交承包人</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w:t>
      </w:r>
      <w:r>
        <w:rPr>
          <w:rFonts w:ascii="FangSong" w:hAnsi="FangSong" w:eastAsia="FangSong" w:cs="FangSong"/>
          <w:color w:val="auto"/>
          <w:sz w:val="21"/>
          <w:u w:val="none"/>
        </w:rPr>
        <w:t xml:space="preserve">.5工期延误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7.5.1因发包人原因导致工期延误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因发包人原因导致工期延误的其他情形：</w:t>
      </w:r>
      <w:r>
        <w:rPr>
          <w:rFonts w:ascii="FangSong" w:hAnsi="FangSong" w:eastAsia="FangSong" w:cs="FangSong"/>
          <w:color w:val="auto"/>
          <w:sz w:val="21"/>
          <w:u w:val="single"/>
        </w:rPr>
        <w:t xml:space="preserve">（1）由发包人原因而造成承包人工期延误（发包人、承包人、监理、跟踪审计四方确认），经监理和发包人代表共同签证后工期顺延；若工期延误超过84天，承包人有权提出价格调整要求；承包人也可提出解除合同。如双方解除合同的，发包人不承担违约责任。承包人提出剩余工程量价格调整则参照第11.1条[市场价格波动引起的调整]中第3种方式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w:t>
      </w:r>
      <w:r>
        <w:rPr>
          <w:rFonts w:ascii="FangSong" w:hAnsi="FangSong" w:eastAsia="FangSong" w:cs="FangSong"/>
          <w:color w:val="auto"/>
          <w:sz w:val="21"/>
          <w:u w:val="none"/>
        </w:rPr>
        <w:t xml:space="preserve">.5.2因承包人原因导致工期延误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w:t>
      </w:r>
      <w:r>
        <w:rPr>
          <w:rFonts w:ascii="FangSong" w:hAnsi="FangSong" w:eastAsia="FangSong" w:cs="FangSong"/>
          <w:color w:val="auto"/>
          <w:sz w:val="21"/>
          <w:u w:val="none"/>
        </w:rPr>
        <w:t xml:space="preserve">承包人原因造成工期延误，逾期竣工违约金的计算方法为：</w:t>
      </w:r>
      <w:r>
        <w:rPr>
          <w:color w:val="auto"/>
        </w:rPr>
      </w:r>
      <w:r/>
    </w:p>
    <w:p>
      <w:pPr>
        <w:numPr>
          <w:ilvl w:val="0"/>
          <w:numId w:val="9"/>
        </w:numPr>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如因承包人原因，导致节点工期延误，承包人按每延误一天赔偿3000元整向发包人支付违约金，发包人有权直接从应支付的工程款中扣除此违约金，此违约金并不能免除承包人应完成的工程责任及合同规定的其他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如因承包人原因，导致竣工工期滞后于合同工期，承包人按工期每滞后一天赔偿5000元整向发包人支付违约金，发包人有权直接从应支付的工程款中扣除此违约金，此违约金并不能免除承包人应完成的工程责任及合同规定的其他责任，给发包人造成的一切损失由承包人按实际金额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如因承包人原因导致实际进度与原定的具体分项工程完成进度计划不符，承包人无改进措施或无法按工期完工或质量无法达到合同要求的，发包人有权对部分分项工程指定其他承包人施工，承包人必须无条件服从和配合；此分项工程费用由发包人按实际发生费用从承包人的工程款中扣除，并扣除等额发生费用的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（4）如因承包人原因造成完工工期延误达20天以上，发包人有权单方面终止合同，承包人必须立即清场并赔偿发包人的一切损失，承包人承担由此引起的一切法律责任</w:t>
      </w:r>
      <w:r>
        <w:rPr>
          <w:rFonts w:ascii="FangSong" w:hAnsi="FangSong" w:eastAsia="FangSong" w:cs="FangSong"/>
          <w:color w:val="auto"/>
          <w:sz w:val="21"/>
        </w:rPr>
        <w:t xml:space="preserve">。如完工后承包人不积极配合发包人进行竣工验收相关工作及指令（如涉及返工修补等工作），如承包人不按发包人指令开展工作，每延误一天需向发包人支付3000元违约金，</w:t>
      </w:r>
      <w:r>
        <w:rPr>
          <w:rFonts w:ascii="FangSong" w:hAnsi="FangSong" w:eastAsia="FangSong" w:cs="FangSong"/>
          <w:color w:val="auto"/>
          <w:sz w:val="21"/>
          <w:u w:val="single"/>
        </w:rPr>
        <w:t xml:space="preserve">发包人有权直接从应支付的工程款中扣除此违约金，此违约金并不能免除承包人应完成的工程责任及合同规定的其他责任。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因承包人原因造成工期延误，逾</w:t>
      </w:r>
      <w:r>
        <w:rPr>
          <w:rFonts w:ascii="FangSong" w:hAnsi="FangSong" w:eastAsia="FangSong" w:cs="FangSong"/>
          <w:color w:val="auto"/>
          <w:sz w:val="21"/>
          <w:u w:val="none"/>
        </w:rPr>
        <w:t xml:space="preserve">期完工违约金的上限：</w:t>
      </w:r>
      <w:r>
        <w:rPr>
          <w:rFonts w:ascii="FangSong" w:hAnsi="FangSong" w:eastAsia="FangSong" w:cs="FangSong"/>
          <w:color w:val="auto"/>
          <w:sz w:val="21"/>
          <w:u w:val="single"/>
        </w:rPr>
        <w:t xml:space="preserve">结算总价的10%，承包人支付逾期完工违约金后，不免除承包人继续完成工程及修补缺陷的义务</w:t>
      </w:r>
      <w:r>
        <w:rPr>
          <w:rFonts w:ascii="FangSong" w:hAnsi="FangSong" w:eastAsia="FangSong" w:cs="FangSong"/>
          <w:color w:val="auto"/>
          <w:sz w:val="21"/>
        </w:rPr>
        <w:t xml:space="preserve">。</w:t>
      </w:r>
      <w:r>
        <w:rPr>
          <w:rFonts w:ascii="FangSong" w:hAnsi="FangSong" w:eastAsia="FangSong" w:cs="FangSong"/>
          <w:color w:val="auto"/>
          <w:sz w:val="21"/>
          <w:u w:val="single"/>
        </w:rPr>
        <w:t xml:space="preserve">发包人实际损失高于逾期完工违约金上限的，承包人需承担发包人损失差额。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w:t>
      </w:r>
      <w:r>
        <w:rPr>
          <w:rFonts w:ascii="FangSong" w:hAnsi="FangSong" w:eastAsia="FangSong" w:cs="FangSong"/>
          <w:color w:val="auto"/>
          <w:sz w:val="21"/>
          <w:u w:val="single"/>
        </w:rPr>
        <w:t xml:space="preserve">因承包人原因导致工期延期的，延误期间发生的人工及材料价格上涨价格不做调整。延误期间发生的人工及主要建筑材料价格下跌的收益全部归发包人所有，人工费差额计算按照专用合同条款11.1第3种方式中人工工日单价调整方式计算；主要建筑材料及差价的取定按照《关于加强建筑材料价格风险控制的指导意见》（苏建价(2025)57号）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w:t>
      </w:r>
      <w:r>
        <w:rPr>
          <w:rFonts w:ascii="FangSong" w:hAnsi="FangSong" w:eastAsia="FangSong" w:cs="FangSong"/>
          <w:color w:val="auto"/>
          <w:sz w:val="21"/>
          <w:u w:val="none"/>
        </w:rPr>
        <w:t xml:space="preserve">.6不</w:t>
      </w:r>
      <w:r>
        <w:rPr>
          <w:rFonts w:ascii="FangSong" w:hAnsi="FangSong" w:eastAsia="FangSong" w:cs="FangSong"/>
          <w:color w:val="auto"/>
          <w:sz w:val="21"/>
        </w:rPr>
        <w:t xml:space="preserve">利物质条件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不利物质条件的其他情形和有关约定：</w:t>
      </w:r>
      <w:r>
        <w:rPr>
          <w:rFonts w:ascii="FangSong" w:hAnsi="FangSong" w:eastAsia="FangSong" w:cs="FangSong"/>
          <w:color w:val="auto"/>
          <w:sz w:val="21"/>
          <w:u w:val="single"/>
        </w:rPr>
        <w:t xml:space="preserve">由发包人会同承包人及有关部门做好相关保护工作，但因承包人责任造成损害的，其损失赔偿由承包人承担。非承包人原因造成的与承包人无关</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w:t>
      </w:r>
      <w:r>
        <w:rPr>
          <w:rFonts w:ascii="FangSong" w:hAnsi="FangSong" w:eastAsia="FangSong" w:cs="FangSong"/>
          <w:color w:val="auto"/>
          <w:sz w:val="21"/>
          <w:u w:val="none"/>
        </w:rPr>
        <w:t xml:space="preserve">.7异常恶劣的气候条件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发包人和承包人同意以下情形视为异常恶劣的气候条件：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w:t>
      </w:r>
      <w:r>
        <w:rPr>
          <w:rFonts w:ascii="FangSong" w:hAnsi="FangSong" w:eastAsia="FangSong" w:cs="FangSong"/>
          <w:color w:val="auto"/>
          <w:sz w:val="21"/>
          <w:u w:val="single"/>
        </w:rPr>
        <w:t xml:space="preserve">风速达到8级以上持续24小时的大风</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w:t>
      </w:r>
      <w:r>
        <w:rPr>
          <w:rFonts w:ascii="FangSong" w:hAnsi="FangSong" w:eastAsia="FangSong" w:cs="FangSong"/>
          <w:color w:val="auto"/>
          <w:sz w:val="21"/>
          <w:u w:val="single"/>
        </w:rPr>
        <w:t xml:space="preserve">24小时内降雨量200mm以上；下雪量为30mm以上</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w:t>
      </w:r>
      <w:r>
        <w:rPr>
          <w:rFonts w:ascii="FangSong" w:hAnsi="FangSong" w:eastAsia="FangSong" w:cs="FangSong"/>
          <w:color w:val="auto"/>
          <w:sz w:val="21"/>
          <w:u w:val="single"/>
        </w:rPr>
        <w:t xml:space="preserve">38℃及以上持续24小时的高温。发生异常恶劣的气候条件时，承包人应及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7.9提前竣工的奖励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7.9.2提前竣工的奖励：</w:t>
      </w:r>
      <w:r>
        <w:rPr>
          <w:rFonts w:ascii="FangSong" w:hAnsi="FangSong" w:eastAsia="FangSong" w:cs="FangSong"/>
          <w:color w:val="auto"/>
          <w:sz w:val="21"/>
          <w:u w:val="single"/>
        </w:rPr>
        <w:t xml:space="preserve">无</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8.材料与设备</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w:t>
      </w:r>
      <w:r>
        <w:rPr>
          <w:rFonts w:ascii="FangSong" w:hAnsi="FangSong" w:eastAsia="FangSong" w:cs="FangSong"/>
          <w:color w:val="auto"/>
          <w:sz w:val="21"/>
          <w:u w:val="none"/>
        </w:rPr>
        <w:t xml:space="preserve">.4材料与工程设备的保管与使用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w:t>
      </w:r>
      <w:r>
        <w:rPr>
          <w:rFonts w:ascii="FangSong" w:hAnsi="FangSong" w:eastAsia="FangSong" w:cs="FangSong"/>
          <w:color w:val="auto"/>
          <w:sz w:val="21"/>
          <w:u w:val="none"/>
        </w:rPr>
        <w:t xml:space="preserve">.4.1发包人供应的材料设备的保管费用的承担：</w:t>
      </w:r>
      <w:r>
        <w:rPr>
          <w:rFonts w:ascii="FangSong" w:hAnsi="FangSong" w:eastAsia="FangSong" w:cs="FangSong"/>
          <w:color w:val="auto"/>
          <w:sz w:val="21"/>
          <w:u w:val="single"/>
        </w:rPr>
        <w:t xml:space="preserve">发包人按约定的计划提供材料设备，由承包人派人与发包人共同清点。承包人负责发包人供应材料、设备的卸货，下力费、保管费费用均含在合同价中，不再另行计价。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本工程暂无发包人供应材料。因承包人原因造成乙供材料改为甲供材料的，不予计取保管费及其相应税金。由于承包人原因发生材料设备丢失或损坏的，由承包人负责按原价进行赔偿</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8.6样品</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8.6.1样品的报送与封存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需要承包人报送样品的材料或工程设备，样品的种类、名称、规格、数量要求：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双方约定由承包人采购的材料必须是符合有关规范、设计图纸、竞争性磋商文件规定的质量要求，同时按照甲方要求提供产品的样品并封样，并在发包人规定时间内报发包人、监理人、设计单位确认，否则每超出发包人规定时间一天，按每天3000元向发包人支付违约金，发包人、监理人、设计单位将在承包人提供样品后的七个工作日内予以确认；经确认后，承包人方可进行订货，否则因此造成的一切损失由承包人负责。</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双方约定,除甲供材或甲控乙购材料外，其它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以上文件必须有书面资料，否则如果乙供材料出现质量问题，承包人除按此批次材料费的5%支付给发包人违约金还需承担由此给发包人造成的全部损失，同时追究项目经理，监理及相关人员连带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采用甲控乙供采购方式的由承包人采购的材料：（1）承包人在采购之前应按竞争性磋商文件及竞争性磋商响应文件要求将厂商资料、样品等提供给发包人且必须经发包人确认并实物验收合格方能购买或使用。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材料设备在按规定在使用前必须进行材料设备的检测或复试，不合格的不得使用，按规定需要检测或复试的材料设备要在有资质的检测单位进行,材料的检测或复试结果证明材料设备合格的方能购买或使用。承包人使用代用材料前，代用材料的采购价格和品牌及其他其他相关技术文件必须经发包人、监理人和设计单位的书面认可后方可进行采购,如发包人或监理人发现不合格的材料设备进场，有权责令其无条件退场；对于已经使用的不合格材料设备，承包人应无条件返工；不按要求退场或返工的，承包人承担相应责任及赔偿由此给发包人带来一切损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如购进的主要材料与封样的样品不一致时或在施工过程中擅自更换，承包人必须无条件退货，承包人承担相应责任及赔偿由此给发包人带来一切损失。承包人采购材料设备不符合上述要求的，发包人将不支付相应部分材料款。如发包人检查时发现承包人未按合同约定要求的品牌施工的，则发包人有权扣除该项材料全额价款作为承包人应付的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承包人应对其采购的材料设备的数量、规格及供应时间负责，满足工程要求。除发包人已明确采购范围的，必须选用市场主流品牌厂家的优质产品如承包人所采购的材料市场价格明显低于投标时所报单价，发包人有权选择由发包人供应或重新核定单价由承包人采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本工程部分由承包人采购的材料设备发包人推荐了品牌范围（详见合同附件），承包人在合同履行过程中，在发包人推荐品牌范围中选择，如承包人拒绝在推荐品牌范围中选择，则发包人有权在推荐的品牌范围中任选，结算时按照承包人在投标时承诺的价格结算。</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在采购上述材料设备之前须按发包人要求提供相应资料，并经发包人确认并实物验收合格方能购买或使用。否则在工程实施过程中，发包人有权要求变更品牌。品牌要求不限于所列规格型号，品牌要求适用于招标范围内该材料设备的所有规格型号。如承包人在确定品牌后，若在后期定样中出现该品牌部分型号不生产，则发包人有权指定品牌表中任意一种，综合单价不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（7）发包人有权核查承包人签订的大宗乙供材料供应合同。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8）对于由承包人采购的材料（包括成品、半成品和配件等），承包人应根据材料规格、平面尺寸等自行测算其加工损耗，材料的加工辅助材料费用、加工人工机械费用、采保费、包装费、运输费、上下力费等均包含在合同价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（9）监理工程师或发包人对承包人自行采购材料的批准或认可并不免除承包人应负的质量、工期的责任，也不免除承包人对材料设备应负的职责</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10）本工程实行样板先行制度，对关键部位、关键工序及发包人指令要求，先行实施相关部位施工样板段（样板先行，样板不小于1平方，位置由发包人指定），并由监理、设计、发包人等相关部门认可后，方可大面展开施工，所有样板送样、检验、验收均需经发包人代表、监理工程师和总监理工程师确认，否则视为违约，扣除签约合同价1%作为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11）如承包人最终提供的样品无法满足发包人样板（招标物料表图片或样品）要求，发包人有权扣除与该部分施工相关的全部费用（按控制价综合单价与投标综合单价中高值）并自行组织施工，且不给予任何利润补偿，另扣除签约合同价的10%作为违约金，若违约金金额不足以弥补发包人损失的（包括但不限于工期延误导致的损失等），承包人应继续赔偿。</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8.8施工设备和临时设施</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8.8.1承包人提供的施工设备和临时设施</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关于修建临时设施费用承担的约定：</w:t>
      </w:r>
      <w:r>
        <w:rPr>
          <w:rFonts w:ascii="FangSong" w:hAnsi="FangSong" w:eastAsia="FangSong" w:cs="FangSong"/>
          <w:color w:val="auto"/>
          <w:sz w:val="21"/>
          <w:u w:val="single"/>
        </w:rPr>
        <w:t xml:space="preserve">均由承包人自行承担，此费用含在报价内，结算时不再另行收取费用；工程竣工验收后，承包人的施工人员、材料、机械、设备必须在7天内全部退出现场；临时设施根据项目实施进度需求，承包人接到监理书面通知后30天之内无条件拆除；如承包人违反以上条件，按每天2000元向发包人支付违约金，并视为承包人放弃以上所有材料、设施的所有权；同时发包人将委托其他单位清理现场，因此产生的清理费用发包人有权直接从结算款项中扣除</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9</w:t>
      </w:r>
      <w:r>
        <w:rPr>
          <w:rFonts w:ascii="FangSong" w:hAnsi="FangSong" w:eastAsia="FangSong" w:cs="FangSong"/>
          <w:b/>
          <w:color w:val="auto"/>
          <w:sz w:val="21"/>
          <w:u w:val="none"/>
        </w:rPr>
        <w:t xml:space="preserve">.试验与检验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w:t>
      </w:r>
      <w:r>
        <w:rPr>
          <w:rFonts w:ascii="FangSong" w:hAnsi="FangSong" w:eastAsia="FangSong" w:cs="FangSong"/>
          <w:color w:val="auto"/>
          <w:sz w:val="21"/>
          <w:u w:val="none"/>
        </w:rPr>
        <w:t xml:space="preserve">.1试验设备与试验人员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w:t>
      </w:r>
      <w:r>
        <w:rPr>
          <w:rFonts w:ascii="FangSong" w:hAnsi="FangSong" w:eastAsia="FangSong" w:cs="FangSong"/>
          <w:color w:val="auto"/>
          <w:sz w:val="21"/>
          <w:u w:val="none"/>
        </w:rPr>
        <w:t xml:space="preserve">.1.2试验设备</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施工现场需要配置的试验场所：</w:t>
      </w:r>
      <w:r>
        <w:rPr>
          <w:rFonts w:ascii="FangSong" w:hAnsi="FangSong" w:eastAsia="FangSong" w:cs="FangSong"/>
          <w:color w:val="auto"/>
          <w:sz w:val="21"/>
          <w:u w:val="single"/>
        </w:rPr>
        <w:t xml:space="preserve">承包人应提供试验设备、取样装置、试验场所和试验条件，并向监理人提交相应进场计划表。发包人委托的检测项目，承包人无偿提供检验试验场所和检验试验样品，并承担配合使用的人员、材料、仪器、设备等费用，如承包人未按上述要求执行，发包人有权按3000元/次扣除违约金</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施工现场需要配备的试验设备：</w:t>
      </w:r>
      <w:r>
        <w:rPr>
          <w:rFonts w:ascii="FangSong" w:hAnsi="FangSong" w:eastAsia="FangSong" w:cs="FangSong"/>
          <w:color w:val="auto"/>
          <w:sz w:val="21"/>
          <w:u w:val="single"/>
        </w:rPr>
        <w:t xml:space="preserve">承包人配置的试验设备要符合相应试验规程的要求并经过具有资质的检测单位检测，且在正式使用该试验设备前，需要经过监理人与承包人共同校定</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施工现场需要具备的其他试验条件：</w:t>
      </w:r>
      <w:r>
        <w:rPr>
          <w:rFonts w:ascii="FangSong" w:hAnsi="FangSong" w:eastAsia="FangSong" w:cs="FangSong"/>
          <w:color w:val="auto"/>
          <w:sz w:val="21"/>
          <w:u w:val="single"/>
        </w:rPr>
        <w:t xml:space="preserve">暂无，如需要，另行协商解决</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9.4现场工艺试验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现场工艺试验的有关约定：</w:t>
      </w:r>
      <w:r>
        <w:rPr>
          <w:rFonts w:ascii="FangSong" w:hAnsi="FangSong" w:eastAsia="FangSong" w:cs="FangSong"/>
          <w:color w:val="auto"/>
          <w:sz w:val="21"/>
          <w:u w:val="single"/>
        </w:rPr>
        <w:t xml:space="preserve">承包人应按合同约定或监理人指示进行现场工艺试验。对大型的现场工艺试验，监理人认为必要时，经发包人审核后，承包人应根据监理人提出的工艺试验要求，编制工艺试验措施计划，报送监理人审查，发生的所有费用已含在投标报价中</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1</w:t>
      </w:r>
      <w:r>
        <w:rPr>
          <w:rFonts w:ascii="FangSong" w:hAnsi="FangSong" w:eastAsia="FangSong" w:cs="FangSong"/>
          <w:b/>
          <w:color w:val="auto"/>
          <w:sz w:val="21"/>
          <w:u w:val="none"/>
        </w:rPr>
        <w:t xml:space="preserve">0.变更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w:t>
      </w:r>
      <w:r>
        <w:rPr>
          <w:rFonts w:ascii="FangSong" w:hAnsi="FangSong" w:eastAsia="FangSong" w:cs="FangSong"/>
          <w:color w:val="auto"/>
          <w:sz w:val="21"/>
          <w:u w:val="none"/>
        </w:rPr>
        <w:t xml:space="preserve">0.1变更的范围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关于变更的范围的约定：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w:t>
      </w:r>
      <w:r>
        <w:rPr>
          <w:rFonts w:ascii="FangSong" w:hAnsi="FangSong" w:eastAsia="FangSong" w:cs="FangSong"/>
          <w:color w:val="auto"/>
          <w:sz w:val="21"/>
          <w:u w:val="single"/>
        </w:rPr>
        <w:t xml:space="preserve">施工中发包人需对原工程设计进行变更，应提前以书面形式向承包人发出变更通知。变更超过原设计标准或批准的建设规模时，发包人应报规划管理部门和其他有关部门重新审查批准，并由原设计单位提供变更的相应图纸和说明。</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承包人按照发包人现场代表发出的变更通知及有关要求，进行下列需要的变更：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(1)更改工程有关部分的标高、基线、位置和尺寸；</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(2)增减合同中约定的工程量；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(3)改变有关工程的施工时间和顺序；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(4)其他有关工程变更需要的附加工作。因变更导致合同价款的增减，由发包人承担，延误的工期相应顺延。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（2）施工中承包人不得对原工程设计进行变更。因承包人擅自变更设计发生的费用和由此导致发包人的损失，由承包人承担，延误的工期不予顺延。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承包人在施工中提出的合理化建议涉及到对设计图纸或施工组织设计的更改及对材料、设备的换用，须经发包人书面同意。承包人提出的合理化建议如被发包人采用，或承包人在施工前及时纠正图纸错误，发包人可根据实际情况酌情予以奖励。未经同意擅自更改或换用时，承包人承担由此发生的费用，并赔偿发包人的损失，延误的工期不予顺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（4）合同范围以内的核减工作，应有承包人、监理工程师、跟踪审计及发包人四方确认后方可实施，以便结算审计时核对</w:t>
      </w:r>
      <w:r>
        <w:rPr>
          <w:rFonts w:ascii="FangSong" w:hAnsi="FangSong" w:eastAsia="FangSong" w:cs="FangSong"/>
          <w:color w:val="auto"/>
          <w:sz w:val="21"/>
        </w:rPr>
        <w:t xml:space="preserve">。</w:t>
      </w:r>
      <w:r>
        <w:rPr>
          <w:rFonts w:ascii="FangSong" w:hAnsi="FangSong" w:eastAsia="FangSong" w:cs="FangSong"/>
          <w:color w:val="auto"/>
          <w:sz w:val="21"/>
          <w:u w:val="single"/>
        </w:rPr>
        <w:t xml:space="preserve">如涉及设计变更的，需设计人出具书面《设计变更单》，并经发包人书面确认后方可实施。</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（5）发包人保留变更或调整工程量的权利，承包人不得拒绝变更，更不得以变更为由提出不合理的要求。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承包人必须按发包人提出的指令完成项目范围内的变更或合同外增加的零星的工作，在本合同约定的计价原则基础上，承包人不得再以未确定价格或价格未达成一致为由拒绝或拖延执行发包人的指令，否则视为承包人违约，发包人有权追究承包人的违约责任，同时发包人有权交由第三方承包人完成，并从承包人的工程款中扣除第三方承包人报价金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（7）变更导致工期的顺延由监理工程师审核，发包人批准执行。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（8）承包人提出的工程变更申请必须严格按照发包人规定的签证或设计变更管理流程执行，未经发包人批准的设计变更、工程签证不得向发包人索取任何费用和工期。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9）设计单位出具的设计变更必须得到发包人的批准。承包人不得直接从设计单位取得设计变更，或者以贿赂等不正当手段影响本工程的设计师进行变更。否则，由此增加的工程费均由承包人承担，工期不予顺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（10）为规范签证变更流程，提高工作的效率，针对工程签证、变更资料报送的有明确要求，承包人工程签证、变更报送必须符合发包人“现场签证管理办法”、“设计变更管理办法”所载明的规定。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10.4变更估价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10.4.1变更估价原则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关于变更估价的约定:</w:t>
      </w:r>
      <w:r>
        <w:rPr>
          <w:rFonts w:ascii="FangSong" w:hAnsi="FangSong" w:eastAsia="FangSong" w:cs="FangSong"/>
          <w:color w:val="auto"/>
          <w:sz w:val="21"/>
          <w:u w:val="single"/>
        </w:rPr>
        <w:t xml:space="preserve">签证、变更、变动后的子目或漏项的综合单价，按以下办法调整：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（1）工程量清单中已有工作内容、项目特征和价格组成相同于变更子目或单项的综合单价时，按合同已有综合单价执行。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（2）工程量清单中只有工作内容、项目特征和价格组成类似于变更子目或单项的综合单价时，可以参照类似综合单价，由双方协商调整后确定变更的综合单价。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工程量清单中没有工作内容、项目特征和价格组成相同或类似于变更子目或单项的综合单价时，应由承包人根据变更工程资料、计量规则和计价办法、工程造价管理机构发布的信息价格（工程造价管理机构发布的信息价格缺价的根据市场询价双方协商）和承包人报价浮动率提出变更工程项目的单价，经监理方及跟踪审计审核后报发包人确认。承包人报价浮动率按下列公式计算：</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承包人报价浮动率L=（1-中标价/招标控制价）*100%（中标价及控制价均需扣除暂列金额和暂估价以及相应的规费、税金）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最终核定的综合单价可能会低于实际施工价，此处差价应由承包人投标时综合考虑，如果承包人拒不施工，则视为违约，发包人有权另择第三方完成，并从承包人的工程款中扣除第三方报价金额及等额第三方报价的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（4）除前述约定外，通用合同条款中的其它变更估价的约定不再适用。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（5）因承包人自身原因导致的工程变更，承包人无权要求追加合同价款。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针对工程量发生变化的隐蔽工程及发包人提出的对已完的分项工程进行变更，承包人应在施工前将施工方案报工程及监理工程师确认，对于有可能重复利用的材料设备，承包人应小心保护，属于承包人拆除时未采取保护措施或拆除后保护不当的，由承包人负责赔偿损失</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变更其他约定：</w:t>
      </w:r>
      <w:r>
        <w:rPr>
          <w:rFonts w:ascii="FangSong" w:hAnsi="FangSong" w:eastAsia="FangSong" w:cs="FangSong"/>
          <w:color w:val="auto"/>
          <w:sz w:val="21"/>
          <w:u w:val="single"/>
        </w:rPr>
        <w:t xml:space="preserve">（1）因设计变更发生由承包人采购材料设备的，按照专用条款确定材料价格；</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（2）发包人保留对承包人所报材料品牌、型号进行修改、更换的权利。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10.4.3变更估价的支付方式及时间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关于变更价款的支付方式及时间的约定：</w:t>
      </w:r>
      <w:r>
        <w:rPr>
          <w:rFonts w:ascii="FangSong" w:hAnsi="FangSong" w:eastAsia="FangSong" w:cs="FangSong"/>
          <w:color w:val="auto"/>
          <w:sz w:val="21"/>
          <w:u w:val="single"/>
        </w:rPr>
        <w:t xml:space="preserve">依据发包人（或代建人）《设计变更管理办法》、《签证管理办法》相关内容执行。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10.5承包人的合理化建议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监理人审查承包人合理化建议的期限：</w:t>
      </w:r>
      <w:r>
        <w:rPr>
          <w:rFonts w:ascii="FangSong" w:hAnsi="FangSong" w:eastAsia="FangSong" w:cs="FangSong"/>
          <w:color w:val="auto"/>
          <w:sz w:val="21"/>
          <w:u w:val="single"/>
        </w:rPr>
        <w:t xml:space="preserve">按通用条款</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发包人审批承包人合理化建议的期限：</w:t>
      </w:r>
      <w:r>
        <w:rPr>
          <w:rFonts w:ascii="FangSong" w:hAnsi="FangSong" w:eastAsia="FangSong" w:cs="FangSong"/>
          <w:color w:val="auto"/>
          <w:sz w:val="21"/>
          <w:u w:val="single"/>
        </w:rPr>
        <w:t xml:space="preserve">按通用条款</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w:t>
      </w:r>
      <w:r>
        <w:rPr>
          <w:rFonts w:ascii="FangSong" w:hAnsi="FangSong" w:eastAsia="FangSong" w:cs="FangSong"/>
          <w:color w:val="auto"/>
          <w:sz w:val="21"/>
          <w:u w:val="none"/>
        </w:rPr>
        <w:t xml:space="preserve">包人提出的合理化建议降低了合同价格或者提高了工程经济效益的奖励的方法和金额为：</w:t>
      </w:r>
      <w:r>
        <w:rPr>
          <w:rFonts w:ascii="FangSong" w:hAnsi="FangSong" w:eastAsia="FangSong" w:cs="FangSong"/>
          <w:color w:val="auto"/>
          <w:sz w:val="21"/>
          <w:u w:val="single"/>
        </w:rPr>
        <w:t xml:space="preserve">无</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w:t>
      </w:r>
      <w:r>
        <w:rPr>
          <w:rFonts w:ascii="FangSong" w:hAnsi="FangSong" w:eastAsia="FangSong" w:cs="FangSong"/>
          <w:color w:val="auto"/>
          <w:sz w:val="21"/>
          <w:u w:val="none"/>
        </w:rPr>
        <w:t xml:space="preserve">0.7暂估价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暂</w:t>
      </w:r>
      <w:r>
        <w:rPr>
          <w:rFonts w:ascii="FangSong" w:hAnsi="FangSong" w:eastAsia="FangSong" w:cs="FangSong"/>
          <w:color w:val="auto"/>
          <w:sz w:val="21"/>
          <w:u w:val="none"/>
        </w:rPr>
        <w:t xml:space="preserve">估价材料和工程设备的明细详见附件</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w:t>
      </w:r>
      <w:r>
        <w:rPr>
          <w:rFonts w:ascii="FangSong" w:hAnsi="FangSong" w:eastAsia="FangSong" w:cs="FangSong"/>
          <w:color w:val="auto"/>
          <w:sz w:val="21"/>
          <w:u w:val="none"/>
        </w:rPr>
        <w:t xml:space="preserve">0.7.1依法必须招标的暂估价项目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对于依法必须招标的暂估价项目的确认和批准采取</w:t>
      </w:r>
      <w:r>
        <w:rPr>
          <w:rFonts w:ascii="FangSong" w:hAnsi="FangSong" w:eastAsia="FangSong" w:cs="FangSong"/>
          <w:color w:val="auto"/>
          <w:sz w:val="21"/>
          <w:u w:val="single"/>
        </w:rPr>
        <w:t xml:space="preserve">第 / 种</w:t>
      </w:r>
      <w:r>
        <w:rPr>
          <w:rFonts w:ascii="FangSong" w:hAnsi="FangSong" w:eastAsia="FangSong" w:cs="FangSong"/>
          <w:color w:val="auto"/>
          <w:sz w:val="21"/>
        </w:rPr>
        <w:t xml:space="preserve">方式确定。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第2种方式：</w:t>
      </w:r>
      <w:r>
        <w:rPr>
          <w:rFonts w:ascii="FangSong" w:hAnsi="FangSong" w:eastAsia="FangSong" w:cs="FangSong"/>
          <w:color w:val="auto"/>
          <w:sz w:val="21"/>
          <w:u w:val="singl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10.7.2不属于依法必须招标的暂估价项目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对于不属于依法必须招标的暂估价项目的确认和批准采取第 / 种方式确定。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第1种方式：对于不属于依法必须招标的暂估价项目，按本项约定确认和批准：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（2）发包人认为承包人确定的供应商、分包人无法满足工程质量或合同要求的，发包人可以要求承包人重新确定暂估价项目的供应商、分包人;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（3）承包人应当在签订暂估价合同后7天内，将暂估价合同副本报送发包人留存。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第3种方式：承包人直接实施的暂估价项目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承包人直接实施的暂估价项目的约定：</w:t>
      </w:r>
      <w:r>
        <w:rPr>
          <w:rFonts w:ascii="FangSong" w:hAnsi="FangSong" w:eastAsia="FangSong" w:cs="FangSong"/>
          <w:color w:val="auto"/>
          <w:sz w:val="21"/>
          <w:u w:val="single"/>
        </w:rPr>
        <w:t xml:space="preserve"> /</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10.8暂列金额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合同当事人关于暂列金额使用的约定：</w:t>
      </w:r>
      <w:r>
        <w:rPr>
          <w:rFonts w:ascii="FangSong" w:hAnsi="FangSong" w:eastAsia="FangSong" w:cs="FangSong"/>
          <w:color w:val="auto"/>
          <w:sz w:val="21"/>
          <w:u w:val="single"/>
        </w:rPr>
        <w:t xml:space="preserve">按照通用条款约定</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11.价格调整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11.1市场价格波动引起的调整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市场价格波动是否调整合同价格的约定：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材料价格：</w:t>
      </w:r>
      <w:r>
        <w:rPr>
          <w:rFonts w:ascii="FangSong" w:hAnsi="FangSong" w:eastAsia="FangSong" w:cs="FangSong"/>
          <w:color w:val="auto"/>
          <w:sz w:val="21"/>
          <w:u w:val="single"/>
        </w:rPr>
        <w:t xml:space="preserve">因市场波动，材料价格不调整；其他可调材料价格情形依本合同特别约定，采用以下第3种方式进行调整；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人工价格：采用以下第</w:t>
      </w:r>
      <w:r>
        <w:rPr>
          <w:rFonts w:ascii="FangSong" w:hAnsi="FangSong" w:eastAsia="FangSong" w:cs="FangSong"/>
          <w:color w:val="auto"/>
          <w:sz w:val="21"/>
          <w:u w:val="single"/>
        </w:rPr>
        <w:t xml:space="preserve">3</w:t>
      </w:r>
      <w:r>
        <w:rPr>
          <w:rFonts w:ascii="FangSong" w:hAnsi="FangSong" w:eastAsia="FangSong" w:cs="FangSong"/>
          <w:color w:val="auto"/>
          <w:sz w:val="21"/>
        </w:rPr>
        <w:t xml:space="preserve">种方式进行调整。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第1种方式：采用价格指数进行价格调整。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关于各可调因子、定值和变值权重，以及基本价格指数及其来源的约定：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第2种方式：采用造价信息进行价格调整。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（2）关于基准价格的约定：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①承包人在已标价工程量清单或预算书中载明的材料单价低于基准价格的：合同履行期间材料单价涨幅以基准价格为基础超过</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%时，或材料单价跌幅以已标价工程量清单或预算书中载明材料单价为基础超过</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%时，其超过部分据实调整。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②承包人在已标价工程量清单或预算书中载明的材料单价高于基准价格的：合同履行期间材料单价跌幅以基准价格为基础超过</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%时，材料单价涨幅以已标价工程量清单或预算书中载明材料单价为基础超过</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%时，其超过部分据实调整。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③承包人在已标价工程量清单或预算书中载明的材料单价等于基准单价的：合同履行期间材料单价涨跌幅以基准单价为基础超过±</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%时，其超过部分据实调整。</w:t>
      </w:r>
      <w:r>
        <w:rPr>
          <w:color w:val="auto"/>
        </w:rPr>
      </w:r>
      <w:r/>
    </w:p>
    <w:p>
      <w:pPr>
        <w:ind w:left="0" w:right="0" w:firstLine="42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第3种方式：其他价格调整方式：</w:t>
      </w:r>
      <w:r>
        <w:rPr>
          <w:rFonts w:ascii="FangSong" w:hAnsi="FangSong" w:eastAsia="FangSong" w:cs="FangSong"/>
          <w:color w:val="auto"/>
          <w:sz w:val="21"/>
          <w:u w:val="single"/>
        </w:rPr>
        <w:t xml:space="preserve">承包人价格调整范围仅限于以下两点：</w:t>
      </w:r>
      <w:r>
        <w:rPr>
          <w:color w:val="auto"/>
        </w:rPr>
      </w:r>
      <w:r/>
    </w:p>
    <w:p>
      <w:pPr>
        <w:ind w:left="0" w:right="0" w:firstLine="42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人工工日单价调整政策调整按照苏建价（2025）57号文相关规定执行。人工工日单价调差的基期价格为发包人编制招标控制价时采用苏建函价（2026）27号中的人工工资指导价格。调整的人工价格为施工期当期价格与基期价格的差额。人工工日单价调差时间为每年的4月和10月，调差金额以结算审计结果为准，发包人在结算金额中一并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（2）材料费调整：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1）可调价材料范围：</w:t>
      </w:r>
      <w:r>
        <w:rPr>
          <w:rFonts w:ascii="FangSong" w:hAnsi="FangSong" w:eastAsia="FangSong" w:cs="FangSong"/>
          <w:color w:val="auto"/>
          <w:sz w:val="21"/>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2）材料价格调整原则：当施工期材料价格上涨或下降幅度在5%以内的，其差价由承包人承担或收益，当施工期材料价格上涨或下降幅度在5%以外的，其差价由发包人承担或收益。</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3）调差材料的基期价格为《南京工程造价管理》</w:t>
      </w:r>
      <w:r>
        <w:rPr>
          <w:rFonts w:ascii="FangSong" w:hAnsi="FangSong" w:eastAsia="FangSong" w:cs="FangSong"/>
          <w:color w:val="auto"/>
          <w:sz w:val="21"/>
          <w:u w:val="single"/>
        </w:rPr>
        <w:t xml:space="preserve">发布的2026年3月份的材料价格</w:t>
      </w:r>
      <w:r>
        <w:rPr>
          <w:rFonts w:ascii="FangSong" w:hAnsi="FangSong" w:eastAsia="FangSong" w:cs="FangSong"/>
          <w:color w:val="auto"/>
          <w:sz w:val="21"/>
        </w:rPr>
        <w:t xml:space="preserve">；各调差材料价格为合同履行期间的南京市的材料市场信息价格加权平均值。（南京市建设工程材料市场信息价格加权平均值=Σ（每月实际使用量×当月南京市的材料市场信息价格）/调差当季同类材料总用量）（工程造价管理机构发布的信息价格缺价的根据市场询价双方协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4）材料调差按季度执行，并经监理、跟踪审计、发包人核定后按初审调整总额的50%，在当期工程款中一并支付。剩余款项以结算审计结果为准，发包人在结算金额中一并支付。</w:t>
      </w:r>
      <w:r>
        <w:rPr>
          <w:color w:val="auto"/>
        </w:rPr>
      </w:r>
      <w:r/>
    </w:p>
    <w:p>
      <w:pPr>
        <w:ind w:left="0" w:right="0" w:firstLine="645"/>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12.</w:t>
      </w:r>
      <w:r>
        <w:rPr>
          <w:rFonts w:ascii="FangSong" w:hAnsi="FangSong" w:eastAsia="FangSong" w:cs="FangSong"/>
          <w:color w:val="auto"/>
          <w:sz w:val="21"/>
        </w:rPr>
        <w:t xml:space="preserve">合同价格、计量与支付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12.1合</w:t>
      </w:r>
      <w:r>
        <w:rPr>
          <w:rFonts w:ascii="FangSong" w:hAnsi="FangSong" w:eastAsia="FangSong" w:cs="FangSong"/>
          <w:color w:val="auto"/>
          <w:sz w:val="21"/>
        </w:rPr>
        <w:t xml:space="preserve">同价格形式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1、单价合同。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综合单价包含的风险范围：</w:t>
      </w:r>
      <w:r>
        <w:rPr>
          <w:rFonts w:ascii="FangSong" w:hAnsi="FangSong" w:eastAsia="FangSong" w:cs="FangSong"/>
          <w:color w:val="auto"/>
          <w:sz w:val="21"/>
          <w:u w:val="single"/>
        </w:rPr>
        <w:t xml:space="preserve">（1）采用固定单价合同，除非经发包人书面同意的设计变更、现场签证及出现本合同规定的可以调整价款的情形，投标单价一经合同约定，今后不再调整。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综合单价包含的风险范围：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1）包括为检测单位提供协调、配合服务。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2）一周内非承包人原因停水、停电造成累计停工在八小时以内的风险；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3）招标图纸范围内的或在竞争性磋商文件中已经明示或暗示的风险；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4）作为一个有经验的承包人可以或应该预见的，为完成整体工程内容所必须考虑的风险；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5）双方约定的不可抗力范围以外的施工风险；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6）竞争性磋商文件中的暂估价以及原图纸或招标清单中未实施项的项目结算中予以扣除的风险。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7）包括施工组织设计的技术、安全措施。</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风险费用的计算方法：</w:t>
      </w:r>
      <w:r>
        <w:rPr>
          <w:rFonts w:ascii="FangSong" w:hAnsi="FangSong" w:eastAsia="FangSong" w:cs="FangSong"/>
          <w:color w:val="auto"/>
          <w:sz w:val="21"/>
          <w:u w:val="single"/>
        </w:rPr>
        <w:t xml:space="preserve">风险费用应包含在报价中。承包人投标时是在仔细阅读竞争性磋商文件、设计图纸、设计规范、现场踏勘等前提下，结合承包人针对本工程的施工方案，并结合对本工程的风险分析，做出自己的投标报价并与发包人签订本合同的。除本合同另有约定外结算不再调整</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风险范围以外合同价格的调整方法：</w:t>
      </w:r>
      <w:r>
        <w:rPr>
          <w:rFonts w:ascii="FangSong" w:hAnsi="FangSong" w:eastAsia="FangSong" w:cs="FangSong"/>
          <w:color w:val="auto"/>
          <w:sz w:val="21"/>
          <w:u w:val="single"/>
        </w:rPr>
        <w:t xml:space="preserve">参照“专用合同条款10.4.1关于变更估价的约定。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2.双方约定合同价款的其他调整因素：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（1）发包人、承包人双方认可经审计后的设计变更；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（2）发包人、监理方均认可经审计后的签证；</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（3）当单项设计变更和工程签证经双方估算确认费用超过合同价款的10%时，由发包人项目部牵头，承、发包人可另签订补充协议。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措施项目费：措施项目费包括总价措施项目费和单价措施项目费。承包人在投标报价时已将所有总价措施项目费（安全文明施工费除外）考虑在内，费用标准自定，无论在投标报价中是否单独列出，均认为承包人已将所有总价措施费用计入投标报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总价措施项目费除安全文明施工费及工程按质论价费（为不可竞争费用，按实调整）外，包括但不限于：夜间施工增加费，甲供及乙供材料和设备的场内二次搬运费，冬雨季施工增加费，地上、地下设施、建筑物的临时保护设施费，已完工程及设备保护费，临时设施费，企业检验试验费（苏建定（2004）414号文中承包人须承担的部分），赶工措施费，地下管线的保护费用，各级政府相关管理部门对施工现场进行的有关建筑工程安全防护、文明施工的各种检查而发生的费用，技术措施费，工程用水加压措施费，高压线防护措施费，防噪音措施费、防污染措施费，特</w:t>
      </w:r>
      <w:r>
        <w:rPr>
          <w:rFonts w:ascii="FangSong" w:hAnsi="FangSong" w:eastAsia="FangSong" w:cs="FangSong"/>
          <w:color w:val="auto"/>
          <w:sz w:val="21"/>
          <w:u w:val="single"/>
        </w:rPr>
        <w:t xml:space="preserve">殊条件下施工增加费等费用均已由承包人在投标报价中充分考虑，无论在投标报价中是否单独列出，结算时均不调整。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单价措施项目清单中:(1)按项计量的单价措施项目，承包人根据施工方案综合考虑自行报价，除(3)中所述情况外，结算不作调整;但措施项目未实施的，结算时予以扣除;(2)按工程量计量的单价措施项目，单价包干，工程量按实调整;(3)若存在根据设计变更现场签证必须增加的部分，可调整相应单价措施项目或费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对于变更、签证计价及结算的约定：①有效工程变更签证的认定原则：变更、签证实施前（提前至少五个工作日）由承包人先报签证申请单，签证申请经监理方、跟踪审计及发包人确认后方可实施；实施完成后承包人及时办理签证确认单，签证确认单上必须有监理工程师（总监理工程师）、发包人代表、跟踪审计人员、承包人（项目经理）的签字和盖章，最终经发包人盖公章后的签证确认单方可作为竣工结算的依据；签证申请单及签证确认单上必须明确签证的原因、位置、尺寸、数量、材料、人工、机械台班、价格等和签证时间，必要（隐蔽工程）时须附照片。②关于临</w:t>
      </w:r>
      <w:r>
        <w:rPr>
          <w:rFonts w:ascii="FangSong" w:hAnsi="FangSong" w:eastAsia="FangSong" w:cs="FangSong"/>
          <w:color w:val="auto"/>
          <w:sz w:val="21"/>
          <w:u w:val="single"/>
        </w:rPr>
        <w:t xml:space="preserve">时用工的签证事项，双方应在签证通知单上协商确定以下问题：工作内容及工作量、工作时间、工作人数、取定的人工单价（是综合单价，已含管理费和利润）；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完工后10日内签字确认；④承包人每月25日前报送符合本条款范围的变更签证预算；⑤每月5日前，发包人、承包人应就截止上月末尚未确定最终审定价的变更</w:t>
      </w:r>
      <w:r>
        <w:rPr>
          <w:rFonts w:ascii="FangSong" w:hAnsi="FangSong" w:eastAsia="FangSong" w:cs="FangSong"/>
          <w:color w:val="auto"/>
          <w:sz w:val="21"/>
          <w:u w:val="single"/>
        </w:rPr>
        <w:t xml:space="preserve">的费用预算书，进行综合性核对和价格商谈，并形成核对与商谈记录清单。结算时发包人有权委托审计单位进行初审，最终审核以雨花台区审计局审核为准。所有现场的设计变更及签证办理（包括图纸会审和由施工方发起的技术核定单），必须符合发包人内部流程及管理办法。</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2、总价合同。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总价包含的风险范围：</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风险费用的计算方法：</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风险范围以外合同价格的调整方法：</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3、其他价格方式：</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12.2预付款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12.2.1预付款的支付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预付款支付比例或金额：</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预付款支付期限：</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预付款扣回的方式：</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12.2.2预付款担保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承包人提交预付款担保的期限：</w:t>
      </w:r>
      <w:r>
        <w:rPr>
          <w:rFonts w:ascii="FangSong" w:hAnsi="FangSong" w:eastAsia="FangSong" w:cs="FangSong"/>
          <w:color w:val="auto"/>
          <w:sz w:val="21"/>
          <w:u w:val="single"/>
        </w:rPr>
        <w:t xml:space="preserve">/</w:t>
      </w:r>
      <w:r>
        <w:rPr>
          <w:rFonts w:ascii="FangSong" w:hAnsi="FangSong" w:eastAsia="FangSong" w:cs="FangSong"/>
          <w:color w:val="auto"/>
          <w:sz w:val="21"/>
          <w:highlight w:val="white"/>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预付款担保的形式为：</w:t>
      </w:r>
      <w:r>
        <w:rPr>
          <w:rFonts w:ascii="FangSong" w:hAnsi="FangSong" w:eastAsia="FangSong" w:cs="FangSong"/>
          <w:color w:val="auto"/>
          <w:sz w:val="21"/>
          <w:u w:val="single"/>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12.3计量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12.3.1计量原则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工程量计算规则：</w:t>
      </w:r>
      <w:r>
        <w:rPr>
          <w:rFonts w:ascii="FangSong" w:hAnsi="FangSong" w:eastAsia="FangSong" w:cs="FangSong"/>
          <w:color w:val="auto"/>
          <w:sz w:val="21"/>
          <w:u w:val="single"/>
        </w:rPr>
        <w:t xml:space="preserve">本项目建设工程执行《工程量清单计价规范》（GB50500-2013）、定额标准：江苏省南京市所有最新计价规范、技术规范（按现行最新行业规范执行）。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承包人实际完成的工程量按约定的工程量计算规则和经监理人、发包人、设计确认的竣工图进行计量</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12.3.2计量周期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关于计量周期的约定：</w:t>
      </w:r>
      <w:r>
        <w:rPr>
          <w:rFonts w:ascii="FangSong" w:hAnsi="FangSong" w:eastAsia="FangSong" w:cs="FangSong"/>
          <w:color w:val="auto"/>
          <w:sz w:val="21"/>
          <w:u w:val="single"/>
        </w:rPr>
        <w:t xml:space="preserve">按月度计量</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12.3.3单价合同的计量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关于单价合同计量的约定：</w:t>
      </w:r>
      <w:r>
        <w:rPr>
          <w:rFonts w:ascii="FangSong" w:hAnsi="FangSong" w:eastAsia="FangSong" w:cs="FangSong"/>
          <w:color w:val="auto"/>
          <w:sz w:val="21"/>
          <w:u w:val="single"/>
        </w:rPr>
        <w:t xml:space="preserve">1.总则（1）工程计量方法按《建设工程工程量清单计价规范》（GB50500-2013）（简称本规定）中的计量规范执行。本规定作为计算工程量的统一依据，在执行本规定时，为了说明工作的确切性和工作条件，须根据施工设计图纸的要求和合同规定配套使用。（2）任何工程项目的计量，都应是根据发包人批准的图纸所完成的、或监理工程师和发包人书面指示已完成工程量的计量。（3）计量与支付应同时参照技术规范、合同条款、工程量清单、以及图纸进行。（4）除约定外，凡超过图纸所示的任何长度、面积或体积都不予计量与支付。（5）有关技术规范</w:t>
      </w:r>
      <w:r>
        <w:rPr>
          <w:rFonts w:ascii="FangSong" w:hAnsi="FangSong" w:eastAsia="FangSong" w:cs="FangSong"/>
          <w:color w:val="auto"/>
          <w:sz w:val="21"/>
          <w:u w:val="single"/>
        </w:rPr>
        <w:t xml:space="preserve">允许的施工必要损耗，由承包人在投标报价时综合考虑，施工过程中对此不再予以计量。（6）设计变更等引起的已完工程的拆改，须有发包人、跟踪审计、监理、承包人共同计量。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2.计量（1）措施项目；措施费项目包括但不限于：临时设施费、夜间施工增加费、二次搬运费、大型机械进出场及安拆费、已完工程及设备保护费、施工排水降水费、脚手架费、模板及支架费、赶工措施费。</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不予计量的规定；有下列情况之一者，不予计量与支付：1)无开工报告或开工报告未经批准；2)无计量资料或计量资料不完整；3)因施工错误而增加的工程量；4)工程量计算不符合相关计算规则；5)措施项目超出投标报价措施项目费总额；6)材料未按规定检验、试验，或未被确认为合格；7)合同外项目费用未按发包人有关规定办理审批手续</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12.3.4总价合同的计量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关于总价合同计量的约定：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12.3.5总价合同采用支付分解表计量支付的，是否适用第12.3.4项〔总价合同的计量〕约定进行计量：</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12.3.6其他价格形式合同的计量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其他价格形式的计量方式和程序：</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12.4工程进度款支付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12.4.1付款周期</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关于付款周期的约定：</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运动场混凝土基层浇筑完成，支付至已完合格工程量（不含签证、不含工程变更）价款的80%；办理用工实名制的项目，发包人每次将工程款中的人工费用单独拨付到农民工工资专用账户（承包人应提交进度款明细表经监理、跟踪审计及发包人代表审核后，发包人支付进度款）。</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工程竣工验收合格且已提交完整、合格的工程结算资料，发包人支付至实际已完成合格工程量价款的80%（不含签证、变更，支付至此节点即本项目所有农民工工资已支付完毕，如因拖欠工人工资引起工人信访、诉讼等群体性事件，需按12.4.1约定支付违约金）。</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竣工结算审计完成并完成在智慧审计系统备案后，且承包人已配合完成相关主管部门要求的竣工验收资料移交工作（除发包人原因不能提交相关文件造成承包人不能移交验收资料外）及相关主管部门的审计备案工作后，付至结算审计价的97%（同时扣除各种应扣款项，质保金3%）。</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（4）质量保修金：留竣工结算价的3%作为质量保修金,付清方式按15.3质量保证金条款执行（不计利息）。</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（5）社会保障费代缴代扣：由发包人代缴的社会保障费在第一次支付工程进度款开始分两次等额扣回（如有）。</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关于农民工工资支付的约定：</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承包人按照《保障农民工工资支付条例》（国务院令第724号）、《工程建设领域农民工工资专用账户管理暂行办法》（人社部发[2021]53号）、《江苏省工程建设领域农民工工资支付管理办法》（苏建建管[2016]707号）及《南京市工程建设领域农民工工资专用账户管理办法（试行）》（宁建建监字[2018]457号）等法律法规、规章制度的要求，在本合同签订之日起30日内开立农民工工资专用账户，并与发包人、开户银行签订资金管理三方协议。</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（2）承包人依法与招用的农民工订立劳动合同并进行用工实名登记，建立实名制管理名册。项目开工前，承包人应当向相关行政管理部门办理农民工实名制管理登记手续。</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承包人按月考核农民工工作量并编制工资支付表，经农民工本人签字确认后，与农民工考勤表、当月工程进度等情况于当月25日前一并交发包人与开户银行。发包人按月将工程款中的人工费用单独拨付到农民工工资专用账户，用于支付该项目建设过程中产生的农民工工资。</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其他：（1）上述工程进度款支付的金额均为扣除甲供材、专业工程暂估价、暂列金额及其他属于发包人款项的价格。</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（2）按月支付已完合格工程量价款时，承包人需提供工程量计量明细，否则发包人有权拒付；如提供的误差超过5%的，承包人应按照付款金额1%/次的标准支付违约金，发包人有权在应付款项中直接扣除。</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发包人支付给承包人的工程进度款，承包人只能用于与本工程相关的劳力、材料、机械等费用，如工程进度款用于支付与本工程无关的费用，发包人有权选择停止支付工程款，并由承包人支付该合同总价2%的违约金。</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（4）承包人必须按发包人要求优先支付工人工资，不得出现以农民工工资未付申请借款或申请提前付款等事宜，否则，发包人有权选择停止支付工程款,并由承包人支付该合同总价2%的违约金。</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（5）在下列情况下，发包人有权暂时停止支付工程款，直至承包人解决问题：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1）承包人工程进度落后合同进度计划达十四天以上,发包人有权暂扣应付工程进度款的10-50%，在承包人采取措施赶回工期后，下期再补回暂扣的工程进度款；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2）承包人工程质量未达到合同约定标准；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3）承包人无正当理由故意拒绝或拖延执行发包人代表的指示；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4）工地未符合标化文明施工要求；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发生与工人工资纠纷、拖欠农民工工资的有关事件。承包人保证及时给工人结算、支付工人工资，确保不拖欠工人工资，否则发包人有权直接扣除部分承包人应收工程款以支付工人工资。如因拖欠工人工资引起工人信访、诉讼等群体性事件，发包人将追究项目经理管理责任，并有权按工程最终结算审计价款的5%扣除承包人工程款作为承包人应付的违约金；同时有权解除合同，承包人按约承担违约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6）工程资料没有与工程进度及其他合同约定资料同步提交；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7）发生安全事故，引起或可能引起发包人承担赔偿责任或连带责任。</w:t>
      </w:r>
      <w:r>
        <w:rPr>
          <w:color w:val="auto"/>
        </w:rPr>
      </w:r>
      <w:r/>
    </w:p>
    <w:p>
      <w:pPr>
        <w:ind w:left="0" w:right="0" w:firstLine="21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（6）由代建人支付给承包人的任何款项，在付款前必须符合以下条件：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承包人必须在每次付款同时提供以发包人为抬头等额的国内增值税专用发票（含社会保障费代缴代扣金额及其他各项扣款），在审计完成后付款时开具剩余发票，否则付款时间顺延，发包人不承担任何违约责任，且工期不予顺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2）发包人将支付款项至承包人于指定银行开设的专帐账户：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(单位名称：            ，开户行：           ，帐号：          )。</w:t>
      </w:r>
      <w:r>
        <w:rPr>
          <w:color w:val="auto"/>
        </w:rPr>
      </w:r>
      <w:r/>
    </w:p>
    <w:p>
      <w:pPr>
        <w:ind w:left="0" w:right="0" w:firstLine="42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single"/>
        </w:rPr>
        <w:t xml:space="preserve">3）本项目约定南京宁南房地产开发有限公司作为发包人的工程款授权付款方，发包人支付相应款项后代建人依据合同专用条款12.4条进行支付。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12.4.2进度付款申请单的编制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关于进度付款申请单编制的约定：</w:t>
      </w:r>
      <w:r>
        <w:rPr>
          <w:rFonts w:ascii="FangSong" w:hAnsi="FangSong" w:eastAsia="FangSong" w:cs="FangSong"/>
          <w:color w:val="auto"/>
          <w:sz w:val="21"/>
          <w:u w:val="single"/>
        </w:rPr>
        <w:t xml:space="preserve">按通用条款执行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12.4.3进度付款申请单的提交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（1）单价合同进度付款申请单提交的约定：</w:t>
      </w:r>
      <w:r>
        <w:rPr>
          <w:rFonts w:ascii="FangSong" w:hAnsi="FangSong" w:eastAsia="FangSong" w:cs="FangSong"/>
          <w:color w:val="auto"/>
          <w:sz w:val="21"/>
          <w:u w:val="single"/>
        </w:rPr>
        <w:t xml:space="preserve">承包人应于每月25日前向发包人和监理人报送上月20日至当月19日已完成的工程量报告，并附具进度付款申请单、已完成工程量报表和其他有关资料</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（2）总价合同进度付款申请单提交的约定：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（3）其他价格形式合同进度付款申请单提交的约定：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12.4.4进度款审核和支付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（1）监理人审查并报送发包人的期限：</w:t>
      </w:r>
      <w:r>
        <w:rPr>
          <w:rFonts w:ascii="FangSong" w:hAnsi="FangSong" w:eastAsia="FangSong" w:cs="FangSong"/>
          <w:color w:val="auto"/>
          <w:sz w:val="21"/>
          <w:u w:val="single"/>
        </w:rPr>
        <w:t xml:space="preserve">监理人应在收到承包人进度付款申请单以及相关资料后7个工作日内完成审查并报跟踪审计，跟踪审计应在收到后7个工作日内完成审批并报发包人批准</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发包人完成审批并签发进度款支付证书的期限：</w:t>
      </w:r>
      <w:r>
        <w:rPr>
          <w:rFonts w:ascii="FangSong" w:hAnsi="FangSong" w:eastAsia="FangSong" w:cs="FangSong"/>
          <w:color w:val="auto"/>
          <w:sz w:val="21"/>
          <w:u w:val="single"/>
        </w:rPr>
        <w:t xml:space="preserve">监理和跟踪审计完成审批后发包人应在【10】个工作日内完成审批</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（2）发包人支付进度款的期限：</w:t>
      </w:r>
      <w:r>
        <w:rPr>
          <w:rFonts w:ascii="FangSong" w:hAnsi="FangSong" w:eastAsia="FangSong" w:cs="FangSong"/>
          <w:color w:val="auto"/>
          <w:sz w:val="21"/>
          <w:u w:val="single"/>
        </w:rPr>
        <w:t xml:space="preserve">发包人应在完成内部流程审批后【10】个工作日内完成支付，但因项目实施后超过本合同签约金额10%或其他非发包人原因，导致无法在“智慧审计”平台审批或无法及时完成项目在主管部门的审计备案，由此导致发包人不能按合同约定时间付款的，发包人不因此承担迟延付款的违约责任。</w:t>
      </w:r>
      <w:r>
        <w:rPr>
          <w:color w:val="auto"/>
        </w:rPr>
      </w:r>
      <w:r/>
    </w:p>
    <w:p>
      <w:pPr>
        <w:ind w:left="0" w:right="0" w:firstLine="525"/>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发包人逾期支付进度款的违约金的计算方式：</w:t>
      </w:r>
      <w:r>
        <w:rPr>
          <w:rFonts w:ascii="FangSong" w:hAnsi="FangSong" w:eastAsia="FangSong" w:cs="FangSong"/>
          <w:color w:val="auto"/>
          <w:sz w:val="21"/>
          <w:u w:val="single"/>
        </w:rPr>
        <w:t xml:space="preserve">发包人逾期支付超过30天，经承包人书面催告后仍未支付的</w:t>
      </w:r>
      <w:r>
        <w:rPr>
          <w:rFonts w:ascii="FangSong" w:hAnsi="FangSong" w:eastAsia="FangSong" w:cs="FangSong"/>
          <w:color w:val="auto"/>
          <w:sz w:val="21"/>
        </w:rPr>
        <w:t xml:space="preserve">，以应付未付进度款为基数，自第31天起按全国银行间同业拆借中心发布的一年期贷款市场报价利率计算，违约金最高不超过应付未付款的5%。</w:t>
      </w:r>
      <w:r>
        <w:rPr>
          <w:color w:val="auto"/>
        </w:rPr>
      </w:r>
      <w:r/>
    </w:p>
    <w:p>
      <w:pPr>
        <w:ind w:left="0" w:right="0" w:firstLine="525"/>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12.4.6支付分解表的编制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1、总价合同支付分解表的编制与审批：</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2、单价合同的总价项目支付分解表的编制与审批：</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13.验收和工程试车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13.1分部分项工程验收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13.1.2监理人不能按时进行验收时，应提前</w:t>
      </w:r>
      <w:r>
        <w:rPr>
          <w:rFonts w:ascii="FangSong" w:hAnsi="FangSong" w:eastAsia="FangSong" w:cs="FangSong"/>
          <w:color w:val="auto"/>
          <w:sz w:val="21"/>
          <w:u w:val="single"/>
        </w:rPr>
        <w:t xml:space="preserve">48</w:t>
      </w:r>
      <w:r>
        <w:rPr>
          <w:rFonts w:ascii="FangSong" w:hAnsi="FangSong" w:eastAsia="FangSong" w:cs="FangSong"/>
          <w:color w:val="auto"/>
          <w:sz w:val="21"/>
        </w:rPr>
        <w:t xml:space="preserve">小时提交书面延期要求。</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关于延期最长不得超过：</w:t>
      </w:r>
      <w:r>
        <w:rPr>
          <w:rFonts w:ascii="FangSong" w:hAnsi="FangSong" w:eastAsia="FangSong" w:cs="FangSong"/>
          <w:color w:val="auto"/>
          <w:sz w:val="21"/>
          <w:u w:val="single"/>
        </w:rPr>
        <w:t xml:space="preserve">48</w:t>
      </w:r>
      <w:r>
        <w:rPr>
          <w:rFonts w:ascii="FangSong" w:hAnsi="FangSong" w:eastAsia="FangSong" w:cs="FangSong"/>
          <w:color w:val="auto"/>
          <w:sz w:val="21"/>
        </w:rPr>
        <w:t xml:space="preserve">小时。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none"/>
        </w:rPr>
        <w:t xml:space="preserve">13.2竣工验收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13.2.2竣工验收程序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关于竣工验收程序的约定：</w:t>
      </w:r>
      <w:r>
        <w:rPr>
          <w:rFonts w:ascii="FangSong" w:hAnsi="FangSong" w:eastAsia="FangSong" w:cs="FangSong"/>
          <w:color w:val="auto"/>
          <w:sz w:val="21"/>
          <w:u w:val="single"/>
        </w:rPr>
        <w:t xml:space="preserve">按通用条款执行。</w:t>
      </w:r>
      <w:r>
        <w:rPr>
          <w:color w:val="auto"/>
        </w:rPr>
      </w:r>
      <w:r/>
    </w:p>
    <w:p>
      <w:pPr>
        <w:ind w:left="0" w:right="0" w:firstLine="420"/>
        <w:jc w:val="both"/>
        <w:spacing w:before="0" w:after="0" w:line="71"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发包人不按照本项约定组织竣工验收、颁发工程接收证书的违约金的计算方法：</w:t>
      </w:r>
      <w:r>
        <w:rPr>
          <w:rFonts w:ascii="FangSong" w:hAnsi="FangSong" w:eastAsia="FangSong" w:cs="FangSong"/>
          <w:color w:val="auto"/>
          <w:sz w:val="21"/>
          <w:u w:val="single"/>
        </w:rPr>
        <w:t xml:space="preserve">以竣工结算余款为基数，按照同期全国银行间同业拆借中心公布的一年期贷款市场报价利率为标准计算。</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13.2.5移交、接收全部与部分工程</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承包人向发包人移交工程的期限：</w:t>
      </w:r>
      <w:r>
        <w:rPr>
          <w:rFonts w:ascii="FangSong" w:hAnsi="FangSong" w:eastAsia="FangSong" w:cs="FangSong"/>
          <w:color w:val="auto"/>
          <w:sz w:val="21"/>
          <w:u w:val="single"/>
        </w:rPr>
        <w:t xml:space="preserve">按通用条款执行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发包人未按本合同约定接收全部或部分工程的，违约金的计算方法为：</w:t>
      </w:r>
      <w:r>
        <w:rPr>
          <w:rFonts w:ascii="FangSong" w:hAnsi="FangSong" w:eastAsia="FangSong" w:cs="FangSong"/>
          <w:color w:val="auto"/>
          <w:sz w:val="21"/>
          <w:u w:val="single"/>
        </w:rPr>
        <w:t xml:space="preserve">按通用条款执行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承包人未按时移交工程的，违约金的计算方法为：</w:t>
      </w:r>
      <w:r>
        <w:rPr>
          <w:rFonts w:ascii="FangSong" w:hAnsi="FangSong" w:eastAsia="FangSong" w:cs="FangSong"/>
          <w:color w:val="auto"/>
          <w:sz w:val="21"/>
          <w:u w:val="single"/>
        </w:rPr>
        <w:t xml:space="preserve">承包人按3000元/天向发包人支付违约金（以结算总价5％为限）。如因承包人原因延期移交工程时间达20天，发包人有权解除合同，并追究承包人相关责任</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13.3工程试车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13.3.1试车程序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工程试车内容：</w:t>
      </w:r>
      <w:r>
        <w:rPr>
          <w:rFonts w:ascii="FangSong" w:hAnsi="FangSong" w:eastAsia="FangSong" w:cs="FangSong"/>
          <w:color w:val="auto"/>
          <w:sz w:val="21"/>
          <w:u w:val="single"/>
        </w:rPr>
        <w:t xml:space="preserve">暂无，如有需要另行协商约定</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（1）单机无负荷试车费用由</w:t>
      </w:r>
      <w:r>
        <w:rPr>
          <w:rFonts w:ascii="FangSong" w:hAnsi="FangSong" w:eastAsia="FangSong" w:cs="FangSong"/>
          <w:color w:val="auto"/>
          <w:sz w:val="21"/>
          <w:u w:val="single"/>
        </w:rPr>
        <w:t xml:space="preserve">暂无，如有由承包人</w:t>
      </w:r>
      <w:r>
        <w:rPr>
          <w:rFonts w:ascii="FangSong" w:hAnsi="FangSong" w:eastAsia="FangSong" w:cs="FangSong"/>
          <w:color w:val="auto"/>
          <w:sz w:val="21"/>
        </w:rPr>
        <w:t xml:space="preserve">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（2）无负荷联动试车费用由</w:t>
      </w:r>
      <w:r>
        <w:rPr>
          <w:rFonts w:ascii="FangSong" w:hAnsi="FangSong" w:eastAsia="FangSong" w:cs="FangSong"/>
          <w:color w:val="auto"/>
          <w:sz w:val="21"/>
          <w:u w:val="single"/>
        </w:rPr>
        <w:t xml:space="preserve">暂无，如有由承包人</w:t>
      </w:r>
      <w:r>
        <w:rPr>
          <w:rFonts w:ascii="FangSong" w:hAnsi="FangSong" w:eastAsia="FangSong" w:cs="FangSong"/>
          <w:color w:val="auto"/>
          <w:sz w:val="21"/>
        </w:rPr>
        <w:t xml:space="preserve">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13.3.3投料试车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关于投料试车相关事项的约定：</w:t>
      </w:r>
      <w:r>
        <w:rPr>
          <w:rFonts w:ascii="FangSong" w:hAnsi="FangSong" w:eastAsia="FangSong" w:cs="FangSong"/>
          <w:color w:val="auto"/>
          <w:sz w:val="21"/>
          <w:u w:val="single"/>
        </w:rPr>
        <w:t xml:space="preserve">暂无，如有另行约定</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13.6竣工退场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13.6.1竣工退场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承包人完成竣工退场的期限：</w:t>
      </w:r>
      <w:r>
        <w:rPr>
          <w:rFonts w:ascii="FangSong" w:hAnsi="FangSong" w:eastAsia="FangSong" w:cs="FangSong"/>
          <w:color w:val="auto"/>
          <w:sz w:val="21"/>
          <w:u w:val="single"/>
        </w:rPr>
        <w:t xml:space="preserve">承包人必须负责承包范围内的各项工程的验收，保证其合格。工程竣工验收后，施工单位的施工人员、材料、设备必须在七天内全部退出现场，每延迟一天退场支付2000元的违约金</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14.竣工结算</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14.1竣工结算申请</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承包人提交竣工结算申请单的期限：</w:t>
      </w:r>
      <w:r>
        <w:rPr>
          <w:rFonts w:ascii="FangSong" w:hAnsi="FangSong" w:eastAsia="FangSong" w:cs="FangSong"/>
          <w:color w:val="auto"/>
          <w:sz w:val="21"/>
          <w:u w:val="single"/>
        </w:rPr>
        <w:t xml:space="preserve">按发包人工程审计要求办理。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竣工结算申请单应包括的内容：</w:t>
      </w:r>
      <w:r>
        <w:rPr>
          <w:rFonts w:ascii="FangSong" w:hAnsi="FangSong" w:eastAsia="FangSong" w:cs="FangSong"/>
          <w:color w:val="auto"/>
          <w:sz w:val="21"/>
          <w:u w:val="single"/>
        </w:rPr>
        <w:t xml:space="preserve">按发包人工程审计要求办理。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14.2竣工结算审核</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发包人审批竣工付款申请单的期限：</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14.2.1承包人应该在工程竣工验收合格90日内提交完整的竣工结算报告及结算资料。结算资料按发包人提交的清单一次报齐，均应加盖公章，否则每延迟一天承包人需承担3000元/天的违约金。承包人应保证所提交的竣工结算的准确性和资料的完整性，否则造成发包人、监理单位、跟踪审计单位管理费用的增加和审核时间的延长，责任由承包人承担。发包人收到承包人递交完整的竣工结算报告及结算资料后30天内报送结算审计，竣工结算审计自结算资料报送至结算单位之日起算。</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如承包人未在上述规定时间内提供完整的工程竣工结算资料，经发包人催告后14天内仍未提供或未明确回复或拒不提供的，发包人有权根据已有资料进行审计，由此产生的一切责任均由承包人承担，并扣除签约合同价的5%作为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承包人在收到审计单位出具的审计结果后（包括但不限于征求意见稿、审定单、联系单等形式），应在14天内予以书面确认或提出异议，承包人提出异议的，应提出具体的异议事项、理由及依据等。承包人未在14天内书面确认亦未提出异议的，视为承包人认可审核结果。如审计单位不认可承包人提出的书面异议，可协商解决，协商不成的，可向工程所在地人民法院提起诉讼。在此期间，发包人对未能确定审计结果导致无法付款的事实不承担责任，无需支付延迟付款利息及违约金。因承包人未能按时提出书面异议或书面确认，造成审计无法及时完成、发包人无法支付工程款</w:t>
      </w:r>
      <w:r>
        <w:rPr>
          <w:rFonts w:ascii="FangSong" w:hAnsi="FangSong" w:eastAsia="FangSong" w:cs="FangSong"/>
          <w:color w:val="auto"/>
          <w:sz w:val="21"/>
          <w:u w:val="single"/>
        </w:rPr>
        <w:t xml:space="preserve">的，发包人对此不承担任何责任，由此造成的一切责任及损失均由承包人承担。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14.2.2承包人报送工程结算文件时，必须满足合同规定的结算条件，并提供相应证据，竣工验收证明等。结算包含不同专业工程时，应在结算书中分别列项、计算和汇总。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14.2.3承包人报送工程结算单，所提交内容应为清晰、资料完备、计算准确的结算资料。①凡结算书中有与合同及审定的预算报价不符的施工或供货内容、数量、单价、取费标准的情况，必须提供有效依据如补充协议、经审定的补充预算书、工作联系单、订货单、现场签证单、竣工图等，且所提供依据中有相关单位签署、盖章的才是有效依据。②结算内容必须一次报全。③上报结算书中有漏项或计算错误，责任由承包人自负。④涉及造价变化的设计变更及工程联系单均需附设计变更及签证确认单，否则不作为结算的依据。⑤竣工图纸内容应真实，如有遗漏，则不予调整</w:t>
      </w:r>
      <w:r>
        <w:rPr>
          <w:rFonts w:ascii="FangSong" w:hAnsi="FangSong" w:eastAsia="FangSong" w:cs="FangSong"/>
          <w:color w:val="auto"/>
          <w:sz w:val="21"/>
          <w:u w:val="single"/>
        </w:rPr>
        <w:t xml:space="preserve">，如发现竣工图有弄虚作假，应在发包人规定时间内整改到位，如给发包人带来损失的，则必须赔偿发包人相关费用，并扣除合同结算价1%作为违约金。⑥结算过程中如承包人未在发包人规定的时间内配合对账及征求意见，或结算对账人员与承包人无社保关系的，发包人将视情况在应付款项中按照每次1万元-5万元的标准扣除承包人应付的违约金。⑦分部分项工程量清单计价表中相同子目（项目名称、计量单位与项目特征相同）综合单价应保持一致，相同分部分项工程量清单（项目名称、计量单位与项目特征相同）综合单价如有不一致的，结算时按单价最低者计取。</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14.2.4工程竣工结算时，承包人应遵循实事求是的原则编制工程造价，对于工程竣工结算审计费用支付的约定：工程结算审计核减率在5%内的，全部审计费用由发包人承担；工程结算审计核减率在5%及以上的，全部审计费用（审计费率按发包人与审计单位签订的合同计算）由承包人承担。承包人签字确认结算审计报告后，应由承包人承担的结算审计费用，在承包人的工程款中直接扣除，且承包人开具的发票要包含结算审计费用，发包人不再向承包人开具结算审计费发票或收据。承包人应配合竣工结算审核工作；如工程结算资料不完整，承包人应在3个工作日内重新</w:t>
      </w:r>
      <w:r>
        <w:rPr>
          <w:rFonts w:ascii="FangSong" w:hAnsi="FangSong" w:eastAsia="FangSong" w:cs="FangSong"/>
          <w:color w:val="auto"/>
          <w:sz w:val="21"/>
          <w:u w:val="single"/>
        </w:rPr>
        <w:t xml:space="preserve">补充报送直至完整；如未在规定时间内报送或报送仍不符合要求的，按14.2.1条承担违约责任。审核工作完成后，承包人应在14天内对审计结果进行书面确认；如逾期视同承包人认可审计结果。</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结算资料提交2套,具体如下:</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一、书面资料（2套，其中原件1套）</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1、《项目核准备案书》/《立项批文》</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2、①《雨花台区政府投资工程项目施工单位承诺书》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②《结算资料报送承诺书》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3、①工程开工报告、②竣工报告、③取芯报告（所有道路项目）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4、招标：①采购文件、②响应文件、③成交通知书、④评标报告（含开标记录）、⑤合同/补充协议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5、①编制说明、②结算报价（检查汇总报价与明细价之和是否相等）、③工程量计算书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（①②③需装订成册，并加盖公章）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6、签证、变更、材料报验单、隐蔽工程验收依据等原始资料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7、竣工图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8、水电费缴纳说明</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1）施工单位直接向收费方缴费的，提交缴费复印件，发包人经办人、项目经理签字确认水电费已结清；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2）施工单位单独挂表计量的，与项目部共同确定水电费的使用情况及缴纳情况，发包人代表、项目经理签字确认；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3）若未使用水电费，施工单位写情况说明，发包人代表、项目经理签字确认。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9、工程结算资料交接单、工程结算资料审查意见表（监理审核）、工程结算资料审查意见表（跟踪审计审核）；</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10、未完成项目报结算的原因及相关批准材料；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11、资料不全的原因（缺少何种资料以及缺少资料的原因，工程部经办人、项目经理签字并盖章）。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二、电子资料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（1）投标报价、结算报价（未来软件版本）；</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（2）工程量计算书（EXCEL版本）；</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（3）竣工图（CAD版本）。</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三、发包人要求提供的其他资料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发包人完成竣工付款的期限：</w:t>
      </w:r>
      <w:r>
        <w:rPr>
          <w:rFonts w:ascii="FangSong" w:hAnsi="FangSong" w:eastAsia="FangSong" w:cs="FangSong"/>
          <w:color w:val="auto"/>
          <w:sz w:val="21"/>
          <w:u w:val="single"/>
        </w:rPr>
        <w:t xml:space="preserve">工程竣工结算审计（发包人有权委托审计单位进行审核）结束并经承包人书面确认，按照12.4.1条相关约定并在发包人完成审批后的14个工作日内支付。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关于竣工付款证书异议部分复核的方式和程序：</w:t>
      </w:r>
      <w:r>
        <w:rPr>
          <w:rFonts w:ascii="FangSong" w:hAnsi="FangSong" w:eastAsia="FangSong" w:cs="FangSong"/>
          <w:color w:val="auto"/>
          <w:sz w:val="21"/>
          <w:u w:val="single"/>
        </w:rPr>
        <w:t xml:space="preserve">按发包人工程审计要求办理。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14.4最终结清</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14.4.1最终结清申请单</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承包人提交最终结清申请单的份数：</w:t>
      </w:r>
      <w:r>
        <w:rPr>
          <w:rFonts w:ascii="FangSong" w:hAnsi="FangSong" w:eastAsia="FangSong" w:cs="FangSong"/>
          <w:color w:val="auto"/>
          <w:sz w:val="21"/>
          <w:u w:val="single"/>
        </w:rPr>
        <w:t xml:space="preserve">一式五份</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承包人提交最终结算申请单的期限：</w:t>
      </w:r>
      <w:r>
        <w:rPr>
          <w:rFonts w:ascii="FangSong" w:hAnsi="FangSong" w:eastAsia="FangSong" w:cs="FangSong"/>
          <w:color w:val="auto"/>
          <w:sz w:val="21"/>
          <w:u w:val="single"/>
        </w:rPr>
        <w:t xml:space="preserve">在工程竣工验收合格之日起，缺陷责任期满后的第28天之内</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14.4.2最终结清证书和支付</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（1）发包人完成最终结清申请单的审批并颁发最终结清证书的期限：</w:t>
      </w:r>
      <w:r>
        <w:rPr>
          <w:rFonts w:ascii="FangSong" w:hAnsi="FangSong" w:eastAsia="FangSong" w:cs="FangSong"/>
          <w:color w:val="auto"/>
          <w:sz w:val="21"/>
          <w:u w:val="single"/>
        </w:rPr>
        <w:t xml:space="preserve">收到承包人提交的最终结清申请单28日内</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（2）发包人完成支付的期限：</w:t>
      </w:r>
      <w:r>
        <w:rPr>
          <w:rFonts w:ascii="FangSong" w:hAnsi="FangSong" w:eastAsia="FangSong" w:cs="FangSong"/>
          <w:color w:val="auto"/>
          <w:sz w:val="21"/>
          <w:u w:val="single"/>
        </w:rPr>
        <w:t xml:space="preserve">颁发最终结清证书后60日内。</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15.缺陷责任期与保修</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15.2缺陷责任期</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缺陷责任期的具体期限：</w:t>
      </w:r>
      <w:r>
        <w:rPr>
          <w:rFonts w:ascii="FangSong" w:hAnsi="FangSong" w:eastAsia="FangSong" w:cs="FangSong"/>
          <w:color w:val="auto"/>
          <w:sz w:val="21"/>
          <w:u w:val="single"/>
        </w:rPr>
        <w:t xml:space="preserve">24个月</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15.3质量保证金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是否扣留质量保证金的约定：留结算总价的3%作为质量保修金，屋面防水工程、有防水要求的卫生间、房间和外墙面质保期满，并经发包人、代建人共同验收确认无质量问题后退还该部分的质量保证金（不计利息）。其余工程缺陷责任期届满，并经发包人、代建人共同验收确认无质量问题后付清（不计利息）。</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15.3.1承包人提供质量保证金的方式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质量保证金采用以下第</w:t>
      </w:r>
      <w:r>
        <w:rPr>
          <w:rFonts w:ascii="FangSong" w:hAnsi="FangSong" w:eastAsia="FangSong" w:cs="FangSong"/>
          <w:color w:val="auto"/>
          <w:sz w:val="21"/>
          <w:u w:val="single"/>
        </w:rPr>
        <w:t xml:space="preserve">（2）</w:t>
      </w:r>
      <w:r>
        <w:rPr>
          <w:rFonts w:ascii="FangSong" w:hAnsi="FangSong" w:eastAsia="FangSong" w:cs="FangSong"/>
          <w:color w:val="auto"/>
          <w:sz w:val="21"/>
        </w:rPr>
        <w:t xml:space="preserve">种方式：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（1）质量保证金保函，保证金额为：</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w:t>
      </w:r>
      <w:r>
        <w:rPr>
          <w:rFonts w:ascii="FangSong" w:hAnsi="FangSong" w:eastAsia="FangSong" w:cs="FangSong"/>
          <w:color w:val="auto"/>
          <w:sz w:val="21"/>
          <w:u w:val="single"/>
        </w:rPr>
        <w:t xml:space="preserve">3</w:t>
      </w:r>
      <w:r>
        <w:rPr>
          <w:rFonts w:ascii="FangSong" w:hAnsi="FangSong" w:eastAsia="FangSong" w:cs="FangSong"/>
          <w:color w:val="auto"/>
          <w:sz w:val="21"/>
        </w:rPr>
        <w:t xml:space="preserve">%的工程款；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（3）其他方式:</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15.3.2质量保证金的扣留</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质量保证金的扣留采取以下第</w:t>
      </w:r>
      <w:r>
        <w:rPr>
          <w:rFonts w:ascii="FangSong" w:hAnsi="FangSong" w:eastAsia="FangSong" w:cs="FangSong"/>
          <w:color w:val="auto"/>
          <w:sz w:val="21"/>
          <w:u w:val="single"/>
        </w:rPr>
        <w:t xml:space="preserve">（2）</w:t>
      </w:r>
      <w:r>
        <w:rPr>
          <w:rFonts w:ascii="FangSong" w:hAnsi="FangSong" w:eastAsia="FangSong" w:cs="FangSong"/>
          <w:color w:val="auto"/>
          <w:sz w:val="21"/>
        </w:rPr>
        <w:t xml:space="preserve">种方式：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（1）在支付工程进度款时逐次扣留，在此情形下，质量保证金的计算基数不包括预付款的支付、扣回以及价格调整的金额；</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（2）工程竣工结算时一次性扣留质量保证金；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（3）其他扣留方式:</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关于质量保证金的补充约定：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15.4保修</w:t>
      </w:r>
      <w:r>
        <w:rPr>
          <w:color w:val="auto"/>
        </w:rPr>
      </w:r>
      <w:r/>
    </w:p>
    <w:p>
      <w:pPr>
        <w:ind w:left="0" w:right="0" w:firstLine="40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15.4.1保修责任</w:t>
      </w:r>
      <w:r>
        <w:rPr>
          <w:color w:val="auto"/>
        </w:rPr>
      </w:r>
      <w:r/>
    </w:p>
    <w:p>
      <w:pPr>
        <w:ind w:left="0" w:right="0" w:firstLine="40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工程保修期为：</w:t>
      </w:r>
      <w:r>
        <w:rPr>
          <w:rFonts w:ascii="FangSong" w:hAnsi="FangSong" w:eastAsia="FangSong" w:cs="FangSong"/>
          <w:color w:val="auto"/>
          <w:sz w:val="21"/>
          <w:u w:val="single"/>
        </w:rPr>
        <w:t xml:space="preserve">详见附件：工程质量保修书</w:t>
      </w:r>
      <w:r>
        <w:rPr>
          <w:rFonts w:ascii="FangSong" w:hAnsi="FangSong" w:eastAsia="FangSong" w:cs="FangSong"/>
          <w:color w:val="auto"/>
          <w:sz w:val="21"/>
        </w:rPr>
        <w:t xml:space="preserve">。</w:t>
      </w:r>
      <w:r>
        <w:rPr>
          <w:color w:val="auto"/>
        </w:rPr>
      </w:r>
      <w:r/>
    </w:p>
    <w:p>
      <w:pPr>
        <w:ind w:left="0" w:right="0" w:firstLine="40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15.4.3修复通知</w:t>
      </w:r>
      <w:r>
        <w:rPr>
          <w:color w:val="auto"/>
        </w:rPr>
      </w:r>
      <w:r/>
    </w:p>
    <w:p>
      <w:pPr>
        <w:ind w:left="0" w:right="0" w:firstLine="409"/>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承包人收到保修通知并到达工程现场的合理时间：</w:t>
      </w:r>
      <w:r>
        <w:rPr>
          <w:rFonts w:ascii="FangSong" w:hAnsi="FangSong" w:eastAsia="FangSong" w:cs="FangSong"/>
          <w:color w:val="auto"/>
          <w:sz w:val="21"/>
          <w:u w:val="single"/>
        </w:rPr>
        <w:t xml:space="preserve">24小时内</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16.违约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16.1发包人违约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16.1.1发包人违约的情形</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发包人违约的其他情形：</w:t>
      </w:r>
      <w:r>
        <w:rPr>
          <w:rFonts w:ascii="FangSong" w:hAnsi="FangSong" w:eastAsia="FangSong" w:cs="FangSong"/>
          <w:color w:val="auto"/>
          <w:sz w:val="21"/>
          <w:u w:val="single"/>
        </w:rPr>
        <w:t xml:space="preserve">按通用条款</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16.1.2发包人违约的责任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发包人违约责任的承担方式和计算方法：</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（1）因发包人原因未能在计划开工日期前7天内下达开工通知的违约责任：</w:t>
      </w:r>
      <w:r>
        <w:rPr>
          <w:rFonts w:ascii="FangSong" w:hAnsi="FangSong" w:eastAsia="FangSong" w:cs="FangSong"/>
          <w:color w:val="auto"/>
          <w:sz w:val="21"/>
          <w:u w:val="single"/>
        </w:rPr>
        <w:t xml:space="preserve">工期顺延，发包人不承担违约责任。开工延误90天以上，承包人有权提出价格调整要求，承包人也可提出解除合同。如双方解除合同的，发包人不承担违约责任。承包人价格调整按11.1条[市场价格波动引起的调整]中第3种方式执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（2）因发包人原因未能按合同约定支付合同价款的违约责任：</w:t>
      </w:r>
      <w:r>
        <w:rPr>
          <w:rFonts w:ascii="FangSong" w:hAnsi="FangSong" w:eastAsia="FangSong" w:cs="FangSong"/>
          <w:color w:val="auto"/>
          <w:sz w:val="21"/>
          <w:u w:val="single"/>
        </w:rPr>
        <w:t xml:space="preserve">按专用条款第12.4.4条</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（3）发包人违反第10.1款〔变更的范围〕第（2）项约定，自行实施被取消的工作或转由他人实施的违约责任：</w:t>
      </w:r>
      <w:r>
        <w:rPr>
          <w:rFonts w:ascii="FangSong" w:hAnsi="FangSong" w:eastAsia="FangSong" w:cs="FangSong"/>
          <w:color w:val="auto"/>
          <w:sz w:val="21"/>
          <w:u w:val="single"/>
        </w:rPr>
        <w:t xml:space="preserve">发包人保留根据工程实际情况及设计变更增减工程量的权利。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（4）发包人提供的材料、工程设备的规格、数量或质量不符合合同约定，或因发包人原因导致交货日期延误或交货地点变更等情况的违约责任：</w:t>
      </w:r>
      <w:r>
        <w:rPr>
          <w:rFonts w:ascii="FangSong" w:hAnsi="FangSong" w:eastAsia="FangSong" w:cs="FangSong"/>
          <w:color w:val="auto"/>
          <w:sz w:val="21"/>
          <w:u w:val="single"/>
        </w:rPr>
        <w:t xml:space="preserve">按通用条款执行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因发包人原因造成暂停施工的违约责任：工期顺延，发包人不承担违约责任。暂停施工84天以上，承包人有权提出价格调整要求，承包人也可提出解除合同。如双方解除合同的，发包人不承担违约责任。若承包人提出价格调整的，按11.1条[市场价格波动引起的调整]中第3种方式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因发包人原因造成工期延误的违约责任：工期顺延，发包人不承担违约责任。工期延误84天以上，承包人有权提出价格调整要求，承包人也可提出解除合同。如双方解除合同的，发包人不承担违约责任。若承包人提出价格调整的，按11.1条[市场价格波动引起的调整]中第3种方式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若因非承包人原因导致项目延误总天数超180天（含延期开工少于90天、暂停施工少于84天及工期延误少于84天之各情形延误天数总计；单独原因不超180天且符合调价之情形按相应条款执行），剩余工程材料价格由发承包双方重新协商确定。承包人也可提出解除合同，如此情形双方解除合同的，发包人不承担违约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（8）发包人无正当理由没有在约定期限内发出复工指示，导致承包人无法复工的违约责任：</w:t>
      </w:r>
      <w:r>
        <w:rPr>
          <w:rFonts w:ascii="FangSong" w:hAnsi="FangSong" w:eastAsia="FangSong" w:cs="FangSong"/>
          <w:color w:val="auto"/>
          <w:sz w:val="21"/>
          <w:u w:val="single"/>
        </w:rPr>
        <w:t xml:space="preserve">按通用条款执行。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（9）其他：</w:t>
      </w:r>
      <w:r>
        <w:rPr>
          <w:rFonts w:ascii="FangSong" w:hAnsi="FangSong" w:eastAsia="FangSong" w:cs="FangSong"/>
          <w:color w:val="auto"/>
          <w:sz w:val="21"/>
          <w:u w:val="single"/>
        </w:rPr>
        <w:t xml:space="preserve">另行协商</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16.1.3因发包人违约解除合同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承包人按16.1.1项〔发包人违约的情形〕约定暂停施工满</w:t>
      </w:r>
      <w:r>
        <w:rPr>
          <w:rFonts w:ascii="FangSong" w:hAnsi="FangSong" w:eastAsia="FangSong" w:cs="FangSong"/>
          <w:color w:val="auto"/>
          <w:sz w:val="21"/>
          <w:u w:val="single"/>
        </w:rPr>
        <w:t xml:space="preserve">180</w:t>
      </w:r>
      <w:r>
        <w:rPr>
          <w:rFonts w:ascii="FangSong" w:hAnsi="FangSong" w:eastAsia="FangSong" w:cs="FangSong"/>
          <w:color w:val="auto"/>
          <w:sz w:val="21"/>
        </w:rPr>
        <w:t xml:space="preserve">天后发包人仍不纠正其违约行为并致使合同目的不能实现的，承包人有权解除合同。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16.2承包人违约</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16.2.1承包人违约的情形</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承包人违约的其他情形：</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（1）因承包人原因导致技术文件（包括但不限于签证、竣工图纸、竣工档案资料、竣工结算书等发包人及监理人要求承包人按时提供的所有相关文件资料）未能按约定时间提交的；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（2）承包人擅自停工或单方面终止合同的执行；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（3）承包人把发包人采购供应的材料挪作它用；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（4）承包人不服从发包人制定的各项符合现行法律、法规的管理规定；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（5）承包人未按要求投入人员、机械设备及资金；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（6）因承包人原因造成的安全文明生产责任事故</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16.2.2承包人违约的责任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承包人违约责任的承担方式和计算方法：</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任何承包人原因导致工期延误的均视为承包人违约，承包人按3000元/天向发包人支付违约金（违约金总额不超过结算总价的10%），并承担由此给发包人造成的损失，并且上述赔偿的支付并不能免除承包人应完成工程的责任及合同约定的其他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未按竞争性磋商响应文件承诺投入人员、机械设备的，承包人应向发包人支付合同总价款2％的违约金，由此而引起的工期延误的，承包人按3000元/天向发包人支付违约金，并承担由此给发包人造成的损失，并且上述赔偿的支付并不能免除承包人应完成工程的责任及合同约定的其他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工程若达不到国家工程质量验收标准及相关规范要求的，除返工合格外，承包人应再按结算价款的10%向发包人支付违约金并承担由此给发包人造成的损失；同时发包人将向国家相关质量管理监督部门通报，承包人应自觉接受行政检查及罚款。如承包人返工后仍达不到国家规范的质量验收标准的，此时发包人有权解除本合同，承包人除了承担上述违约责任外，造成工期延误的，承包人还应按照本合同专用条款有关约定支付工期延误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(4)承包人未做到投标时承诺条件的，承包人向发包人支付合同总价款2％的违约金；情况严重的，发包人有权将承包人清退出施工场地并向建设行政主管部门报告。</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若乙供材料不符合图纸设计、竞争性磋商采购及响应文件、合同约定、封样的要求，必须无条件更换；若上述违规材料已用于工程实体，扣除当批次材料款的15%的违约金，在支付工程进度款时扣除，并承担由此造成的一切损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(6)在施工期间，每发生一起重伤事故，承包人除接受政府相关部门处罚外，承包人负责向发包人赔偿违约金5万元；每发生一起人身伤亡事故，承包人除接受相关处罚外，承包人负责向发包人赔偿违约金10万元。同时承包人承担一切经济赔偿费用，工期不予顺延，发包人有权解除合同，并按相关法律法规的规定进行处理；如因施工质量事故导致的安全事故，承包人应承担事故造成的一切损失，工期不予顺延。</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(7)如承包人有不能完成既定目标（包括工期、质量、安全文明施工目标）的迹象，不服从发包人管理，未采取相应措施时，发包人对承包人按3000元/次扣除违约金、更换承包人人员，直至调整承包人承包范围、清退承包人出场的权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(8)承包人签订施工合同后，不得以任何理由不履行合同（比如发包人根据工程实际情况及设计变更增减工程量。)承包人不按合同履行应承担的工作，对工程进展造成影响时，发包人有权自行或委托他人完成合同约定的该项工作，所产生的费用按承包人应得的工程款的双倍从进度款中直接扣除，不足部分由承包人偿付。对拒不履行合同的承包人，发包人有权与其解除合同关系，拒付工程款，并追究承包人相应经济和法律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(9)承包人不得以任何理由（非发包人原因）擅自停工，对发包人的复工通知应积极响应，复工人员必须是原项目管理机构管理人员，收到二次复工通知书拒不复工的，发包人将与其解除合同关系，并拒付工程款，并追究承包人相应经济和法律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(10)在施工过程中以及质量保修期内，由于承包人原因出现的有关质量问题、安全事故或其它方面的不良事件，受到报纸、电视等媒体的曝光或政府有关部门的通报，给本工程的社会形象造成严重负面影响时，承包人承担至少人民币2万元的违约金，发包人可在当期工程款中扣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(11)因承包人原因导致技术文件（包括但不限于签证、竣工图纸、竣工档案资料、竣工结算书等发包人及监理人要求承包人按时提供的所有相关文件资料）未能按约定时间提交的，每迟一天，承包人向发包人支付3000元的违约金。同时并不免除承包人继续交付上述技术文件的义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(12)若承包人擅自停工或单方面终止合同的执行或违约，造成合同无法履行，在本合同解除后，承包人必须在7天内无条件退场。发包人将按承包人已完成合格工程量的70%给予结算，承包人承担由此而给发包人造成的一切损失并承担相应的法律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(13)承包人不得把发包人采购供应的材料挪作它用，如发现此类情况，承包人向发包人支付挪用材料价值的3～5倍金额作为违约赔偿金。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(14)承包人必须服从发包人制定的各项符合现行法律、法规的管理规定，如承包人不服从发包人及监理方的管理，除每次向发包人支付3000元违约赔偿金外，发包人有权解除合同，并要求承包人赔偿损失。</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(15)对于未正式移交发包人的已完工程，承包人应负责成品保护工作，期间道路清洁、通行、养护等工作均由承包人负责，如发生损坏，承包人负责修复或赔偿。</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（16）承包人无施工、安全方案或未经监理人审批通过就进行施工的，发包人或监理人每发现一次，承包人按3000元/次向发包人支付违约金。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（17）发包人或监理人发现安全事故隐患及时制止且提出书面整改要求的或承包人拒不整改或者不停止施工，承包人按5000～10000元/次向发包人支付违约金。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（18）发包人或监理人发现承包人安全台账存档不规范、不齐全且提出书面整改要求的或承包人拒不整改，承包人按5000～10000元/次向发包人支付违约金。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（19）发包人或监理人员发现承包人有质量问题、遇到质量问题处理不当及处理方法不按规定程序处理而擅自处理的，除承担相应的责任外，承包人按5000～10000元/次向发包人支付违约金。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（20）发包人或监理人发现质量隐患、事故及时制止且提出书面整改要求后承包人拒不整改或者不停止施工，除承担相应的责任外，承包人按10000～20000元/次向发包人支付违约金。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（21）发包人或监理人随即抽查承包人施工日志等过程资料，若发现与事实不符、事后后补、签字不真实等情况，承包人按2000～3000元/次向发包人支付违约金。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（22）承包人宴请监理人或与监理单位的人员赌博，承包人按10000～20000元/次向发包人支付违约金；发现第二次则建议调换人员处理，发现第三次发包人有权单方无责解除施工合同；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（23）发包人或监理人发现承包人相关人员在施工现场未佩戴或未正确佩戴安全帽，承包人按200元/人/次向发包人支付违约金。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24）非发包人原因造成的承包人争议纠纷（包括但不限于仲裁、诉讼、执行、催告、调解等），导致发包人或发包人关联企业（包括但不限于隶属于发包人集团的各关联企业）承担法律责任的，发包人或发包人关联企业有权就所承担的法律责任及为此支出的争议解决费用（包括但不限于仲裁费、诉讼费、保全费、律师费、差旅费等）向承包人全额追偿，并要求承包人承担【1】万元/次的违约金。</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(25)承包人其他违约情形，参照本合同具体条款约定执行。所有违约金和赔偿金的支付不免除承包人合同项下的任何责任和义务，发包人有权在应付款项中直接扣除；由此导致发包人解除合同的，承包人应按专用条款16.2.3第2项的约定承担违约责任</w:t>
      </w:r>
      <w:r>
        <w:rPr>
          <w:rFonts w:ascii="FangSong" w:hAnsi="FangSong" w:eastAsia="FangSong" w:cs="FangSong"/>
          <w:color w:val="auto"/>
          <w:sz w:val="21"/>
        </w:rPr>
        <w:t xml:space="preserve">。因承包人原因给发包人造成损失的，应赔偿发包人因此造成的全部损失（包括但不限于诉讼费、律师费、差旅费等）。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16.2.3因承包人违约解除合同</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关于承包人违约解除合同的特别约定：</w:t>
      </w:r>
      <w:r>
        <w:rPr>
          <w:rFonts w:ascii="FangSong" w:hAnsi="FangSong" w:eastAsia="FangSong" w:cs="FangSong"/>
          <w:color w:val="auto"/>
          <w:sz w:val="21"/>
          <w:u w:val="single"/>
        </w:rPr>
        <w:t xml:space="preserve">1.除上述约定以外，如有下列情况之一发生，发包人有权书面通知解除合同，通知自送达承包人或其在现场的项目部后生效：(1)承包人在施工过程中擅自停工、窝工或其他因承包人原因致使合同约定的工期根本无法达到要求的；(2)承包人施工质量无法达到合格要求,经发包人要求整改却无正当理由拒绝整改的；(3)承包人擅自更换本工程项目经理的，经发包人提出异议后七日内不予纠正的；(4)承包人没有在规定时间之内执行发包人指令，而在收到发包人催促执行的书面通知后7日之内，承包人仍未执行；(5)因承包人原因出现人员死亡、火灾等工程建设重</w:t>
      </w:r>
      <w:r>
        <w:rPr>
          <w:rFonts w:ascii="FangSong" w:hAnsi="FangSong" w:eastAsia="FangSong" w:cs="FangSong"/>
          <w:color w:val="auto"/>
          <w:sz w:val="21"/>
          <w:u w:val="single"/>
        </w:rPr>
        <w:t xml:space="preserve">大事故；(6)承包人以任何理由（非发包人原因）擅自停工，在收到发包人复工通知书后拒不复工的；（7）经核实承包人存在挂靠行为的。（8）承包人未按照合同约定提交施工进度计划、组织进场施工或未完成其他开工准备的，经发包人催告后5日内未整改的。</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合同解除后的处理（1）合同解除后，承包人应支付合同总价10%的违约金，并承担因解除合同给发包人造成的损失。（2）合同解除后,已完工程量由双方核对确认后进行结算,工程款参照合同的约定支付。承包人不配合结算工作的，发包人有权自行安排跟踪审计审核，审核结论对双方均具有约束力。(3)合同解除后，承包人应于接到发包人通知后7日内做好现场安全、质量保护、资料、材料、工程实体移交并退出工程现场。如逾期仍未按要求撤离完毕，应赔偿发包人每日2000元。同时，发包人有权采取强制手段清理现场。为此发生的费用从未付工程款中扣除</w:t>
      </w:r>
      <w:r>
        <w:rPr>
          <w:rFonts w:ascii="FangSong" w:hAnsi="FangSong" w:eastAsia="FangSong" w:cs="FangSong"/>
          <w:color w:val="auto"/>
          <w:sz w:val="21"/>
          <w:u w:val="single"/>
        </w:rPr>
        <w:t xml:space="preserve">。(4)合同的解除并不免除承包人对已完工工程的质量责任和保修责任以及合同履行过程中的违约责任</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发包人继续使用承包人在施工现场的材料、设备、临时工程、承包人文件和由承包人或以其名义编制的其他文件的费用承担方式：</w:t>
      </w:r>
      <w:r>
        <w:rPr>
          <w:rFonts w:ascii="FangSong" w:hAnsi="FangSong" w:eastAsia="FangSong" w:cs="FangSong"/>
          <w:color w:val="auto"/>
          <w:sz w:val="21"/>
          <w:u w:val="single"/>
        </w:rPr>
        <w:t xml:space="preserve">双方协商处理</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17.不可抗力</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17.1不可抗力的确认</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除通用合同条款约定的不可抗力事件之外，视为不可抗力的其他情形：</w:t>
      </w:r>
      <w:r>
        <w:rPr>
          <w:rFonts w:ascii="FangSong" w:hAnsi="FangSong" w:eastAsia="FangSong" w:cs="FangSong"/>
          <w:color w:val="auto"/>
          <w:sz w:val="21"/>
          <w:u w:val="single"/>
        </w:rPr>
        <w:t xml:space="preserve">1、自然灾害、战争、动乱、空中飞行物体坠落或其他非发包人、承包人责任造成的爆炸、火灾，或九级及以上的持续1小时以上的台风、7度及以上地震烈度等情况。风、雨、雪、洪、震等自然灾害按50年一遇为不可抗力。其余按照通用条款执行。施工单位须自行收集真实可靠且有说服力的书面资料作为主张依据，没有依据的结算时不予调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17.4因不可抗力解除合同</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合同解除后，发包人应在商定或确定发包人应支付款项后</w:t>
      </w:r>
      <w:r>
        <w:rPr>
          <w:rFonts w:ascii="FangSong" w:hAnsi="FangSong" w:eastAsia="FangSong" w:cs="FangSong"/>
          <w:color w:val="auto"/>
          <w:sz w:val="21"/>
          <w:u w:val="single"/>
        </w:rPr>
        <w:t xml:space="preserve">30</w:t>
      </w:r>
      <w:r>
        <w:rPr>
          <w:rFonts w:ascii="FangSong" w:hAnsi="FangSong" w:eastAsia="FangSong" w:cs="FangSong"/>
          <w:color w:val="auto"/>
          <w:sz w:val="21"/>
        </w:rPr>
        <w:t xml:space="preserve">天内完成款项的支付。</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如果有承包人应退还款项的情况，承包人在收到发包人书面退还通知后7日内退还至发包人打款账户，否则从应退未退之日按全国银行间同业拆借中心发布的一年期贷款市场报价利率4倍计付迟延退还利息；上述应退未退款项及利息，发包人有权从应付给承包人的款项中直接扣除。</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18.保险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18.1工程保险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关于工程保险的特别约定：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（1）承包人须投保建筑工程一切险及第三者责任险。费用包含在投标报价中。</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2）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3）承包人须对进入施工现场人员的意外或伤亡负全部责任。对包括但不限于任何雇员的意外或伤亡，不论该人是受雇于承包人或其分包人，发包人皆不负任何法律上的赔偿责任，承包人须保障发包人免负任何有关的索偿、要求、诉讼、成本、费用和支出。</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（4）承包人须对与本工程有关、本工程进行期间发生及本工程引致的人身伤亡及财产损坏负费用、损失、索偿或诉讼等法律责任，并须保障发包人免负该等责任。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5）发包人必要时有权要求承包人提供保单或其他证据。如果承包人不能提供、拒绝提供或提供了但是不符合要求，发包人有权要求停工，造成的工期延误由承包人承担。如果承包人未按国家和地方法律法规要求办理保险和相关手续，产生的后果一律由承包人承担，发包人不承担因此造成的任何责任和费用。由此造成发包人损失的由承包人赔偿</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18.3其他保险</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关于其他保险的约定：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承包人是否应为其施工设备等办理财产保险：</w:t>
      </w:r>
      <w:r>
        <w:rPr>
          <w:rFonts w:ascii="FangSong" w:hAnsi="FangSong" w:eastAsia="FangSong" w:cs="FangSong"/>
          <w:color w:val="auto"/>
          <w:sz w:val="21"/>
          <w:u w:val="single"/>
        </w:rPr>
        <w:t xml:space="preserve">按专用条款第18.1条执行</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18.7通知义务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关于变更保险合同时的通知义务的约定：</w:t>
      </w:r>
      <w:r>
        <w:rPr>
          <w:rFonts w:ascii="FangSong" w:hAnsi="FangSong" w:eastAsia="FangSong" w:cs="FangSong"/>
          <w:color w:val="auto"/>
          <w:sz w:val="21"/>
          <w:u w:val="single"/>
        </w:rPr>
        <w:t xml:space="preserve">变更前3天通知</w:t>
      </w:r>
      <w:r>
        <w:rPr>
          <w:rFonts w:ascii="FangSong" w:hAnsi="FangSong" w:eastAsia="FangSong" w:cs="FangSong"/>
          <w:color w:val="auto"/>
          <w:sz w:val="21"/>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20.争议解决</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20.3争议评审</w:t>
      </w:r>
      <w:r>
        <w:rPr>
          <w:color w:val="auto"/>
        </w:rPr>
      </w:r>
      <w:r/>
    </w:p>
    <w:p>
      <w:pPr>
        <w:ind w:left="0" w:right="0" w:firstLine="315"/>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合同当事人是否同意将工程争议提交争议评审小组决定：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20.3.1争议评审小组的确定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争议评审小组成员的确定：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选定争议评审员的期限：</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争议评审小组成员的报酬承担方式：</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其他事项的约定：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20.3.2争议评审小组的决定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合同当事人关于本项的约定：</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20.4仲裁或诉讼</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因合同及合同有关事项发生的争议，按下列第</w:t>
      </w:r>
      <w:r>
        <w:rPr>
          <w:rFonts w:ascii="FangSong" w:hAnsi="FangSong" w:eastAsia="FangSong" w:cs="FangSong"/>
          <w:color w:val="auto"/>
          <w:sz w:val="21"/>
          <w:u w:val="single"/>
        </w:rPr>
        <w:t xml:space="preserve">2</w:t>
      </w:r>
      <w:r>
        <w:rPr>
          <w:rFonts w:ascii="FangSong" w:hAnsi="FangSong" w:eastAsia="FangSong" w:cs="FangSong"/>
          <w:color w:val="auto"/>
          <w:sz w:val="21"/>
        </w:rPr>
        <w:t xml:space="preserve">种方式解决：</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（1）向</w:t>
      </w:r>
      <w:r>
        <w:rPr>
          <w:rFonts w:ascii="FangSong" w:hAnsi="FangSong" w:eastAsia="FangSong" w:cs="FangSong"/>
          <w:color w:val="auto"/>
          <w:sz w:val="21"/>
          <w:u w:val="single"/>
        </w:rPr>
        <w:t xml:space="preserve">/</w:t>
      </w:r>
      <w:r>
        <w:rPr>
          <w:rFonts w:ascii="FangSong" w:hAnsi="FangSong" w:eastAsia="FangSong" w:cs="FangSong"/>
          <w:color w:val="auto"/>
          <w:sz w:val="21"/>
        </w:rPr>
        <w:t xml:space="preserve">仲裁委员会申请仲裁；</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（2）向</w:t>
      </w:r>
      <w:r>
        <w:rPr>
          <w:rFonts w:ascii="FangSong" w:hAnsi="FangSong" w:eastAsia="FangSong" w:cs="FangSong"/>
          <w:color w:val="auto"/>
          <w:sz w:val="21"/>
          <w:u w:val="single"/>
        </w:rPr>
        <w:t xml:space="preserve">工程所在地有管辖权的</w:t>
      </w:r>
      <w:r>
        <w:rPr>
          <w:rFonts w:ascii="FangSong" w:hAnsi="FangSong" w:eastAsia="FangSong" w:cs="FangSong"/>
          <w:color w:val="auto"/>
          <w:sz w:val="21"/>
        </w:rPr>
        <w:t xml:space="preserve">人民法院起诉。</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u w:val="none"/>
        </w:rPr>
        <w:t xml:space="preserve">21.送达约定</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21.1送达地址与适用范围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除另有约定外，双方指定本合同签章页处载明地址为通讯及联系地址、双方确认有效的送达地址。送达地址适用范围包括双方合同履行时各类通知、合同等文件以及就本合同发生争议时相关文件和法律文书的送达（包括但不限于仲裁、调解、一审、二审、再审、执行、督促、公示催告及特别程序等所包含的各个程序和阶段；法律文书包括但不限于各类通知书、仲裁裁决书、判决书、裁定书、调解书等）。</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21.2送达方式与送达日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双方均认可，本合同任一方或仲裁机构、法院、行政部门可通过本合同所列明的传真和电子邮件，以电子送达方式向相对方送达相关文件和法律文书。同时约定送达地址及电子送达方式的，送达到指定地址与电子送达具有同等法律效力。就同一事项或法律文件采取多种方式送达的，均具有送达效力，以最先送达日为送达之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21.3送达地址与方式变更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送达地址或送达方式如有变更，变更一方将提前【10】日以书面形式告知另一方变更后的地址或方式。在仲裁、诉讼程序、执行程序、行政监管程序中，任意一方地址或方式变更时应当向前述机构履行送达地址或方式变更通知义务。一方未按前述方式履行通知义务，其在本合同所确认的送达地址或方式仍视为有效送达地址或方式。</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因一方提供或者确认的送达地址或方式不准确、送达地址或方式变更后未及时告知对方和相关机构、指定的接收人拒绝签收等原因，导致相关文件或法律文书未能被一方实际接收的，邮寄送达的，以文件或法律文书退回之日视为送达之日；直接送达的，送达人当场在送达回证上记明情况之日视为送达之日；以电子方式送达的，自进入一方指定系统之日视为送达之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本款关于相关文件及法律文书的送达地址所作的约定，为本合同中独立存在的有关有效送达地址的确认的条款。如发生本合同全部或部分被确认无效或撤销等情形时，本条款继续有效。</w:t>
      </w:r>
      <w:r>
        <w:rPr>
          <w:color w:val="auto"/>
        </w:rPr>
      </w:r>
      <w:r/>
    </w:p>
    <w:p>
      <w:pPr>
        <w:ind w:left="0" w:right="0" w:firstLine="0"/>
        <w:jc w:val="both"/>
        <w:spacing w:before="120" w:after="6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22. 补充条款</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1.本项目代建单位为：南京宁南房地产开发有限公司，发包人委托代建人行使发包人权利，承包人应服从代建单位的管理。</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2、承包人明确知悉并同意：代建单位不承担对发包人支付能力的担保责任。如发包人未依约支付工程款，承包人应直接向发包人主张权利，代建单位有义务提供必要的付款凭证协助承包人追索。</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若因发包人迟延支付、不足额支付或拒绝支付工程款项，导致代建单位未能按时代为支付的，代建单位不承担以下责任：（1）逾期付款的违约金、利息或赔偿金；（2）承包人因发包人付款违约导致的停工、窝工、材料供应中断等损失；（3）与工程款支付相关的其他连带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3、合同中约定的违约责任不一致的，发包人有权选择适用的违约条款，但发包人保留要求承包人按照法律或合同约定的最高标准承担违约责任的权利。</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40"/>
        </w:rPr>
        <w:t xml:space="preserve">附件</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附件1：工程质量保修书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附件2：承包人管理机构成员表</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附件3：廉政协议书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附件4：工程结算承诺书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附件5：安全生产承诺书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附件6：不拖欠民工工资承诺书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附件7：工期承诺书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附件8：项目经理承诺书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附件9：消防安全生产责任书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附件10：材料品牌推荐表</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附件1：工程质量保修书</w:t>
      </w:r>
      <w:r>
        <w:rPr>
          <w:color w:val="auto"/>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工程质量保修书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发包人（全称）：</w:t>
      </w:r>
      <w:r>
        <w:rPr>
          <w:rFonts w:ascii="FangSong" w:hAnsi="FangSong" w:eastAsia="FangSong" w:cs="FangSong"/>
          <w:color w:val="auto"/>
          <w:sz w:val="21"/>
          <w:u w:val="single"/>
        </w:rPr>
        <w:t xml:space="preserve">南京市雨花台初级中学</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承包人（全称）：</w:t>
      </w:r>
      <w:r>
        <w:rPr>
          <w:rFonts w:ascii="FangSong" w:hAnsi="FangSong" w:eastAsia="FangSong" w:cs="FangSong"/>
          <w:color w:val="auto"/>
          <w:sz w:val="21"/>
          <w:u w:val="single"/>
        </w:rPr>
        <w:t xml:space="preserve">                     </w:t>
      </w:r>
      <w:r>
        <w:rPr>
          <w:rFonts w:ascii="FangSong" w:hAnsi="FangSong" w:eastAsia="FangSong" w:cs="FangSong"/>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代建人（全称）：</w:t>
      </w:r>
      <w:r>
        <w:rPr>
          <w:rFonts w:ascii="FangSong" w:hAnsi="FangSong" w:eastAsia="FangSong" w:cs="FangSong"/>
          <w:color w:val="auto"/>
          <w:sz w:val="21"/>
          <w:u w:val="single"/>
        </w:rPr>
        <w:t xml:space="preserve">南京宁南房地产开发有限公司</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发包人和承包人根据《中华人民共和国建筑法》、《建设工程质量管理条例》，经协商一致就</w:t>
      </w:r>
      <w:r>
        <w:rPr>
          <w:rFonts w:ascii="FangSong" w:hAnsi="FangSong" w:eastAsia="FangSong" w:cs="FangSong"/>
          <w:color w:val="auto"/>
          <w:sz w:val="21"/>
          <w:u w:val="single"/>
        </w:rPr>
        <w:t xml:space="preserve"> 雨花台初级中学2025年运动场改造项目 </w:t>
      </w:r>
      <w:r>
        <w:rPr>
          <w:rFonts w:ascii="FangSong" w:hAnsi="FangSong" w:eastAsia="FangSong" w:cs="FangSong"/>
          <w:color w:val="auto"/>
          <w:sz w:val="21"/>
        </w:rPr>
        <w:t xml:space="preserve">施工签订工程质量保修书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一、工程质量保修范围和内容</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承包人在质量保修期内，按照有关法律规定和合同约定，承担工程质量保修责任。</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质量保修范围包括地基基础工程、主体结构工程，屋面防水工程、有防水要求的卫生间、房间和外墙面的防渗漏，供热与供冷系统，电气管线、给排水管道、设备安装、装修工程，以及双方约定的其他项目。具体保修的内容，双方约定如下：</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u w:val="single"/>
        </w:rPr>
        <w:t xml:space="preserve">合同范围内的全部内容</w:t>
      </w:r>
      <w:r>
        <w:rPr>
          <w:rFonts w:ascii="FangSong" w:hAnsi="FangSong" w:eastAsia="FangSong" w:cs="FangSong"/>
          <w:color w:val="auto"/>
          <w:sz w:val="21"/>
        </w:rPr>
        <w:t xml:space="preserve">。</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二、质量保修期</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根据《建设工程质量管理条例》及有关规定，工程的质量保修期如下：</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1．地基基础工程、钢结构夹层和主体结构工程为设计文件规定的工程合理使用年限；</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2．屋面防水工程、有防水要求的卫生间、房间和外墙面的防渗为</w:t>
      </w:r>
      <w:r>
        <w:rPr>
          <w:rFonts w:ascii="FangSong" w:hAnsi="FangSong" w:eastAsia="FangSong" w:cs="FangSong"/>
          <w:color w:val="auto"/>
          <w:sz w:val="21"/>
          <w:u w:val="single"/>
        </w:rPr>
        <w:t xml:space="preserve">   /  </w:t>
      </w:r>
      <w:r>
        <w:rPr>
          <w:rFonts w:ascii="FangSong" w:hAnsi="FangSong" w:eastAsia="FangSong" w:cs="FangSong"/>
          <w:color w:val="auto"/>
          <w:sz w:val="21"/>
        </w:rPr>
        <w:t xml:space="preserve">年；</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3．装修工程为</w:t>
      </w:r>
      <w:r>
        <w:rPr>
          <w:rFonts w:ascii="FangSong" w:hAnsi="FangSong" w:eastAsia="FangSong" w:cs="FangSong"/>
          <w:color w:val="auto"/>
          <w:sz w:val="21"/>
          <w:u w:val="single"/>
        </w:rPr>
        <w:t xml:space="preserve">     /   </w:t>
      </w:r>
      <w:r>
        <w:rPr>
          <w:rFonts w:ascii="FangSong" w:hAnsi="FangSong" w:eastAsia="FangSong" w:cs="FangSong"/>
          <w:color w:val="auto"/>
          <w:sz w:val="21"/>
        </w:rPr>
        <w:t xml:space="preserve">年；</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4．电气管线、给排水管道、设备安装工程为</w:t>
      </w:r>
      <w:r>
        <w:rPr>
          <w:rFonts w:ascii="FangSong" w:hAnsi="FangSong" w:eastAsia="FangSong" w:cs="FangSong"/>
          <w:color w:val="auto"/>
          <w:sz w:val="21"/>
          <w:u w:val="single"/>
        </w:rPr>
        <w:t xml:space="preserve">     2   </w:t>
      </w:r>
      <w:r>
        <w:rPr>
          <w:rFonts w:ascii="FangSong" w:hAnsi="FangSong" w:eastAsia="FangSong" w:cs="FangSong"/>
          <w:color w:val="auto"/>
          <w:sz w:val="21"/>
        </w:rPr>
        <w:t xml:space="preserve">年；</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5．供热与供冷系统为</w:t>
      </w:r>
      <w:r>
        <w:rPr>
          <w:rFonts w:ascii="FangSong" w:hAnsi="FangSong" w:eastAsia="FangSong" w:cs="FangSong"/>
          <w:color w:val="auto"/>
          <w:sz w:val="21"/>
          <w:u w:val="single"/>
        </w:rPr>
        <w:t xml:space="preserve">    /   </w:t>
      </w:r>
      <w:r>
        <w:rPr>
          <w:rFonts w:ascii="FangSong" w:hAnsi="FangSong" w:eastAsia="FangSong" w:cs="FangSong"/>
          <w:color w:val="auto"/>
          <w:sz w:val="21"/>
        </w:rPr>
        <w:t xml:space="preserve">个采暖期、供冷期；</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6．住宅小区内的给排水设施、道路等配套工程为</w:t>
      </w:r>
      <w:r>
        <w:rPr>
          <w:rFonts w:ascii="FangSong" w:hAnsi="FangSong" w:eastAsia="FangSong" w:cs="FangSong"/>
          <w:color w:val="auto"/>
          <w:sz w:val="21"/>
          <w:u w:val="single"/>
        </w:rPr>
        <w:t xml:space="preserve">  2    </w:t>
      </w:r>
      <w:r>
        <w:rPr>
          <w:rFonts w:ascii="FangSong" w:hAnsi="FangSong" w:eastAsia="FangSong" w:cs="FangSong"/>
          <w:color w:val="auto"/>
          <w:sz w:val="21"/>
        </w:rPr>
        <w:t xml:space="preserve">年；</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7．其他项目保修期限约定如下：</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质量保修期自工程竣工验收合格之日起计算。</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三、缺陷责任期</w:t>
      </w:r>
      <w:r>
        <w:rPr>
          <w:color w:val="auto"/>
        </w:rPr>
      </w:r>
      <w:r/>
    </w:p>
    <w:p>
      <w:pPr>
        <w:ind w:left="0" w:right="0" w:firstLine="42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工程缺陷责任期为</w:t>
      </w:r>
      <w:r>
        <w:rPr>
          <w:rFonts w:ascii="FangSong" w:hAnsi="FangSong" w:eastAsia="FangSong" w:cs="FangSong"/>
          <w:color w:val="auto"/>
          <w:sz w:val="21"/>
          <w:u w:val="single"/>
        </w:rPr>
        <w:t xml:space="preserve">  24  </w:t>
      </w:r>
      <w:r>
        <w:rPr>
          <w:rFonts w:ascii="FangSong" w:hAnsi="FangSong" w:eastAsia="FangSong" w:cs="FangSong"/>
          <w:color w:val="auto"/>
          <w:sz w:val="21"/>
        </w:rPr>
        <w:t xml:space="preserve">个月，缺陷责任期自工程通过竣工验收之日起计算。单位工程先于全部工程进行验收，经验收合格并交付使用的</w:t>
      </w:r>
      <w:r>
        <w:rPr>
          <w:rFonts w:ascii="FangSong" w:hAnsi="FangSong" w:eastAsia="FangSong" w:cs="FangSong"/>
          <w:color w:val="auto"/>
          <w:sz w:val="24"/>
        </w:rPr>
        <w:t xml:space="preserve">，</w:t>
      </w:r>
      <w:r>
        <w:rPr>
          <w:rFonts w:ascii="FangSong" w:hAnsi="FangSong" w:eastAsia="FangSong" w:cs="FangSong"/>
          <w:color w:val="auto"/>
          <w:sz w:val="21"/>
        </w:rPr>
        <w:t xml:space="preserve">单位工程缺陷责任期自单位工程验收合格之日起算。</w:t>
      </w:r>
      <w:r>
        <w:rPr>
          <w:color w:val="auto"/>
        </w:rPr>
      </w:r>
      <w:r/>
    </w:p>
    <w:p>
      <w:pPr>
        <w:ind w:left="0" w:right="0" w:firstLine="42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缺陷责任期终止后，发包人根据合同专用条款15.3相关约定退还质量保证金。</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四、质量保修责任</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1．属于保修范围、内容的项目，承包人应当在接到保修通知之日起</w:t>
      </w:r>
      <w:r>
        <w:rPr>
          <w:rFonts w:ascii="FangSong" w:hAnsi="FangSong" w:eastAsia="FangSong" w:cs="FangSong"/>
          <w:color w:val="auto"/>
          <w:sz w:val="21"/>
          <w:u w:val="single"/>
        </w:rPr>
        <w:t xml:space="preserve">24小时</w:t>
      </w:r>
      <w:r>
        <w:rPr>
          <w:rFonts w:ascii="FangSong" w:hAnsi="FangSong" w:eastAsia="FangSong" w:cs="FangSong"/>
          <w:color w:val="auto"/>
          <w:sz w:val="21"/>
        </w:rPr>
        <w:t xml:space="preserve">内派人保修。承包人不在约定期限内派人保修的，发包人可以委托他人修理。</w:t>
      </w:r>
      <w:r>
        <w:rPr>
          <w:rFonts w:ascii="FangSong" w:hAnsi="FangSong" w:eastAsia="FangSong" w:cs="FangSong"/>
          <w:color w:val="auto"/>
          <w:sz w:val="21"/>
          <w:u w:val="none"/>
        </w:rPr>
        <w:t xml:space="preserve">维修费用经本项目监理、跟审单位书面确认后，由承包人全额承担。</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2．发生紧急事故需抢修的，承包人在接到事故通知后，应当立即到达事故现场抢修。</w:t>
      </w:r>
      <w:r>
        <w:rPr>
          <w:rFonts w:ascii="FangSong" w:hAnsi="FangSong" w:eastAsia="FangSong" w:cs="FangSong"/>
          <w:color w:val="auto"/>
          <w:sz w:val="21"/>
          <w:u w:val="none"/>
        </w:rPr>
        <w:t xml:space="preserve">承包人未及时抢修的，发包人可以委托他人修理，维修费用经本项目监理、跟审单位书面确认后，由承包人全额承担。</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4．质量保修完成后，由发包人组织验收。</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五、保修费用</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承包人按照第四条约定及时保修或抢修的，保修费用由造成质量缺陷的责任方承担。</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六、各方约定的其他工程质量保修事项：</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工程质量保修书由发包人、代建人、承包人在工程竣工验收前共同签署，作为施工合同附件，其有效期限至保修期满。</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269"/>
        <w:gridCol w:w="3685"/>
      </w:tblGrid>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(合同专用章或公章)</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承包人：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(合同专用章或公章)</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法定代表人或其委托代理人：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（签字）</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法定代表人或其委托代理人：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（签字）</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统一社会信用代码：</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80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统一社会信用代码：</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地  址：</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80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地  址：</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邮政编码：</w:t>
            </w:r>
            <w:r>
              <w:rPr>
                <w:rFonts w:ascii="FangSong" w:hAnsi="FangSong" w:eastAsia="FangSong" w:cs="FangSong"/>
                <w:color w:val="auto"/>
                <w:sz w:val="21"/>
                <w:u w:val="single"/>
              </w:rPr>
              <w:t xml:space="preserve">210000</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邮政编码：</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委托代理人：</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委托代理人：</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经办人：</w:t>
            </w:r>
            <w:r>
              <w:rPr>
                <w:rFonts w:ascii="FangSong" w:hAnsi="FangSong" w:eastAsia="FangSong" w:cs="FangSong"/>
                <w:color w:val="auto"/>
                <w:sz w:val="21"/>
                <w:u w:val="single"/>
              </w:rPr>
              <w:t xml:space="preserve">  （签字）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经办人：</w:t>
            </w:r>
            <w:r>
              <w:rPr>
                <w:rFonts w:ascii="FangSong" w:hAnsi="FangSong" w:eastAsia="FangSong" w:cs="FangSong"/>
                <w:color w:val="auto"/>
                <w:sz w:val="21"/>
                <w:u w:val="single"/>
              </w:rPr>
              <w:t xml:space="preserve">  （签字）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  话：</w:t>
            </w:r>
            <w:r>
              <w:rPr>
                <w:rFonts w:ascii="FangSong" w:hAnsi="FangSong" w:eastAsia="FangSong" w:cs="FangSong"/>
                <w:color w:val="auto"/>
                <w:sz w:val="21"/>
                <w:u w:val="single"/>
              </w:rPr>
              <w:t xml:space="preserve">        /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  话：</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传  真：</w:t>
            </w:r>
            <w:r>
              <w:rPr>
                <w:rFonts w:ascii="FangSong" w:hAnsi="FangSong" w:eastAsia="FangSong" w:cs="FangSong"/>
                <w:color w:val="auto"/>
                <w:sz w:val="21"/>
                <w:u w:val="single"/>
              </w:rPr>
              <w:t xml:space="preserve">        /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传  真：</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w:t>
            </w:r>
            <w:r>
              <w:rPr>
                <w:rFonts w:ascii="FangSong" w:hAnsi="FangSong" w:eastAsia="FangSong" w:cs="FangSong"/>
                <w:color w:val="auto"/>
                <w:sz w:val="21"/>
                <w:u w:val="single"/>
              </w:rPr>
              <w:t xml:space="preserve">       /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开户银行：</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开户银行：</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69"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账  号：</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85"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账  号：</w:t>
            </w:r>
            <w:r>
              <w:rPr>
                <w:rFonts w:ascii="FangSong" w:hAnsi="FangSong" w:eastAsia="FangSong" w:cs="FangSong"/>
                <w:color w:val="auto"/>
                <w:sz w:val="24"/>
              </w:rPr>
              <w:t xml:space="preserve"> </w:t>
            </w:r>
            <w:r>
              <w:rPr>
                <w:color w:val="auto"/>
              </w:rPr>
            </w:r>
            <w:r/>
          </w:p>
        </w:tc>
      </w:tr>
    </w:tbl>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2"/>
        <w:gridCol w:w="2207"/>
      </w:tblGrid>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代建人：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(合同专用章或公章)</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法定代表人或其委托代理人：</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（签字）</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统一社会信用代码：</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80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地  址：</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80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邮政编码：</w:t>
            </w:r>
            <w:r>
              <w:rPr>
                <w:rFonts w:ascii="FangSong" w:hAnsi="FangSong" w:eastAsia="FangSong" w:cs="FangSong"/>
                <w:color w:val="auto"/>
                <w:sz w:val="21"/>
                <w:u w:val="single"/>
              </w:rPr>
              <w:t xml:space="preserve">210000</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委托代理人：</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经办人：</w:t>
            </w:r>
            <w:r>
              <w:rPr>
                <w:rFonts w:ascii="FangSong" w:hAnsi="FangSong" w:eastAsia="FangSong" w:cs="FangSong"/>
                <w:color w:val="auto"/>
                <w:sz w:val="21"/>
                <w:u w:val="single"/>
              </w:rPr>
              <w:t xml:space="preserve">  （签字）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  话：</w:t>
            </w:r>
            <w:r>
              <w:rPr>
                <w:rFonts w:ascii="FangSong" w:hAnsi="FangSong" w:eastAsia="FangSong" w:cs="FangSong"/>
                <w:color w:val="auto"/>
                <w:sz w:val="21"/>
                <w:u w:val="single"/>
              </w:rPr>
              <w:t xml:space="preserve">        /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传  真：</w:t>
            </w:r>
            <w:r>
              <w:rPr>
                <w:rFonts w:ascii="FangSong" w:hAnsi="FangSong" w:eastAsia="FangSong" w:cs="FangSong"/>
                <w:color w:val="auto"/>
                <w:sz w:val="21"/>
                <w:u w:val="single"/>
              </w:rPr>
              <w:t xml:space="preserve">        /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电子信箱：</w:t>
            </w:r>
            <w:r>
              <w:rPr>
                <w:rFonts w:ascii="FangSong" w:hAnsi="FangSong" w:eastAsia="FangSong" w:cs="FangSong"/>
                <w:color w:val="auto"/>
                <w:sz w:val="21"/>
                <w:u w:val="single"/>
              </w:rPr>
              <w:t xml:space="preserve">       /         </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开户银行：</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2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账  号：</w:t>
            </w:r>
            <w:r>
              <w:rPr>
                <w:color w:val="auto"/>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07" w:type="dxa"/>
            <w:vAlign w:val="top"/>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bl>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sz w:val="24"/>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rFonts w:ascii="FangSong" w:hAnsi="FangSong" w:eastAsia="FangSong" w:cs="FangSong"/>
          <w:color w:val="auto"/>
          <w:sz w:val="24"/>
        </w:rPr>
        <w:t xml:space="preserve">附件2：承包人管理机构成员表</w:t>
      </w:r>
      <w:r>
        <w:rPr>
          <w:color w:val="auto"/>
          <w:sz w:val="24"/>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承包人管理机构成员表</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5"/>
        <w:gridCol w:w="1083"/>
        <w:gridCol w:w="1111"/>
        <w:gridCol w:w="1236"/>
        <w:gridCol w:w="358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名称</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姓名</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职务</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职称</w:t>
            </w:r>
            <w:r>
              <w:rPr>
                <w:color w:val="auto"/>
              </w:rPr>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主要资历、经验及承担过的项目</w:t>
            </w:r>
            <w:r>
              <w:rPr>
                <w:color w:val="auto"/>
              </w:rPr>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8362"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一、总部人员</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项目主管</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其他人员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8362"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二、现场人员</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项目经理</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项目负责人</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技术负责人</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技术负责人</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施工员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施工员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top"/>
            <w:textDirection w:val="lrTb"/>
            <w:noWrap w:val="false"/>
          </w:tcPr>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安全员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安全员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top"/>
            <w:textDirection w:val="lrTb"/>
            <w:noWrap w:val="false"/>
          </w:tcPr>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质量员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质检员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top"/>
            <w:textDirection w:val="lrTb"/>
            <w:noWrap w:val="false"/>
          </w:tcPr>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资料员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top"/>
            <w:textDirection w:val="lrTb"/>
            <w:noWrap w:val="false"/>
          </w:tcPr>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材料员</w:t>
            </w:r>
            <w:r>
              <w:rPr>
                <w:color w:val="auto"/>
              </w:rPr>
            </w:r>
            <w:r/>
          </w:p>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（取样员）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材料员</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top"/>
            <w:textDirection w:val="lrTb"/>
            <w:noWrap w:val="false"/>
          </w:tcPr>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造价工程师</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造价工程师</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top"/>
            <w:textDirection w:val="lrTb"/>
            <w:noWrap w:val="false"/>
          </w:tcPr>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jc w:val="center"/>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r>
      <w:tr>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345"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w:t>
            </w:r>
            <w:r>
              <w:rPr>
                <w:color w:val="auto"/>
              </w:rPr>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3"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1"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36"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587" w:type="dxa"/>
            <w:vAlign w:val="center"/>
            <w:textDirection w:val="lrTb"/>
            <w:noWrap w:val="false"/>
          </w:tcPr>
          <w:p>
            <w:pPr>
              <w:ind w:left="63" w:right="63" w:firstLine="0"/>
              <w:spacing w:before="200" w:after="200"/>
              <w:tabs>
                <w:tab w:val="left" w:pos="993" w:leader="none"/>
                <w:tab w:val="left" w:pos="1134"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tc>
      </w:tr>
    </w:tbl>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附件</w:t>
      </w:r>
      <w:r>
        <w:rPr>
          <w:rFonts w:ascii="Calibri" w:hAnsi="Calibri" w:eastAsia="Calibri" w:cs="Calibri"/>
          <w:color w:val="auto"/>
          <w:sz w:val="21"/>
        </w:rPr>
        <w:t xml:space="preserve">3</w:t>
      </w:r>
      <w:r>
        <w:rPr>
          <w:rFonts w:ascii="SimSun" w:hAnsi="SimSun" w:eastAsia="SimSun" w:cs="SimSun"/>
          <w:color w:val="auto"/>
          <w:sz w:val="21"/>
        </w:rPr>
        <w:t xml:space="preserve">：廉政协议书</w:t>
      </w:r>
      <w:r>
        <w:rPr>
          <w:color w:val="auto"/>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廉政协议书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为了确保</w:t>
      </w:r>
      <w:r>
        <w:rPr>
          <w:rFonts w:ascii="FangSong" w:hAnsi="FangSong" w:eastAsia="FangSong" w:cs="FangSong"/>
          <w:color w:val="auto"/>
          <w:sz w:val="21"/>
          <w:u w:val="single"/>
        </w:rPr>
        <w:t xml:space="preserve"> 雨花台初级中学2025年运动场改造项目施工</w:t>
      </w:r>
      <w:r>
        <w:rPr>
          <w:rFonts w:ascii="FangSong" w:hAnsi="FangSong" w:eastAsia="FangSong" w:cs="FangSong"/>
          <w:color w:val="auto"/>
          <w:sz w:val="21"/>
        </w:rPr>
        <w:t xml:space="preserve">工程顺利进行，防止各种腐败的发生，根据国家和江苏省、南京市有关建设工程廉政建设的规定，特订立本协议如下：</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一、双方应当自觉遵守国家和江苏省、南京市有关建设工程廉政建设的规定。</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二、发包人方面（包括建设单位及项目管理单位）：</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1、发包人及其工作人员不得以任何形式向承包人索要和收受回扣等好处。</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2、发包人工作人员应当保持与承包人的正常业务交往，不得接受承包人的礼金、有价证券和贵重物品，不得在承包人报销任何应由个人支付的费用。</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3、发包人工作人员不得参加可能对公正执行公务有影响的宴请和娱乐活动。</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4、发包人工作人员不得要求或者接受承包人为其住房装修、婚丧嫁娶、家属和子女的工作安排、旅游以及出国等提供方便。</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5、发包人工作人员不得向承包人介绍家属或者亲友从事与发包人工程有关的经济活动。</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三、承包人方面：</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1、承包人应通过正常途径开展相应业务工作，不得向发包人工作人员赠送礼金、有价证券和贵重物品等。</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2、承包人不得为谋取私利擅自与发包人工作人员就工程承包、工程费用、材料设备供应、工程量变动、工程验收、工程质量问题处理等进行私下商谈或者达成默契。</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3、承包人不得以任何理由、邀请发包人工作人员外出旅游和进入营业性高档娱乐场所。</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4、承包人不得为发包人工作人员购置或者提供通讯工具、交通工具、家电、高档办公用品等物品。</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承包人如发现发包人工作人员有违反上述协议者，应向发包人领导或者发包人上级单位举报，发包人不得找任何借口对承包人进行报复，发包人对举报属实和严格遵守廉洁协议的承包人，在同等条件下给予承接后续工程的优先投标权。</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四、发包人发现承包人有违反本协或者采用任何手段行贿发包人工作人员，发包人根据具体情节和造成的后果追究承包人工程合同造价1%-5%的违约金, 由此给发包人单位造成的损失均由承包人承担。</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发包人（公章或合同专用章）：承包人（公章或合同专用章）：代建人（公章或合同专用章）：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法定代表人：法定代表人：法定代表人：</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日期：年月日</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附件4：工程结算承诺书</w:t>
      </w:r>
      <w:r>
        <w:rPr>
          <w:color w:val="auto"/>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工程结算承诺书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致</w:t>
      </w:r>
      <w:r>
        <w:rPr>
          <w:rFonts w:ascii="FangSong" w:hAnsi="FangSong" w:eastAsia="FangSong" w:cs="FangSong"/>
          <w:color w:val="auto"/>
          <w:sz w:val="21"/>
          <w:u w:val="single"/>
        </w:rPr>
        <w:t xml:space="preserve">南京市雨花台初级中学（发包人）</w:t>
      </w:r>
      <w:r>
        <w:rPr>
          <w:rFonts w:ascii="FangSong" w:hAnsi="FangSong" w:eastAsia="FangSong" w:cs="FangSong"/>
          <w:color w:val="auto"/>
          <w:sz w:val="21"/>
        </w:rPr>
        <w:t xml:space="preserve">：</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由我单位承建的</w:t>
      </w:r>
      <w:r>
        <w:rPr>
          <w:rFonts w:ascii="FangSong" w:hAnsi="FangSong" w:eastAsia="FangSong" w:cs="FangSong"/>
          <w:color w:val="auto"/>
          <w:sz w:val="21"/>
          <w:u w:val="single"/>
        </w:rPr>
        <w:t xml:space="preserve">雨花台初级中学2025年运动场改造项目施工</w:t>
      </w:r>
      <w:r>
        <w:rPr>
          <w:rFonts w:ascii="FangSong" w:hAnsi="FangSong" w:eastAsia="FangSong" w:cs="FangSong"/>
          <w:color w:val="auto"/>
          <w:sz w:val="21"/>
        </w:rPr>
        <w:t xml:space="preserve">竣工结算现送达贵单位进行审计，本着实事求是的原则现郑重作出如下承诺:</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一、我单位提供的送审资料是真实、合法、完整、准确的。</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二、我单位承诺以发包人审计的价格为最终审计价。</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三、若上述工程项目审计核减率为5%及以上的，工程全部审计费用由我单位全额承担。</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承诺单位（公章）：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法定代表人（签字或盖章）：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日期：年月日</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附件5：安全生产责任承诺书</w:t>
      </w:r>
      <w:r>
        <w:rPr>
          <w:color w:val="auto"/>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安全生产责任承诺书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致</w:t>
      </w:r>
      <w:r>
        <w:rPr>
          <w:rFonts w:ascii="FangSong" w:hAnsi="FangSong" w:eastAsia="FangSong" w:cs="FangSong"/>
          <w:color w:val="auto"/>
          <w:sz w:val="21"/>
          <w:u w:val="single"/>
        </w:rPr>
        <w:t xml:space="preserve">南京市雨花台初级中学（发包人）</w:t>
      </w:r>
      <w:r>
        <w:rPr>
          <w:rFonts w:ascii="FangSong" w:hAnsi="FangSong" w:eastAsia="FangSong" w:cs="FangSong"/>
          <w:color w:val="auto"/>
          <w:sz w:val="21"/>
        </w:rPr>
        <w:t xml:space="preserve">：</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我公司现向贵公司承诺，我公司在工程实施过程中，严格遵守《中华人民共和国安全生产法》（2021年6月修订版）的相关要求，依法履行安全生产方面的义务。保证不发生重大人员伤亡事故，在此工程施工过程中所发生的一切工伤事故，或安全事故，均由我公司承担一切责任。</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承诺单位（公章）：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法定代表人（签字或盖章）：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项目经理（签字或盖章）：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日期：年月日</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附件6：不拖欠民工工资承诺书</w:t>
      </w:r>
      <w:r>
        <w:rPr>
          <w:color w:val="auto"/>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不拖欠民工工资承诺书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致</w:t>
      </w:r>
      <w:r>
        <w:rPr>
          <w:rFonts w:ascii="FangSong" w:hAnsi="FangSong" w:eastAsia="FangSong" w:cs="FangSong"/>
          <w:color w:val="auto"/>
          <w:sz w:val="21"/>
          <w:u w:val="single"/>
        </w:rPr>
        <w:t xml:space="preserve">南京市雨花台初级中学（发包人）</w:t>
      </w:r>
      <w:r>
        <w:rPr>
          <w:rFonts w:ascii="FangSong" w:hAnsi="FangSong" w:eastAsia="FangSong" w:cs="FangSong"/>
          <w:color w:val="auto"/>
          <w:sz w:val="21"/>
        </w:rPr>
        <w:t xml:space="preserve">：</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如我公司中标，在</w:t>
      </w:r>
      <w:r>
        <w:rPr>
          <w:rFonts w:ascii="FangSong" w:hAnsi="FangSong" w:eastAsia="FangSong" w:cs="FangSong"/>
          <w:color w:val="auto"/>
          <w:sz w:val="21"/>
          <w:u w:val="single"/>
        </w:rPr>
        <w:t xml:space="preserve"> 雨花台初级中学2025年运动场改造项目施工 </w:t>
      </w:r>
      <w:r>
        <w:rPr>
          <w:rFonts w:ascii="FangSong" w:hAnsi="FangSong" w:eastAsia="FangSong" w:cs="FangSong"/>
          <w:color w:val="auto"/>
          <w:sz w:val="21"/>
        </w:rPr>
        <w:t xml:space="preserve">实施期间及竣工验收后，按照有关规定开设农民工工资专用账户，专项用于支付本工程农民工工资。农民工工资拨付周期不超过1个月。如有违反，将承担由此发生的和可能带来的一切后果和费用。</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特此承诺！</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承诺单位（公章）：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法定代表人（签字或盖章）：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日期：年月日</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附件7：工期承诺书</w:t>
      </w:r>
      <w:r>
        <w:rPr>
          <w:color w:val="auto"/>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工期承诺书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致</w:t>
      </w:r>
      <w:r>
        <w:rPr>
          <w:rFonts w:ascii="FangSong" w:hAnsi="FangSong" w:eastAsia="FangSong" w:cs="FangSong"/>
          <w:color w:val="auto"/>
          <w:sz w:val="21"/>
          <w:u w:val="single"/>
        </w:rPr>
        <w:t xml:space="preserve">南京市雨花台初级中学（发包人）</w:t>
      </w:r>
      <w:r>
        <w:rPr>
          <w:rFonts w:ascii="FangSong" w:hAnsi="FangSong" w:eastAsia="FangSong" w:cs="FangSong"/>
          <w:color w:val="auto"/>
          <w:sz w:val="21"/>
        </w:rPr>
        <w:t xml:space="preserve">：</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如我公司中标，在该项目实施过程中，我们除响应竞争性磋商响应文件中所有的条款及履约合同内容外，并对工程工期达到要求做如下承诺：</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1、保证严格按图纸、相关规范施工。</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2、保证在</w:t>
      </w:r>
      <w:r>
        <w:rPr>
          <w:rFonts w:ascii="FangSong" w:hAnsi="FangSong" w:eastAsia="FangSong" w:cs="FangSong"/>
          <w:color w:val="auto"/>
          <w:sz w:val="21"/>
          <w:u w:val="single"/>
        </w:rPr>
        <w:t xml:space="preserve">  60 </w:t>
      </w:r>
      <w:r>
        <w:rPr>
          <w:rFonts w:ascii="FangSong" w:hAnsi="FangSong" w:eastAsia="FangSong" w:cs="FangSong"/>
          <w:color w:val="auto"/>
          <w:sz w:val="21"/>
        </w:rPr>
        <w:t xml:space="preserve">日历天工期内，安全、保质、高效的完成此次施工任务。</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承诺单位（公章）：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法定代表人（签字或盖章）：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日期：年月日</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附件8：项目经理承诺书</w:t>
      </w:r>
      <w:r>
        <w:rPr>
          <w:color w:val="auto"/>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项目经理承诺书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致</w:t>
      </w:r>
      <w:r>
        <w:rPr>
          <w:rFonts w:ascii="FangSong" w:hAnsi="FangSong" w:eastAsia="FangSong" w:cs="FangSong"/>
          <w:color w:val="auto"/>
          <w:sz w:val="21"/>
          <w:u w:val="single"/>
        </w:rPr>
        <w:t xml:space="preserve">南京市雨花台初级中学（发包人）</w:t>
      </w:r>
      <w:r>
        <w:rPr>
          <w:rFonts w:ascii="FangSong" w:hAnsi="FangSong" w:eastAsia="FangSong" w:cs="FangSong"/>
          <w:color w:val="auto"/>
          <w:sz w:val="21"/>
        </w:rPr>
        <w:t xml:space="preserve">：</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关于</w:t>
      </w:r>
      <w:r>
        <w:rPr>
          <w:rFonts w:ascii="FangSong" w:hAnsi="FangSong" w:eastAsia="FangSong" w:cs="FangSong"/>
          <w:color w:val="auto"/>
          <w:sz w:val="21"/>
          <w:u w:val="single"/>
        </w:rPr>
        <w:t xml:space="preserve"> 雨花台初级中学2025年运动场改造项目施工</w:t>
      </w:r>
      <w:r>
        <w:rPr>
          <w:rFonts w:ascii="FangSong" w:hAnsi="FangSong" w:eastAsia="FangSong" w:cs="FangSong"/>
          <w:color w:val="auto"/>
          <w:sz w:val="21"/>
        </w:rPr>
        <w:t xml:space="preserve">，一旦我方中标，我方项目经理及所报的项目管理组成员承诺在现场每周不少于6日，每日不少于8小时。并且，在本项目施工合同期间，除发包人要求外，我方不擅自更换项目经理。如若违反本承诺，愿接受发包人的处罚。</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承诺单位（公章）：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法定代表人（签字或盖章）：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项目经理（签字或盖章）：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日期：年月日</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120" w:after="120" w:line="85"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附件9：消防安全生产责任书</w:t>
      </w:r>
      <w:r>
        <w:rPr>
          <w:color w:val="auto"/>
        </w:rPr>
      </w:r>
      <w:r/>
    </w:p>
    <w:p>
      <w:pPr>
        <w:ind w:left="0" w:right="0" w:firstLine="0"/>
        <w:jc w:val="center"/>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消防安全生产责任书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为强化</w:t>
      </w:r>
      <w:r>
        <w:rPr>
          <w:rFonts w:ascii="FangSong" w:hAnsi="FangSong" w:eastAsia="FangSong" w:cs="FangSong"/>
          <w:color w:val="auto"/>
          <w:sz w:val="21"/>
          <w:u w:val="single"/>
        </w:rPr>
        <w:t xml:space="preserve"> 雨花台初级中学2025年运动场改造项目施工</w:t>
      </w:r>
      <w:r>
        <w:rPr>
          <w:rFonts w:ascii="FangSong" w:hAnsi="FangSong" w:eastAsia="FangSong" w:cs="FangSong"/>
          <w:color w:val="auto"/>
          <w:sz w:val="21"/>
        </w:rPr>
        <w:t xml:space="preserve">的消防安全管理，落实消防安全责任，有效强制工地火灾事故的发生，特与施工单位签订消防安全生产责任书，明确内容如下：</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一、承包人必须严格落实《中华人民共和国消防法》、《江苏省消防条例》、《南京市消防条例》等法律法规的规定要求，建立和健全企业内部各项消防安全生产规章制度，明确工地消防责任人，并逐级落实消防安全责任。</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二、承包人每月要组织一次全面的消防安全检查。并根据工地现场实际情况，加强日常消防安全检查，发现问题及时上报，限期整改。</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三、根据消防安全职责，积极开展形式多样的消防安全宣传教育，认真开展“安全生产月”和“消防月”等专项活动，积极营造安全生产氛围，努力提高员工消防安全意识。</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四、施工期间承包人必须做好自身消防安全管理工作，必须遵守有关消防安全管理规定和用火、用电等各项防火安全制度。</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五、发包人（或委托管理的物业单位）有权要求承包人整改有关消防安全隐患，承包人必须进行有利的整改。</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六、凡工地内发生火灾事故的，火灾事故造成的发包人经济损失以及发包人（或委托管理的物业单位）承担的给第三方造成的损失全部由承包人承担。</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七、承包人责任期间自其进场至承包人将项目全部移交给发包人或发包人指定的第三方止。</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发包人（盖章）：承包人（盖章）：代建人（盖章）：</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代表人：代表人：代表人：</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年月日年月日年月日</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pStyle w:val="673"/>
        <w:ind w:left="0" w:right="0" w:firstLine="0"/>
        <w:spacing w:before="360" w:after="20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附件10：材料品牌表</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2044"/>
        <w:gridCol w:w="5171"/>
        <w:gridCol w:w="1055"/>
      </w:tblGrid>
      <w:tr>
        <w:trPr>
          <w:trHeight w:val="41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044"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材料名称</w:t>
            </w:r>
            <w:r>
              <w:rPr>
                <w:color w:val="auto"/>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171"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品牌</w:t>
            </w:r>
            <w:r>
              <w:rPr>
                <w:color w:val="auto"/>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55"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1"/>
              </w:rPr>
              <w:t xml:space="preserve">备注</w:t>
            </w:r>
            <w:r>
              <w:rPr>
                <w:color w:val="auto"/>
              </w:rPr>
            </w:r>
            <w:r/>
          </w:p>
        </w:tc>
      </w:tr>
      <w:tr>
        <w:trPr>
          <w:trHeight w:val="4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21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4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全塑型塑胶面层</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71"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柏胜（广东柏胜新材料股份有限公司）、江苏长诺（江苏长诺运动场地新材料有限公司）、大洋元亨（广州大洋元亨化工有限公司）、盛亚（湖南盛亚体育实业有限公司）</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5" w:type="dxa"/>
            <w:vAlign w:val="center"/>
            <w:textDirection w:val="lrTb"/>
            <w:noWrap w:val="false"/>
          </w:tcPr>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4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21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4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硅PU球场面层</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71"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柏胜（广东柏胜新材料股份有限公司）、江苏长诺（江苏长诺运动场地新材料有限公司）、同欣体育(广州同欣体育股份有限公司)</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5" w:type="dxa"/>
            <w:vAlign w:val="top"/>
            <w:textDirection w:val="lrTb"/>
            <w:noWrap w:val="false"/>
          </w:tcPr>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r>
        <w:trPr>
          <w:trHeight w:val="4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21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4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人造草坪</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71"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江苏共创（江苏共创人造草坪股份有限公司）、绿城体育（绿城体育集团股份有限公司）、火炬生地（北京火炬生地人造草坪有限公司）</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5" w:type="dxa"/>
            <w:vAlign w:val="top"/>
            <w:textDirection w:val="lrTb"/>
            <w:noWrap w:val="false"/>
          </w:tcPr>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tc>
      </w:tr>
    </w:tbl>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注：1、所使用的材料设备满足本项目设计及规范等要求，并为正规厂家合格产品。</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2、本工程部分由承包人采购的材料设备发包人推荐了品牌范围，承包人在合同履行过程中，在发包人推荐品牌范围中选择，如承包人拒绝在推荐品牌范围中选择，则发包人有权在推荐的品牌范围中任选，结算时按照承包人在投标时承诺的价格结算。</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3、在采购上述材料设备之前须按发包人要求提供相应资料，并经发包人确认并实物验收合格方能购买或使用。否则在工程实施过程中，发包人有权要求变更品牌。</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4、品牌要求不限于所列规格型号，品牌要求适用于招标范围内该材料设备的所有规格型号。</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1"/>
        </w:rPr>
        <w:t xml:space="preserve">5、上表中的材料设备发包人均提供了三家及以上的推荐品牌，承包人报价时应考虑到各个材料设备因品牌不同及同一品牌规格型号不同的价格差异，及该推荐品牌（包含品牌所有规格型号）的市场流通情况，在确保材料设备满足本项目设计及规范等要求的情况下，合理报价。发包人不会因某个材料设备的品牌（包含品牌所有规格型号）限产、停产而增加发包人推荐厂家品牌范围。</w:t>
        <w:br w:type="page" w:clear="all"/>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第四章项目需求</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一、工程概况：</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1.工程名称：雨花台初级中学2025年运动场改造项目</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2.工程地点：南京市雨花台初级中学校园内</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3.资金来源：财政资金。</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4.工程内容：项目主要对学校运动场进行改造，改造面积约9300m²。具体建设内容包括：篮球场、排球场硅PU面积2921.06m²,混合型塑胶跑道面积3868.33 m²,足球场2477.6m²,重建排水沟，旗台、路牙石、路面维修等。详见图纸及工程量清单。</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5.工期：60日历天。</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二、采购需求</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1、采购清单：详见附件工程量清单。</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2、报价形式</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本工程为工程采购，投标报价分项报价表须提供工程量清单报价格式，并且遵守</w:t>
      </w:r>
      <w:hyperlink r:id="rId10" w:tooltip="http://www.baidu.com/link?url=2dMJ3Vbq6Arw6B6jyvi9fLN1vMoDIAv4phOer3uaiDphv3I3H4ZFkrlHfEqWfTj5p-XjIwZYTx8e9_3CCJuhW8bSL843ve4PAaIb-AlfWIyNlUi0t-SQ8OM3sKk_R6jxBo3HqligJEfYJnUqlnNHtVgHBEhjJa4lGiFZik1UVnkOnicWIzjAH_FL2kbpaJ4t1_koGDynToIJU8cvSqO5byHFRkfeibtvldiSItYC63C" w:history="1">
        <w:r>
          <w:rPr>
            <w:rStyle w:val="769"/>
            <w:rFonts w:ascii="SimSun" w:hAnsi="SimSun" w:eastAsia="SimSun" w:cs="SimSun"/>
            <w:color w:val="auto"/>
            <w:sz w:val="21"/>
            <w:u w:val="single"/>
          </w:rPr>
          <w:t xml:space="preserve">建设工程工程量清单计价规</w:t>
        </w:r>
      </w:hyperlink>
      <w:r>
        <w:rPr>
          <w:rFonts w:ascii="SimSun" w:hAnsi="SimSun" w:eastAsia="SimSun" w:cs="SimSun"/>
          <w:color w:val="auto"/>
          <w:sz w:val="21"/>
        </w:rPr>
        <w:t xml:space="preserve">范，否则视为无效响应文件。</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3、本项目施工工程量清单作为投标报价依据，具体工作量以本项目的磋商文件及招标清单以及图纸和现场实际情况为准。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4、实施期间的供水、供电情况：供应商自行勘察考虑，现场发生水电、相关费用均包含在报价范围。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三、现场勘察要求</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rFonts w:ascii="SimSun" w:hAnsi="SimSun" w:eastAsia="SimSun" w:cs="SimSun"/>
          <w:b/>
          <w:color w:val="auto"/>
          <w:sz w:val="21"/>
        </w:rPr>
        <w:t xml:space="preserve">采购人组织现场集中勘察并做答疑，时间：2026年04月24日上午9：30分，</w:t>
      </w:r>
      <w:r>
        <w:rPr>
          <w:rFonts w:ascii="SimSun" w:hAnsi="SimSun" w:eastAsia="SimSun" w:cs="SimSun"/>
          <w:color w:val="auto"/>
          <w:sz w:val="21"/>
        </w:rPr>
        <w:t xml:space="preserve">地点：南京市雨花台初级中学紫荆花路69号，供应商可自行选择是否参与集中勘察，如参与集中勘察请按照规定时间自行前往。</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供应商应充分了解工地位置、工程地质情况、周边环境、道路及其它任何可能影响投标报价、施工过程的因素，且供应商应对踏勘现场自行获得的资料、信息的正确性和完整性负责任，并自行承担勘察费用。因供应商未勘察现场导致投标报价内容不全、施工时现场投入增加等中标后增加费用的要求，采购人不予接收，责任由供应商自行承担。</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3、供应商应承担在现场勘察过程中，由于自身的行为所造成的人身伤害、财产损失或损坏，并承担由此产生的一切责任。</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4、该项目为既有已投用项目。供应商应充分了解投用校区可施工时段政策及实施条件包括不限于各楼栋施工区域的围挡、成品保护措施（包括施工相邻及使用的成品）等因素。</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勘察现场所发生的费用由供应商自行承担。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四、商务要求</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★1、项目负责人无在建承诺（提供承诺书，格式自拟，不提供作无效响应文件处理。）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施工组织方案，包括但不限制于：实施进度计划编制方案，施工质量保证措施方案，难点、重点及合理化建议方案，安全、文明施工措施方案、技术要求、工艺要求、环保措施、质保期限等，未提供施工方案，作无效响应文件处理。（方案不做评分，进场后需报监理及采购人审批通过，后期作为成交供应商现场实施依据。）</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★3、农民工工资保证承诺：根据工程进度和工程款支付进度，及时足额兑付农民工工资等劳务人员报酬，不拖欠农民工工资。（提供承诺书，格式自拟，不提供作无效响应文件处理）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4、按时完工保证承诺：因本项目为学校工程，为保证学校正常运行，必须在合同工期内完成，如供应商原因导致工期延误，供应商应按合同约定支付违约金，采购人有权解除合同。（提供承诺书，格式自拟，不提供作无效响应文件处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提供承诺书，格式自拟，不提供作无效响应文件处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★6供应商成交后，所有进场管理人员及施工人员须提供无犯罪行为记录证明（提供承诺书，格式自拟，不提供作无效响应文件处理）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★7、本项目运动场全塑型塑胶、硅PU及人造草皮材料设品牌要求，供应商在投标时承诺使用采购人提供的品牌，在合同履行过程中进行选择。具体推荐品牌如下：</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2044"/>
        <w:gridCol w:w="5171"/>
        <w:gridCol w:w="1055"/>
      </w:tblGrid>
      <w:tr>
        <w:trPr>
          <w:trHeight w:val="41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044"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材料名称</w:t>
            </w:r>
            <w:r>
              <w:rPr>
                <w:color w:val="auto"/>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171"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品牌</w:t>
            </w:r>
            <w:r>
              <w:rPr>
                <w:color w:val="auto"/>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55"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备注</w:t>
            </w:r>
            <w:r>
              <w:rPr>
                <w:color w:val="auto"/>
              </w:rPr>
            </w:r>
            <w:r/>
          </w:p>
        </w:tc>
      </w:tr>
      <w:tr>
        <w:trPr>
          <w:trHeight w:val="4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44" w:type="dxa"/>
            <w:vAlign w:val="top"/>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全塑型塑胶面层</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71" w:type="dxa"/>
            <w:vAlign w:val="top"/>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柏胜（广东柏胜新材料股份有限公司）、江苏长诺（江苏长诺运动场地新材料有限公司）、大洋元亨（广州大洋元亨化工有限公司）、盛亚（湖南盛亚体育实业有限公司）</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5" w:type="dxa"/>
            <w:vAlign w:val="center"/>
            <w:textDirection w:val="lrTb"/>
            <w:noWrap w:val="false"/>
          </w:tcPr>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 </w:t>
            </w:r>
            <w:r>
              <w:rPr>
                <w:color w:val="auto"/>
              </w:rPr>
            </w:r>
            <w:r/>
          </w:p>
        </w:tc>
      </w:tr>
      <w:tr>
        <w:trPr>
          <w:trHeight w:val="4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44" w:type="dxa"/>
            <w:vAlign w:val="top"/>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硅PU球场面层</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71" w:type="dxa"/>
            <w:vAlign w:val="top"/>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柏胜（广东柏胜新材料股份有限公司）、江苏长诺（江苏长诺运动场地新材料有限公司）、同欣体育(广州同欣体育股份有限公司)</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5" w:type="dxa"/>
            <w:vAlign w:val="top"/>
            <w:textDirection w:val="lrTb"/>
            <w:noWrap w:val="false"/>
          </w:tcPr>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 </w:t>
            </w:r>
            <w:r>
              <w:rPr>
                <w:color w:val="auto"/>
              </w:rPr>
            </w:r>
            <w:r/>
          </w:p>
        </w:tc>
      </w:tr>
      <w:tr>
        <w:trPr>
          <w:trHeight w:val="40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44" w:type="dxa"/>
            <w:vAlign w:val="top"/>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人造草坪</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71" w:type="dxa"/>
            <w:vAlign w:val="top"/>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江苏共创（江苏共创人造草坪股份有限公司）、绿城体育（绿城体育集团股份有限公司）、火炬生地（北京火炬生地人造草坪有限公司）</w:t>
            </w:r>
            <w:r>
              <w:rPr>
                <w:color w:val="auto"/>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5" w:type="dxa"/>
            <w:vAlign w:val="top"/>
            <w:textDirection w:val="lrTb"/>
            <w:noWrap w:val="false"/>
          </w:tcPr>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 </w:t>
            </w:r>
            <w:r>
              <w:rPr>
                <w:color w:val="auto"/>
              </w:rPr>
            </w:r>
            <w:r/>
          </w:p>
        </w:tc>
      </w:tr>
    </w:tbl>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8、校园内不设临时住房，不具备放置宿舍集装箱条件，不允许设置食堂开火，不允许设置宿舍住人等，供应商应在校园外妥善安排工人的临时住房，以上所有相关费用由供应商自行承担。</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9、成交后供应商应严格约束现场管理人员及施工人员，不得对校园内的环境及生态进行破坏，不得在校园内吸烟，不得赤裸工作，不得随地大小便等。</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供应商成交后，需在两日内向采购人免费提供叁份（壹正贰副）纸质响应文件，纸质响应文件（正、副本）均应加盖成交供应商公章，且装订成册（胶装）。同时提供全套纸质文件的电子版（须含软件版的报价文件）。响应文件正本需打印投标报价文件、分部分项清单综合单价、综合单价分析表和措施项目费及分析表、其它项目清单及费用组成、采购人及承包人供应材料一览表等，副本可不打印综合单价分析表。供应商提供的纸质文件与响应电子文件必须一致，否则以网上电子响应文件为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供应商需对磋商文件（含合同专用条款、工程量清单编制说明、工程量清单特征描述、招标图纸等）进行充分的阅读并理解，特别是对投标报价的相关要求进行认真阅读并充分理解，在投标报价中充分考虑相应的费用并计入投标报价中。但对磋商文件条款的错误理解，采购人不承担任何责任。</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供应商在认真研读磋商文件（含合同专用条款、工程量清单编制说明、工程量清单特征描述、招标图纸等）后，如有任何疑议、不明确或认为存在矛盾内容，请在磋商文件规定的答疑截止时间之前，向采购代理机构提出询问。否则，供应商对磋商文件的任何错误理解，采购人不承担任何责任。</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五、项目要求和规范：</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1．供应商须根据采购文件要求进行本项目实施。</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2．供应商负责管理协调、安全、清洁、材料运输。</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3．供应商在实施前须按合同规定提供材料的样品供采购人及代建人/或设计单位及/或监理审批，所提供的样品标准不得低于采购人及代建人/或设计单位及/或监理的样板及规定的标准。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供应商须严格按照设计单位及/或监理及/或采购人及代建人代表所定的技术要求及项目范围的技术要求执行，如设计单位及/或监理及/或采购人及代建人代表所定的技术要求与规范的要求产生矛盾或新旧项目规范不一致时，以较高要求和现行最新项目规范为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5.供应商须严格按照宁教建【2018】33号文的要求进行本项目实施。</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六、报价说明：</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不可竞争的费用计取执行关于贯彻《建设工程工程量清单计价规范（GB50500-2013）的通知(苏建价（2014）448号文。关于《江苏省建设工程费用定额》的通知；关于《建设工程工程量清单计价规范（GB50500-2013）的贯彻意见。</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rFonts w:ascii="SimSun" w:hAnsi="SimSun" w:eastAsia="SimSun" w:cs="SimSun"/>
          <w:b/>
          <w:color w:val="auto"/>
          <w:sz w:val="21"/>
        </w:rPr>
        <w:t xml:space="preserve">供应商</w:t>
      </w:r>
      <w:r>
        <w:rPr>
          <w:rFonts w:ascii="SimSun" w:hAnsi="SimSun" w:eastAsia="SimSun" w:cs="SimSun"/>
          <w:color w:val="auto"/>
          <w:sz w:val="21"/>
        </w:rPr>
        <w:t xml:space="preserve">应对清单中的每一个项目进行合理报价（包括综合单价及合价），如漏报或少报项目，均视为其费用已含在其他项目的综合单价或合价中，结算时不调整。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3、夜间实施增加费、赶工措施费、特殊条件下实施增加费等费用</w:t>
      </w:r>
      <w:r>
        <w:rPr>
          <w:rFonts w:ascii="SimSun" w:hAnsi="SimSun" w:eastAsia="SimSun" w:cs="SimSun"/>
          <w:b/>
          <w:color w:val="auto"/>
          <w:sz w:val="21"/>
        </w:rPr>
        <w:t xml:space="preserve">供应商</w:t>
      </w:r>
      <w:r>
        <w:rPr>
          <w:rFonts w:ascii="SimSun" w:hAnsi="SimSun" w:eastAsia="SimSun" w:cs="SimSun"/>
          <w:color w:val="auto"/>
          <w:sz w:val="21"/>
        </w:rPr>
        <w:t xml:space="preserve">须考虑在报价中，否则视同优惠。</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rFonts w:ascii="SimSun" w:hAnsi="SimSun" w:eastAsia="SimSun" w:cs="SimSun"/>
          <w:b/>
          <w:color w:val="auto"/>
          <w:sz w:val="21"/>
        </w:rPr>
        <w:t xml:space="preserve">供应商</w:t>
      </w:r>
      <w:r>
        <w:rPr>
          <w:rFonts w:ascii="SimSun" w:hAnsi="SimSun" w:eastAsia="SimSun" w:cs="SimSun"/>
          <w:color w:val="auto"/>
          <w:sz w:val="21"/>
        </w:rPr>
        <w:t xml:space="preserve">在报价时须考虑政府有关部门要求暂停实施（如因大型活动、雾霾天气、季节性环境因素等）而发生的一切费用，并将其在总报价中考虑。</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本项目采用固定单价合同，供应商报价时应根据清单、磋商文件、施工图纸、答疑及现场踏勘情况，充分考虑施工期间各类建材的市场风险、政策性调整确定风险系数计入投标报价，合同单价原则上今后不作调整。供应商自行考虑施工过程中可能发生的与采购人、周边单位等的配合协调工作，采购人给予协助，相关费用含在投标报价中。</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供应商应进行现场踏勘并结合招标图纸以充分了解工地位置、环境、道路、周边管线、储存空间、装卸限制、相邻建筑物安全、通行协调、赶工措施及其他任何足以影响报价之情况，结合企业自身条件，在投标报价中合理确定各项费用。</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投标报价应包括采购文件所确定的招标范围内相应图纸的全部内容，以及为完成上述内容所必需的人工费、施工机械使用费、材料费、运杂费、缺陷修复费、保险费、临时设施、现场安全文明、环境保护、符合规范要求的施工围挡、成品保护、移交前场地看护、施工环境及条件、材料二次倒运、交叉配合费、通行、管理费、利润、税金以及合同明示或暗示的风险、责任和义务等为完成本工程项目所涉及的全部费用，上述费用均已包含在投标报价中。</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8、本工程量清单，是根据采购人提供的施工图纸（设计变更）、相关规范、现场勘察情况、工程经验等，为保证工程量清单完整性而编制，部分子项在本项目实施过程中可能不会发生，采购人保留根据工程实际情况及设计变更增减工程量的权利，采购人有权对未发生的子项进行删减或取消，供应商不得以该子项利润率高等任何理由要求采购人对此进行费用补偿。</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9、报价中分部分项工程量清单计价表中相同子目（项目名称、计量单位与项目特征相同）综合单价应保持一致，相同分部分项工程量清单（项目名称、计量单位与项目特征相同）综合单价如有不一致的，结算时按单价最低者计取。</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采购人并不保证所提供的图纸及资料全面而准确地反映工程的实际状况，供应商必须对工程特点和施工现场作出自己的判断和推测，并对自己的判断和推测负责，由此产生的风险费用由供应商纳入报价中，结算时不予调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11、供应商应充分了解本项目的实际情况，供应商在报价中应充分考虑施工人员的管理、临时住房、管理用房、临时卫生设施、工地临时的排污措施、所有为实体施工而建设的临时建筑物和构筑物等的拆除、建筑垃圾的外运等一切非实体项目的临时设施费用，施工过程中不得提出任何附加条件及增加相关费用。</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12、地上、地下管线设施及相邻建筑物的临时保护措施费，供应商须在总价措施项目费用中自行考虑，合理报价；其中地下管线、设施保护工作，请各供应商重视，该类工作包括但不限于，管线设施挖洞、探槽、围挡保护费、盖板遮盖费、安全警示标识费、裸露管线设施临时性包裹及临时性支撑费、专人值守专人指挥费、加强安全教育培训费、机械及人工降效费等所有非实体类的费用，结算时不做任何调整。对于部分地下管线设施，如需进行永久性加固保护、迁移的，承包人在施工前须编制专项方案，并报采购单位、监理单位审批，审批合格后方可实施。</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13、供应商的报价中，应将施工期间各类建材的市场价格风险、机械费用等风险考虑到报价内。除</w:t>
      </w:r>
      <w:r>
        <w:rPr>
          <w:rFonts w:ascii="SimSun" w:hAnsi="SimSun" w:eastAsia="SimSun" w:cs="SimSun"/>
          <w:color w:val="auto"/>
          <w:sz w:val="21"/>
          <w:u w:val="single"/>
        </w:rPr>
        <w:t xml:space="preserve">竞争性磋商文件</w:t>
      </w:r>
      <w:r>
        <w:rPr>
          <w:rFonts w:ascii="SimSun" w:hAnsi="SimSun" w:eastAsia="SimSun" w:cs="SimSun"/>
          <w:color w:val="auto"/>
          <w:sz w:val="21"/>
        </w:rPr>
        <w:t xml:space="preserve">或施工合同条款中另有规定，上述风险费用今后不作调整。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14、施工过程中不能损坏周边及校区道路、人行道、路牙、绿化及相关配套设施，如有损坏需负责修复并承担相关费用。由供应商负责沿线道路保洁工作。上述费用均由供应商考虑在报价中，结算时不予调整。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15、本工程供应商需负责项目移交前场地的看护，相关费用应考虑在报价中，结算时不予调整。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16、供应商要考虑施工过程中的安全风险，由于自身原因发生的安全事故不仅要承担本次事故的所有处理费用，还应当承担采购人全部的损失费。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17、成交后，必须提供项目主要管理人员名单（详见合同附件：承包人主要施工管理人员表）项目部的管理人员要配备齐全，除项目负责人外，项目管理机构组成至少还须包括技术负责人、施工员、安全员、质量员等。</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18、现场提供水电接入点，生活及施工所需水、电相关接入费用由供应商自行考虑并承担；施工所需的水、电费由供应商承担。无论供应商是否在投标报价中单独列示，采购人均认为上述费用已包含在签约合同价款中，不再另行支付。</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19、本项目采购人如采用数字化管理平台管理项目，成交供应商必须按照采购人要求使用数字化管理平台并承担账号开通及使用所发生的一切费用。（包括但不限于按要求办理企业及项目参与人员CA，开通项目管理指定银行账户及相关授权，按照采购人要求使用等，具体以采购人指令为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20、供应商准备和参加磋商活动发生的费用自理。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21、校区内楼栋外立面周边景观绿化可能影响维修改造施工条件，须供应商充分考虑在本次报价中，结算不调整。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22、供应商需踏勘现场，充分了解施工条件，包括不限于对实施、使用区域的成品保护措施，供应商施工车辆及材料运输车辆载重须满足校园内部道路限载要求及道路保护措施，如出现损坏需无条件复原，费用自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23、本项目不要求智慧工地，但要求供应商将扬尘防治工作（包括但不限于投入雾炮、喷淋、覆盖、洒水、除尘等措施）务必在报价时综合考虑，结算不调整。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24、本项目如需组织专家评审，涉及费用无论采购人是否单列均已包含在报价内，须供应商充分考虑。</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25、施工区域须设置封闭围挡（高度不低于1.8米、长度约100米），使施工区与教学区分隔。</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26、供应商须提供临时办公用房2间，相关费用综合考虑在报价内，结算不调整。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27、运动场内设施保护性拆除如篮球架、足球门架、旗杆须投标实施并按发包人要求放置校园内指定位置，设计图内篮球架、旗杆、单双杠等设施基础固定预埋（发包人提供埋件）由供应商按要求预埋（定位、平整等精准度要求）。</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28、施工期间降尘措施，包括不限于投入雾炮、喷淋、覆盖、洒水、除尘等措施。</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29、在教学期间涉及噪音施工内容（如混凝土浇筑及破除等须避开教学时间）、车辆进出场须避开上下学时间等，其工期不予顺延、施工降效须供应商自行考虑在报价内，结算不调整。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30、施工前均须报送小样及产品质量保证资料、环保资料封样确认，施工完成后发包人按规范及设计要求组织相关检测，供应商应做到无条件配合。</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31、如供应商成交后弃标、未配合及时签订合同、违约，将通报行业主管部门加大惩戒。</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32、涉及利旧排水沟须供应商投标投标时综合考虑垃圾、杂物清掏涉及的相关费用，结算不调整。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33、其他详见合同、工程量清单及编制说明。</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七、质量要求</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工程质量符合国家工程质量验收标准及相关规范并达到合格（工程施工质量标准：施工质量符合设计图纸、国家及行业有关标准规范以及宁教建【2018】33号文要求，工程质量达到国家及行业现行施工验收规范合格标准。物资采购质量标准：工程所有物资（设备、材料等）采购质量需符合符合现行国家标准及行业标准要求，合格率达到 100%）标准。</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八、品牌要求</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在施工过程中采购人有权对供应商进场材料进行随机抽检。若进场材料检测不合格达到两次，采购人将立即终止合同并保留追究供应商责任的权利。</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项目所使用的材料设备满足本项目设计及规范等要求，并为正规厂家合格产品。本工程部分由供应商采购的材料设备招标人推荐了品牌范围，供应商在合同履行过程中，在招标人推荐品牌范围中选择一个，如供应商拒绝在推荐品牌范围中选择，则招标人有权在推荐的品牌范围中任选，结算时按照供应商在投标时承诺的价格结算。若供应商拟引用的品牌名称不在所列品牌范围内的，须在“澄清答疑”环节中向招标人提出具体品牌，招标人在“澄清答疑”环节中给予答复。在采购上述材料设备之前须按招标人要求提供相应资料，并经招标人确认并实物验收合格方能购买或使用。</w:t>
      </w:r>
      <w:r>
        <w:rPr>
          <w:rFonts w:ascii="SimSun" w:hAnsi="SimSun" w:eastAsia="SimSun" w:cs="SimSun"/>
          <w:color w:val="auto"/>
          <w:sz w:val="21"/>
        </w:rPr>
        <w:t xml:space="preserve">否则在工程实施过程中，招标人有权要求变更品牌。品牌要求不限于所列规格型号，品牌要求适用于招标范围内该材料设备的所有规格型号。材料设备招标人均提供了三家及以上的推荐品牌，供应商报价时应考虑到各个材料设备因品牌不同及同一品牌规格型号不同的价格差异，及该推荐品牌（包含品牌所有规格型号）的市场流通情况，在确保材料设备满足本项目设计及规范等要求的情况下，合理报价。招标人不会因某个材料设备的品牌（包含品牌所有规格型号）限产、停产而增加招标人推荐厂家品牌范围。</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九、图纸及工程量清单</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本项目招标图纸及清单请自行前往网盘链接:</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通过网盘分享的文件：</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single"/>
        </w:rPr>
        <w:t xml:space="preserve">链接: https://pan.baidu.com/s/1hhhn1tg1ULedx4yu7Aa0XQ?pwd=2ccx 提取码: 2ccx </w:t>
      </w:r>
      <w:r>
        <w:rPr>
          <w:rFonts w:ascii="SimSun" w:hAnsi="SimSun" w:eastAsia="SimSun" w:cs="SimSun"/>
          <w:color w:val="auto"/>
          <w:sz w:val="21"/>
        </w:rPr>
        <w:t xml:space="preserve"> 进行下载，链接中包含招标图纸及工程量清单编制说明、工程量清单表格，如获取过程中遇到困难，请联系采购代理单位。</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特别说明：</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8"/>
        </w:rPr>
        <w:t xml:space="preserve">本章带★均为实质性要求，不允许负偏离，否则作为无效响应文件处理。</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t xml:space="preserve">       </w:t>
      </w:r>
      <w:r>
        <w:rPr>
          <w:rFonts w:ascii="SimSun" w:hAnsi="SimSun" w:eastAsia="SimSun" w:cs="SimSun"/>
          <w:b/>
          <w:color w:val="auto"/>
          <w:sz w:val="44"/>
        </w:rPr>
        <w:t xml:space="preserve">第五章 评审方法及评审标准</w:t>
      </w:r>
      <w:r>
        <w:rPr>
          <w:rFonts w:ascii="Times New Roman" w:hAnsi="Times New Roman" w:eastAsia="Times New Roman" w:cs="Times New Roman"/>
          <w:color w:val="auto"/>
          <w:sz w:val="21"/>
        </w:rPr>
      </w:r>
      <w:r/>
    </w:p>
    <w:p>
      <w:pPr>
        <w:ind w:left="0" w:right="0" w:firstLine="422"/>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一、评审标准</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1253"/>
        <w:gridCol w:w="6161"/>
        <w:gridCol w:w="1014"/>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评分因素</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1"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评审细则</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分值</w:t>
            </w:r>
            <w:r>
              <w:rPr>
                <w:color w:val="auto"/>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价格</w:t>
            </w:r>
            <w:r>
              <w:rPr>
                <w:color w:val="auto"/>
              </w:rPr>
            </w:r>
            <w:r/>
          </w:p>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（70分）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1" w:type="dxa"/>
            <w:vAlign w:val="center"/>
            <w:textDirection w:val="lrTb"/>
            <w:noWrap w:val="false"/>
          </w:tcPr>
          <w:p>
            <w:pPr>
              <w:ind w:left="0" w:right="0" w:firstLine="420"/>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u w:val="none"/>
              </w:rPr>
              <w:t xml:space="preserve">采用低价优先法计算，即满足磋商文件要求且最后报价最低的供应商的价格为磋商基准价，其价格分为满分。其他供应商的价格分统一按照下列公式计算：磋商报价得分=（磋商基准价/最后磋商报价）×70（保留到小数点后两位，第三位四舍五入）</w:t>
            </w:r>
            <w:r>
              <w:rPr>
                <w:rFonts w:ascii="SimSun" w:hAnsi="SimSun" w:eastAsia="SimSun" w:cs="SimSun"/>
                <w:b/>
                <w:color w:val="auto"/>
                <w:sz w:val="21"/>
              </w:rPr>
              <w:t xml:space="preserve">（各供应商最后报价结束后,如磋商小组认为供应商最终报价明显低于其他实质响应供应商报价、有可能影响施工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文件处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70</w:t>
            </w:r>
            <w:r>
              <w:rPr>
                <w:color w:val="auto"/>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技术力量配置（4分）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1" w:type="dxa"/>
            <w:vAlign w:val="center"/>
            <w:textDirection w:val="lrTb"/>
            <w:noWrap w:val="false"/>
          </w:tcPr>
          <w:p>
            <w:pPr>
              <w:ind w:left="0" w:right="0" w:firstLine="0"/>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部组织机构完整，安全员（提供相应行政主管部门颁发的安全生产考核合格证）、质量员（提供相应合格证书）、施工员（提供相应合格证书）、材料员（提供相应合格证书）、资料员（提供相应合格证书）各一名，人员齐全，得4分，每少一名扣1分，扣完为止；</w:t>
            </w:r>
            <w:r>
              <w:rPr>
                <w:color w:val="auto"/>
              </w:rPr>
            </w:r>
            <w:r/>
          </w:p>
          <w:p>
            <w:pPr>
              <w:ind w:left="0" w:right="0" w:firstLine="0"/>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以上人员均须提供有效证书复印件加盖公章，采购活动前近半年（2025年10月-2026年3月）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color w:val="auto"/>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项目负责人（4分）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1" w:type="dxa"/>
            <w:vAlign w:val="center"/>
            <w:textDirection w:val="lrTb"/>
            <w:noWrap w:val="false"/>
          </w:tcPr>
          <w:p>
            <w:pPr>
              <w:ind w:left="0" w:right="0" w:firstLine="0"/>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项目负责人具有建设工程类中级及以上职称的得4分。</w:t>
            </w:r>
            <w:r>
              <w:rPr>
                <w:rFonts w:ascii="SimSun" w:hAnsi="SimSun" w:eastAsia="SimSun" w:cs="SimSun"/>
                <w:b/>
                <w:color w:val="auto"/>
                <w:sz w:val="21"/>
              </w:rPr>
              <w:t xml:space="preserve">（须提供有效证书复印件加盖公章，采购活动前近半年（2025年10月-2026年3月）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color w:val="auto"/>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项目技术</w:t>
            </w:r>
            <w:r>
              <w:rPr>
                <w:color w:val="auto"/>
              </w:rPr>
            </w:r>
            <w:r/>
          </w:p>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负责人（4分）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1" w:type="dxa"/>
            <w:vAlign w:val="center"/>
            <w:textDirection w:val="lrTb"/>
            <w:noWrap w:val="false"/>
          </w:tcPr>
          <w:p>
            <w:pPr>
              <w:ind w:left="0" w:right="0" w:firstLine="0"/>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项目技术负责人具有建设工程类中级及以上职称的得4分。</w:t>
            </w:r>
            <w:r>
              <w:rPr>
                <w:rFonts w:ascii="SimSun" w:hAnsi="SimSun" w:eastAsia="SimSun" w:cs="SimSun"/>
                <w:b/>
                <w:color w:val="auto"/>
                <w:sz w:val="21"/>
              </w:rPr>
              <w:t xml:space="preserve">（须提供有效证书复印件加盖公章，采购活动前近半年（2025年10月-2026年3月）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color w:val="auto"/>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企业业绩</w:t>
            </w:r>
            <w:r>
              <w:rPr>
                <w:color w:val="auto"/>
              </w:rPr>
            </w:r>
            <w:r/>
          </w:p>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（18分）</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1" w:type="dxa"/>
            <w:vAlign w:val="center"/>
            <w:textDirection w:val="lrTb"/>
            <w:noWrap w:val="false"/>
          </w:tcPr>
          <w:p>
            <w:pPr>
              <w:ind w:left="0" w:right="0" w:firstLine="0"/>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2021年3月1日以来，供应商完成过类似项目施工业绩的，每提供一个得6分，满分18分。</w:t>
            </w:r>
            <w:r>
              <w:rPr>
                <w:rFonts w:ascii="SimSun" w:hAnsi="SimSun" w:eastAsia="SimSun" w:cs="SimSun"/>
                <w:b/>
                <w:color w:val="auto"/>
                <w:sz w:val="21"/>
              </w:rPr>
              <w:t xml:space="preserve">时间以项目合同签订时间为准，提供项目合同及项目验收材料，两者缺一不可，以上材料必须能反映相关数据，提供材料复印件加盖公章放置响应文件中，否则视为未提供。</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18</w:t>
            </w:r>
            <w:r>
              <w:rPr>
                <w:color w:val="auto"/>
              </w:rPr>
            </w:r>
            <w:r/>
          </w:p>
        </w:tc>
      </w:tr>
      <w:tr>
        <w:trPr>
          <w:trHeight w:val="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4" w:type="dxa"/>
            <w:vAlign w:val="center"/>
            <w:textDirection w:val="lrTb"/>
            <w:noWrap w:val="false"/>
          </w:tcPr>
          <w:p>
            <w:pPr>
              <w:ind w:left="0" w:right="0" w:firstLine="420"/>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合计</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74"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100</w:t>
            </w:r>
            <w:r>
              <w:rPr>
                <w:color w:val="auto"/>
              </w:rPr>
            </w:r>
            <w:r/>
          </w:p>
        </w:tc>
      </w:tr>
    </w:tbl>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0"/>
        </w:rPr>
        <w:t xml:space="preserve"> </w:t>
      </w:r>
      <w:r>
        <w:rPr>
          <w:color w:val="auto"/>
        </w:rPr>
      </w:r>
      <w:r/>
    </w:p>
    <w:p>
      <w:pPr>
        <w:ind w:left="0" w:right="0" w:firstLine="0"/>
        <w:jc w:val="both"/>
        <w:spacing w:before="0" w:after="0" w:line="43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说明：</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2.小微企业的价格扣除 </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2.1 对于未预留份额专门面向中小企业采购的采购项目或预留份额项目中的非预留部分采购包，给予小微企业报价5%的扣除，用扣除后的价格参加评审。</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2.2 价格扣除比例或者价格分加分比例对小型企业和微型企业同等对待，不作区分。 </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3.监狱和戒毒企业的价格扣除。</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3.1. 本项目对监狱和戒毒企业（简称监狱企业），给予5%的价格扣除，用扣除后的价格参与评审。</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3.2. 监狱企业需提供由省级以上监狱管理局、戒毒管理局（含新疆生产建设兵团）出具的属于监狱企业的证明文件。</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3.3. 监狱企业标准请参照《关于政府采购支持监狱企业发展有关问题的通知》（财库[2014]68号）。</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4.残疾人福利性单位的价格扣除。</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4.1 本项目对残疾人福利性单位，给予5%的价格扣除，用扣除后的价格参与评审。</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4.2 残疾人福利单位需按照采购文件的要求提供《残疾人福利性单位声明函》。</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4.3 残疾人福利单位标准请参照《关于促进残疾人就业政府采购政策的通知》（财库〔2017〕141号）。</w:t>
      </w:r>
      <w:r>
        <w:rPr>
          <w:color w:val="auto"/>
        </w:rPr>
      </w:r>
      <w:r/>
    </w:p>
    <w:p>
      <w:pPr>
        <w:ind w:left="0" w:right="0" w:firstLine="44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5.监狱企业、残疾人福利单位属于小型、微型企业的，不重复享受政策。</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6.上述评分办法均以响应文件、评委的判断为准。</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7.磋商小组不保证有效报价最低的供应商成交。</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8.若供应商提供虚假资料，一经查实作无效响应文件处理。</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44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第六章 竞争性磋商响应文件格式</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竞争性磋商响应文件</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w:t>
      </w:r>
      <w:r>
        <w:rPr>
          <w:color w:val="auto"/>
        </w:rPr>
      </w:r>
      <w:r/>
    </w:p>
    <w:p>
      <w:pPr>
        <w:ind w:left="0" w:right="0" w:firstLine="1084"/>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项 目 名 称：</w:t>
      </w:r>
      <w:r>
        <w:rPr>
          <w:rFonts w:ascii="SimSun" w:hAnsi="SimSun" w:eastAsia="SimSun" w:cs="SimSun"/>
          <w:b/>
          <w:color w:val="auto"/>
          <w:sz w:val="36"/>
          <w:u w:val="single"/>
        </w:rPr>
        <w:t xml:space="preserve">                   </w:t>
      </w:r>
      <w:r>
        <w:rPr>
          <w:color w:val="auto"/>
        </w:rPr>
      </w:r>
      <w:r/>
    </w:p>
    <w:p>
      <w:pPr>
        <w:ind w:left="0" w:right="0" w:firstLine="1084"/>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项 目 编 号：</w:t>
      </w:r>
      <w:r>
        <w:rPr>
          <w:rFonts w:ascii="SimSun" w:hAnsi="SimSun" w:eastAsia="SimSun" w:cs="SimSun"/>
          <w:b/>
          <w:color w:val="auto"/>
          <w:sz w:val="36"/>
          <w:u w:val="single"/>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供应商名称 ：</w:t>
      </w:r>
      <w:r>
        <w:rPr>
          <w:rFonts w:ascii="SimSun" w:hAnsi="SimSun" w:eastAsia="SimSun" w:cs="SimSun"/>
          <w:b/>
          <w:color w:val="auto"/>
          <w:sz w:val="36"/>
          <w:u w:val="single"/>
        </w:rPr>
        <w:t xml:space="preserve">               </w:t>
      </w:r>
      <w:r>
        <w:rPr>
          <w:color w:val="auto"/>
        </w:rPr>
      </w:r>
      <w:r/>
    </w:p>
    <w:p>
      <w:pPr>
        <w:ind w:left="0" w:right="0" w:firstLine="1084"/>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single"/>
        </w:rPr>
        <w:t xml:space="preserve">联系人:                     </w:t>
      </w:r>
      <w:r>
        <w:rPr>
          <w:color w:val="auto"/>
        </w:rPr>
      </w:r>
      <w:r/>
    </w:p>
    <w:p>
      <w:pPr>
        <w:ind w:left="0" w:right="0" w:firstLine="1084"/>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single"/>
        </w:rPr>
        <w:t xml:space="preserve">联 系 方 式：</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      日期 ：</w:t>
      </w:r>
      <w:r>
        <w:rPr>
          <w:rFonts w:ascii="SimSun" w:hAnsi="SimSun" w:eastAsia="SimSun" w:cs="SimSun"/>
          <w:b/>
          <w:color w:val="auto"/>
          <w:sz w:val="36"/>
          <w:u w:val="single"/>
        </w:rPr>
        <w:t xml:space="preserve">                   </w:t>
      </w:r>
      <w:r>
        <w:rPr>
          <w:color w:val="auto"/>
        </w:rPr>
      </w:r>
      <w:r/>
    </w:p>
    <w:p>
      <w:pPr>
        <w:ind w:left="0" w:right="0" w:firstLine="1084"/>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供应商：</w:t>
      </w:r>
      <w:r>
        <w:rPr>
          <w:rFonts w:ascii="SimSun" w:hAnsi="SimSun" w:eastAsia="SimSun" w:cs="SimSun"/>
          <w:b/>
          <w:color w:val="auto"/>
          <w:sz w:val="36"/>
          <w:u w:val="single"/>
        </w:rPr>
        <w:t xml:space="preserve">         </w:t>
      </w:r>
      <w:r>
        <w:rPr>
          <w:rFonts w:ascii="SimSun" w:hAnsi="SimSun" w:eastAsia="SimSun" w:cs="SimSun"/>
          <w:b/>
          <w:color w:val="auto"/>
          <w:sz w:val="36"/>
        </w:rPr>
        <w:t xml:space="preserve">（电子签章）</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磋商主要文件目录</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一、资格审查响应对照表</w:t>
      </w:r>
      <w:r>
        <w:rPr>
          <w:color w:val="auto"/>
        </w:rPr>
      </w:r>
      <w:r/>
    </w:p>
    <w:p>
      <w:pPr>
        <w:ind w:left="48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二、符合性审查响应对照表</w:t>
      </w:r>
      <w:r>
        <w:rPr>
          <w:color w:val="auto"/>
        </w:rPr>
      </w:r>
      <w:r/>
    </w:p>
    <w:p>
      <w:pPr>
        <w:ind w:left="48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w:t>
      </w:r>
      <w:r>
        <w:rPr>
          <w:rFonts w:ascii="SimSun" w:hAnsi="SimSun" w:eastAsia="SimSun" w:cs="SimSun"/>
          <w:i/>
          <w:color w:val="auto"/>
          <w:sz w:val="24"/>
          <w:u w:val="single"/>
        </w:rPr>
        <w:t xml:space="preserve">磋商响应报价表</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四、技术参数响应及偏离表</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五、商务条款响应及偏离表</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六、拟参与本项目人员一览表</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七、类似业绩情况表</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八、施工组织方案</w:t>
      </w:r>
      <w:r>
        <w:rPr>
          <w:color w:val="auto"/>
        </w:rPr>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九、其他供应商认为有必要的证明材料 （如承诺函等，供应商认为有必要提供的声明和文件，如有自拟并自行添加）</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一、资格审查响应对照表</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6"/>
        <w:gridCol w:w="5580"/>
        <w:gridCol w:w="1824"/>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序号</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资格审查响应内容</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是否响应</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（填是或者否）</w:t>
            </w:r>
            <w:r>
              <w:rPr>
                <w:color w:val="auto"/>
              </w:rPr>
            </w:r>
            <w:r/>
          </w:p>
        </w:tc>
      </w:tr>
      <w:tr>
        <w:trPr>
          <w:trHeight w:val="33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资格条件</w:t>
            </w:r>
            <w:r>
              <w:rPr>
                <w:color w:val="auto"/>
              </w:rPr>
            </w:r>
            <w:r/>
          </w:p>
        </w:tc>
      </w:tr>
      <w:tr>
        <w:trPr>
          <w:trHeight w:val="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bl>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具有独立承担民事责任的能力（提供法人或者其他组织的营业执照等证明文件加盖供应商公章；供应商为自然人的，提供其身份证正反面扫描件）；</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具有良好的商业信誉和健全的财务会计制度（提供2024年度或2025年度经审计的财务报告，或投标截止时间前六个月内银行出具的资信证明，成立不满一年的无须提供）</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具有履行合同所必需的设备和专业技术能力（供应商根据履行采购项目合同需要，提供履行合同所必需的设备和专业技术能力的声明函或证明材料）</w:t>
      </w:r>
      <w:r>
        <w:rPr>
          <w:color w:val="auto"/>
        </w:rPr>
      </w:r>
      <w:r/>
    </w:p>
    <w:p>
      <w:pPr>
        <w:ind w:left="0" w:right="0" w:firstLine="0"/>
        <w:jc w:val="center"/>
        <w:spacing w:before="156" w:after="156"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具有履行合同所必需的设备和专业技术能力的声明</w:t>
      </w:r>
      <w:r>
        <w:rPr>
          <w:color w:val="auto"/>
        </w:rPr>
      </w:r>
      <w:r/>
    </w:p>
    <w:p>
      <w:pPr>
        <w:ind w:left="0" w:right="0" w:firstLine="49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我单位郑重声明：我单位具备履行本项采购合同所必需的设备和专业技术能力，为履行本项采购合同我公司具备如下主要设备和主要专业技术能力：</w:t>
      </w:r>
      <w:r>
        <w:rPr>
          <w:color w:val="auto"/>
        </w:rPr>
      </w:r>
      <w:r/>
    </w:p>
    <w:p>
      <w:pPr>
        <w:ind w:left="0" w:right="0" w:firstLine="49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主要设备有：</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492"/>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主要专业技术能力有：</w:t>
      </w:r>
      <w:r>
        <w:rPr>
          <w:rFonts w:ascii="SimSun" w:hAnsi="SimSun" w:eastAsia="SimSun" w:cs="SimSun"/>
          <w:color w:val="auto"/>
          <w:sz w:val="21"/>
          <w:u w:val="single"/>
        </w:rPr>
        <w:t xml:space="preserve">   </w:t>
      </w:r>
      <w:r>
        <w:rPr>
          <w:rFonts w:ascii="SimSun" w:hAnsi="SimSun" w:eastAsia="SimSun" w:cs="SimSun"/>
          <w:color w:val="auto"/>
          <w:sz w:val="21"/>
        </w:rPr>
        <w:t xml:space="preserve">。</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right"/>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供应商名称（公章）：</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日期：______年    月    日</w:t>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both"/>
        <w:spacing w:before="0" w:after="0" w:line="78"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有依法缴纳税收和社会保障资金的良好记录（提供2025年10月至今）中任一月份的依法缴纳税收和社会保险费的相关材料（提供相关主管部门证明或银行代扣证明的复印件，根据国家相关政策免缴或迟缴的需提供相关证明材料）</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参加政府采购活动前 3 年内在经营活动中没有重大违法记录的书面声明</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center"/>
        <w:spacing w:before="0" w:after="312"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声明</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rFonts w:ascii="SimSun" w:hAnsi="SimSun" w:eastAsia="SimSun" w:cs="SimSun"/>
          <w:color w:val="auto"/>
          <w:sz w:val="21"/>
        </w:rPr>
        <w:t xml:space="preserve">我公司郑重声明：参加本次政府采购活动前 3 年内，我公司在经营活动中没有因违法经营受到刑事处罚或者责令停产停业、吊销许可证或者执照、较大数额罚款等行政处罚。</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right"/>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供应商名称（公章）：</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日期：______年    月    日</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法律、行政法规规定的其他条件</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南京市政府采购供应商信用记录表暨信用承诺书</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w:t>
      </w:r>
      <w:r>
        <w:rPr>
          <w:rFonts w:ascii="SimSun" w:hAnsi="SimSun" w:eastAsia="SimSun" w:cs="SimSun"/>
          <w:color w:val="auto"/>
          <w:sz w:val="22"/>
        </w:rPr>
        <w:t xml:space="preserve">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42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本项目的特定资格要求：</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32"/>
        </w:rPr>
        <w:t xml:space="preserve"> </w:t>
      </w:r>
      <w:r>
        <w:rPr>
          <w:color w:val="auto"/>
        </w:rPr>
      </w:r>
      <w:r/>
    </w:p>
    <w:p>
      <w:pPr>
        <w:ind w:left="0" w:right="0" w:firstLine="4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1.未被“信用中国”网站（www.creditchina.gov.cn）、“中国政府采购网”（www.ccgp.gov.cn）列入失信被执行人、重大税收违法案件当事人名单、政府采购严重违法失信行为记录名单。。</w:t>
      </w:r>
      <w:r>
        <w:rPr>
          <w:color w:val="auto"/>
        </w:rPr>
      </w:r>
      <w:r/>
    </w:p>
    <w:p>
      <w:pPr>
        <w:ind w:left="0" w:right="0" w:firstLine="4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3.供应商资质等级及范围：</w:t>
      </w:r>
      <w:r>
        <w:rPr>
          <w:rFonts w:ascii="SimSun" w:hAnsi="SimSun" w:eastAsia="SimSun" w:cs="SimSun"/>
          <w:color w:val="auto"/>
          <w:sz w:val="22"/>
          <w:u w:val="single"/>
        </w:rPr>
        <w:t xml:space="preserve">具有有效的建筑工程施工总承包三级(含)以上资质或者市政公用工程施工总承包三级(含)以上资质，并且具有有效的安全生产许可证。</w:t>
      </w:r>
      <w:r>
        <w:rPr>
          <w:rFonts w:ascii="SimSun" w:hAnsi="SimSun" w:eastAsia="SimSun" w:cs="SimSun"/>
          <w:b/>
          <w:color w:val="auto"/>
          <w:sz w:val="22"/>
          <w:u w:val="single"/>
        </w:rPr>
        <w:t xml:space="preserve">（提供有效的资质证书复印件并加盖供应商公章）</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4.项目负责人资质类别和等级：</w:t>
      </w:r>
      <w:r>
        <w:rPr>
          <w:rFonts w:ascii="SimSun" w:hAnsi="SimSun" w:eastAsia="SimSun" w:cs="SimSun"/>
          <w:color w:val="auto"/>
          <w:sz w:val="22"/>
          <w:u w:val="single"/>
        </w:rPr>
        <w:t xml:space="preserve">具有有效的建筑工程二级及以上建造师资格或者市政公用工程二级及以上建造师资格，并且取得有效的安全生产考核合格证（B证）。</w:t>
      </w:r>
      <w:r>
        <w:rPr>
          <w:rFonts w:ascii="SimSun" w:hAnsi="SimSun" w:eastAsia="SimSun" w:cs="SimSun"/>
          <w:b/>
          <w:color w:val="auto"/>
          <w:sz w:val="22"/>
          <w:u w:val="single"/>
        </w:rPr>
        <w:t xml:space="preserve">（提供有效的资质证书复印件并加盖供应商公章和供应商为其缴纳的近6个月【2025年10月-2026年03月】的社保证明）</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磋商响应函</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致：江苏弘业国际技术工程有限公司</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根据贵方的</w:t>
      </w:r>
      <w:r>
        <w:rPr>
          <w:rFonts w:ascii="SimSun" w:hAnsi="SimSun" w:eastAsia="SimSun" w:cs="SimSun"/>
          <w:color w:val="auto"/>
          <w:sz w:val="21"/>
          <w:u w:val="single"/>
        </w:rPr>
        <w:t xml:space="preserve">       </w:t>
      </w:r>
      <w:r>
        <w:rPr>
          <w:rFonts w:ascii="SimSun" w:hAnsi="SimSun" w:eastAsia="SimSun" w:cs="SimSun"/>
          <w:color w:val="auto"/>
          <w:sz w:val="21"/>
        </w:rPr>
        <w:t xml:space="preserve">号磋商文件，正式授权下述签字人_________ (姓名和职务)代表我方______________（供应商的名称），全权处理本次项目磋商采购的有关事宜。</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据此函，__________（签字人）兹宣布同意如下：</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1.按磋商文件规定的各项要求，向买方提供所需服务。</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2.我们已详细审核全部磋商文件及其有效补充文件，我们知道必须放弃提出含糊不清或误解问题的权利。</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3.我们同意从规定的响应文件接收截止时间起遵循本响应文件，并在规定的磋商有效期期满之前均具有约束力。</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4.同意向贵方提供贵方可能另外要求的与磋商采购有关的任何证据或资料，并保证我方已提供和将要提供的文件是真实的、准确的。</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5.一旦我方成交，我方将根据磋商文件的规定，严格履行合同的责任和义务，并保证在磋商文件规定的时间完成项目，交付买方验收、使用。</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6.遵守磋商文件中要求的收费项目和标准。</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7.与本磋商采购有关的正式通讯地址为：</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地 址：邮 编：</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电 话：传 真：</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供应商开户行：账 户： </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法定代表人姓名（签字或盖章）：联系电话：</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供应商名称（公章）：</w:t>
      </w:r>
      <w:r>
        <w:rPr>
          <w:color w:val="auto"/>
        </w:rPr>
      </w:r>
      <w:r/>
    </w:p>
    <w:p>
      <w:pPr>
        <w:ind w:left="0" w:right="0" w:firstLine="420"/>
        <w:spacing w:before="240" w:after="240" w:line="85" w:lineRule="atLeast"/>
        <w:tabs>
          <w:tab w:val="left" w:pos="3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日 期：________年____月____日</w:t>
      </w:r>
      <w:r>
        <w:rPr>
          <w:color w:val="auto"/>
        </w:rPr>
      </w:r>
      <w:r/>
    </w:p>
    <w:p>
      <w:pPr>
        <w:pStyle w:val="674"/>
        <w:ind w:left="0" w:right="0" w:firstLine="643"/>
        <w:jc w:val="center"/>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4"/>
        <w:ind w:left="0" w:right="0" w:firstLine="643"/>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法定代表人身份证明书</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兹证明</w:t>
      </w:r>
      <w:r>
        <w:rPr>
          <w:rFonts w:ascii="FangSong" w:hAnsi="FangSong" w:eastAsia="FangSong" w:cs="FangSong"/>
          <w:b/>
          <w:color w:val="auto"/>
          <w:sz w:val="22"/>
          <w:u w:val="single"/>
        </w:rPr>
        <w:t xml:space="preserve">×××（）姓名</w:t>
      </w:r>
      <w:r>
        <w:rPr>
          <w:rFonts w:ascii="FangSong" w:hAnsi="FangSong" w:eastAsia="FangSong" w:cs="FangSong"/>
          <w:color w:val="auto"/>
          <w:sz w:val="24"/>
        </w:rPr>
        <w:t xml:space="preserve">同志，性别</w:t>
      </w:r>
      <w:r>
        <w:rPr>
          <w:rFonts w:ascii="FangSong" w:hAnsi="FangSong" w:eastAsia="FangSong" w:cs="FangSong"/>
          <w:b/>
          <w:color w:val="auto"/>
          <w:sz w:val="22"/>
          <w:u w:val="single"/>
        </w:rPr>
        <w:t xml:space="preserve">×××</w:t>
      </w:r>
      <w:r>
        <w:rPr>
          <w:rFonts w:ascii="FangSong" w:hAnsi="FangSong" w:eastAsia="FangSong" w:cs="FangSong"/>
          <w:color w:val="auto"/>
          <w:sz w:val="24"/>
        </w:rPr>
        <w:t xml:space="preserve">，居民身份证号</w:t>
      </w:r>
      <w:r>
        <w:rPr>
          <w:rFonts w:ascii="FangSong" w:hAnsi="FangSong" w:eastAsia="FangSong" w:cs="FangSong"/>
          <w:b/>
          <w:color w:val="auto"/>
          <w:sz w:val="22"/>
          <w:u w:val="single"/>
        </w:rPr>
        <w:t xml:space="preserve">×××</w:t>
      </w:r>
      <w:r>
        <w:rPr>
          <w:rFonts w:ascii="FangSong" w:hAnsi="FangSong" w:eastAsia="FangSong" w:cs="FangSong"/>
          <w:color w:val="auto"/>
          <w:sz w:val="24"/>
        </w:rPr>
        <w:t xml:space="preserve">，在我单位任</w:t>
      </w:r>
      <w:r>
        <w:rPr>
          <w:rFonts w:ascii="FangSong" w:hAnsi="FangSong" w:eastAsia="FangSong" w:cs="FangSong"/>
          <w:color w:val="auto"/>
          <w:sz w:val="24"/>
          <w:u w:val="single"/>
        </w:rPr>
        <w:t xml:space="preserve">               </w:t>
      </w:r>
      <w:r>
        <w:rPr>
          <w:rFonts w:ascii="FangSong" w:hAnsi="FangSong" w:eastAsia="FangSong" w:cs="FangSong"/>
          <w:color w:val="auto"/>
          <w:sz w:val="24"/>
        </w:rPr>
        <w:t xml:space="preserve">职务，系我单位主要负责人即法定代表人。</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单位地址：</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电话：</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单位全称：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公章：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560"/>
        <w:jc w:val="right"/>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年月日</w:t>
      </w:r>
      <w:r>
        <w:rPr>
          <w:color w:val="auto"/>
        </w:rPr>
      </w:r>
      <w:r/>
    </w:p>
    <w:p>
      <w:pPr>
        <w:ind w:left="0" w:right="0" w:firstLine="643"/>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643"/>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 </w:t>
      </w:r>
      <w:r>
        <w:rPr>
          <w:color w:val="auto"/>
        </w:rPr>
      </w:r>
      <w:r/>
    </w:p>
    <w:p>
      <w:pPr>
        <w:ind w:left="0" w:right="0" w:firstLine="643"/>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4"/>
        </w:rPr>
        <w:t xml:space="preserve">附：法定代表人居民身份证扫描件（正反面）</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2"/>
          <w:u w:val="single"/>
        </w:rPr>
        <w:t xml:space="preserve">注：1.“法定代表人”直接参加响应活动的仅需填写本身份证明</w:t>
      </w:r>
      <w:r>
        <w:rPr>
          <w:rFonts w:ascii="FangSong" w:hAnsi="FangSong" w:eastAsia="FangSong" w:cs="FangSong"/>
          <w:color w:val="auto"/>
          <w:sz w:val="22"/>
        </w:rPr>
        <w:t xml:space="preserve">。</w:t>
      </w:r>
      <w:r>
        <w:rPr>
          <w:color w:val="auto"/>
        </w:rPr>
      </w:r>
      <w:r/>
    </w:p>
    <w:p>
      <w:pPr>
        <w:ind w:left="0" w:right="0" w:firstLine="562"/>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2"/>
          <w:u w:val="single"/>
        </w:rPr>
        <w:t xml:space="preserve">2.供应商属于非法人组织的，按照法律、行政法规规定能够对外代表其从事民事活动的主要负责人，视同法定代表人。</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74"/>
        <w:ind w:left="0" w:right="0" w:firstLine="643"/>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法定代表人授权委托书</w:t>
      </w:r>
      <w:r>
        <w:rPr>
          <w:color w:val="auto"/>
        </w:rPr>
      </w:r>
      <w:r/>
    </w:p>
    <w:p>
      <w:pPr>
        <w:ind w:left="0" w:right="42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本授权书声明：</w:t>
      </w:r>
      <w:r>
        <w:rPr>
          <w:rFonts w:ascii="FangSong" w:hAnsi="FangSong" w:eastAsia="FangSong" w:cs="FangSong"/>
          <w:b/>
          <w:color w:val="auto"/>
          <w:sz w:val="22"/>
          <w:u w:val="single"/>
        </w:rPr>
        <w:t xml:space="preserve">×××（供应商名称）</w:t>
      </w:r>
      <w:r>
        <w:rPr>
          <w:rFonts w:ascii="FangSong" w:hAnsi="FangSong" w:eastAsia="FangSong" w:cs="FangSong"/>
          <w:color w:val="auto"/>
          <w:sz w:val="24"/>
          <w:u w:val="single"/>
        </w:rPr>
        <w:t xml:space="preserve"> </w:t>
      </w:r>
      <w:r>
        <w:rPr>
          <w:rFonts w:ascii="FangSong" w:hAnsi="FangSong" w:eastAsia="FangSong" w:cs="FangSong"/>
          <w:color w:val="auto"/>
          <w:sz w:val="24"/>
        </w:rPr>
        <w:t xml:space="preserve">法定代表人</w:t>
      </w:r>
      <w:r>
        <w:rPr>
          <w:rFonts w:ascii="FangSong" w:hAnsi="FangSong" w:eastAsia="FangSong" w:cs="FangSong"/>
          <w:b/>
          <w:color w:val="auto"/>
          <w:sz w:val="22"/>
          <w:u w:val="single"/>
        </w:rPr>
        <w:t xml:space="preserve">×××（姓名） </w:t>
      </w:r>
      <w:r>
        <w:rPr>
          <w:rFonts w:ascii="FangSong" w:hAnsi="FangSong" w:eastAsia="FangSong" w:cs="FangSong"/>
          <w:color w:val="auto"/>
          <w:sz w:val="24"/>
        </w:rPr>
        <w:t xml:space="preserve">授权</w:t>
      </w:r>
      <w:r>
        <w:rPr>
          <w:rFonts w:ascii="FangSong" w:hAnsi="FangSong" w:eastAsia="FangSong" w:cs="FangSong"/>
          <w:b/>
          <w:color w:val="auto"/>
          <w:sz w:val="22"/>
          <w:u w:val="single"/>
        </w:rPr>
        <w:t xml:space="preserve">×××（委托代理人的姓名、身份证号）</w:t>
      </w:r>
      <w:r>
        <w:rPr>
          <w:rFonts w:ascii="FangSong" w:hAnsi="FangSong" w:eastAsia="FangSong" w:cs="FangSong"/>
          <w:color w:val="auto"/>
          <w:sz w:val="24"/>
        </w:rPr>
        <w:t xml:space="preserve">为我方就</w:t>
      </w:r>
      <w:r>
        <w:rPr>
          <w:rFonts w:ascii="FangSong" w:hAnsi="FangSong" w:eastAsia="FangSong" w:cs="FangSong"/>
          <w:b/>
          <w:color w:val="auto"/>
          <w:sz w:val="22"/>
          <w:u w:val="single"/>
        </w:rPr>
        <w:t xml:space="preserve">××××（代理机构）代理的××××（项目编号）</w:t>
      </w:r>
      <w:r>
        <w:rPr>
          <w:rFonts w:ascii="FangSong" w:hAnsi="FangSong" w:eastAsia="FangSong" w:cs="FangSong"/>
          <w:color w:val="auto"/>
          <w:sz w:val="24"/>
        </w:rPr>
        <w:t xml:space="preserve">项目的采购活动的合法代理人，以本公司名义全权处理一切与该项目磋商有关的事务（含合同签订）。</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本授权书于</w:t>
      </w:r>
      <w:r>
        <w:rPr>
          <w:rFonts w:ascii="FangSong" w:hAnsi="FangSong" w:eastAsia="FangSong" w:cs="FangSong"/>
          <w:color w:val="auto"/>
          <w:sz w:val="24"/>
          <w:u w:val="single"/>
        </w:rPr>
        <w:t xml:space="preserve">  </w:t>
      </w:r>
      <w:r>
        <w:rPr>
          <w:rFonts w:ascii="FangSong" w:hAnsi="FangSong" w:eastAsia="FangSong" w:cs="FangSong"/>
          <w:color w:val="auto"/>
          <w:sz w:val="24"/>
        </w:rPr>
        <w:t xml:space="preserve">年</w:t>
      </w:r>
      <w:r>
        <w:rPr>
          <w:rFonts w:ascii="FangSong" w:hAnsi="FangSong" w:eastAsia="FangSong" w:cs="FangSong"/>
          <w:color w:val="auto"/>
          <w:sz w:val="24"/>
          <w:u w:val="single"/>
        </w:rPr>
        <w:t xml:space="preserve">  </w:t>
      </w:r>
      <w:r>
        <w:rPr>
          <w:rFonts w:ascii="FangSong" w:hAnsi="FangSong" w:eastAsia="FangSong" w:cs="FangSong"/>
          <w:color w:val="auto"/>
          <w:sz w:val="24"/>
        </w:rPr>
        <w:t xml:space="preserve">月</w:t>
      </w:r>
      <w:r>
        <w:rPr>
          <w:rFonts w:ascii="FangSong" w:hAnsi="FangSong" w:eastAsia="FangSong" w:cs="FangSong"/>
          <w:color w:val="auto"/>
          <w:sz w:val="24"/>
          <w:u w:val="single"/>
        </w:rPr>
        <w:t xml:space="preserve">  </w:t>
      </w:r>
      <w:r>
        <w:rPr>
          <w:rFonts w:ascii="FangSong" w:hAnsi="FangSong" w:eastAsia="FangSong" w:cs="FangSong"/>
          <w:color w:val="auto"/>
          <w:sz w:val="24"/>
        </w:rPr>
        <w:t xml:space="preserve">日签字生效，特此声明。</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委托代理人身份证号码：</w:t>
      </w:r>
      <w:r>
        <w:rPr>
          <w:rFonts w:ascii="FangSong" w:hAnsi="FangSong" w:eastAsia="FangSong" w:cs="FangSong"/>
          <w:color w:val="auto"/>
          <w:sz w:val="24"/>
          <w:u w:val="single"/>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委托代理人联系电话：（手机）</w:t>
      </w:r>
      <w:r>
        <w:rPr>
          <w:rFonts w:ascii="FangSong" w:hAnsi="FangSong" w:eastAsia="FangSong" w:cs="FangSong"/>
          <w:color w:val="auto"/>
          <w:sz w:val="24"/>
          <w:u w:val="single"/>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法定代表人签字或盖章：</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供应商名称（公章）：</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日期：</w:t>
      </w:r>
      <w:r>
        <w:rPr>
          <w:color w:val="auto"/>
        </w:rPr>
      </w:r>
      <w:r/>
    </w:p>
    <w:p>
      <w:pPr>
        <w:ind w:left="0" w:right="0" w:firstLine="560"/>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4"/>
        </w:rPr>
        <w:t xml:space="preserve"> </w:t>
      </w:r>
      <w:r>
        <w:rPr>
          <w:color w:val="auto"/>
        </w:rPr>
      </w:r>
      <w:r/>
    </w:p>
    <w:p>
      <w:pPr>
        <w:ind w:left="0" w:right="0" w:firstLine="643"/>
        <w:jc w:val="both"/>
        <w:spacing w:before="0" w:after="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rPr>
        <w:t xml:space="preserve">附：委托代理人居民身份证扫描件（正反面）</w:t>
      </w:r>
      <w:r>
        <w:rPr>
          <w:color w:val="auto"/>
        </w:rPr>
      </w:r>
      <w:r/>
    </w:p>
    <w:p>
      <w:pPr>
        <w:pStyle w:val="673"/>
        <w:ind w:left="0" w:right="0" w:firstLine="562"/>
        <w:jc w:val="both"/>
        <w:spacing w:before="260" w:after="260"/>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2"/>
          <w:u w:val="single"/>
        </w:rPr>
        <w:t xml:space="preserve">注：“法定代表人”授权其他人（必须为供应商正式员工，证明材料：近半年内至少一个月社会保险缴纳材料附后）参加磋商的，须填写法定代表人身份证明书和本委托书</w:t>
      </w:r>
      <w:r>
        <w:rPr>
          <w:rFonts w:ascii="FangSong" w:hAnsi="FangSong" w:eastAsia="FangSong" w:cs="FangSong"/>
          <w:b/>
          <w:color w:val="auto"/>
          <w:sz w:val="22"/>
        </w:rPr>
        <w:t xml:space="preserve">。</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numPr>
          <w:ilvl w:val="0"/>
          <w:numId w:val="10"/>
        </w:numPr>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符合性审查响应对照表</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6"/>
        <w:gridCol w:w="4644"/>
        <w:gridCol w:w="1943"/>
        <w:gridCol w:w="1306"/>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序号</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符合性审查响应内容</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是否响应</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（填是或者否）</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响应情况</w:t>
            </w:r>
            <w:r>
              <w:rPr>
                <w:color w:val="auto"/>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采购需求中必须满足的实质性要求</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 </w:t>
            </w:r>
            <w:r>
              <w:rPr>
                <w:color w:val="auto"/>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3</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bl>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中小企业声明函</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本公司（联合体）郑重声明，根据《政府采购促进中小企业发展管理办法》（财库﹝2020﹞46 号）的规定，本公司（联合体）参加</w:t>
      </w:r>
      <w:r>
        <w:rPr>
          <w:rFonts w:ascii="SimSun" w:hAnsi="SimSun" w:eastAsia="SimSun" w:cs="SimSun"/>
          <w:color w:val="auto"/>
          <w:sz w:val="21"/>
          <w:u w:val="single"/>
        </w:rPr>
        <w:t xml:space="preserve">（单位名称）</w:t>
      </w:r>
      <w:r>
        <w:rPr>
          <w:rFonts w:ascii="SimSun" w:hAnsi="SimSun" w:eastAsia="SimSun" w:cs="SimSun"/>
          <w:color w:val="auto"/>
          <w:sz w:val="21"/>
        </w:rPr>
        <w:t xml:space="preserve">的</w:t>
      </w:r>
      <w:r>
        <w:rPr>
          <w:rFonts w:ascii="SimSun" w:hAnsi="SimSun" w:eastAsia="SimSun" w:cs="SimSun"/>
          <w:color w:val="auto"/>
          <w:sz w:val="21"/>
          <w:u w:val="single"/>
        </w:rPr>
        <w:t xml:space="preserve">（项目名称）</w:t>
      </w:r>
      <w:r>
        <w:rPr>
          <w:rFonts w:ascii="SimSun" w:hAnsi="SimSun" w:eastAsia="SimSun" w:cs="SimSun"/>
          <w:color w:val="auto"/>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1. </w:t>
      </w:r>
      <w:r>
        <w:rPr>
          <w:rFonts w:ascii="SimSun" w:hAnsi="SimSun" w:eastAsia="SimSun" w:cs="SimSun"/>
          <w:color w:val="auto"/>
          <w:sz w:val="21"/>
          <w:u w:val="single"/>
        </w:rPr>
        <w:t xml:space="preserve">（标的名称） </w:t>
      </w:r>
      <w:r>
        <w:rPr>
          <w:rFonts w:ascii="SimSun" w:hAnsi="SimSun" w:eastAsia="SimSun" w:cs="SimSun"/>
          <w:color w:val="auto"/>
          <w:sz w:val="21"/>
        </w:rPr>
        <w:t xml:space="preserve">，属于</w:t>
      </w:r>
      <w:r>
        <w:rPr>
          <w:rFonts w:ascii="SimSun" w:hAnsi="SimSun" w:eastAsia="SimSun" w:cs="SimSun"/>
          <w:color w:val="auto"/>
          <w:sz w:val="21"/>
          <w:u w:val="single"/>
        </w:rPr>
        <w:t xml:space="preserve">建筑业</w:t>
      </w:r>
      <w:r>
        <w:rPr>
          <w:rFonts w:ascii="SimSun" w:hAnsi="SimSun" w:eastAsia="SimSun" w:cs="SimSun"/>
          <w:color w:val="auto"/>
          <w:sz w:val="21"/>
        </w:rPr>
        <w:t xml:space="preserve">（</w:t>
      </w:r>
      <w:r>
        <w:rPr>
          <w:rFonts w:ascii="SimSun" w:hAnsi="SimSun" w:eastAsia="SimSun" w:cs="SimSun"/>
          <w:color w:val="auto"/>
          <w:sz w:val="21"/>
          <w:u w:val="single"/>
        </w:rPr>
        <w:t xml:space="preserve">该行业类别不可修改）</w:t>
      </w:r>
      <w:r>
        <w:rPr>
          <w:rFonts w:ascii="SimSun" w:hAnsi="SimSun" w:eastAsia="SimSun" w:cs="SimSun"/>
          <w:color w:val="auto"/>
          <w:sz w:val="21"/>
        </w:rPr>
        <w:t xml:space="preserve">；承建（承接）企业为</w:t>
      </w:r>
      <w:r>
        <w:rPr>
          <w:rFonts w:ascii="SimSun" w:hAnsi="SimSun" w:eastAsia="SimSun" w:cs="SimSun"/>
          <w:color w:val="auto"/>
          <w:sz w:val="21"/>
          <w:u w:val="single"/>
        </w:rPr>
        <w:t xml:space="preserve">（企业名称）</w:t>
      </w:r>
      <w:r>
        <w:rPr>
          <w:rFonts w:ascii="SimSun" w:hAnsi="SimSun" w:eastAsia="SimSun" w:cs="SimSun"/>
          <w:color w:val="auto"/>
          <w:sz w:val="21"/>
        </w:rPr>
        <w:t xml:space="preserve">，从业人员</w:t>
      </w:r>
      <w:r>
        <w:rPr>
          <w:rFonts w:ascii="SimSun" w:hAnsi="SimSun" w:eastAsia="SimSun" w:cs="SimSun"/>
          <w:color w:val="auto"/>
          <w:sz w:val="21"/>
          <w:u w:val="single"/>
        </w:rPr>
        <w:t xml:space="preserve">      </w:t>
      </w:r>
      <w:r>
        <w:rPr>
          <w:rFonts w:ascii="SimSun" w:hAnsi="SimSun" w:eastAsia="SimSun" w:cs="SimSun"/>
          <w:color w:val="auto"/>
          <w:sz w:val="21"/>
        </w:rPr>
        <w:t xml:space="preserve">人，营业收入为</w:t>
      </w:r>
      <w:r>
        <w:rPr>
          <w:rFonts w:ascii="SimSun" w:hAnsi="SimSun" w:eastAsia="SimSun" w:cs="SimSun"/>
          <w:color w:val="auto"/>
          <w:sz w:val="21"/>
          <w:u w:val="single"/>
        </w:rPr>
        <w:t xml:space="preserve">      </w:t>
      </w:r>
      <w:r>
        <w:rPr>
          <w:rFonts w:ascii="SimSun" w:hAnsi="SimSun" w:eastAsia="SimSun" w:cs="SimSun"/>
          <w:color w:val="auto"/>
          <w:sz w:val="21"/>
        </w:rPr>
        <w:t xml:space="preserve">万元，资产总额为</w:t>
      </w:r>
      <w:r>
        <w:rPr>
          <w:rFonts w:ascii="SimSun" w:hAnsi="SimSun" w:eastAsia="SimSun" w:cs="SimSun"/>
          <w:color w:val="auto"/>
          <w:sz w:val="21"/>
          <w:u w:val="single"/>
        </w:rPr>
        <w:t xml:space="preserve">       </w:t>
      </w:r>
      <w:r>
        <w:rPr>
          <w:rFonts w:ascii="SimSun" w:hAnsi="SimSun" w:eastAsia="SimSun" w:cs="SimSun"/>
          <w:color w:val="auto"/>
          <w:sz w:val="21"/>
        </w:rPr>
        <w:t xml:space="preserve">万元</w:t>
      </w:r>
      <w:hyperlink r:id="rId11" w:tooltip="http://jszfcg.jsczt.cn/jszc/onlyoffice/7.2.1-34/web-apps/apps/documenteditor/main/index_loader.html?_dc=7.2.1-34&amp;lang=zh&amp;customer=%20&amp;logo=%20&amp;headerlogo=%2Ffavicon.ico&amp;frameEditorId=iframePage&amp;compact=true&amp;parentOrigin=http://jszfcg.jsczt.cn#br1" w:history="1">
        <w:r>
          <w:rPr>
            <w:rStyle w:val="769"/>
            <w:rFonts w:ascii="SimSun" w:hAnsi="SimSun" w:eastAsia="SimSun" w:cs="SimSun"/>
            <w:color w:val="auto"/>
            <w:spacing w:val="-1"/>
            <w:sz w:val="21"/>
            <w:u w:val="single"/>
            <w:vertAlign w:val="superscript"/>
          </w:rPr>
          <w:t xml:space="preserve">1</w:t>
        </w:r>
      </w:hyperlink>
      <w:r>
        <w:rPr>
          <w:rFonts w:ascii="SimSun" w:hAnsi="SimSun" w:eastAsia="SimSun" w:cs="SimSun"/>
          <w:color w:val="auto"/>
          <w:sz w:val="21"/>
        </w:rPr>
        <w:t xml:space="preserve">，属于</w:t>
      </w:r>
      <w:r>
        <w:rPr>
          <w:rFonts w:ascii="SimSun" w:hAnsi="SimSun" w:eastAsia="SimSun" w:cs="SimSun"/>
          <w:color w:val="auto"/>
          <w:sz w:val="21"/>
          <w:u w:val="single"/>
        </w:rPr>
        <w:t xml:space="preserve">（中型企业、小型企业、微型企业）；</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 </w:t>
      </w:r>
      <w:r>
        <w:rPr>
          <w:rFonts w:ascii="SimSun" w:hAnsi="SimSun" w:eastAsia="SimSun" w:cs="SimSun"/>
          <w:color w:val="auto"/>
          <w:sz w:val="21"/>
          <w:u w:val="single"/>
        </w:rPr>
        <w:t xml:space="preserve">（标的名称）</w:t>
      </w:r>
      <w:r>
        <w:rPr>
          <w:rFonts w:ascii="SimSun" w:hAnsi="SimSun" w:eastAsia="SimSun" w:cs="SimSun"/>
          <w:color w:val="auto"/>
          <w:sz w:val="21"/>
        </w:rPr>
        <w:t xml:space="preserve"> ，属于</w:t>
      </w:r>
      <w:r>
        <w:rPr>
          <w:rFonts w:ascii="SimSun" w:hAnsi="SimSun" w:eastAsia="SimSun" w:cs="SimSun"/>
          <w:color w:val="auto"/>
          <w:sz w:val="21"/>
          <w:u w:val="single"/>
        </w:rPr>
        <w:t xml:space="preserve">（采购文件中明确的所属行业）（该行业类别不可修改）</w:t>
      </w:r>
      <w:r>
        <w:rPr>
          <w:rFonts w:ascii="SimSun" w:hAnsi="SimSun" w:eastAsia="SimSun" w:cs="SimSun"/>
          <w:color w:val="auto"/>
          <w:sz w:val="21"/>
        </w:rPr>
        <w:t xml:space="preserve">；承建（承接）企业为</w:t>
      </w:r>
      <w:r>
        <w:rPr>
          <w:rFonts w:ascii="SimSun" w:hAnsi="SimSun" w:eastAsia="SimSun" w:cs="SimSun"/>
          <w:color w:val="auto"/>
          <w:sz w:val="21"/>
          <w:u w:val="single"/>
        </w:rPr>
        <w:t xml:space="preserve">（企业名称）</w:t>
      </w:r>
      <w:r>
        <w:rPr>
          <w:rFonts w:ascii="SimSun" w:hAnsi="SimSun" w:eastAsia="SimSun" w:cs="SimSun"/>
          <w:color w:val="auto"/>
          <w:sz w:val="21"/>
        </w:rPr>
        <w:t xml:space="preserve">，从业人员</w:t>
      </w:r>
      <w:r>
        <w:rPr>
          <w:rFonts w:ascii="SimSun" w:hAnsi="SimSun" w:eastAsia="SimSun" w:cs="SimSun"/>
          <w:color w:val="auto"/>
          <w:sz w:val="21"/>
          <w:u w:val="single"/>
        </w:rPr>
        <w:t xml:space="preserve">      </w:t>
      </w:r>
      <w:r>
        <w:rPr>
          <w:rFonts w:ascii="SimSun" w:hAnsi="SimSun" w:eastAsia="SimSun" w:cs="SimSun"/>
          <w:color w:val="auto"/>
          <w:sz w:val="21"/>
        </w:rPr>
        <w:t xml:space="preserve">人，营业收入为</w:t>
      </w:r>
      <w:r>
        <w:rPr>
          <w:rFonts w:ascii="SimSun" w:hAnsi="SimSun" w:eastAsia="SimSun" w:cs="SimSun"/>
          <w:color w:val="auto"/>
          <w:sz w:val="21"/>
          <w:u w:val="single"/>
        </w:rPr>
        <w:t xml:space="preserve">      </w:t>
      </w:r>
      <w:r>
        <w:rPr>
          <w:rFonts w:ascii="SimSun" w:hAnsi="SimSun" w:eastAsia="SimSun" w:cs="SimSun"/>
          <w:color w:val="auto"/>
          <w:sz w:val="21"/>
        </w:rPr>
        <w:t xml:space="preserve">万元，资产总额为</w:t>
      </w:r>
      <w:r>
        <w:rPr>
          <w:rFonts w:ascii="SimSun" w:hAnsi="SimSun" w:eastAsia="SimSun" w:cs="SimSun"/>
          <w:color w:val="auto"/>
          <w:sz w:val="21"/>
          <w:u w:val="single"/>
        </w:rPr>
        <w:t xml:space="preserve">       </w:t>
      </w:r>
      <w:r>
        <w:rPr>
          <w:rFonts w:ascii="SimSun" w:hAnsi="SimSun" w:eastAsia="SimSun" w:cs="SimSun"/>
          <w:color w:val="auto"/>
          <w:sz w:val="21"/>
        </w:rPr>
        <w:t xml:space="preserve">万元，属于</w:t>
      </w:r>
      <w:r>
        <w:rPr>
          <w:rFonts w:ascii="SimSun" w:hAnsi="SimSun" w:eastAsia="SimSun" w:cs="SimSun"/>
          <w:color w:val="auto"/>
          <w:sz w:val="21"/>
          <w:u w:val="single"/>
        </w:rPr>
        <w:t xml:space="preserve">（中型企业、小型企业、微型企业）；</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以上企业，不属于大企业的分支机构，不存在控股股东为大企业的情形，也不存在与大企业的负责人为同一人的情形。</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本企业对上述声明内容的真实性负责。如有虚假，将依法承担相应责任。</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注</w:t>
      </w:r>
      <w:r>
        <w:rPr>
          <w:rFonts w:ascii="SimSun" w:hAnsi="SimSun" w:eastAsia="SimSun" w:cs="SimSun"/>
          <w:color w:val="auto"/>
          <w:sz w:val="21"/>
        </w:rPr>
        <w:t xml:space="preserve">：1、从业人员（不仅指在职职工）、营业收入、资产总额填报上一年度数据，无上一年度数据的新成立企业可不填报。</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2、供应商如不提供此声明函，价格将不做相应扣除。</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3、企业声明函请完整填写，成交后将公示。</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5、中小企业不得属于大企业的分支机构，不得存在控股股东为大企业的情形，不得存在与大企业的负责人为同一人的情形。</w:t>
      </w:r>
      <w:r>
        <w:rPr>
          <w:color w:val="auto"/>
        </w:rPr>
      </w:r>
      <w:r/>
    </w:p>
    <w:p>
      <w:pPr>
        <w:ind w:left="0" w:right="0" w:firstLine="4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auto"/>
        </w:rPr>
      </w:r>
      <w:r/>
    </w:p>
    <w:p>
      <w:pPr>
        <w:ind w:left="0" w:right="0" w:firstLine="46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企业名称（盖章）：</w:t>
      </w:r>
      <w:r>
        <w:rPr>
          <w:color w:val="auto"/>
        </w:rPr>
      </w:r>
      <w:r/>
    </w:p>
    <w:p>
      <w:pPr>
        <w:ind w:left="0" w:right="0" w:firstLine="46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日 期：</w:t>
      </w:r>
      <w:r>
        <w:rPr>
          <w:color w:val="auto"/>
        </w:rPr>
      </w:r>
      <w:r/>
    </w:p>
    <w:p>
      <w:pPr>
        <w:ind w:left="0" w:right="0" w:firstLine="462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center"/>
        <w:spacing w:before="300" w:after="3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中小微企业划型标准 </w:t>
      </w:r>
      <w:r>
        <w:rPr>
          <w:color w:val="auto"/>
        </w:rPr>
      </w:r>
      <w:r/>
    </w:p>
    <w:p>
      <w:pPr>
        <w:ind w:left="0" w:right="0" w:firstLine="420"/>
        <w:spacing w:before="300" w:after="452"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中小微企业划型标准如下：</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5"/>
        <w:gridCol w:w="1618"/>
        <w:gridCol w:w="448"/>
        <w:gridCol w:w="1949"/>
        <w:gridCol w:w="1590"/>
        <w:gridCol w:w="1376"/>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行业名称</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指标名称</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计量单位</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中型</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小型</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微型</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农、林、牧、渔</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500≤Y＜20000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50≤Y＜500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Y＜50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工业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300≤X＜1000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X＜20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2000≤Y＜40000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300≤Y＜2000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Y＜300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建筑业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6000≤Y＜80000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300≤Y＜6000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Y＜300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资产总额（Z）</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5000≤Z＜80000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300≤Z＜5000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Z＜300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批发业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20≤X＜200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5≤X＜20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X＜5</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5000≤Y＜40000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1000≤Y＜5000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Y＜1000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零售业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10≤X＜50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500≤Y＜20000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100≤Y＜500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Y＜100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交通运输业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300≤X＜1000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X＜20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3000≤Y＜30000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200≤Y＜3000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Y＜200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仓储业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100≤X＜200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20≤X＜100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X＜20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1000≤Y＜30000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100≤Y＜1000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Y＜100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邮政业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300≤X＜1000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X＜20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2000≤Y＜30000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100≤Y＜2000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Y＜100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住宿业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10≤X＜100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2000≤Y＜10000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100≤Y＜2000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Y＜100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餐饮业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10≤X＜100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2000≤Y＜10000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100≤Y＜2000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Y＜100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信息传输业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100≤X＜2000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10≤X＜100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1000≤Y＜100000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100≤Y＜1000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Y＜100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软件和信息技术服务业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10≤X＜100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1000≤Y＜10000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50≤Y＜1000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Y＜50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房地产开发经营</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1000≤Y＜200000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资产总额（Z）</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5000≤Z＜10000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2000≤Y＜5000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Y＜2000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物业管理</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300≤X＜1000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营业收入（Y）</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1000≤Y＜5000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500≤Y＜1000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Y＜500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租赁和商务服务业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10≤X＜100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w:t>
            </w:r>
            <w:r>
              <w:rPr>
                <w:color w:val="auto"/>
              </w:rPr>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资产总额（Z）</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万元</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8000≤Z＜120000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100≤Z＜8000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Y＜100</w:t>
            </w:r>
            <w:r>
              <w:rPr>
                <w:color w:val="auto"/>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其他未列明行业</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从业人员（X）</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人</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100≤X＜300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10≤X＜100</w:t>
            </w:r>
            <w:r>
              <w:rPr>
                <w:color w:val="auto"/>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X＜10</w:t>
            </w:r>
            <w:r>
              <w:rPr>
                <w:color w:val="auto"/>
              </w:rPr>
            </w:r>
            <w:r/>
          </w:p>
        </w:tc>
      </w:tr>
    </w:tbl>
    <w:p>
      <w:pPr>
        <w:ind w:left="0" w:right="0" w:firstLine="420"/>
        <w:spacing w:before="300" w:after="452"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残疾人福利性单位声明函</w:t>
      </w:r>
      <w:r>
        <w:rPr>
          <w:color w:val="auto"/>
        </w:rPr>
      </w:r>
      <w:r/>
    </w:p>
    <w:p>
      <w:pPr>
        <w:ind w:left="0" w:right="0" w:firstLine="624"/>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30"/>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auto"/>
          <w:sz w:val="21"/>
          <w:u w:val="single"/>
        </w:rPr>
        <w:t xml:space="preserve">       </w:t>
      </w:r>
      <w:r>
        <w:rPr>
          <w:rFonts w:ascii="SimSun" w:hAnsi="SimSun" w:eastAsia="SimSun" w:cs="SimSun"/>
          <w:color w:val="auto"/>
          <w:sz w:val="21"/>
        </w:rPr>
        <w:t xml:space="preserve">项目采购活动提供本单位制造的产品或服务（由本单位承担工程/提供服务），或者提供其他残疾人福利性单位制造的产品或服务（不包括使用非残疾人福利性单位注册商标的产品或服务）。</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本单位在本次政府采购活动中提供的残疾人福利单位产品报价合计为人民币（大写）</w:t>
      </w:r>
      <w:r>
        <w:rPr>
          <w:rFonts w:ascii="SimSun" w:hAnsi="SimSun" w:eastAsia="SimSun" w:cs="SimSun"/>
          <w:color w:val="auto"/>
          <w:sz w:val="21"/>
          <w:u w:val="single"/>
        </w:rPr>
        <w:t xml:space="preserve">      </w:t>
      </w:r>
      <w:r>
        <w:rPr>
          <w:rFonts w:ascii="SimSun" w:hAnsi="SimSun" w:eastAsia="SimSun" w:cs="SimSun"/>
          <w:color w:val="auto"/>
          <w:sz w:val="21"/>
        </w:rPr>
        <w:t xml:space="preserve">圆整（￥：）。</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本单位对上述声明的真实性负责。如有虚假，将依法承担相应责任。</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（备注：1、供应商如不提供此声明函，价格将不做相应扣除。2、成交供应商为残疾人福利单位的，此声明函将随成交结果同时公告，接受社会监督）</w:t>
      </w:r>
      <w:r>
        <w:rPr>
          <w:color w:val="auto"/>
        </w:rPr>
      </w:r>
      <w:r/>
    </w:p>
    <w:p>
      <w:pPr>
        <w:ind w:left="0" w:right="0" w:firstLine="444"/>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1"/>
        </w:rPr>
        <w:t xml:space="preserve"> </w:t>
      </w:r>
      <w:r>
        <w:rPr>
          <w:color w:val="auto"/>
        </w:rPr>
      </w:r>
      <w:r/>
    </w:p>
    <w:p>
      <w:pPr>
        <w:ind w:left="0" w:right="1560" w:firstLine="444"/>
        <w:jc w:val="center"/>
        <w:spacing w:before="0" w:after="0" w:line="85" w:lineRule="atLeast"/>
        <w:tabs>
          <w:tab w:val="left" w:pos="48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1"/>
        </w:rPr>
        <w:t xml:space="preserve">             </w:t>
      </w:r>
      <w:r>
        <w:rPr>
          <w:rFonts w:ascii="SimSun" w:hAnsi="SimSun" w:eastAsia="SimSun" w:cs="SimSun"/>
          <w:color w:val="auto"/>
          <w:sz w:val="21"/>
        </w:rPr>
        <w:t xml:space="preserve">               供应商全称（盖章）：</w:t>
      </w:r>
      <w:r>
        <w:rPr>
          <w:color w:val="auto"/>
        </w:rPr>
      </w:r>
      <w:r/>
    </w:p>
    <w:p>
      <w:pPr>
        <w:ind w:left="0" w:right="1560" w:firstLine="420"/>
        <w:jc w:val="center"/>
        <w:spacing w:before="0" w:after="0" w:line="85" w:lineRule="atLeast"/>
        <w:tabs>
          <w:tab w:val="left" w:pos="48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日期：</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三、磋商响应报价表</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项目名称：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项目编号：</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3415"/>
        <w:gridCol w:w="4095"/>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5"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名称</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报价（元）</w:t>
            </w:r>
            <w:r>
              <w:rPr>
                <w:color w:val="auto"/>
              </w:rPr>
            </w:r>
            <w:r/>
          </w:p>
        </w:tc>
      </w:tr>
      <w:tr>
        <w:trPr>
          <w:trHeight w:val="12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4"/>
              </w:rPr>
              <w:t xml:space="preserve">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5"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雨花台初级中学2025年运动场改造项目</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single"/>
              </w:rPr>
              <w:t xml:space="preserve">                      </w:t>
            </w:r>
            <w:r>
              <w:rPr>
                <w:color w:val="auto"/>
              </w:rPr>
            </w:r>
            <w:r/>
          </w:p>
        </w:tc>
      </w:tr>
      <w:tr>
        <w:trPr>
          <w:trHeight w:val="63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总价（人民币，大写）</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rFonts w:ascii="SimSun" w:hAnsi="SimSun" w:eastAsia="SimSun" w:cs="SimSun"/>
                <w:color w:val="auto"/>
                <w:sz w:val="24"/>
                <w:u w:val="single"/>
              </w:rPr>
              <w:t xml:space="preserve">                </w:t>
            </w:r>
            <w:r>
              <w:rPr>
                <w:color w:val="auto"/>
              </w:rPr>
            </w:r>
            <w:r/>
          </w:p>
        </w:tc>
      </w:tr>
      <w:tr>
        <w:trPr>
          <w:trHeight w:val="6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供应商是否属于小微型企业</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是             否</w:t>
            </w:r>
            <w:r>
              <w:rPr>
                <w:color w:val="auto"/>
              </w:rPr>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供应商是否属于残疾人福利性单位</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是             否</w:t>
            </w:r>
            <w:r>
              <w:rPr>
                <w:color w:val="auto"/>
              </w:rPr>
            </w:r>
            <w:r/>
          </w:p>
        </w:tc>
      </w:tr>
      <w:tr>
        <w:trPr>
          <w:trHeight w:val="73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供应商是否属于监狱企业</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是             否</w:t>
            </w:r>
            <w:r>
              <w:rPr>
                <w:color w:val="auto"/>
              </w:rPr>
            </w:r>
            <w:r/>
          </w:p>
        </w:tc>
      </w:tr>
    </w:tbl>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right"/>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日期：年月日</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注：行数不够，可自行添加。</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12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2、已标价工程量清单</w:t>
      </w:r>
      <w:r>
        <w:rPr>
          <w:color w:val="auto"/>
        </w:rPr>
      </w:r>
      <w:r/>
    </w:p>
    <w:p>
      <w:pPr>
        <w:ind w:left="0" w:right="0" w:firstLine="0"/>
        <w:jc w:val="both"/>
        <w:spacing w:before="0" w:after="0" w:line="85" w:lineRule="atLeast"/>
        <w:tabs>
          <w:tab w:val="left" w:pos="7395"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报价应按《建设工程工程量清单计价规范》规定的统一格式填写，内容和数量以工程量清单为依据。如有出入，做无效响应文件处理。</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ind w:left="0" w:right="0" w:firstLine="0"/>
        <w:jc w:val="both"/>
        <w:spacing w:before="0" w:after="0"/>
        <w:rPr>
          <w:rFonts w:ascii="SimSun" w:hAnsi="SimSun" w:eastAsia="SimSun" w:cs="SimSun"/>
          <w:color w:val="auto"/>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shd w:val="nil" w:color="auto"/>
        <w:rPr>
          <w:rFonts w:ascii="KaiTi" w:hAnsi="KaiTi" w:eastAsia="KaiTi" w:cs="KaiTi"/>
          <w:color w:val="auto"/>
          <w:sz w:val="28"/>
          <w:szCs w:val="28"/>
        </w:rPr>
      </w:pPr>
      <w:r>
        <w:rPr>
          <w:rFonts w:ascii="KaiTi" w:hAnsi="KaiTi" w:eastAsia="KaiTi" w:cs="KaiTi"/>
          <w:color w:val="auto"/>
          <w:sz w:val="28"/>
          <w:szCs w:val="28"/>
        </w:rPr>
        <w:br w:type="page" w:clear="all"/>
      </w:r>
      <w:r>
        <w:rPr>
          <w:rFonts w:ascii="KaiTi" w:hAnsi="KaiTi" w:eastAsia="KaiTi" w:cs="KaiTi"/>
          <w:color w:val="auto"/>
          <w:sz w:val="28"/>
          <w:szCs w:val="28"/>
        </w:rPr>
      </w:r>
      <w:r/>
    </w:p>
    <w:p>
      <w:pPr>
        <w:ind w:left="0" w:right="0" w:firstLine="0"/>
        <w:jc w:val="both"/>
        <w:spacing w:before="0" w:after="0"/>
        <w:rPr>
          <w:rFonts w:ascii="KaiTi" w:hAnsi="KaiTi" w:eastAsia="KaiTi" w:cs="KaiTi"/>
          <w:color w:val="auto"/>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r>
      <w:r>
        <w:rPr>
          <w:rFonts w:ascii="SimSun" w:hAnsi="SimSun" w:eastAsia="SimSun" w:cs="SimSun"/>
          <w:color w:val="auto"/>
          <w:sz w:val="28"/>
          <w:highlight w:val="none"/>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 </w:t>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四、技术参数响应及偏离表</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2325"/>
        <w:gridCol w:w="2204"/>
        <w:gridCol w:w="1945"/>
        <w:gridCol w:w="1097"/>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序号</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采购要求</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磋商响应</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超出、符合或偏离</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证明材料</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bl>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注：1、按照基本技术要求详细填列。</w:t>
      </w:r>
      <w:r>
        <w:rPr>
          <w:color w:val="auto"/>
        </w:rPr>
      </w:r>
      <w:r/>
    </w:p>
    <w:p>
      <w:pPr>
        <w:ind w:left="0" w:right="0" w:firstLine="42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2、行数不够，可自行添加。</w:t>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240" w:after="24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五、商务条款响应及偏离表</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3"/>
        <w:gridCol w:w="2496"/>
        <w:gridCol w:w="1833"/>
        <w:gridCol w:w="2557"/>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项目</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采购文件要求</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是否响应</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供应商的承诺或说明</w:t>
            </w:r>
            <w:r>
              <w:rPr>
                <w:color w:val="auto"/>
              </w:r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tc>
      </w:tr>
    </w:tbl>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六、拟参与本项目人员一览表</w:t>
      </w:r>
      <w:r>
        <w:rPr>
          <w:color w:val="auto"/>
        </w:rPr>
      </w:r>
      <w:r/>
    </w:p>
    <w:p>
      <w:pPr>
        <w:ind w:left="0" w:right="0" w:firstLine="0"/>
        <w:spacing w:before="0" w:after="0"/>
        <w:tabs>
          <w:tab w:val="left" w:pos="5711"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 </w:t>
      </w:r>
      <w:r>
        <w:rPr>
          <w:color w:val="auto"/>
        </w:rPr>
      </w:r>
      <w:r/>
    </w:p>
    <w:p>
      <w:pPr>
        <w:ind w:left="0" w:right="0" w:firstLine="0"/>
        <w:spacing w:before="0" w:after="0"/>
        <w:tabs>
          <w:tab w:val="left" w:pos="5711"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项目名称：</w:t>
        <w:tab/>
        <w:t xml:space="preserve">项目编号：</w:t>
      </w:r>
      <w:r>
        <w:rPr>
          <w:color w:val="auto"/>
        </w:rPr>
      </w:r>
      <w:r/>
    </w:p>
    <w:p>
      <w:pPr>
        <w:ind w:left="0" w:right="0" w:firstLine="0"/>
        <w:jc w:val="both"/>
        <w:spacing w:before="1"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
        </w:rPr>
        <w:t xml:space="preserve"> </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717"/>
        <w:gridCol w:w="644"/>
        <w:gridCol w:w="689"/>
        <w:gridCol w:w="1102"/>
        <w:gridCol w:w="1026"/>
        <w:gridCol w:w="991"/>
        <w:gridCol w:w="1141"/>
        <w:gridCol w:w="1543"/>
        <w:gridCol w:w="827"/>
      </w:tblGrid>
      <w:tr>
        <w:trPr>
          <w:trHeight w:val="134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spacing w:before="11"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18"/>
              </w:rPr>
              <w:t xml:space="preserve"> </w:t>
            </w:r>
            <w:r>
              <w:rPr>
                <w:color w:val="auto"/>
              </w:rPr>
            </w:r>
            <w:r/>
          </w:p>
          <w:p>
            <w:pPr>
              <w:ind w:left="156" w:right="157"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spacing w:before="4"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9"/>
              </w:rPr>
              <w:t xml:space="preserve"> </w:t>
            </w:r>
            <w:r>
              <w:rPr>
                <w:color w:val="auto"/>
              </w:rPr>
            </w:r>
            <w:r/>
          </w:p>
          <w:p>
            <w:pPr>
              <w:ind w:left="234"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姓名</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spacing w:before="4"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9"/>
              </w:rPr>
              <w:t xml:space="preserve"> </w:t>
            </w:r>
            <w:r>
              <w:rPr>
                <w:color w:val="auto"/>
              </w:rPr>
            </w:r>
            <w:r/>
          </w:p>
          <w:p>
            <w:pPr>
              <w:ind w:left="115"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性别</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spacing w:before="4"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9"/>
              </w:rPr>
              <w:t xml:space="preserve"> </w:t>
            </w:r>
            <w:r>
              <w:rPr>
                <w:color w:val="auto"/>
              </w:rPr>
            </w:r>
            <w:r/>
          </w:p>
          <w:p>
            <w:pPr>
              <w:ind w:left="138"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年龄</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spacing w:before="11"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18"/>
              </w:rPr>
              <w:t xml:space="preserve"> </w:t>
            </w:r>
            <w:r>
              <w:rPr>
                <w:color w:val="auto"/>
              </w:rPr>
            </w:r>
            <w:r/>
          </w:p>
          <w:p>
            <w:pPr>
              <w:ind w:left="351" w:right="245" w:hanging="106"/>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学历及专业</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208" w:right="204" w:firstLine="103"/>
              <w:spacing w:before="112"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执业资格及证书号</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spacing w:before="11"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18"/>
              </w:rPr>
              <w:t xml:space="preserve"> </w:t>
            </w:r>
            <w:r>
              <w:rPr>
                <w:color w:val="auto"/>
              </w:rPr>
            </w:r>
            <w:r/>
          </w:p>
          <w:p>
            <w:pPr>
              <w:ind w:left="295" w:right="293"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技术职称</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163" w:right="156" w:firstLine="0"/>
              <w:spacing w:before="112"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相关工作年限及工作经历</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spacing w:before="11"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18"/>
              </w:rPr>
              <w:t xml:space="preserve"> </w:t>
            </w:r>
            <w:r>
              <w:rPr>
                <w:color w:val="auto"/>
              </w:rPr>
            </w:r>
            <w:r/>
          </w:p>
          <w:p>
            <w:pPr>
              <w:ind w:left="369" w:right="155" w:hanging="212"/>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拟担任本项目何种工作</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spacing w:before="4"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9"/>
              </w:rPr>
              <w:t xml:space="preserve"> </w:t>
            </w:r>
            <w:r>
              <w:rPr>
                <w:color w:val="auto"/>
              </w:rPr>
            </w:r>
            <w:r/>
          </w:p>
          <w:p>
            <w:pPr>
              <w:ind w:left="209"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备注</w:t>
            </w:r>
            <w:r>
              <w:rPr>
                <w:color w:val="auto"/>
              </w:rPr>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bl>
    <w:p>
      <w:pPr>
        <w:ind w:left="0" w:right="0" w:firstLine="0"/>
        <w:jc w:val="both"/>
        <w:spacing w:before="2"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3"/>
        </w:rPr>
        <w:t xml:space="preserve"> </w:t>
      </w:r>
      <w:r>
        <w:rPr>
          <w:color w:val="auto"/>
        </w:rPr>
      </w:r>
      <w:r/>
    </w:p>
    <w:p>
      <w:pPr>
        <w:ind w:left="0" w:right="0" w:firstLine="0"/>
        <w:spacing w:before="34" w:after="0" w:line="85" w:lineRule="atLeast"/>
        <w:tabs>
          <w:tab w:val="left" w:pos="4717"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供应商（盖章）:</w:t>
      </w:r>
      <w:r>
        <w:rPr>
          <w:rFonts w:ascii="Times New Roman" w:hAnsi="Times New Roman" w:eastAsia="Times New Roman" w:cs="Times New Roman"/>
          <w:color w:val="auto"/>
          <w:sz w:val="28"/>
          <w:u w:val="single"/>
        </w:rPr>
        <w:tab/>
      </w:r>
      <w:r>
        <w:rPr>
          <w:color w:val="auto"/>
        </w:rPr>
      </w:r>
      <w:r/>
    </w:p>
    <w:p>
      <w:pPr>
        <w:ind w:left="0" w:right="0" w:firstLine="0"/>
        <w:spacing w:before="34" w:after="0" w:line="85" w:lineRule="atLeast"/>
        <w:tabs>
          <w:tab w:val="left" w:pos="4717"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授权代表（签字）：</w:t>
      </w:r>
      <w:r>
        <w:rPr>
          <w:rFonts w:ascii="Times New Roman" w:hAnsi="Times New Roman" w:eastAsia="Times New Roman" w:cs="Times New Roman"/>
          <w:color w:val="auto"/>
          <w:sz w:val="28"/>
          <w:u w:val="single"/>
        </w:rPr>
        <w:tab/>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日</w:t>
        <w:tab/>
        <w:t xml:space="preserve">期：</w:t>
        <w:tab/>
        <w:t xml:space="preserve">年</w:t>
        <w:tab/>
        <w:t xml:space="preserve">月</w:t>
        <w:tab/>
        <w:t xml:space="preserve">日</w:t>
      </w:r>
      <w:r>
        <w:rPr>
          <w:color w:val="auto"/>
        </w:rPr>
      </w:r>
      <w:r/>
    </w:p>
    <w:p>
      <w:pPr>
        <w:ind w:left="677" w:right="0" w:firstLine="0"/>
        <w:spacing w:before="34" w:after="0"/>
        <w:tabs>
          <w:tab w:val="left" w:pos="4717"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 </w:t>
      </w:r>
      <w:r>
        <w:rPr>
          <w:color w:val="auto"/>
        </w:rPr>
      </w:r>
      <w:r/>
    </w:p>
    <w:p>
      <w:pPr>
        <w:ind w:left="677" w:right="0" w:firstLine="0"/>
        <w:spacing w:before="34" w:after="0"/>
        <w:tabs>
          <w:tab w:val="left" w:pos="4717"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 </w:t>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七、类似业绩情况表</w:t>
      </w:r>
      <w:r>
        <w:rPr>
          <w:color w:val="auto"/>
        </w:rPr>
      </w: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color w:val="auto"/>
        </w:rPr>
      </w:r>
      <w:r/>
    </w:p>
    <w:p>
      <w:pPr>
        <w:ind w:left="0" w:right="0" w:firstLine="3373"/>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项目负责人类似业绩情况表</w:t>
      </w:r>
      <w:r>
        <w:rPr>
          <w:color w:val="auto"/>
        </w:rPr>
      </w:r>
      <w:r/>
    </w:p>
    <w:p>
      <w:pPr>
        <w:ind w:left="0" w:right="0" w:firstLine="0"/>
        <w:jc w:val="both"/>
        <w:spacing w:before="5"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8"/>
        </w:rPr>
        <w:t xml:space="preserve"> </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1829"/>
        <w:gridCol w:w="2020"/>
        <w:gridCol w:w="1996"/>
        <w:gridCol w:w="1820"/>
        <w:gridCol w:w="1057"/>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9"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项目名称</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0"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业主单位</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351" w:firstLine="0"/>
              <w:jc w:val="center"/>
              <w:spacing w:before="200" w:after="200" w:line="27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工作主要内容</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项目规模</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备注</w:t>
            </w:r>
            <w:r>
              <w:rPr>
                <w:color w:val="auto"/>
              </w:rPr>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bl>
    <w:p>
      <w:pPr>
        <w:ind w:left="0" w:right="0" w:firstLine="0"/>
        <w:jc w:val="both"/>
        <w:spacing w:before="1"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3"/>
        </w:rPr>
        <w:t xml:space="preserve"> </w:t>
      </w:r>
      <w:r>
        <w:rPr>
          <w:color w:val="auto"/>
        </w:rPr>
      </w:r>
      <w:r/>
    </w:p>
    <w:p>
      <w:pPr>
        <w:ind w:left="0" w:right="0" w:firstLine="0"/>
        <w:spacing w:before="34" w:after="0" w:line="85" w:lineRule="atLeast"/>
        <w:tabs>
          <w:tab w:val="left" w:pos="4717"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供应商（盖章）:</w:t>
      </w:r>
      <w:r>
        <w:rPr>
          <w:rFonts w:ascii="Times New Roman" w:hAnsi="Times New Roman" w:eastAsia="Times New Roman" w:cs="Times New Roman"/>
          <w:color w:val="auto"/>
          <w:sz w:val="28"/>
          <w:u w:val="single"/>
        </w:rPr>
        <w:tab/>
      </w:r>
      <w:r>
        <w:rPr>
          <w:color w:val="auto"/>
        </w:rPr>
      </w:r>
      <w:r/>
    </w:p>
    <w:p>
      <w:pPr>
        <w:ind w:left="0" w:right="0" w:firstLine="0"/>
        <w:spacing w:before="34" w:after="0" w:line="85" w:lineRule="atLeast"/>
        <w:tabs>
          <w:tab w:val="left" w:pos="4717"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授权代表（签字）：</w:t>
      </w:r>
      <w:r>
        <w:rPr>
          <w:rFonts w:ascii="Times New Roman" w:hAnsi="Times New Roman" w:eastAsia="Times New Roman" w:cs="Times New Roman"/>
          <w:color w:val="auto"/>
          <w:sz w:val="28"/>
          <w:u w:val="single"/>
        </w:rPr>
        <w:tab/>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日</w:t>
        <w:tab/>
        <w:t xml:space="preserve">期：</w:t>
        <w:tab/>
        <w:t xml:space="preserve">年</w:t>
        <w:tab/>
        <w:t xml:space="preserve">月</w:t>
        <w:tab/>
        <w:t xml:space="preserve">日</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both"/>
        <w:spacing w:before="4"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 </w:t>
      </w:r>
      <w:r>
        <w:rPr>
          <w:color w:val="auto"/>
        </w:rPr>
      </w:r>
      <w:r/>
    </w:p>
    <w:p>
      <w:pPr>
        <w:ind w:left="0" w:right="0" w:firstLine="3373"/>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供应商类似业绩情况表</w:t>
      </w:r>
      <w:r>
        <w:rPr>
          <w:color w:val="auto"/>
        </w:rPr>
      </w:r>
      <w:r/>
    </w:p>
    <w:p>
      <w:pPr>
        <w:ind w:left="0" w:right="0" w:firstLine="0"/>
        <w:jc w:val="both"/>
        <w:spacing w:before="5"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8"/>
        </w:rPr>
        <w:t xml:space="preserve"> </w:t>
      </w:r>
      <w:r>
        <w:rPr>
          <w:color w:val="auto"/>
        </w:rPr>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1829"/>
        <w:gridCol w:w="2020"/>
        <w:gridCol w:w="1996"/>
        <w:gridCol w:w="1820"/>
        <w:gridCol w:w="1057"/>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9"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项目名称</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0"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业主单位</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351" w:firstLine="0"/>
              <w:jc w:val="center"/>
              <w:spacing w:before="200" w:after="200" w:line="27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工作主要内容</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项目规模</w:t>
            </w:r>
            <w:r>
              <w:rPr>
                <w:color w:val="auto"/>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rPr>
              <w:t xml:space="preserve">备注</w:t>
            </w:r>
            <w:r>
              <w:rPr>
                <w:color w:val="auto"/>
              </w:rPr>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rPr>
              <w:t xml:space="preserve"> </w:t>
            </w:r>
            <w:r>
              <w:rPr>
                <w:color w:val="auto"/>
              </w:rPr>
            </w:r>
            <w:r/>
          </w:p>
        </w:tc>
      </w:tr>
    </w:tbl>
    <w:p>
      <w:pPr>
        <w:ind w:left="0" w:right="0" w:firstLine="0"/>
        <w:jc w:val="both"/>
        <w:spacing w:before="1"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3"/>
        </w:rPr>
        <w:t xml:space="preserve"> </w:t>
      </w:r>
      <w:r>
        <w:rPr>
          <w:color w:val="auto"/>
        </w:rPr>
      </w:r>
      <w:r/>
    </w:p>
    <w:p>
      <w:pPr>
        <w:ind w:left="0" w:right="0" w:firstLine="0"/>
        <w:spacing w:before="34" w:after="0" w:line="85" w:lineRule="atLeast"/>
        <w:tabs>
          <w:tab w:val="left" w:pos="4717"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供应商（盖章）:</w:t>
      </w:r>
      <w:r>
        <w:rPr>
          <w:rFonts w:ascii="Times New Roman" w:hAnsi="Times New Roman" w:eastAsia="Times New Roman" w:cs="Times New Roman"/>
          <w:color w:val="auto"/>
          <w:sz w:val="28"/>
          <w:u w:val="single"/>
        </w:rPr>
        <w:tab/>
      </w:r>
      <w:r>
        <w:rPr>
          <w:color w:val="auto"/>
        </w:rPr>
      </w:r>
      <w:r/>
    </w:p>
    <w:p>
      <w:pPr>
        <w:ind w:left="0" w:right="0" w:firstLine="0"/>
        <w:spacing w:before="34" w:after="0" w:line="85" w:lineRule="atLeast"/>
        <w:tabs>
          <w:tab w:val="left" w:pos="4717" w:leader="none"/>
        </w:tabs>
        <w:rPr>
          <w:color w:val="auto"/>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rPr>
        <w:t xml:space="preserve">授权代表（签字）：</w:t>
      </w:r>
      <w:r>
        <w:rPr>
          <w:rFonts w:ascii="Times New Roman" w:hAnsi="Times New Roman" w:eastAsia="Times New Roman" w:cs="Times New Roman"/>
          <w:color w:val="auto"/>
          <w:sz w:val="28"/>
          <w:u w:val="single"/>
        </w:rPr>
        <w:tab/>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日</w:t>
        <w:tab/>
        <w:t xml:space="preserve">期：</w:t>
        <w:tab/>
        <w:t xml:space="preserve">年</w:t>
        <w:tab/>
        <w:t xml:space="preserve">月</w:t>
        <w:tab/>
        <w:t xml:space="preserve">日</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八、施工组织方案</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rPr>
        <w:t xml:space="preserve">（包括但不限制于：实施进度计划编制方案，施工质量保证措施方案，难点、重点及合理化建议方案，安全、文明施工措施方案、技术要求、工艺要求、环保措施、质保期限等，未提供施工方案，作无效响应文件处理。（方案不做评分，进场后需报监理及采购人审批通过，后期作为成交供应商现场实施依据。）</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rPr>
        <w:t xml:space="preserve"> </w:t>
      </w:r>
      <w:r>
        <w:rPr>
          <w:color w:val="auto"/>
        </w:rPr>
      </w:r>
      <w:r/>
    </w:p>
    <w:p>
      <w:pPr>
        <w:ind w:left="0" w:right="0" w:firstLine="0"/>
        <w:spacing w:before="0" w:after="0" w:line="85" w:lineRule="atLeast"/>
        <w:rPr>
          <w:color w:val="auto"/>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szCs w:val="22"/>
        </w:rPr>
        <w:t xml:space="preserve">九、其他供应商认为有必要的证明材料 （如承诺函等，供应商认为有必要提供的声明和文件，如有自拟并自行添加）</w:t>
      </w:r>
      <w:r>
        <w:rPr>
          <w:color w:val="auto"/>
          <w:sz w:val="22"/>
          <w:szCs w:val="22"/>
        </w:rPr>
      </w:r>
      <w:r/>
    </w:p>
    <w:p>
      <w:pPr>
        <w:ind w:left="0" w:right="0" w:firstLine="0"/>
        <w:jc w:val="center"/>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 </w:t>
      </w:r>
      <w:r>
        <w:rPr>
          <w:color w:val="auto"/>
        </w:rPr>
      </w:r>
      <w:r/>
    </w:p>
    <w:p>
      <w:pPr>
        <w:rPr>
          <w:color w:val="auto"/>
        </w:rPr>
      </w:pPr>
      <w:r>
        <w:rPr>
          <w:color w:val="auto"/>
        </w:rPr>
      </w:r>
      <w:r>
        <w:rPr>
          <w:color w:val="auto"/>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KNLe">
    <w:panose1 w:val="020B0503020202020204"/>
  </w:font>
  <w:font w:name="仿宋">
    <w:panose1 w:val="02010609060101010101"/>
  </w:font>
  <w:font w:name="等线">
    <w:panose1 w:val="02010600030101010101"/>
  </w:font>
  <w:font w:name="等线 Light">
    <w:panose1 w:val="02010600030101010101"/>
  </w:font>
  <w:font w:name="方正黑体_GBK">
    <w:panose1 w:val="020B0503020202020204"/>
  </w:font>
  <w:font w:name="Cambria">
    <w:panose1 w:val="02040503050406030204"/>
  </w:font>
  <w:font w:name="Calibri">
    <w:panose1 w:val="020F0502020204030204"/>
  </w:font>
  <w:font w:name="微软雅黑">
    <w:panose1 w:val="020B0503020204020204"/>
  </w:font>
  <w:font w:name="黑体">
    <w:panose1 w:val="02010609060101010101"/>
  </w:font>
  <w:font w:name="Verdana">
    <w:panose1 w:val="020B060403050404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52</w:t>
    </w:r>
    <w:r>
      <w:fldChar w:fldCharType="end"/>
    </w:r>
    <w:r/>
  </w:p>
  <w:p>
    <w:pPr>
      <w:pStyle w:val="9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76"/>
      <w:isLgl w:val="false"/>
      <w:suff w:val="tab"/>
      <w:lvlText w:val=""/>
      <w:lvlJc w:val="left"/>
      <w:pPr>
        <w:pStyle w:val="706"/>
        <w:ind w:left="780" w:hanging="360"/>
        <w:tabs>
          <w:tab w:val="num" w:pos="780" w:leader="none"/>
        </w:tabs>
      </w:pPr>
      <w:rPr>
        <w:rFonts w:ascii="Wingdings" w:hAnsi="Wingdings"/>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06"/>
      </w:pPr>
      <w:rPr>
        <w:rFonts w:hint="eastAsia"/>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2">
    <w:multiLevelType w:val="hybridMultilevel"/>
    <w:lvl w:ilvl="0">
      <w:start w:val="2"/>
      <w:numFmt w:val="chineseCounting"/>
      <w:isLgl w:val="false"/>
      <w:suff w:val="space"/>
      <w:lvlText w:val="第%1部分"/>
      <w:lvlJc w:val="left"/>
      <w:pPr>
        <w:pStyle w:val="706"/>
      </w:pPr>
      <w:rPr>
        <w:rFonts w:hint="eastAsia"/>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99"/>
      <w:isLgl w:val="false"/>
      <w:suff w:val="tab"/>
      <w:lvlText w:val=""/>
      <w:lvlJc w:val="left"/>
      <w:pPr>
        <w:pStyle w:val="706"/>
        <w:ind w:left="780" w:hanging="360"/>
        <w:tabs>
          <w:tab w:val="num" w:pos="780" w:leader="none"/>
        </w:tabs>
      </w:pPr>
      <w:rPr>
        <w:rFonts w:ascii="Wingdings" w:hAnsi="Wingdings"/>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5">
    <w:multiLevelType w:val="hybridMultilevel"/>
    <w:lvl w:ilvl="0">
      <w:start w:val="7"/>
      <w:numFmt w:val="chineseCounting"/>
      <w:isLgl w:val="false"/>
      <w:suff w:val="nothing"/>
      <w:lvlText w:val="%1、"/>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第%1部分"/>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2"/>
  </w:num>
  <w:num w:numId="5">
    <w:abstractNumId w:val="3"/>
  </w:num>
  <w:num w:numId="6">
    <w:abstractNumId w:val="1"/>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706"/>
    <w:next w:val="706"/>
    <w:link w:val="784"/>
    <w:uiPriority w:val="9"/>
    <w:qFormat/>
    <w:pPr>
      <w:keepLines/>
      <w:keepNext/>
      <w:spacing w:before="480" w:after="200"/>
      <w:outlineLvl w:val="0"/>
    </w:pPr>
    <w:rPr>
      <w:rFonts w:ascii="Arial" w:hAnsi="Arial" w:eastAsia="Arial" w:cs="Arial"/>
      <w:sz w:val="40"/>
      <w:szCs w:val="40"/>
    </w:rPr>
  </w:style>
  <w:style w:type="paragraph" w:styleId="673">
    <w:name w:val="Heading 2"/>
    <w:basedOn w:val="706"/>
    <w:next w:val="706"/>
    <w:link w:val="785"/>
    <w:uiPriority w:val="9"/>
    <w:unhideWhenUsed/>
    <w:qFormat/>
    <w:pPr>
      <w:keepLines/>
      <w:keepNext/>
      <w:spacing w:before="360" w:after="200"/>
      <w:outlineLvl w:val="1"/>
    </w:pPr>
    <w:rPr>
      <w:rFonts w:ascii="Arial" w:hAnsi="Arial" w:eastAsia="Arial" w:cs="Arial"/>
      <w:sz w:val="34"/>
    </w:rPr>
  </w:style>
  <w:style w:type="paragraph" w:styleId="674">
    <w:name w:val="Heading 3"/>
    <w:basedOn w:val="706"/>
    <w:next w:val="706"/>
    <w:link w:val="786"/>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706"/>
    <w:next w:val="706"/>
    <w:link w:val="787"/>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706"/>
    <w:next w:val="706"/>
    <w:link w:val="788"/>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706"/>
    <w:next w:val="706"/>
    <w:link w:val="789"/>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706"/>
    <w:next w:val="70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706"/>
    <w:next w:val="706"/>
    <w:link w:val="791"/>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706"/>
    <w:next w:val="706"/>
    <w:link w:val="792"/>
    <w:uiPriority w:val="9"/>
    <w:unhideWhenUsed/>
    <w:qFormat/>
    <w:pPr>
      <w:keepLines/>
      <w:keepNext/>
      <w:spacing w:before="320" w:after="200"/>
      <w:outlineLvl w:val="8"/>
    </w:pPr>
    <w:rPr>
      <w:rFonts w:ascii="Arial" w:hAnsi="Arial" w:eastAsia="Arial" w:cs="Arial"/>
      <w:i/>
      <w:iCs/>
      <w:sz w:val="21"/>
      <w:szCs w:val="21"/>
    </w:rPr>
  </w:style>
  <w:style w:type="paragraph" w:styleId="681">
    <w:name w:val="List Paragraph"/>
    <w:basedOn w:val="706"/>
    <w:uiPriority w:val="34"/>
    <w:qFormat/>
    <w:pPr>
      <w:contextualSpacing/>
      <w:ind w:left="720"/>
    </w:pPr>
  </w:style>
  <w:style w:type="paragraph" w:styleId="682">
    <w:name w:val="No Spacing"/>
    <w:uiPriority w:val="1"/>
    <w:qFormat/>
    <w:pPr>
      <w:spacing w:before="0" w:after="0" w:line="240" w:lineRule="auto"/>
    </w:pPr>
  </w:style>
  <w:style w:type="paragraph" w:styleId="683">
    <w:name w:val="Title"/>
    <w:basedOn w:val="706"/>
    <w:next w:val="706"/>
    <w:link w:val="793"/>
    <w:uiPriority w:val="10"/>
    <w:qFormat/>
    <w:pPr>
      <w:contextualSpacing/>
      <w:spacing w:before="300" w:after="200"/>
    </w:pPr>
    <w:rPr>
      <w:sz w:val="48"/>
      <w:szCs w:val="48"/>
    </w:rPr>
  </w:style>
  <w:style w:type="paragraph" w:styleId="684">
    <w:name w:val="Subtitle"/>
    <w:basedOn w:val="706"/>
    <w:next w:val="706"/>
    <w:link w:val="794"/>
    <w:uiPriority w:val="11"/>
    <w:qFormat/>
    <w:pPr>
      <w:spacing w:before="200" w:after="200"/>
    </w:pPr>
    <w:rPr>
      <w:sz w:val="24"/>
      <w:szCs w:val="24"/>
    </w:rPr>
  </w:style>
  <w:style w:type="paragraph" w:styleId="685">
    <w:name w:val="Quote"/>
    <w:basedOn w:val="706"/>
    <w:next w:val="706"/>
    <w:link w:val="795"/>
    <w:uiPriority w:val="29"/>
    <w:qFormat/>
    <w:pPr>
      <w:ind w:left="720" w:right="720"/>
    </w:pPr>
    <w:rPr>
      <w:i/>
    </w:rPr>
  </w:style>
  <w:style w:type="paragraph" w:styleId="686">
    <w:name w:val="Intense Quote"/>
    <w:basedOn w:val="706"/>
    <w:next w:val="706"/>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7">
    <w:name w:val="Header"/>
    <w:basedOn w:val="706"/>
    <w:link w:val="797"/>
    <w:uiPriority w:val="99"/>
    <w:unhideWhenUsed/>
    <w:pPr>
      <w:spacing w:after="0" w:line="240" w:lineRule="auto"/>
      <w:tabs>
        <w:tab w:val="center" w:pos="7143" w:leader="none"/>
        <w:tab w:val="right" w:pos="14287" w:leader="none"/>
      </w:tabs>
    </w:pPr>
  </w:style>
  <w:style w:type="paragraph" w:styleId="688">
    <w:name w:val="Footer"/>
    <w:basedOn w:val="706"/>
    <w:link w:val="798"/>
    <w:uiPriority w:val="99"/>
    <w:unhideWhenUsed/>
    <w:pPr>
      <w:spacing w:after="0" w:line="240" w:lineRule="auto"/>
      <w:tabs>
        <w:tab w:val="center" w:pos="7143" w:leader="none"/>
        <w:tab w:val="right" w:pos="14287" w:leader="none"/>
      </w:tabs>
    </w:pPr>
  </w:style>
  <w:style w:type="paragraph" w:styleId="689">
    <w:name w:val="Caption"/>
    <w:basedOn w:val="706"/>
    <w:next w:val="706"/>
    <w:uiPriority w:val="35"/>
    <w:semiHidden/>
    <w:unhideWhenUsed/>
    <w:qFormat/>
    <w:pPr>
      <w:spacing w:line="276" w:lineRule="auto"/>
    </w:pPr>
    <w:rPr>
      <w:b/>
      <w:bCs/>
      <w:color w:val="4f81bd" w:themeColor="accent1"/>
      <w:sz w:val="18"/>
      <w:szCs w:val="18"/>
    </w:rPr>
  </w:style>
  <w:style w:type="table" w:styleId="6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Hyperlink"/>
    <w:uiPriority w:val="99"/>
    <w:unhideWhenUsed/>
    <w:rPr>
      <w:color w:val="0000ff" w:themeColor="hyperlink"/>
      <w:u w:val="single"/>
    </w:rPr>
  </w:style>
  <w:style w:type="paragraph" w:styleId="692">
    <w:name w:val="footnote text"/>
    <w:basedOn w:val="706"/>
    <w:link w:val="818"/>
    <w:uiPriority w:val="99"/>
    <w:semiHidden/>
    <w:unhideWhenUsed/>
    <w:pPr>
      <w:spacing w:after="40" w:line="240" w:lineRule="auto"/>
    </w:pPr>
    <w:rPr>
      <w:sz w:val="18"/>
    </w:rPr>
  </w:style>
  <w:style w:type="character" w:styleId="693">
    <w:name w:val="footnote reference"/>
    <w:uiPriority w:val="99"/>
    <w:unhideWhenUsed/>
    <w:rPr>
      <w:vertAlign w:val="superscript"/>
    </w:rPr>
  </w:style>
  <w:style w:type="paragraph" w:styleId="694">
    <w:name w:val="endnote text"/>
    <w:basedOn w:val="706"/>
    <w:link w:val="819"/>
    <w:uiPriority w:val="99"/>
    <w:semiHidden/>
    <w:unhideWhenUsed/>
    <w:pPr>
      <w:spacing w:after="0" w:line="240" w:lineRule="auto"/>
    </w:pPr>
    <w:rPr>
      <w:sz w:val="20"/>
    </w:rPr>
  </w:style>
  <w:style w:type="character" w:styleId="695">
    <w:name w:val="endnote reference"/>
    <w:uiPriority w:val="99"/>
    <w:semiHidden/>
    <w:unhideWhenUsed/>
    <w:rPr>
      <w:vertAlign w:val="superscript"/>
    </w:rPr>
  </w:style>
  <w:style w:type="paragraph" w:styleId="696">
    <w:name w:val="toc 1"/>
    <w:basedOn w:val="706"/>
    <w:next w:val="706"/>
    <w:uiPriority w:val="39"/>
    <w:unhideWhenUsed/>
    <w:pPr>
      <w:ind w:left="0" w:right="0" w:firstLine="0"/>
      <w:spacing w:after="57"/>
    </w:pPr>
  </w:style>
  <w:style w:type="paragraph" w:styleId="697">
    <w:name w:val="toc 2"/>
    <w:basedOn w:val="706"/>
    <w:next w:val="706"/>
    <w:uiPriority w:val="39"/>
    <w:unhideWhenUsed/>
    <w:pPr>
      <w:ind w:left="283" w:right="0" w:firstLine="0"/>
      <w:spacing w:after="57"/>
    </w:pPr>
  </w:style>
  <w:style w:type="paragraph" w:styleId="698">
    <w:name w:val="toc 3"/>
    <w:basedOn w:val="706"/>
    <w:next w:val="706"/>
    <w:uiPriority w:val="39"/>
    <w:unhideWhenUsed/>
    <w:pPr>
      <w:ind w:left="567" w:right="0" w:firstLine="0"/>
      <w:spacing w:after="57"/>
    </w:pPr>
  </w:style>
  <w:style w:type="paragraph" w:styleId="699">
    <w:name w:val="toc 4"/>
    <w:basedOn w:val="706"/>
    <w:next w:val="706"/>
    <w:uiPriority w:val="39"/>
    <w:unhideWhenUsed/>
    <w:pPr>
      <w:ind w:left="850" w:right="0" w:firstLine="0"/>
      <w:spacing w:after="57"/>
    </w:pPr>
  </w:style>
  <w:style w:type="paragraph" w:styleId="700">
    <w:name w:val="toc 5"/>
    <w:basedOn w:val="706"/>
    <w:next w:val="706"/>
    <w:uiPriority w:val="39"/>
    <w:unhideWhenUsed/>
    <w:pPr>
      <w:ind w:left="1134" w:right="0" w:firstLine="0"/>
      <w:spacing w:after="57"/>
    </w:pPr>
  </w:style>
  <w:style w:type="paragraph" w:styleId="701">
    <w:name w:val="toc 6"/>
    <w:basedOn w:val="706"/>
    <w:next w:val="706"/>
    <w:uiPriority w:val="39"/>
    <w:unhideWhenUsed/>
    <w:pPr>
      <w:ind w:left="1417" w:right="0" w:firstLine="0"/>
      <w:spacing w:after="57"/>
    </w:pPr>
  </w:style>
  <w:style w:type="paragraph" w:styleId="702">
    <w:name w:val="toc 7"/>
    <w:basedOn w:val="706"/>
    <w:next w:val="706"/>
    <w:uiPriority w:val="39"/>
    <w:unhideWhenUsed/>
    <w:pPr>
      <w:ind w:left="1701" w:right="0" w:firstLine="0"/>
      <w:spacing w:after="57"/>
    </w:pPr>
  </w:style>
  <w:style w:type="paragraph" w:styleId="703">
    <w:name w:val="toc 8"/>
    <w:basedOn w:val="706"/>
    <w:next w:val="706"/>
    <w:uiPriority w:val="39"/>
    <w:unhideWhenUsed/>
    <w:pPr>
      <w:ind w:left="1984" w:right="0" w:firstLine="0"/>
      <w:spacing w:after="57"/>
    </w:pPr>
  </w:style>
  <w:style w:type="paragraph" w:styleId="704">
    <w:name w:val="toc 9"/>
    <w:basedOn w:val="706"/>
    <w:next w:val="706"/>
    <w:uiPriority w:val="39"/>
    <w:unhideWhenUsed/>
    <w:pPr>
      <w:ind w:left="2268" w:right="0" w:firstLine="0"/>
      <w:spacing w:after="57"/>
    </w:pPr>
  </w:style>
  <w:style w:type="paragraph" w:styleId="705">
    <w:name w:val="table of figures"/>
    <w:basedOn w:val="706"/>
    <w:next w:val="706"/>
    <w:uiPriority w:val="99"/>
    <w:unhideWhenUsed/>
    <w:pPr>
      <w:spacing w:after="0" w:afterAutospacing="0"/>
    </w:pPr>
  </w:style>
  <w:style w:type="paragraph" w:styleId="706" w:default="1">
    <w:name w:val="Normal"/>
    <w:next w:val="706"/>
    <w:link w:val="706"/>
    <w:qFormat/>
    <w:pPr>
      <w:jc w:val="both"/>
      <w:widowControl w:val="off"/>
    </w:pPr>
    <w:rPr>
      <w:sz w:val="21"/>
      <w:szCs w:val="22"/>
      <w:lang w:val="en-US" w:eastAsia="zh-CN" w:bidi="ar-SA"/>
    </w:rPr>
  </w:style>
  <w:style w:type="paragraph" w:styleId="707">
    <w:name w:val="标题 1"/>
    <w:basedOn w:val="706"/>
    <w:next w:val="706"/>
    <w:link w:val="718"/>
    <w:uiPriority w:val="9"/>
    <w:qFormat/>
    <w:pPr>
      <w:keepLines/>
      <w:keepNext/>
      <w:spacing w:before="480" w:after="200"/>
      <w:outlineLvl w:val="0"/>
    </w:pPr>
    <w:rPr>
      <w:rFonts w:ascii="Arial" w:hAnsi="Arial" w:eastAsia="Arial" w:cs="Arial"/>
      <w:sz w:val="40"/>
      <w:szCs w:val="40"/>
    </w:rPr>
  </w:style>
  <w:style w:type="paragraph" w:styleId="708">
    <w:name w:val="标题 2"/>
    <w:basedOn w:val="706"/>
    <w:next w:val="706"/>
    <w:link w:val="719"/>
    <w:uiPriority w:val="9"/>
    <w:qFormat/>
    <w:pPr>
      <w:keepLines/>
      <w:keepNext/>
      <w:spacing w:before="360" w:after="200"/>
      <w:outlineLvl w:val="1"/>
    </w:pPr>
    <w:rPr>
      <w:rFonts w:ascii="Arial" w:hAnsi="Arial" w:eastAsia="Arial" w:cs="Arial"/>
      <w:sz w:val="34"/>
    </w:rPr>
  </w:style>
  <w:style w:type="paragraph" w:styleId="709">
    <w:name w:val="标题 3"/>
    <w:basedOn w:val="706"/>
    <w:next w:val="721"/>
    <w:link w:val="720"/>
    <w:uiPriority w:val="9"/>
    <w:qFormat/>
    <w:pPr>
      <w:keepLines/>
      <w:keepNext/>
      <w:spacing w:before="320" w:after="200"/>
      <w:outlineLvl w:val="2"/>
    </w:pPr>
    <w:rPr>
      <w:rFonts w:ascii="Arial" w:hAnsi="Arial" w:eastAsia="Arial" w:cs="Arial"/>
      <w:sz w:val="30"/>
      <w:szCs w:val="30"/>
    </w:rPr>
  </w:style>
  <w:style w:type="paragraph" w:styleId="710">
    <w:name w:val="标题 4"/>
    <w:basedOn w:val="706"/>
    <w:next w:val="706"/>
    <w:link w:val="722"/>
    <w:uiPriority w:val="9"/>
    <w:qFormat/>
    <w:pPr>
      <w:keepLines/>
      <w:keepNext/>
      <w:spacing w:before="320" w:after="200"/>
      <w:outlineLvl w:val="3"/>
    </w:pPr>
    <w:rPr>
      <w:rFonts w:ascii="Arial" w:hAnsi="Arial" w:eastAsia="Arial" w:cs="Arial"/>
      <w:b/>
      <w:bCs/>
      <w:sz w:val="26"/>
      <w:szCs w:val="26"/>
    </w:rPr>
  </w:style>
  <w:style w:type="paragraph" w:styleId="711">
    <w:name w:val="标题 5"/>
    <w:basedOn w:val="706"/>
    <w:next w:val="706"/>
    <w:link w:val="723"/>
    <w:uiPriority w:val="9"/>
    <w:qFormat/>
    <w:pPr>
      <w:keepLines/>
      <w:keepNext/>
      <w:spacing w:before="320" w:after="200"/>
      <w:outlineLvl w:val="4"/>
    </w:pPr>
    <w:rPr>
      <w:rFonts w:ascii="Arial" w:hAnsi="Arial" w:eastAsia="Arial" w:cs="Arial"/>
      <w:b/>
      <w:bCs/>
      <w:sz w:val="24"/>
      <w:szCs w:val="24"/>
    </w:rPr>
  </w:style>
  <w:style w:type="paragraph" w:styleId="712">
    <w:name w:val="标题 6"/>
    <w:basedOn w:val="706"/>
    <w:next w:val="706"/>
    <w:link w:val="724"/>
    <w:uiPriority w:val="9"/>
    <w:qFormat/>
    <w:pPr>
      <w:keepLines/>
      <w:keepNext/>
      <w:spacing w:before="320" w:after="200"/>
      <w:outlineLvl w:val="5"/>
    </w:pPr>
    <w:rPr>
      <w:rFonts w:ascii="Arial" w:hAnsi="Arial" w:eastAsia="Arial" w:cs="Arial"/>
      <w:b/>
      <w:bCs/>
      <w:sz w:val="22"/>
    </w:rPr>
  </w:style>
  <w:style w:type="paragraph" w:styleId="713">
    <w:name w:val="标题 7"/>
    <w:basedOn w:val="706"/>
    <w:next w:val="706"/>
    <w:link w:val="725"/>
    <w:uiPriority w:val="9"/>
    <w:qFormat/>
    <w:pPr>
      <w:keepLines/>
      <w:keepNext/>
      <w:spacing w:before="320" w:after="200"/>
      <w:outlineLvl w:val="6"/>
    </w:pPr>
    <w:rPr>
      <w:rFonts w:ascii="Arial" w:hAnsi="Arial" w:eastAsia="Arial" w:cs="Arial"/>
      <w:b/>
      <w:bCs/>
      <w:i/>
      <w:iCs/>
      <w:sz w:val="22"/>
    </w:rPr>
  </w:style>
  <w:style w:type="paragraph" w:styleId="714">
    <w:name w:val="标题 8"/>
    <w:basedOn w:val="706"/>
    <w:next w:val="706"/>
    <w:link w:val="726"/>
    <w:uiPriority w:val="9"/>
    <w:qFormat/>
    <w:pPr>
      <w:keepLines/>
      <w:keepNext/>
      <w:spacing w:before="320" w:after="200"/>
      <w:outlineLvl w:val="7"/>
    </w:pPr>
    <w:rPr>
      <w:rFonts w:ascii="Arial" w:hAnsi="Arial" w:eastAsia="Arial" w:cs="Arial"/>
      <w:i/>
      <w:iCs/>
      <w:sz w:val="22"/>
    </w:rPr>
  </w:style>
  <w:style w:type="paragraph" w:styleId="715">
    <w:name w:val="标题 9"/>
    <w:basedOn w:val="706"/>
    <w:next w:val="706"/>
    <w:link w:val="727"/>
    <w:uiPriority w:val="9"/>
    <w:qFormat/>
    <w:pPr>
      <w:keepLines/>
      <w:keepNext/>
      <w:spacing w:before="320" w:after="200"/>
      <w:outlineLvl w:val="8"/>
    </w:pPr>
    <w:rPr>
      <w:rFonts w:ascii="Arial" w:hAnsi="Arial" w:eastAsia="Arial" w:cs="Arial"/>
      <w:i/>
      <w:iCs/>
      <w:szCs w:val="21"/>
    </w:rPr>
  </w:style>
  <w:style w:type="character" w:styleId="716">
    <w:name w:val="默认段落字体"/>
    <w:next w:val="716"/>
    <w:link w:val="706"/>
    <w:uiPriority w:val="1"/>
    <w:unhideWhenUsed/>
    <w:qFormat/>
  </w:style>
  <w:style w:type="table" w:styleId="717">
    <w:name w:val="普通表格"/>
    <w:next w:val="717"/>
    <w:link w:val="706"/>
    <w:uiPriority w:val="99"/>
    <w:unhideWhenUsed/>
    <w:qFormat/>
    <w:tblPr/>
  </w:style>
  <w:style w:type="character" w:styleId="718">
    <w:name w:val="标题 1 字符"/>
    <w:next w:val="718"/>
    <w:link w:val="707"/>
    <w:uiPriority w:val="9"/>
    <w:qFormat/>
    <w:rPr>
      <w:rFonts w:ascii="Arial" w:hAnsi="Arial" w:eastAsia="Arial" w:cs="Arial"/>
      <w:sz w:val="40"/>
      <w:szCs w:val="40"/>
    </w:rPr>
  </w:style>
  <w:style w:type="character" w:styleId="719">
    <w:name w:val="标题 2 字符"/>
    <w:next w:val="719"/>
    <w:link w:val="708"/>
    <w:uiPriority w:val="9"/>
    <w:qFormat/>
    <w:rPr>
      <w:rFonts w:ascii="Arial" w:hAnsi="Arial" w:eastAsia="Arial" w:cs="Arial"/>
      <w:sz w:val="34"/>
    </w:rPr>
  </w:style>
  <w:style w:type="character" w:styleId="720">
    <w:name w:val="标题 3 字符1"/>
    <w:next w:val="720"/>
    <w:link w:val="709"/>
    <w:uiPriority w:val="9"/>
    <w:qFormat/>
    <w:rPr>
      <w:rFonts w:ascii="Arial" w:hAnsi="Arial" w:eastAsia="Arial" w:cs="Arial"/>
      <w:sz w:val="30"/>
      <w:szCs w:val="30"/>
    </w:rPr>
  </w:style>
  <w:style w:type="paragraph" w:styleId="721">
    <w:name w:val="正文缩进"/>
    <w:basedOn w:val="706"/>
    <w:next w:val="721"/>
    <w:link w:val="706"/>
    <w:qFormat/>
    <w:pPr>
      <w:ind w:firstLine="482"/>
      <w:spacing w:line="360" w:lineRule="atLeast"/>
    </w:pPr>
    <w:rPr>
      <w:sz w:val="24"/>
      <w:szCs w:val="20"/>
    </w:rPr>
  </w:style>
  <w:style w:type="character" w:styleId="722">
    <w:name w:val="标题 4 字符"/>
    <w:next w:val="722"/>
    <w:link w:val="710"/>
    <w:uiPriority w:val="9"/>
    <w:qFormat/>
    <w:rPr>
      <w:rFonts w:ascii="Arial" w:hAnsi="Arial" w:eastAsia="Arial" w:cs="Arial"/>
      <w:b/>
      <w:bCs/>
      <w:sz w:val="26"/>
      <w:szCs w:val="26"/>
    </w:rPr>
  </w:style>
  <w:style w:type="character" w:styleId="723">
    <w:name w:val="标题 5 字符"/>
    <w:next w:val="723"/>
    <w:link w:val="711"/>
    <w:uiPriority w:val="9"/>
    <w:qFormat/>
    <w:rPr>
      <w:rFonts w:ascii="Arial" w:hAnsi="Arial" w:eastAsia="Arial" w:cs="Arial"/>
      <w:b/>
      <w:bCs/>
      <w:sz w:val="24"/>
      <w:szCs w:val="24"/>
    </w:rPr>
  </w:style>
  <w:style w:type="character" w:styleId="724">
    <w:name w:val="标题 6 字符"/>
    <w:next w:val="724"/>
    <w:link w:val="712"/>
    <w:uiPriority w:val="9"/>
    <w:qFormat/>
    <w:rPr>
      <w:rFonts w:ascii="Arial" w:hAnsi="Arial" w:eastAsia="Arial" w:cs="Arial"/>
      <w:b/>
      <w:bCs/>
      <w:sz w:val="22"/>
      <w:szCs w:val="22"/>
    </w:rPr>
  </w:style>
  <w:style w:type="character" w:styleId="725">
    <w:name w:val="标题 7 字符"/>
    <w:next w:val="725"/>
    <w:link w:val="713"/>
    <w:uiPriority w:val="9"/>
    <w:qFormat/>
    <w:rPr>
      <w:rFonts w:ascii="Arial" w:hAnsi="Arial" w:eastAsia="Arial" w:cs="Arial"/>
      <w:b/>
      <w:bCs/>
      <w:i/>
      <w:iCs/>
      <w:sz w:val="22"/>
      <w:szCs w:val="22"/>
    </w:rPr>
  </w:style>
  <w:style w:type="character" w:styleId="726">
    <w:name w:val="标题 8 字符"/>
    <w:next w:val="726"/>
    <w:link w:val="714"/>
    <w:uiPriority w:val="9"/>
    <w:qFormat/>
    <w:rPr>
      <w:rFonts w:ascii="Arial" w:hAnsi="Arial" w:eastAsia="Arial" w:cs="Arial"/>
      <w:i/>
      <w:iCs/>
      <w:sz w:val="22"/>
      <w:szCs w:val="22"/>
    </w:rPr>
  </w:style>
  <w:style w:type="character" w:styleId="727">
    <w:name w:val="标题 9 字符"/>
    <w:next w:val="727"/>
    <w:link w:val="715"/>
    <w:uiPriority w:val="9"/>
    <w:qFormat/>
    <w:rPr>
      <w:rFonts w:ascii="Arial" w:hAnsi="Arial" w:eastAsia="Arial" w:cs="Arial"/>
      <w:i/>
      <w:iCs/>
      <w:sz w:val="21"/>
      <w:szCs w:val="21"/>
    </w:rPr>
  </w:style>
  <w:style w:type="paragraph" w:styleId="728">
    <w:name w:val="目录 7"/>
    <w:basedOn w:val="706"/>
    <w:next w:val="706"/>
    <w:link w:val="706"/>
    <w:uiPriority w:val="39"/>
    <w:unhideWhenUsed/>
    <w:qFormat/>
    <w:pPr>
      <w:ind w:left="1701"/>
      <w:spacing w:after="57"/>
    </w:pPr>
  </w:style>
  <w:style w:type="paragraph" w:styleId="729">
    <w:name w:val="题注"/>
    <w:basedOn w:val="706"/>
    <w:next w:val="706"/>
    <w:link w:val="706"/>
    <w:uiPriority w:val="35"/>
    <w:qFormat/>
    <w:pPr>
      <w:spacing w:line="276" w:lineRule="auto"/>
    </w:pPr>
    <w:rPr>
      <w:b/>
      <w:bCs/>
      <w:color w:val="4f81bd"/>
      <w:sz w:val="18"/>
      <w:szCs w:val="18"/>
    </w:rPr>
  </w:style>
  <w:style w:type="paragraph" w:styleId="730">
    <w:name w:val="批注文字"/>
    <w:basedOn w:val="706"/>
    <w:next w:val="730"/>
    <w:link w:val="731"/>
    <w:uiPriority w:val="99"/>
    <w:unhideWhenUsed/>
    <w:pPr>
      <w:jc w:val="left"/>
    </w:pPr>
  </w:style>
  <w:style w:type="character" w:styleId="731">
    <w:name w:val="批注文字 字符"/>
    <w:next w:val="731"/>
    <w:link w:val="730"/>
    <w:uiPriority w:val="99"/>
    <w:rPr>
      <w:sz w:val="21"/>
      <w:szCs w:val="22"/>
    </w:rPr>
  </w:style>
  <w:style w:type="paragraph" w:styleId="732">
    <w:name w:val="正文文本"/>
    <w:basedOn w:val="706"/>
    <w:next w:val="732"/>
    <w:link w:val="706"/>
    <w:qFormat/>
    <w:rPr>
      <w:rFonts w:ascii="楷体_GB2312" w:hAnsi="Arial" w:eastAsia="楷体_GB2312"/>
      <w:sz w:val="28"/>
      <w:szCs w:val="28"/>
    </w:rPr>
  </w:style>
  <w:style w:type="paragraph" w:styleId="733">
    <w:name w:val="正文文本缩进"/>
    <w:basedOn w:val="706"/>
    <w:next w:val="734"/>
    <w:link w:val="706"/>
    <w:uiPriority w:val="99"/>
    <w:unhideWhenUsed/>
    <w:qFormat/>
    <w:pPr>
      <w:ind w:left="420"/>
      <w:spacing w:after="120"/>
    </w:pPr>
  </w:style>
  <w:style w:type="paragraph" w:styleId="734">
    <w:name w:val="寄信人地址"/>
    <w:basedOn w:val="706"/>
    <w:next w:val="734"/>
    <w:link w:val="706"/>
    <w:uiPriority w:val="99"/>
    <w:unhideWhenUsed/>
    <w:qFormat/>
    <w:rPr>
      <w:rFonts w:ascii="Arial" w:hAnsi="Arial"/>
    </w:rPr>
  </w:style>
  <w:style w:type="paragraph" w:styleId="735">
    <w:name w:val="目录 5"/>
    <w:basedOn w:val="706"/>
    <w:next w:val="706"/>
    <w:link w:val="706"/>
    <w:uiPriority w:val="39"/>
    <w:unhideWhenUsed/>
    <w:qFormat/>
    <w:pPr>
      <w:ind w:left="1134"/>
      <w:spacing w:after="57"/>
    </w:pPr>
  </w:style>
  <w:style w:type="paragraph" w:styleId="736">
    <w:name w:val="目录 3"/>
    <w:basedOn w:val="706"/>
    <w:next w:val="706"/>
    <w:link w:val="706"/>
    <w:uiPriority w:val="39"/>
    <w:unhideWhenUsed/>
    <w:qFormat/>
    <w:pPr>
      <w:ind w:left="567"/>
      <w:spacing w:after="57"/>
    </w:pPr>
  </w:style>
  <w:style w:type="paragraph" w:styleId="737">
    <w:name w:val="纯文本"/>
    <w:basedOn w:val="706"/>
    <w:next w:val="737"/>
    <w:link w:val="706"/>
    <w:qFormat/>
    <w:rPr>
      <w:rFonts w:ascii="宋体" w:hAnsi="Courier New"/>
      <w:sz w:val="20"/>
      <w:szCs w:val="21"/>
    </w:rPr>
  </w:style>
  <w:style w:type="paragraph" w:styleId="738">
    <w:name w:val="目录 8"/>
    <w:basedOn w:val="706"/>
    <w:next w:val="706"/>
    <w:link w:val="706"/>
    <w:uiPriority w:val="39"/>
    <w:unhideWhenUsed/>
    <w:qFormat/>
    <w:pPr>
      <w:ind w:left="1984"/>
      <w:spacing w:after="57"/>
    </w:pPr>
  </w:style>
  <w:style w:type="paragraph" w:styleId="739">
    <w:name w:val="正文文本缩进 2"/>
    <w:basedOn w:val="706"/>
    <w:next w:val="739"/>
    <w:link w:val="706"/>
    <w:uiPriority w:val="99"/>
    <w:qFormat/>
    <w:pPr>
      <w:ind w:firstLine="562"/>
      <w:spacing w:line="480" w:lineRule="exact"/>
    </w:pPr>
    <w:rPr>
      <w:rFonts w:ascii="楷体_GB2312" w:eastAsia="楷体_GB2312"/>
      <w:b/>
      <w:bCs/>
      <w:sz w:val="28"/>
      <w:szCs w:val="24"/>
    </w:rPr>
  </w:style>
  <w:style w:type="paragraph" w:styleId="740">
    <w:name w:val="尾注文本"/>
    <w:basedOn w:val="706"/>
    <w:next w:val="740"/>
    <w:link w:val="741"/>
    <w:uiPriority w:val="99"/>
    <w:unhideWhenUsed/>
    <w:qFormat/>
    <w:rPr>
      <w:sz w:val="20"/>
    </w:rPr>
  </w:style>
  <w:style w:type="character" w:styleId="741">
    <w:name w:val="尾注文本 字符"/>
    <w:next w:val="741"/>
    <w:link w:val="740"/>
    <w:uiPriority w:val="99"/>
    <w:qFormat/>
    <w:rPr>
      <w:sz w:val="20"/>
    </w:rPr>
  </w:style>
  <w:style w:type="paragraph" w:styleId="742">
    <w:name w:val="批注框文本"/>
    <w:basedOn w:val="706"/>
    <w:next w:val="742"/>
    <w:link w:val="743"/>
    <w:uiPriority w:val="99"/>
    <w:unhideWhenUsed/>
    <w:qFormat/>
    <w:rPr>
      <w:sz w:val="18"/>
      <w:szCs w:val="18"/>
    </w:rPr>
  </w:style>
  <w:style w:type="character" w:styleId="743">
    <w:name w:val="批注框文本 字符"/>
    <w:next w:val="743"/>
    <w:link w:val="742"/>
    <w:uiPriority w:val="99"/>
    <w:semiHidden/>
    <w:qFormat/>
    <w:rPr>
      <w:sz w:val="18"/>
      <w:szCs w:val="18"/>
    </w:rPr>
  </w:style>
  <w:style w:type="paragraph" w:styleId="744">
    <w:name w:val="页脚"/>
    <w:basedOn w:val="706"/>
    <w:next w:val="744"/>
    <w:link w:val="745"/>
    <w:uiPriority w:val="99"/>
    <w:unhideWhenUsed/>
    <w:qFormat/>
    <w:pPr>
      <w:tabs>
        <w:tab w:val="center" w:pos="7143" w:leader="none"/>
        <w:tab w:val="right" w:pos="14287" w:leader="none"/>
      </w:tabs>
    </w:pPr>
  </w:style>
  <w:style w:type="character" w:styleId="745">
    <w:name w:val="页脚 字符"/>
    <w:next w:val="745"/>
    <w:link w:val="744"/>
    <w:uiPriority w:val="99"/>
    <w:qFormat/>
  </w:style>
  <w:style w:type="paragraph" w:styleId="746">
    <w:name w:val="页眉"/>
    <w:basedOn w:val="706"/>
    <w:next w:val="746"/>
    <w:link w:val="747"/>
    <w:uiPriority w:val="99"/>
    <w:unhideWhenUsed/>
    <w:qFormat/>
    <w:pPr>
      <w:tabs>
        <w:tab w:val="center" w:pos="7143" w:leader="none"/>
        <w:tab w:val="right" w:pos="14287" w:leader="none"/>
      </w:tabs>
    </w:pPr>
  </w:style>
  <w:style w:type="character" w:styleId="747">
    <w:name w:val="页眉 字符"/>
    <w:next w:val="747"/>
    <w:link w:val="746"/>
    <w:uiPriority w:val="99"/>
    <w:qFormat/>
  </w:style>
  <w:style w:type="paragraph" w:styleId="748">
    <w:name w:val="目录 1"/>
    <w:basedOn w:val="706"/>
    <w:next w:val="706"/>
    <w:link w:val="706"/>
    <w:uiPriority w:val="39"/>
    <w:unhideWhenUsed/>
    <w:qFormat/>
    <w:pPr>
      <w:spacing w:after="57"/>
    </w:pPr>
  </w:style>
  <w:style w:type="paragraph" w:styleId="749">
    <w:name w:val="目录 4"/>
    <w:basedOn w:val="706"/>
    <w:next w:val="706"/>
    <w:link w:val="706"/>
    <w:uiPriority w:val="39"/>
    <w:unhideWhenUsed/>
    <w:qFormat/>
    <w:pPr>
      <w:ind w:left="850"/>
      <w:spacing w:after="57"/>
    </w:pPr>
  </w:style>
  <w:style w:type="paragraph" w:styleId="750">
    <w:name w:val="副标题"/>
    <w:basedOn w:val="706"/>
    <w:next w:val="706"/>
    <w:link w:val="751"/>
    <w:uiPriority w:val="11"/>
    <w:qFormat/>
    <w:pPr>
      <w:spacing w:before="200" w:after="200"/>
    </w:pPr>
    <w:rPr>
      <w:sz w:val="24"/>
      <w:szCs w:val="24"/>
    </w:rPr>
  </w:style>
  <w:style w:type="character" w:styleId="751">
    <w:name w:val="副标题 字符"/>
    <w:next w:val="751"/>
    <w:link w:val="750"/>
    <w:uiPriority w:val="11"/>
    <w:qFormat/>
    <w:rPr>
      <w:sz w:val="24"/>
      <w:szCs w:val="24"/>
    </w:rPr>
  </w:style>
  <w:style w:type="paragraph" w:styleId="752">
    <w:name w:val="脚注文本"/>
    <w:basedOn w:val="706"/>
    <w:next w:val="752"/>
    <w:link w:val="753"/>
    <w:uiPriority w:val="99"/>
    <w:unhideWhenUsed/>
    <w:qFormat/>
    <w:pPr>
      <w:spacing w:after="40"/>
    </w:pPr>
    <w:rPr>
      <w:sz w:val="18"/>
    </w:rPr>
  </w:style>
  <w:style w:type="character" w:styleId="753">
    <w:name w:val="脚注文本 字符"/>
    <w:next w:val="753"/>
    <w:link w:val="752"/>
    <w:uiPriority w:val="99"/>
    <w:qFormat/>
    <w:rPr>
      <w:sz w:val="18"/>
    </w:rPr>
  </w:style>
  <w:style w:type="paragraph" w:styleId="754">
    <w:name w:val="目录 6"/>
    <w:basedOn w:val="706"/>
    <w:next w:val="706"/>
    <w:link w:val="706"/>
    <w:uiPriority w:val="39"/>
    <w:unhideWhenUsed/>
    <w:qFormat/>
    <w:pPr>
      <w:ind w:left="1417"/>
      <w:spacing w:after="57"/>
    </w:pPr>
  </w:style>
  <w:style w:type="paragraph" w:styleId="755">
    <w:name w:val="图表目录"/>
    <w:basedOn w:val="706"/>
    <w:next w:val="706"/>
    <w:link w:val="706"/>
    <w:uiPriority w:val="99"/>
    <w:unhideWhenUsed/>
    <w:qFormat/>
  </w:style>
  <w:style w:type="paragraph" w:styleId="756">
    <w:name w:val="目录 2"/>
    <w:basedOn w:val="706"/>
    <w:next w:val="706"/>
    <w:link w:val="706"/>
    <w:uiPriority w:val="39"/>
    <w:unhideWhenUsed/>
    <w:qFormat/>
    <w:pPr>
      <w:ind w:left="283"/>
      <w:spacing w:after="57"/>
    </w:pPr>
  </w:style>
  <w:style w:type="paragraph" w:styleId="757">
    <w:name w:val="目录 9"/>
    <w:basedOn w:val="706"/>
    <w:next w:val="706"/>
    <w:link w:val="706"/>
    <w:uiPriority w:val="39"/>
    <w:unhideWhenUsed/>
    <w:qFormat/>
    <w:pPr>
      <w:ind w:left="2268"/>
      <w:spacing w:after="57"/>
    </w:pPr>
  </w:style>
  <w:style w:type="paragraph" w:styleId="758">
    <w:name w:val="正文文本 2"/>
    <w:basedOn w:val="706"/>
    <w:next w:val="758"/>
    <w:link w:val="706"/>
    <w:qFormat/>
    <w:pPr>
      <w:spacing w:after="120" w:line="480" w:lineRule="auto"/>
    </w:pPr>
  </w:style>
  <w:style w:type="paragraph" w:styleId="759">
    <w:name w:val="信息标题"/>
    <w:basedOn w:val="706"/>
    <w:next w:val="759"/>
    <w:link w:val="70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60">
    <w:name w:val="普通(网站)"/>
    <w:basedOn w:val="706"/>
    <w:next w:val="760"/>
    <w:link w:val="706"/>
    <w:qFormat/>
    <w:pPr>
      <w:jc w:val="left"/>
      <w:spacing w:before="100" w:beforeAutospacing="1" w:after="100" w:afterAutospacing="1"/>
      <w:widowControl/>
    </w:pPr>
    <w:rPr>
      <w:rFonts w:ascii="Verdana" w:hAnsi="Verdana" w:eastAsia="宋体" w:cs="Verdana"/>
      <w:sz w:val="24"/>
      <w:szCs w:val="24"/>
    </w:rPr>
  </w:style>
  <w:style w:type="paragraph" w:styleId="761">
    <w:name w:val="标题"/>
    <w:basedOn w:val="706"/>
    <w:next w:val="706"/>
    <w:link w:val="762"/>
    <w:uiPriority w:val="10"/>
    <w:qFormat/>
    <w:pPr>
      <w:contextualSpacing/>
      <w:spacing w:before="300" w:after="200"/>
    </w:pPr>
    <w:rPr>
      <w:sz w:val="48"/>
      <w:szCs w:val="48"/>
    </w:rPr>
  </w:style>
  <w:style w:type="character" w:styleId="762">
    <w:name w:val="标题 字符"/>
    <w:next w:val="762"/>
    <w:link w:val="761"/>
    <w:uiPriority w:val="10"/>
    <w:qFormat/>
    <w:rPr>
      <w:sz w:val="48"/>
      <w:szCs w:val="48"/>
    </w:rPr>
  </w:style>
  <w:style w:type="paragraph" w:styleId="763">
    <w:name w:val="批注主题"/>
    <w:basedOn w:val="730"/>
    <w:next w:val="730"/>
    <w:link w:val="764"/>
    <w:uiPriority w:val="99"/>
    <w:unhideWhenUsed/>
    <w:rPr>
      <w:b/>
      <w:bCs/>
    </w:rPr>
  </w:style>
  <w:style w:type="character" w:styleId="764">
    <w:name w:val="批注主题 字符"/>
    <w:next w:val="764"/>
    <w:link w:val="763"/>
    <w:uiPriority w:val="99"/>
    <w:semiHidden/>
    <w:rPr>
      <w:b/>
      <w:bCs/>
      <w:sz w:val="21"/>
      <w:szCs w:val="22"/>
    </w:rPr>
  </w:style>
  <w:style w:type="paragraph" w:styleId="765">
    <w:name w:val="正文首行缩进 2"/>
    <w:basedOn w:val="733"/>
    <w:next w:val="706"/>
    <w:link w:val="706"/>
    <w:uiPriority w:val="99"/>
    <w:unhideWhenUsed/>
    <w:qFormat/>
    <w:pPr>
      <w:ind w:firstLine="420"/>
    </w:pPr>
  </w:style>
  <w:style w:type="table" w:styleId="766">
    <w:name w:val="网格型"/>
    <w:next w:val="766"/>
    <w:link w:val="706"/>
    <w:uiPriority w:val="59"/>
    <w:qFormat/>
    <w:rPr>
      <w:lang w:val="en-US" w:eastAsia="zh-CN" w:bidi="ar-SA"/>
    </w:rPr>
    <w:tblPr/>
  </w:style>
  <w:style w:type="character" w:styleId="767">
    <w:name w:val="要点"/>
    <w:next w:val="767"/>
    <w:link w:val="706"/>
    <w:uiPriority w:val="22"/>
    <w:qFormat/>
    <w:rPr>
      <w:b/>
    </w:rPr>
  </w:style>
  <w:style w:type="character" w:styleId="768">
    <w:name w:val="尾注引用"/>
    <w:next w:val="768"/>
    <w:link w:val="706"/>
    <w:uiPriority w:val="99"/>
    <w:unhideWhenUsed/>
    <w:qFormat/>
    <w:rPr>
      <w:vertAlign w:val="superscript"/>
    </w:rPr>
  </w:style>
  <w:style w:type="character" w:styleId="769">
    <w:name w:val="超链接"/>
    <w:next w:val="769"/>
    <w:link w:val="706"/>
    <w:uiPriority w:val="99"/>
    <w:unhideWhenUsed/>
    <w:qFormat/>
    <w:rPr>
      <w:color w:val="0000ff"/>
      <w:u w:val="single"/>
    </w:rPr>
  </w:style>
  <w:style w:type="character" w:styleId="770">
    <w:name w:val="批注引用"/>
    <w:next w:val="770"/>
    <w:link w:val="706"/>
    <w:uiPriority w:val="99"/>
    <w:unhideWhenUsed/>
    <w:rPr>
      <w:sz w:val="21"/>
      <w:szCs w:val="21"/>
    </w:rPr>
  </w:style>
  <w:style w:type="character" w:styleId="771">
    <w:name w:val="脚注引用"/>
    <w:next w:val="771"/>
    <w:link w:val="706"/>
    <w:uiPriority w:val="99"/>
    <w:unhideWhenUsed/>
    <w:qFormat/>
    <w:rPr>
      <w:vertAlign w:val="superscript"/>
    </w:rPr>
  </w:style>
  <w:style w:type="character" w:styleId="772">
    <w:name w:val="默认段落字体1"/>
    <w:next w:val="772"/>
    <w:link w:val="706"/>
    <w:qFormat/>
    <w:rPr>
      <w:rFonts w:ascii="Times New Roman" w:hAnsi="Times New Roman" w:eastAsia="宋体" w:cs="Times New Roman"/>
    </w:rPr>
  </w:style>
  <w:style w:type="paragraph" w:styleId="773">
    <w:name w:val="标题 311"/>
    <w:basedOn w:val="706"/>
    <w:next w:val="706"/>
    <w:link w:val="706"/>
    <w:qFormat/>
    <w:pPr>
      <w:keepLines/>
      <w:keepNext/>
      <w:spacing w:before="260" w:after="260" w:line="416" w:lineRule="auto"/>
      <w:outlineLvl w:val="2"/>
    </w:pPr>
    <w:rPr>
      <w:b/>
      <w:sz w:val="32"/>
      <w:szCs w:val="20"/>
    </w:rPr>
  </w:style>
  <w:style w:type="paragraph" w:styleId="774">
    <w:name w:val="TOC Heading"/>
    <w:next w:val="774"/>
    <w:link w:val="706"/>
    <w:uiPriority w:val="39"/>
    <w:unhideWhenUsed/>
    <w:qFormat/>
    <w:rPr>
      <w:lang w:val="en-US" w:eastAsia="zh-CN" w:bidi="ar-SA"/>
    </w:rPr>
  </w:style>
  <w:style w:type="paragraph" w:styleId="775">
    <w:name w:val="文本块1"/>
    <w:basedOn w:val="706"/>
    <w:next w:val="775"/>
    <w:link w:val="706"/>
    <w:uiPriority w:val="99"/>
    <w:unhideWhenUsed/>
    <w:qFormat/>
    <w:pPr>
      <w:ind w:left="1440" w:right="1440"/>
      <w:spacing w:after="120"/>
    </w:pPr>
  </w:style>
  <w:style w:type="paragraph" w:styleId="776">
    <w:name w:val="ListBullet21"/>
    <w:basedOn w:val="706"/>
    <w:next w:val="776"/>
    <w:link w:val="706"/>
    <w:qFormat/>
    <w:pPr>
      <w:numPr>
        <w:ilvl w:val="0"/>
        <w:numId w:val="1"/>
      </w:numPr>
      <w:tabs>
        <w:tab w:val="left" w:pos="780" w:leader="none"/>
      </w:tabs>
    </w:pPr>
  </w:style>
  <w:style w:type="paragraph" w:styleId="777">
    <w:name w:val="正文（缩进）"/>
    <w:basedOn w:val="706"/>
    <w:next w:val="778"/>
    <w:link w:val="706"/>
    <w:qFormat/>
    <w:pPr>
      <w:ind w:firstLine="480"/>
    </w:pPr>
  </w:style>
  <w:style w:type="paragraph" w:styleId="778">
    <w:name w:val="Char Char Char Char Char Char Char Char Char"/>
    <w:basedOn w:val="706"/>
    <w:next w:val="779"/>
    <w:link w:val="706"/>
    <w:uiPriority w:val="99"/>
    <w:qFormat/>
    <w:pPr>
      <w:ind w:left="360" w:firstLine="5784"/>
    </w:pPr>
  </w:style>
  <w:style w:type="paragraph" w:styleId="779">
    <w:name w:val="正文文本 21"/>
    <w:basedOn w:val="706"/>
    <w:next w:val="780"/>
    <w:link w:val="706"/>
    <w:uiPriority w:val="99"/>
    <w:qFormat/>
    <w:pPr>
      <w:ind w:left="720" w:firstLine="5680"/>
      <w:widowControl/>
    </w:pPr>
  </w:style>
  <w:style w:type="paragraph" w:styleId="780">
    <w:name w:val="默认段落字体 Para Char Char Char Char Char Char Char"/>
    <w:basedOn w:val="706"/>
    <w:next w:val="781"/>
    <w:link w:val="706"/>
    <w:uiPriority w:val="99"/>
    <w:qFormat/>
    <w:pPr>
      <w:ind w:firstLine="200"/>
    </w:pPr>
    <w:rPr>
      <w:rFonts w:cs="Arial"/>
    </w:rPr>
  </w:style>
  <w:style w:type="paragraph" w:styleId="781">
    <w:name w:val="样式 首行缩进:  2 字符"/>
    <w:basedOn w:val="706"/>
    <w:next w:val="782"/>
    <w:link w:val="706"/>
    <w:uiPriority w:val="99"/>
    <w:qFormat/>
    <w:pPr>
      <w:ind w:left="480" w:firstLine="5856"/>
      <w:spacing w:line="360" w:lineRule="auto"/>
    </w:pPr>
  </w:style>
  <w:style w:type="paragraph" w:styleId="782">
    <w:name w:val="样式 段后: 0.25 行"/>
    <w:basedOn w:val="706"/>
    <w:next w:val="783"/>
    <w:link w:val="706"/>
    <w:uiPriority w:val="99"/>
    <w:qFormat/>
    <w:pPr>
      <w:ind w:left="420" w:firstLine="5796"/>
      <w:spacing w:line="300" w:lineRule="auto"/>
      <w:widowControl/>
    </w:pPr>
  </w:style>
  <w:style w:type="paragraph" w:styleId="783">
    <w:name w:val="正文 New New New New New New New New New New New New New New"/>
    <w:next w:val="757"/>
    <w:link w:val="706"/>
    <w:uiPriority w:val="99"/>
    <w:qFormat/>
    <w:pPr>
      <w:ind w:firstLine="2048"/>
      <w:jc w:val="both"/>
      <w:widowControl w:val="off"/>
    </w:pPr>
    <w:rPr>
      <w:rFonts w:ascii="Calibri" w:hAnsi="Calibri"/>
      <w:lang w:val="en-US" w:eastAsia="zh-CN" w:bidi="ar-SA"/>
    </w:rPr>
  </w:style>
  <w:style w:type="character" w:styleId="784">
    <w:name w:val="Heading 1 Char"/>
    <w:next w:val="784"/>
    <w:link w:val="706"/>
    <w:uiPriority w:val="9"/>
    <w:qFormat/>
    <w:rPr>
      <w:rFonts w:ascii="Arial" w:hAnsi="Arial" w:eastAsia="Arial" w:cs="Arial"/>
      <w:sz w:val="40"/>
      <w:szCs w:val="40"/>
    </w:rPr>
  </w:style>
  <w:style w:type="character" w:styleId="785">
    <w:name w:val="Heading 2 Char"/>
    <w:next w:val="785"/>
    <w:link w:val="706"/>
    <w:uiPriority w:val="9"/>
    <w:qFormat/>
    <w:rPr>
      <w:rFonts w:ascii="Arial" w:hAnsi="Arial" w:eastAsia="Arial" w:cs="Arial"/>
      <w:sz w:val="34"/>
    </w:rPr>
  </w:style>
  <w:style w:type="character" w:styleId="786">
    <w:name w:val="Heading 3 Char"/>
    <w:next w:val="786"/>
    <w:link w:val="706"/>
    <w:uiPriority w:val="9"/>
    <w:qFormat/>
    <w:rPr>
      <w:rFonts w:ascii="Arial" w:hAnsi="Arial" w:eastAsia="Arial" w:cs="Arial"/>
      <w:sz w:val="30"/>
      <w:szCs w:val="30"/>
    </w:rPr>
  </w:style>
  <w:style w:type="character" w:styleId="787">
    <w:name w:val="Heading 4 Char"/>
    <w:next w:val="787"/>
    <w:link w:val="706"/>
    <w:uiPriority w:val="9"/>
    <w:qFormat/>
    <w:rPr>
      <w:rFonts w:ascii="Arial" w:hAnsi="Arial" w:eastAsia="Arial" w:cs="Arial"/>
      <w:b/>
      <w:bCs/>
      <w:sz w:val="26"/>
      <w:szCs w:val="26"/>
    </w:rPr>
  </w:style>
  <w:style w:type="character" w:styleId="788">
    <w:name w:val="Heading 5 Char"/>
    <w:next w:val="788"/>
    <w:link w:val="706"/>
    <w:uiPriority w:val="9"/>
    <w:qFormat/>
    <w:rPr>
      <w:rFonts w:ascii="Arial" w:hAnsi="Arial" w:eastAsia="Arial" w:cs="Arial"/>
      <w:b/>
      <w:bCs/>
      <w:sz w:val="24"/>
      <w:szCs w:val="24"/>
    </w:rPr>
  </w:style>
  <w:style w:type="character" w:styleId="789">
    <w:name w:val="Heading 6 Char"/>
    <w:next w:val="789"/>
    <w:link w:val="706"/>
    <w:uiPriority w:val="9"/>
    <w:qFormat/>
    <w:rPr>
      <w:rFonts w:ascii="Arial" w:hAnsi="Arial" w:eastAsia="Arial" w:cs="Arial"/>
      <w:b/>
      <w:bCs/>
      <w:sz w:val="22"/>
      <w:szCs w:val="22"/>
    </w:rPr>
  </w:style>
  <w:style w:type="character" w:styleId="790">
    <w:name w:val="Heading 7 Char"/>
    <w:next w:val="790"/>
    <w:link w:val="706"/>
    <w:uiPriority w:val="9"/>
    <w:qFormat/>
    <w:rPr>
      <w:rFonts w:ascii="Arial" w:hAnsi="Arial" w:eastAsia="Arial" w:cs="Arial"/>
      <w:b/>
      <w:bCs/>
      <w:i/>
      <w:iCs/>
      <w:sz w:val="22"/>
      <w:szCs w:val="22"/>
    </w:rPr>
  </w:style>
  <w:style w:type="character" w:styleId="791">
    <w:name w:val="Heading 8 Char"/>
    <w:next w:val="791"/>
    <w:link w:val="706"/>
    <w:uiPriority w:val="9"/>
    <w:qFormat/>
    <w:rPr>
      <w:rFonts w:ascii="Arial" w:hAnsi="Arial" w:eastAsia="Arial" w:cs="Arial"/>
      <w:i/>
      <w:iCs/>
      <w:sz w:val="22"/>
      <w:szCs w:val="22"/>
    </w:rPr>
  </w:style>
  <w:style w:type="character" w:styleId="792">
    <w:name w:val="Heading 9 Char"/>
    <w:next w:val="792"/>
    <w:link w:val="706"/>
    <w:uiPriority w:val="9"/>
    <w:qFormat/>
    <w:rPr>
      <w:rFonts w:ascii="Arial" w:hAnsi="Arial" w:eastAsia="Arial" w:cs="Arial"/>
      <w:i/>
      <w:iCs/>
      <w:sz w:val="21"/>
      <w:szCs w:val="21"/>
    </w:rPr>
  </w:style>
  <w:style w:type="character" w:styleId="793">
    <w:name w:val="Title Char"/>
    <w:next w:val="793"/>
    <w:link w:val="706"/>
    <w:uiPriority w:val="10"/>
    <w:qFormat/>
    <w:rPr>
      <w:sz w:val="48"/>
      <w:szCs w:val="48"/>
    </w:rPr>
  </w:style>
  <w:style w:type="character" w:styleId="794">
    <w:name w:val="Subtitle Char"/>
    <w:next w:val="794"/>
    <w:link w:val="706"/>
    <w:uiPriority w:val="11"/>
    <w:qFormat/>
    <w:rPr>
      <w:sz w:val="24"/>
      <w:szCs w:val="24"/>
    </w:rPr>
  </w:style>
  <w:style w:type="character" w:styleId="795">
    <w:name w:val="Quote Char"/>
    <w:next w:val="795"/>
    <w:link w:val="706"/>
    <w:uiPriority w:val="29"/>
    <w:qFormat/>
    <w:rPr>
      <w:i/>
    </w:rPr>
  </w:style>
  <w:style w:type="character" w:styleId="796">
    <w:name w:val="Intense Quote Char"/>
    <w:next w:val="796"/>
    <w:link w:val="706"/>
    <w:uiPriority w:val="30"/>
    <w:qFormat/>
    <w:rPr>
      <w:i/>
    </w:rPr>
  </w:style>
  <w:style w:type="character" w:styleId="797">
    <w:name w:val="Header Char"/>
    <w:next w:val="797"/>
    <w:link w:val="706"/>
    <w:uiPriority w:val="99"/>
    <w:qFormat/>
  </w:style>
  <w:style w:type="character" w:styleId="798">
    <w:name w:val="Caption Char"/>
    <w:next w:val="798"/>
    <w:link w:val="706"/>
    <w:uiPriority w:val="99"/>
    <w:qFormat/>
  </w:style>
  <w:style w:type="table" w:styleId="799">
    <w:name w:val="Plain Table 1"/>
    <w:basedOn w:val="717"/>
    <w:next w:val="799"/>
    <w:link w:val="706"/>
    <w:uiPriority w:val="59"/>
    <w:qFormat/>
    <w:tblPr/>
  </w:style>
  <w:style w:type="table" w:styleId="800">
    <w:name w:val="Plain Table 2"/>
    <w:basedOn w:val="717"/>
    <w:next w:val="800"/>
    <w:link w:val="706"/>
    <w:uiPriority w:val="59"/>
    <w:qFormat/>
    <w:tblPr/>
  </w:style>
  <w:style w:type="table" w:styleId="801">
    <w:name w:val="Plain Table 3"/>
    <w:basedOn w:val="717"/>
    <w:next w:val="801"/>
    <w:link w:val="706"/>
    <w:uiPriority w:val="99"/>
    <w:qFormat/>
    <w:tblPr/>
  </w:style>
  <w:style w:type="table" w:styleId="802">
    <w:name w:val="Plain Table 4"/>
    <w:basedOn w:val="717"/>
    <w:next w:val="802"/>
    <w:link w:val="706"/>
    <w:uiPriority w:val="99"/>
    <w:qFormat/>
    <w:tblPr/>
  </w:style>
  <w:style w:type="table" w:styleId="803">
    <w:name w:val="Plain Table 5"/>
    <w:basedOn w:val="717"/>
    <w:next w:val="803"/>
    <w:link w:val="706"/>
    <w:uiPriority w:val="99"/>
    <w:qFormat/>
    <w:tblPr/>
  </w:style>
  <w:style w:type="table" w:styleId="804">
    <w:name w:val="Grid Table 1 Light"/>
    <w:basedOn w:val="717"/>
    <w:next w:val="804"/>
    <w:link w:val="706"/>
    <w:uiPriority w:val="99"/>
    <w:qFormat/>
    <w:tblPr/>
  </w:style>
  <w:style w:type="table" w:styleId="805">
    <w:name w:val="Grid Table 2"/>
    <w:basedOn w:val="717"/>
    <w:next w:val="805"/>
    <w:link w:val="706"/>
    <w:uiPriority w:val="99"/>
    <w:qFormat/>
    <w:tblPr/>
  </w:style>
  <w:style w:type="table" w:styleId="806">
    <w:name w:val="Grid Table 3"/>
    <w:basedOn w:val="717"/>
    <w:next w:val="806"/>
    <w:link w:val="706"/>
    <w:uiPriority w:val="99"/>
    <w:qFormat/>
    <w:tblPr/>
  </w:style>
  <w:style w:type="table" w:styleId="807">
    <w:name w:val="Grid Table 4"/>
    <w:basedOn w:val="717"/>
    <w:next w:val="807"/>
    <w:link w:val="706"/>
    <w:uiPriority w:val="59"/>
    <w:qFormat/>
    <w:tblPr/>
  </w:style>
  <w:style w:type="table" w:styleId="808">
    <w:name w:val="Grid Table 5 Dark"/>
    <w:basedOn w:val="717"/>
    <w:next w:val="808"/>
    <w:link w:val="706"/>
    <w:uiPriority w:val="99"/>
    <w:qFormat/>
    <w:tblPr/>
  </w:style>
  <w:style w:type="table" w:styleId="809">
    <w:name w:val="Grid Table 6 Colorful"/>
    <w:basedOn w:val="717"/>
    <w:next w:val="809"/>
    <w:link w:val="706"/>
    <w:uiPriority w:val="99"/>
    <w:qFormat/>
    <w:tblPr/>
  </w:style>
  <w:style w:type="table" w:styleId="810">
    <w:name w:val="Grid Table 7 Colorful"/>
    <w:basedOn w:val="717"/>
    <w:next w:val="810"/>
    <w:link w:val="706"/>
    <w:uiPriority w:val="99"/>
    <w:qFormat/>
    <w:tblPr/>
  </w:style>
  <w:style w:type="table" w:styleId="811">
    <w:name w:val="List Table 1 Light"/>
    <w:basedOn w:val="717"/>
    <w:next w:val="811"/>
    <w:link w:val="706"/>
    <w:uiPriority w:val="99"/>
    <w:qFormat/>
    <w:tblPr/>
  </w:style>
  <w:style w:type="table" w:styleId="812">
    <w:name w:val="List Table 2"/>
    <w:basedOn w:val="717"/>
    <w:next w:val="812"/>
    <w:link w:val="706"/>
    <w:uiPriority w:val="99"/>
    <w:qFormat/>
    <w:tblPr/>
  </w:style>
  <w:style w:type="table" w:styleId="813">
    <w:name w:val="List Table 3"/>
    <w:basedOn w:val="717"/>
    <w:next w:val="813"/>
    <w:link w:val="706"/>
    <w:uiPriority w:val="99"/>
    <w:qFormat/>
    <w:tblPr/>
  </w:style>
  <w:style w:type="table" w:styleId="814">
    <w:name w:val="List Table 4"/>
    <w:basedOn w:val="717"/>
    <w:next w:val="814"/>
    <w:link w:val="706"/>
    <w:uiPriority w:val="99"/>
    <w:qFormat/>
    <w:tblPr/>
  </w:style>
  <w:style w:type="table" w:styleId="815">
    <w:name w:val="List Table 5 Dark"/>
    <w:basedOn w:val="717"/>
    <w:next w:val="815"/>
    <w:link w:val="706"/>
    <w:uiPriority w:val="99"/>
    <w:qFormat/>
    <w:tblPr/>
  </w:style>
  <w:style w:type="table" w:styleId="816">
    <w:name w:val="List Table 6 Colorful"/>
    <w:basedOn w:val="717"/>
    <w:next w:val="816"/>
    <w:link w:val="706"/>
    <w:uiPriority w:val="99"/>
    <w:qFormat/>
    <w:tblPr/>
  </w:style>
  <w:style w:type="table" w:styleId="817">
    <w:name w:val="List Table 7 Colorful"/>
    <w:basedOn w:val="717"/>
    <w:next w:val="817"/>
    <w:link w:val="706"/>
    <w:uiPriority w:val="99"/>
    <w:qFormat/>
    <w:tblPr/>
  </w:style>
  <w:style w:type="character" w:styleId="818">
    <w:name w:val="Footnote Text Char"/>
    <w:next w:val="818"/>
    <w:link w:val="706"/>
    <w:uiPriority w:val="99"/>
    <w:qFormat/>
    <w:rPr>
      <w:sz w:val="18"/>
    </w:rPr>
  </w:style>
  <w:style w:type="character" w:styleId="819">
    <w:name w:val="Endnote Text Char"/>
    <w:next w:val="819"/>
    <w:link w:val="706"/>
    <w:uiPriority w:val="99"/>
    <w:qFormat/>
    <w:rPr>
      <w:sz w:val="20"/>
    </w:rPr>
  </w:style>
  <w:style w:type="paragraph" w:styleId="820">
    <w:name w:val="TOC 标题1"/>
    <w:next w:val="820"/>
    <w:link w:val="706"/>
    <w:uiPriority w:val="39"/>
    <w:unhideWhenUsed/>
    <w:qFormat/>
    <w:rPr>
      <w:lang w:val="en-US" w:eastAsia="zh-CN" w:bidi="ar-SA"/>
    </w:rPr>
  </w:style>
  <w:style w:type="paragraph" w:styleId="821">
    <w:name w:val="列表段落"/>
    <w:basedOn w:val="706"/>
    <w:next w:val="821"/>
    <w:link w:val="706"/>
    <w:uiPriority w:val="34"/>
    <w:qFormat/>
    <w:pPr>
      <w:contextualSpacing/>
      <w:ind w:left="720"/>
    </w:pPr>
  </w:style>
  <w:style w:type="paragraph" w:styleId="822">
    <w:name w:val="无间隔"/>
    <w:next w:val="822"/>
    <w:link w:val="706"/>
    <w:uiPriority w:val="1"/>
    <w:qFormat/>
    <w:rPr>
      <w:lang w:val="en-US" w:eastAsia="zh-CN" w:bidi="ar-SA"/>
    </w:rPr>
  </w:style>
  <w:style w:type="paragraph" w:styleId="823">
    <w:name w:val="引用"/>
    <w:basedOn w:val="706"/>
    <w:next w:val="706"/>
    <w:link w:val="824"/>
    <w:uiPriority w:val="29"/>
    <w:qFormat/>
    <w:pPr>
      <w:ind w:left="720" w:right="720"/>
    </w:pPr>
    <w:rPr>
      <w:i/>
    </w:rPr>
  </w:style>
  <w:style w:type="character" w:styleId="824">
    <w:name w:val="引用 字符"/>
    <w:next w:val="824"/>
    <w:link w:val="823"/>
    <w:uiPriority w:val="29"/>
    <w:qFormat/>
    <w:rPr>
      <w:i/>
    </w:rPr>
  </w:style>
  <w:style w:type="paragraph" w:styleId="825">
    <w:name w:val="明显引用"/>
    <w:basedOn w:val="706"/>
    <w:next w:val="706"/>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明显引用 字符"/>
    <w:next w:val="826"/>
    <w:link w:val="825"/>
    <w:uiPriority w:val="30"/>
    <w:qFormat/>
    <w:rPr>
      <w:i/>
    </w:rPr>
  </w:style>
  <w:style w:type="character" w:styleId="827">
    <w:name w:val="Footer Char"/>
    <w:next w:val="827"/>
    <w:link w:val="706"/>
    <w:uiPriority w:val="99"/>
    <w:qFormat/>
  </w:style>
  <w:style w:type="table" w:styleId="828">
    <w:name w:val="Table Grid Light"/>
    <w:next w:val="828"/>
    <w:link w:val="706"/>
    <w:uiPriority w:val="59"/>
    <w:qFormat/>
    <w:rPr>
      <w:lang w:val="en-US" w:eastAsia="zh-CN" w:bidi="ar-SA"/>
    </w:rPr>
    <w:tblPr/>
  </w:style>
  <w:style w:type="table" w:styleId="829">
    <w:name w:val="无格式表格 11"/>
    <w:next w:val="829"/>
    <w:link w:val="706"/>
    <w:uiPriority w:val="59"/>
    <w:qFormat/>
    <w:rPr>
      <w:lang w:val="en-US" w:eastAsia="zh-CN" w:bidi="ar-SA"/>
    </w:rPr>
    <w:tblPr/>
  </w:style>
  <w:style w:type="table" w:styleId="830">
    <w:name w:val="无格式表格 21"/>
    <w:next w:val="830"/>
    <w:link w:val="706"/>
    <w:uiPriority w:val="59"/>
    <w:qFormat/>
    <w:rPr>
      <w:lang w:val="en-US" w:eastAsia="zh-CN" w:bidi="ar-SA"/>
    </w:rPr>
    <w:tblPr/>
  </w:style>
  <w:style w:type="table" w:styleId="831">
    <w:name w:val="无格式表格 31"/>
    <w:next w:val="831"/>
    <w:link w:val="706"/>
    <w:uiPriority w:val="99"/>
    <w:qFormat/>
    <w:rPr>
      <w:lang w:val="en-US" w:eastAsia="zh-CN" w:bidi="ar-SA"/>
    </w:rPr>
    <w:tblPr/>
  </w:style>
  <w:style w:type="table" w:styleId="832">
    <w:name w:val="无格式表格 41"/>
    <w:next w:val="832"/>
    <w:link w:val="706"/>
    <w:uiPriority w:val="99"/>
    <w:qFormat/>
    <w:rPr>
      <w:lang w:val="en-US" w:eastAsia="zh-CN" w:bidi="ar-SA"/>
    </w:rPr>
    <w:tblPr/>
  </w:style>
  <w:style w:type="table" w:styleId="833">
    <w:name w:val="无格式表格 51"/>
    <w:next w:val="833"/>
    <w:link w:val="706"/>
    <w:uiPriority w:val="99"/>
    <w:qFormat/>
    <w:rPr>
      <w:lang w:val="en-US" w:eastAsia="zh-CN" w:bidi="ar-SA"/>
    </w:rPr>
    <w:tblPr/>
  </w:style>
  <w:style w:type="table" w:styleId="834">
    <w:name w:val="网格表 1 浅色1"/>
    <w:next w:val="834"/>
    <w:link w:val="706"/>
    <w:uiPriority w:val="99"/>
    <w:qFormat/>
    <w:rPr>
      <w:lang w:val="en-US" w:eastAsia="zh-CN" w:bidi="ar-SA"/>
    </w:rPr>
    <w:tblPr/>
  </w:style>
  <w:style w:type="table" w:styleId="835">
    <w:name w:val="Grid Table 1 Light - Accent 1"/>
    <w:next w:val="835"/>
    <w:link w:val="706"/>
    <w:uiPriority w:val="99"/>
    <w:qFormat/>
    <w:rPr>
      <w:lang w:val="en-US" w:eastAsia="zh-CN" w:bidi="ar-SA"/>
    </w:rPr>
    <w:tblPr/>
  </w:style>
  <w:style w:type="table" w:styleId="836">
    <w:name w:val="Grid Table 1 Light - Accent 2"/>
    <w:next w:val="836"/>
    <w:link w:val="706"/>
    <w:uiPriority w:val="99"/>
    <w:qFormat/>
    <w:rPr>
      <w:lang w:val="en-US" w:eastAsia="zh-CN" w:bidi="ar-SA"/>
    </w:rPr>
    <w:tblPr/>
  </w:style>
  <w:style w:type="table" w:styleId="837">
    <w:name w:val="Grid Table 1 Light - Accent 3"/>
    <w:next w:val="837"/>
    <w:link w:val="706"/>
    <w:uiPriority w:val="99"/>
    <w:qFormat/>
    <w:rPr>
      <w:lang w:val="en-US" w:eastAsia="zh-CN" w:bidi="ar-SA"/>
    </w:rPr>
    <w:tblPr/>
  </w:style>
  <w:style w:type="table" w:styleId="838">
    <w:name w:val="Grid Table 1 Light - Accent 4"/>
    <w:next w:val="838"/>
    <w:link w:val="706"/>
    <w:uiPriority w:val="99"/>
    <w:qFormat/>
    <w:rPr>
      <w:lang w:val="en-US" w:eastAsia="zh-CN" w:bidi="ar-SA"/>
    </w:rPr>
    <w:tblPr/>
  </w:style>
  <w:style w:type="table" w:styleId="839">
    <w:name w:val="Grid Table 1 Light - Accent 5"/>
    <w:next w:val="839"/>
    <w:link w:val="706"/>
    <w:uiPriority w:val="99"/>
    <w:qFormat/>
    <w:rPr>
      <w:lang w:val="en-US" w:eastAsia="zh-CN" w:bidi="ar-SA"/>
    </w:rPr>
    <w:tblPr/>
  </w:style>
  <w:style w:type="table" w:styleId="840">
    <w:name w:val="Grid Table 1 Light - Accent 6"/>
    <w:next w:val="840"/>
    <w:link w:val="706"/>
    <w:uiPriority w:val="99"/>
    <w:qFormat/>
    <w:rPr>
      <w:lang w:val="en-US" w:eastAsia="zh-CN" w:bidi="ar-SA"/>
    </w:rPr>
    <w:tblPr/>
  </w:style>
  <w:style w:type="table" w:styleId="841">
    <w:name w:val="网格表 21"/>
    <w:next w:val="841"/>
    <w:link w:val="706"/>
    <w:uiPriority w:val="99"/>
    <w:qFormat/>
    <w:rPr>
      <w:lang w:val="en-US" w:eastAsia="zh-CN" w:bidi="ar-SA"/>
    </w:rPr>
    <w:tblPr/>
  </w:style>
  <w:style w:type="table" w:styleId="842">
    <w:name w:val="Grid Table 2 - Accent 1"/>
    <w:next w:val="842"/>
    <w:link w:val="706"/>
    <w:uiPriority w:val="99"/>
    <w:qFormat/>
    <w:rPr>
      <w:lang w:val="en-US" w:eastAsia="zh-CN" w:bidi="ar-SA"/>
    </w:rPr>
    <w:tblPr/>
  </w:style>
  <w:style w:type="table" w:styleId="843">
    <w:name w:val="Grid Table 2 - Accent 2"/>
    <w:next w:val="843"/>
    <w:link w:val="706"/>
    <w:uiPriority w:val="99"/>
    <w:qFormat/>
    <w:rPr>
      <w:lang w:val="en-US" w:eastAsia="zh-CN" w:bidi="ar-SA"/>
    </w:rPr>
    <w:tblPr/>
  </w:style>
  <w:style w:type="table" w:styleId="844">
    <w:name w:val="Grid Table 2 - Accent 3"/>
    <w:next w:val="844"/>
    <w:link w:val="706"/>
    <w:uiPriority w:val="99"/>
    <w:qFormat/>
    <w:rPr>
      <w:lang w:val="en-US" w:eastAsia="zh-CN" w:bidi="ar-SA"/>
    </w:rPr>
    <w:tblPr/>
  </w:style>
  <w:style w:type="table" w:styleId="845">
    <w:name w:val="Grid Table 2 - Accent 4"/>
    <w:next w:val="845"/>
    <w:link w:val="706"/>
    <w:uiPriority w:val="99"/>
    <w:qFormat/>
    <w:rPr>
      <w:lang w:val="en-US" w:eastAsia="zh-CN" w:bidi="ar-SA"/>
    </w:rPr>
    <w:tblPr/>
  </w:style>
  <w:style w:type="table" w:styleId="846">
    <w:name w:val="Grid Table 2 - Accent 5"/>
    <w:next w:val="846"/>
    <w:link w:val="706"/>
    <w:uiPriority w:val="99"/>
    <w:qFormat/>
    <w:rPr>
      <w:lang w:val="en-US" w:eastAsia="zh-CN" w:bidi="ar-SA"/>
    </w:rPr>
    <w:tblPr/>
  </w:style>
  <w:style w:type="table" w:styleId="847">
    <w:name w:val="Grid Table 2 - Accent 6"/>
    <w:next w:val="847"/>
    <w:link w:val="706"/>
    <w:uiPriority w:val="99"/>
    <w:qFormat/>
    <w:rPr>
      <w:lang w:val="en-US" w:eastAsia="zh-CN" w:bidi="ar-SA"/>
    </w:rPr>
    <w:tblPr/>
  </w:style>
  <w:style w:type="table" w:styleId="848">
    <w:name w:val="网格表 31"/>
    <w:next w:val="848"/>
    <w:link w:val="706"/>
    <w:uiPriority w:val="99"/>
    <w:qFormat/>
    <w:rPr>
      <w:lang w:val="en-US" w:eastAsia="zh-CN" w:bidi="ar-SA"/>
    </w:rPr>
    <w:tblPr/>
  </w:style>
  <w:style w:type="table" w:styleId="849">
    <w:name w:val="Grid Table 3 - Accent 1"/>
    <w:next w:val="849"/>
    <w:link w:val="706"/>
    <w:uiPriority w:val="99"/>
    <w:qFormat/>
    <w:rPr>
      <w:lang w:val="en-US" w:eastAsia="zh-CN" w:bidi="ar-SA"/>
    </w:rPr>
    <w:tblPr/>
  </w:style>
  <w:style w:type="table" w:styleId="850">
    <w:name w:val="Grid Table 3 - Accent 2"/>
    <w:next w:val="850"/>
    <w:link w:val="706"/>
    <w:uiPriority w:val="99"/>
    <w:qFormat/>
    <w:rPr>
      <w:lang w:val="en-US" w:eastAsia="zh-CN" w:bidi="ar-SA"/>
    </w:rPr>
    <w:tblPr/>
  </w:style>
  <w:style w:type="table" w:styleId="851">
    <w:name w:val="Grid Table 3 - Accent 3"/>
    <w:next w:val="851"/>
    <w:link w:val="706"/>
    <w:uiPriority w:val="99"/>
    <w:qFormat/>
    <w:rPr>
      <w:lang w:val="en-US" w:eastAsia="zh-CN" w:bidi="ar-SA"/>
    </w:rPr>
    <w:tblPr/>
  </w:style>
  <w:style w:type="table" w:styleId="852">
    <w:name w:val="Grid Table 3 - Accent 4"/>
    <w:next w:val="852"/>
    <w:link w:val="706"/>
    <w:uiPriority w:val="99"/>
    <w:qFormat/>
    <w:rPr>
      <w:lang w:val="en-US" w:eastAsia="zh-CN" w:bidi="ar-SA"/>
    </w:rPr>
    <w:tblPr/>
  </w:style>
  <w:style w:type="table" w:styleId="853">
    <w:name w:val="Grid Table 3 - Accent 5"/>
    <w:next w:val="853"/>
    <w:link w:val="706"/>
    <w:uiPriority w:val="99"/>
    <w:qFormat/>
    <w:rPr>
      <w:lang w:val="en-US" w:eastAsia="zh-CN" w:bidi="ar-SA"/>
    </w:rPr>
    <w:tblPr/>
  </w:style>
  <w:style w:type="table" w:styleId="854">
    <w:name w:val="Grid Table 3 - Accent 6"/>
    <w:next w:val="854"/>
    <w:link w:val="706"/>
    <w:uiPriority w:val="99"/>
    <w:qFormat/>
    <w:rPr>
      <w:lang w:val="en-US" w:eastAsia="zh-CN" w:bidi="ar-SA"/>
    </w:rPr>
    <w:tblPr/>
  </w:style>
  <w:style w:type="table" w:styleId="855">
    <w:name w:val="网格表 41"/>
    <w:next w:val="855"/>
    <w:link w:val="706"/>
    <w:uiPriority w:val="59"/>
    <w:qFormat/>
    <w:rPr>
      <w:lang w:val="en-US" w:eastAsia="zh-CN" w:bidi="ar-SA"/>
    </w:rPr>
    <w:tblPr/>
  </w:style>
  <w:style w:type="table" w:styleId="856">
    <w:name w:val="Grid Table 4 - Accent 1"/>
    <w:next w:val="856"/>
    <w:link w:val="706"/>
    <w:uiPriority w:val="59"/>
    <w:qFormat/>
    <w:rPr>
      <w:lang w:val="en-US" w:eastAsia="zh-CN" w:bidi="ar-SA"/>
    </w:rPr>
    <w:tblPr/>
  </w:style>
  <w:style w:type="table" w:styleId="857">
    <w:name w:val="Grid Table 4 - Accent 2"/>
    <w:next w:val="857"/>
    <w:link w:val="706"/>
    <w:uiPriority w:val="59"/>
    <w:qFormat/>
    <w:rPr>
      <w:lang w:val="en-US" w:eastAsia="zh-CN" w:bidi="ar-SA"/>
    </w:rPr>
    <w:tblPr/>
  </w:style>
  <w:style w:type="table" w:styleId="858">
    <w:name w:val="Grid Table 4 - Accent 3"/>
    <w:next w:val="858"/>
    <w:link w:val="706"/>
    <w:uiPriority w:val="59"/>
    <w:qFormat/>
    <w:rPr>
      <w:lang w:val="en-US" w:eastAsia="zh-CN" w:bidi="ar-SA"/>
    </w:rPr>
    <w:tblPr/>
  </w:style>
  <w:style w:type="table" w:styleId="859">
    <w:name w:val="Grid Table 4 - Accent 4"/>
    <w:next w:val="859"/>
    <w:link w:val="706"/>
    <w:uiPriority w:val="59"/>
    <w:qFormat/>
    <w:rPr>
      <w:lang w:val="en-US" w:eastAsia="zh-CN" w:bidi="ar-SA"/>
    </w:rPr>
    <w:tblPr/>
  </w:style>
  <w:style w:type="table" w:styleId="860">
    <w:name w:val="Grid Table 4 - Accent 5"/>
    <w:next w:val="860"/>
    <w:link w:val="706"/>
    <w:uiPriority w:val="59"/>
    <w:qFormat/>
    <w:rPr>
      <w:lang w:val="en-US" w:eastAsia="zh-CN" w:bidi="ar-SA"/>
    </w:rPr>
    <w:tblPr/>
  </w:style>
  <w:style w:type="table" w:styleId="861">
    <w:name w:val="Grid Table 4 - Accent 6"/>
    <w:next w:val="861"/>
    <w:link w:val="706"/>
    <w:uiPriority w:val="59"/>
    <w:qFormat/>
    <w:rPr>
      <w:lang w:val="en-US" w:eastAsia="zh-CN" w:bidi="ar-SA"/>
    </w:rPr>
    <w:tblPr/>
  </w:style>
  <w:style w:type="table" w:styleId="862">
    <w:name w:val="网格表 5 深色1"/>
    <w:next w:val="862"/>
    <w:link w:val="706"/>
    <w:uiPriority w:val="99"/>
    <w:qFormat/>
    <w:rPr>
      <w:lang w:val="en-US" w:eastAsia="zh-CN" w:bidi="ar-SA"/>
    </w:rPr>
    <w:tblPr/>
  </w:style>
  <w:style w:type="table" w:styleId="863">
    <w:name w:val="Grid Table 5 Dark- Accent 1"/>
    <w:next w:val="863"/>
    <w:link w:val="706"/>
    <w:uiPriority w:val="99"/>
    <w:qFormat/>
    <w:rPr>
      <w:lang w:val="en-US" w:eastAsia="zh-CN" w:bidi="ar-SA"/>
    </w:rPr>
    <w:tblPr/>
  </w:style>
  <w:style w:type="table" w:styleId="864">
    <w:name w:val="Grid Table 5 Dark - Accent 2"/>
    <w:next w:val="864"/>
    <w:link w:val="706"/>
    <w:uiPriority w:val="99"/>
    <w:qFormat/>
    <w:rPr>
      <w:lang w:val="en-US" w:eastAsia="zh-CN" w:bidi="ar-SA"/>
    </w:rPr>
    <w:tblPr/>
  </w:style>
  <w:style w:type="table" w:styleId="865">
    <w:name w:val="Grid Table 5 Dark - Accent 3"/>
    <w:next w:val="865"/>
    <w:link w:val="706"/>
    <w:uiPriority w:val="99"/>
    <w:qFormat/>
    <w:rPr>
      <w:lang w:val="en-US" w:eastAsia="zh-CN" w:bidi="ar-SA"/>
    </w:rPr>
    <w:tblPr/>
  </w:style>
  <w:style w:type="table" w:styleId="866">
    <w:name w:val="Grid Table 5 Dark- Accent 4"/>
    <w:next w:val="866"/>
    <w:link w:val="706"/>
    <w:uiPriority w:val="99"/>
    <w:qFormat/>
    <w:rPr>
      <w:lang w:val="en-US" w:eastAsia="zh-CN" w:bidi="ar-SA"/>
    </w:rPr>
    <w:tblPr/>
  </w:style>
  <w:style w:type="table" w:styleId="867">
    <w:name w:val="Grid Table 5 Dark - Accent 5"/>
    <w:next w:val="867"/>
    <w:link w:val="706"/>
    <w:uiPriority w:val="99"/>
    <w:qFormat/>
    <w:rPr>
      <w:lang w:val="en-US" w:eastAsia="zh-CN" w:bidi="ar-SA"/>
    </w:rPr>
    <w:tblPr/>
  </w:style>
  <w:style w:type="table" w:styleId="868">
    <w:name w:val="Grid Table 5 Dark - Accent 6"/>
    <w:next w:val="868"/>
    <w:link w:val="706"/>
    <w:uiPriority w:val="99"/>
    <w:qFormat/>
    <w:rPr>
      <w:lang w:val="en-US" w:eastAsia="zh-CN" w:bidi="ar-SA"/>
    </w:rPr>
    <w:tblPr/>
  </w:style>
  <w:style w:type="table" w:styleId="869">
    <w:name w:val="网格表 6 彩色1"/>
    <w:next w:val="869"/>
    <w:link w:val="706"/>
    <w:uiPriority w:val="99"/>
    <w:qFormat/>
    <w:rPr>
      <w:lang w:val="en-US" w:eastAsia="zh-CN" w:bidi="ar-SA"/>
    </w:rPr>
    <w:tblPr/>
  </w:style>
  <w:style w:type="table" w:styleId="870">
    <w:name w:val="Grid Table 6 Colorful - Accent 1"/>
    <w:next w:val="870"/>
    <w:link w:val="706"/>
    <w:uiPriority w:val="99"/>
    <w:qFormat/>
    <w:rPr>
      <w:lang w:val="en-US" w:eastAsia="zh-CN" w:bidi="ar-SA"/>
    </w:rPr>
    <w:tblPr/>
  </w:style>
  <w:style w:type="table" w:styleId="871">
    <w:name w:val="Grid Table 6 Colorful - Accent 2"/>
    <w:next w:val="871"/>
    <w:link w:val="706"/>
    <w:uiPriority w:val="99"/>
    <w:qFormat/>
    <w:rPr>
      <w:lang w:val="en-US" w:eastAsia="zh-CN" w:bidi="ar-SA"/>
    </w:rPr>
    <w:tblPr/>
  </w:style>
  <w:style w:type="table" w:styleId="872">
    <w:name w:val="Grid Table 6 Colorful - Accent 3"/>
    <w:next w:val="872"/>
    <w:link w:val="706"/>
    <w:uiPriority w:val="99"/>
    <w:qFormat/>
    <w:rPr>
      <w:lang w:val="en-US" w:eastAsia="zh-CN" w:bidi="ar-SA"/>
    </w:rPr>
    <w:tblPr/>
  </w:style>
  <w:style w:type="table" w:styleId="873">
    <w:name w:val="Grid Table 6 Colorful - Accent 4"/>
    <w:next w:val="873"/>
    <w:link w:val="706"/>
    <w:uiPriority w:val="99"/>
    <w:qFormat/>
    <w:rPr>
      <w:lang w:val="en-US" w:eastAsia="zh-CN" w:bidi="ar-SA"/>
    </w:rPr>
    <w:tblPr/>
  </w:style>
  <w:style w:type="table" w:styleId="874">
    <w:name w:val="Grid Table 6 Colorful - Accent 5"/>
    <w:next w:val="874"/>
    <w:link w:val="706"/>
    <w:uiPriority w:val="99"/>
    <w:qFormat/>
    <w:rPr>
      <w:lang w:val="en-US" w:eastAsia="zh-CN" w:bidi="ar-SA"/>
    </w:rPr>
    <w:tblPr/>
  </w:style>
  <w:style w:type="table" w:styleId="875">
    <w:name w:val="Grid Table 6 Colorful - Accent 6"/>
    <w:next w:val="875"/>
    <w:link w:val="706"/>
    <w:uiPriority w:val="99"/>
    <w:qFormat/>
    <w:rPr>
      <w:lang w:val="en-US" w:eastAsia="zh-CN" w:bidi="ar-SA"/>
    </w:rPr>
    <w:tblPr/>
  </w:style>
  <w:style w:type="table" w:styleId="876">
    <w:name w:val="网格表 7 彩色1"/>
    <w:next w:val="876"/>
    <w:link w:val="706"/>
    <w:uiPriority w:val="99"/>
    <w:qFormat/>
    <w:rPr>
      <w:lang w:val="en-US" w:eastAsia="zh-CN" w:bidi="ar-SA"/>
    </w:rPr>
    <w:tblPr/>
  </w:style>
  <w:style w:type="table" w:styleId="877">
    <w:name w:val="Grid Table 7 Colorful - Accent 1"/>
    <w:next w:val="877"/>
    <w:link w:val="706"/>
    <w:uiPriority w:val="99"/>
    <w:qFormat/>
    <w:rPr>
      <w:lang w:val="en-US" w:eastAsia="zh-CN" w:bidi="ar-SA"/>
    </w:rPr>
    <w:tblPr/>
  </w:style>
  <w:style w:type="table" w:styleId="878">
    <w:name w:val="Grid Table 7 Colorful - Accent 2"/>
    <w:next w:val="878"/>
    <w:link w:val="706"/>
    <w:uiPriority w:val="99"/>
    <w:qFormat/>
    <w:rPr>
      <w:lang w:val="en-US" w:eastAsia="zh-CN" w:bidi="ar-SA"/>
    </w:rPr>
    <w:tblPr/>
  </w:style>
  <w:style w:type="table" w:styleId="879">
    <w:name w:val="Grid Table 7 Colorful - Accent 3"/>
    <w:next w:val="879"/>
    <w:link w:val="706"/>
    <w:uiPriority w:val="99"/>
    <w:qFormat/>
    <w:rPr>
      <w:lang w:val="en-US" w:eastAsia="zh-CN" w:bidi="ar-SA"/>
    </w:rPr>
    <w:tblPr/>
  </w:style>
  <w:style w:type="table" w:styleId="880">
    <w:name w:val="Grid Table 7 Colorful - Accent 4"/>
    <w:next w:val="880"/>
    <w:link w:val="706"/>
    <w:uiPriority w:val="99"/>
    <w:qFormat/>
    <w:rPr>
      <w:lang w:val="en-US" w:eastAsia="zh-CN" w:bidi="ar-SA"/>
    </w:rPr>
    <w:tblPr/>
  </w:style>
  <w:style w:type="table" w:styleId="881">
    <w:name w:val="Grid Table 7 Colorful - Accent 5"/>
    <w:next w:val="881"/>
    <w:link w:val="706"/>
    <w:uiPriority w:val="99"/>
    <w:qFormat/>
    <w:rPr>
      <w:lang w:val="en-US" w:eastAsia="zh-CN" w:bidi="ar-SA"/>
    </w:rPr>
    <w:tblPr/>
  </w:style>
  <w:style w:type="table" w:styleId="882">
    <w:name w:val="Grid Table 7 Colorful - Accent 6"/>
    <w:next w:val="882"/>
    <w:link w:val="706"/>
    <w:uiPriority w:val="99"/>
    <w:qFormat/>
    <w:rPr>
      <w:lang w:val="en-US" w:eastAsia="zh-CN" w:bidi="ar-SA"/>
    </w:rPr>
    <w:tblPr/>
  </w:style>
  <w:style w:type="table" w:styleId="883">
    <w:name w:val="清单表 1 浅色1"/>
    <w:next w:val="883"/>
    <w:link w:val="706"/>
    <w:uiPriority w:val="99"/>
    <w:qFormat/>
    <w:rPr>
      <w:lang w:val="en-US" w:eastAsia="zh-CN" w:bidi="ar-SA"/>
    </w:rPr>
    <w:tblPr/>
  </w:style>
  <w:style w:type="table" w:styleId="884">
    <w:name w:val="List Table 1 Light - Accent 1"/>
    <w:next w:val="884"/>
    <w:link w:val="706"/>
    <w:uiPriority w:val="99"/>
    <w:qFormat/>
    <w:rPr>
      <w:lang w:val="en-US" w:eastAsia="zh-CN" w:bidi="ar-SA"/>
    </w:rPr>
    <w:tblPr/>
  </w:style>
  <w:style w:type="table" w:styleId="885">
    <w:name w:val="List Table 1 Light - Accent 2"/>
    <w:next w:val="885"/>
    <w:link w:val="706"/>
    <w:uiPriority w:val="99"/>
    <w:qFormat/>
    <w:rPr>
      <w:lang w:val="en-US" w:eastAsia="zh-CN" w:bidi="ar-SA"/>
    </w:rPr>
    <w:tblPr/>
  </w:style>
  <w:style w:type="table" w:styleId="886">
    <w:name w:val="List Table 1 Light - Accent 3"/>
    <w:next w:val="886"/>
    <w:link w:val="706"/>
    <w:uiPriority w:val="99"/>
    <w:qFormat/>
    <w:rPr>
      <w:lang w:val="en-US" w:eastAsia="zh-CN" w:bidi="ar-SA"/>
    </w:rPr>
    <w:tblPr/>
  </w:style>
  <w:style w:type="table" w:styleId="887">
    <w:name w:val="List Table 1 Light - Accent 4"/>
    <w:next w:val="887"/>
    <w:link w:val="706"/>
    <w:uiPriority w:val="99"/>
    <w:qFormat/>
    <w:rPr>
      <w:lang w:val="en-US" w:eastAsia="zh-CN" w:bidi="ar-SA"/>
    </w:rPr>
    <w:tblPr/>
  </w:style>
  <w:style w:type="table" w:styleId="888">
    <w:name w:val="List Table 1 Light - Accent 5"/>
    <w:next w:val="888"/>
    <w:link w:val="706"/>
    <w:uiPriority w:val="99"/>
    <w:qFormat/>
    <w:rPr>
      <w:lang w:val="en-US" w:eastAsia="zh-CN" w:bidi="ar-SA"/>
    </w:rPr>
    <w:tblPr/>
  </w:style>
  <w:style w:type="table" w:styleId="889">
    <w:name w:val="List Table 1 Light - Accent 6"/>
    <w:next w:val="889"/>
    <w:link w:val="706"/>
    <w:uiPriority w:val="99"/>
    <w:qFormat/>
    <w:rPr>
      <w:lang w:val="en-US" w:eastAsia="zh-CN" w:bidi="ar-SA"/>
    </w:rPr>
    <w:tblPr/>
  </w:style>
  <w:style w:type="table" w:styleId="890">
    <w:name w:val="清单表 21"/>
    <w:next w:val="890"/>
    <w:link w:val="706"/>
    <w:uiPriority w:val="99"/>
    <w:qFormat/>
    <w:rPr>
      <w:lang w:val="en-US" w:eastAsia="zh-CN" w:bidi="ar-SA"/>
    </w:rPr>
    <w:tblPr/>
  </w:style>
  <w:style w:type="table" w:styleId="891">
    <w:name w:val="List Table 2 - Accent 1"/>
    <w:next w:val="891"/>
    <w:link w:val="706"/>
    <w:uiPriority w:val="99"/>
    <w:qFormat/>
    <w:rPr>
      <w:lang w:val="en-US" w:eastAsia="zh-CN" w:bidi="ar-SA"/>
    </w:rPr>
    <w:tblPr/>
  </w:style>
  <w:style w:type="table" w:styleId="892">
    <w:name w:val="List Table 2 - Accent 2"/>
    <w:next w:val="892"/>
    <w:link w:val="706"/>
    <w:uiPriority w:val="99"/>
    <w:qFormat/>
    <w:rPr>
      <w:lang w:val="en-US" w:eastAsia="zh-CN" w:bidi="ar-SA"/>
    </w:rPr>
    <w:tblPr/>
  </w:style>
  <w:style w:type="table" w:styleId="893">
    <w:name w:val="List Table 2 - Accent 3"/>
    <w:next w:val="893"/>
    <w:link w:val="706"/>
    <w:uiPriority w:val="99"/>
    <w:qFormat/>
    <w:rPr>
      <w:lang w:val="en-US" w:eastAsia="zh-CN" w:bidi="ar-SA"/>
    </w:rPr>
    <w:tblPr/>
  </w:style>
  <w:style w:type="table" w:styleId="894">
    <w:name w:val="List Table 2 - Accent 4"/>
    <w:next w:val="894"/>
    <w:link w:val="706"/>
    <w:uiPriority w:val="99"/>
    <w:qFormat/>
    <w:rPr>
      <w:lang w:val="en-US" w:eastAsia="zh-CN" w:bidi="ar-SA"/>
    </w:rPr>
    <w:tblPr/>
  </w:style>
  <w:style w:type="table" w:styleId="895">
    <w:name w:val="List Table 2 - Accent 5"/>
    <w:next w:val="895"/>
    <w:link w:val="706"/>
    <w:uiPriority w:val="99"/>
    <w:qFormat/>
    <w:rPr>
      <w:lang w:val="en-US" w:eastAsia="zh-CN" w:bidi="ar-SA"/>
    </w:rPr>
    <w:tblPr/>
  </w:style>
  <w:style w:type="table" w:styleId="896">
    <w:name w:val="List Table 2 - Accent 6"/>
    <w:next w:val="896"/>
    <w:link w:val="706"/>
    <w:uiPriority w:val="99"/>
    <w:qFormat/>
    <w:rPr>
      <w:lang w:val="en-US" w:eastAsia="zh-CN" w:bidi="ar-SA"/>
    </w:rPr>
    <w:tblPr/>
  </w:style>
  <w:style w:type="table" w:styleId="897">
    <w:name w:val="清单表 31"/>
    <w:next w:val="897"/>
    <w:link w:val="706"/>
    <w:uiPriority w:val="99"/>
    <w:qFormat/>
    <w:rPr>
      <w:lang w:val="en-US" w:eastAsia="zh-CN" w:bidi="ar-SA"/>
    </w:rPr>
    <w:tblPr/>
  </w:style>
  <w:style w:type="table" w:styleId="898">
    <w:name w:val="List Table 3 - Accent 1"/>
    <w:next w:val="898"/>
    <w:link w:val="706"/>
    <w:uiPriority w:val="99"/>
    <w:qFormat/>
    <w:rPr>
      <w:lang w:val="en-US" w:eastAsia="zh-CN" w:bidi="ar-SA"/>
    </w:rPr>
    <w:tblPr/>
  </w:style>
  <w:style w:type="table" w:styleId="899">
    <w:name w:val="List Table 3 - Accent 2"/>
    <w:next w:val="899"/>
    <w:link w:val="706"/>
    <w:uiPriority w:val="99"/>
    <w:qFormat/>
    <w:rPr>
      <w:lang w:val="en-US" w:eastAsia="zh-CN" w:bidi="ar-SA"/>
    </w:rPr>
    <w:tblPr/>
  </w:style>
  <w:style w:type="table" w:styleId="900">
    <w:name w:val="List Table 3 - Accent 3"/>
    <w:next w:val="900"/>
    <w:link w:val="706"/>
    <w:uiPriority w:val="99"/>
    <w:qFormat/>
    <w:rPr>
      <w:lang w:val="en-US" w:eastAsia="zh-CN" w:bidi="ar-SA"/>
    </w:rPr>
    <w:tblPr/>
  </w:style>
  <w:style w:type="table" w:styleId="901">
    <w:name w:val="List Table 3 - Accent 4"/>
    <w:next w:val="901"/>
    <w:link w:val="706"/>
    <w:uiPriority w:val="99"/>
    <w:qFormat/>
    <w:rPr>
      <w:lang w:val="en-US" w:eastAsia="zh-CN" w:bidi="ar-SA"/>
    </w:rPr>
    <w:tblPr/>
  </w:style>
  <w:style w:type="table" w:styleId="902">
    <w:name w:val="List Table 3 - Accent 5"/>
    <w:next w:val="902"/>
    <w:link w:val="706"/>
    <w:uiPriority w:val="99"/>
    <w:qFormat/>
    <w:rPr>
      <w:lang w:val="en-US" w:eastAsia="zh-CN" w:bidi="ar-SA"/>
    </w:rPr>
    <w:tblPr/>
  </w:style>
  <w:style w:type="table" w:styleId="903">
    <w:name w:val="List Table 3 - Accent 6"/>
    <w:next w:val="903"/>
    <w:link w:val="706"/>
    <w:uiPriority w:val="99"/>
    <w:qFormat/>
    <w:rPr>
      <w:lang w:val="en-US" w:eastAsia="zh-CN" w:bidi="ar-SA"/>
    </w:rPr>
    <w:tblPr/>
  </w:style>
  <w:style w:type="table" w:styleId="904">
    <w:name w:val="清单表 41"/>
    <w:next w:val="904"/>
    <w:link w:val="706"/>
    <w:uiPriority w:val="99"/>
    <w:qFormat/>
    <w:rPr>
      <w:lang w:val="en-US" w:eastAsia="zh-CN" w:bidi="ar-SA"/>
    </w:rPr>
    <w:tblPr/>
  </w:style>
  <w:style w:type="table" w:styleId="905">
    <w:name w:val="List Table 4 - Accent 1"/>
    <w:next w:val="905"/>
    <w:link w:val="706"/>
    <w:uiPriority w:val="99"/>
    <w:qFormat/>
    <w:rPr>
      <w:lang w:val="en-US" w:eastAsia="zh-CN" w:bidi="ar-SA"/>
    </w:rPr>
    <w:tblPr/>
  </w:style>
  <w:style w:type="table" w:styleId="906">
    <w:name w:val="List Table 4 - Accent 2"/>
    <w:next w:val="906"/>
    <w:link w:val="706"/>
    <w:uiPriority w:val="99"/>
    <w:qFormat/>
    <w:rPr>
      <w:lang w:val="en-US" w:eastAsia="zh-CN" w:bidi="ar-SA"/>
    </w:rPr>
    <w:tblPr/>
  </w:style>
  <w:style w:type="table" w:styleId="907">
    <w:name w:val="List Table 4 - Accent 3"/>
    <w:next w:val="907"/>
    <w:link w:val="706"/>
    <w:uiPriority w:val="99"/>
    <w:qFormat/>
    <w:rPr>
      <w:lang w:val="en-US" w:eastAsia="zh-CN" w:bidi="ar-SA"/>
    </w:rPr>
    <w:tblPr/>
  </w:style>
  <w:style w:type="table" w:styleId="908">
    <w:name w:val="List Table 4 - Accent 4"/>
    <w:next w:val="908"/>
    <w:link w:val="706"/>
    <w:uiPriority w:val="99"/>
    <w:qFormat/>
    <w:rPr>
      <w:lang w:val="en-US" w:eastAsia="zh-CN" w:bidi="ar-SA"/>
    </w:rPr>
    <w:tblPr/>
  </w:style>
  <w:style w:type="table" w:styleId="909">
    <w:name w:val="List Table 4 - Accent 5"/>
    <w:next w:val="909"/>
    <w:link w:val="706"/>
    <w:uiPriority w:val="99"/>
    <w:qFormat/>
    <w:rPr>
      <w:lang w:val="en-US" w:eastAsia="zh-CN" w:bidi="ar-SA"/>
    </w:rPr>
    <w:tblPr/>
  </w:style>
  <w:style w:type="table" w:styleId="910">
    <w:name w:val="List Table 4 - Accent 6"/>
    <w:next w:val="910"/>
    <w:link w:val="706"/>
    <w:uiPriority w:val="99"/>
    <w:qFormat/>
    <w:rPr>
      <w:lang w:val="en-US" w:eastAsia="zh-CN" w:bidi="ar-SA"/>
    </w:rPr>
    <w:tblPr/>
  </w:style>
  <w:style w:type="table" w:styleId="911">
    <w:name w:val="清单表 5 深色1"/>
    <w:next w:val="911"/>
    <w:link w:val="706"/>
    <w:uiPriority w:val="99"/>
    <w:qFormat/>
    <w:rPr>
      <w:lang w:val="en-US" w:eastAsia="zh-CN" w:bidi="ar-SA"/>
    </w:rPr>
    <w:tblPr/>
  </w:style>
  <w:style w:type="table" w:styleId="912">
    <w:name w:val="List Table 5 Dark - Accent 1"/>
    <w:next w:val="912"/>
    <w:link w:val="706"/>
    <w:uiPriority w:val="99"/>
    <w:qFormat/>
    <w:rPr>
      <w:lang w:val="en-US" w:eastAsia="zh-CN" w:bidi="ar-SA"/>
    </w:rPr>
    <w:tblPr/>
  </w:style>
  <w:style w:type="table" w:styleId="913">
    <w:name w:val="List Table 5 Dark - Accent 2"/>
    <w:next w:val="913"/>
    <w:link w:val="706"/>
    <w:uiPriority w:val="99"/>
    <w:qFormat/>
    <w:rPr>
      <w:lang w:val="en-US" w:eastAsia="zh-CN" w:bidi="ar-SA"/>
    </w:rPr>
    <w:tblPr/>
  </w:style>
  <w:style w:type="table" w:styleId="914">
    <w:name w:val="List Table 5 Dark - Accent 3"/>
    <w:next w:val="914"/>
    <w:link w:val="706"/>
    <w:uiPriority w:val="99"/>
    <w:qFormat/>
    <w:rPr>
      <w:lang w:val="en-US" w:eastAsia="zh-CN" w:bidi="ar-SA"/>
    </w:rPr>
    <w:tblPr/>
  </w:style>
  <w:style w:type="table" w:styleId="915">
    <w:name w:val="List Table 5 Dark - Accent 4"/>
    <w:next w:val="915"/>
    <w:link w:val="706"/>
    <w:uiPriority w:val="99"/>
    <w:qFormat/>
    <w:rPr>
      <w:lang w:val="en-US" w:eastAsia="zh-CN" w:bidi="ar-SA"/>
    </w:rPr>
    <w:tblPr/>
  </w:style>
  <w:style w:type="table" w:styleId="916">
    <w:name w:val="List Table 5 Dark - Accent 5"/>
    <w:next w:val="916"/>
    <w:link w:val="706"/>
    <w:uiPriority w:val="99"/>
    <w:qFormat/>
    <w:rPr>
      <w:lang w:val="en-US" w:eastAsia="zh-CN" w:bidi="ar-SA"/>
    </w:rPr>
    <w:tblPr/>
  </w:style>
  <w:style w:type="table" w:styleId="917">
    <w:name w:val="List Table 5 Dark - Accent 6"/>
    <w:next w:val="917"/>
    <w:link w:val="706"/>
    <w:uiPriority w:val="99"/>
    <w:qFormat/>
    <w:rPr>
      <w:lang w:val="en-US" w:eastAsia="zh-CN" w:bidi="ar-SA"/>
    </w:rPr>
    <w:tblPr/>
  </w:style>
  <w:style w:type="table" w:styleId="918">
    <w:name w:val="清单表 6 彩色1"/>
    <w:next w:val="918"/>
    <w:link w:val="706"/>
    <w:uiPriority w:val="99"/>
    <w:qFormat/>
    <w:rPr>
      <w:lang w:val="en-US" w:eastAsia="zh-CN" w:bidi="ar-SA"/>
    </w:rPr>
    <w:tblPr/>
  </w:style>
  <w:style w:type="table" w:styleId="919">
    <w:name w:val="List Table 6 Colorful - Accent 1"/>
    <w:next w:val="919"/>
    <w:link w:val="706"/>
    <w:uiPriority w:val="99"/>
    <w:qFormat/>
    <w:rPr>
      <w:lang w:val="en-US" w:eastAsia="zh-CN" w:bidi="ar-SA"/>
    </w:rPr>
    <w:tblPr/>
  </w:style>
  <w:style w:type="table" w:styleId="920">
    <w:name w:val="List Table 6 Colorful - Accent 2"/>
    <w:next w:val="920"/>
    <w:link w:val="706"/>
    <w:uiPriority w:val="99"/>
    <w:qFormat/>
    <w:rPr>
      <w:lang w:val="en-US" w:eastAsia="zh-CN" w:bidi="ar-SA"/>
    </w:rPr>
    <w:tblPr/>
  </w:style>
  <w:style w:type="table" w:styleId="921">
    <w:name w:val="List Table 6 Colorful - Accent 3"/>
    <w:next w:val="921"/>
    <w:link w:val="706"/>
    <w:uiPriority w:val="99"/>
    <w:qFormat/>
    <w:rPr>
      <w:lang w:val="en-US" w:eastAsia="zh-CN" w:bidi="ar-SA"/>
    </w:rPr>
    <w:tblPr/>
  </w:style>
  <w:style w:type="table" w:styleId="922">
    <w:name w:val="List Table 6 Colorful - Accent 4"/>
    <w:next w:val="922"/>
    <w:link w:val="706"/>
    <w:uiPriority w:val="99"/>
    <w:qFormat/>
    <w:rPr>
      <w:lang w:val="en-US" w:eastAsia="zh-CN" w:bidi="ar-SA"/>
    </w:rPr>
    <w:tblPr/>
  </w:style>
  <w:style w:type="table" w:styleId="923">
    <w:name w:val="List Table 6 Colorful - Accent 5"/>
    <w:next w:val="923"/>
    <w:link w:val="706"/>
    <w:uiPriority w:val="99"/>
    <w:qFormat/>
    <w:rPr>
      <w:lang w:val="en-US" w:eastAsia="zh-CN" w:bidi="ar-SA"/>
    </w:rPr>
    <w:tblPr/>
  </w:style>
  <w:style w:type="table" w:styleId="924">
    <w:name w:val="List Table 6 Colorful - Accent 6"/>
    <w:next w:val="924"/>
    <w:link w:val="706"/>
    <w:uiPriority w:val="99"/>
    <w:qFormat/>
    <w:rPr>
      <w:lang w:val="en-US" w:eastAsia="zh-CN" w:bidi="ar-SA"/>
    </w:rPr>
    <w:tblPr/>
  </w:style>
  <w:style w:type="table" w:styleId="925">
    <w:name w:val="清单表 7 彩色1"/>
    <w:next w:val="925"/>
    <w:link w:val="706"/>
    <w:uiPriority w:val="99"/>
    <w:qFormat/>
    <w:rPr>
      <w:lang w:val="en-US" w:eastAsia="zh-CN" w:bidi="ar-SA"/>
    </w:rPr>
    <w:tblPr/>
  </w:style>
  <w:style w:type="table" w:styleId="926">
    <w:name w:val="List Table 7 Colorful - Accent 1"/>
    <w:next w:val="926"/>
    <w:link w:val="706"/>
    <w:uiPriority w:val="99"/>
    <w:qFormat/>
    <w:rPr>
      <w:lang w:val="en-US" w:eastAsia="zh-CN" w:bidi="ar-SA"/>
    </w:rPr>
    <w:tblPr/>
  </w:style>
  <w:style w:type="table" w:styleId="927">
    <w:name w:val="List Table 7 Colorful - Accent 2"/>
    <w:next w:val="927"/>
    <w:link w:val="706"/>
    <w:uiPriority w:val="99"/>
    <w:qFormat/>
    <w:rPr>
      <w:lang w:val="en-US" w:eastAsia="zh-CN" w:bidi="ar-SA"/>
    </w:rPr>
    <w:tblPr/>
  </w:style>
  <w:style w:type="table" w:styleId="928">
    <w:name w:val="List Table 7 Colorful - Accent 3"/>
    <w:next w:val="928"/>
    <w:link w:val="706"/>
    <w:uiPriority w:val="99"/>
    <w:qFormat/>
    <w:rPr>
      <w:lang w:val="en-US" w:eastAsia="zh-CN" w:bidi="ar-SA"/>
    </w:rPr>
    <w:tblPr/>
  </w:style>
  <w:style w:type="table" w:styleId="929">
    <w:name w:val="List Table 7 Colorful - Accent 4"/>
    <w:next w:val="929"/>
    <w:link w:val="706"/>
    <w:uiPriority w:val="99"/>
    <w:qFormat/>
    <w:rPr>
      <w:lang w:val="en-US" w:eastAsia="zh-CN" w:bidi="ar-SA"/>
    </w:rPr>
    <w:tblPr/>
  </w:style>
  <w:style w:type="table" w:styleId="930">
    <w:name w:val="List Table 7 Colorful - Accent 5"/>
    <w:next w:val="930"/>
    <w:link w:val="706"/>
    <w:uiPriority w:val="99"/>
    <w:qFormat/>
    <w:rPr>
      <w:lang w:val="en-US" w:eastAsia="zh-CN" w:bidi="ar-SA"/>
    </w:rPr>
    <w:tblPr/>
  </w:style>
  <w:style w:type="table" w:styleId="931">
    <w:name w:val="List Table 7 Colorful - Accent 6"/>
    <w:next w:val="931"/>
    <w:link w:val="706"/>
    <w:uiPriority w:val="99"/>
    <w:qFormat/>
    <w:rPr>
      <w:lang w:val="en-US" w:eastAsia="zh-CN" w:bidi="ar-SA"/>
    </w:rPr>
    <w:tblPr/>
  </w:style>
  <w:style w:type="table" w:styleId="932">
    <w:name w:val="Lined - Accent"/>
    <w:next w:val="932"/>
    <w:link w:val="706"/>
    <w:uiPriority w:val="99"/>
    <w:qFormat/>
    <w:rPr>
      <w:color w:val="404040"/>
      <w:lang w:val="en-US" w:eastAsia="zh-CN" w:bidi="ar-SA"/>
    </w:rPr>
    <w:tblPr/>
  </w:style>
  <w:style w:type="table" w:styleId="933">
    <w:name w:val="Lined - Accent 1"/>
    <w:next w:val="933"/>
    <w:link w:val="706"/>
    <w:uiPriority w:val="99"/>
    <w:qFormat/>
    <w:rPr>
      <w:color w:val="404040"/>
      <w:lang w:val="en-US" w:eastAsia="zh-CN" w:bidi="ar-SA"/>
    </w:rPr>
    <w:tblPr/>
  </w:style>
  <w:style w:type="table" w:styleId="934">
    <w:name w:val="Lined - Accent 2"/>
    <w:next w:val="934"/>
    <w:link w:val="706"/>
    <w:uiPriority w:val="99"/>
    <w:qFormat/>
    <w:rPr>
      <w:color w:val="404040"/>
      <w:lang w:val="en-US" w:eastAsia="zh-CN" w:bidi="ar-SA"/>
    </w:rPr>
    <w:tblPr/>
  </w:style>
  <w:style w:type="table" w:styleId="935">
    <w:name w:val="Lined - Accent 3"/>
    <w:next w:val="935"/>
    <w:link w:val="706"/>
    <w:uiPriority w:val="99"/>
    <w:qFormat/>
    <w:rPr>
      <w:color w:val="404040"/>
      <w:lang w:val="en-US" w:eastAsia="zh-CN" w:bidi="ar-SA"/>
    </w:rPr>
    <w:tblPr/>
  </w:style>
  <w:style w:type="table" w:styleId="936">
    <w:name w:val="Lined - Accent 4"/>
    <w:next w:val="936"/>
    <w:link w:val="706"/>
    <w:uiPriority w:val="99"/>
    <w:qFormat/>
    <w:rPr>
      <w:color w:val="404040"/>
      <w:lang w:val="en-US" w:eastAsia="zh-CN" w:bidi="ar-SA"/>
    </w:rPr>
    <w:tblPr/>
  </w:style>
  <w:style w:type="table" w:styleId="937">
    <w:name w:val="Lined - Accent 5"/>
    <w:next w:val="937"/>
    <w:link w:val="706"/>
    <w:uiPriority w:val="99"/>
    <w:qFormat/>
    <w:rPr>
      <w:color w:val="404040"/>
      <w:lang w:val="en-US" w:eastAsia="zh-CN" w:bidi="ar-SA"/>
    </w:rPr>
    <w:tblPr/>
  </w:style>
  <w:style w:type="table" w:styleId="938">
    <w:name w:val="Lined - Accent 6"/>
    <w:next w:val="938"/>
    <w:link w:val="706"/>
    <w:uiPriority w:val="99"/>
    <w:qFormat/>
    <w:rPr>
      <w:color w:val="404040"/>
      <w:lang w:val="en-US" w:eastAsia="zh-CN" w:bidi="ar-SA"/>
    </w:rPr>
    <w:tblPr/>
  </w:style>
  <w:style w:type="table" w:styleId="939">
    <w:name w:val="Bordered &amp; Lined - Accent"/>
    <w:next w:val="939"/>
    <w:link w:val="706"/>
    <w:uiPriority w:val="99"/>
    <w:qFormat/>
    <w:rPr>
      <w:color w:val="404040"/>
      <w:lang w:val="en-US" w:eastAsia="zh-CN" w:bidi="ar-SA"/>
    </w:rPr>
    <w:tblPr/>
  </w:style>
  <w:style w:type="table" w:styleId="940">
    <w:name w:val="Bordered &amp; Lined - Accent 1"/>
    <w:next w:val="940"/>
    <w:link w:val="706"/>
    <w:uiPriority w:val="99"/>
    <w:qFormat/>
    <w:rPr>
      <w:color w:val="404040"/>
      <w:lang w:val="en-US" w:eastAsia="zh-CN" w:bidi="ar-SA"/>
    </w:rPr>
    <w:tblPr/>
  </w:style>
  <w:style w:type="table" w:styleId="941">
    <w:name w:val="Bordered &amp; Lined - Accent 2"/>
    <w:next w:val="941"/>
    <w:link w:val="706"/>
    <w:uiPriority w:val="99"/>
    <w:qFormat/>
    <w:rPr>
      <w:color w:val="404040"/>
      <w:lang w:val="en-US" w:eastAsia="zh-CN" w:bidi="ar-SA"/>
    </w:rPr>
    <w:tblPr/>
  </w:style>
  <w:style w:type="table" w:styleId="942">
    <w:name w:val="Bordered &amp; Lined - Accent 3"/>
    <w:next w:val="942"/>
    <w:link w:val="706"/>
    <w:uiPriority w:val="99"/>
    <w:qFormat/>
    <w:rPr>
      <w:color w:val="404040"/>
      <w:lang w:val="en-US" w:eastAsia="zh-CN" w:bidi="ar-SA"/>
    </w:rPr>
    <w:tblPr/>
  </w:style>
  <w:style w:type="table" w:styleId="943">
    <w:name w:val="Bordered &amp; Lined - Accent 4"/>
    <w:next w:val="943"/>
    <w:link w:val="706"/>
    <w:uiPriority w:val="99"/>
    <w:qFormat/>
    <w:rPr>
      <w:color w:val="404040"/>
      <w:lang w:val="en-US" w:eastAsia="zh-CN" w:bidi="ar-SA"/>
    </w:rPr>
    <w:tblPr/>
  </w:style>
  <w:style w:type="table" w:styleId="944">
    <w:name w:val="Bordered &amp; Lined - Accent 5"/>
    <w:next w:val="944"/>
    <w:link w:val="706"/>
    <w:uiPriority w:val="99"/>
    <w:qFormat/>
    <w:rPr>
      <w:color w:val="404040"/>
      <w:lang w:val="en-US" w:eastAsia="zh-CN" w:bidi="ar-SA"/>
    </w:rPr>
    <w:tblPr/>
  </w:style>
  <w:style w:type="table" w:styleId="945">
    <w:name w:val="Bordered &amp; Lined - Accent 6"/>
    <w:next w:val="945"/>
    <w:link w:val="706"/>
    <w:uiPriority w:val="99"/>
    <w:qFormat/>
    <w:rPr>
      <w:color w:val="404040"/>
      <w:lang w:val="en-US" w:eastAsia="zh-CN" w:bidi="ar-SA"/>
    </w:rPr>
    <w:tblPr/>
  </w:style>
  <w:style w:type="table" w:styleId="946">
    <w:name w:val="Bordered"/>
    <w:next w:val="946"/>
    <w:link w:val="706"/>
    <w:uiPriority w:val="99"/>
    <w:qFormat/>
    <w:rPr>
      <w:lang w:val="en-US" w:eastAsia="zh-CN" w:bidi="ar-SA"/>
    </w:rPr>
    <w:tblPr/>
  </w:style>
  <w:style w:type="table" w:styleId="947">
    <w:name w:val="Bordered - Accent 1"/>
    <w:next w:val="947"/>
    <w:link w:val="706"/>
    <w:uiPriority w:val="99"/>
    <w:qFormat/>
    <w:rPr>
      <w:lang w:val="en-US" w:eastAsia="zh-CN" w:bidi="ar-SA"/>
    </w:rPr>
    <w:tblPr/>
  </w:style>
  <w:style w:type="table" w:styleId="948">
    <w:name w:val="Bordered - Accent 2"/>
    <w:next w:val="948"/>
    <w:link w:val="706"/>
    <w:uiPriority w:val="99"/>
    <w:qFormat/>
    <w:rPr>
      <w:lang w:val="en-US" w:eastAsia="zh-CN" w:bidi="ar-SA"/>
    </w:rPr>
    <w:tblPr/>
  </w:style>
  <w:style w:type="table" w:styleId="949">
    <w:name w:val="Bordered - Accent 3"/>
    <w:next w:val="949"/>
    <w:link w:val="706"/>
    <w:uiPriority w:val="99"/>
    <w:qFormat/>
    <w:rPr>
      <w:lang w:val="en-US" w:eastAsia="zh-CN" w:bidi="ar-SA"/>
    </w:rPr>
    <w:tblPr/>
  </w:style>
  <w:style w:type="table" w:styleId="950">
    <w:name w:val="Bordered - Accent 4"/>
    <w:next w:val="950"/>
    <w:link w:val="706"/>
    <w:uiPriority w:val="99"/>
    <w:qFormat/>
    <w:rPr>
      <w:lang w:val="en-US" w:eastAsia="zh-CN" w:bidi="ar-SA"/>
    </w:rPr>
    <w:tblPr/>
  </w:style>
  <w:style w:type="table" w:styleId="951">
    <w:name w:val="Bordered - Accent 5"/>
    <w:next w:val="951"/>
    <w:link w:val="706"/>
    <w:uiPriority w:val="99"/>
    <w:qFormat/>
    <w:rPr>
      <w:lang w:val="en-US" w:eastAsia="zh-CN" w:bidi="ar-SA"/>
    </w:rPr>
    <w:tblPr/>
  </w:style>
  <w:style w:type="table" w:styleId="952">
    <w:name w:val="Bordered - Accent 6"/>
    <w:next w:val="952"/>
    <w:link w:val="706"/>
    <w:uiPriority w:val="99"/>
    <w:qFormat/>
    <w:rPr>
      <w:lang w:val="en-US" w:eastAsia="zh-CN" w:bidi="ar-SA"/>
    </w:rPr>
    <w:tblPr/>
  </w:style>
  <w:style w:type="paragraph" w:styleId="953">
    <w:name w:val="TOC 标题11"/>
    <w:next w:val="953"/>
    <w:link w:val="706"/>
    <w:uiPriority w:val="39"/>
    <w:unhideWhenUsed/>
    <w:qFormat/>
    <w:rPr>
      <w:lang w:val="en-US" w:eastAsia="zh-CN" w:bidi="ar-SA"/>
    </w:rPr>
  </w:style>
  <w:style w:type="paragraph" w:styleId="954">
    <w:name w:val="标题 11"/>
    <w:basedOn w:val="706"/>
    <w:next w:val="706"/>
    <w:link w:val="955"/>
    <w:qFormat/>
    <w:pPr>
      <w:keepLines/>
      <w:keepNext/>
      <w:spacing w:before="340" w:after="330" w:line="578" w:lineRule="auto"/>
      <w:outlineLvl w:val="0"/>
    </w:pPr>
    <w:rPr>
      <w:rFonts w:ascii="Calibri" w:hAnsi="Calibri"/>
      <w:b/>
      <w:bCs/>
      <w:sz w:val="44"/>
      <w:szCs w:val="44"/>
    </w:rPr>
  </w:style>
  <w:style w:type="character" w:styleId="955">
    <w:name w:val="标题 1 Char"/>
    <w:next w:val="955"/>
    <w:link w:val="954"/>
    <w:qFormat/>
    <w:rPr>
      <w:rFonts w:ascii="Calibri" w:hAnsi="Calibri" w:eastAsia="宋体" w:cs="Times New Roman"/>
      <w:b/>
      <w:bCs/>
      <w:sz w:val="44"/>
      <w:szCs w:val="44"/>
    </w:rPr>
  </w:style>
  <w:style w:type="paragraph" w:styleId="956">
    <w:name w:val="标题 21"/>
    <w:basedOn w:val="706"/>
    <w:next w:val="706"/>
    <w:link w:val="957"/>
    <w:qFormat/>
    <w:pPr>
      <w:keepLines/>
      <w:keepNext/>
      <w:spacing w:before="260" w:after="260" w:line="416" w:lineRule="auto"/>
      <w:outlineLvl w:val="1"/>
    </w:pPr>
    <w:rPr>
      <w:rFonts w:ascii="Cambria" w:hAnsi="Cambria"/>
      <w:b/>
      <w:bCs/>
      <w:sz w:val="32"/>
      <w:szCs w:val="32"/>
    </w:rPr>
  </w:style>
  <w:style w:type="character" w:styleId="957">
    <w:name w:val="标题 2 Char"/>
    <w:next w:val="957"/>
    <w:link w:val="956"/>
    <w:qFormat/>
    <w:rPr>
      <w:rFonts w:ascii="Cambria" w:hAnsi="Cambria" w:eastAsia="宋体" w:cs="Times New Roman"/>
      <w:b/>
      <w:bCs/>
      <w:sz w:val="32"/>
      <w:szCs w:val="32"/>
    </w:rPr>
  </w:style>
  <w:style w:type="paragraph" w:styleId="958">
    <w:name w:val="正文缩进1"/>
    <w:basedOn w:val="706"/>
    <w:next w:val="958"/>
    <w:link w:val="706"/>
    <w:qFormat/>
    <w:pPr>
      <w:ind w:firstLine="420"/>
    </w:pPr>
    <w:rPr>
      <w:rFonts w:ascii="Calibri" w:hAnsi="Calibri"/>
    </w:rPr>
  </w:style>
  <w:style w:type="paragraph" w:styleId="959">
    <w:name w:val="标题 31"/>
    <w:basedOn w:val="706"/>
    <w:next w:val="706"/>
    <w:link w:val="960"/>
    <w:qFormat/>
    <w:pPr>
      <w:keepLines/>
      <w:keepNext/>
      <w:spacing w:before="260" w:after="260" w:line="416" w:lineRule="auto"/>
      <w:outlineLvl w:val="2"/>
    </w:pPr>
    <w:rPr>
      <w:rFonts w:ascii="Calibri" w:hAnsi="Calibri"/>
      <w:b/>
      <w:bCs/>
      <w:sz w:val="32"/>
      <w:szCs w:val="32"/>
    </w:rPr>
  </w:style>
  <w:style w:type="character" w:styleId="960">
    <w:name w:val="标题 3 Char"/>
    <w:next w:val="960"/>
    <w:link w:val="959"/>
    <w:qFormat/>
    <w:rPr>
      <w:rFonts w:ascii="Calibri" w:hAnsi="Calibri" w:eastAsia="宋体" w:cs="Times New Roman"/>
      <w:b/>
      <w:bCs/>
      <w:sz w:val="32"/>
      <w:szCs w:val="32"/>
    </w:rPr>
  </w:style>
  <w:style w:type="character" w:styleId="961">
    <w:name w:val="标题 3 字符"/>
    <w:next w:val="961"/>
    <w:link w:val="959"/>
    <w:qFormat/>
    <w:rPr>
      <w:b/>
      <w:bCs/>
      <w:sz w:val="32"/>
      <w:szCs w:val="32"/>
    </w:rPr>
  </w:style>
  <w:style w:type="paragraph" w:styleId="962">
    <w:name w:val="标题 41"/>
    <w:basedOn w:val="706"/>
    <w:next w:val="958"/>
    <w:link w:val="963"/>
    <w:qFormat/>
    <w:pPr>
      <w:spacing w:before="280" w:after="290" w:line="377" w:lineRule="auto"/>
      <w:outlineLvl w:val="3"/>
    </w:pPr>
    <w:rPr>
      <w:rFonts w:ascii="Arial" w:hAnsi="Arial" w:eastAsia="黑体"/>
      <w:b/>
      <w:bCs/>
      <w:sz w:val="28"/>
      <w:szCs w:val="28"/>
    </w:rPr>
  </w:style>
  <w:style w:type="character" w:styleId="963">
    <w:name w:val="标题 4 Char"/>
    <w:next w:val="963"/>
    <w:link w:val="962"/>
    <w:qFormat/>
    <w:rPr>
      <w:rFonts w:ascii="Arial" w:hAnsi="Arial" w:eastAsia="黑体" w:cs="Times New Roman"/>
      <w:b/>
      <w:bCs/>
      <w:sz w:val="28"/>
      <w:szCs w:val="28"/>
    </w:rPr>
  </w:style>
  <w:style w:type="table" w:styleId="964">
    <w:name w:val="普通表格1"/>
    <w:next w:val="964"/>
    <w:link w:val="706"/>
    <w:qFormat/>
    <w:rPr>
      <w:lang w:val="en-US" w:eastAsia="zh-CN" w:bidi="ar-SA"/>
    </w:rPr>
    <w:tblPr/>
  </w:style>
  <w:style w:type="paragraph" w:styleId="965">
    <w:name w:val="文档结构图1"/>
    <w:basedOn w:val="706"/>
    <w:next w:val="965"/>
    <w:link w:val="966"/>
    <w:qFormat/>
    <w:rPr>
      <w:rFonts w:ascii="宋体"/>
      <w:sz w:val="18"/>
      <w:szCs w:val="18"/>
    </w:rPr>
  </w:style>
  <w:style w:type="character" w:styleId="966">
    <w:name w:val="文档结构图 Char"/>
    <w:next w:val="966"/>
    <w:link w:val="965"/>
    <w:qFormat/>
    <w:rPr>
      <w:rFonts w:ascii="宋体" w:hAnsi="Times New Roman" w:eastAsia="宋体" w:cs="Times New Roman"/>
      <w:sz w:val="18"/>
      <w:szCs w:val="18"/>
    </w:rPr>
  </w:style>
  <w:style w:type="paragraph" w:styleId="967">
    <w:name w:val="引文目录标题1"/>
    <w:basedOn w:val="706"/>
    <w:next w:val="706"/>
    <w:link w:val="706"/>
    <w:qFormat/>
    <w:pPr>
      <w:spacing w:before="120"/>
    </w:pPr>
    <w:rPr>
      <w:rFonts w:ascii="Cambria" w:hAnsi="Cambria"/>
      <w:sz w:val="24"/>
    </w:rPr>
  </w:style>
  <w:style w:type="paragraph" w:styleId="968">
    <w:name w:val="批注文字1"/>
    <w:basedOn w:val="706"/>
    <w:next w:val="968"/>
    <w:link w:val="706"/>
    <w:qFormat/>
    <w:pPr>
      <w:jc w:val="left"/>
    </w:pPr>
  </w:style>
  <w:style w:type="paragraph" w:styleId="969">
    <w:name w:val="正文文本11"/>
    <w:basedOn w:val="706"/>
    <w:next w:val="706"/>
    <w:link w:val="706"/>
    <w:qFormat/>
    <w:rPr>
      <w:rFonts w:ascii="楷体_GB2312" w:hAnsi="Arial" w:eastAsia="楷体_GB2312"/>
      <w:sz w:val="28"/>
      <w:szCs w:val="28"/>
    </w:rPr>
  </w:style>
  <w:style w:type="paragraph" w:styleId="970">
    <w:name w:val="正文文本缩进1"/>
    <w:basedOn w:val="706"/>
    <w:next w:val="706"/>
    <w:link w:val="706"/>
    <w:qFormat/>
    <w:pPr>
      <w:ind w:firstLine="567"/>
      <w:spacing w:line="500" w:lineRule="exact"/>
      <w:tabs>
        <w:tab w:val="left" w:pos="0" w:leader="none"/>
        <w:tab w:val="left" w:pos="993" w:leader="none"/>
        <w:tab w:val="left" w:pos="1134" w:leader="none"/>
      </w:tabs>
    </w:pPr>
    <w:rPr>
      <w:rFonts w:ascii="宋体" w:hAnsi="Calibri"/>
      <w:sz w:val="28"/>
    </w:rPr>
  </w:style>
  <w:style w:type="paragraph" w:styleId="971">
    <w:name w:val="纯文本1"/>
    <w:basedOn w:val="706"/>
    <w:next w:val="971"/>
    <w:link w:val="972"/>
    <w:qFormat/>
    <w:rPr>
      <w:rFonts w:ascii="宋体" w:hAnsi="Courier New"/>
      <w:sz w:val="20"/>
      <w:szCs w:val="20"/>
    </w:rPr>
  </w:style>
  <w:style w:type="character" w:styleId="972">
    <w:name w:val="纯文本 Char"/>
    <w:next w:val="972"/>
    <w:link w:val="971"/>
    <w:qFormat/>
    <w:rPr>
      <w:rFonts w:ascii="宋体" w:hAnsi="Courier New" w:eastAsia="宋体" w:cs="Times New Roman"/>
    </w:rPr>
  </w:style>
  <w:style w:type="paragraph" w:styleId="973">
    <w:name w:val="日期1"/>
    <w:basedOn w:val="706"/>
    <w:next w:val="706"/>
    <w:link w:val="974"/>
    <w:qFormat/>
    <w:rPr>
      <w:sz w:val="24"/>
      <w:szCs w:val="20"/>
    </w:rPr>
  </w:style>
  <w:style w:type="character" w:styleId="974">
    <w:name w:val="日期 Char"/>
    <w:next w:val="974"/>
    <w:link w:val="973"/>
    <w:qFormat/>
    <w:rPr>
      <w:rFonts w:ascii="Times New Roman" w:hAnsi="Times New Roman" w:eastAsia="宋体" w:cs="Times New Roman"/>
      <w:sz w:val="24"/>
    </w:rPr>
  </w:style>
  <w:style w:type="paragraph" w:styleId="975">
    <w:name w:val="批注框文本1"/>
    <w:basedOn w:val="706"/>
    <w:next w:val="975"/>
    <w:link w:val="976"/>
    <w:qFormat/>
    <w:rPr>
      <w:sz w:val="18"/>
      <w:szCs w:val="18"/>
    </w:rPr>
  </w:style>
  <w:style w:type="character" w:styleId="976">
    <w:name w:val="批注框文本 Char"/>
    <w:next w:val="976"/>
    <w:link w:val="975"/>
    <w:qFormat/>
    <w:rPr>
      <w:rFonts w:ascii="Times New Roman" w:hAnsi="Times New Roman" w:eastAsia="宋体" w:cs="Times New Roman"/>
      <w:sz w:val="18"/>
      <w:szCs w:val="18"/>
    </w:rPr>
  </w:style>
  <w:style w:type="paragraph" w:styleId="977">
    <w:name w:val="页脚1"/>
    <w:basedOn w:val="706"/>
    <w:next w:val="977"/>
    <w:link w:val="978"/>
    <w:qFormat/>
    <w:pPr>
      <w:jc w:val="left"/>
      <w:tabs>
        <w:tab w:val="center" w:pos="4153" w:leader="none"/>
        <w:tab w:val="right" w:pos="8306" w:leader="none"/>
      </w:tabs>
    </w:pPr>
    <w:rPr>
      <w:sz w:val="18"/>
      <w:szCs w:val="18"/>
    </w:rPr>
  </w:style>
  <w:style w:type="character" w:styleId="978">
    <w:name w:val="页脚 Char"/>
    <w:next w:val="978"/>
    <w:link w:val="977"/>
    <w:qFormat/>
    <w:rPr>
      <w:rFonts w:ascii="Times New Roman" w:hAnsi="Times New Roman" w:eastAsia="宋体" w:cs="Times New Roman"/>
      <w:sz w:val="18"/>
      <w:szCs w:val="18"/>
    </w:rPr>
  </w:style>
  <w:style w:type="paragraph" w:styleId="979">
    <w:name w:val="寄信人地址1"/>
    <w:basedOn w:val="706"/>
    <w:next w:val="979"/>
    <w:link w:val="706"/>
    <w:qFormat/>
    <w:rPr>
      <w:rFonts w:ascii="Arial" w:hAnsi="Arial"/>
    </w:rPr>
  </w:style>
  <w:style w:type="paragraph" w:styleId="980">
    <w:name w:val="页眉1"/>
    <w:basedOn w:val="706"/>
    <w:next w:val="980"/>
    <w:link w:val="981"/>
    <w:qFormat/>
    <w:pPr>
      <w:jc w:val="center"/>
      <w:tabs>
        <w:tab w:val="center" w:pos="4153" w:leader="none"/>
        <w:tab w:val="right" w:pos="8306" w:leader="none"/>
      </w:tabs>
      <w:pBdr>
        <w:bottom w:val="single" w:color="000000" w:sz="6" w:space="1"/>
      </w:pBdr>
    </w:pPr>
    <w:rPr>
      <w:sz w:val="18"/>
      <w:szCs w:val="18"/>
    </w:rPr>
  </w:style>
  <w:style w:type="character" w:styleId="981">
    <w:name w:val="页眉 Char"/>
    <w:next w:val="981"/>
    <w:link w:val="980"/>
    <w:qFormat/>
    <w:rPr>
      <w:rFonts w:ascii="Times New Roman" w:hAnsi="Times New Roman" w:eastAsia="宋体" w:cs="Times New Roman"/>
      <w:sz w:val="18"/>
      <w:szCs w:val="18"/>
    </w:rPr>
  </w:style>
  <w:style w:type="paragraph" w:styleId="982">
    <w:name w:val="目录 11"/>
    <w:basedOn w:val="706"/>
    <w:next w:val="706"/>
    <w:link w:val="706"/>
    <w:qFormat/>
    <w:rPr>
      <w:rFonts w:ascii="Calibri" w:hAnsi="Calibri"/>
    </w:rPr>
  </w:style>
  <w:style w:type="paragraph" w:styleId="983">
    <w:name w:val="目录 21"/>
    <w:basedOn w:val="706"/>
    <w:next w:val="706"/>
    <w:link w:val="706"/>
    <w:qFormat/>
    <w:pPr>
      <w:ind w:left="420"/>
    </w:pPr>
  </w:style>
  <w:style w:type="paragraph" w:styleId="984">
    <w:name w:val="普通(网站)1"/>
    <w:basedOn w:val="706"/>
    <w:next w:val="984"/>
    <w:link w:val="706"/>
    <w:qFormat/>
    <w:pPr>
      <w:jc w:val="left"/>
    </w:pPr>
    <w:rPr>
      <w:rFonts w:ascii="Calibri" w:hAnsi="Calibri"/>
      <w:sz w:val="24"/>
      <w:szCs w:val="24"/>
    </w:rPr>
  </w:style>
  <w:style w:type="paragraph" w:styleId="985">
    <w:name w:val="正文首行缩进1"/>
    <w:basedOn w:val="969"/>
    <w:next w:val="706"/>
    <w:link w:val="706"/>
    <w:qFormat/>
    <w:pPr>
      <w:ind w:firstLine="420"/>
    </w:pPr>
  </w:style>
  <w:style w:type="paragraph" w:styleId="986">
    <w:name w:val="正文首行缩进 21"/>
    <w:basedOn w:val="970"/>
    <w:next w:val="985"/>
    <w:link w:val="706"/>
    <w:qFormat/>
    <w:pPr>
      <w:ind w:firstLine="420"/>
      <w:tabs>
        <w:tab w:val="left" w:pos="0" w:leader="none"/>
        <w:tab w:val="left" w:pos="993" w:leader="none"/>
        <w:tab w:val="left" w:pos="1134" w:leader="none"/>
      </w:tabs>
    </w:pPr>
    <w:rPr>
      <w:rFonts w:ascii="Times New Roman" w:cs="宋体"/>
      <w:szCs w:val="21"/>
    </w:rPr>
  </w:style>
  <w:style w:type="character" w:styleId="987">
    <w:name w:val="要点1"/>
    <w:next w:val="987"/>
    <w:link w:val="706"/>
    <w:qFormat/>
    <w:rPr>
      <w:rFonts w:ascii="Times New Roman" w:hAnsi="Times New Roman" w:eastAsia="宋体" w:cs="Times New Roman"/>
      <w:b/>
    </w:rPr>
  </w:style>
  <w:style w:type="paragraph" w:styleId="988">
    <w:name w:val="列出段落1"/>
    <w:basedOn w:val="706"/>
    <w:next w:val="988"/>
    <w:link w:val="706"/>
    <w:qFormat/>
    <w:pPr>
      <w:ind w:firstLine="420"/>
    </w:pPr>
  </w:style>
  <w:style w:type="paragraph" w:styleId="989">
    <w:name w:val="普通正文"/>
    <w:basedOn w:val="990"/>
    <w:next w:val="989"/>
    <w:link w:val="706"/>
    <w:qFormat/>
    <w:pPr>
      <w:ind w:firstLine="480"/>
      <w:spacing w:before="120" w:after="120" w:line="360" w:lineRule="auto"/>
    </w:pPr>
    <w:rPr>
      <w:rFonts w:ascii="Arial" w:hAnsi="Arial"/>
      <w:szCs w:val="24"/>
    </w:rPr>
  </w:style>
  <w:style w:type="paragraph" w:styleId="990">
    <w:name w:val="正文1"/>
    <w:basedOn w:val="706"/>
    <w:next w:val="991"/>
    <w:link w:val="706"/>
    <w:qFormat/>
    <w:pPr>
      <w:jc w:val="left"/>
      <w:spacing w:line="360" w:lineRule="atLeast"/>
    </w:pPr>
    <w:rPr>
      <w:rFonts w:ascii="宋体" w:hAnsi="Calibri"/>
      <w:sz w:val="24"/>
      <w:szCs w:val="20"/>
    </w:rPr>
  </w:style>
  <w:style w:type="paragraph" w:styleId="991">
    <w:name w:val="正文文本1"/>
    <w:basedOn w:val="990"/>
    <w:next w:val="991"/>
    <w:link w:val="706"/>
    <w:qFormat/>
    <w:pPr>
      <w:spacing w:after="120"/>
    </w:pPr>
    <w:rPr>
      <w:rFonts w:ascii="Times New Roman" w:hAnsi="Times New Roman"/>
      <w:lang w:eastAsia="en-US"/>
    </w:rPr>
  </w:style>
  <w:style w:type="paragraph" w:styleId="992">
    <w:name w:val="一级条标题"/>
    <w:basedOn w:val="993"/>
    <w:next w:val="995"/>
    <w:link w:val="706"/>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93">
    <w:name w:val="章标题"/>
    <w:next w:val="994"/>
    <w:link w:val="70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4">
    <w:name w:val="正文11"/>
    <w:next w:val="990"/>
    <w:link w:val="706"/>
    <w:qFormat/>
    <w:pPr>
      <w:jc w:val="both"/>
      <w:widowControl w:val="off"/>
    </w:pPr>
    <w:rPr>
      <w:sz w:val="21"/>
      <w:szCs w:val="22"/>
      <w:lang w:val="en-US" w:eastAsia="zh-CN" w:bidi="ar-SA"/>
    </w:rPr>
  </w:style>
  <w:style w:type="paragraph" w:styleId="995">
    <w:name w:val="段"/>
    <w:basedOn w:val="990"/>
    <w:next w:val="994"/>
    <w:link w:val="706"/>
    <w:qFormat/>
    <w:pPr>
      <w:ind w:firstLine="200"/>
      <w:widowControl/>
    </w:pPr>
    <w:rPr>
      <w:rFonts w:hAnsi="Times New Roman"/>
      <w:sz w:val="20"/>
    </w:rPr>
  </w:style>
  <w:style w:type="paragraph" w:styleId="996">
    <w:name w:val="UserStyle_52"/>
    <w:basedOn w:val="706"/>
    <w:next w:val="996"/>
    <w:link w:val="706"/>
    <w:qFormat/>
    <w:pPr>
      <w:spacing w:line="240" w:lineRule="exact"/>
    </w:pPr>
    <w:rPr>
      <w:rFonts w:ascii="宋体" w:hAnsi="宋体"/>
      <w:lang w:val="zh-TW" w:eastAsia="zh-TW" w:bidi="zh-TW"/>
    </w:rPr>
  </w:style>
  <w:style w:type="character" w:styleId="997">
    <w:name w:val="HtmlCite1"/>
    <w:next w:val="997"/>
    <w:link w:val="706"/>
    <w:qFormat/>
    <w:rPr>
      <w:rFonts w:ascii="Times New Roman" w:hAnsi="Times New Roman" w:eastAsia="宋体" w:cs="Times New Roman"/>
    </w:rPr>
  </w:style>
  <w:style w:type="paragraph" w:styleId="998">
    <w:name w:val="Table Paragraph"/>
    <w:basedOn w:val="706"/>
    <w:next w:val="998"/>
    <w:link w:val="706"/>
    <w:qFormat/>
    <w:rPr>
      <w:rFonts w:ascii="宋体" w:hAnsi="宋体" w:cs="宋体"/>
      <w:sz w:val="22"/>
      <w:lang w:val="zh-CN" w:bidi="zh-CN"/>
    </w:rPr>
  </w:style>
  <w:style w:type="paragraph" w:styleId="999">
    <w:name w:val="ListBullet21"/>
    <w:basedOn w:val="706"/>
    <w:next w:val="999"/>
    <w:link w:val="706"/>
    <w:qFormat/>
    <w:pPr>
      <w:numPr>
        <w:ilvl w:val="0"/>
        <w:numId w:val="2"/>
      </w:numPr>
      <w:tabs>
        <w:tab w:val="left" w:pos="780" w:leader="none"/>
      </w:tabs>
    </w:pPr>
  </w:style>
  <w:style w:type="paragraph" w:styleId="1000">
    <w:name w:val="Char"/>
    <w:basedOn w:val="706"/>
    <w:next w:val="1000"/>
    <w:link w:val="706"/>
    <w:qFormat/>
    <w:pPr>
      <w:ind w:firstLine="200"/>
      <w:tabs>
        <w:tab w:val="left" w:pos="360" w:leader="none"/>
      </w:tabs>
    </w:pPr>
    <w:rPr>
      <w:sz w:val="28"/>
      <w:szCs w:val="30"/>
    </w:rPr>
  </w:style>
  <w:style w:type="character" w:styleId="1001">
    <w:name w:val="页脚 Char1"/>
    <w:next w:val="1001"/>
    <w:link w:val="706"/>
    <w:qFormat/>
    <w:rPr>
      <w:rFonts w:ascii="Times New Roman" w:hAnsi="Times New Roman" w:eastAsia="宋体" w:cs="Times New Roman"/>
      <w:sz w:val="18"/>
      <w:szCs w:val="18"/>
    </w:rPr>
  </w:style>
  <w:style w:type="character" w:styleId="1002">
    <w:name w:val="日期 Char1"/>
    <w:next w:val="1002"/>
    <w:link w:val="706"/>
    <w:qFormat/>
    <w:rPr>
      <w:rFonts w:ascii="Times New Roman" w:hAnsi="Times New Roman" w:eastAsia="宋体" w:cs="Times New Roman"/>
    </w:rPr>
  </w:style>
  <w:style w:type="character" w:styleId="1003">
    <w:name w:val="纯文本 Char1"/>
    <w:next w:val="1003"/>
    <w:link w:val="706"/>
    <w:qFormat/>
    <w:rPr>
      <w:rFonts w:ascii="宋体" w:hAnsi="Courier New" w:eastAsia="宋体" w:cs="Courier New"/>
      <w:szCs w:val="21"/>
    </w:rPr>
  </w:style>
  <w:style w:type="character" w:styleId="1004">
    <w:name w:val="页眉 Char1"/>
    <w:next w:val="1004"/>
    <w:link w:val="706"/>
    <w:qFormat/>
    <w:rPr>
      <w:rFonts w:ascii="Times New Roman" w:hAnsi="Times New Roman" w:eastAsia="宋体" w:cs="Times New Roman"/>
      <w:sz w:val="18"/>
      <w:szCs w:val="18"/>
    </w:rPr>
  </w:style>
  <w:style w:type="paragraph" w:styleId="1005">
    <w:name w:val="无间隔1"/>
    <w:next w:val="1005"/>
    <w:link w:val="706"/>
    <w:qFormat/>
    <w:pPr>
      <w:jc w:val="both"/>
      <w:widowControl w:val="off"/>
    </w:pPr>
    <w:rPr>
      <w:sz w:val="21"/>
      <w:szCs w:val="21"/>
      <w:lang w:val="en-US" w:eastAsia="zh-CN" w:bidi="ar-SA"/>
    </w:rPr>
  </w:style>
  <w:style w:type="paragraph" w:styleId="1006">
    <w:name w:val="正文空2格  1."/>
    <w:basedOn w:val="706"/>
    <w:next w:val="1006"/>
    <w:link w:val="706"/>
    <w:qFormat/>
    <w:pPr>
      <w:ind w:firstLine="480"/>
    </w:pPr>
    <w:rPr>
      <w:rFonts w:cs="宋体"/>
      <w:sz w:val="28"/>
      <w:szCs w:val="20"/>
    </w:rPr>
  </w:style>
  <w:style w:type="paragraph" w:styleId="1007">
    <w:name w:val="Default"/>
    <w:next w:val="1007"/>
    <w:link w:val="706"/>
    <w:qFormat/>
    <w:pPr>
      <w:widowControl w:val="off"/>
    </w:pPr>
    <w:rPr>
      <w:rFonts w:ascii="仿宋" w:hAnsi="等线" w:eastAsia="仿宋" w:cs="仿宋"/>
      <w:color w:val="000000"/>
      <w:sz w:val="24"/>
      <w:szCs w:val="24"/>
      <w:lang w:val="en-US" w:eastAsia="zh-CN" w:bidi="ar-SA"/>
    </w:rPr>
  </w:style>
  <w:style w:type="paragraph" w:styleId="1008">
    <w:name w:val="1级标题"/>
    <w:next w:val="1008"/>
    <w:link w:val="706"/>
    <w:qFormat/>
    <w:pPr>
      <w:ind w:firstLine="200"/>
      <w:spacing w:line="660" w:lineRule="exact"/>
      <w:widowControl w:val="off"/>
      <w:outlineLvl w:val="0"/>
    </w:pPr>
    <w:rPr>
      <w:rFonts w:eastAsia="方正黑体_GBK"/>
      <w:b/>
      <w:sz w:val="32"/>
      <w:szCs w:val="24"/>
      <w:lang w:val="en-US" w:eastAsia="zh-CN" w:bidi="ar-SA"/>
    </w:rPr>
  </w:style>
  <w:style w:type="character" w:styleId="1009">
    <w:name w:val="标题 1 Char Char Char"/>
    <w:next w:val="1009"/>
    <w:link w:val="706"/>
    <w:qFormat/>
    <w:rPr>
      <w:rFonts w:eastAsia="宋体"/>
      <w:b/>
      <w:bCs/>
      <w:sz w:val="44"/>
      <w:szCs w:val="44"/>
      <w:lang w:val="en-US" w:eastAsia="zh-CN" w:bidi="ar-SA"/>
    </w:rPr>
  </w:style>
  <w:style w:type="paragraph" w:styleId="1010">
    <w:name w:val="Normal_18"/>
    <w:next w:val="1010"/>
    <w:link w:val="706"/>
    <w:qFormat/>
    <w:pPr>
      <w:jc w:val="both"/>
      <w:spacing w:before="120" w:after="240"/>
    </w:pPr>
    <w:rPr>
      <w:rFonts w:eastAsia="Calibri"/>
      <w:sz w:val="22"/>
      <w:szCs w:val="22"/>
      <w:lang w:val="en-US" w:eastAsia="en-US" w:bidi="ar-SA"/>
    </w:rPr>
  </w:style>
  <w:style w:type="paragraph" w:styleId="1011">
    <w:name w:val="Normal_19"/>
    <w:next w:val="1011"/>
    <w:link w:val="706"/>
    <w:qFormat/>
    <w:pPr>
      <w:jc w:val="both"/>
      <w:spacing w:before="120" w:after="240"/>
    </w:pPr>
    <w:rPr>
      <w:rFonts w:eastAsia="Calibri"/>
      <w:sz w:val="22"/>
      <w:szCs w:val="22"/>
      <w:lang w:val="en-US" w:eastAsia="en-US" w:bidi="ar-SA"/>
    </w:rPr>
  </w:style>
  <w:style w:type="paragraph" w:styleId="1012">
    <w:name w:val="正文_0_0"/>
    <w:basedOn w:val="1013"/>
    <w:next w:val="1012"/>
    <w:link w:val="706"/>
    <w:qFormat/>
    <w:rPr>
      <w:szCs w:val="21"/>
    </w:rPr>
  </w:style>
  <w:style w:type="paragraph" w:styleId="1013">
    <w:name w:val="正文_0"/>
    <w:next w:val="1013"/>
    <w:link w:val="706"/>
    <w:qFormat/>
    <w:pPr>
      <w:jc w:val="both"/>
      <w:widowControl w:val="off"/>
    </w:pPr>
    <w:rPr>
      <w:sz w:val="21"/>
      <w:szCs w:val="22"/>
      <w:lang w:val="en-US" w:eastAsia="zh-CN" w:bidi="ar-SA"/>
    </w:rPr>
  </w:style>
  <w:style w:type="paragraph" w:styleId="1014">
    <w:name w:val="Normal_20"/>
    <w:next w:val="1014"/>
    <w:link w:val="1015"/>
    <w:qFormat/>
    <w:pPr>
      <w:jc w:val="both"/>
      <w:spacing w:before="120" w:after="240"/>
    </w:pPr>
    <w:rPr>
      <w:rFonts w:eastAsia="Calibri"/>
      <w:sz w:val="22"/>
      <w:szCs w:val="22"/>
      <w:lang w:val="en-US" w:eastAsia="en-US" w:bidi="ar-SA"/>
    </w:rPr>
  </w:style>
  <w:style w:type="character" w:styleId="1015">
    <w:name w:val="Normal_20 Char"/>
    <w:next w:val="1015"/>
    <w:link w:val="1014"/>
    <w:qFormat/>
    <w:rPr>
      <w:rFonts w:ascii="Times New Roman" w:hAnsi="Times New Roman" w:eastAsia="Calibri" w:cs="Times New Roman"/>
      <w:sz w:val="22"/>
      <w:szCs w:val="22"/>
      <w:lang w:val="en-US" w:eastAsia="en-US" w:bidi="ar-SA"/>
    </w:rPr>
  </w:style>
  <w:style w:type="paragraph" w:styleId="1016">
    <w:name w:val="Body text|1"/>
    <w:basedOn w:val="706"/>
    <w:next w:val="1016"/>
    <w:link w:val="706"/>
    <w:qFormat/>
    <w:pPr>
      <w:spacing w:after="220"/>
    </w:pPr>
    <w:rPr>
      <w:rFonts w:ascii="宋体" w:hAnsi="宋体" w:cs="宋体"/>
      <w:sz w:val="22"/>
      <w:lang w:val="zh-TW" w:eastAsia="zh-TW" w:bidi="zh-TW"/>
    </w:rPr>
  </w:style>
  <w:style w:type="character" w:styleId="1017">
    <w:name w:val="font21"/>
    <w:next w:val="1017"/>
    <w:link w:val="706"/>
    <w:qFormat/>
    <w:rPr>
      <w:rFonts w:hint="eastAsia" w:ascii="宋体" w:hAnsi="宋体" w:eastAsia="宋体" w:cs="宋体"/>
      <w:color w:val="000000"/>
      <w:sz w:val="20"/>
      <w:szCs w:val="20"/>
      <w:u w:val="none"/>
    </w:rPr>
  </w:style>
  <w:style w:type="character" w:styleId="1018">
    <w:name w:val="font31"/>
    <w:next w:val="1018"/>
    <w:link w:val="706"/>
    <w:qFormat/>
    <w:rPr>
      <w:rFonts w:ascii="Times New Roman" w:hAnsi="Times New Roman" w:cs="Times New Roman"/>
      <w:color w:val="000000"/>
      <w:sz w:val="20"/>
      <w:szCs w:val="20"/>
      <w:u w:val="none"/>
    </w:rPr>
  </w:style>
  <w:style w:type="paragraph" w:styleId="1019">
    <w:name w:val="Style1"/>
    <w:basedOn w:val="706"/>
    <w:next w:val="1019"/>
    <w:link w:val="706"/>
    <w:qFormat/>
    <w:pPr>
      <w:spacing w:after="120"/>
      <w:widowControl/>
      <w:tabs>
        <w:tab w:val="left" w:pos="-720" w:leader="none"/>
      </w:tabs>
    </w:pPr>
    <w:rPr>
      <w:rFonts w:ascii="Calibri" w:hAnsi="Calibri"/>
      <w:spacing w:val="-3"/>
      <w:sz w:val="24"/>
      <w:szCs w:val="20"/>
      <w:lang w:val="en-AU" w:eastAsia="en-US"/>
    </w:rPr>
  </w:style>
  <w:style w:type="paragraph" w:styleId="1020">
    <w:name w:val="Normal_0_0"/>
    <w:next w:val="1020"/>
    <w:link w:val="706"/>
    <w:qFormat/>
    <w:pPr>
      <w:jc w:val="both"/>
      <w:widowControl w:val="off"/>
    </w:pPr>
    <w:rPr>
      <w:rFonts w:ascii="Calibri" w:hAnsi="宋体"/>
      <w:lang w:val="en-US" w:eastAsia="zh-CN" w:bidi="ar-SA"/>
    </w:rPr>
  </w:style>
  <w:style w:type="paragraph" w:styleId="1021">
    <w:name w:val="正文_1"/>
    <w:next w:val="1021"/>
    <w:link w:val="706"/>
    <w:qFormat/>
    <w:pPr>
      <w:jc w:val="both"/>
      <w:widowControl w:val="off"/>
    </w:pPr>
    <w:rPr>
      <w:rFonts w:ascii="Calibri" w:hAnsi="Calibri"/>
      <w:sz w:val="21"/>
      <w:szCs w:val="24"/>
      <w:lang w:val="en-US" w:eastAsia="zh-CN" w:bidi="ar-SA"/>
    </w:rPr>
  </w:style>
  <w:style w:type="paragraph" w:styleId="1022">
    <w:name w:val="样式 标题 2 + Times New Roman 四号 非加粗 段前: 5 磅 段后: 0 磅 行距: 固定值 20..."/>
    <w:basedOn w:val="708"/>
    <w:next w:val="1022"/>
    <w:link w:val="706"/>
    <w:qFormat/>
    <w:pPr>
      <w:spacing w:before="100" w:after="0" w:line="400" w:lineRule="exact"/>
    </w:pPr>
    <w:rPr>
      <w:rFonts w:ascii="Times New Roman" w:hAnsi="Times New Roman" w:eastAsia="黑体" w:cs="Times New Roman"/>
      <w:b w:val="0"/>
      <w:bCs w:val="0"/>
      <w:sz w:val="28"/>
      <w:szCs w:val="20"/>
    </w:rPr>
  </w:style>
  <w:style w:type="paragraph" w:styleId="1023">
    <w:name w:val="首行缩进"/>
    <w:basedOn w:val="706"/>
    <w:next w:val="1023"/>
    <w:link w:val="706"/>
    <w:uiPriority w:val="99"/>
    <w:qFormat/>
    <w:pPr>
      <w:ind w:firstLine="480"/>
    </w:pPr>
    <w:rPr>
      <w:rFonts w:ascii="Times New Roman" w:hAnsi="Times New Roman" w:eastAsia="宋体" w:cs="Times New Roman"/>
      <w:sz w:val="21"/>
      <w:lang w:val="zh-CN"/>
    </w:rPr>
  </w:style>
  <w:style w:type="paragraph" w:styleId="1024">
    <w:name w:val="标题 411"/>
    <w:basedOn w:val="706"/>
    <w:next w:val="958"/>
    <w:link w:val="706"/>
    <w:uiPriority w:val="1"/>
    <w:unhideWhenUsed/>
    <w:qFormat/>
    <w:pPr>
      <w:jc w:val="left"/>
      <w:keepLines/>
      <w:keepNext/>
      <w:spacing w:before="280" w:after="290" w:line="376" w:lineRule="auto"/>
      <w:outlineLvl w:val="3"/>
    </w:pPr>
    <w:rPr>
      <w:rFonts w:ascii="等线 Light" w:hAnsi="等线 Light" w:eastAsia="等线 Light" w:cs="Times New Roman"/>
      <w:b/>
      <w:bCs/>
      <w:sz w:val="28"/>
      <w:szCs w:val="28"/>
      <w:lang w:val="zh-CN" w:bidi="zh-CN"/>
    </w:rPr>
  </w:style>
  <w:style w:type="paragraph" w:styleId="1025">
    <w:name w:val="[Normal]"/>
    <w:next w:val="1025"/>
    <w:link w:val="706"/>
    <w:qFormat/>
    <w:rPr>
      <w:rFonts w:ascii="微软雅黑" w:hAnsi="微软雅黑" w:eastAsia="微软雅黑" w:cs="Courier New"/>
      <w:sz w:val="24"/>
      <w:szCs w:val="22"/>
      <w:lang w:val="zh-CN" w:eastAsia="zh-CN" w:bidi="ar-SA"/>
    </w:rPr>
  </w:style>
  <w:style w:type="character" w:styleId="1026">
    <w:name w:val="rvts42"/>
    <w:next w:val="1026"/>
    <w:link w:val="706"/>
    <w:qFormat/>
    <w:rPr>
      <w:rFonts w:ascii="Times New Roman" w:hAnsi="Times New Roman" w:eastAsia="宋体" w:cs="Times New Roman"/>
      <w:sz w:val="21"/>
      <w:szCs w:val="22"/>
      <w:lang w:val="en-US" w:eastAsia="zh-CN" w:bidi="ar-SA"/>
    </w:rPr>
  </w:style>
  <w:style w:type="character" w:styleId="1027">
    <w:name w:val="rvts23"/>
    <w:next w:val="1027"/>
    <w:link w:val="706"/>
    <w:qFormat/>
    <w:rPr>
      <w:rFonts w:ascii="KNLe" w:hAnsi="KNLe"/>
    </w:rPr>
  </w:style>
  <w:style w:type="character" w:styleId="1028">
    <w:name w:val="rvts47"/>
    <w:next w:val="1028"/>
    <w:link w:val="706"/>
    <w:qFormat/>
    <w:rPr>
      <w:rFonts w:ascii="KNLe" w:hAnsi="KNLe"/>
      <w:u w:val="single"/>
    </w:rPr>
  </w:style>
  <w:style w:type="character" w:styleId="1029">
    <w:name w:val="页码1"/>
    <w:next w:val="1029"/>
    <w:link w:val="706"/>
    <w:qFormat/>
  </w:style>
  <w:style w:type="paragraph" w:styleId="1030">
    <w:name w:val="修订"/>
    <w:next w:val="1030"/>
    <w:link w:val="706"/>
    <w:uiPriority w:val="99"/>
    <w:unhideWhenUsed/>
    <w:rPr>
      <w:sz w:val="21"/>
      <w:szCs w:val="22"/>
      <w:lang w:val="en-US" w:eastAsia="zh-CN" w:bidi="ar-SA"/>
    </w:rPr>
  </w:style>
  <w:style w:type="paragraph" w:styleId="1031">
    <w:name w:val="Table Text"/>
    <w:next w:val="1031"/>
    <w:link w:val="706"/>
    <w:qFormat/>
    <w:rPr>
      <w:rFonts w:ascii="Times New Roman" w:hAnsi="Times New Roman" w:eastAsia="宋体" w:cs="Times New Roman"/>
      <w:lang w:val="en-US" w:eastAsia="en-US" w:bidi="ar-SA"/>
    </w:r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baidu.com/link?url=2dMJ3Vbq6Arw6B6jyvi9fLN1vMoDIAv4phOer3uaiDphv3I3H4ZFkrlHfEqWfTj5p-XjIwZYTx8e9_3CCJuhW8bSL843ve4PAaIb-AlfWIyNlUi0t-SQ8OM3sKk_R6jxBo3HqligJEfYJnUqlnNHtVgHBEhjJa4lGiFZik1UVnkOnicWIzjAH_FL2kbpaJ4t1_koGDynToIJU8cvSqO5byHFRkfeibtvldiSItYC63C"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r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Huimin</dc:creator>
  <cp:lastModifiedBy>戴婷</cp:lastModifiedBy>
  <cp:revision>5</cp:revision>
  <dcterms:created xsi:type="dcterms:W3CDTF">2026-03-20T02:43:00Z</dcterms:created>
  <dcterms:modified xsi:type="dcterms:W3CDTF">2026-04-16T01:14:48Z</dcterms:modified>
</cp:coreProperties>
</file>