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3"/>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ascii="Times New Roman" w:hAnsi="Times New Roman" w:eastAsia="隶书" w:cs="Times New Roman"/>
          <w:b/>
          <w:bCs/>
          <w:color w:val="000000"/>
          <w:sz w:val="72"/>
          <w:szCs w:val="72"/>
          <w:highlight w:val="none"/>
        </w:rPr>
      </w:r>
      <w:r/>
    </w:p>
    <w:p>
      <w:pPr>
        <w:pStyle w:val="1541"/>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73"/>
        <w:jc w:val="center"/>
        <w:spacing w:line="360" w:lineRule="auto"/>
        <w:shd w:val="clear" w:color="auto" w:fill="auto"/>
        <w:rPr>
          <w:rFonts w:ascii="Times New Roman" w:hAnsi="Times New Roman" w:cs="Times New Roman"/>
          <w:b/>
          <w:color w:val="000000"/>
          <w:sz w:val="72"/>
          <w:highlight w:val="none"/>
          <w:lang w:val="en-US"/>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lang w:val="en-US"/>
        </w:rPr>
      </w:r>
      <w:r/>
    </w:p>
    <w:p>
      <w:pPr>
        <w:pStyle w:val="1473"/>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飞利浦影像设备维保服务</w:t>
      </w:r>
      <w:r>
        <w:rPr>
          <w:rFonts w:ascii="Times New Roman" w:hAnsi="Times New Roman" w:cs="Times New Roman"/>
          <w:b/>
          <w:color w:val="000000"/>
          <w:sz w:val="52"/>
          <w:szCs w:val="52"/>
          <w:highlight w:val="none"/>
        </w:rPr>
      </w:r>
      <w:r/>
    </w:p>
    <w:p>
      <w:pPr>
        <w:pStyle w:val="1473"/>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73"/>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73"/>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473"/>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473"/>
        <w:jc w:val="center"/>
        <w:spacing w:line="360" w:lineRule="auto"/>
        <w:shd w:val="clear" w:color="auto" w:fill="auto"/>
        <w:rPr>
          <w:rFonts w:ascii="Times New Roman" w:hAnsi="Times New Roman" w:cs="Times New Roman"/>
          <w:color w:val="000000"/>
          <w:sz w:val="36"/>
          <w:highlight w:val="none"/>
          <w:lang w:val="en-US"/>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JSZC-320100-JSKF-G2026-0011</w:t>
      </w:r>
      <w:r>
        <w:rPr>
          <w:rFonts w:ascii="Times New Roman" w:hAnsi="Times New Roman" w:cs="Times New Roman"/>
          <w:color w:val="000000"/>
          <w:sz w:val="36"/>
          <w:highlight w:val="none"/>
          <w:lang w:val="en-US"/>
        </w:rPr>
      </w:r>
      <w:r/>
    </w:p>
    <w:p>
      <w:pPr>
        <w:pStyle w:val="1473"/>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473"/>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73"/>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73"/>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73"/>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73"/>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1"/>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41"/>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6" o:title=""/>
              </v:shape>
            </w:pict>
          </mc:Fallback>
        </mc:AlternateContent>
      </w:r>
      <w:r>
        <w:rPr>
          <w:rFonts w:ascii="Times New Roman" w:hAnsi="Times New Roman" w:cs="Times New Roman"/>
          <w:b/>
          <w:color w:val="000000"/>
          <w:sz w:val="32"/>
          <w:highlight w:val="none"/>
        </w:rPr>
      </w:r>
      <w:r/>
    </w:p>
    <w:p>
      <w:pPr>
        <w:pStyle w:val="1473"/>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473"/>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2026年6月</w:t>
      </w:r>
      <w:r>
        <w:rPr>
          <w:rFonts w:ascii="Times New Roman" w:hAnsi="Times New Roman" w:cs="Times New Roman"/>
          <w:b/>
          <w:color w:val="000000"/>
          <w:sz w:val="32"/>
          <w:highlight w:val="none"/>
        </w:rPr>
      </w:r>
      <w:r/>
    </w:p>
    <w:p>
      <w:pPr>
        <w:pStyle w:val="1473"/>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473"/>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sz w:val="24"/>
          <w:highlight w:val="none"/>
        </w:rPr>
        <w:fldChar w:fldCharType="begin"/>
      </w:r>
      <w:r>
        <w:rPr>
          <w:rFonts w:ascii="Times New Roman" w:hAnsi="Times New Roman" w:eastAsia="黑体" w:cs="Times New Roman"/>
          <w:bCs w:val="0"/>
          <w:color w:val="000000"/>
          <w:sz w:val="24"/>
          <w:highlight w:val="none"/>
        </w:rPr>
        <w:instrText xml:space="preserve">TOC \o "1-3" \h \u </w:instrText>
      </w:r>
      <w:r>
        <w:rPr>
          <w:rFonts w:ascii="Times New Roman" w:hAnsi="Times New Roman" w:eastAsia="黑体" w:cs="Times New Roman"/>
          <w:bCs w:val="0"/>
          <w:color w:val="000000"/>
          <w:sz w:val="24"/>
          <w:highlight w:val="none"/>
        </w:rPr>
        <w:fldChar w:fldCharType="separate"/>
      </w: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_Toc12951 </w:instrText>
      </w:r>
      <w:r>
        <w:rPr>
          <w:rFonts w:ascii="Times New Roman" w:hAnsi="Times New Roman" w:eastAsia="黑体" w:cs="Times New Roman"/>
          <w:bCs w:val="0"/>
          <w:color w:val="000000"/>
          <w:highlight w:val="none"/>
        </w:rPr>
        <w:fldChar w:fldCharType="separate"/>
      </w:r>
      <w:r>
        <w:rPr>
          <w:rFonts w:hint="eastAsia"/>
          <w:color w:val="000000"/>
          <w:highlight w:val="none"/>
          <w:lang w:val="en-US" w:eastAsia="zh-CN"/>
        </w:rPr>
        <w:t xml:space="preserve">第一章 </w:t>
      </w:r>
      <w:r>
        <w:rPr>
          <w:rFonts w:hint="eastAsia"/>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_Toc12951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_Toc8883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val="0"/>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_Toc8883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_Toc21747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_Toc21747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_Toc10988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_Toc10988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_Toc17799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_Toc17799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_Toc14357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_Toc14357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_Toc4476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_Toc4476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_Toc18825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_Toc18825 \h </w:instrText>
      </w:r>
      <w:r>
        <w:rPr>
          <w:color w:val="000000"/>
          <w:highlight w:val="none"/>
        </w:rPr>
        <w:fldChar w:fldCharType="separate"/>
      </w:r>
      <w:r>
        <w:rPr>
          <w:color w:val="000000"/>
          <w:highlight w:val="none"/>
        </w:rPr>
        <w:t xml:space="preserve">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_Toc3656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_Toc3656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_Toc3140 </w:instrText>
      </w:r>
      <w:r>
        <w:rPr>
          <w:rFonts w:ascii="Times New Roman" w:hAnsi="Times New Roman" w:eastAsia="黑体" w:cs="Times New Roman"/>
          <w:bCs/>
          <w:color w:val="000000"/>
          <w:highlight w:val="none"/>
        </w:rPr>
        <w:fldChar w:fldCharType="separate"/>
      </w:r>
      <w:r>
        <w:rPr>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_Toc3140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_Toc13528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_Toc13528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_Toc32244 </w:instrText>
      </w:r>
      <w:r>
        <w:rPr>
          <w:rFonts w:ascii="Times New Roman" w:hAnsi="Times New Roman" w:eastAsia="黑体" w:cs="Times New Roman"/>
          <w:bCs/>
          <w:color w:val="000000"/>
          <w:highlight w:val="none"/>
        </w:rPr>
        <w:fldChar w:fldCharType="separate"/>
      </w:r>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_Toc32244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_Toc6855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_Toc6855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_Toc22986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3. </w:t>
      </w:r>
      <w:r>
        <w:rPr>
          <w:rFonts w:ascii="Times New Roman" w:hAnsi="Times New Roman" w:eastAsia="宋体" w:cs="Times New Roman"/>
          <w:bCs/>
          <w:color w:val="000000"/>
          <w:szCs w:val="21"/>
          <w:highlight w:val="none"/>
          <w:lang w:val="zh-CN"/>
        </w:rPr>
        <w:t xml:space="preserve">政策功能</w:t>
      </w:r>
      <w:r>
        <w:rPr>
          <w:color w:val="000000"/>
          <w:highlight w:val="none"/>
        </w:rPr>
        <w:tab/>
      </w:r>
      <w:r>
        <w:rPr>
          <w:color w:val="000000"/>
          <w:highlight w:val="none"/>
        </w:rPr>
        <w:fldChar w:fldCharType="begin"/>
      </w:r>
      <w:r>
        <w:rPr>
          <w:color w:val="000000"/>
          <w:highlight w:val="none"/>
        </w:rPr>
        <w:instrText xml:space="preserve"> PAGEREF _Toc22986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_Toc8828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eastAsia="zh-CN"/>
        </w:rPr>
        <w:t xml:space="preserve">投标费用</w:t>
      </w:r>
      <w:r>
        <w:rPr>
          <w:color w:val="000000"/>
          <w:highlight w:val="none"/>
        </w:rPr>
        <w:tab/>
      </w:r>
      <w:r>
        <w:rPr>
          <w:color w:val="000000"/>
          <w:highlight w:val="none"/>
        </w:rPr>
        <w:fldChar w:fldCharType="begin"/>
      </w:r>
      <w:r>
        <w:rPr>
          <w:color w:val="000000"/>
          <w:highlight w:val="none"/>
        </w:rPr>
        <w:instrText xml:space="preserve"> PAGEREF _Toc8828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_Toc9377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_Toc9377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_Toc307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_Toc7019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_Toc7019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eastAsia="zh-CN"/>
        </w:rPr>
        <w:t xml:space="preserve">招标文件的澄清、补充或修改</w:t>
      </w:r>
      <w:r>
        <w:rPr>
          <w:color w:val="000000"/>
          <w:highlight w:val="none"/>
        </w:rPr>
        <w:tab/>
      </w:r>
      <w:r>
        <w:rPr>
          <w:color w:val="000000"/>
          <w:highlight w:val="none"/>
        </w:rPr>
        <w:fldChar w:fldCharType="begin"/>
      </w:r>
      <w:r>
        <w:rPr>
          <w:color w:val="000000"/>
          <w:highlight w:val="none"/>
        </w:rPr>
        <w:instrText xml:space="preserve"> PAGEREF _Toc29231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_Toc7690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_Toc7690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_Toc26801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投标文件的语言、计量单位、货币</w:t>
      </w:r>
      <w:r>
        <w:rPr>
          <w:color w:val="000000"/>
          <w:highlight w:val="none"/>
        </w:rPr>
        <w:tab/>
      </w:r>
      <w:r>
        <w:rPr>
          <w:color w:val="000000"/>
          <w:highlight w:val="none"/>
        </w:rPr>
        <w:fldChar w:fldCharType="begin"/>
      </w:r>
      <w:r>
        <w:rPr>
          <w:color w:val="000000"/>
          <w:highlight w:val="none"/>
        </w:rPr>
        <w:instrText xml:space="preserve"> PAGEREF _Toc26801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_Toc16901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_Toc16901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_Toc24161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投标文件的组成</w:t>
      </w:r>
      <w:r>
        <w:rPr>
          <w:color w:val="000000"/>
          <w:highlight w:val="none"/>
        </w:rPr>
        <w:tab/>
      </w:r>
      <w:r>
        <w:rPr>
          <w:color w:val="000000"/>
          <w:highlight w:val="none"/>
        </w:rPr>
        <w:fldChar w:fldCharType="begin"/>
      </w:r>
      <w:r>
        <w:rPr>
          <w:color w:val="000000"/>
          <w:highlight w:val="none"/>
        </w:rPr>
        <w:instrText xml:space="preserve"> PAGEREF _Toc24161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_Toc21423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11. </w:t>
      </w:r>
      <w:r>
        <w:rPr>
          <w:rFonts w:ascii="Times New Roman" w:hAnsi="Times New Roman" w:eastAsia="宋体" w:cs="Times New Roman"/>
          <w:bCs/>
          <w:color w:val="000000"/>
          <w:szCs w:val="21"/>
          <w:highlight w:val="none"/>
          <w:lang w:val="zh-CN" w:eastAsia="zh-CN"/>
        </w:rPr>
        <w:t xml:space="preserve">投标保证金</w:t>
      </w:r>
      <w:r>
        <w:rPr>
          <w:rFonts w:hint="eastAsia" w:ascii="Times New Roman" w:hAnsi="Times New Roman" w:eastAsia="宋体" w:cs="Times New Roman"/>
          <w:bCs/>
          <w:color w:val="000000"/>
          <w:szCs w:val="21"/>
          <w:highlight w:val="none"/>
          <w:lang w:val="zh-CN" w:eastAsia="zh-CN"/>
        </w:rPr>
        <w:t xml:space="preserve">（</w:t>
      </w:r>
      <w:r>
        <w:rPr>
          <w:rFonts w:hint="eastAsia" w:ascii="Times New Roman" w:hAnsi="Times New Roman" w:eastAsia="宋体" w:cs="Times New Roman"/>
          <w:bCs/>
          <w:color w:val="000000"/>
          <w:szCs w:val="21"/>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_Toc21423 \h </w:instrText>
      </w:r>
      <w:r>
        <w:rPr>
          <w:color w:val="000000"/>
          <w:highlight w:val="none"/>
        </w:rPr>
        <w:fldChar w:fldCharType="separate"/>
      </w:r>
      <w:r>
        <w:rPr>
          <w:color w:val="000000"/>
          <w:highlight w:val="none"/>
        </w:rPr>
        <w:t xml:space="preserve">14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_Toc2641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投标文件的有效期</w:t>
      </w:r>
      <w:r>
        <w:rPr>
          <w:color w:val="000000"/>
          <w:highlight w:val="none"/>
        </w:rPr>
        <w:tab/>
      </w:r>
      <w:r>
        <w:rPr>
          <w:color w:val="000000"/>
          <w:highlight w:val="none"/>
        </w:rPr>
        <w:fldChar w:fldCharType="begin"/>
      </w:r>
      <w:r>
        <w:rPr>
          <w:color w:val="000000"/>
          <w:highlight w:val="none"/>
        </w:rPr>
        <w:instrText xml:space="preserve"> PAGEREF _Toc2641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13. </w:t>
      </w:r>
      <w:r>
        <w:rPr>
          <w:rFonts w:ascii="Times New Roman" w:hAnsi="Times New Roman" w:eastAsia="宋体" w:cs="Times New Roman"/>
          <w:bCs/>
          <w:color w:val="000000"/>
          <w:szCs w:val="21"/>
          <w:highlight w:val="none"/>
          <w:lang w:val="zh-CN" w:eastAsia="zh-CN"/>
        </w:rPr>
        <w:t xml:space="preserve">投标文件的签署及其形式</w:t>
      </w:r>
      <w:r>
        <w:rPr>
          <w:color w:val="000000"/>
          <w:highlight w:val="none"/>
        </w:rPr>
        <w:tab/>
      </w:r>
      <w:r>
        <w:rPr>
          <w:color w:val="000000"/>
          <w:highlight w:val="none"/>
        </w:rPr>
        <w:fldChar w:fldCharType="begin"/>
      </w:r>
      <w:r>
        <w:rPr>
          <w:color w:val="000000"/>
          <w:highlight w:val="none"/>
        </w:rPr>
        <w:instrText xml:space="preserve"> PAGEREF _Toc443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_Toc27839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_Toc27839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_Toc3675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投标文件的密封及标记</w:t>
      </w:r>
      <w:r>
        <w:rPr>
          <w:color w:val="000000"/>
          <w:highlight w:val="none"/>
        </w:rPr>
        <w:tab/>
      </w:r>
      <w:r>
        <w:rPr>
          <w:color w:val="000000"/>
          <w:highlight w:val="none"/>
        </w:rPr>
        <w:fldChar w:fldCharType="begin"/>
      </w:r>
      <w:r>
        <w:rPr>
          <w:color w:val="000000"/>
          <w:highlight w:val="none"/>
        </w:rPr>
        <w:instrText xml:space="preserve"> PAGEREF _Toc3675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_Toc15936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15. </w:t>
      </w:r>
      <w:r>
        <w:rPr>
          <w:rFonts w:ascii="Times New Roman" w:hAnsi="Times New Roman" w:eastAsia="宋体" w:cs="Times New Roman"/>
          <w:bCs/>
          <w:color w:val="000000"/>
          <w:szCs w:val="21"/>
          <w:highlight w:val="none"/>
          <w:lang w:val="en-US" w:eastAsia="zh-CN"/>
        </w:rPr>
        <w:t xml:space="preserve">投标的截止日期</w:t>
      </w:r>
      <w:r>
        <w:rPr>
          <w:color w:val="000000"/>
          <w:highlight w:val="none"/>
        </w:rPr>
        <w:tab/>
      </w:r>
      <w:r>
        <w:rPr>
          <w:color w:val="000000"/>
          <w:highlight w:val="none"/>
        </w:rPr>
        <w:fldChar w:fldCharType="begin"/>
      </w:r>
      <w:r>
        <w:rPr>
          <w:color w:val="000000"/>
          <w:highlight w:val="none"/>
        </w:rPr>
        <w:instrText xml:space="preserve"> PAGEREF _Toc15936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_Toc31314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16. </w:t>
      </w:r>
      <w:r>
        <w:rPr>
          <w:rFonts w:ascii="Times New Roman" w:hAnsi="Times New Roman" w:eastAsia="宋体" w:cs="Times New Roman"/>
          <w:bCs/>
          <w:color w:val="000000"/>
          <w:szCs w:val="21"/>
          <w:highlight w:val="none"/>
          <w:lang w:val="en-US" w:eastAsia="zh-CN"/>
        </w:rPr>
        <w:t xml:space="preserve">迟交的投标文件</w:t>
      </w:r>
      <w:r>
        <w:rPr>
          <w:color w:val="000000"/>
          <w:highlight w:val="none"/>
        </w:rPr>
        <w:tab/>
      </w:r>
      <w:r>
        <w:rPr>
          <w:color w:val="000000"/>
          <w:highlight w:val="none"/>
        </w:rPr>
        <w:fldChar w:fldCharType="begin"/>
      </w:r>
      <w:r>
        <w:rPr>
          <w:color w:val="000000"/>
          <w:highlight w:val="none"/>
        </w:rPr>
        <w:instrText xml:space="preserve"> PAGEREF _Toc31314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_Toc1284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17. </w:t>
      </w:r>
      <w:r>
        <w:rPr>
          <w:rFonts w:ascii="Times New Roman" w:hAnsi="Times New Roman" w:eastAsia="宋体" w:cs="Times New Roman"/>
          <w:bCs/>
          <w:color w:val="000000"/>
          <w:szCs w:val="21"/>
          <w:highlight w:val="none"/>
          <w:lang w:val="en-US" w:eastAsia="zh-CN"/>
        </w:rPr>
        <w:t xml:space="preserve">投标文件的修改或撤回</w:t>
      </w:r>
      <w:r>
        <w:rPr>
          <w:color w:val="000000"/>
          <w:highlight w:val="none"/>
        </w:rPr>
        <w:tab/>
      </w:r>
      <w:r>
        <w:rPr>
          <w:color w:val="000000"/>
          <w:highlight w:val="none"/>
        </w:rPr>
        <w:fldChar w:fldCharType="begin"/>
      </w:r>
      <w:r>
        <w:rPr>
          <w:color w:val="000000"/>
          <w:highlight w:val="none"/>
        </w:rPr>
        <w:instrText xml:space="preserve"> PAGEREF _Toc1284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_Toc424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_Toc424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_Toc26944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开标</w:t>
      </w:r>
      <w:r>
        <w:rPr>
          <w:color w:val="000000"/>
          <w:highlight w:val="none"/>
        </w:rPr>
        <w:tab/>
      </w:r>
      <w:r>
        <w:rPr>
          <w:color w:val="000000"/>
          <w:highlight w:val="none"/>
        </w:rPr>
        <w:fldChar w:fldCharType="begin"/>
      </w:r>
      <w:r>
        <w:rPr>
          <w:color w:val="000000"/>
          <w:highlight w:val="none"/>
        </w:rPr>
        <w:instrText xml:space="preserve"> PAGEREF _Toc26944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_Toc16091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评标组织</w:t>
      </w:r>
      <w:r>
        <w:rPr>
          <w:color w:val="000000"/>
          <w:highlight w:val="none"/>
        </w:rPr>
        <w:tab/>
      </w:r>
      <w:r>
        <w:rPr>
          <w:color w:val="000000"/>
          <w:highlight w:val="none"/>
        </w:rPr>
        <w:fldChar w:fldCharType="begin"/>
      </w:r>
      <w:r>
        <w:rPr>
          <w:color w:val="000000"/>
          <w:highlight w:val="none"/>
        </w:rPr>
        <w:instrText xml:space="preserve"> PAGEREF _Toc16091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_Toc27154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lang w:val="en-US" w:eastAsia="zh-CN"/>
        </w:rPr>
        <w:t xml:space="preserve">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_Toc27154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_Toc12485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lang w:val="en-US" w:eastAsia="zh-CN"/>
        </w:rPr>
        <w:t xml:space="preserve">投标文件的澄清</w:t>
      </w:r>
      <w:r>
        <w:rPr>
          <w:color w:val="000000"/>
          <w:highlight w:val="none"/>
        </w:rPr>
        <w:tab/>
      </w:r>
      <w:r>
        <w:rPr>
          <w:color w:val="000000"/>
          <w:highlight w:val="none"/>
        </w:rPr>
        <w:fldChar w:fldCharType="begin"/>
      </w:r>
      <w:r>
        <w:rPr>
          <w:color w:val="000000"/>
          <w:highlight w:val="none"/>
        </w:rPr>
        <w:instrText xml:space="preserve"> PAGEREF _Toc12485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_Toc24150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lang w:val="en-US" w:eastAsia="zh-CN"/>
        </w:rPr>
        <w:t xml:space="preserve">对投标文件的详细评审</w:t>
      </w:r>
      <w:r>
        <w:rPr>
          <w:color w:val="000000"/>
          <w:highlight w:val="none"/>
        </w:rPr>
        <w:tab/>
      </w:r>
      <w:r>
        <w:rPr>
          <w:color w:val="000000"/>
          <w:highlight w:val="none"/>
        </w:rPr>
        <w:fldChar w:fldCharType="begin"/>
      </w:r>
      <w:r>
        <w:rPr>
          <w:color w:val="000000"/>
          <w:highlight w:val="none"/>
        </w:rPr>
        <w:instrText xml:space="preserve"> PAGEREF _Toc24150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highlight w:val="none"/>
        </w:rPr>
        <w:tab/>
      </w:r>
      <w:r>
        <w:rPr>
          <w:color w:val="000000"/>
          <w:highlight w:val="none"/>
        </w:rPr>
        <w:fldChar w:fldCharType="begin"/>
      </w:r>
      <w:r>
        <w:rPr>
          <w:color w:val="000000"/>
          <w:highlight w:val="none"/>
        </w:rPr>
        <w:instrText xml:space="preserve"> PAGEREF _Toc147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_Toc18753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highlight w:val="none"/>
        </w:rPr>
        <w:tab/>
      </w:r>
      <w:r>
        <w:rPr>
          <w:color w:val="000000"/>
          <w:highlight w:val="none"/>
        </w:rPr>
        <w:fldChar w:fldCharType="begin"/>
      </w:r>
      <w:r>
        <w:rPr>
          <w:color w:val="000000"/>
          <w:highlight w:val="none"/>
        </w:rPr>
        <w:instrText xml:space="preserve"> PAGEREF _Toc18753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_Toc4215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_Toc4215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_Toc2242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_Toc2242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highlight w:val="none"/>
        </w:rPr>
        <w:tab/>
      </w:r>
      <w:r>
        <w:rPr>
          <w:color w:val="000000"/>
          <w:highlight w:val="none"/>
        </w:rPr>
        <w:fldChar w:fldCharType="begin"/>
      </w:r>
      <w:r>
        <w:rPr>
          <w:color w:val="000000"/>
          <w:highlight w:val="none"/>
        </w:rPr>
        <w:instrText xml:space="preserve"> PAGEREF _Toc24839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_Toc21495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highlight w:val="none"/>
        </w:rPr>
        <w:tab/>
      </w:r>
      <w:r>
        <w:rPr>
          <w:color w:val="000000"/>
          <w:highlight w:val="none"/>
        </w:rPr>
        <w:fldChar w:fldCharType="begin"/>
      </w:r>
      <w:r>
        <w:rPr>
          <w:color w:val="000000"/>
          <w:highlight w:val="none"/>
        </w:rPr>
        <w:instrText xml:space="preserve"> PAGEREF _Toc21495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lang w:val="en-US" w:eastAsia="zh-CN"/>
        </w:rPr>
        <w:t xml:space="preserve">签订合同</w:t>
      </w:r>
      <w:r>
        <w:rPr>
          <w:color w:val="000000"/>
          <w:highlight w:val="none"/>
        </w:rPr>
        <w:tab/>
      </w:r>
      <w:r>
        <w:rPr>
          <w:color w:val="000000"/>
          <w:highlight w:val="none"/>
        </w:rPr>
        <w:fldChar w:fldCharType="begin"/>
      </w:r>
      <w:r>
        <w:rPr>
          <w:color w:val="000000"/>
          <w:highlight w:val="none"/>
        </w:rPr>
        <w:instrText xml:space="preserve"> PAGEREF _Toc2654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highlight w:val="none"/>
        </w:rPr>
        <w:tab/>
      </w:r>
      <w:r>
        <w:rPr>
          <w:color w:val="000000"/>
          <w:highlight w:val="none"/>
        </w:rPr>
        <w:fldChar w:fldCharType="begin"/>
      </w:r>
      <w:r>
        <w:rPr>
          <w:color w:val="000000"/>
          <w:highlight w:val="none"/>
        </w:rPr>
        <w:instrText xml:space="preserve"> PAGEREF _Toc29236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_Toc12156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_Toc12156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_Toc6009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highlight w:val="none"/>
        </w:rPr>
        <w:tab/>
      </w:r>
      <w:r>
        <w:rPr>
          <w:color w:val="000000"/>
          <w:highlight w:val="none"/>
        </w:rPr>
        <w:fldChar w:fldCharType="begin"/>
      </w:r>
      <w:r>
        <w:rPr>
          <w:color w:val="000000"/>
          <w:highlight w:val="none"/>
        </w:rPr>
        <w:instrText xml:space="preserve"> PAGEREF _Toc6009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_Toc17786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_Toc17786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_Toc31037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_Toc31037 \h </w:instrText>
      </w:r>
      <w:r>
        <w:rPr>
          <w:color w:val="000000"/>
          <w:highlight w:val="none"/>
        </w:rPr>
        <w:fldChar w:fldCharType="separate"/>
      </w:r>
      <w:r>
        <w:rPr>
          <w:color w:val="000000"/>
          <w:highlight w:val="none"/>
        </w:rPr>
        <w:t xml:space="preserve">28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_Toc5517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_Toc5517 \h </w:instrText>
      </w:r>
      <w:r>
        <w:rPr>
          <w:color w:val="000000"/>
          <w:highlight w:val="none"/>
        </w:rPr>
        <w:fldChar w:fldCharType="separate"/>
      </w:r>
      <w:r>
        <w:rPr>
          <w:color w:val="000000"/>
          <w:highlight w:val="none"/>
        </w:rPr>
        <w:t xml:space="preserve">30</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24"/>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_Toc1792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_Toc1792 \h </w:instrText>
      </w:r>
      <w:r>
        <w:rPr>
          <w:color w:val="000000"/>
          <w:highlight w:val="none"/>
        </w:rPr>
        <w:fldChar w:fldCharType="separate"/>
      </w:r>
      <w:r>
        <w:rPr>
          <w:color w:val="000000"/>
          <w:highlight w:val="none"/>
        </w:rPr>
        <w:t xml:space="preserve">35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_Toc22510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en-US" w:eastAsia="zh-CN"/>
        </w:rPr>
        <w:t xml:space="preserve">附件</w:t>
      </w:r>
      <w:r>
        <w:rPr>
          <w:rFonts w:hint="eastAsia" w:ascii="Times New Roman" w:hAnsi="Times New Roman" w:eastAsia="宋体" w:cs="Times New Roman"/>
          <w:bCs/>
          <w:color w:val="000000"/>
          <w:highlight w:val="none"/>
          <w:lang w:val="en-US" w:eastAsia="zh-CN"/>
        </w:rPr>
        <w:t xml:space="preserve">一</w:t>
      </w:r>
      <w:r>
        <w:rPr>
          <w:rFonts w:ascii="Times New Roman" w:hAnsi="Times New Roman" w:eastAsia="宋体" w:cs="Times New Roman"/>
          <w:bCs/>
          <w:color w:val="000000"/>
          <w:highlight w:val="none"/>
          <w:lang w:val="en-US" w:eastAsia="zh-CN"/>
        </w:rPr>
        <w:t xml:space="preserve"> 投标函格式</w:t>
      </w:r>
      <w:r>
        <w:rPr>
          <w:color w:val="000000"/>
          <w:highlight w:val="none"/>
        </w:rPr>
        <w:tab/>
      </w:r>
      <w:r>
        <w:rPr>
          <w:color w:val="000000"/>
          <w:highlight w:val="none"/>
        </w:rPr>
        <w:fldChar w:fldCharType="begin"/>
      </w:r>
      <w:r>
        <w:rPr>
          <w:color w:val="000000"/>
          <w:highlight w:val="none"/>
        </w:rPr>
        <w:instrText xml:space="preserve"> PAGEREF _Toc22510 \h </w:instrText>
      </w:r>
      <w:r>
        <w:rPr>
          <w:color w:val="000000"/>
          <w:highlight w:val="none"/>
        </w:rPr>
        <w:fldChar w:fldCharType="separate"/>
      </w:r>
      <w:r>
        <w:rPr>
          <w:color w:val="000000"/>
          <w:highlight w:val="none"/>
        </w:rPr>
        <w:t xml:space="preserve">36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_Toc19460 </w:instrText>
      </w:r>
      <w:r>
        <w:rPr>
          <w:rFonts w:ascii="Times New Roman" w:hAnsi="Times New Roman" w:eastAsia="黑体" w:cs="Times New Roman"/>
          <w:bCs/>
          <w:color w:val="000000"/>
          <w:highlight w:val="none"/>
        </w:rPr>
        <w:fldChar w:fldCharType="separate"/>
      </w:r>
      <w:r>
        <w:rPr>
          <w:rFonts w:ascii="Times New Roman" w:hAnsi="Times New Roman"/>
          <w:bCs/>
          <w:color w:val="000000"/>
          <w:szCs w:val="22"/>
          <w:highlight w:val="none"/>
        </w:rPr>
        <w:t xml:space="preserve">附件</w:t>
      </w:r>
      <w:r>
        <w:rPr>
          <w:rFonts w:hint="eastAsia" w:ascii="Times New Roman" w:hAnsi="Times New Roman"/>
          <w:bCs/>
          <w:color w:val="000000"/>
          <w:szCs w:val="22"/>
          <w:highlight w:val="none"/>
          <w:lang w:val="en-US" w:eastAsia="zh-CN"/>
        </w:rPr>
        <w:t xml:space="preserve">二</w:t>
      </w:r>
      <w:r>
        <w:rPr>
          <w:rFonts w:ascii="Times New Roman" w:hAnsi="Times New Roman"/>
          <w:bCs/>
          <w:color w:val="000000"/>
          <w:szCs w:val="22"/>
          <w:highlight w:val="none"/>
        </w:rPr>
        <w:t xml:space="preserve"> 开标一览表</w:t>
      </w:r>
      <w:r>
        <w:rPr>
          <w:color w:val="000000"/>
          <w:highlight w:val="none"/>
        </w:rPr>
        <w:tab/>
      </w:r>
      <w:r>
        <w:rPr>
          <w:color w:val="000000"/>
          <w:highlight w:val="none"/>
        </w:rPr>
        <w:fldChar w:fldCharType="begin"/>
      </w:r>
      <w:r>
        <w:rPr>
          <w:color w:val="000000"/>
          <w:highlight w:val="none"/>
        </w:rPr>
        <w:instrText xml:space="preserve"> PAGEREF _Toc19460 \h </w:instrText>
      </w:r>
      <w:r>
        <w:rPr>
          <w:color w:val="000000"/>
          <w:highlight w:val="none"/>
        </w:rPr>
        <w:fldChar w:fldCharType="separate"/>
      </w:r>
      <w:r>
        <w:rPr>
          <w:color w:val="000000"/>
          <w:highlight w:val="none"/>
        </w:rPr>
        <w:t xml:space="preserve">37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_Toc30486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r>
        <w:rPr>
          <w:color w:val="000000"/>
          <w:highlight w:val="none"/>
        </w:rPr>
        <w:tab/>
      </w:r>
      <w:r>
        <w:rPr>
          <w:color w:val="000000"/>
          <w:highlight w:val="none"/>
        </w:rPr>
        <w:fldChar w:fldCharType="begin"/>
      </w:r>
      <w:r>
        <w:rPr>
          <w:color w:val="000000"/>
          <w:highlight w:val="none"/>
        </w:rPr>
        <w:instrText xml:space="preserve"> PAGEREF _Toc30486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_Toc27664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r>
        <w:rPr>
          <w:color w:val="000000"/>
          <w:highlight w:val="none"/>
        </w:rPr>
        <w:tab/>
      </w:r>
      <w:r>
        <w:rPr>
          <w:color w:val="000000"/>
          <w:highlight w:val="none"/>
        </w:rPr>
        <w:fldChar w:fldCharType="begin"/>
      </w:r>
      <w:r>
        <w:rPr>
          <w:color w:val="000000"/>
          <w:highlight w:val="none"/>
        </w:rPr>
        <w:instrText xml:space="preserve"> PAGEREF _Toc27664 \h </w:instrText>
      </w:r>
      <w:r>
        <w:rPr>
          <w:color w:val="000000"/>
          <w:highlight w:val="none"/>
        </w:rPr>
        <w:fldChar w:fldCharType="separate"/>
      </w:r>
      <w:r>
        <w:rPr>
          <w:color w:val="000000"/>
          <w:highlight w:val="none"/>
        </w:rPr>
        <w:t xml:space="preserve">39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_Toc17923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_Toc17923 \h </w:instrText>
      </w:r>
      <w:r>
        <w:rPr>
          <w:color w:val="000000"/>
          <w:highlight w:val="none"/>
        </w:rPr>
        <w:fldChar w:fldCharType="separate"/>
      </w:r>
      <w:r>
        <w:rPr>
          <w:color w:val="000000"/>
          <w:highlight w:val="none"/>
        </w:rPr>
        <w:t xml:space="preserve">40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_Toc31546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_Toc31546 \h </w:instrText>
      </w:r>
      <w:r>
        <w:rPr>
          <w:color w:val="000000"/>
          <w:highlight w:val="none"/>
        </w:rPr>
        <w:fldChar w:fldCharType="separate"/>
      </w:r>
      <w:r>
        <w:rPr>
          <w:color w:val="000000"/>
          <w:highlight w:val="none"/>
        </w:rPr>
        <w:t xml:space="preserve">41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_Toc2385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_Toc2385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_Toc12549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（一）中小企业声明函（服务）</w:t>
      </w:r>
      <w:r>
        <w:rPr>
          <w:color w:val="000000"/>
          <w:highlight w:val="none"/>
        </w:rPr>
        <w:tab/>
      </w:r>
      <w:r>
        <w:rPr>
          <w:color w:val="000000"/>
          <w:highlight w:val="none"/>
        </w:rPr>
        <w:fldChar w:fldCharType="begin"/>
      </w:r>
      <w:r>
        <w:rPr>
          <w:color w:val="000000"/>
          <w:highlight w:val="none"/>
        </w:rPr>
        <w:instrText xml:space="preserve"> PAGEREF _Toc12549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_Toc29295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_Toc29295 \h </w:instrText>
      </w:r>
      <w:r>
        <w:rPr>
          <w:color w:val="000000"/>
          <w:highlight w:val="none"/>
        </w:rPr>
        <w:fldChar w:fldCharType="separate"/>
      </w:r>
      <w:r>
        <w:rPr>
          <w:color w:val="000000"/>
          <w:highlight w:val="none"/>
        </w:rPr>
        <w:t xml:space="preserve">43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_Toc14672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八</w:t>
      </w:r>
      <w:r>
        <w:rPr>
          <w:rFonts w:ascii="Times New Roman" w:hAnsi="Times New Roman" w:cs="Times New Roman"/>
          <w:bCs/>
          <w:color w:val="000000"/>
          <w:szCs w:val="22"/>
          <w:highlight w:val="none"/>
        </w:rPr>
        <w:t xml:space="preserve"> </w:t>
      </w:r>
      <w:r>
        <w:rPr>
          <w:rFonts w:ascii="Times New Roman" w:hAnsi="Times New Roman" w:cs="Times New Roman"/>
          <w:bCs/>
          <w:color w:val="000000"/>
          <w:szCs w:val="22"/>
          <w:highlight w:val="none"/>
          <w:lang w:val="zh-CN"/>
        </w:rPr>
        <w:t xml:space="preserve">投标保证金交纳相关证明材料（如有）</w:t>
      </w:r>
      <w:r>
        <w:rPr>
          <w:color w:val="000000"/>
          <w:highlight w:val="none"/>
        </w:rPr>
        <w:tab/>
      </w:r>
      <w:r>
        <w:rPr>
          <w:color w:val="000000"/>
          <w:highlight w:val="none"/>
        </w:rPr>
        <w:fldChar w:fldCharType="begin"/>
      </w:r>
      <w:r>
        <w:rPr>
          <w:color w:val="000000"/>
          <w:highlight w:val="none"/>
        </w:rPr>
        <w:instrText xml:space="preserve"> PAGEREF _Toc14672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（一）投标保证金付款凭证复印件</w:t>
      </w:r>
      <w:r>
        <w:rPr>
          <w:color w:val="000000"/>
          <w:highlight w:val="none"/>
        </w:rPr>
        <w:tab/>
      </w:r>
      <w:r>
        <w:rPr>
          <w:color w:val="000000"/>
          <w:highlight w:val="none"/>
        </w:rPr>
        <w:fldChar w:fldCharType="begin"/>
      </w:r>
      <w:r>
        <w:rPr>
          <w:color w:val="000000"/>
          <w:highlight w:val="none"/>
        </w:rPr>
        <w:instrText xml:space="preserve"> PAGEREF _Toc25919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_Toc14831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（二）投标保证金转账退还信息函</w:t>
      </w:r>
      <w:r>
        <w:rPr>
          <w:color w:val="000000"/>
          <w:highlight w:val="none"/>
        </w:rPr>
        <w:tab/>
      </w:r>
      <w:r>
        <w:rPr>
          <w:color w:val="000000"/>
          <w:highlight w:val="none"/>
        </w:rPr>
        <w:fldChar w:fldCharType="begin"/>
      </w:r>
      <w:r>
        <w:rPr>
          <w:color w:val="000000"/>
          <w:highlight w:val="none"/>
        </w:rPr>
        <w:instrText xml:space="preserve"> PAGEREF _Toc14831 \h </w:instrText>
      </w:r>
      <w:r>
        <w:rPr>
          <w:color w:val="000000"/>
          <w:highlight w:val="none"/>
        </w:rPr>
        <w:fldChar w:fldCharType="separate"/>
      </w:r>
      <w:r>
        <w:rPr>
          <w:color w:val="000000"/>
          <w:highlight w:val="none"/>
        </w:rPr>
        <w:t xml:space="preserve">45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_Toc25560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九</w:t>
      </w:r>
      <w:r>
        <w:rPr>
          <w:rFonts w:ascii="Times New Roman" w:hAnsi="Times New Roman" w:cs="Times New Roman"/>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_Toc25560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_Toc6631 </w:instrText>
      </w:r>
      <w:r>
        <w:rPr>
          <w:rFonts w:ascii="Times New Roman" w:hAnsi="Times New Roman" w:eastAsia="黑体" w:cs="Times New Roman"/>
          <w:bCs/>
          <w:color w:val="000000"/>
          <w:highlight w:val="none"/>
        </w:rPr>
        <w:fldChar w:fldCharType="separate"/>
      </w:r>
      <w:r>
        <w:rPr>
          <w:color w:val="000000"/>
          <w:highlight w:val="none"/>
          <w:lang w:val="zh-CN"/>
        </w:rPr>
        <w:t xml:space="preserve">（一）</w:t>
      </w:r>
      <w:r>
        <w:rPr>
          <w:rFonts w:hint="eastAsia"/>
          <w:color w:val="000000"/>
          <w:highlight w:val="none"/>
          <w:lang w:val="zh-CN"/>
        </w:rPr>
        <w:t xml:space="preserve">具有独立承担民事责任的能力</w:t>
      </w:r>
      <w:r>
        <w:rPr>
          <w:color w:val="000000"/>
          <w:highlight w:val="none"/>
        </w:rPr>
        <w:tab/>
      </w:r>
      <w:r>
        <w:rPr>
          <w:color w:val="000000"/>
          <w:highlight w:val="none"/>
        </w:rPr>
        <w:fldChar w:fldCharType="begin"/>
      </w:r>
      <w:r>
        <w:rPr>
          <w:color w:val="000000"/>
          <w:highlight w:val="none"/>
        </w:rPr>
        <w:instrText xml:space="preserve"> PAGEREF _Toc6631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_Toc6474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_Toc6474 \h </w:instrText>
      </w:r>
      <w:r>
        <w:rPr>
          <w:color w:val="000000"/>
          <w:highlight w:val="none"/>
        </w:rPr>
        <w:fldChar w:fldCharType="separate"/>
      </w:r>
      <w:r>
        <w:rPr>
          <w:color w:val="000000"/>
          <w:highlight w:val="none"/>
        </w:rPr>
        <w:t xml:space="preserve">47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_Toc16287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（三）</w:t>
      </w:r>
      <w:r>
        <w:rPr>
          <w:color w:val="000000"/>
          <w:highlight w:val="none"/>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_Toc16287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_Toc916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（四）</w:t>
      </w:r>
      <w:r>
        <w:rPr>
          <w:color w:val="000000"/>
          <w:highlight w:val="none"/>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_Toc916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_Toc25992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（五）</w:t>
      </w:r>
      <w:r>
        <w:rPr>
          <w:rFonts w:hint="eastAsia"/>
          <w:color w:val="000000"/>
          <w:highlight w:val="none"/>
        </w:rPr>
        <w:t xml:space="preserve">有依法缴纳税收和社会保障资金的良好记录</w:t>
      </w:r>
      <w:r>
        <w:rPr>
          <w:color w:val="000000"/>
          <w:highlight w:val="none"/>
        </w:rPr>
        <w:tab/>
      </w:r>
      <w:r>
        <w:rPr>
          <w:color w:val="000000"/>
          <w:highlight w:val="none"/>
        </w:rPr>
        <w:fldChar w:fldCharType="begin"/>
      </w:r>
      <w:r>
        <w:rPr>
          <w:color w:val="000000"/>
          <w:highlight w:val="none"/>
        </w:rPr>
        <w:instrText xml:space="preserve"> PAGEREF _Toc25992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_Toc32296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（六）</w:t>
      </w:r>
      <w:r>
        <w:rPr>
          <w:rFonts w:hint="eastAsia"/>
          <w:color w:val="000000"/>
          <w:highlight w:val="none"/>
        </w:rPr>
        <w:t xml:space="preserve">参加政府采购活动前三年内，在经营活动中没有重大违法记录</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10"/>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_Toc24834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（七）</w:t>
      </w:r>
      <w:r>
        <w:rPr>
          <w:rFonts w:hint="eastAsia"/>
          <w:color w:val="000000"/>
          <w:highlight w:val="none"/>
        </w:rPr>
        <w:t xml:space="preserve">法律、行政法规规定的其他条件</w:t>
      </w:r>
      <w:r>
        <w:rPr>
          <w:color w:val="000000"/>
          <w:highlight w:val="none"/>
        </w:rPr>
        <w:tab/>
      </w:r>
      <w:r>
        <w:rPr>
          <w:color w:val="000000"/>
          <w:highlight w:val="none"/>
        </w:rPr>
        <w:fldChar w:fldCharType="begin"/>
      </w:r>
      <w:r>
        <w:rPr>
          <w:color w:val="000000"/>
          <w:highlight w:val="none"/>
        </w:rPr>
        <w:instrText xml:space="preserve"> PAGEREF _Toc24834 \h </w:instrText>
      </w:r>
      <w:r>
        <w:rPr>
          <w:color w:val="000000"/>
          <w:highlight w:val="none"/>
        </w:rPr>
        <w:fldChar w:fldCharType="separate"/>
      </w:r>
      <w:r>
        <w:rPr>
          <w:color w:val="000000"/>
          <w:highlight w:val="none"/>
        </w:rPr>
        <w:t xml:space="preserve">52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_Toc14771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 </w:t>
      </w:r>
      <w:r>
        <w:rPr>
          <w:rFonts w:hint="eastAsia" w:ascii="Arial" w:hAnsi="Arial" w:cs="Arial"/>
          <w:color w:val="000000"/>
          <w:highlight w:val="none"/>
          <w:lang w:val="zh-CN"/>
        </w:rPr>
        <w:t xml:space="preserve">供应商认为需要提供的</w:t>
      </w:r>
      <w:r>
        <w:rPr>
          <w:rFonts w:hint="eastAsia" w:ascii="Arial" w:hAnsi="Arial" w:cs="Arial"/>
          <w:color w:val="000000"/>
          <w:highlight w:val="none"/>
          <w:lang w:val="en-US" w:eastAsia="zh-CN"/>
        </w:rPr>
        <w:t xml:space="preserve">其他</w:t>
      </w:r>
      <w:r>
        <w:rPr>
          <w:rFonts w:hint="eastAsia" w:ascii="Arial" w:hAnsi="Arial" w:cs="Arial"/>
          <w:color w:val="000000"/>
          <w:highlight w:val="none"/>
          <w:lang w:val="zh-CN"/>
        </w:rPr>
        <w:t xml:space="preserve">材料（格式自拟）</w:t>
      </w:r>
      <w:r>
        <w:rPr>
          <w:color w:val="000000"/>
          <w:highlight w:val="none"/>
        </w:rPr>
        <w:tab/>
      </w:r>
      <w:r>
        <w:rPr>
          <w:color w:val="000000"/>
          <w:highlight w:val="none"/>
        </w:rPr>
        <w:fldChar w:fldCharType="begin"/>
      </w:r>
      <w:r>
        <w:rPr>
          <w:color w:val="000000"/>
          <w:highlight w:val="none"/>
        </w:rPr>
        <w:instrText xml:space="preserve"> PAGEREF _Toc14771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532"/>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_Toc21909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w:t>
      </w:r>
      <w:r>
        <w:rPr>
          <w:rFonts w:hint="eastAsia" w:ascii="Times New Roman" w:hAnsi="Times New Roman" w:cs="Times New Roman"/>
          <w:bCs/>
          <w:color w:val="000000"/>
          <w:szCs w:val="22"/>
          <w:highlight w:val="none"/>
          <w:lang w:val="en-US" w:eastAsia="zh-CN"/>
        </w:rPr>
        <w:t xml:space="preserve">一</w:t>
      </w:r>
      <w:r>
        <w:rPr>
          <w:rFonts w:ascii="Times New Roman" w:hAnsi="Times New Roman" w:cs="Times New Roman"/>
          <w:bCs/>
          <w:color w:val="000000"/>
          <w:szCs w:val="22"/>
          <w:highlight w:val="none"/>
          <w:lang w:val="zh-CN"/>
        </w:rPr>
        <w:t xml:space="preserve"> </w:t>
      </w:r>
      <w:r>
        <w:rPr>
          <w:rFonts w:hint="eastAsia" w:ascii="Arial" w:hAnsi="Arial" w:cs="Arial"/>
          <w:color w:val="000000"/>
          <w:highlight w:val="none"/>
          <w:lang w:val="zh-CN"/>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_Toc21909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473"/>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473"/>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rPr>
      </w:r>
      <w:r/>
    </w:p>
    <w:p>
      <w:pPr>
        <w:pStyle w:val="1474"/>
        <w:rPr>
          <w:color w:val="000000"/>
          <w:highlight w:val="none"/>
        </w:rPr>
      </w:pPr>
      <w:r/>
      <w:bookmarkStart w:id="2" w:name="_Toc12951"/>
      <w:r/>
      <w:bookmarkStart w:id="3" w:name="_Toc587"/>
      <w:r/>
      <w:bookmarkStart w:id="4" w:name="_Toc19211"/>
      <w:r/>
      <w:bookmarkStart w:id="5" w:name="_Toc6946"/>
      <w:r/>
      <w:bookmarkStart w:id="6" w:name="_Toc3779"/>
      <w:r>
        <w:rPr>
          <w:rFonts w:hint="eastAsia"/>
          <w:color w:val="000000"/>
          <w:highlight w:val="none"/>
          <w:lang w:val="en-US" w:eastAsia="zh-CN"/>
        </w:rPr>
        <w:t xml:space="preserve">第一章 </w:t>
      </w:r>
      <w:r>
        <w:rPr>
          <w:rFonts w:hint="eastAsia"/>
          <w:color w:val="000000"/>
          <w:highlight w:val="none"/>
        </w:rPr>
        <w:t xml:space="preserve">招标公告</w:t>
      </w:r>
      <w:bookmarkEnd w:id="0"/>
      <w:r/>
      <w:bookmarkEnd w:id="1"/>
      <w:r/>
      <w:bookmarkEnd w:id="2"/>
      <w:r/>
      <w:bookmarkEnd w:id="3"/>
      <w:r/>
      <w:bookmarkEnd w:id="4"/>
      <w:r/>
      <w:bookmarkEnd w:id="5"/>
      <w:r/>
      <w:bookmarkEnd w:id="6"/>
      <w:r>
        <w:rPr>
          <w:color w:val="000000"/>
          <w:highlight w:val="none"/>
        </w:rPr>
      </w:r>
      <w:r/>
    </w:p>
    <w:p>
      <w:pPr>
        <w:pStyle w:val="1541"/>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飞利浦影像设备维保服务</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473"/>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473"/>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南京鼓楼医院飞利浦影像设备维保服务</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06</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25</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14</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5"/>
        <w:spacing w:before="0" w:after="0" w:line="360" w:lineRule="auto"/>
        <w:shd w:val="clear" w:color="auto" w:fill="auto"/>
        <w:rPr>
          <w:rFonts w:ascii="Times New Roman" w:hAnsi="Times New Roman" w:eastAsia="宋体" w:cs="Times New Roman"/>
          <w:bCs w:val="0"/>
          <w:color w:val="000000"/>
          <w:sz w:val="21"/>
          <w:szCs w:val="21"/>
          <w:highlight w:val="none"/>
        </w:rPr>
      </w:pPr>
      <w:r/>
      <w:bookmarkStart w:id="7" w:name="_Toc35393621"/>
      <w:r/>
      <w:bookmarkStart w:id="8" w:name="_Toc8883"/>
      <w:r/>
      <w:bookmarkStart w:id="9" w:name="_Toc17051"/>
      <w:r/>
      <w:bookmarkStart w:id="10" w:name="_Toc26295"/>
      <w:r/>
      <w:bookmarkStart w:id="11" w:name="_Toc28964"/>
      <w:r/>
      <w:bookmarkStart w:id="12" w:name="_Toc28359079"/>
      <w:r/>
      <w:bookmarkStart w:id="13" w:name="_Toc35393790"/>
      <w:r/>
      <w:bookmarkStart w:id="14" w:name="_Toc28359002"/>
      <w:r/>
      <w:bookmarkStart w:id="15" w:name="_Hlk24379207"/>
      <w:r>
        <w:rPr>
          <w:rFonts w:ascii="Times New Roman" w:hAnsi="Times New Roman" w:eastAsia="宋体" w:cs="Times New Roman"/>
          <w:bCs w:val="0"/>
          <w:color w:val="000000"/>
          <w:sz w:val="24"/>
          <w:szCs w:val="24"/>
          <w:highlight w:val="none"/>
        </w:rPr>
        <w:t xml:space="preserve">一、项目基本情况</w:t>
      </w:r>
      <w:bookmarkEnd w:id="7"/>
      <w:r/>
      <w:bookmarkEnd w:id="8"/>
      <w:r/>
      <w:bookmarkEnd w:id="9"/>
      <w:r/>
      <w:bookmarkEnd w:id="10"/>
      <w:r/>
      <w:bookmarkEnd w:id="11"/>
      <w:r/>
      <w:bookmarkEnd w:id="12"/>
      <w:r/>
      <w:bookmarkEnd w:id="13"/>
      <w:r/>
      <w:bookmarkEnd w:id="14"/>
      <w:r>
        <w:rPr>
          <w:rFonts w:ascii="Times New Roman" w:hAnsi="Times New Roman" w:eastAsia="宋体" w:cs="Times New Roman"/>
          <w:bCs w:val="0"/>
          <w:color w:val="000000"/>
          <w:sz w:val="21"/>
          <w:szCs w:val="21"/>
          <w:highlight w:val="none"/>
        </w:rPr>
      </w:r>
      <w:r/>
    </w:p>
    <w:p>
      <w:pPr>
        <w:pStyle w:val="1536"/>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JSZC-320100-JSKF-G2026-0011</w:t>
      </w:r>
      <w:r>
        <w:rPr>
          <w:rFonts w:ascii="Arial" w:hAnsi="Arial" w:eastAsia="宋体" w:cs="Arial"/>
          <w:color w:val="000000"/>
          <w:sz w:val="21"/>
          <w:szCs w:val="21"/>
          <w:highlight w:val="none"/>
          <w:lang w:val="en-US" w:eastAsia="zh-CN"/>
        </w:rPr>
      </w:r>
      <w:r/>
    </w:p>
    <w:p>
      <w:pPr>
        <w:pStyle w:val="153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lang w:val="en-US" w:eastAsia="zh-CN"/>
        </w:rPr>
      </w:r>
      <w:r/>
    </w:p>
    <w:p>
      <w:pPr>
        <w:pStyle w:val="153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3、预算金额：672万元人民币，224</w:t>
      </w:r>
      <w:r>
        <w:rPr>
          <w:rFonts w:hint="eastAsia" w:ascii="Arial" w:hAnsi="Arial" w:eastAsia="宋体" w:cs="Arial"/>
          <w:color w:val="000000"/>
          <w:sz w:val="21"/>
          <w:szCs w:val="21"/>
          <w:highlight w:val="none"/>
        </w:rPr>
        <w:t xml:space="preserve">万元人民币/年</w:t>
      </w:r>
      <w:r>
        <w:rPr>
          <w:rFonts w:hint="eastAsia" w:ascii="Arial" w:hAnsi="Arial" w:eastAsia="宋体" w:cs="Arial"/>
          <w:color w:val="000000"/>
          <w:sz w:val="21"/>
          <w:szCs w:val="21"/>
          <w:highlight w:val="none"/>
          <w:lang w:val="en-US" w:eastAsia="zh-CN"/>
        </w:rPr>
      </w:r>
      <w:r/>
    </w:p>
    <w:p>
      <w:pPr>
        <w:pStyle w:val="1536"/>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4、最高限价（如有）：672万元人民币，224</w:t>
      </w:r>
      <w:r>
        <w:rPr>
          <w:rFonts w:hint="eastAsia" w:ascii="Arial" w:hAnsi="Arial" w:eastAsia="宋体" w:cs="Arial"/>
          <w:color w:val="000000"/>
          <w:sz w:val="21"/>
          <w:szCs w:val="21"/>
          <w:highlight w:val="none"/>
        </w:rPr>
        <w:t xml:space="preserve">万元人民币/年</w:t>
      </w:r>
      <w:r>
        <w:rPr>
          <w:rFonts w:ascii="Arial" w:hAnsi="Arial" w:eastAsia="宋体" w:cs="Arial"/>
          <w:color w:val="000000"/>
          <w:sz w:val="21"/>
          <w:szCs w:val="21"/>
          <w:highlight w:val="none"/>
          <w:lang w:val="en-US" w:eastAsia="zh-CN"/>
        </w:rPr>
      </w:r>
      <w:r/>
    </w:p>
    <w:p>
      <w:pPr>
        <w:pStyle w:val="153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5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54"/>
        <w:gridCol w:w="780"/>
        <w:gridCol w:w="1725"/>
        <w:gridCol w:w="1545"/>
        <w:gridCol w:w="1095"/>
        <w:gridCol w:w="1140"/>
      </w:tblGrid>
      <w:tr>
        <w:trPr/>
        <w:tc>
          <w:tcPr>
            <w:tcW w:w="6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5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780"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25"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简要服务要求</w:t>
            </w:r>
            <w:r>
              <w:rPr>
                <w:rFonts w:ascii="Arial" w:hAnsi="Arial" w:eastAsia="宋体" w:cs="Arial"/>
                <w:b/>
                <w:bCs/>
                <w:color w:val="000000"/>
                <w:sz w:val="21"/>
                <w:szCs w:val="21"/>
                <w:highlight w:val="none"/>
                <w:vertAlign w:val="baseline"/>
                <w:lang w:val="en-US" w:eastAsia="zh-CN"/>
              </w:rPr>
            </w:r>
            <w:r/>
          </w:p>
        </w:tc>
        <w:tc>
          <w:tcPr>
            <w:tcW w:w="1545"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095"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140" w:type="dxa"/>
            <w:vAlign w:val="center"/>
            <w:textDirection w:val="lrTb"/>
            <w:noWrap w:val="false"/>
          </w:tcPr>
          <w:p>
            <w:pPr>
              <w:pStyle w:val="1536"/>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53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54"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780"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1725"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45"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rPr>
              <w:t xml:space="preserve">中标之日起三年</w:t>
            </w:r>
            <w:r>
              <w:rPr>
                <w:rFonts w:ascii="Arial" w:hAnsi="Arial" w:eastAsia="宋体" w:cs="Arial"/>
                <w:color w:val="000000"/>
                <w:sz w:val="21"/>
                <w:szCs w:val="21"/>
                <w:highlight w:val="none"/>
                <w:vertAlign w:val="baseline"/>
                <w:lang w:val="en-US" w:eastAsia="zh-CN"/>
              </w:rPr>
            </w:r>
            <w:r/>
          </w:p>
        </w:tc>
        <w:tc>
          <w:tcPr>
            <w:tcW w:w="1095"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140"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53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53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475"/>
        <w:spacing w:before="0" w:after="0" w:line="360" w:lineRule="auto"/>
        <w:shd w:val="clear" w:color="auto" w:fill="auto"/>
        <w:rPr>
          <w:rFonts w:ascii="Times New Roman" w:hAnsi="Times New Roman" w:eastAsia="宋体" w:cs="Times New Roman"/>
          <w:color w:val="000000"/>
          <w:sz w:val="21"/>
          <w:szCs w:val="21"/>
          <w:highlight w:val="none"/>
        </w:rPr>
      </w:pPr>
      <w:r/>
      <w:bookmarkEnd w:id="15"/>
      <w:r/>
      <w:bookmarkStart w:id="16" w:name="_Toc35393791"/>
      <w:r/>
      <w:bookmarkStart w:id="17" w:name="_Toc13844"/>
      <w:r/>
      <w:bookmarkStart w:id="18" w:name="_Toc28359003"/>
      <w:r/>
      <w:bookmarkStart w:id="19" w:name="_Toc21747"/>
      <w:r/>
      <w:bookmarkStart w:id="20" w:name="_Toc31913"/>
      <w:r/>
      <w:bookmarkStart w:id="21" w:name="_Toc35393622"/>
      <w:r/>
      <w:bookmarkStart w:id="22" w:name="_Toc28359080"/>
      <w:r/>
      <w:bookmarkStart w:id="23" w:name="_Toc14675"/>
      <w:r>
        <w:rPr>
          <w:rFonts w:ascii="Times New Roman" w:hAnsi="Times New Roman" w:eastAsia="宋体" w:cs="Times New Roman"/>
          <w:color w:val="000000"/>
          <w:sz w:val="24"/>
          <w:szCs w:val="24"/>
          <w:highlight w:val="none"/>
        </w:rPr>
        <w:t xml:space="preserve">二、申请人的资格要求</w:t>
      </w:r>
      <w:bookmarkEnd w:id="16"/>
      <w:r/>
      <w:bookmarkEnd w:id="17"/>
      <w:r/>
      <w:bookmarkEnd w:id="18"/>
      <w:r/>
      <w:bookmarkEnd w:id="19"/>
      <w:r/>
      <w:bookmarkEnd w:id="20"/>
      <w:r/>
      <w:bookmarkEnd w:id="21"/>
      <w:r/>
      <w:bookmarkEnd w:id="22"/>
      <w:r/>
      <w:bookmarkEnd w:id="23"/>
      <w:r>
        <w:rPr>
          <w:rFonts w:ascii="Times New Roman" w:hAnsi="Times New Roman" w:eastAsia="宋体" w:cs="Times New Roman"/>
          <w:color w:val="000000"/>
          <w:sz w:val="21"/>
          <w:szCs w:val="21"/>
          <w:highlight w:val="none"/>
        </w:rPr>
      </w:r>
      <w:r/>
    </w:p>
    <w:p>
      <w:pPr>
        <w:pStyle w:val="1473"/>
        <w:ind w:firstLine="420"/>
        <w:spacing w:line="360" w:lineRule="auto"/>
        <w:rPr>
          <w:rFonts w:hint="eastAsia" w:ascii="Arial" w:hAnsi="Arial" w:cs="Arial"/>
          <w:color w:val="000000"/>
          <w:highlight w:val="none"/>
        </w:rPr>
      </w:pPr>
      <w:r/>
      <w:bookmarkStart w:id="24" w:name="_Toc28359081"/>
      <w:r/>
      <w:bookmarkStart w:id="25" w:name="_Toc28359004"/>
      <w:r>
        <w:rPr>
          <w:rFonts w:hint="eastAsia" w:ascii="Arial" w:hAnsi="Arial" w:cs="Arial"/>
          <w:color w:val="000000"/>
          <w:highlight w:val="none"/>
        </w:rPr>
        <w:t xml:space="preserve">1、具有独立承担民事责任的能力，投标人提供在有效经营期内的营业执照复印件、法人授权书（法人直接参与投标的可不提供）、法人身份证复印件、投标人代表身份证复印件。</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2、投标人提供《南京市政府采购供应商信用记录表暨信用承诺书》。</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其中不适用信用承诺的情形：</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1）供应商被列入严重失信主体名单；</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2）被相关监督部门作出行政处罚且尚处在处罚有效期内；</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3）其他法律、行政法规规定的不适用信用承诺的情形。</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4、具有履行合同所必需的设备和专业技术能力，投标人提供具备履行合同所必需的设备和专业技术能力的书面声明（由供应商根据项目需求提供材料）。</w:t>
      </w:r>
      <w:r>
        <w:rPr>
          <w:rFonts w:hint="eastAsia" w:ascii="Arial" w:hAnsi="Arial" w:cs="Arial"/>
          <w:color w:val="000000"/>
          <w:highlight w:val="none"/>
        </w:rPr>
      </w:r>
      <w:r/>
    </w:p>
    <w:p>
      <w:pPr>
        <w:pStyle w:val="1473"/>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ascii="Arial" w:hAnsi="Arial" w:cs="Arial"/>
          <w:color w:val="000000"/>
          <w:highlight w:val="none"/>
        </w:rPr>
      </w:r>
      <w:r/>
    </w:p>
    <w:p>
      <w:pPr>
        <w:pStyle w:val="1473"/>
        <w:ind w:firstLine="420"/>
        <w:spacing w:line="360" w:lineRule="auto"/>
        <w:shd w:val="clear" w:color="auto" w:fill="auto"/>
        <w:rPr>
          <w:rFonts w:hint="eastAsia"/>
          <w:color w:val="000000"/>
          <w:highlight w:val="none"/>
        </w:rPr>
      </w:pPr>
      <w:r>
        <w:rPr>
          <w:rFonts w:hint="eastAsia" w:ascii="Arial" w:hAnsi="Arial" w:cs="Arial"/>
          <w:color w:val="000000"/>
          <w:highlight w:val="none"/>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473"/>
        <w:ind w:firstLine="420"/>
        <w:spacing w:line="360" w:lineRule="auto"/>
        <w:shd w:val="clear" w:color="auto" w:fill="auto"/>
        <w:rPr>
          <w:color w:val="000000"/>
          <w:highlight w:val="none"/>
          <w:lang w:val="en-US" w:eastAsia="zh-CN"/>
        </w:rPr>
      </w:pPr>
      <w:r>
        <w:rPr>
          <w:rFonts w:hint="eastAsia"/>
          <w:color w:val="000000"/>
          <w:highlight w:val="none"/>
        </w:rPr>
        <w:t xml:space="preserve">7、法律、行政法规规定的其他条件。</w:t>
      </w:r>
      <w:r>
        <w:rPr>
          <w:color w:val="000000"/>
          <w:highlight w:val="none"/>
          <w:lang w:val="en-US" w:eastAsia="zh-CN"/>
        </w:rPr>
      </w:r>
      <w:r/>
    </w:p>
    <w:p>
      <w:pPr>
        <w:pStyle w:val="1473"/>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rPr>
          <w:rFonts w:hint="eastAsia" w:ascii="Arial" w:hAnsi="Arial" w:cs="Arial"/>
          <w:color w:val="000000"/>
          <w:highlight w:val="none"/>
        </w:rPr>
        <w:t xml:space="preserve">8、落实政府采购政策需满足的资格要求：无（本项目不属于专门面向中小企业采购的项目，项目所属行业：</w:t>
      </w:r>
      <w:r>
        <w:rPr>
          <w:rFonts w:hint="eastAsia"/>
          <w:color w:val="000000"/>
          <w:szCs w:val="21"/>
          <w:highlight w:val="none"/>
        </w:rPr>
        <w:t xml:space="preserve">修理和其他服务业</w:t>
      </w:r>
      <w:r>
        <w:rPr>
          <w:rFonts w:hint="eastAsia" w:ascii="Arial" w:hAnsi="Arial" w:cs="Arial"/>
          <w:color w:val="000000"/>
          <w:highlight w:val="none"/>
        </w:rPr>
        <w:t xml:space="preserve">）</w:t>
      </w:r>
      <w:r>
        <w:rPr>
          <w:color w:val="000000"/>
          <w:highlight w:val="none"/>
        </w:rPr>
        <w:t xml:space="preserve">。</w:t>
      </w:r>
      <w:r>
        <w:rPr>
          <w:rFonts w:hint="eastAsia" w:ascii="Times New Roman" w:hAnsi="Times New Roman" w:eastAsia="宋体" w:cs="Times New Roman"/>
          <w:color w:val="000000"/>
          <w:szCs w:val="21"/>
          <w:highlight w:val="none"/>
          <w:lang w:val="en-US" w:eastAsia="zh-CN"/>
        </w:rPr>
      </w:r>
      <w:r/>
    </w:p>
    <w:p>
      <w:pPr>
        <w:pStyle w:val="1475"/>
        <w:spacing w:before="0" w:after="0" w:line="360" w:lineRule="auto"/>
        <w:shd w:val="clear" w:color="auto" w:fill="auto"/>
        <w:rPr>
          <w:rFonts w:ascii="Times New Roman" w:hAnsi="Times New Roman" w:eastAsia="宋体" w:cs="Times New Roman"/>
          <w:color w:val="000000"/>
          <w:szCs w:val="21"/>
          <w:highlight w:val="none"/>
          <w:lang w:val="en-US" w:eastAsia="zh-CN"/>
        </w:rPr>
      </w:pPr>
      <w:r/>
      <w:bookmarkStart w:id="26" w:name="_Toc10988"/>
      <w:r/>
      <w:bookmarkStart w:id="27" w:name="_Toc35393623"/>
      <w:r/>
      <w:bookmarkStart w:id="28" w:name="_Toc31579"/>
      <w:r/>
      <w:bookmarkStart w:id="29" w:name="_Toc35393792"/>
      <w:r/>
      <w:bookmarkStart w:id="30" w:name="_Toc16006"/>
      <w:r/>
      <w:bookmarkStart w:id="31" w:name="_Toc30955"/>
      <w:r>
        <w:rPr>
          <w:rFonts w:ascii="Times New Roman" w:hAnsi="Times New Roman" w:eastAsia="宋体" w:cs="Times New Roman"/>
          <w:color w:val="000000"/>
          <w:sz w:val="24"/>
          <w:szCs w:val="24"/>
          <w:highlight w:val="none"/>
        </w:rPr>
        <w:t xml:space="preserve">三、获取招标文件</w:t>
      </w:r>
      <w:bookmarkEnd w:id="24"/>
      <w:r/>
      <w:bookmarkEnd w:id="25"/>
      <w:r/>
      <w:bookmarkEnd w:id="26"/>
      <w:r/>
      <w:bookmarkEnd w:id="27"/>
      <w:r/>
      <w:bookmarkEnd w:id="28"/>
      <w:r/>
      <w:bookmarkEnd w:id="29"/>
      <w:r/>
      <w:bookmarkEnd w:id="30"/>
      <w:r/>
      <w:bookmarkEnd w:id="31"/>
      <w:r/>
      <w:bookmarkStart w:id="32" w:name="_Toc28359082"/>
      <w:r/>
      <w:bookmarkStart w:id="33" w:name="_Toc28359005"/>
      <w:r/>
      <w:bookmarkStart w:id="34" w:name="_Toc35393624"/>
      <w:r/>
      <w:bookmarkStart w:id="35" w:name="_Toc35393793"/>
      <w:r>
        <w:rPr>
          <w:rFonts w:ascii="Times New Roman" w:hAnsi="Times New Roman" w:eastAsia="宋体" w:cs="Times New Roman"/>
          <w:color w:val="000000"/>
          <w:szCs w:val="21"/>
          <w:highlight w:val="none"/>
          <w:lang w:val="en-US" w:eastAsia="zh-CN"/>
        </w:rPr>
      </w:r>
      <w:r/>
    </w:p>
    <w:p>
      <w:pPr>
        <w:pStyle w:val="1473"/>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04</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w:t>
      </w:r>
      <w:r>
        <w:rPr>
          <w:rFonts w:hint="eastAsia" w:ascii="Times New Roman" w:hAnsi="Times New Roman" w:cs="Times New Roman"/>
          <w:color w:val="000000"/>
          <w:szCs w:val="21"/>
          <w:highlight w:val="none"/>
          <w:u w:val="single"/>
          <w:lang w:val="en-US" w:eastAsia="zh-CN"/>
        </w:rPr>
        <w:t xml:space="preserve">26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10</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473"/>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473"/>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473"/>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475"/>
        <w:spacing w:before="0" w:after="0" w:line="360" w:lineRule="auto"/>
        <w:shd w:val="clear" w:color="auto" w:fill="auto"/>
        <w:rPr>
          <w:rFonts w:ascii="Times New Roman" w:hAnsi="Times New Roman" w:eastAsia="宋体" w:cs="Times New Roman"/>
          <w:color w:val="000000"/>
          <w:sz w:val="21"/>
          <w:szCs w:val="21"/>
          <w:highlight w:val="none"/>
        </w:rPr>
      </w:pPr>
      <w:r/>
      <w:bookmarkStart w:id="36" w:name="_Toc4456"/>
      <w:r/>
      <w:bookmarkStart w:id="37" w:name="_Toc17799"/>
      <w:r/>
      <w:bookmarkStart w:id="38" w:name="_Toc21922"/>
      <w:r/>
      <w:bookmarkStart w:id="39" w:name="_Toc21127"/>
      <w:r>
        <w:rPr>
          <w:rFonts w:ascii="Times New Roman" w:hAnsi="Times New Roman" w:eastAsia="宋体" w:cs="Times New Roman"/>
          <w:color w:val="000000"/>
          <w:sz w:val="24"/>
          <w:szCs w:val="24"/>
          <w:highlight w:val="none"/>
        </w:rPr>
        <w:t xml:space="preserve">四、提交投标文件</w:t>
      </w:r>
      <w:bookmarkEnd w:id="32"/>
      <w:r/>
      <w:bookmarkEnd w:id="33"/>
      <w:r>
        <w:rPr>
          <w:rFonts w:ascii="Times New Roman" w:hAnsi="Times New Roman" w:eastAsia="宋体" w:cs="Times New Roman"/>
          <w:color w:val="000000"/>
          <w:sz w:val="24"/>
          <w:szCs w:val="24"/>
          <w:highlight w:val="none"/>
        </w:rPr>
        <w:t xml:space="preserve">截止时间、开标时间和地点</w:t>
      </w:r>
      <w:bookmarkEnd w:id="34"/>
      <w:r/>
      <w:bookmarkEnd w:id="35"/>
      <w:r/>
      <w:bookmarkEnd w:id="36"/>
      <w:r/>
      <w:bookmarkEnd w:id="37"/>
      <w:r/>
      <w:bookmarkEnd w:id="38"/>
      <w:r/>
      <w:bookmarkEnd w:id="39"/>
      <w:r>
        <w:rPr>
          <w:rFonts w:ascii="Times New Roman" w:hAnsi="Times New Roman" w:eastAsia="宋体" w:cs="Times New Roman"/>
          <w:color w:val="000000"/>
          <w:sz w:val="21"/>
          <w:szCs w:val="21"/>
          <w:highlight w:val="none"/>
        </w:rPr>
      </w:r>
      <w:r/>
    </w:p>
    <w:p>
      <w:pPr>
        <w:pStyle w:val="1473"/>
        <w:ind w:firstLine="420"/>
        <w:spacing w:line="360" w:lineRule="auto"/>
        <w:shd w:val="clear" w:color="auto" w:fill="auto"/>
        <w:rPr>
          <w:rFonts w:ascii="Times New Roman" w:hAnsi="Times New Roman" w:cs="Times New Roman"/>
          <w:color w:val="000000"/>
          <w:highlight w:val="none"/>
        </w:rPr>
      </w:pPr>
      <w:r/>
      <w:bookmarkStart w:id="40" w:name="_Toc28359007"/>
      <w:r/>
      <w:bookmarkStart w:id="41" w:name="_Toc35393625"/>
      <w:r/>
      <w:bookmarkStart w:id="42" w:name="_Toc28359084"/>
      <w:r/>
      <w:bookmarkStart w:id="43" w:name="_Toc35393794"/>
      <w:r>
        <w:rPr>
          <w:color w:val="000000"/>
          <w:highlight w:val="none"/>
        </w:rPr>
        <w:t xml:space="preserve">提交投标文件截止时间、开标时间：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25</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473"/>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475"/>
        <w:spacing w:before="0" w:after="0" w:line="360" w:lineRule="auto"/>
        <w:shd w:val="clear" w:color="auto" w:fill="auto"/>
        <w:rPr>
          <w:rFonts w:ascii="Times New Roman" w:hAnsi="Times New Roman" w:eastAsia="宋体" w:cs="Times New Roman"/>
          <w:color w:val="000000"/>
          <w:sz w:val="21"/>
          <w:szCs w:val="21"/>
          <w:highlight w:val="none"/>
        </w:rPr>
      </w:pPr>
      <w:r/>
      <w:bookmarkStart w:id="44" w:name="_Toc8980"/>
      <w:r/>
      <w:bookmarkStart w:id="45" w:name="_Toc27875"/>
      <w:r/>
      <w:bookmarkStart w:id="46" w:name="_Toc14357"/>
      <w:r/>
      <w:bookmarkStart w:id="47" w:name="_Toc7074"/>
      <w:r>
        <w:rPr>
          <w:rFonts w:ascii="Times New Roman" w:hAnsi="Times New Roman" w:eastAsia="宋体" w:cs="Times New Roman"/>
          <w:color w:val="000000"/>
          <w:sz w:val="24"/>
          <w:szCs w:val="24"/>
          <w:highlight w:val="none"/>
        </w:rPr>
        <w:t xml:space="preserve">五、公告期限</w:t>
      </w:r>
      <w:bookmarkEnd w:id="40"/>
      <w:r/>
      <w:bookmarkEnd w:id="41"/>
      <w:r/>
      <w:bookmarkEnd w:id="42"/>
      <w:r/>
      <w:bookmarkEnd w:id="43"/>
      <w:r/>
      <w:bookmarkEnd w:id="44"/>
      <w:r/>
      <w:bookmarkEnd w:id="45"/>
      <w:r/>
      <w:bookmarkEnd w:id="46"/>
      <w:r/>
      <w:bookmarkEnd w:id="47"/>
      <w:r>
        <w:rPr>
          <w:rFonts w:ascii="Times New Roman" w:hAnsi="Times New Roman" w:eastAsia="宋体" w:cs="Times New Roman"/>
          <w:color w:val="000000"/>
          <w:sz w:val="21"/>
          <w:szCs w:val="21"/>
          <w:highlight w:val="none"/>
        </w:rPr>
      </w:r>
      <w:r/>
    </w:p>
    <w:p>
      <w:pPr>
        <w:pStyle w:val="1473"/>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475"/>
        <w:spacing w:before="0" w:after="0" w:line="360" w:lineRule="auto"/>
        <w:shd w:val="clear" w:color="auto" w:fill="auto"/>
        <w:rPr>
          <w:rFonts w:ascii="Times New Roman" w:hAnsi="Times New Roman" w:eastAsia="宋体" w:cs="Times New Roman"/>
          <w:color w:val="000000"/>
          <w:sz w:val="21"/>
          <w:szCs w:val="21"/>
          <w:highlight w:val="none"/>
        </w:rPr>
      </w:pPr>
      <w:r/>
      <w:bookmarkStart w:id="48" w:name="_Toc4476"/>
      <w:r/>
      <w:bookmarkStart w:id="49" w:name="_Toc5077"/>
      <w:r/>
      <w:bookmarkStart w:id="50" w:name="_Toc8487"/>
      <w:r/>
      <w:bookmarkStart w:id="51" w:name="_Toc1938"/>
      <w:r/>
      <w:bookmarkStart w:id="52" w:name="_Toc35393795"/>
      <w:r/>
      <w:bookmarkStart w:id="53" w:name="_Toc35393626"/>
      <w:r>
        <w:rPr>
          <w:rFonts w:ascii="Times New Roman" w:hAnsi="Times New Roman" w:eastAsia="宋体" w:cs="Times New Roman"/>
          <w:color w:val="000000"/>
          <w:sz w:val="24"/>
          <w:szCs w:val="24"/>
          <w:highlight w:val="none"/>
        </w:rPr>
        <w:t xml:space="preserve">六、其他补充事宜</w:t>
      </w:r>
      <w:bookmarkEnd w:id="48"/>
      <w:r/>
      <w:bookmarkEnd w:id="49"/>
      <w:r/>
      <w:bookmarkEnd w:id="50"/>
      <w:r/>
      <w:bookmarkEnd w:id="51"/>
      <w:r/>
      <w:bookmarkEnd w:id="52"/>
      <w:r/>
      <w:bookmarkEnd w:id="53"/>
      <w:r>
        <w:rPr>
          <w:rFonts w:ascii="Times New Roman" w:hAnsi="Times New Roman" w:eastAsia="宋体" w:cs="Times New Roman"/>
          <w:color w:val="000000"/>
          <w:sz w:val="21"/>
          <w:szCs w:val="21"/>
          <w:highlight w:val="none"/>
        </w:rPr>
      </w:r>
      <w:r/>
    </w:p>
    <w:p>
      <w:pPr>
        <w:pStyle w:val="1473"/>
        <w:ind w:firstLine="420"/>
        <w:spacing w:line="360" w:lineRule="auto"/>
        <w:shd w:val="clear" w:color="auto" w:fill="auto"/>
        <w:rPr>
          <w:rFonts w:ascii="Times New Roman" w:hAnsi="Times New Roman" w:cs="Times New Roman"/>
          <w:bCs/>
          <w:color w:val="000000"/>
          <w:highlight w:val="none"/>
        </w:rPr>
      </w:pPr>
      <w:r/>
      <w:bookmarkStart w:id="54" w:name="_Toc35393627"/>
      <w:r/>
      <w:bookmarkStart w:id="55" w:name="_Toc28359085"/>
      <w:r/>
      <w:bookmarkStart w:id="56" w:name="_Toc28359008"/>
      <w:r/>
      <w:bookmarkStart w:id="57" w:name="_Toc35393796"/>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473"/>
        <w:ind w:firstLine="420"/>
        <w:spacing w:line="360" w:lineRule="auto"/>
        <w:shd w:val="clear" w:color="auto" w:fill="auto"/>
        <w:rPr>
          <w:rFonts w:hint="eastAsia"/>
          <w:color w:val="000000"/>
          <w:highlight w:val="none"/>
        </w:rPr>
      </w:pPr>
      <w:r>
        <w:rPr>
          <w:rFonts w:hint="eastAsia"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lang w:val="en-US" w:eastAsia="zh-CN"/>
        </w:rPr>
        <w:t xml:space="preserve">中标后不允许转包、分包。</w:t>
      </w:r>
      <w:r>
        <w:rPr>
          <w:rFonts w:hint="eastAsia"/>
          <w:color w:val="000000"/>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3、</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473"/>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473"/>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473"/>
        <w:ind w:firstLine="420"/>
        <w:spacing w:line="360" w:lineRule="auto"/>
        <w:shd w:val="clear" w:color="auto" w:fill="auto"/>
        <w:rPr>
          <w:color w:val="000000"/>
          <w:highlight w:val="none"/>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color w:val="000000"/>
          <w:highlight w:val="none"/>
        </w:rPr>
      </w:r>
      <w:r/>
    </w:p>
    <w:p>
      <w:pPr>
        <w:pStyle w:val="1475"/>
        <w:spacing w:before="0" w:after="0" w:line="360" w:lineRule="auto"/>
        <w:shd w:val="clear" w:color="auto" w:fill="auto"/>
        <w:rPr>
          <w:rFonts w:ascii="Times New Roman" w:hAnsi="Times New Roman" w:eastAsia="宋体" w:cs="Times New Roman"/>
          <w:color w:val="000000"/>
          <w:sz w:val="21"/>
          <w:szCs w:val="21"/>
          <w:highlight w:val="none"/>
        </w:rPr>
      </w:pPr>
      <w:r/>
      <w:bookmarkStart w:id="58" w:name="_Toc18825"/>
      <w:r>
        <w:rPr>
          <w:rFonts w:ascii="Times New Roman" w:hAnsi="Times New Roman" w:eastAsia="宋体" w:cs="Times New Roman"/>
          <w:b/>
          <w:bCs/>
          <w:color w:val="000000"/>
          <w:sz w:val="24"/>
          <w:szCs w:val="24"/>
          <w:highlight w:val="none"/>
        </w:rPr>
        <w:t xml:space="preserve">七、对本次招标提出询问，请按以下方式联系。</w:t>
      </w:r>
      <w:bookmarkEnd w:id="54"/>
      <w:r/>
      <w:bookmarkEnd w:id="55"/>
      <w:r/>
      <w:bookmarkEnd w:id="56"/>
      <w:r/>
      <w:bookmarkEnd w:id="57"/>
      <w:r/>
      <w:bookmarkEnd w:id="58"/>
      <w:r>
        <w:rPr>
          <w:rFonts w:ascii="Times New Roman" w:hAnsi="Times New Roman" w:eastAsia="宋体" w:cs="Times New Roman"/>
          <w:color w:val="000000"/>
          <w:sz w:val="21"/>
          <w:szCs w:val="21"/>
          <w:highlight w:val="none"/>
        </w:rPr>
      </w:r>
      <w:r/>
    </w:p>
    <w:p>
      <w:pPr>
        <w:pStyle w:val="153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lang w:eastAsia="zh-CN"/>
        </w:rPr>
      </w:r>
      <w:r/>
    </w:p>
    <w:p>
      <w:pPr>
        <w:pStyle w:val="153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536"/>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址：南京市中山路321号</w:t>
      </w:r>
      <w:r>
        <w:rPr>
          <w:rFonts w:hint="eastAsia" w:ascii="Times New Roman" w:hAnsi="Times New Roman" w:eastAsia="宋体"/>
          <w:color w:val="000000"/>
          <w:sz w:val="21"/>
          <w:szCs w:val="21"/>
          <w:highlight w:val="none"/>
        </w:rPr>
      </w:r>
      <w:r/>
    </w:p>
    <w:p>
      <w:pPr>
        <w:pStyle w:val="1536"/>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方式：成老师 025-83106666*66528</w:t>
      </w:r>
      <w:r>
        <w:rPr>
          <w:rFonts w:hint="eastAsia" w:ascii="Times New Roman" w:hAnsi="Times New Roman" w:eastAsia="宋体"/>
          <w:color w:val="000000"/>
          <w:sz w:val="21"/>
          <w:szCs w:val="21"/>
          <w:highlight w:val="none"/>
          <w:lang w:eastAsia="zh-CN"/>
        </w:rPr>
      </w:r>
      <w:r/>
    </w:p>
    <w:p>
      <w:pPr>
        <w:pStyle w:val="1473"/>
        <w:ind w:left="420" w:firstLine="0"/>
        <w:spacing w:line="360" w:lineRule="auto"/>
        <w:shd w:val="clear" w:color="auto" w:fill="auto"/>
        <w:tabs>
          <w:tab w:val="left" w:pos="900" w:leader="none"/>
        </w:tabs>
        <w:rPr>
          <w:rFonts w:hint="eastAsia" w:eastAsia="宋体"/>
          <w:color w:val="000000"/>
          <w:highlight w:val="none"/>
          <w:lang w:eastAsia="zh-CN"/>
        </w:rPr>
      </w:pPr>
      <w:r>
        <w:rPr>
          <w:color w:val="000000"/>
          <w:highlight w:val="none"/>
        </w:rPr>
        <w:t xml:space="preserve">2、采购代理机构</w:t>
      </w:r>
      <w:r>
        <w:rPr>
          <w:rFonts w:hint="eastAsia"/>
          <w:color w:val="000000"/>
          <w:highlight w:val="none"/>
        </w:rPr>
        <w:t xml:space="preserve">信息</w:t>
      </w:r>
      <w:r>
        <w:rPr>
          <w:rFonts w:hint="eastAsia" w:eastAsia="宋体"/>
          <w:color w:val="000000"/>
          <w:highlight w:val="none"/>
          <w:lang w:eastAsia="zh-CN"/>
        </w:rPr>
      </w:r>
      <w:r/>
    </w:p>
    <w:p>
      <w:pPr>
        <w:pStyle w:val="1473"/>
        <w:ind w:left="420" w:firstLine="0"/>
        <w:spacing w:line="360" w:lineRule="auto"/>
        <w:shd w:val="clear" w:color="auto" w:fill="auto"/>
        <w:tabs>
          <w:tab w:val="left" w:pos="900" w:leader="none"/>
        </w:tabs>
        <w:rPr>
          <w:color w:val="000000"/>
          <w:highlight w:val="none"/>
        </w:rPr>
      </w:pP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473"/>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73"/>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473"/>
        <w:ind w:left="420" w:firstLine="0"/>
        <w:spacing w:line="360" w:lineRule="auto"/>
        <w:shd w:val="clear" w:color="auto" w:fill="auto"/>
        <w:tabs>
          <w:tab w:val="left" w:pos="900" w:leader="none"/>
        </w:tabs>
        <w:rPr>
          <w:rFonts w:hint="eastAsia" w:ascii="Calibri" w:hAnsi="Calibri" w:eastAsia="宋体" w:cs="Times New Roman"/>
          <w:color w:val="000000"/>
          <w:highlight w:val="none"/>
          <w:lang w:eastAsia="zh-CN"/>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lang w:eastAsia="zh-CN"/>
        </w:rPr>
      </w:r>
      <w:r/>
    </w:p>
    <w:p>
      <w:pPr>
        <w:pStyle w:val="1473"/>
        <w:ind w:left="420" w:firstLine="0"/>
        <w:spacing w:line="360" w:lineRule="auto"/>
        <w:shd w:val="clear" w:color="auto" w:fill="auto"/>
        <w:tabs>
          <w:tab w:val="left" w:pos="900" w:leader="none"/>
        </w:tabs>
        <w:rPr>
          <w:rFonts w:hint="eastAsia" w:eastAsia="宋体"/>
          <w:color w:val="000000"/>
          <w:highlight w:val="none"/>
          <w:lang w:val="en-US" w:eastAsia="zh-CN"/>
        </w:rPr>
      </w:pP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荣芳</w:t>
      </w:r>
      <w:r>
        <w:rPr>
          <w:rFonts w:hint="eastAsia" w:eastAsia="宋体"/>
          <w:color w:val="000000"/>
          <w:highlight w:val="none"/>
          <w:lang w:val="en-US" w:eastAsia="zh-CN"/>
        </w:rPr>
      </w:r>
      <w:r/>
    </w:p>
    <w:p>
      <w:pPr>
        <w:pStyle w:val="1473"/>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5437739*8054</w:t>
      </w:r>
      <w:r>
        <w:rPr>
          <w:rFonts w:ascii="Calibri" w:hAnsi="Calibri" w:eastAsia="宋体" w:cs="Times New Roman"/>
          <w:color w:val="000000"/>
          <w:highlight w:val="none"/>
        </w:rPr>
      </w:r>
      <w:r/>
    </w:p>
    <w:p>
      <w:pPr>
        <w:pStyle w:val="1473"/>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474"/>
        <w:rPr>
          <w:color w:val="000000"/>
          <w:highlight w:val="none"/>
        </w:rPr>
      </w:pPr>
      <w:r/>
      <w:bookmarkStart w:id="59" w:name="_Toc27318"/>
      <w:r/>
      <w:bookmarkStart w:id="60" w:name="_Toc23944"/>
      <w:r/>
      <w:bookmarkStart w:id="61" w:name="_Toc3656"/>
      <w:r/>
      <w:bookmarkStart w:id="62" w:name="_Toc12179"/>
      <w:r/>
      <w:bookmarkStart w:id="63" w:name="_Toc519"/>
      <w:r/>
      <w:bookmarkStart w:id="64" w:name="_Toc24096"/>
      <w:r/>
      <w:bookmarkStart w:id="65" w:name="_Toc28996"/>
      <w:r>
        <w:rPr>
          <w:rFonts w:hint="eastAsia"/>
          <w:color w:val="000000"/>
          <w:highlight w:val="none"/>
        </w:rPr>
        <w:t xml:space="preserve">第二章 投标人须知</w:t>
      </w:r>
      <w:bookmarkEnd w:id="59"/>
      <w:r/>
      <w:bookmarkEnd w:id="60"/>
      <w:r/>
      <w:bookmarkEnd w:id="61"/>
      <w:r/>
      <w:bookmarkEnd w:id="62"/>
      <w:r/>
      <w:bookmarkEnd w:id="63"/>
      <w:r/>
      <w:bookmarkEnd w:id="64"/>
      <w:r/>
      <w:bookmarkEnd w:id="65"/>
      <w:r>
        <w:rPr>
          <w:color w:val="000000"/>
          <w:highlight w:val="none"/>
        </w:rPr>
      </w:r>
      <w:r/>
    </w:p>
    <w:p>
      <w:pPr>
        <w:pStyle w:val="1475"/>
        <w:rPr>
          <w:rFonts w:ascii="Times New Roman" w:hAnsi="Times New Roman" w:cs="Times New Roman"/>
          <w:b w:val="0"/>
          <w:bCs w:val="0"/>
          <w:color w:val="000000"/>
          <w:highlight w:val="none"/>
        </w:rPr>
      </w:pPr>
      <w:r/>
      <w:bookmarkStart w:id="66" w:name="_Toc20178"/>
      <w:r/>
      <w:bookmarkStart w:id="67" w:name="_Toc3140"/>
      <w:r/>
      <w:bookmarkStart w:id="68" w:name="_Toc13124"/>
      <w:r/>
      <w:bookmarkStart w:id="69" w:name="_Toc23383"/>
      <w:r>
        <w:rPr>
          <w:color w:val="000000"/>
          <w:highlight w:val="none"/>
        </w:rPr>
        <w:t xml:space="preserve">投标人须知前附表</w:t>
      </w:r>
      <w:bookmarkEnd w:id="66"/>
      <w:r/>
      <w:bookmarkEnd w:id="67"/>
      <w:r/>
      <w:bookmarkEnd w:id="68"/>
      <w:r/>
      <w:bookmarkEnd w:id="69"/>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536"/>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752"/>
              <w:spacing w:before="0" w:beforeAutospacing="0" w:after="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ascii="Times New Roman" w:hAnsi="Times New Roman" w:eastAsia="宋体"/>
                <w:color w:val="000000"/>
                <w:sz w:val="21"/>
                <w:szCs w:val="21"/>
                <w:highlight w:val="none"/>
              </w:rPr>
            </w:r>
            <w:r/>
          </w:p>
          <w:p>
            <w:pPr>
              <w:pStyle w:val="1473"/>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方式：成老师</w:t>
            </w:r>
            <w:r>
              <w:rPr>
                <w:color w:val="000000"/>
                <w:szCs w:val="21"/>
                <w:highlight w:val="none"/>
              </w:rPr>
              <w:t xml:space="preserve"> 025-83106666</w:t>
            </w:r>
            <w:r>
              <w:rPr>
                <w:color w:val="000000"/>
                <w:highlight w:val="none"/>
              </w:rPr>
              <w:t xml:space="preserve">*</w:t>
            </w:r>
            <w:r>
              <w:rPr>
                <w:color w:val="000000"/>
                <w:szCs w:val="21"/>
                <w:highlight w:val="none"/>
              </w:rPr>
              <w:t xml:space="preserve">66528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536"/>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473"/>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73"/>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5437739*8051荣芳</w:t>
            </w:r>
            <w:r>
              <w:rPr>
                <w:rFonts w:hint="eastAsia"/>
                <w:color w:val="000000"/>
                <w:highlight w:val="none"/>
              </w:rPr>
              <w:t xml:space="preserve">025-8</w:t>
            </w:r>
            <w:r>
              <w:rPr>
                <w:rFonts w:hint="eastAsia"/>
                <w:color w:val="000000"/>
                <w:highlight w:val="none"/>
                <w:lang w:val="en-US" w:eastAsia="zh-CN"/>
              </w:rPr>
              <w:t xml:space="preserve">5437739*8054</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飞利浦影像设备维保服务</w:t>
            </w:r>
            <w:r>
              <w:rPr>
                <w:color w:val="000000"/>
                <w:szCs w:val="21"/>
                <w:highlight w:val="none"/>
              </w:rPr>
              <w:t xml:space="preserve"> </w:t>
            </w:r>
            <w:r>
              <w:rPr>
                <w:color w:val="000000"/>
                <w:szCs w:val="21"/>
                <w:highlight w:val="none"/>
              </w:rPr>
            </w:r>
            <w:r/>
          </w:p>
          <w:p>
            <w:pPr>
              <w:pStyle w:val="1473"/>
              <w:jc w:val="both"/>
              <w:spacing w:line="360" w:lineRule="auto"/>
              <w:shd w:val="clear" w:color="auto" w:fill="auto"/>
              <w:widowControl/>
              <w:rPr>
                <w:rFonts w:ascii="Times New Roman" w:hAnsi="Times New Roman" w:cs="Times New Roman"/>
                <w:color w:val="000000"/>
                <w:szCs w:val="21"/>
                <w:highlight w:val="none"/>
                <w:lang w:val="en-US"/>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JSZC-320100-JSKF-G2026-0011</w:t>
            </w:r>
            <w:r>
              <w:rPr>
                <w:rFonts w:ascii="Times New Roman" w:hAnsi="Times New Roman" w:cs="Times New Roman"/>
                <w:color w:val="000000"/>
                <w:szCs w:val="21"/>
                <w:highlight w:val="none"/>
                <w:lang w:val="en-US"/>
              </w:rPr>
            </w:r>
            <w:r/>
          </w:p>
        </w:tc>
      </w:tr>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25</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color w:val="000000"/>
                <w:highlight w:val="none"/>
              </w:rPr>
            </w:r>
            <w:r/>
          </w:p>
          <w:p>
            <w:pPr>
              <w:pStyle w:val="1473"/>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473"/>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48"/>
              <w:shd w:val="clear" w:color="auto" w:fill="auto"/>
              <w:tabs>
                <w:tab w:val="left" w:pos="5040" w:leader="none"/>
              </w:tabs>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473"/>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473"/>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541"/>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729"/>
        </w:trPr>
        <w:tc>
          <w:tcPr>
            <w:tcW w:w="972" w:type="dxa"/>
            <w:vAlign w:val="center"/>
            <w:textDirection w:val="lrTb"/>
            <w:noWrap w:val="false"/>
          </w:tcPr>
          <w:p>
            <w:pPr>
              <w:pStyle w:val="1473"/>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536"/>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473"/>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473"/>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473"/>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473"/>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473"/>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473"/>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473"/>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473"/>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473"/>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473"/>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473"/>
              <w:jc w:val="left"/>
              <w:spacing w:line="360" w:lineRule="auto"/>
              <w:shd w:val="clear" w:color="auto" w:fill="auto"/>
              <w:rPr>
                <w:rFonts w:hint="eastAsia" w:ascii="Times New Roman" w:hAnsi="Times New Roman" w:cs="Times New Roman"/>
                <w:color w:val="000000"/>
                <w:szCs w:val="21"/>
                <w:highlight w:val="none"/>
                <w:lang w:eastAsia="zh-CN"/>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hint="eastAsia" w:ascii="Times New Roman" w:hAnsi="Times New Roman" w:cs="Times New Roman"/>
                <w:color w:val="000000"/>
                <w:szCs w:val="21"/>
                <w:highlight w:val="none"/>
                <w:lang w:eastAsia="zh-CN"/>
              </w:rPr>
            </w:r>
            <w:r/>
          </w:p>
          <w:p>
            <w:pPr>
              <w:pStyle w:val="1473"/>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473"/>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rFonts w:hint="eastAsia"/>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473"/>
                    <w:jc w:val="center"/>
                    <w:rPr>
                      <w:color w:val="000000"/>
                      <w:szCs w:val="22"/>
                      <w:highlight w:val="none"/>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bl>
          <w:p>
            <w:pPr>
              <w:pStyle w:val="1548"/>
              <w:rPr>
                <w:rFonts w:hint="eastAsia"/>
                <w:color w:val="000000"/>
                <w:highlight w:val="none"/>
                <w:lang w:eastAsia="zh-CN"/>
              </w:rPr>
            </w:pPr>
            <w:r>
              <w:rPr>
                <w:rFonts w:hint="eastAsia"/>
                <w:color w:val="000000"/>
                <w:highlight w:val="none"/>
                <w:lang w:eastAsia="zh-CN"/>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473"/>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473"/>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473"/>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473"/>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473"/>
        <w:ind w:firstLine="420"/>
        <w:spacing w:line="440" w:lineRule="exact"/>
        <w:shd w:val="clear" w:color="auto" w:fill="auto"/>
        <w:widowControl/>
        <w:rPr>
          <w:rFonts w:ascii="Times New Roman" w:hAnsi="Times New Roman" w:eastAsia="宋体" w:cs="Times New Roman"/>
          <w:b/>
          <w:bCs/>
          <w:color w:val="000000"/>
          <w:sz w:val="24"/>
          <w:highlight w:val="none"/>
        </w:rPr>
        <w:outlineLvl w:val="1"/>
      </w:pPr>
      <w:r/>
      <w:bookmarkStart w:id="70" w:name="_Toc10011"/>
      <w:r/>
      <w:bookmarkStart w:id="71" w:name="_Toc19726"/>
      <w:r/>
      <w:bookmarkStart w:id="72" w:name="_Toc13528"/>
      <w:r/>
      <w:bookmarkStart w:id="73" w:name="_Toc19894"/>
      <w:r/>
      <w:bookmarkStart w:id="74" w:name="_Toc31847"/>
      <w:r/>
      <w:bookmarkStart w:id="75" w:name="_Toc6044"/>
      <w:r>
        <w:rPr>
          <w:rFonts w:ascii="Times New Roman" w:hAnsi="Times New Roman" w:eastAsia="宋体" w:cs="Times New Roman"/>
          <w:b/>
          <w:bCs/>
          <w:color w:val="000000"/>
          <w:sz w:val="24"/>
          <w:highlight w:val="none"/>
        </w:rPr>
        <w:t xml:space="preserve">一、总 则</w:t>
      </w:r>
      <w:bookmarkEnd w:id="70"/>
      <w:r/>
      <w:bookmarkEnd w:id="71"/>
      <w:r/>
      <w:bookmarkEnd w:id="72"/>
      <w:r/>
      <w:bookmarkEnd w:id="73"/>
      <w:r/>
      <w:bookmarkEnd w:id="74"/>
      <w:r/>
      <w:bookmarkEnd w:id="75"/>
      <w:r>
        <w:rPr>
          <w:rFonts w:ascii="Times New Roman" w:hAnsi="Times New Roman" w:eastAsia="宋体" w:cs="Times New Roman"/>
          <w:b/>
          <w:bCs/>
          <w:color w:val="000000"/>
          <w:sz w:val="24"/>
          <w:highlight w:val="none"/>
        </w:rPr>
      </w:r>
      <w:r/>
    </w:p>
    <w:p>
      <w:pPr>
        <w:pStyle w:val="1476"/>
        <w:tabs>
          <w:tab w:val="left" w:pos="480" w:leader="none"/>
        </w:tabs>
        <w:rPr>
          <w:rFonts w:ascii="Times New Roman" w:hAnsi="Times New Roman" w:eastAsia="宋体" w:cs="Times New Roman"/>
          <w:bCs/>
          <w:color w:val="000000"/>
          <w:szCs w:val="21"/>
          <w:highlight w:val="none"/>
          <w:lang w:val="zh-CN"/>
        </w:rPr>
      </w:pPr>
      <w:r/>
      <w:bookmarkStart w:id="76" w:name="_Toc5219"/>
      <w:r/>
      <w:bookmarkStart w:id="77" w:name="_Toc11909"/>
      <w:r/>
      <w:bookmarkStart w:id="78" w:name="_Toc32244"/>
      <w:r/>
      <w:bookmarkStart w:id="79" w:name="_Toc27764"/>
      <w:r/>
      <w:bookmarkStart w:id="80" w:name="_Toc3951"/>
      <w:r/>
      <w:bookmarkStart w:id="81" w:name="_Toc18643"/>
      <w:r/>
      <w:bookmarkStart w:id="82" w:name="_Toc16683"/>
      <w:r/>
      <w:bookmarkStart w:id="83" w:name="_Toc24947"/>
      <w:r/>
      <w:bookmarkStart w:id="84" w:name="_Toc16938520"/>
      <w:r/>
      <w:bookmarkStart w:id="85" w:name="_Toc20823276"/>
      <w:r/>
      <w:bookmarkStart w:id="86" w:name="_Toc458694821"/>
      <w:r/>
      <w:bookmarkStart w:id="87" w:name="_Toc513029204"/>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bookmarkEnd w:id="76"/>
      <w:r/>
      <w:bookmarkEnd w:id="77"/>
      <w:r/>
      <w:bookmarkEnd w:id="78"/>
      <w:r/>
      <w:bookmarkEnd w:id="79"/>
      <w:r/>
      <w:bookmarkEnd w:id="80"/>
      <w:r/>
      <w:bookmarkEnd w:id="81"/>
      <w:r/>
      <w:bookmarkEnd w:id="82"/>
      <w:r>
        <w:rPr>
          <w:rFonts w:ascii="Times New Roman" w:hAnsi="Times New Roman" w:eastAsia="宋体" w:cs="Times New Roman"/>
          <w:bCs/>
          <w:color w:val="000000"/>
          <w:szCs w:val="21"/>
          <w:highlight w:val="none"/>
          <w:lang w:val="zh-CN"/>
        </w:rPr>
      </w:r>
      <w:r/>
    </w:p>
    <w:p>
      <w:pPr>
        <w:pStyle w:val="1473"/>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88" w:name="_Toc10129"/>
      <w:r/>
      <w:bookmarkStart w:id="89" w:name="_Toc21700"/>
      <w:r/>
      <w:bookmarkStart w:id="90" w:name="_Toc25615"/>
      <w:r/>
      <w:bookmarkStart w:id="91" w:name="_Toc6855"/>
      <w:r/>
      <w:bookmarkStart w:id="92" w:name="_Toc10994"/>
      <w:r/>
      <w:bookmarkStart w:id="93" w:name="_Toc6911"/>
      <w:r/>
      <w:bookmarkStart w:id="94" w:name="_Toc9951"/>
      <w:r>
        <w:rPr>
          <w:rFonts w:ascii="Times New Roman" w:hAnsi="Times New Roman" w:eastAsia="宋体" w:cs="Times New Roman"/>
          <w:bCs/>
          <w:color w:val="000000"/>
          <w:sz w:val="21"/>
          <w:szCs w:val="21"/>
          <w:highlight w:val="none"/>
          <w:lang w:val="zh-CN"/>
        </w:rPr>
        <w:t xml:space="preserve">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rPr>
        <w:t xml:space="preserve">定义</w:t>
      </w:r>
      <w:bookmarkEnd w:id="88"/>
      <w:r/>
      <w:bookmarkEnd w:id="89"/>
      <w:r/>
      <w:bookmarkEnd w:id="90"/>
      <w:r/>
      <w:bookmarkEnd w:id="91"/>
      <w:r/>
      <w:bookmarkEnd w:id="92"/>
      <w:r/>
      <w:bookmarkEnd w:id="93"/>
      <w:r/>
      <w:bookmarkEnd w:id="94"/>
      <w:r>
        <w:rPr>
          <w:rFonts w:ascii="Times New Roman" w:hAnsi="Times New Roman" w:eastAsia="宋体" w:cs="Times New Roman"/>
          <w:bCs/>
          <w:color w:val="000000"/>
          <w:sz w:val="21"/>
          <w:szCs w:val="21"/>
          <w:highlight w:val="none"/>
          <w:lang w:val="zh-CN"/>
        </w:rPr>
      </w:r>
      <w:r/>
    </w:p>
    <w:p>
      <w:pPr>
        <w:pStyle w:val="1473"/>
        <w:ind w:firstLine="420"/>
        <w:spacing w:line="440" w:lineRule="exact"/>
        <w:shd w:val="clear" w:color="auto" w:fill="auto"/>
        <w:rPr>
          <w:rFonts w:ascii="Times New Roman" w:hAnsi="Times New Roman" w:cs="Times New Roman"/>
          <w:bCs/>
          <w:color w:val="000000"/>
          <w:highlight w:val="none"/>
        </w:rPr>
      </w:pPr>
      <w:r/>
      <w:bookmarkEnd w:id="83"/>
      <w:r/>
      <w:bookmarkEnd w:id="84"/>
      <w:r/>
      <w:bookmarkEnd w:id="85"/>
      <w:r/>
      <w:bookmarkEnd w:id="86"/>
      <w:r/>
      <w:bookmarkEnd w:id="87"/>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95" w:name="_Toc14929"/>
      <w:r/>
      <w:bookmarkStart w:id="96" w:name="_Toc22986"/>
      <w:r/>
      <w:bookmarkStart w:id="97" w:name="_Toc31824"/>
      <w:r/>
      <w:bookmarkStart w:id="98" w:name="_Toc27895"/>
      <w:r>
        <w:rPr>
          <w:rFonts w:hint="eastAsia" w:ascii="Times New Roman" w:hAnsi="Times New Roman" w:eastAsia="宋体" w:cs="Times New Roman"/>
          <w:bCs/>
          <w:color w:val="000000"/>
          <w:sz w:val="21"/>
          <w:szCs w:val="21"/>
          <w:highlight w:val="none"/>
          <w:lang w:val="en-US" w:eastAsia="zh-CN"/>
        </w:rPr>
        <w:t xml:space="preserve">3. </w:t>
      </w:r>
      <w:r>
        <w:rPr>
          <w:rFonts w:ascii="Times New Roman" w:hAnsi="Times New Roman" w:eastAsia="宋体" w:cs="Times New Roman"/>
          <w:bCs/>
          <w:color w:val="000000"/>
          <w:sz w:val="21"/>
          <w:szCs w:val="21"/>
          <w:highlight w:val="none"/>
          <w:lang w:val="zh-CN"/>
        </w:rPr>
        <w:t xml:space="preserve">政策功能</w:t>
      </w:r>
      <w:bookmarkEnd w:id="95"/>
      <w:r/>
      <w:bookmarkEnd w:id="96"/>
      <w:r/>
      <w:bookmarkEnd w:id="97"/>
      <w:r/>
      <w:bookmarkEnd w:id="98"/>
      <w:r>
        <w:rPr>
          <w:rFonts w:ascii="Times New Roman" w:hAnsi="Times New Roman" w:eastAsia="宋体" w:cs="Times New Roman"/>
          <w:bCs/>
          <w:color w:val="000000"/>
          <w:sz w:val="21"/>
          <w:szCs w:val="21"/>
          <w:highlight w:val="none"/>
          <w:lang w:val="zh-CN"/>
        </w:rPr>
      </w:r>
      <w:r/>
    </w:p>
    <w:p>
      <w:pPr>
        <w:pStyle w:val="1473"/>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473"/>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473"/>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473"/>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473"/>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473"/>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473"/>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473"/>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99" w:name="_Toc16938523"/>
      <w:r/>
      <w:bookmarkStart w:id="100" w:name="_Toc513029207"/>
      <w:r/>
      <w:bookmarkStart w:id="101" w:name="_Toc345"/>
      <w:r/>
      <w:bookmarkStart w:id="102" w:name="_Toc20823279"/>
      <w:r/>
      <w:bookmarkStart w:id="103" w:name="_Toc4759"/>
      <w:r/>
      <w:bookmarkStart w:id="104" w:name="_Toc462564067"/>
      <w:r/>
      <w:bookmarkStart w:id="105" w:name="_Toc20911"/>
      <w:r/>
      <w:bookmarkStart w:id="106" w:name="_Toc20963"/>
      <w:r/>
      <w:bookmarkStart w:id="107" w:name="_Toc13991"/>
      <w:r/>
      <w:bookmarkStart w:id="108" w:name="_Toc8828"/>
      <w:r/>
      <w:bookmarkStart w:id="109" w:name="_Toc17711"/>
      <w:r/>
      <w:bookmarkStart w:id="110" w:name="_Toc19819"/>
      <w:r>
        <w:rPr>
          <w:rFonts w:hint="eastAsia" w:ascii="Times New Roman" w:hAnsi="Times New Roman" w:eastAsia="宋体" w:cs="Times New Roman"/>
          <w:bCs/>
          <w:color w:val="000000"/>
          <w:sz w:val="21"/>
          <w:szCs w:val="21"/>
          <w:highlight w:val="none"/>
          <w:lang w:val="en-US" w:eastAsia="zh-CN"/>
        </w:rPr>
        <w:t xml:space="preserve">4. </w:t>
      </w:r>
      <w:r>
        <w:rPr>
          <w:rFonts w:ascii="Times New Roman" w:hAnsi="Times New Roman" w:eastAsia="宋体" w:cs="Times New Roman"/>
          <w:bCs/>
          <w:color w:val="000000"/>
          <w:sz w:val="21"/>
          <w:szCs w:val="21"/>
          <w:highlight w:val="none"/>
          <w:lang w:val="zh-CN" w:eastAsia="zh-CN"/>
        </w:rPr>
        <w:t xml:space="preserve">投标费用</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11" w:name="_Toc9377"/>
      <w:r/>
      <w:bookmarkStart w:id="112" w:name="_Toc4352"/>
      <w:r/>
      <w:bookmarkStart w:id="113" w:name="_Toc27509"/>
      <w:r/>
      <w:bookmarkStart w:id="114" w:name="_Toc18216"/>
      <w:r/>
      <w:bookmarkStart w:id="115" w:name="_Toc23381"/>
      <w:r/>
      <w:bookmarkStart w:id="116" w:name="_Toc20613"/>
      <w:r/>
      <w:bookmarkStart w:id="117" w:name="_Toc344"/>
      <w:r>
        <w:rPr>
          <w:rFonts w:ascii="Times New Roman" w:hAnsi="Times New Roman" w:eastAsia="宋体" w:cs="Times New Roman"/>
          <w:bCs/>
          <w:color w:val="000000"/>
          <w:sz w:val="21"/>
          <w:szCs w:val="21"/>
          <w:highlight w:val="none"/>
          <w:lang w:val="zh-CN" w:eastAsia="zh-CN"/>
        </w:rPr>
        <w:t xml:space="preserve">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招标文件的约束力</w:t>
      </w:r>
      <w:bookmarkEnd w:id="111"/>
      <w:r/>
      <w:bookmarkEnd w:id="112"/>
      <w:r/>
      <w:bookmarkEnd w:id="113"/>
      <w:r/>
      <w:bookmarkEnd w:id="114"/>
      <w:r/>
      <w:bookmarkEnd w:id="115"/>
      <w:r/>
      <w:bookmarkEnd w:id="116"/>
      <w:r/>
      <w:bookmarkEnd w:id="117"/>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8" w:name="_Toc20823281"/>
      <w:r/>
      <w:bookmarkStart w:id="119" w:name="_Toc14023"/>
      <w:r/>
      <w:bookmarkStart w:id="120" w:name="_Toc513029209"/>
      <w:r/>
      <w:bookmarkStart w:id="121" w:name="_Toc12530"/>
      <w:r/>
      <w:bookmarkStart w:id="122" w:name="_Toc16938525"/>
      <w:r/>
      <w:bookmarkStart w:id="123" w:name="_Toc307"/>
      <w:r/>
      <w:bookmarkStart w:id="124" w:name="_Toc15562"/>
      <w:r/>
      <w:bookmarkStart w:id="125" w:name="_Toc120614215"/>
      <w:r/>
      <w:bookmarkStart w:id="126" w:name="_Toc25077"/>
      <w:r/>
      <w:bookmarkStart w:id="127" w:name="_Toc15035"/>
      <w:r/>
      <w:bookmarkStart w:id="128" w:name="_Toc15606"/>
      <w:r>
        <w:rPr>
          <w:rFonts w:ascii="Times New Roman" w:hAnsi="Times New Roman" w:cs="Times New Roman"/>
          <w:b/>
          <w:bCs/>
          <w:color w:val="000000"/>
          <w:sz w:val="24"/>
          <w:highlight w:val="none"/>
        </w:rPr>
        <w:t xml:space="preserve">二、招标文件</w:t>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
          <w:bCs/>
          <w:color w:val="000000"/>
          <w:szCs w:val="21"/>
          <w:highlight w:val="none"/>
          <w:lang w:val="zh-CN" w:eastAsia="zh-CN"/>
        </w:rPr>
      </w:pPr>
      <w:r/>
      <w:bookmarkStart w:id="129" w:name="_Toc20823282"/>
      <w:r/>
      <w:bookmarkStart w:id="130" w:name="_Toc18817"/>
      <w:r/>
      <w:bookmarkStart w:id="131" w:name="_Toc513029210"/>
      <w:r/>
      <w:bookmarkStart w:id="132" w:name="_Toc16938526"/>
      <w:r/>
      <w:bookmarkStart w:id="133" w:name="_Toc1038"/>
      <w:r/>
      <w:bookmarkStart w:id="134" w:name="_Toc26862"/>
      <w:r/>
      <w:bookmarkStart w:id="135" w:name="_Toc31631"/>
      <w:r/>
      <w:bookmarkStart w:id="136" w:name="_Toc22038"/>
      <w:r/>
      <w:bookmarkStart w:id="137" w:name="_Toc16370"/>
      <w:r/>
      <w:bookmarkStart w:id="138" w:name="_Toc7019"/>
      <w:r>
        <w:rPr>
          <w:rFonts w:ascii="Times New Roman" w:hAnsi="Times New Roman" w:eastAsia="宋体" w:cs="Times New Roman"/>
          <w:bCs/>
          <w:color w:val="000000"/>
          <w:sz w:val="21"/>
          <w:szCs w:val="21"/>
          <w:highlight w:val="none"/>
          <w:lang w:val="zh-CN" w:eastAsia="zh-CN"/>
        </w:rPr>
        <w:t xml:space="preserve">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招标文件构成</w:t>
      </w:r>
      <w:bookmarkEnd w:id="129"/>
      <w:r/>
      <w:bookmarkEnd w:id="130"/>
      <w:r/>
      <w:bookmarkEnd w:id="131"/>
      <w:r/>
      <w:bookmarkEnd w:id="132"/>
      <w:r/>
      <w:bookmarkEnd w:id="133"/>
      <w:r/>
      <w:bookmarkEnd w:id="134"/>
      <w:r/>
      <w:bookmarkEnd w:id="135"/>
      <w:r/>
      <w:bookmarkEnd w:id="136"/>
      <w:r/>
      <w:bookmarkEnd w:id="137"/>
      <w:r/>
      <w:bookmarkEnd w:id="138"/>
      <w:r>
        <w:rPr>
          <w:rFonts w:ascii="Times New Roman" w:hAnsi="Times New Roman" w:eastAsia="宋体" w:cs="Times New Roman"/>
          <w:b/>
          <w:bCs/>
          <w:color w:val="000000"/>
          <w:szCs w:val="21"/>
          <w:highlight w:val="none"/>
          <w:lang w:val="zh-CN" w:eastAsia="zh-CN"/>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473"/>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39" w:name="_Toc21029"/>
      <w:r/>
      <w:bookmarkStart w:id="140" w:name="_Toc14415"/>
      <w:r/>
      <w:bookmarkStart w:id="141" w:name="_Toc18823"/>
      <w:r/>
      <w:bookmarkStart w:id="142" w:name="_Toc15040"/>
      <w:r/>
      <w:bookmarkStart w:id="143" w:name="_Toc10861"/>
      <w:r/>
      <w:bookmarkStart w:id="144" w:name="_Toc28626"/>
      <w:r/>
      <w:bookmarkStart w:id="145" w:name="_Toc29231"/>
      <w:r>
        <w:rPr>
          <w:rFonts w:hint="eastAsia" w:ascii="Times New Roman" w:hAnsi="Times New Roman" w:eastAsia="宋体" w:cs="Times New Roman"/>
          <w:bCs/>
          <w:color w:val="000000"/>
          <w:sz w:val="21"/>
          <w:szCs w:val="21"/>
          <w:highlight w:val="none"/>
          <w:lang w:val="en-US" w:eastAsia="zh-CN"/>
        </w:rPr>
        <w:t xml:space="preserve">7. </w:t>
      </w:r>
      <w:r>
        <w:rPr>
          <w:rFonts w:ascii="Times New Roman" w:hAnsi="Times New Roman" w:eastAsia="宋体" w:cs="Times New Roman"/>
          <w:bCs/>
          <w:color w:val="000000"/>
          <w:sz w:val="21"/>
          <w:szCs w:val="21"/>
          <w:highlight w:val="none"/>
          <w:lang w:val="zh-CN" w:eastAsia="zh-CN"/>
        </w:rPr>
        <w:t xml:space="preserve">招标文件的澄清、补充或修改</w:t>
      </w:r>
      <w:bookmarkEnd w:id="139"/>
      <w:r/>
      <w:bookmarkEnd w:id="140"/>
      <w:r/>
      <w:bookmarkEnd w:id="141"/>
      <w:r/>
      <w:bookmarkEnd w:id="142"/>
      <w:r/>
      <w:bookmarkEnd w:id="143"/>
      <w:r/>
      <w:bookmarkEnd w:id="144"/>
      <w:r/>
      <w:bookmarkEnd w:id="145"/>
      <w:r>
        <w:rPr>
          <w:rFonts w:ascii="Times New Roman" w:hAnsi="Times New Roman" w:eastAsia="宋体" w:cs="Times New Roman"/>
          <w:bCs/>
          <w:color w:val="000000"/>
          <w:sz w:val="21"/>
          <w:szCs w:val="21"/>
          <w:highlight w:val="none"/>
          <w:lang w:val="zh-CN" w:eastAsia="zh-CN"/>
        </w:rPr>
      </w:r>
      <w:r/>
    </w:p>
    <w:p>
      <w:pPr>
        <w:pStyle w:val="1473"/>
        <w:ind w:firstLine="441"/>
        <w:spacing w:line="440" w:lineRule="exact"/>
        <w:shd w:val="clear" w:color="auto" w:fill="auto"/>
        <w:rPr>
          <w:rFonts w:ascii="Times New Roman" w:hAnsi="Times New Roman" w:cs="Times New Roman"/>
          <w:color w:val="000000"/>
          <w:highlight w:val="none"/>
        </w:rPr>
      </w:pPr>
      <w:r/>
      <w:bookmarkStart w:id="146"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473"/>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473"/>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473"/>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473"/>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7" w:name="_Toc26466"/>
      <w:r/>
      <w:bookmarkStart w:id="148" w:name="_Toc26883"/>
      <w:r/>
      <w:bookmarkStart w:id="149" w:name="_Toc22797"/>
      <w:r/>
      <w:bookmarkStart w:id="150" w:name="_Toc7690"/>
      <w:r/>
      <w:bookmarkStart w:id="151" w:name="_Toc17260"/>
      <w:r/>
      <w:bookmarkStart w:id="152" w:name="_Toc11720"/>
      <w:r>
        <w:rPr>
          <w:rFonts w:ascii="Times New Roman" w:hAnsi="Times New Roman" w:cs="Times New Roman"/>
          <w:b/>
          <w:bCs/>
          <w:color w:val="000000"/>
          <w:sz w:val="24"/>
          <w:highlight w:val="none"/>
        </w:rPr>
        <w:t xml:space="preserve">三、投标文件的编制</w:t>
      </w:r>
      <w:bookmarkEnd w:id="146"/>
      <w:r/>
      <w:bookmarkEnd w:id="147"/>
      <w:r/>
      <w:bookmarkEnd w:id="148"/>
      <w:r/>
      <w:bookmarkEnd w:id="149"/>
      <w:r/>
      <w:bookmarkEnd w:id="150"/>
      <w:r/>
      <w:bookmarkEnd w:id="151"/>
      <w:r/>
      <w:bookmarkEnd w:id="152"/>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53" w:name="_Toc28127"/>
      <w:r/>
      <w:bookmarkStart w:id="154" w:name="_Toc11833"/>
      <w:r/>
      <w:bookmarkStart w:id="155" w:name="_Toc3805"/>
      <w:r/>
      <w:bookmarkStart w:id="156" w:name="_Toc26801"/>
      <w:r/>
      <w:bookmarkStart w:id="157" w:name="_Toc17513"/>
      <w:r/>
      <w:bookmarkStart w:id="158" w:name="_Toc6733"/>
      <w:r/>
      <w:bookmarkStart w:id="159" w:name="_Toc32677"/>
      <w:r>
        <w:rPr>
          <w:rFonts w:ascii="Times New Roman" w:hAnsi="Times New Roman" w:eastAsia="宋体" w:cs="Times New Roman"/>
          <w:bCs/>
          <w:color w:val="000000"/>
          <w:sz w:val="21"/>
          <w:szCs w:val="21"/>
          <w:highlight w:val="none"/>
          <w:lang w:val="zh-CN" w:eastAsia="zh-CN"/>
        </w:rPr>
        <w:t xml:space="preserve">8.</w:t>
      </w:r>
      <w:bookmarkEnd w:id="15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投标文件的语言、计量单位、货币</w:t>
      </w:r>
      <w:bookmarkEnd w:id="154"/>
      <w:r/>
      <w:bookmarkEnd w:id="155"/>
      <w:r/>
      <w:bookmarkEnd w:id="156"/>
      <w:r/>
      <w:bookmarkEnd w:id="157"/>
      <w:r/>
      <w:bookmarkEnd w:id="158"/>
      <w:r/>
      <w:bookmarkEnd w:id="159"/>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bookmarkStart w:id="160"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61" w:name="_Toc7598"/>
      <w:r/>
      <w:bookmarkStart w:id="162" w:name="_Toc16901"/>
      <w:r/>
      <w:bookmarkStart w:id="163" w:name="_Toc27483"/>
      <w:r/>
      <w:bookmarkStart w:id="164" w:name="_Toc31000"/>
      <w:r/>
      <w:bookmarkStart w:id="165" w:name="_Toc30974"/>
      <w:r/>
      <w:bookmarkStart w:id="166" w:name="_Toc30894"/>
      <w:r/>
      <w:bookmarkStart w:id="167" w:name="_Toc7157"/>
      <w:r>
        <w:rPr>
          <w:rFonts w:ascii="Times New Roman" w:hAnsi="Times New Roman" w:eastAsia="宋体" w:cs="Times New Roman"/>
          <w:bCs/>
          <w:color w:val="000000"/>
          <w:sz w:val="21"/>
          <w:szCs w:val="21"/>
          <w:highlight w:val="none"/>
          <w:lang w:val="zh-CN" w:eastAsia="zh-CN"/>
        </w:rPr>
        <w:t xml:space="preserve">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联合体（根据采购项目是否接受联合体投标而定）</w:t>
      </w:r>
      <w:bookmarkEnd w:id="161"/>
      <w:r/>
      <w:bookmarkEnd w:id="162"/>
      <w:r/>
      <w:bookmarkEnd w:id="163"/>
      <w:r/>
      <w:bookmarkEnd w:id="164"/>
      <w:r/>
      <w:bookmarkEnd w:id="165"/>
      <w:r/>
      <w:bookmarkEnd w:id="166"/>
      <w:r/>
      <w:bookmarkEnd w:id="167"/>
      <w:r>
        <w:rPr>
          <w:rFonts w:ascii="Times New Roman" w:hAnsi="Times New Roman" w:eastAsia="宋体" w:cs="Times New Roman"/>
          <w:bCs/>
          <w:color w:val="000000"/>
          <w:sz w:val="21"/>
          <w:szCs w:val="21"/>
          <w:highlight w:val="none"/>
          <w:lang w:val="zh-CN" w:eastAsia="zh-CN"/>
        </w:rPr>
      </w:r>
      <w:r/>
    </w:p>
    <w:p>
      <w:pPr>
        <w:pStyle w:val="1473"/>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473"/>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473"/>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473"/>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473"/>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End w:id="160"/>
      <w:r/>
      <w:bookmarkStart w:id="168" w:name="_Toc22790"/>
      <w:r/>
      <w:bookmarkStart w:id="169" w:name="_Toc23063"/>
      <w:r/>
      <w:bookmarkStart w:id="170" w:name="_Toc24161"/>
      <w:r/>
      <w:bookmarkStart w:id="171" w:name="_Toc24640"/>
      <w:r/>
      <w:bookmarkStart w:id="172" w:name="_Toc14249"/>
      <w:r/>
      <w:bookmarkStart w:id="173" w:name="_Toc21458"/>
      <w:r/>
      <w:bookmarkStart w:id="174" w:name="_Toc13750"/>
      <w:r>
        <w:rPr>
          <w:rFonts w:ascii="Times New Roman" w:hAnsi="Times New Roman" w:eastAsia="宋体" w:cs="Times New Roman"/>
          <w:bCs/>
          <w:color w:val="000000"/>
          <w:sz w:val="21"/>
          <w:szCs w:val="21"/>
          <w:highlight w:val="none"/>
          <w:lang w:val="zh-CN" w:eastAsia="zh-CN"/>
        </w:rPr>
        <w:t xml:space="preserve">10.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w:t>
      </w:r>
      <w:bookmarkEnd w:id="168"/>
      <w:r>
        <w:rPr>
          <w:rFonts w:ascii="Times New Roman" w:hAnsi="Times New Roman" w:eastAsia="宋体" w:cs="Times New Roman"/>
          <w:bCs/>
          <w:color w:val="000000"/>
          <w:sz w:val="21"/>
          <w:szCs w:val="21"/>
          <w:highlight w:val="none"/>
          <w:lang w:val="zh-CN" w:eastAsia="zh-CN"/>
        </w:rPr>
        <w:t xml:space="preserve">组成</w:t>
      </w:r>
      <w:bookmarkEnd w:id="169"/>
      <w:r/>
      <w:bookmarkEnd w:id="170"/>
      <w:r/>
      <w:bookmarkEnd w:id="171"/>
      <w:r/>
      <w:bookmarkEnd w:id="172"/>
      <w:r/>
      <w:bookmarkEnd w:id="173"/>
      <w:r/>
      <w:bookmarkEnd w:id="174"/>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473"/>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473"/>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473"/>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473"/>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473"/>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bookmarkStart w:id="175" w:name="_Toc7470"/>
      <w:r/>
      <w:bookmarkStart w:id="176" w:name="_Toc12595"/>
      <w:r/>
      <w:bookmarkStart w:id="177" w:name="_Toc32484"/>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78" w:name="_Toc21423"/>
      <w:r/>
      <w:bookmarkStart w:id="179" w:name="_Toc29324"/>
      <w:r/>
      <w:bookmarkStart w:id="180" w:name="_Toc27205"/>
      <w:r/>
      <w:bookmarkStart w:id="181" w:name="_Toc6878"/>
      <w:r>
        <w:rPr>
          <w:rFonts w:hint="eastAsia" w:ascii="Times New Roman" w:hAnsi="Times New Roman" w:eastAsia="宋体" w:cs="Times New Roman"/>
          <w:bCs/>
          <w:color w:val="000000"/>
          <w:sz w:val="21"/>
          <w:szCs w:val="21"/>
          <w:highlight w:val="none"/>
          <w:lang w:val="en-US" w:eastAsia="zh-CN"/>
        </w:rPr>
        <w:t xml:space="preserve">11. </w:t>
      </w:r>
      <w:r>
        <w:rPr>
          <w:rFonts w:ascii="Times New Roman" w:hAnsi="Times New Roman" w:eastAsia="宋体" w:cs="Times New Roman"/>
          <w:bCs/>
          <w:color w:val="000000"/>
          <w:sz w:val="21"/>
          <w:szCs w:val="21"/>
          <w:highlight w:val="none"/>
          <w:lang w:val="zh-CN" w:eastAsia="zh-CN"/>
        </w:rPr>
        <w:t xml:space="preserve">投标保证金</w:t>
      </w:r>
      <w:bookmarkEnd w:id="175"/>
      <w:r/>
      <w:bookmarkEnd w:id="176"/>
      <w:r/>
      <w:bookmarkEnd w:id="177"/>
      <w:r>
        <w:rPr>
          <w:rFonts w:hint="eastAsia" w:ascii="Times New Roman" w:hAnsi="Times New Roman" w:eastAsia="宋体" w:cs="Times New Roman"/>
          <w:bCs/>
          <w:color w:val="000000"/>
          <w:sz w:val="21"/>
          <w:szCs w:val="21"/>
          <w:highlight w:val="none"/>
          <w:lang w:val="zh-CN" w:eastAsia="zh-CN"/>
        </w:rPr>
        <w:t xml:space="preserve">（</w:t>
      </w:r>
      <w:r>
        <w:rPr>
          <w:rFonts w:hint="eastAsia" w:ascii="Times New Roman" w:hAnsi="Times New Roman" w:eastAsia="宋体" w:cs="Times New Roman"/>
          <w:bCs/>
          <w:color w:val="000000"/>
          <w:sz w:val="21"/>
          <w:szCs w:val="21"/>
          <w:highlight w:val="none"/>
          <w:lang w:val="en-US" w:eastAsia="zh-CN"/>
        </w:rPr>
        <w:t xml:space="preserve">如有）</w:t>
      </w:r>
      <w:bookmarkEnd w:id="178"/>
      <w:r/>
      <w:bookmarkEnd w:id="179"/>
      <w:r/>
      <w:bookmarkEnd w:id="180"/>
      <w:r/>
      <w:bookmarkEnd w:id="181"/>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bookmarkStart w:id="182"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83" w:name="_Toc32258"/>
      <w:r/>
      <w:bookmarkStart w:id="184" w:name="_Toc10832"/>
      <w:r/>
      <w:bookmarkStart w:id="185" w:name="_Toc6902"/>
      <w:r/>
      <w:bookmarkStart w:id="186" w:name="_Toc27942"/>
      <w:r/>
      <w:bookmarkStart w:id="187" w:name="_Toc2641"/>
      <w:r/>
      <w:bookmarkStart w:id="188" w:name="_Toc7309"/>
      <w:r>
        <w:rPr>
          <w:rFonts w:ascii="Times New Roman" w:hAnsi="Times New Roman" w:eastAsia="宋体" w:cs="Times New Roman"/>
          <w:bCs/>
          <w:color w:val="000000"/>
          <w:sz w:val="21"/>
          <w:szCs w:val="21"/>
          <w:highlight w:val="none"/>
          <w:lang w:val="zh-CN" w:eastAsia="zh-CN"/>
        </w:rPr>
        <w:t xml:space="preserve">12.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投标文件的有效期</w:t>
      </w:r>
      <w:bookmarkEnd w:id="182"/>
      <w:r/>
      <w:bookmarkEnd w:id="183"/>
      <w:r/>
      <w:bookmarkEnd w:id="184"/>
      <w:r/>
      <w:bookmarkEnd w:id="185"/>
      <w:r/>
      <w:bookmarkEnd w:id="186"/>
      <w:r/>
      <w:bookmarkEnd w:id="187"/>
      <w:r/>
      <w:bookmarkEnd w:id="188"/>
      <w:r>
        <w:rPr>
          <w:rFonts w:ascii="Times New Roman" w:hAnsi="Times New Roman" w:eastAsia="宋体" w:cs="Times New Roman"/>
          <w:bCs/>
          <w:color w:val="000000"/>
          <w:sz w:val="21"/>
          <w:szCs w:val="21"/>
          <w:highlight w:val="none"/>
          <w:lang w:val="zh-CN" w:eastAsia="zh-CN"/>
        </w:rPr>
      </w:r>
      <w:r/>
    </w:p>
    <w:p>
      <w:pPr>
        <w:pStyle w:val="1473"/>
        <w:ind w:firstLine="420"/>
        <w:jc w:val="left"/>
        <w:spacing w:line="440" w:lineRule="exact"/>
        <w:shd w:val="clear" w:color="auto" w:fill="auto"/>
        <w:rPr>
          <w:rFonts w:ascii="Times New Roman" w:hAnsi="Times New Roman" w:cs="Times New Roman"/>
          <w:bCs/>
          <w:color w:val="000000"/>
          <w:highlight w:val="none"/>
        </w:rPr>
      </w:pPr>
      <w:r/>
      <w:bookmarkStart w:id="189"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90" w:name="_Toc12421"/>
      <w:r/>
      <w:bookmarkStart w:id="191" w:name="_Toc30597"/>
      <w:r/>
      <w:bookmarkStart w:id="192" w:name="_Toc1423"/>
      <w:r/>
      <w:bookmarkStart w:id="193" w:name="_Toc30466"/>
      <w:r/>
      <w:bookmarkStart w:id="194" w:name="_Toc18186"/>
      <w:r/>
      <w:bookmarkStart w:id="195" w:name="_Toc443"/>
      <w:r>
        <w:rPr>
          <w:rFonts w:hint="eastAsia" w:ascii="Times New Roman" w:hAnsi="Times New Roman" w:eastAsia="宋体" w:cs="Times New Roman"/>
          <w:bCs/>
          <w:color w:val="000000"/>
          <w:sz w:val="21"/>
          <w:szCs w:val="21"/>
          <w:highlight w:val="none"/>
          <w:lang w:val="en-US" w:eastAsia="zh-CN"/>
        </w:rPr>
        <w:t xml:space="preserve">13. </w:t>
      </w:r>
      <w:r>
        <w:rPr>
          <w:rFonts w:ascii="Times New Roman" w:hAnsi="Times New Roman" w:eastAsia="宋体" w:cs="Times New Roman"/>
          <w:bCs/>
          <w:color w:val="000000"/>
          <w:sz w:val="21"/>
          <w:szCs w:val="21"/>
          <w:highlight w:val="none"/>
          <w:lang w:val="zh-CN" w:eastAsia="zh-CN"/>
        </w:rPr>
        <w:t xml:space="preserve">投标文件的签署及其形式</w:t>
      </w:r>
      <w:bookmarkEnd w:id="189"/>
      <w:r/>
      <w:bookmarkEnd w:id="190"/>
      <w:r/>
      <w:bookmarkEnd w:id="191"/>
      <w:r/>
      <w:bookmarkEnd w:id="192"/>
      <w:r/>
      <w:bookmarkEnd w:id="193"/>
      <w:r/>
      <w:bookmarkEnd w:id="194"/>
      <w:r/>
      <w:bookmarkEnd w:id="195"/>
      <w:r>
        <w:rPr>
          <w:rFonts w:ascii="Times New Roman" w:hAnsi="Times New Roman" w:eastAsia="宋体" w:cs="Times New Roman"/>
          <w:bCs/>
          <w:color w:val="000000"/>
          <w:sz w:val="21"/>
          <w:szCs w:val="21"/>
          <w:highlight w:val="none"/>
          <w:lang w:val="zh-CN" w:eastAsia="zh-CN"/>
        </w:rPr>
      </w:r>
      <w:r/>
    </w:p>
    <w:p>
      <w:pPr>
        <w:pStyle w:val="1473"/>
        <w:ind w:firstLine="420"/>
        <w:spacing w:line="440" w:lineRule="exact"/>
        <w:shd w:val="clear" w:color="auto" w:fill="auto"/>
        <w:rPr>
          <w:rFonts w:ascii="Times New Roman" w:hAnsi="Times New Roman" w:cs="Times New Roman"/>
          <w:bCs/>
          <w:color w:val="000000"/>
          <w:highlight w:val="none"/>
        </w:rPr>
      </w:pPr>
      <w:r/>
      <w:bookmarkStart w:id="196"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97" w:name="_Toc3725"/>
      <w:r/>
      <w:bookmarkStart w:id="198" w:name="_Toc14677"/>
      <w:r/>
      <w:bookmarkStart w:id="199" w:name="_Toc27839"/>
      <w:r/>
      <w:bookmarkStart w:id="200" w:name="_Toc17733"/>
      <w:r/>
      <w:bookmarkStart w:id="201" w:name="_Toc6874"/>
      <w:r/>
      <w:bookmarkStart w:id="202" w:name="_Toc5688"/>
      <w:r>
        <w:rPr>
          <w:rFonts w:ascii="Times New Roman" w:hAnsi="Times New Roman" w:cs="Times New Roman"/>
          <w:b/>
          <w:bCs/>
          <w:color w:val="000000"/>
          <w:sz w:val="24"/>
          <w:highlight w:val="none"/>
        </w:rPr>
        <w:t xml:space="preserve">四、投标文件的递交</w:t>
      </w:r>
      <w:bookmarkEnd w:id="196"/>
      <w:r/>
      <w:bookmarkEnd w:id="197"/>
      <w:r/>
      <w:bookmarkEnd w:id="198"/>
      <w:r/>
      <w:bookmarkEnd w:id="199"/>
      <w:r/>
      <w:bookmarkEnd w:id="200"/>
      <w:r/>
      <w:bookmarkEnd w:id="201"/>
      <w:r/>
      <w:bookmarkEnd w:id="202"/>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03" w:name="_Toc14201"/>
      <w:r/>
      <w:bookmarkStart w:id="204" w:name="_Toc16717"/>
      <w:r/>
      <w:bookmarkStart w:id="205" w:name="_Toc3675"/>
      <w:r/>
      <w:bookmarkStart w:id="206" w:name="_Toc1001"/>
      <w:r/>
      <w:bookmarkStart w:id="207" w:name="_Toc11996"/>
      <w:r/>
      <w:bookmarkStart w:id="208" w:name="_Toc9373"/>
      <w:r/>
      <w:bookmarkStart w:id="209" w:name="_Toc15871"/>
      <w:r>
        <w:rPr>
          <w:rFonts w:ascii="Times New Roman" w:hAnsi="Times New Roman" w:eastAsia="宋体" w:cs="Times New Roman"/>
          <w:bCs/>
          <w:color w:val="000000"/>
          <w:sz w:val="21"/>
          <w:szCs w:val="21"/>
          <w:highlight w:val="none"/>
          <w:lang w:val="en-US" w:eastAsia="zh-CN"/>
        </w:rPr>
        <w:t xml:space="preserve">14.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投标文件的密封及标记</w:t>
      </w:r>
      <w:bookmarkEnd w:id="203"/>
      <w:r/>
      <w:bookmarkEnd w:id="204"/>
      <w:r/>
      <w:bookmarkEnd w:id="205"/>
      <w:r/>
      <w:bookmarkEnd w:id="206"/>
      <w:r/>
      <w:bookmarkEnd w:id="207"/>
      <w:r/>
      <w:bookmarkEnd w:id="208"/>
      <w:r/>
      <w:bookmarkEnd w:id="209"/>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
          <w:color w:val="000000"/>
          <w:sz w:val="30"/>
          <w:highlight w:val="none"/>
        </w:rPr>
      </w:pPr>
      <w:r/>
      <w:bookmarkStart w:id="210"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473"/>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473"/>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473"/>
        <w:ind w:firstLine="420"/>
        <w:spacing w:line="360" w:lineRule="auto"/>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14.4</w:t>
      </w:r>
      <w:r>
        <w:rPr>
          <w:rFonts w:ascii="Times New Roman" w:hAnsi="Times New Roman" w:cs="Times New Roman"/>
          <w:bCs/>
          <w:color w:val="000000"/>
          <w:highlight w:val="none"/>
        </w:rPr>
        <w:t xml:space="preserve">投标文件未按上述规定密封者，采购</w:t>
      </w:r>
      <w:r>
        <w:rPr>
          <w:rFonts w:ascii="Times New Roman" w:hAnsi="Times New Roman" w:cs="Times New Roman"/>
          <w:color w:val="000000"/>
          <w:szCs w:val="21"/>
          <w:highlight w:val="none"/>
          <w:lang w:val="zh-CN"/>
        </w:rPr>
        <w:t xml:space="preserve">代理机构对误</w:t>
      </w:r>
      <w:r>
        <w:rPr>
          <w:rFonts w:hint="eastAsia" w:ascii="Times New Roman" w:hAnsi="Times New Roman" w:cs="Times New Roman"/>
          <w:color w:val="000000"/>
          <w:szCs w:val="21"/>
          <w:highlight w:val="none"/>
          <w:lang w:val="en-US" w:eastAsia="zh-CN"/>
        </w:rPr>
        <w:t xml:space="preserve">读</w:t>
      </w:r>
      <w:r>
        <w:rPr>
          <w:rFonts w:ascii="Times New Roman" w:hAnsi="Times New Roman" w:cs="Times New Roman"/>
          <w:color w:val="000000"/>
          <w:szCs w:val="21"/>
          <w:highlight w:val="none"/>
          <w:lang w:val="zh-CN"/>
        </w:rPr>
        <w:t xml:space="preserve">或过早启封概不负责。对未按规定密封造成提前开封或未密封的投标文件，</w:t>
      </w:r>
      <w:r>
        <w:rPr>
          <w:rFonts w:ascii="Times New Roman" w:hAnsi="Times New Roman" w:cs="Times New Roman"/>
          <w:bCs/>
          <w:color w:val="000000"/>
          <w:highlight w:val="none"/>
        </w:rPr>
        <w:t xml:space="preserve">采购</w:t>
      </w:r>
      <w:r>
        <w:rPr>
          <w:rFonts w:ascii="Times New Roman" w:hAnsi="Times New Roman" w:cs="Times New Roman"/>
          <w:color w:val="000000"/>
          <w:szCs w:val="21"/>
          <w:highlight w:val="none"/>
          <w:lang w:val="zh-CN"/>
        </w:rPr>
        <w:t xml:space="preserve">代理机构将予以拒绝，并退回投标人。</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11" w:name="_Toc6596"/>
      <w:r/>
      <w:bookmarkStart w:id="212" w:name="_Toc15010"/>
      <w:r/>
      <w:bookmarkStart w:id="213" w:name="_Toc15936"/>
      <w:r/>
      <w:bookmarkStart w:id="214" w:name="_Toc2651"/>
      <w:r/>
      <w:bookmarkStart w:id="215" w:name="_Toc14747"/>
      <w:r/>
      <w:bookmarkStart w:id="216" w:name="_Toc12443"/>
      <w:r>
        <w:rPr>
          <w:rFonts w:hint="eastAsia" w:ascii="Times New Roman" w:hAnsi="Times New Roman" w:eastAsia="宋体" w:cs="Times New Roman"/>
          <w:bCs/>
          <w:color w:val="000000"/>
          <w:sz w:val="21"/>
          <w:szCs w:val="21"/>
          <w:highlight w:val="none"/>
          <w:lang w:val="en-US" w:eastAsia="zh-CN"/>
        </w:rPr>
        <w:t xml:space="preserve">15. </w:t>
      </w:r>
      <w:r>
        <w:rPr>
          <w:rFonts w:ascii="Times New Roman" w:hAnsi="Times New Roman" w:eastAsia="宋体" w:cs="Times New Roman"/>
          <w:bCs/>
          <w:color w:val="000000"/>
          <w:sz w:val="21"/>
          <w:szCs w:val="21"/>
          <w:highlight w:val="none"/>
          <w:lang w:val="en-US" w:eastAsia="zh-CN"/>
        </w:rPr>
        <w:t xml:space="preserve">投标的截止日期</w:t>
      </w:r>
      <w:bookmarkEnd w:id="210"/>
      <w:r/>
      <w:bookmarkEnd w:id="211"/>
      <w:r/>
      <w:bookmarkEnd w:id="212"/>
      <w:r/>
      <w:bookmarkEnd w:id="213"/>
      <w:r/>
      <w:bookmarkEnd w:id="214"/>
      <w:r/>
      <w:bookmarkEnd w:id="215"/>
      <w:r/>
      <w:bookmarkEnd w:id="216"/>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bookmarkStart w:id="217"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17"/>
      <w:r/>
      <w:bookmarkStart w:id="218" w:name="_Toc25879"/>
      <w:r/>
      <w:bookmarkStart w:id="219" w:name="_Toc16831"/>
      <w:r/>
      <w:bookmarkStart w:id="220" w:name="_Toc10083"/>
      <w:r/>
      <w:bookmarkStart w:id="221" w:name="_Toc18068"/>
      <w:r/>
      <w:bookmarkStart w:id="222" w:name="_Toc31314"/>
      <w:r/>
      <w:bookmarkStart w:id="223" w:name="_Toc9671"/>
      <w:r/>
      <w:bookmarkStart w:id="224" w:name="_Toc6201"/>
      <w:r>
        <w:rPr>
          <w:rFonts w:hint="eastAsia" w:ascii="Times New Roman" w:hAnsi="Times New Roman" w:eastAsia="宋体" w:cs="Times New Roman"/>
          <w:bCs/>
          <w:color w:val="000000"/>
          <w:sz w:val="21"/>
          <w:szCs w:val="21"/>
          <w:highlight w:val="none"/>
          <w:lang w:val="en-US" w:eastAsia="zh-CN"/>
        </w:rPr>
        <w:t xml:space="preserve">16. </w:t>
      </w:r>
      <w:r>
        <w:rPr>
          <w:rFonts w:ascii="Times New Roman" w:hAnsi="Times New Roman" w:eastAsia="宋体" w:cs="Times New Roman"/>
          <w:bCs/>
          <w:color w:val="000000"/>
          <w:sz w:val="21"/>
          <w:szCs w:val="21"/>
          <w:highlight w:val="none"/>
          <w:lang w:val="en-US" w:eastAsia="zh-CN"/>
        </w:rPr>
        <w:t xml:space="preserve">迟交的投标文件</w:t>
      </w:r>
      <w:bookmarkEnd w:id="218"/>
      <w:r/>
      <w:bookmarkEnd w:id="219"/>
      <w:r/>
      <w:bookmarkEnd w:id="220"/>
      <w:r/>
      <w:bookmarkEnd w:id="221"/>
      <w:r/>
      <w:bookmarkEnd w:id="222"/>
      <w:r/>
      <w:bookmarkEnd w:id="223"/>
      <w:r>
        <w:rPr>
          <w:rFonts w:ascii="Times New Roman" w:hAnsi="Times New Roman" w:eastAsia="宋体" w:cs="Times New Roman"/>
          <w:bCs/>
          <w:color w:val="000000"/>
          <w:sz w:val="21"/>
          <w:szCs w:val="21"/>
          <w:highlight w:val="none"/>
          <w:lang w:val="en-US" w:eastAsia="zh-CN"/>
        </w:rPr>
      </w:r>
      <w:r/>
    </w:p>
    <w:p>
      <w:pPr>
        <w:pStyle w:val="1473"/>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24"/>
      <w:r/>
      <w:bookmarkStart w:id="225" w:name="_Toc3512"/>
      <w:r/>
      <w:bookmarkStart w:id="226" w:name="_Toc2546"/>
      <w:r/>
      <w:bookmarkStart w:id="227" w:name="_Toc1284"/>
      <w:r/>
      <w:bookmarkStart w:id="228" w:name="_Toc21269"/>
      <w:r/>
      <w:bookmarkStart w:id="229" w:name="_Toc8808"/>
      <w:r/>
      <w:bookmarkStart w:id="230" w:name="_Toc32211"/>
      <w:r/>
      <w:bookmarkStart w:id="231" w:name="_Toc27692"/>
      <w:r/>
      <w:bookmarkStart w:id="232" w:name="_Toc19676"/>
      <w:r/>
      <w:bookmarkStart w:id="233" w:name="_Toc24233"/>
      <w:r/>
      <w:bookmarkStart w:id="234" w:name="_Toc20823301"/>
      <w:r/>
      <w:bookmarkStart w:id="235" w:name="_Toc120614218"/>
      <w:r/>
      <w:bookmarkStart w:id="236" w:name="_Toc513029229"/>
      <w:r/>
      <w:bookmarkStart w:id="237" w:name="_Toc16938545"/>
      <w:r>
        <w:rPr>
          <w:rFonts w:hint="eastAsia" w:ascii="Times New Roman" w:hAnsi="Times New Roman" w:eastAsia="宋体" w:cs="Times New Roman"/>
          <w:bCs/>
          <w:color w:val="000000"/>
          <w:sz w:val="21"/>
          <w:szCs w:val="21"/>
          <w:highlight w:val="none"/>
          <w:lang w:val="en-US" w:eastAsia="zh-CN"/>
        </w:rPr>
        <w:t xml:space="preserve">17. </w:t>
      </w:r>
      <w:r>
        <w:rPr>
          <w:rFonts w:ascii="Times New Roman" w:hAnsi="Times New Roman" w:eastAsia="宋体" w:cs="Times New Roman"/>
          <w:bCs/>
          <w:color w:val="000000"/>
          <w:sz w:val="21"/>
          <w:szCs w:val="21"/>
          <w:highlight w:val="none"/>
          <w:lang w:val="en-US" w:eastAsia="zh-CN"/>
        </w:rPr>
        <w:t xml:space="preserve">投标文件的修改或撤回</w:t>
      </w:r>
      <w:bookmarkEnd w:id="225"/>
      <w:r/>
      <w:bookmarkEnd w:id="226"/>
      <w:r/>
      <w:bookmarkEnd w:id="227"/>
      <w:r/>
      <w:bookmarkEnd w:id="228"/>
      <w:r/>
      <w:bookmarkEnd w:id="229"/>
      <w:r/>
      <w:bookmarkEnd w:id="230"/>
      <w:r/>
      <w:bookmarkEnd w:id="231"/>
      <w:r/>
      <w:bookmarkEnd w:id="232"/>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8" w:name="_Toc6669"/>
      <w:r/>
      <w:bookmarkStart w:id="239" w:name="_Toc27394"/>
      <w:r/>
      <w:bookmarkStart w:id="240" w:name="_Toc29102"/>
      <w:r/>
      <w:bookmarkStart w:id="241" w:name="_Toc7027"/>
      <w:r/>
      <w:bookmarkStart w:id="242" w:name="_Toc424"/>
      <w:r/>
      <w:bookmarkStart w:id="243" w:name="_Toc25500"/>
      <w:r>
        <w:rPr>
          <w:rFonts w:ascii="Times New Roman" w:hAnsi="Times New Roman" w:cs="Times New Roman"/>
          <w:b/>
          <w:bCs/>
          <w:color w:val="000000"/>
          <w:sz w:val="24"/>
          <w:highlight w:val="none"/>
        </w:rPr>
        <w:t xml:space="preserve">五、开标与评标</w:t>
      </w:r>
      <w:bookmarkEnd w:id="233"/>
      <w:r/>
      <w:bookmarkEnd w:id="234"/>
      <w:r/>
      <w:bookmarkEnd w:id="235"/>
      <w:r/>
      <w:bookmarkEnd w:id="236"/>
      <w:r/>
      <w:bookmarkEnd w:id="237"/>
      <w:r/>
      <w:bookmarkEnd w:id="238"/>
      <w:r/>
      <w:bookmarkEnd w:id="239"/>
      <w:r/>
      <w:bookmarkEnd w:id="240"/>
      <w:r/>
      <w:bookmarkEnd w:id="241"/>
      <w:r/>
      <w:bookmarkEnd w:id="242"/>
      <w:r/>
      <w:bookmarkEnd w:id="243"/>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44" w:name="_Toc24265"/>
      <w:r/>
      <w:bookmarkStart w:id="245" w:name="_Toc26944"/>
      <w:r/>
      <w:bookmarkStart w:id="246" w:name="_Toc15345"/>
      <w:r/>
      <w:bookmarkStart w:id="247" w:name="_Toc14126"/>
      <w:r/>
      <w:bookmarkStart w:id="248" w:name="_Toc12514"/>
      <w:r/>
      <w:bookmarkStart w:id="249" w:name="_Toc201"/>
      <w:r/>
      <w:bookmarkStart w:id="250" w:name="_Toc10176"/>
      <w:r/>
      <w:bookmarkStart w:id="251" w:name="_Toc13829"/>
      <w:r/>
      <w:bookmarkStart w:id="252" w:name="_Toc3679"/>
      <w:r/>
      <w:bookmarkStart w:id="253" w:name="OLE_LINK7"/>
      <w:r/>
      <w:bookmarkStart w:id="254" w:name="OLE_LINK3"/>
      <w:r/>
      <w:bookmarkStart w:id="255" w:name="_Toc6944"/>
      <w:r>
        <w:rPr>
          <w:rFonts w:ascii="Times New Roman" w:hAnsi="Times New Roman" w:eastAsia="宋体" w:cs="Times New Roman"/>
          <w:bCs/>
          <w:color w:val="000000"/>
          <w:sz w:val="21"/>
          <w:szCs w:val="21"/>
          <w:highlight w:val="none"/>
          <w:lang w:val="en-US" w:eastAsia="zh-CN"/>
        </w:rPr>
        <w:t xml:space="preserve">18.</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开标</w:t>
      </w:r>
      <w:bookmarkEnd w:id="244"/>
      <w:r/>
      <w:bookmarkEnd w:id="245"/>
      <w:r/>
      <w:bookmarkEnd w:id="246"/>
      <w:r/>
      <w:bookmarkEnd w:id="247"/>
      <w:r/>
      <w:bookmarkEnd w:id="248"/>
      <w:r/>
      <w:bookmarkEnd w:id="249"/>
      <w:r/>
      <w:bookmarkEnd w:id="250"/>
      <w:r/>
      <w:bookmarkEnd w:id="251"/>
      <w:r/>
      <w:bookmarkEnd w:id="252"/>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bookmarkEnd w:id="253"/>
      <w:r/>
      <w:bookmarkEnd w:id="254"/>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55"/>
      <w:r/>
      <w:bookmarkStart w:id="256" w:name="_Toc8700"/>
      <w:r/>
      <w:bookmarkStart w:id="257" w:name="_Toc18343"/>
      <w:r/>
      <w:bookmarkStart w:id="258" w:name="_Toc23329"/>
      <w:r/>
      <w:bookmarkStart w:id="259" w:name="_Toc29410"/>
      <w:r/>
      <w:bookmarkStart w:id="260" w:name="_Toc29339"/>
      <w:r/>
      <w:bookmarkStart w:id="261" w:name="_Toc16091"/>
      <w:r/>
      <w:bookmarkStart w:id="262" w:name="_Toc29284"/>
      <w:r/>
      <w:bookmarkStart w:id="263" w:name="_Toc20823303"/>
      <w:r/>
      <w:bookmarkStart w:id="264" w:name="_Toc16938547"/>
      <w:r/>
      <w:bookmarkStart w:id="265" w:name="_Toc513029231"/>
      <w:r>
        <w:rPr>
          <w:rFonts w:ascii="Times New Roman" w:hAnsi="Times New Roman" w:eastAsia="宋体" w:cs="Times New Roman"/>
          <w:bCs/>
          <w:color w:val="000000"/>
          <w:sz w:val="21"/>
          <w:szCs w:val="21"/>
          <w:highlight w:val="none"/>
          <w:lang w:val="en-US" w:eastAsia="zh-CN"/>
        </w:rPr>
        <w:t xml:space="preserve">19.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评标组织</w:t>
      </w:r>
      <w:bookmarkEnd w:id="256"/>
      <w:r/>
      <w:bookmarkEnd w:id="257"/>
      <w:r/>
      <w:bookmarkEnd w:id="258"/>
      <w:r/>
      <w:bookmarkEnd w:id="259"/>
      <w:r/>
      <w:bookmarkEnd w:id="260"/>
      <w:r/>
      <w:bookmarkEnd w:id="261"/>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62"/>
      <w:r/>
      <w:bookmarkEnd w:id="263"/>
      <w:r/>
      <w:bookmarkEnd w:id="264"/>
      <w:r/>
      <w:bookmarkEnd w:id="265"/>
      <w:r/>
      <w:bookmarkStart w:id="266" w:name="_Toc8141"/>
      <w:r/>
      <w:bookmarkStart w:id="267" w:name="_Toc8439"/>
      <w:r/>
      <w:bookmarkStart w:id="268" w:name="_Toc27154"/>
      <w:r/>
      <w:bookmarkStart w:id="269" w:name="_Toc26401"/>
      <w:r/>
      <w:bookmarkStart w:id="270" w:name="_Toc878"/>
      <w:r/>
      <w:bookmarkStart w:id="271" w:name="_Toc27686"/>
      <w:r/>
      <w:bookmarkStart w:id="272" w:name="_Toc16496"/>
      <w:r>
        <w:rPr>
          <w:rFonts w:hint="eastAsia" w:ascii="Times New Roman" w:hAnsi="Times New Roman" w:eastAsia="宋体" w:cs="Times New Roman"/>
          <w:bCs/>
          <w:color w:val="000000"/>
          <w:sz w:val="21"/>
          <w:szCs w:val="21"/>
          <w:highlight w:val="none"/>
          <w:lang w:val="en-US" w:eastAsia="zh-CN"/>
        </w:rPr>
        <w:t xml:space="preserve">20. </w:t>
      </w:r>
      <w:r>
        <w:rPr>
          <w:rFonts w:ascii="Times New Roman" w:hAnsi="Times New Roman" w:eastAsia="宋体" w:cs="Times New Roman"/>
          <w:bCs/>
          <w:color w:val="000000"/>
          <w:sz w:val="21"/>
          <w:szCs w:val="21"/>
          <w:highlight w:val="none"/>
          <w:lang w:val="en-US" w:eastAsia="zh-CN"/>
        </w:rPr>
        <w:t xml:space="preserve">对投标文件的资格性审查和符合性审查</w:t>
      </w:r>
      <w:bookmarkEnd w:id="266"/>
      <w:r/>
      <w:bookmarkEnd w:id="267"/>
      <w:r/>
      <w:bookmarkEnd w:id="268"/>
      <w:r/>
      <w:bookmarkEnd w:id="269"/>
      <w:r/>
      <w:bookmarkEnd w:id="270"/>
      <w:r/>
      <w:bookmarkEnd w:id="271"/>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473"/>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过程中出现下列情形之一的，评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委员会应当启动异常低价投标审查程序：</w:t>
      </w:r>
      <w:r>
        <w:rPr>
          <w:rFonts w:ascii="Times New Roman" w:hAnsi="Times New Roman" w:cs="Times New Roman"/>
          <w:b/>
          <w:color w:val="000000"/>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（1）</w:t>
      </w:r>
      <w:r>
        <w:rPr>
          <w:rFonts w:ascii="Times New Roman" w:hAnsi="Times New Roman" w:cs="Times New Roman"/>
          <w:b/>
          <w:color w:val="000000"/>
          <w:highlight w:val="none"/>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（2）</w:t>
      </w:r>
      <w:r>
        <w:rPr>
          <w:rFonts w:ascii="Times New Roman" w:hAnsi="Times New Roman" w:cs="Times New Roman"/>
          <w:b/>
          <w:color w:val="000000"/>
          <w:highlight w:val="none"/>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highlight w:val="none"/>
        </w:rPr>
      </w:r>
      <w:r/>
    </w:p>
    <w:p>
      <w:pPr>
        <w:pStyle w:val="1473"/>
        <w:ind w:firstLine="422"/>
        <w:spacing w:line="440" w:lineRule="exact"/>
        <w:shd w:val="clear" w:color="auto" w:fill="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（3）</w:t>
      </w:r>
      <w:r>
        <w:rPr>
          <w:rFonts w:ascii="Times New Roman" w:hAnsi="Times New Roman" w:cs="Times New Roman"/>
          <w:b/>
          <w:color w:val="000000"/>
          <w:highlight w:val="none"/>
        </w:rPr>
        <w:t xml:space="preserve">投标报价低于采购项目最高限价45%的，即投标报价&lt;采购项目最高限价×45%；</w:t>
      </w:r>
      <w:r>
        <w:rPr>
          <w:rFonts w:ascii="Times New Roman" w:hAnsi="Times New Roman" w:eastAsia="宋体" w:cs="Times New Roman"/>
          <w:b/>
          <w:color w:val="000000"/>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lang w:val="en-US" w:eastAsia="zh-CN"/>
        </w:rPr>
        <w:t xml:space="preserve">4）</w:t>
      </w:r>
      <w:r>
        <w:rPr>
          <w:rFonts w:ascii="Times New Roman" w:hAnsi="Times New Roman" w:cs="Times New Roman"/>
          <w:b/>
          <w:color w:val="000000"/>
          <w:highlight w:val="none"/>
        </w:rPr>
        <w:t xml:space="preserve">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473"/>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highlight w:val="none"/>
          <w:lang w:val="en-US" w:eastAsia="zh-CN"/>
        </w:rPr>
        <w:t xml:space="preserve">必要的</w:t>
      </w:r>
      <w:r>
        <w:rPr>
          <w:rFonts w:ascii="Times New Roman" w:hAnsi="Times New Roman" w:cs="Times New Roman"/>
          <w:b/>
          <w:color w:val="000000"/>
          <w:highlight w:val="none"/>
        </w:rPr>
        <w:t xml:space="preserve">证明材料，对投标价格作出解释，由评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委员会应当将其作为无效投标处理。审查相关情况应当在评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报告中进行记录。</w:t>
      </w:r>
      <w:r>
        <w:rPr>
          <w:rFonts w:ascii="Times New Roman" w:hAnsi="Times New Roman" w:cs="Times New Roman"/>
          <w:b/>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2"/>
      <w:r/>
      <w:bookmarkStart w:id="273" w:name="_Toc12485"/>
      <w:r/>
      <w:bookmarkStart w:id="274" w:name="_Toc2567"/>
      <w:r/>
      <w:bookmarkStart w:id="275" w:name="_Toc11030"/>
      <w:r/>
      <w:bookmarkStart w:id="276" w:name="_Toc20837"/>
      <w:r/>
      <w:bookmarkStart w:id="277" w:name="_Toc25188"/>
      <w:r/>
      <w:bookmarkStart w:id="278" w:name="_Toc3923"/>
      <w:r/>
      <w:bookmarkStart w:id="279" w:name="_Toc13685"/>
      <w:r>
        <w:rPr>
          <w:rFonts w:hint="eastAsia" w:ascii="Times New Roman" w:hAnsi="Times New Roman" w:eastAsia="宋体" w:cs="Times New Roman"/>
          <w:bCs/>
          <w:color w:val="000000"/>
          <w:sz w:val="21"/>
          <w:szCs w:val="21"/>
          <w:highlight w:val="none"/>
          <w:lang w:val="en-US" w:eastAsia="zh-CN"/>
        </w:rPr>
        <w:t xml:space="preserve">21. </w:t>
      </w:r>
      <w:r>
        <w:rPr>
          <w:rFonts w:ascii="Times New Roman" w:hAnsi="Times New Roman" w:eastAsia="宋体" w:cs="Times New Roman"/>
          <w:bCs/>
          <w:color w:val="000000"/>
          <w:sz w:val="21"/>
          <w:szCs w:val="21"/>
          <w:highlight w:val="none"/>
          <w:lang w:val="en-US" w:eastAsia="zh-CN"/>
        </w:rPr>
        <w:t xml:space="preserve">投标文件的澄清</w:t>
      </w:r>
      <w:bookmarkEnd w:id="273"/>
      <w:r/>
      <w:bookmarkEnd w:id="274"/>
      <w:r/>
      <w:bookmarkEnd w:id="275"/>
      <w:r/>
      <w:bookmarkEnd w:id="276"/>
      <w:r/>
      <w:bookmarkEnd w:id="277"/>
      <w:r/>
      <w:bookmarkEnd w:id="278"/>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80" w:name="_Toc17877"/>
      <w:r/>
      <w:bookmarkStart w:id="281" w:name="_Toc438"/>
      <w:r/>
      <w:bookmarkStart w:id="282" w:name="_Toc23009"/>
      <w:r/>
      <w:bookmarkStart w:id="283" w:name="_Toc10767"/>
      <w:r/>
      <w:bookmarkStart w:id="284" w:name="_Toc19317"/>
      <w:r/>
      <w:bookmarkStart w:id="285" w:name="_Toc24150"/>
      <w:r>
        <w:rPr>
          <w:rFonts w:hint="eastAsia" w:ascii="Times New Roman" w:hAnsi="Times New Roman" w:eastAsia="宋体" w:cs="Times New Roman"/>
          <w:bCs/>
          <w:color w:val="000000"/>
          <w:sz w:val="21"/>
          <w:szCs w:val="21"/>
          <w:highlight w:val="none"/>
          <w:lang w:val="en-US" w:eastAsia="zh-CN"/>
        </w:rPr>
        <w:t xml:space="preserve">22. </w:t>
      </w:r>
      <w:r>
        <w:rPr>
          <w:rFonts w:ascii="Times New Roman" w:hAnsi="Times New Roman" w:eastAsia="宋体" w:cs="Times New Roman"/>
          <w:bCs/>
          <w:color w:val="000000"/>
          <w:sz w:val="21"/>
          <w:szCs w:val="21"/>
          <w:highlight w:val="none"/>
          <w:lang w:val="en-US" w:eastAsia="zh-CN"/>
        </w:rPr>
        <w:t xml:space="preserve">对投标文件的详细评审</w:t>
      </w:r>
      <w:bookmarkEnd w:id="280"/>
      <w:r/>
      <w:bookmarkEnd w:id="281"/>
      <w:r/>
      <w:bookmarkEnd w:id="282"/>
      <w:r/>
      <w:bookmarkEnd w:id="283"/>
      <w:r/>
      <w:bookmarkEnd w:id="284"/>
      <w:r/>
      <w:bookmarkEnd w:id="285"/>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9"/>
      <w:r/>
      <w:bookmarkStart w:id="286" w:name="_Toc21985"/>
      <w:r/>
      <w:bookmarkStart w:id="287" w:name="_Toc147"/>
      <w:r/>
      <w:bookmarkStart w:id="288" w:name="_Toc1492"/>
      <w:r/>
      <w:bookmarkStart w:id="289" w:name="_Toc12358"/>
      <w:r/>
      <w:bookmarkStart w:id="290" w:name="_Toc21012"/>
      <w:r/>
      <w:bookmarkStart w:id="291" w:name="_Toc6656"/>
      <w:r/>
      <w:bookmarkStart w:id="292" w:name="_Toc16782"/>
      <w:r/>
      <w:bookmarkStart w:id="293" w:name="_Toc28875"/>
      <w:r/>
      <w:bookmarkStart w:id="294" w:name="_Toc26838"/>
      <w:r>
        <w:rPr>
          <w:rFonts w:hint="eastAsia" w:ascii="Times New Roman" w:hAnsi="Times New Roman" w:eastAsia="宋体" w:cs="Times New Roman"/>
          <w:bCs/>
          <w:color w:val="000000"/>
          <w:sz w:val="21"/>
          <w:szCs w:val="21"/>
          <w:highlight w:val="none"/>
          <w:lang w:val="en-US" w:eastAsia="zh-CN"/>
        </w:rPr>
        <w:t xml:space="preserve">23. </w:t>
      </w:r>
      <w:r>
        <w:rPr>
          <w:rFonts w:ascii="Times New Roman" w:hAnsi="Times New Roman" w:eastAsia="宋体" w:cs="Times New Roman"/>
          <w:bCs/>
          <w:color w:val="000000"/>
          <w:sz w:val="21"/>
          <w:szCs w:val="21"/>
          <w:highlight w:val="none"/>
          <w:lang w:val="en-US" w:eastAsia="zh-CN"/>
        </w:rPr>
        <w:t xml:space="preserve">评标过程的保密与公正</w:t>
      </w:r>
      <w:bookmarkEnd w:id="286"/>
      <w:r/>
      <w:bookmarkEnd w:id="287"/>
      <w:r/>
      <w:bookmarkEnd w:id="288"/>
      <w:r/>
      <w:bookmarkEnd w:id="289"/>
      <w:r/>
      <w:bookmarkEnd w:id="290"/>
      <w:r/>
      <w:bookmarkEnd w:id="291"/>
      <w:r/>
      <w:bookmarkEnd w:id="292"/>
      <w:r/>
      <w:bookmarkEnd w:id="293"/>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bookmarkEnd w:id="294"/>
      <w:r/>
      <w:bookmarkStart w:id="295" w:name="_Toc26041"/>
      <w:r/>
      <w:bookmarkStart w:id="296" w:name="_Toc30824"/>
      <w:r/>
      <w:bookmarkStart w:id="297"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98" w:name="_Toc30435"/>
      <w:r/>
      <w:bookmarkStart w:id="299" w:name="_Toc18753"/>
      <w:r/>
      <w:bookmarkStart w:id="300" w:name="_Toc278"/>
      <w:r/>
      <w:bookmarkStart w:id="301" w:name="_Toc19796"/>
      <w:r/>
      <w:bookmarkStart w:id="302" w:name="_Toc21168"/>
      <w:r/>
      <w:bookmarkStart w:id="303" w:name="_Toc14888"/>
      <w:r>
        <w:rPr>
          <w:rFonts w:ascii="Times New Roman" w:hAnsi="Times New Roman" w:eastAsia="宋体" w:cs="Times New Roman"/>
          <w:bCs/>
          <w:color w:val="000000"/>
          <w:sz w:val="21"/>
          <w:szCs w:val="21"/>
          <w:highlight w:val="none"/>
          <w:lang w:val="en-US" w:eastAsia="zh-CN"/>
        </w:rPr>
        <w:t xml:space="preserve">24.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无效投标条款和废标条款</w:t>
      </w:r>
      <w:bookmarkEnd w:id="295"/>
      <w:r/>
      <w:bookmarkEnd w:id="296"/>
      <w:r/>
      <w:bookmarkEnd w:id="298"/>
      <w:r/>
      <w:bookmarkEnd w:id="299"/>
      <w:r/>
      <w:bookmarkEnd w:id="300"/>
      <w:r/>
      <w:bookmarkEnd w:id="301"/>
      <w:r/>
      <w:bookmarkEnd w:id="302"/>
      <w:r/>
      <w:bookmarkEnd w:id="303"/>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04" w:name="_Toc11086"/>
      <w:r/>
      <w:bookmarkStart w:id="305" w:name="_Toc4215"/>
      <w:r/>
      <w:bookmarkStart w:id="306" w:name="_Toc255"/>
      <w:r/>
      <w:bookmarkStart w:id="307" w:name="_Toc14359"/>
      <w:r/>
      <w:bookmarkStart w:id="308" w:name="_Toc323"/>
      <w:r/>
      <w:bookmarkStart w:id="309" w:name="_Toc20221"/>
      <w:r>
        <w:rPr>
          <w:rFonts w:ascii="Times New Roman" w:hAnsi="Times New Roman" w:eastAsia="宋体" w:cs="Times New Roman"/>
          <w:bCs/>
          <w:color w:val="000000"/>
          <w:sz w:val="21"/>
          <w:szCs w:val="21"/>
          <w:highlight w:val="none"/>
          <w:lang w:val="en-US" w:eastAsia="zh-CN"/>
        </w:rPr>
        <w:t xml:space="preserve">25.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投标截止时间结束参加投标的供应商不足三家的处理</w:t>
      </w:r>
      <w:bookmarkEnd w:id="304"/>
      <w:r/>
      <w:bookmarkEnd w:id="305"/>
      <w:r/>
      <w:bookmarkEnd w:id="306"/>
      <w:r/>
      <w:bookmarkEnd w:id="307"/>
      <w:r/>
      <w:bookmarkEnd w:id="308"/>
      <w:r/>
      <w:bookmarkEnd w:id="309"/>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10" w:name="_Toc5044"/>
      <w:r/>
      <w:bookmarkStart w:id="311" w:name="_Toc502"/>
      <w:r/>
      <w:bookmarkStart w:id="312" w:name="_Toc25400"/>
      <w:r/>
      <w:bookmarkStart w:id="313" w:name="_Toc19846"/>
      <w:r/>
      <w:bookmarkStart w:id="314" w:name="_Toc31032"/>
      <w:r/>
      <w:bookmarkStart w:id="315" w:name="_Toc2242"/>
      <w:r>
        <w:rPr>
          <w:rFonts w:ascii="Times New Roman" w:hAnsi="Times New Roman" w:cs="Times New Roman"/>
          <w:b/>
          <w:bCs/>
          <w:color w:val="000000"/>
          <w:sz w:val="24"/>
          <w:highlight w:val="none"/>
        </w:rPr>
        <w:t xml:space="preserve">六、授标</w:t>
      </w:r>
      <w:bookmarkEnd w:id="297"/>
      <w:r/>
      <w:bookmarkEnd w:id="310"/>
      <w:r/>
      <w:bookmarkEnd w:id="311"/>
      <w:r/>
      <w:bookmarkEnd w:id="312"/>
      <w:r/>
      <w:bookmarkEnd w:id="313"/>
      <w:r/>
      <w:bookmarkEnd w:id="314"/>
      <w:r/>
      <w:bookmarkEnd w:id="315"/>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16" w:name="_Toc28693"/>
      <w:r/>
      <w:bookmarkStart w:id="317" w:name="_Toc12306"/>
      <w:r/>
      <w:bookmarkStart w:id="318" w:name="_Toc24839"/>
      <w:r/>
      <w:bookmarkStart w:id="319" w:name="_Toc6735"/>
      <w:r/>
      <w:bookmarkStart w:id="320" w:name="_Toc23737"/>
      <w:r/>
      <w:bookmarkStart w:id="321" w:name="_Toc23663"/>
      <w:r/>
      <w:bookmarkStart w:id="322" w:name="_Toc2095"/>
      <w:r>
        <w:rPr>
          <w:rFonts w:ascii="Times New Roman" w:hAnsi="Times New Roman" w:eastAsia="宋体" w:cs="Times New Roman"/>
          <w:bCs/>
          <w:color w:val="000000"/>
          <w:sz w:val="21"/>
          <w:szCs w:val="21"/>
          <w:highlight w:val="none"/>
          <w:lang w:val="en-US" w:eastAsia="zh-CN"/>
        </w:rPr>
        <w:t xml:space="preserve">26.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确定中标</w:t>
      </w:r>
      <w:bookmarkEnd w:id="316"/>
      <w:r>
        <w:rPr>
          <w:rFonts w:ascii="Times New Roman" w:hAnsi="Times New Roman" w:eastAsia="宋体" w:cs="Times New Roman"/>
          <w:bCs/>
          <w:color w:val="000000"/>
          <w:sz w:val="21"/>
          <w:szCs w:val="21"/>
          <w:highlight w:val="none"/>
          <w:lang w:val="en-US" w:eastAsia="zh-CN"/>
        </w:rPr>
        <w:t xml:space="preserve">供应商</w:t>
      </w:r>
      <w:bookmarkEnd w:id="317"/>
      <w:r/>
      <w:bookmarkEnd w:id="318"/>
      <w:r/>
      <w:bookmarkEnd w:id="319"/>
      <w:r/>
      <w:bookmarkEnd w:id="320"/>
      <w:r/>
      <w:bookmarkEnd w:id="321"/>
      <w:r/>
      <w:bookmarkEnd w:id="322"/>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color w:val="000000"/>
          <w:highlight w:val="none"/>
        </w:rPr>
      </w:pPr>
      <w:r/>
      <w:bookmarkStart w:id="323"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473"/>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23"/>
      <w:r/>
      <w:bookmarkStart w:id="324" w:name="_Toc21495"/>
      <w:r/>
      <w:bookmarkStart w:id="325" w:name="_Toc21169"/>
      <w:r/>
      <w:bookmarkStart w:id="326" w:name="_Toc17252"/>
      <w:r/>
      <w:bookmarkStart w:id="327" w:name="_Toc664"/>
      <w:r/>
      <w:bookmarkStart w:id="328" w:name="_Toc32182"/>
      <w:r/>
      <w:bookmarkStart w:id="329" w:name="_Toc29668"/>
      <w:r/>
      <w:bookmarkStart w:id="330" w:name="_Toc19713"/>
      <w:r/>
      <w:bookmarkStart w:id="331" w:name="_Toc22173"/>
      <w:r/>
      <w:bookmarkStart w:id="332" w:name="_Toc634"/>
      <w:r/>
      <w:bookmarkStart w:id="333" w:name="_Toc4684"/>
      <w:r>
        <w:rPr>
          <w:rFonts w:ascii="Times New Roman" w:hAnsi="Times New Roman" w:eastAsia="宋体" w:cs="Times New Roman"/>
          <w:bCs/>
          <w:color w:val="000000"/>
          <w:sz w:val="21"/>
          <w:szCs w:val="21"/>
          <w:highlight w:val="none"/>
          <w:lang w:val="en-US" w:eastAsia="zh-CN"/>
        </w:rPr>
        <w:t xml:space="preserve">27.</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中标的通知</w:t>
      </w:r>
      <w:bookmarkEnd w:id="324"/>
      <w:r/>
      <w:bookmarkEnd w:id="325"/>
      <w:r/>
      <w:bookmarkEnd w:id="326"/>
      <w:r/>
      <w:bookmarkEnd w:id="327"/>
      <w:r/>
      <w:bookmarkEnd w:id="328"/>
      <w:r/>
      <w:bookmarkEnd w:id="329"/>
      <w:r/>
      <w:bookmarkEnd w:id="330"/>
      <w:r/>
      <w:bookmarkEnd w:id="331"/>
      <w:r/>
      <w:bookmarkEnd w:id="332"/>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33"/>
      <w:r/>
      <w:bookmarkStart w:id="334" w:name="_Toc28003"/>
      <w:r/>
      <w:bookmarkStart w:id="335" w:name="_Toc10527"/>
      <w:r/>
      <w:bookmarkStart w:id="336" w:name="_Toc4505"/>
      <w:r/>
      <w:bookmarkStart w:id="337" w:name="_Toc15484"/>
      <w:r/>
      <w:bookmarkStart w:id="338" w:name="_Toc5181"/>
      <w:r/>
      <w:bookmarkStart w:id="339" w:name="_Toc2654"/>
      <w:r/>
      <w:bookmarkStart w:id="340" w:name="_Toc2049"/>
      <w:r/>
      <w:bookmarkStart w:id="341" w:name="_Toc9781"/>
      <w:r/>
      <w:bookmarkStart w:id="342" w:name="_Toc24788"/>
      <w:r>
        <w:rPr>
          <w:rFonts w:hint="eastAsia" w:ascii="Times New Roman" w:hAnsi="Times New Roman" w:eastAsia="宋体" w:cs="Times New Roman"/>
          <w:bCs/>
          <w:color w:val="000000"/>
          <w:sz w:val="21"/>
          <w:szCs w:val="21"/>
          <w:highlight w:val="none"/>
          <w:lang w:val="en-US" w:eastAsia="zh-CN"/>
        </w:rPr>
        <w:t xml:space="preserve">28. </w:t>
      </w:r>
      <w:r>
        <w:rPr>
          <w:rFonts w:ascii="Times New Roman" w:hAnsi="Times New Roman" w:eastAsia="宋体" w:cs="Times New Roman"/>
          <w:bCs/>
          <w:color w:val="000000"/>
          <w:sz w:val="21"/>
          <w:szCs w:val="21"/>
          <w:highlight w:val="none"/>
          <w:lang w:val="en-US" w:eastAsia="zh-CN"/>
        </w:rPr>
        <w:t xml:space="preserve">签订合同</w:t>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473"/>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42"/>
      <w:r/>
      <w:bookmarkStart w:id="343" w:name="_Toc22298"/>
      <w:r/>
      <w:bookmarkStart w:id="344" w:name="_Toc11320"/>
      <w:r/>
      <w:bookmarkStart w:id="345" w:name="_Toc29236"/>
      <w:r/>
      <w:bookmarkStart w:id="346" w:name="_Toc9527"/>
      <w:r/>
      <w:bookmarkStart w:id="347" w:name="_Toc15509"/>
      <w:r/>
      <w:bookmarkStart w:id="348" w:name="_Toc32129"/>
      <w:r/>
      <w:bookmarkStart w:id="349" w:name="_Toc11230"/>
      <w:r/>
      <w:bookmarkStart w:id="350" w:name="_Toc4403"/>
      <w:r/>
      <w:bookmarkStart w:id="351" w:name="_Toc20112"/>
      <w:r>
        <w:rPr>
          <w:rFonts w:ascii="Times New Roman" w:hAnsi="Times New Roman" w:eastAsia="宋体" w:cs="Times New Roman"/>
          <w:bCs/>
          <w:color w:val="000000"/>
          <w:sz w:val="21"/>
          <w:szCs w:val="21"/>
          <w:highlight w:val="none"/>
          <w:lang w:val="en-US" w:eastAsia="zh-CN"/>
        </w:rPr>
        <w:t xml:space="preserve">29.</w:t>
      </w:r>
      <w:bookmarkEnd w:id="34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招标代理服务费</w:t>
      </w:r>
      <w:bookmarkEnd w:id="344"/>
      <w:r/>
      <w:bookmarkEnd w:id="345"/>
      <w:r/>
      <w:bookmarkEnd w:id="346"/>
      <w:r/>
      <w:bookmarkEnd w:id="347"/>
      <w:r/>
      <w:bookmarkEnd w:id="348"/>
      <w:r/>
      <w:bookmarkEnd w:id="349"/>
      <w:r/>
      <w:bookmarkEnd w:id="350"/>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widowControl/>
        <w:rPr>
          <w:rFonts w:ascii="Times New Roman" w:hAnsi="Times New Roman" w:cs="Times New Roman"/>
          <w:bCs/>
          <w:color w:val="000000"/>
          <w:highlight w:val="none"/>
        </w:rPr>
      </w:pPr>
      <w:r/>
      <w:bookmarkStart w:id="352"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473"/>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53" w:name="_Toc12077"/>
      <w:r/>
      <w:bookmarkStart w:id="354" w:name="_Toc28225"/>
      <w:r/>
      <w:bookmarkStart w:id="355" w:name="_Toc12156"/>
      <w:r/>
      <w:bookmarkStart w:id="356" w:name="_Toc15339"/>
      <w:r/>
      <w:bookmarkStart w:id="357" w:name="_Toc24236"/>
      <w:r>
        <w:rPr>
          <w:rFonts w:ascii="Times New Roman" w:hAnsi="Times New Roman" w:cs="Times New Roman"/>
          <w:b/>
          <w:bCs/>
          <w:color w:val="000000"/>
          <w:sz w:val="24"/>
          <w:highlight w:val="none"/>
        </w:rPr>
        <w:t xml:space="preserve">七、质疑</w:t>
      </w:r>
      <w:bookmarkEnd w:id="351"/>
      <w:r/>
      <w:bookmarkEnd w:id="352"/>
      <w:r/>
      <w:bookmarkEnd w:id="353"/>
      <w:r/>
      <w:bookmarkEnd w:id="354"/>
      <w:r/>
      <w:bookmarkEnd w:id="355"/>
      <w:r/>
      <w:bookmarkEnd w:id="356"/>
      <w:r/>
      <w:bookmarkEnd w:id="357"/>
      <w:r>
        <w:rPr>
          <w:rFonts w:ascii="Times New Roman" w:hAnsi="Times New Roman" w:cs="Times New Roman"/>
          <w:b/>
          <w:bCs/>
          <w:color w:val="000000"/>
          <w:sz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58" w:name="_Toc16085"/>
      <w:r/>
      <w:bookmarkStart w:id="359" w:name="_Toc22283"/>
      <w:r/>
      <w:bookmarkStart w:id="360" w:name="_Toc29529"/>
      <w:r/>
      <w:bookmarkStart w:id="361" w:name="_Toc6009"/>
      <w:r/>
      <w:bookmarkStart w:id="362" w:name="_Toc31702"/>
      <w:r/>
      <w:bookmarkStart w:id="363" w:name="_Toc4679"/>
      <w:r/>
      <w:bookmarkStart w:id="364" w:name="_Toc19917"/>
      <w:r/>
      <w:bookmarkStart w:id="365" w:name="_Toc21663"/>
      <w:r/>
      <w:bookmarkStart w:id="366" w:name="_Toc14964"/>
      <w:r>
        <w:rPr>
          <w:rFonts w:ascii="Times New Roman" w:hAnsi="Times New Roman" w:eastAsia="宋体" w:cs="Times New Roman"/>
          <w:bCs/>
          <w:color w:val="000000"/>
          <w:sz w:val="21"/>
          <w:szCs w:val="21"/>
          <w:highlight w:val="none"/>
          <w:lang w:val="en-US" w:eastAsia="zh-CN"/>
        </w:rPr>
        <w:t xml:space="preserve">30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质疑</w:t>
      </w:r>
      <w:bookmarkEnd w:id="358"/>
      <w:r/>
      <w:bookmarkEnd w:id="359"/>
      <w:r/>
      <w:bookmarkEnd w:id="360"/>
      <w:r/>
      <w:bookmarkEnd w:id="361"/>
      <w:r/>
      <w:bookmarkEnd w:id="362"/>
      <w:r/>
      <w:bookmarkEnd w:id="363"/>
      <w:r/>
      <w:bookmarkEnd w:id="364"/>
      <w:r/>
      <w:bookmarkEnd w:id="365"/>
      <w:r/>
      <w:bookmarkEnd w:id="366"/>
      <w:r>
        <w:rPr>
          <w:rFonts w:ascii="Times New Roman" w:hAnsi="Times New Roman" w:eastAsia="宋体" w:cs="Times New Roman"/>
          <w:bCs/>
          <w:color w:val="000000"/>
          <w:sz w:val="21"/>
          <w:szCs w:val="21"/>
          <w:highlight w:val="none"/>
          <w:lang w:val="en-US" w:eastAsia="zh-CN"/>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473"/>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473"/>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367" w:name="_Toc522347554"/>
      <w:r/>
      <w:bookmarkEnd w:id="367"/>
      <w:r/>
      <w:bookmarkStart w:id="368" w:name="_Toc142623417"/>
      <w:r/>
      <w:bookmarkEnd w:id="368"/>
      <w:r/>
      <w:bookmarkStart w:id="369" w:name="_Toc163629751"/>
      <w:r/>
      <w:bookmarkEnd w:id="369"/>
      <w:r/>
      <w:bookmarkStart w:id="370" w:name="_Hlk297273538"/>
      <w:r/>
      <w:bookmarkEnd w:id="370"/>
      <w:r/>
      <w:bookmarkStart w:id="371" w:name="_Toc25032666"/>
      <w:r/>
      <w:bookmarkEnd w:id="371"/>
      <w:r/>
      <w:bookmarkStart w:id="372" w:name="_Toc189726853"/>
      <w:r/>
      <w:bookmarkEnd w:id="372"/>
      <w:r/>
      <w:bookmarkStart w:id="373" w:name="_Toc521839351"/>
      <w:r/>
      <w:bookmarkEnd w:id="373"/>
      <w:r/>
      <w:bookmarkStart w:id="374" w:name="_Toc12622"/>
      <w:r/>
      <w:bookmarkStart w:id="375" w:name="_Toc3259"/>
      <w:r/>
      <w:bookmarkStart w:id="376" w:name="_Toc16918"/>
      <w:r>
        <w:rPr>
          <w:rFonts w:ascii="Times New Roman" w:hAnsi="Times New Roman" w:eastAsia="黑体" w:cs="Times New Roman"/>
          <w:b/>
          <w:color w:val="000000"/>
          <w:sz w:val="28"/>
          <w:szCs w:val="28"/>
          <w:highlight w:val="none"/>
        </w:rPr>
      </w:r>
      <w:r/>
    </w:p>
    <w:p>
      <w:pPr>
        <w:pStyle w:val="1474"/>
        <w:rPr>
          <w:color w:val="000000"/>
          <w:highlight w:val="none"/>
        </w:rPr>
      </w:pPr>
      <w:r/>
      <w:bookmarkStart w:id="377" w:name="_Toc17786"/>
      <w:r/>
      <w:bookmarkStart w:id="378" w:name="_Toc8053"/>
      <w:r/>
      <w:bookmarkStart w:id="379" w:name="_Toc19763"/>
      <w:r/>
      <w:bookmarkStart w:id="380" w:name="_Toc25099"/>
      <w:r>
        <w:rPr>
          <w:rFonts w:hint="eastAsia"/>
          <w:color w:val="000000"/>
          <w:highlight w:val="none"/>
        </w:rPr>
        <w:t xml:space="preserve">第三章 评标标准</w:t>
      </w:r>
      <w:bookmarkEnd w:id="374"/>
      <w:r/>
      <w:bookmarkEnd w:id="375"/>
      <w:r/>
      <w:bookmarkEnd w:id="376"/>
      <w:r/>
      <w:bookmarkEnd w:id="377"/>
      <w:r/>
      <w:bookmarkEnd w:id="378"/>
      <w:r/>
      <w:bookmarkEnd w:id="379"/>
      <w:r/>
      <w:bookmarkEnd w:id="380"/>
      <w:r>
        <w:rPr>
          <w:color w:val="000000"/>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rHeight w:val="112"/>
          <w:tblHeader/>
        </w:trPr>
        <w:tc>
          <w:tcPr>
            <w:shd w:val="clear" w:color="auto" w:fill="bfbfbf"/>
            <w:tcW w:w="704" w:type="dxa"/>
            <w:vAlign w:val="center"/>
            <w:textDirection w:val="lrTb"/>
            <w:noWrap w:val="false"/>
          </w:tcPr>
          <w:p>
            <w:pPr>
              <w:pStyle w:val="1473"/>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shd w:val="clear" w:color="auto" w:fill="bfbfbf"/>
            <w:tcW w:w="1213" w:type="dxa"/>
            <w:vAlign w:val="center"/>
            <w:textDirection w:val="lrTb"/>
            <w:noWrap w:val="false"/>
          </w:tcPr>
          <w:p>
            <w:pPr>
              <w:pStyle w:val="1473"/>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内容</w:t>
            </w:r>
            <w:r>
              <w:rPr>
                <w:rFonts w:hint="eastAsia" w:ascii="宋体" w:hAnsi="宋体"/>
                <w:b/>
                <w:color w:val="000000"/>
                <w:szCs w:val="21"/>
                <w:highlight w:val="none"/>
              </w:rPr>
            </w:r>
            <w:r/>
          </w:p>
        </w:tc>
        <w:tc>
          <w:tcPr>
            <w:shd w:val="clear" w:color="auto" w:fill="bfbfbf"/>
            <w:tcW w:w="7281" w:type="dxa"/>
            <w:vAlign w:val="top"/>
            <w:textDirection w:val="lrTb"/>
            <w:noWrap w:val="false"/>
          </w:tcPr>
          <w:p>
            <w:pPr>
              <w:pStyle w:val="1473"/>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评分</w:t>
            </w:r>
            <w:r>
              <w:rPr>
                <w:rFonts w:ascii="宋体" w:hAnsi="宋体"/>
                <w:b/>
                <w:color w:val="000000"/>
                <w:szCs w:val="21"/>
                <w:highlight w:val="none"/>
              </w:rPr>
              <w:t xml:space="preserve">要求</w:t>
            </w:r>
            <w:r>
              <w:rPr>
                <w:rFonts w:hint="eastAsia" w:ascii="宋体" w:hAnsi="宋体"/>
                <w:b/>
                <w:color w:val="000000"/>
                <w:szCs w:val="21"/>
                <w:highlight w:val="none"/>
              </w:rPr>
            </w:r>
            <w:r/>
          </w:p>
        </w:tc>
        <w:tc>
          <w:tcPr>
            <w:shd w:val="clear" w:color="auto" w:fill="bfbfbf"/>
            <w:tcW w:w="799" w:type="dxa"/>
            <w:vAlign w:val="center"/>
            <w:textDirection w:val="lrTb"/>
            <w:noWrap w:val="false"/>
          </w:tcPr>
          <w:p>
            <w:pPr>
              <w:pStyle w:val="1473"/>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分值</w:t>
            </w:r>
            <w:r>
              <w:rPr>
                <w:rFonts w:hint="eastAsia" w:ascii="宋体" w:hAnsi="宋体"/>
                <w:b/>
                <w:color w:val="000000"/>
                <w:szCs w:val="21"/>
                <w:highlight w:val="none"/>
              </w:rPr>
            </w:r>
            <w:r/>
          </w:p>
        </w:tc>
      </w:tr>
      <w:tr>
        <w:trPr/>
        <w:tc>
          <w:tcPr>
            <w:tcW w:w="704"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1</w:t>
            </w:r>
            <w:r>
              <w:rPr>
                <w:rFonts w:hint="eastAsia" w:ascii="宋体" w:hAnsi="宋体"/>
                <w:color w:val="000000"/>
                <w:szCs w:val="21"/>
                <w:highlight w:val="none"/>
              </w:rPr>
            </w:r>
            <w:r/>
          </w:p>
        </w:tc>
        <w:tc>
          <w:tcPr>
            <w:tcW w:w="1213" w:type="dxa"/>
            <w:vAlign w:val="center"/>
            <w:textDirection w:val="lrTb"/>
            <w:noWrap w:val="false"/>
          </w:tcPr>
          <w:p>
            <w:pPr>
              <w:pStyle w:val="1473"/>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rPr>
              <w:t xml:space="preserve">投标报价</w:t>
            </w:r>
            <w:r>
              <w:rPr>
                <w:rFonts w:hint="eastAsia" w:ascii="宋体" w:hAnsi="宋体" w:cs="宋体"/>
                <w:b/>
                <w:color w:val="000000"/>
                <w:szCs w:val="21"/>
                <w:highlight w:val="none"/>
              </w:rPr>
            </w:r>
            <w:r/>
          </w:p>
        </w:tc>
        <w:tc>
          <w:tcPr>
            <w:tcW w:w="7281" w:type="dxa"/>
            <w:vAlign w:val="top"/>
            <w:textDirection w:val="lrTb"/>
            <w:noWrap w:val="false"/>
          </w:tcPr>
          <w:p>
            <w:pPr>
              <w:pStyle w:val="1473"/>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采用低价优先法计算，即合格投标人的经勘误、缺漏项等因素修正后的投标报价最低的报价为评标基准价，其价格分为满分。其他合格投标人报价得分＝（评标基准价/投标人投标报价）×</w:t>
            </w:r>
            <w:r>
              <w:rPr>
                <w:rFonts w:ascii="宋体" w:hAnsi="宋体"/>
                <w:color w:val="000000"/>
                <w:szCs w:val="21"/>
                <w:highlight w:val="none"/>
              </w:rPr>
              <w:t xml:space="preserve">15</w:t>
            </w:r>
            <w:r>
              <w:rPr>
                <w:rFonts w:hint="eastAsia" w:ascii="宋体" w:hAnsi="宋体"/>
                <w:color w:val="000000"/>
                <w:szCs w:val="21"/>
                <w:highlight w:val="none"/>
              </w:rPr>
              <w:t xml:space="preserve">。（小数点后保留二位，第三位四舍五入）</w:t>
            </w:r>
            <w:r>
              <w:rPr>
                <w:rFonts w:hint="eastAsia" w:ascii="宋体" w:hAnsi="宋体"/>
                <w:color w:val="000000"/>
                <w:szCs w:val="21"/>
                <w:highlight w:val="none"/>
              </w:rPr>
            </w:r>
            <w:r/>
          </w:p>
          <w:p>
            <w:pPr>
              <w:pStyle w:val="1473"/>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15 </w:t>
            </w:r>
            <w:r>
              <w:rPr>
                <w:rFonts w:hint="eastAsia" w:ascii="宋体" w:hAnsi="宋体"/>
                <w:color w:val="000000"/>
                <w:szCs w:val="21"/>
                <w:highlight w:val="none"/>
              </w:rPr>
            </w:r>
            <w:r/>
          </w:p>
        </w:tc>
      </w:tr>
      <w:tr>
        <w:trPr>
          <w:trHeight w:val="322"/>
        </w:trPr>
        <w:tc>
          <w:tcPr>
            <w:tcW w:w="704"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2</w:t>
            </w:r>
            <w:r>
              <w:rPr>
                <w:rFonts w:hint="eastAsia" w:ascii="宋体" w:hAnsi="宋体"/>
                <w:color w:val="000000"/>
                <w:szCs w:val="21"/>
                <w:highlight w:val="none"/>
              </w:rPr>
            </w:r>
            <w:r/>
          </w:p>
        </w:tc>
        <w:tc>
          <w:tcPr>
            <w:tcW w:w="1213" w:type="dxa"/>
            <w:vAlign w:val="center"/>
            <w:textDirection w:val="lrTb"/>
            <w:noWrap w:val="false"/>
          </w:tcPr>
          <w:p>
            <w:pPr>
              <w:pStyle w:val="1473"/>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lang w:bidi="ar"/>
              </w:rPr>
              <w:t xml:space="preserve">技术</w:t>
            </w:r>
            <w:r>
              <w:rPr>
                <w:rFonts w:hint="eastAsia"/>
                <w:b/>
                <w:bCs/>
                <w:color w:val="000000"/>
                <w:szCs w:val="21"/>
                <w:highlight w:val="none"/>
                <w:lang w:bidi="ar"/>
              </w:rPr>
              <w:t xml:space="preserve">部分</w:t>
            </w:r>
            <w:r>
              <w:rPr>
                <w:rFonts w:hint="eastAsia" w:ascii="宋体" w:hAnsi="宋体" w:cs="宋体"/>
                <w:b/>
                <w:color w:val="000000"/>
                <w:szCs w:val="21"/>
                <w:highlight w:val="none"/>
              </w:rPr>
            </w:r>
            <w:r/>
          </w:p>
        </w:tc>
        <w:tc>
          <w:tcPr>
            <w:tcW w:w="7281" w:type="dxa"/>
            <w:vAlign w:val="top"/>
            <w:textDirection w:val="lrTb"/>
            <w:noWrap w:val="false"/>
          </w:tcPr>
          <w:p>
            <w:pPr>
              <w:pStyle w:val="1473"/>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完全响应招标文件第四章《招标技术规格及要求》服务技术要求，得满分32分；</w:t>
            </w:r>
            <w:r>
              <w:rPr>
                <w:rFonts w:hint="eastAsia" w:ascii="宋体" w:hAnsi="宋体" w:cs="宋体"/>
                <w:color w:val="000000"/>
                <w:szCs w:val="21"/>
                <w:highlight w:val="none"/>
                <w:lang w:bidi="ar"/>
              </w:rPr>
            </w:r>
            <w:r/>
          </w:p>
          <w:p>
            <w:pPr>
              <w:pStyle w:val="1473"/>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其中标注“★”的为主要条款指标，投标人必须在投标文件内提供技术支持资料（如白皮书、彩页、手册、检测报告等）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必须标注证明材料页码</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473"/>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标注“★”的主要条款指标，负偏离或无证明材料的则按照废标处理；</w:t>
            </w:r>
            <w:r>
              <w:rPr>
                <w:rFonts w:hint="eastAsia" w:ascii="宋体" w:hAnsi="宋体" w:cs="宋体"/>
                <w:color w:val="000000"/>
                <w:szCs w:val="21"/>
                <w:highlight w:val="none"/>
                <w:lang w:bidi="ar"/>
              </w:rPr>
            </w:r>
            <w:r/>
          </w:p>
          <w:p>
            <w:pPr>
              <w:pStyle w:val="1473"/>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招标文件中技术条款有特别要求的证明材料应按要求提供，未按要求提供视为不满足；</w:t>
            </w:r>
            <w:r>
              <w:rPr>
                <w:rFonts w:hint="eastAsia" w:ascii="宋体" w:hAnsi="宋体" w:cs="宋体"/>
                <w:color w:val="000000"/>
                <w:szCs w:val="21"/>
                <w:highlight w:val="none"/>
                <w:lang w:bidi="ar"/>
              </w:rPr>
            </w:r>
            <w:r/>
          </w:p>
          <w:p>
            <w:pPr>
              <w:pStyle w:val="1473"/>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▲号指标，有一项负偏离扣5分；其他指标，有一项负偏离扣3分。扣完为止。</w:t>
            </w:r>
            <w:r>
              <w:rPr>
                <w:rFonts w:hint="eastAsia" w:ascii="宋体" w:hAnsi="宋体" w:cs="宋体"/>
                <w:color w:val="000000"/>
                <w:szCs w:val="21"/>
                <w:highlight w:val="none"/>
                <w:lang w:bidi="ar"/>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3</w:t>
            </w:r>
            <w:r>
              <w:rPr>
                <w:rFonts w:hint="eastAsia" w:ascii="宋体" w:hAnsi="宋体"/>
                <w:color w:val="000000"/>
                <w:szCs w:val="21"/>
                <w:highlight w:val="none"/>
              </w:rPr>
              <w:t xml:space="preserve">2</w:t>
            </w:r>
            <w:r>
              <w:rPr>
                <w:rFonts w:ascii="宋体" w:hAnsi="宋体"/>
                <w:color w:val="000000"/>
                <w:szCs w:val="21"/>
                <w:highlight w:val="none"/>
              </w:rPr>
            </w:r>
            <w:r/>
          </w:p>
        </w:tc>
      </w:tr>
      <w:tr>
        <w:trPr>
          <w:trHeight w:val="948"/>
        </w:trPr>
        <w:tc>
          <w:tcPr>
            <w:tcW w:w="704" w:type="dxa"/>
            <w:vAlign w:val="center"/>
            <w:vMerge w:val="restart"/>
            <w:textDirection w:val="lrTb"/>
            <w:noWrap w:val="false"/>
          </w:tcPr>
          <w:p>
            <w:pPr>
              <w:pStyle w:val="1473"/>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3</w:t>
            </w:r>
            <w:r>
              <w:rPr>
                <w:rFonts w:hint="eastAsia" w:ascii="Arial" w:hAnsi="Arial" w:cs="Arial"/>
                <w:color w:val="000000"/>
                <w:szCs w:val="21"/>
                <w:highlight w:val="none"/>
              </w:rPr>
            </w:r>
            <w:r/>
          </w:p>
        </w:tc>
        <w:tc>
          <w:tcPr>
            <w:tcW w:w="1213" w:type="dxa"/>
            <w:vAlign w:val="center"/>
            <w:vMerge w:val="restart"/>
            <w:textDirection w:val="lrTb"/>
            <w:noWrap w:val="false"/>
          </w:tcPr>
          <w:p>
            <w:pPr>
              <w:pStyle w:val="1473"/>
              <w:jc w:val="center"/>
              <w:spacing w:line="360" w:lineRule="exact"/>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服务部分</w:t>
            </w:r>
            <w:r>
              <w:rPr>
                <w:rFonts w:hint="eastAsia"/>
                <w:b/>
                <w:bCs/>
                <w:color w:val="000000"/>
                <w:szCs w:val="21"/>
                <w:highlight w:val="none"/>
                <w:lang w:bidi="ar"/>
              </w:rPr>
            </w:r>
            <w:r/>
          </w:p>
        </w:tc>
        <w:tc>
          <w:tcPr>
            <w:tcW w:w="7281" w:type="dxa"/>
            <w:vAlign w:val="top"/>
            <w:textDirection w:val="lrTb"/>
            <w:noWrap w:val="false"/>
          </w:tcPr>
          <w:p>
            <w:pPr>
              <w:pStyle w:val="1473"/>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3.1、工具配置及零配件储备情况10分</w:t>
            </w:r>
            <w:r>
              <w:rPr>
                <w:rFonts w:hint="eastAsia" w:ascii="宋体" w:hAnsi="宋体"/>
                <w:color w:val="000000"/>
                <w:szCs w:val="21"/>
                <w:highlight w:val="none"/>
              </w:rPr>
            </w:r>
            <w:r/>
          </w:p>
          <w:p>
            <w:pPr>
              <w:pStyle w:val="1473"/>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投标人具有全套维修工具，并提供适用于本设备型号的相关维修工具图片，如各种校准工具、水模、励磁电源等；未提供不得分。（5分）</w:t>
            </w:r>
            <w:r>
              <w:rPr>
                <w:rFonts w:hint="eastAsia"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投标人在国内设有零备件库，提供仓库地址，并提供</w:t>
            </w:r>
            <w:r>
              <w:rPr>
                <w:rFonts w:hint="eastAsia" w:ascii="宋体" w:hAnsi="宋体"/>
                <w:color w:val="000000"/>
                <w:szCs w:val="21"/>
                <w:highlight w:val="none"/>
                <w:lang w:val="en-US" w:eastAsia="zh-CN"/>
              </w:rPr>
              <w:t xml:space="preserve">房产所有或租赁合同等</w:t>
            </w:r>
            <w:r>
              <w:rPr>
                <w:rFonts w:hint="eastAsia" w:ascii="宋体" w:hAnsi="宋体"/>
                <w:color w:val="000000"/>
                <w:szCs w:val="21"/>
                <w:highlight w:val="none"/>
              </w:rPr>
              <w:t xml:space="preserve">相关证明材料，未提供不得分。（5分）</w:t>
            </w:r>
            <w:r>
              <w:rPr>
                <w:rFonts w:ascii="宋体" w:hAnsi="宋体"/>
                <w:color w:val="000000"/>
                <w:szCs w:val="21"/>
                <w:highlight w:val="none"/>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3"/>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3.2、资质证书持有情况10分</w:t>
            </w:r>
            <w:r>
              <w:rPr>
                <w:rFonts w:hint="eastAsia" w:ascii="宋体" w:hAnsi="宋体"/>
                <w:color w:val="000000"/>
                <w:szCs w:val="21"/>
                <w:highlight w:val="none"/>
              </w:rPr>
            </w:r>
            <w:r/>
          </w:p>
          <w:p>
            <w:pPr>
              <w:pStyle w:val="1473"/>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提供维保设备所更换的主要零部件的原厂认证/测试合格证书，</w:t>
            </w:r>
            <w:r>
              <w:rPr>
                <w:rFonts w:hint="eastAsia" w:ascii="宋体" w:hAnsi="宋体"/>
                <w:color w:val="000000"/>
                <w:szCs w:val="21"/>
                <w:highlight w:val="none"/>
                <w:lang w:val="en-US" w:eastAsia="zh-CN"/>
              </w:rPr>
              <w:t xml:space="preserve">每提供1个证书</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最多得5分，</w:t>
            </w:r>
            <w:r>
              <w:rPr>
                <w:rFonts w:hint="eastAsia" w:ascii="宋体" w:hAnsi="宋体"/>
                <w:color w:val="000000"/>
                <w:szCs w:val="21"/>
                <w:highlight w:val="none"/>
              </w:rPr>
              <w:t xml:space="preserve">没有不得分（主要零部件如球管、平板、冷头等）；</w:t>
            </w:r>
            <w:r>
              <w:rPr>
                <w:rFonts w:hint="eastAsia" w:ascii="宋体" w:hAnsi="宋体"/>
                <w:color w:val="000000"/>
                <w:szCs w:val="21"/>
                <w:highlight w:val="none"/>
              </w:rPr>
            </w:r>
            <w:r/>
          </w:p>
          <w:p>
            <w:pPr>
              <w:pStyle w:val="1473"/>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投标人为原生产厂家，或者具备生产厂家的维修授权，或者与生产厂家签署维修服务合作协议，得5分。</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3"/>
              <w:ind w:firstLine="36"/>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3.3、培训方案：</w:t>
            </w:r>
            <w:r>
              <w:rPr>
                <w:rFonts w:hint="eastAsia" w:ascii="宋体" w:hAnsi="宋体"/>
                <w:color w:val="000000"/>
                <w:szCs w:val="21"/>
                <w:highlight w:val="none"/>
                <w:lang w:val="zh-TW"/>
              </w:rPr>
              <w:t xml:space="preserve">根据投标人针对本项目的实际需求及自身情况编制的相应培训方案进行综合评审，方案内容包括</w:t>
            </w:r>
            <w:r>
              <w:rPr>
                <w:rFonts w:hint="eastAsia" w:ascii="宋体" w:hAnsi="宋体"/>
                <w:color w:val="000000"/>
                <w:szCs w:val="21"/>
                <w:highlight w:val="none"/>
              </w:rPr>
              <w:t xml:space="preserve">：</w:t>
            </w:r>
            <w:r>
              <w:rPr>
                <w:rFonts w:ascii="宋体" w:hAnsi="宋体"/>
                <w:b/>
                <w:bCs/>
                <w:color w:val="000000"/>
                <w:szCs w:val="21"/>
                <w:highlight w:val="none"/>
              </w:rPr>
              <w:t xml:space="preserve">培训目标</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培训内容</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培训方式</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培训计划与资源保障</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培训效果评估与持续改进机制</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3"/>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培训内容详细全面、合理可行，得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培训内容基本全面、可行性一般，得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3"/>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473"/>
              <w:ind w:firstLine="36"/>
              <w:rPr>
                <w:rFonts w:ascii="宋体" w:hAnsi="宋体"/>
                <w:color w:val="000000"/>
                <w:szCs w:val="21"/>
                <w:highlight w:val="none"/>
              </w:rPr>
              <w:framePr w:vAnchor="text" w:hAnchor="page" w:x="1036" w:y="118"/>
            </w:pPr>
            <w:r>
              <w:rPr>
                <w:rFonts w:hint="eastAsia" w:ascii="宋体"/>
                <w:color w:val="000000"/>
                <w:szCs w:val="21"/>
                <w:highlight w:val="none"/>
              </w:rPr>
              <w:t xml:space="preserve">3.4、实施方案：</w:t>
            </w:r>
            <w:r>
              <w:rPr>
                <w:rFonts w:hint="eastAsia" w:ascii="宋体" w:hAnsi="宋体"/>
                <w:color w:val="000000"/>
                <w:szCs w:val="21"/>
                <w:highlight w:val="none"/>
                <w:lang w:val="zh-TW"/>
              </w:rPr>
              <w:t xml:space="preserve">根据投标人提供的维修维护实施方案综合评分，包括</w:t>
            </w:r>
            <w:r>
              <w:rPr>
                <w:rFonts w:hint="eastAsia" w:ascii="宋体" w:hAnsi="宋体"/>
                <w:b/>
                <w:bCs/>
                <w:color w:val="000000"/>
                <w:szCs w:val="21"/>
                <w:highlight w:val="none"/>
                <w:lang w:val="zh-TW"/>
              </w:rPr>
              <w:t xml:space="preserve">定期维护巡检方案、维修响应时间节点、具体维修流程细则、内部调度和支持系统、服务档案管理制度</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3"/>
              <w:ind w:firstLine="36"/>
              <w:rPr>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3"/>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244"/>
        </w:trPr>
        <w:tc>
          <w:tcPr>
            <w:tcW w:w="704"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hint="eastAsia" w:ascii="宋体"/>
                <w:color w:val="000000"/>
                <w:szCs w:val="21"/>
                <w:highlight w:val="none"/>
              </w:rPr>
              <w:t xml:space="preserve">3.5、</w:t>
            </w:r>
            <w:r>
              <w:rPr>
                <w:rFonts w:hint="eastAsia" w:ascii="宋体" w:hAnsi="宋体"/>
                <w:color w:val="000000"/>
                <w:szCs w:val="21"/>
                <w:highlight w:val="none"/>
              </w:rPr>
              <w:t xml:space="preserve">应急方案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提供的应急方案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ascii="宋体" w:hAnsi="宋体"/>
                <w:b/>
                <w:bCs/>
                <w:color w:val="000000"/>
                <w:szCs w:val="21"/>
                <w:highlight w:val="none"/>
              </w:rPr>
              <w:t xml:space="preserve">应急响应机制</w:t>
            </w:r>
            <w:r>
              <w:rPr>
                <w:rFonts w:hint="eastAsia" w:ascii="宋体" w:hAnsi="宋体"/>
                <w:b/>
                <w:bCs/>
                <w:color w:val="000000"/>
                <w:szCs w:val="21"/>
                <w:highlight w:val="none"/>
                <w:lang w:val="zh-TW"/>
              </w:rPr>
              <w:t xml:space="preserve">、列明设备可能突发故障、</w:t>
            </w:r>
            <w:r>
              <w:rPr>
                <w:rFonts w:ascii="宋体" w:hAnsi="宋体"/>
                <w:b/>
                <w:bCs/>
                <w:color w:val="000000"/>
                <w:szCs w:val="21"/>
                <w:highlight w:val="none"/>
              </w:rPr>
              <w:t xml:space="preserve">现场支援与故障诊断</w:t>
            </w:r>
            <w:r>
              <w:rPr>
                <w:rFonts w:hint="eastAsia" w:ascii="宋体" w:hAnsi="宋体"/>
                <w:b/>
                <w:bCs/>
                <w:color w:val="000000"/>
                <w:szCs w:val="21"/>
                <w:highlight w:val="none"/>
                <w:lang w:val="zh-TW"/>
              </w:rPr>
              <w:t xml:space="preserve">、</w:t>
            </w:r>
            <w:r>
              <w:rPr>
                <w:rFonts w:ascii="宋体" w:hAnsi="宋体"/>
                <w:b/>
                <w:bCs/>
                <w:color w:val="000000"/>
                <w:szCs w:val="21"/>
                <w:highlight w:val="none"/>
              </w:rPr>
              <w:t xml:space="preserve">备用设备保障方案</w:t>
            </w:r>
            <w:r>
              <w:rPr>
                <w:rFonts w:hint="eastAsia" w:ascii="宋体" w:hAnsi="宋体"/>
                <w:b/>
                <w:bCs/>
                <w:color w:val="000000"/>
                <w:szCs w:val="21"/>
                <w:highlight w:val="none"/>
              </w:rPr>
              <w:t xml:space="preserve">、</w:t>
            </w:r>
            <w:r>
              <w:rPr>
                <w:rFonts w:ascii="宋体" w:hAnsi="宋体"/>
                <w:b/>
                <w:bCs/>
                <w:color w:val="000000"/>
                <w:szCs w:val="21"/>
                <w:highlight w:val="none"/>
              </w:rPr>
              <w:t xml:space="preserve">关键备件供应与紧急调配</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3"/>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3"/>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3"/>
              <w:rPr>
                <w:rFonts w:hint="eastAsia" w:ascii="宋体"/>
                <w:color w:val="000000"/>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color w:val="000000"/>
                <w:highlight w:val="none"/>
              </w:rPr>
            </w:r>
            <w:r/>
          </w:p>
        </w:tc>
        <w:tc>
          <w:tcPr>
            <w:tcW w:w="799"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473"/>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473"/>
              <w:jc w:val="left"/>
              <w:rPr>
                <w:rFonts w:ascii="宋体" w:hAnsi="宋体"/>
                <w:color w:val="000000"/>
                <w:szCs w:val="21"/>
                <w:highlight w:val="none"/>
              </w:rPr>
              <w:framePr w:vAnchor="text" w:hAnchor="page" w:x="1036" w:y="118"/>
            </w:pPr>
            <w:r>
              <w:rPr>
                <w:rFonts w:hint="eastAsia" w:ascii="宋体"/>
                <w:color w:val="000000"/>
                <w:szCs w:val="21"/>
                <w:highlight w:val="none"/>
              </w:rPr>
              <w:t xml:space="preserve">3.6、</w:t>
            </w:r>
            <w:r>
              <w:rPr>
                <w:rFonts w:hint="eastAsia" w:ascii="宋体" w:hAnsi="宋体"/>
                <w:color w:val="000000"/>
                <w:szCs w:val="21"/>
                <w:highlight w:val="none"/>
              </w:rPr>
              <w:t xml:space="preserve">质量管控方案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提供的质量管控方案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hint="eastAsia" w:ascii="宋体" w:hAnsi="宋体"/>
                <w:b/>
                <w:bCs/>
                <w:color w:val="000000"/>
                <w:szCs w:val="21"/>
                <w:highlight w:val="none"/>
              </w:rPr>
              <w:t xml:space="preserve">内部制度、</w:t>
            </w:r>
            <w:r>
              <w:rPr>
                <w:rFonts w:hint="eastAsia" w:ascii="宋体" w:hAnsi="宋体"/>
                <w:b/>
                <w:bCs/>
                <w:color w:val="000000"/>
                <w:szCs w:val="21"/>
                <w:highlight w:val="none"/>
                <w:lang w:val="zh-TW"/>
              </w:rPr>
              <w:t xml:space="preserve">实施方案、考核办法、数据溯源、</w:t>
            </w:r>
            <w:r>
              <w:rPr>
                <w:rFonts w:hint="eastAsia" w:ascii="宋体" w:hAnsi="宋体"/>
                <w:b/>
                <w:bCs/>
                <w:color w:val="000000"/>
                <w:szCs w:val="21"/>
                <w:highlight w:val="none"/>
              </w:rPr>
              <w:t xml:space="preserve">改进措施</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473"/>
              <w:ind w:firstLine="36"/>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473"/>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473"/>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753"/>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 </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c>
          <w:tcPr>
            <w:tcW w:w="704" w:type="dxa"/>
            <w:vAlign w:val="center"/>
            <w:vMerge w:val="continue"/>
            <w:textDirection w:val="lrTb"/>
            <w:noWrap w:val="false"/>
          </w:tcPr>
          <w:p>
            <w:pPr>
              <w:pStyle w:val="1473"/>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r>
            <w:r/>
          </w:p>
        </w:tc>
        <w:tc>
          <w:tcPr>
            <w:tcW w:w="1213" w:type="dxa"/>
            <w:vAlign w:val="center"/>
            <w:vMerge w:val="continue"/>
            <w:textDirection w:val="lrTb"/>
            <w:noWrap w:val="false"/>
          </w:tcPr>
          <w:p>
            <w:pPr>
              <w:pStyle w:val="1473"/>
              <w:jc w:val="center"/>
              <w:spacing w:line="360" w:lineRule="exact"/>
              <w:rPr>
                <w:rFonts w:hint="eastAsia"/>
                <w:b/>
                <w:bCs/>
                <w:color w:val="000000"/>
                <w:szCs w:val="21"/>
                <w:highlight w:val="none"/>
                <w:lang w:bidi="ar"/>
              </w:rPr>
              <w:framePr w:vAnchor="text" w:hAnchor="page" w:x="1036" w:y="118"/>
            </w:pPr>
            <w:r>
              <w:rPr>
                <w:rFonts w:hint="eastAsia"/>
                <w:b/>
                <w:bCs/>
                <w:color w:val="000000"/>
                <w:szCs w:val="21"/>
                <w:highlight w:val="none"/>
                <w:lang w:bidi="ar"/>
              </w:rPr>
            </w:r>
            <w:r/>
          </w:p>
        </w:tc>
        <w:tc>
          <w:tcPr>
            <w:tcW w:w="7281" w:type="dxa"/>
            <w:vAlign w:val="center"/>
            <w:textDirection w:val="lrTb"/>
            <w:noWrap w:val="false"/>
          </w:tcPr>
          <w:p>
            <w:pPr>
              <w:pStyle w:val="1753"/>
              <w:rPr>
                <w:rFonts w:hint="eastAsia" w:ascii="宋体"/>
                <w:color w:val="000000"/>
                <w:highlight w:val="none"/>
              </w:rPr>
              <w:framePr w:vAnchor="text" w:hAnchor="page" w:x="1036" w:y="118"/>
            </w:pPr>
            <w:r>
              <w:rPr>
                <w:rFonts w:hint="eastAsia" w:ascii="宋体"/>
                <w:color w:val="000000"/>
                <w:highlight w:val="none"/>
              </w:rPr>
              <w:t xml:space="preserve">3.7、团队配置方案：根据投标人为本项目所拟配置的服务人员团队配置（不限于专职工程师）进行打分，包括但不限于团队配置的合理性，项目组员的工作经验等（4分）：</w:t>
            </w:r>
            <w:r>
              <w:rPr>
                <w:rFonts w:hint="eastAsia" w:ascii="宋体"/>
                <w:color w:val="000000"/>
                <w:highlight w:val="none"/>
              </w:rPr>
            </w:r>
            <w:r/>
          </w:p>
          <w:p>
            <w:pPr>
              <w:pStyle w:val="1753"/>
              <w:rPr>
                <w:rFonts w:hint="eastAsia" w:ascii="宋体"/>
                <w:color w:val="000000"/>
                <w:highlight w:val="none"/>
              </w:rPr>
              <w:framePr w:vAnchor="text" w:hAnchor="page" w:x="1036" w:y="118"/>
            </w:pPr>
            <w:r>
              <w:rPr>
                <w:rFonts w:hint="eastAsia" w:ascii="宋体"/>
                <w:color w:val="000000"/>
                <w:highlight w:val="none"/>
              </w:rPr>
              <w:t xml:space="preserve">服务方案内容科学合理、完整、切实可行的，得4分；</w:t>
            </w:r>
            <w:r>
              <w:rPr>
                <w:rFonts w:hint="eastAsia" w:ascii="宋体"/>
                <w:color w:val="000000"/>
                <w:highlight w:val="none"/>
              </w:rPr>
            </w:r>
            <w:r/>
          </w:p>
          <w:p>
            <w:pPr>
              <w:pStyle w:val="1753"/>
              <w:rPr>
                <w:rFonts w:hint="eastAsia" w:ascii="宋体"/>
                <w:color w:val="000000"/>
                <w:highlight w:val="none"/>
              </w:rPr>
              <w:framePr w:vAnchor="text" w:hAnchor="page" w:x="1036" w:y="118"/>
            </w:pPr>
            <w:r>
              <w:rPr>
                <w:rFonts w:hint="eastAsia" w:ascii="宋体"/>
                <w:color w:val="000000"/>
                <w:highlight w:val="none"/>
              </w:rPr>
              <w:t xml:space="preserve">服务方案内容有所缺漏或可行性欠缺合理的，得2分；</w:t>
            </w:r>
            <w:r>
              <w:rPr>
                <w:rFonts w:hint="eastAsia" w:ascii="宋体"/>
                <w:color w:val="000000"/>
                <w:highlight w:val="none"/>
              </w:rPr>
            </w:r>
            <w:r/>
          </w:p>
          <w:p>
            <w:pPr>
              <w:pStyle w:val="1753"/>
              <w:rPr>
                <w:rFonts w:hint="eastAsia" w:ascii="宋体"/>
                <w:color w:val="000000"/>
                <w:highlight w:val="none"/>
              </w:rPr>
              <w:framePr w:vAnchor="text" w:hAnchor="page" w:x="1036" w:y="118"/>
            </w:pPr>
            <w:r>
              <w:rPr>
                <w:rFonts w:hint="eastAsia" w:ascii="宋体"/>
                <w:color w:val="000000"/>
                <w:highlight w:val="none"/>
              </w:rPr>
              <w:t xml:space="preserve">内容不完整，且可行性差的，得1分；</w:t>
            </w:r>
            <w:r>
              <w:rPr>
                <w:rFonts w:hint="eastAsia" w:ascii="宋体"/>
                <w:color w:val="000000"/>
                <w:highlight w:val="none"/>
              </w:rPr>
            </w:r>
            <w:r/>
          </w:p>
          <w:p>
            <w:pPr>
              <w:pStyle w:val="1753"/>
              <w:rPr>
                <w:rFonts w:hint="eastAsia" w:ascii="宋体"/>
                <w:color w:val="000000"/>
                <w:highlight w:val="none"/>
              </w:rPr>
              <w:framePr w:vAnchor="text" w:hAnchor="page" w:x="1036" w:y="118"/>
            </w:pPr>
            <w:r>
              <w:rPr>
                <w:rFonts w:hint="eastAsia" w:ascii="宋体"/>
                <w:color w:val="000000"/>
                <w:highlight w:val="none"/>
              </w:rPr>
              <w:t xml:space="preserve">方案不全面、不具备可执行性、未提供服务方案的，不得分。</w:t>
            </w:r>
            <w:r>
              <w:rPr>
                <w:rFonts w:hint="eastAsia" w:ascii="宋体"/>
                <w:color w:val="000000"/>
                <w:highlight w:val="none"/>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4</w:t>
            </w:r>
            <w:r>
              <w:rPr>
                <w:rFonts w:ascii="宋体" w:hAnsi="宋体"/>
                <w:color w:val="000000"/>
                <w:szCs w:val="21"/>
                <w:highlight w:val="none"/>
              </w:rPr>
            </w:r>
            <w:r/>
          </w:p>
        </w:tc>
      </w:tr>
      <w:tr>
        <w:trPr/>
        <w:tc>
          <w:tcPr>
            <w:tcW w:w="704" w:type="dxa"/>
            <w:vAlign w:val="center"/>
            <w:textDirection w:val="lrTb"/>
            <w:noWrap w:val="false"/>
          </w:tcPr>
          <w:p>
            <w:pPr>
              <w:pStyle w:val="1473"/>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4</w:t>
            </w:r>
            <w:r>
              <w:rPr>
                <w:rFonts w:hint="eastAsia" w:ascii="Arial" w:hAnsi="Arial" w:cs="Arial"/>
                <w:color w:val="000000"/>
                <w:szCs w:val="21"/>
                <w:highlight w:val="none"/>
              </w:rPr>
            </w:r>
            <w:r/>
          </w:p>
        </w:tc>
        <w:tc>
          <w:tcPr>
            <w:tcW w:w="1213" w:type="dxa"/>
            <w:vAlign w:val="center"/>
            <w:textDirection w:val="lrTb"/>
            <w:noWrap w:val="false"/>
          </w:tcPr>
          <w:p>
            <w:pPr>
              <w:pStyle w:val="1473"/>
              <w:jc w:val="center"/>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业绩</w:t>
            </w:r>
            <w:r>
              <w:rPr>
                <w:rFonts w:hint="eastAsia"/>
                <w:b/>
                <w:bCs/>
                <w:color w:val="000000"/>
                <w:szCs w:val="21"/>
                <w:highlight w:val="none"/>
                <w:lang w:bidi="ar"/>
              </w:rPr>
            </w:r>
            <w:r/>
          </w:p>
        </w:tc>
        <w:tc>
          <w:tcPr>
            <w:tcW w:w="7281" w:type="dxa"/>
            <w:vAlign w:val="center"/>
            <w:textDirection w:val="lrTb"/>
            <w:noWrap w:val="false"/>
          </w:tcPr>
          <w:p>
            <w:pPr>
              <w:pStyle w:val="1753"/>
              <w:rPr>
                <w:rFonts w:hint="eastAsia" w:ascii="宋体" w:hAnsi="宋体"/>
                <w:color w:val="000000"/>
                <w:szCs w:val="21"/>
                <w:highlight w:val="none"/>
              </w:rPr>
              <w:framePr w:vAnchor="text" w:hAnchor="page" w:x="1036" w:y="118"/>
            </w:pPr>
            <w:r>
              <w:rPr>
                <w:rFonts w:hint="eastAsia" w:ascii="宋体"/>
                <w:color w:val="000000"/>
                <w:highlight w:val="none"/>
              </w:rPr>
              <w:t xml:space="preserve">投标人提供</w:t>
            </w:r>
            <w:r>
              <w:rPr>
                <w:rFonts w:hint="eastAsia" w:ascii="宋体" w:hAnsi="宋体"/>
                <w:color w:val="000000"/>
                <w:szCs w:val="21"/>
                <w:highlight w:val="none"/>
              </w:rPr>
              <w:t xml:space="preserve">自投标之日起前3年内</w:t>
            </w:r>
            <w:r>
              <w:rPr>
                <w:rFonts w:hint="eastAsia" w:ascii="宋体"/>
                <w:color w:val="000000"/>
                <w:highlight w:val="none"/>
              </w:rPr>
              <w:t xml:space="preserve">与维保设备同一系列（</w:t>
            </w:r>
            <w:r>
              <w:rPr>
                <w:color w:val="000000"/>
                <w:sz w:val="20"/>
                <w:highlight w:val="none"/>
              </w:rPr>
              <w:t xml:space="preserve">Brilliance</w:t>
            </w:r>
            <w:r>
              <w:rPr>
                <w:rFonts w:hint="eastAsia"/>
                <w:color w:val="000000"/>
                <w:sz w:val="20"/>
                <w:highlight w:val="none"/>
              </w:rPr>
              <w:t xml:space="preserve">系列CT、</w:t>
            </w:r>
            <w:r>
              <w:rPr>
                <w:color w:val="000000"/>
                <w:sz w:val="20"/>
                <w:highlight w:val="none"/>
              </w:rPr>
              <w:t xml:space="preserve">Inge</w:t>
            </w:r>
            <w:r>
              <w:rPr>
                <w:rFonts w:hint="eastAsia"/>
                <w:color w:val="000000"/>
                <w:sz w:val="20"/>
                <w:highlight w:val="none"/>
              </w:rPr>
              <w:t xml:space="preserve">nia系列磁共振、</w:t>
            </w:r>
            <w:r>
              <w:rPr>
                <w:color w:val="000000"/>
                <w:sz w:val="20"/>
                <w:highlight w:val="none"/>
              </w:rPr>
              <w:t xml:space="preserve">Azuruion</w:t>
            </w:r>
            <w:r>
              <w:rPr>
                <w:rFonts w:hint="eastAsia"/>
                <w:color w:val="000000"/>
                <w:sz w:val="20"/>
                <w:highlight w:val="none"/>
              </w:rPr>
              <w:t xml:space="preserve">系列DSA、UNIQ系列DSA</w:t>
            </w:r>
            <w:r>
              <w:rPr>
                <w:rFonts w:hint="eastAsia" w:ascii="宋体"/>
                <w:color w:val="000000"/>
                <w:highlight w:val="none"/>
              </w:rPr>
              <w:t xml:space="preserve">）的维保服务合同复印件（必须为投标人业绩），原件备查。有一个得</w:t>
            </w:r>
            <w:r>
              <w:rPr>
                <w:rFonts w:ascii="宋体"/>
                <w:color w:val="000000"/>
                <w:highlight w:val="none"/>
              </w:rPr>
              <w:t xml:space="preserve">3</w:t>
            </w:r>
            <w:r>
              <w:rPr>
                <w:rFonts w:hint="eastAsia" w:ascii="宋体"/>
                <w:color w:val="000000"/>
                <w:highlight w:val="none"/>
              </w:rPr>
              <w:t xml:space="preserve">分，同一系列不重复得分，本项最多得</w:t>
            </w:r>
            <w:r>
              <w:rPr>
                <w:rFonts w:ascii="宋体"/>
                <w:color w:val="000000"/>
                <w:highlight w:val="none"/>
              </w:rPr>
              <w:t xml:space="preserve">9</w:t>
            </w:r>
            <w:r>
              <w:rPr>
                <w:rFonts w:hint="eastAsia" w:ascii="宋体"/>
                <w:color w:val="000000"/>
                <w:highlight w:val="none"/>
              </w:rPr>
              <w:t xml:space="preserve">分。</w:t>
            </w:r>
            <w:r>
              <w:rPr>
                <w:rFonts w:hint="eastAsia" w:ascii="宋体" w:hAnsi="宋体"/>
                <w:color w:val="000000"/>
                <w:szCs w:val="21"/>
                <w:highlight w:val="none"/>
              </w:rPr>
            </w:r>
            <w:r/>
          </w:p>
        </w:tc>
        <w:tc>
          <w:tcPr>
            <w:tcW w:w="799" w:type="dxa"/>
            <w:vAlign w:val="center"/>
            <w:textDirection w:val="lrTb"/>
            <w:noWrap w:val="false"/>
          </w:tcPr>
          <w:p>
            <w:pPr>
              <w:pStyle w:val="1473"/>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9</w:t>
            </w:r>
            <w:r>
              <w:rPr>
                <w:rFonts w:ascii="宋体" w:hAnsi="宋体"/>
                <w:color w:val="000000"/>
                <w:szCs w:val="21"/>
                <w:highlight w:val="none"/>
              </w:rPr>
            </w:r>
            <w:r/>
          </w:p>
        </w:tc>
      </w:tr>
    </w:tbl>
    <w:p>
      <w:pPr>
        <w:pStyle w:val="1473"/>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473"/>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473"/>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473"/>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473"/>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473"/>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473"/>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473"/>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pPr>
      <w:r/>
      <w:bookmarkStart w:id="381" w:name="_Toc252"/>
      <w:r/>
      <w:bookmarkStart w:id="382" w:name="_Toc17106"/>
      <w:r/>
      <w:bookmarkStart w:id="383" w:name="_Toc3009"/>
      <w:r>
        <w:rPr>
          <w:rFonts w:ascii="Times New Roman" w:hAnsi="Times New Roman" w:eastAsia="宋体" w:cs="Times New Roman"/>
          <w:color w:val="000000"/>
          <w:szCs w:val="22"/>
          <w:highlight w:val="none"/>
          <w:lang w:val="en-US" w:eastAsia="zh-CN"/>
        </w:rPr>
      </w:r>
      <w:r/>
    </w:p>
    <w:p>
      <w:pPr>
        <w:pStyle w:val="1473"/>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20"/>
          <w:footerReference w:type="first" r:id="rId2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474"/>
        <w:rPr>
          <w:color w:val="000000"/>
          <w:highlight w:val="none"/>
        </w:rPr>
      </w:pPr>
      <w:r/>
      <w:bookmarkStart w:id="384" w:name="_Toc31037"/>
      <w:r/>
      <w:bookmarkStart w:id="385" w:name="_Toc25814"/>
      <w:r/>
      <w:bookmarkStart w:id="386" w:name="_Toc3631"/>
      <w:r/>
      <w:bookmarkStart w:id="387" w:name="_Toc26213"/>
      <w:r>
        <w:rPr>
          <w:rFonts w:hint="eastAsia"/>
          <w:color w:val="000000"/>
          <w:highlight w:val="none"/>
        </w:rPr>
        <w:t xml:space="preserve">第四章 招标</w:t>
      </w:r>
      <w:bookmarkEnd w:id="381"/>
      <w:r/>
      <w:bookmarkEnd w:id="382"/>
      <w:r>
        <w:rPr>
          <w:rFonts w:hint="eastAsia"/>
          <w:color w:val="000000"/>
          <w:highlight w:val="none"/>
        </w:rPr>
        <w:t xml:space="preserve">技术规格及要求</w:t>
      </w:r>
      <w:bookmarkEnd w:id="383"/>
      <w:r/>
      <w:bookmarkEnd w:id="384"/>
      <w:r/>
      <w:bookmarkEnd w:id="385"/>
      <w:r/>
      <w:bookmarkEnd w:id="386"/>
      <w:r/>
      <w:bookmarkEnd w:id="387"/>
      <w:r>
        <w:rPr>
          <w:color w:val="000000"/>
          <w:highlight w:val="none"/>
        </w:rPr>
      </w:r>
      <w:r/>
    </w:p>
    <w:p>
      <w:pPr>
        <w:pStyle w:val="1473"/>
        <w:shd w:val="clear" w:color="auto" w:fill="auto"/>
        <w:rPr>
          <w:rFonts w:hint="eastAsia"/>
          <w:color w:val="000000"/>
          <w:highlight w:val="none"/>
        </w:rPr>
      </w:pPr>
      <w:r/>
      <w:bookmarkStart w:id="388" w:name="_Toc30370"/>
      <w:r/>
      <w:bookmarkStart w:id="389" w:name="_Toc19691"/>
      <w:r>
        <w:rPr>
          <w:rFonts w:hint="eastAsia"/>
          <w:color w:val="000000"/>
          <w:highlight w:val="none"/>
        </w:rPr>
      </w:r>
      <w:r/>
    </w:p>
    <w:p>
      <w:pPr>
        <w:pStyle w:val="1514"/>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Cs w:val="24"/>
          <w:highlight w:val="none"/>
        </w:rPr>
      </w:r>
      <w:r/>
    </w:p>
    <w:p>
      <w:pPr>
        <w:pStyle w:val="1473"/>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飞利浦影像设备维保服务</w:t>
      </w:r>
      <w:r>
        <w:rPr>
          <w:rFonts w:hint="eastAsia" w:ascii="Times New Roman" w:hAnsi="Times New Roman" w:eastAsia="宋体" w:cs="Times New Roman"/>
          <w:color w:val="000000"/>
          <w:szCs w:val="22"/>
          <w:highlight w:val="none"/>
        </w:rPr>
        <w:t xml:space="preserve">，投标人应根据招标文件所提出的服务</w:t>
      </w:r>
      <w:r>
        <w:rPr>
          <w:rFonts w:hint="eastAsia" w:ascii="Times New Roman" w:hAnsi="Times New Roman" w:eastAsia="宋体" w:cs="Times New Roman"/>
          <w:color w:val="000000"/>
          <w:szCs w:val="22"/>
          <w:highlight w:val="none"/>
          <w:lang w:val="en-US" w:eastAsia="zh-CN"/>
        </w:rPr>
        <w:t xml:space="preserve">要</w:t>
      </w:r>
      <w:r>
        <w:rPr>
          <w:rFonts w:hint="eastAsia" w:ascii="Times New Roman" w:hAnsi="Times New Roman" w:eastAsia="宋体" w:cs="Times New Roman"/>
          <w:color w:val="000000"/>
          <w:szCs w:val="22"/>
          <w:highlight w:val="none"/>
        </w:rPr>
        <w:t xml:space="preserve">求，选择</w:t>
      </w:r>
      <w:r>
        <w:rPr>
          <w:rFonts w:hint="eastAsia" w:ascii="Times New Roman" w:hAnsi="Times New Roman" w:eastAsia="宋体" w:cs="Times New Roman"/>
          <w:b/>
          <w:bCs/>
          <w:color w:val="000000"/>
          <w:szCs w:val="22"/>
          <w:highlight w:val="none"/>
        </w:rPr>
        <w:t xml:space="preserve">最佳</w:t>
      </w:r>
      <w:r>
        <w:rPr>
          <w:rFonts w:hint="eastAsia" w:ascii="Times New Roman" w:hAnsi="Times New Roman" w:eastAsia="宋体" w:cs="Times New Roman"/>
          <w:color w:val="000000"/>
          <w:szCs w:val="22"/>
          <w:highlight w:val="none"/>
        </w:rPr>
        <w:t xml:space="preserve">的</w:t>
      </w:r>
      <w:r>
        <w:rPr>
          <w:rFonts w:hint="eastAsia" w:ascii="Times New Roman" w:hAnsi="Times New Roman" w:eastAsia="宋体" w:cs="Times New Roman"/>
          <w:color w:val="000000"/>
          <w:szCs w:val="22"/>
          <w:highlight w:val="none"/>
          <w:lang w:val="en-US" w:eastAsia="zh-CN"/>
        </w:rPr>
        <w:t xml:space="preserve">服务方案</w:t>
      </w:r>
      <w:r>
        <w:rPr>
          <w:rFonts w:hint="eastAsia" w:ascii="Times New Roman" w:hAnsi="Times New Roman" w:eastAsia="宋体" w:cs="Times New Roman"/>
          <w:color w:val="000000"/>
          <w:szCs w:val="22"/>
          <w:highlight w:val="none"/>
        </w:rPr>
        <w:t xml:space="preserve">前来投标。希望投标人以优良的服务和优惠的价格，充分显示竞争实力。</w:t>
      </w:r>
      <w:r>
        <w:rPr>
          <w:rFonts w:hint="eastAsia" w:ascii="Times New Roman" w:hAnsi="Times New Roman" w:eastAsia="宋体" w:cs="Times New Roman"/>
          <w:color w:val="000000"/>
          <w:szCs w:val="22"/>
          <w:highlight w:val="none"/>
        </w:rPr>
      </w:r>
      <w:r/>
    </w:p>
    <w:p>
      <w:pPr>
        <w:pStyle w:val="1473"/>
        <w:shd w:val="clear" w:color="auto" w:fill="auto"/>
        <w:rPr>
          <w:rFonts w:hint="eastAsia"/>
          <w:color w:val="000000"/>
          <w:sz w:val="24"/>
          <w:szCs w:val="24"/>
          <w:highlight w:val="none"/>
        </w:rPr>
      </w:pPr>
      <w:r>
        <w:rPr>
          <w:rFonts w:hint="eastAsia"/>
          <w:color w:val="000000"/>
          <w:sz w:val="24"/>
          <w:szCs w:val="24"/>
          <w:highlight w:val="none"/>
        </w:rPr>
      </w:r>
      <w:r/>
    </w:p>
    <w:p>
      <w:pPr>
        <w:pStyle w:val="1514"/>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5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00"/>
        <w:gridCol w:w="925"/>
        <w:gridCol w:w="2144"/>
        <w:gridCol w:w="1620"/>
        <w:gridCol w:w="1630"/>
      </w:tblGrid>
      <w:tr>
        <w:trPr/>
        <w:tc>
          <w:tcPr>
            <w:tcW w:w="6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00"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925"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21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620"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b/>
                <w:bCs/>
                <w:color w:val="000000"/>
                <w:sz w:val="21"/>
                <w:szCs w:val="21"/>
                <w:highlight w:val="none"/>
                <w:lang w:val="en-US" w:eastAsia="zh-CN"/>
              </w:rPr>
              <w:t xml:space="preserve">（</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630"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最高限价</w:t>
            </w:r>
            <w:r>
              <w:rPr>
                <w:rFonts w:ascii="Arial" w:hAnsi="Arial" w:eastAsia="宋体" w:cs="Arial"/>
                <w:b/>
                <w:bCs/>
                <w:color w:val="000000"/>
                <w:sz w:val="21"/>
                <w:szCs w:val="21"/>
                <w:highlight w:val="none"/>
                <w:lang w:val="en-US" w:eastAsia="zh-CN"/>
              </w:rPr>
            </w:r>
            <w:r/>
          </w:p>
          <w:p>
            <w:pPr>
              <w:pStyle w:val="153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00"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925"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2144" w:type="dxa"/>
            <w:vAlign w:val="center"/>
            <w:textDirection w:val="lrTb"/>
            <w:noWrap w:val="false"/>
          </w:tcPr>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中标之日起三年</w:t>
            </w:r>
            <w:r>
              <w:rPr>
                <w:rFonts w:ascii="Arial" w:hAnsi="Arial" w:eastAsia="宋体" w:cs="Arial"/>
                <w:color w:val="000000"/>
                <w:sz w:val="21"/>
                <w:szCs w:val="21"/>
                <w:highlight w:val="none"/>
                <w:vertAlign w:val="baseline"/>
                <w:lang w:val="en-US" w:eastAsia="zh-CN"/>
              </w:rPr>
            </w:r>
            <w:r/>
          </w:p>
        </w:tc>
        <w:tc>
          <w:tcPr>
            <w:tcW w:w="1620"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630" w:type="dxa"/>
            <w:vAlign w:val="center"/>
            <w:textDirection w:val="lrTb"/>
            <w:noWrap w:val="false"/>
          </w:tcPr>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53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473"/>
        <w:shd w:val="clear" w:color="auto" w:fill="auto"/>
        <w:rPr>
          <w:rFonts w:hint="eastAsia"/>
          <w:color w:val="000000"/>
          <w:highlight w:val="none"/>
        </w:rPr>
      </w:pPr>
      <w:r>
        <w:rPr>
          <w:rFonts w:hint="eastAsia"/>
          <w:color w:val="000000"/>
          <w:highlight w:val="none"/>
        </w:rPr>
      </w:r>
      <w:r/>
    </w:p>
    <w:p>
      <w:pPr>
        <w:pStyle w:val="1514"/>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三、服务要</w:t>
      </w:r>
      <w:r>
        <w:rPr>
          <w:rFonts w:hint="eastAsia" w:eastAsia="宋体"/>
          <w:b/>
          <w:color w:val="000000"/>
          <w:sz w:val="24"/>
          <w:szCs w:val="24"/>
          <w:highlight w:val="none"/>
        </w:rPr>
        <w:t xml:space="preserve">求</w:t>
      </w:r>
      <w:r>
        <w:rPr>
          <w:rFonts w:hint="eastAsia" w:eastAsia="宋体"/>
          <w:b/>
          <w:color w:val="000000"/>
          <w:szCs w:val="24"/>
          <w:highlight w:val="none"/>
        </w:rPr>
      </w:r>
      <w:r/>
    </w:p>
    <w:p>
      <w:pPr>
        <w:pStyle w:val="1514"/>
        <w:numPr>
          <w:ilvl w:val="0"/>
          <w:numId w:val="0"/>
        </w:numPr>
        <w:ind w:firstLine="422"/>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本</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要求提出的是最低限度的</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条件。供应商应注意在</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b/>
          <w:bCs/>
          <w:color w:val="000000"/>
          <w:szCs w:val="21"/>
          <w:highlight w:val="none"/>
        </w:rPr>
      </w:r>
      <w:r/>
    </w:p>
    <w:p>
      <w:pPr>
        <w:pStyle w:val="1473"/>
        <w:rPr>
          <w:rFonts w:eastAsia="宋体"/>
          <w:color w:val="000000"/>
          <w:highlight w:val="none"/>
          <w:lang w:val="en-US" w:eastAsia="zh-CN"/>
        </w:rPr>
      </w:pPr>
      <w:r>
        <w:rPr>
          <w:rFonts w:hint="eastAsia"/>
          <w:color w:val="000000"/>
          <w:highlight w:val="none"/>
          <w:lang w:val="en-US" w:eastAsia="zh-CN"/>
        </w:rPr>
        <w:t xml:space="preserve">★（一）维保范围</w:t>
      </w:r>
      <w:r>
        <w:rPr>
          <w:rFonts w:eastAsia="宋体"/>
          <w:color w:val="000000"/>
          <w:highlight w:val="none"/>
          <w:lang w:val="en-US" w:eastAsia="zh-CN"/>
        </w:rPr>
      </w:r>
      <w:r/>
    </w:p>
    <w:tbl>
      <w:tblPr>
        <w:tblStyle w:val="154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7083"/>
      </w:tblGrid>
      <w:tr>
        <w:trPr>
          <w:trHeight w:val="634"/>
        </w:trPr>
        <w:tc>
          <w:tcPr>
            <w:tcW w:w="1213" w:type="dxa"/>
            <w:vAlign w:val="center"/>
            <w:textDirection w:val="lrTb"/>
            <w:noWrap w:val="false"/>
          </w:tcPr>
          <w:p>
            <w:pPr>
              <w:pStyle w:val="1473"/>
              <w:jc w:val="both"/>
              <w:rPr>
                <w:rFonts w:hint="eastAsia"/>
                <w:color w:val="000000"/>
                <w:highlight w:val="none"/>
              </w:rPr>
            </w:pPr>
            <w:r>
              <w:rPr>
                <w:rFonts w:hint="eastAsia"/>
                <w:color w:val="000000"/>
                <w:highlight w:val="none"/>
              </w:rPr>
              <w:t xml:space="preserve">本部</w:t>
            </w:r>
            <w:r>
              <w:rPr>
                <w:rFonts w:hint="eastAsia"/>
                <w:color w:val="000000"/>
                <w:highlight w:val="none"/>
              </w:rPr>
            </w:r>
            <w:r/>
          </w:p>
        </w:tc>
        <w:tc>
          <w:tcPr>
            <w:tcW w:w="7083" w:type="dxa"/>
            <w:vAlign w:val="center"/>
            <w:textDirection w:val="lrTb"/>
            <w:noWrap w:val="false"/>
          </w:tcPr>
          <w:p>
            <w:pPr>
              <w:pStyle w:val="1473"/>
              <w:jc w:val="both"/>
              <w:rPr>
                <w:rFonts w:hint="eastAsia" w:eastAsia="宋体"/>
                <w:color w:val="000000"/>
                <w:highlight w:val="none"/>
                <w:lang w:eastAsia="zh-CN"/>
              </w:rPr>
            </w:pPr>
            <w:r>
              <w:rPr>
                <w:rFonts w:hint="eastAsia"/>
                <w:color w:val="000000"/>
                <w:highlight w:val="none"/>
              </w:rPr>
              <w:t xml:space="preserve">Brilliance</w:t>
            </w:r>
            <w:r>
              <w:rPr>
                <w:rFonts w:hint="eastAsia"/>
                <w:color w:val="000000"/>
                <w:highlight w:val="none"/>
                <w:lang w:val="en-US" w:eastAsia="zh-CN"/>
              </w:rPr>
              <w:t xml:space="preserve"> </w:t>
            </w:r>
            <w:r>
              <w:rPr>
                <w:rFonts w:hint="eastAsia"/>
                <w:color w:val="000000"/>
                <w:highlight w:val="none"/>
              </w:rPr>
              <w:t xml:space="preserve">16</w:t>
            </w:r>
            <w:r>
              <w:rPr>
                <w:rFonts w:hint="eastAsia"/>
                <w:color w:val="000000"/>
                <w:highlight w:val="none"/>
                <w:lang w:val="en-US" w:eastAsia="zh-CN"/>
              </w:rPr>
              <w:t xml:space="preserve"> </w:t>
            </w:r>
            <w:r>
              <w:rPr>
                <w:rFonts w:hint="eastAsia"/>
                <w:color w:val="000000"/>
                <w:highlight w:val="none"/>
              </w:rPr>
              <w:t xml:space="preserve">Slice CT </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3"/>
              <w:jc w:val="both"/>
              <w:rPr>
                <w:rFonts w:hint="eastAsia"/>
                <w:color w:val="000000"/>
                <w:highlight w:val="none"/>
              </w:rPr>
            </w:pPr>
            <w:r>
              <w:rPr>
                <w:rFonts w:hint="eastAsia"/>
                <w:color w:val="000000"/>
                <w:highlight w:val="none"/>
              </w:rPr>
              <w:t xml:space="preserve">以上设备为半保, 保修服务不包含球管和探测器，不包含其他第三方设备</w:t>
            </w:r>
            <w:r>
              <w:rPr>
                <w:rFonts w:hint="eastAsia"/>
                <w:color w:val="000000"/>
                <w:highlight w:val="none"/>
              </w:rPr>
            </w:r>
            <w:r/>
          </w:p>
        </w:tc>
      </w:tr>
      <w:tr>
        <w:trPr>
          <w:trHeight w:val="1155"/>
        </w:trPr>
        <w:tc>
          <w:tcPr>
            <w:tcW w:w="1213" w:type="dxa"/>
            <w:vAlign w:val="center"/>
            <w:textDirection w:val="lrTb"/>
            <w:noWrap w:val="false"/>
          </w:tcPr>
          <w:p>
            <w:pPr>
              <w:pStyle w:val="1473"/>
              <w:jc w:val="both"/>
              <w:rPr>
                <w:rFonts w:hint="eastAsia"/>
                <w:color w:val="000000"/>
                <w:highlight w:val="none"/>
              </w:rPr>
            </w:pPr>
            <w:r>
              <w:rPr>
                <w:rFonts w:hint="eastAsia"/>
                <w:color w:val="000000"/>
                <w:highlight w:val="none"/>
              </w:rPr>
              <w:t xml:space="preserve">南院</w:t>
            </w:r>
            <w:r>
              <w:rPr>
                <w:rFonts w:hint="eastAsia"/>
                <w:color w:val="000000"/>
                <w:highlight w:val="none"/>
              </w:rPr>
            </w:r>
            <w:r/>
          </w:p>
        </w:tc>
        <w:tc>
          <w:tcPr>
            <w:tcW w:w="7083" w:type="dxa"/>
            <w:vAlign w:val="center"/>
            <w:textDirection w:val="lrTb"/>
            <w:noWrap w:val="false"/>
          </w:tcPr>
          <w:p>
            <w:pPr>
              <w:pStyle w:val="1473"/>
              <w:jc w:val="both"/>
              <w:rPr>
                <w:rFonts w:hint="eastAsia" w:eastAsia="宋体"/>
                <w:color w:val="000000"/>
                <w:highlight w:val="none"/>
                <w:lang w:eastAsia="zh-CN"/>
              </w:rPr>
            </w:pPr>
            <w:r>
              <w:rPr>
                <w:rFonts w:hint="eastAsia"/>
                <w:color w:val="000000"/>
                <w:highlight w:val="none"/>
              </w:rPr>
              <w:t xml:space="preserve">Ingenia</w:t>
            </w:r>
            <w:r>
              <w:rPr>
                <w:rFonts w:hint="eastAsia"/>
                <w:color w:val="000000"/>
                <w:highlight w:val="none"/>
                <w:lang w:val="en-US" w:eastAsia="zh-CN"/>
              </w:rPr>
              <w:t xml:space="preserve"> </w:t>
            </w:r>
            <w:r>
              <w:rPr>
                <w:rFonts w:hint="eastAsia"/>
                <w:color w:val="000000"/>
                <w:highlight w:val="none"/>
              </w:rPr>
              <w:t xml:space="preserve">Ambition S 磁共振</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3"/>
              <w:jc w:val="both"/>
              <w:rPr>
                <w:rFonts w:hint="eastAsia"/>
                <w:color w:val="000000"/>
                <w:highlight w:val="none"/>
              </w:rPr>
            </w:pPr>
            <w:r>
              <w:rPr>
                <w:rFonts w:hint="eastAsia"/>
                <w:color w:val="000000"/>
                <w:highlight w:val="none"/>
              </w:rPr>
              <w:t xml:space="preserve">以上设备为全保, 保修服务含水冷机和精密空调，不包含其他第三方设备</w:t>
            </w:r>
            <w:r>
              <w:rPr>
                <w:rFonts w:hint="eastAsia"/>
                <w:color w:val="000000"/>
                <w:highlight w:val="none"/>
              </w:rPr>
            </w:r>
            <w:r/>
          </w:p>
          <w:p>
            <w:pPr>
              <w:pStyle w:val="1473"/>
              <w:jc w:val="both"/>
              <w:rPr>
                <w:rFonts w:hint="eastAsia" w:eastAsia="宋体"/>
                <w:color w:val="000000"/>
                <w:highlight w:val="none"/>
                <w:lang w:eastAsia="zh-CN"/>
              </w:rPr>
            </w:pPr>
            <w:r>
              <w:rPr>
                <w:rFonts w:hint="eastAsia"/>
                <w:color w:val="000000"/>
                <w:highlight w:val="none"/>
              </w:rPr>
              <w:t xml:space="preserve">Azuruion 7B20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473"/>
              <w:jc w:val="both"/>
              <w:rPr>
                <w:rFonts w:hint="eastAsia"/>
                <w:color w:val="000000"/>
                <w:highlight w:val="none"/>
              </w:rPr>
            </w:pPr>
            <w:r>
              <w:rPr>
                <w:rFonts w:hint="eastAsia"/>
                <w:color w:val="000000"/>
                <w:highlight w:val="none"/>
              </w:rPr>
              <w:t xml:space="preserve">以上设备为全保, 保修服务含球管和平板，不包含其他第三方设备</w:t>
            </w:r>
            <w:r>
              <w:rPr>
                <w:rFonts w:hint="eastAsia"/>
                <w:color w:val="000000"/>
                <w:highlight w:val="none"/>
              </w:rPr>
            </w:r>
            <w:r/>
          </w:p>
        </w:tc>
      </w:tr>
      <w:tr>
        <w:trPr>
          <w:trHeight w:val="627"/>
        </w:trPr>
        <w:tc>
          <w:tcPr>
            <w:tcW w:w="1213" w:type="dxa"/>
            <w:vAlign w:val="center"/>
            <w:textDirection w:val="lrTb"/>
            <w:noWrap w:val="false"/>
          </w:tcPr>
          <w:p>
            <w:pPr>
              <w:pStyle w:val="1473"/>
              <w:jc w:val="both"/>
              <w:rPr>
                <w:rFonts w:hint="eastAsia"/>
                <w:color w:val="000000"/>
                <w:highlight w:val="none"/>
              </w:rPr>
            </w:pPr>
            <w:r>
              <w:rPr>
                <w:rFonts w:hint="eastAsia"/>
                <w:color w:val="000000"/>
                <w:highlight w:val="none"/>
              </w:rPr>
              <w:t xml:space="preserve">江北院区</w:t>
            </w:r>
            <w:r>
              <w:rPr>
                <w:rFonts w:hint="eastAsia"/>
                <w:color w:val="000000"/>
                <w:highlight w:val="none"/>
              </w:rPr>
            </w:r>
            <w:r/>
          </w:p>
        </w:tc>
        <w:tc>
          <w:tcPr>
            <w:tcW w:w="7083" w:type="dxa"/>
            <w:vAlign w:val="center"/>
            <w:textDirection w:val="lrTb"/>
            <w:noWrap w:val="false"/>
          </w:tcPr>
          <w:p>
            <w:pPr>
              <w:pStyle w:val="1473"/>
              <w:jc w:val="both"/>
              <w:rPr>
                <w:rFonts w:hint="eastAsia" w:eastAsia="宋体"/>
                <w:color w:val="000000"/>
                <w:highlight w:val="none"/>
                <w:lang w:eastAsia="zh-CN"/>
              </w:rPr>
            </w:pPr>
            <w:r>
              <w:rPr>
                <w:rFonts w:hint="eastAsia"/>
                <w:color w:val="000000"/>
                <w:highlight w:val="none"/>
              </w:rPr>
              <w:t xml:space="preserve">UNIQ</w:t>
            </w:r>
            <w:r>
              <w:rPr>
                <w:rFonts w:hint="eastAsia"/>
                <w:color w:val="000000"/>
                <w:highlight w:val="none"/>
                <w:lang w:val="en-US" w:eastAsia="zh-CN"/>
              </w:rPr>
              <w:t xml:space="preserve"> </w:t>
            </w:r>
            <w:r>
              <w:rPr>
                <w:rFonts w:hint="eastAsia"/>
                <w:color w:val="000000"/>
                <w:highlight w:val="none"/>
              </w:rPr>
              <w:t xml:space="preserve">FD20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2台</w:t>
            </w:r>
            <w:r>
              <w:rPr>
                <w:rFonts w:hint="eastAsia"/>
                <w:color w:val="000000"/>
                <w:highlight w:val="none"/>
                <w:lang w:eastAsia="zh-CN"/>
              </w:rPr>
              <w:t xml:space="preserve">）</w:t>
            </w:r>
            <w:r>
              <w:rPr>
                <w:rFonts w:hint="eastAsia" w:eastAsia="宋体"/>
                <w:color w:val="000000"/>
                <w:highlight w:val="none"/>
                <w:lang w:eastAsia="zh-CN"/>
              </w:rPr>
            </w:r>
            <w:r/>
          </w:p>
          <w:p>
            <w:pPr>
              <w:pStyle w:val="1473"/>
              <w:jc w:val="both"/>
              <w:rPr>
                <w:rFonts w:hint="eastAsia"/>
                <w:color w:val="000000"/>
                <w:highlight w:val="none"/>
              </w:rPr>
            </w:pPr>
            <w:r>
              <w:rPr>
                <w:rFonts w:hint="eastAsia"/>
                <w:color w:val="000000"/>
                <w:highlight w:val="none"/>
              </w:rPr>
              <w:t xml:space="preserve">以上设备为全保, 保修服务含</w:t>
            </w:r>
            <w:bookmarkStart w:id="390" w:name="OLE_LINK8"/>
            <w:r>
              <w:rPr>
                <w:rFonts w:hint="eastAsia"/>
                <w:color w:val="000000"/>
                <w:highlight w:val="none"/>
              </w:rPr>
              <w:t xml:space="preserve">球管和平板</w:t>
            </w:r>
            <w:bookmarkEnd w:id="390"/>
            <w:r>
              <w:rPr>
                <w:rFonts w:hint="eastAsia"/>
                <w:color w:val="000000"/>
                <w:highlight w:val="none"/>
              </w:rPr>
              <w:t xml:space="preserve">，不包含其他第三方设备</w:t>
            </w:r>
            <w:r>
              <w:rPr>
                <w:rFonts w:hint="eastAsia"/>
                <w:color w:val="000000"/>
                <w:highlight w:val="none"/>
              </w:rPr>
            </w:r>
            <w:r/>
          </w:p>
        </w:tc>
      </w:tr>
    </w:tbl>
    <w:p>
      <w:pPr>
        <w:pStyle w:val="1473"/>
        <w:rPr>
          <w:rFonts w:eastAsia="宋体"/>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w:t>
      </w:r>
      <w:r>
        <w:rPr>
          <w:rFonts w:hint="eastAsia"/>
          <w:color w:val="000000"/>
          <w:highlight w:val="none"/>
          <w:lang w:val="en-US" w:eastAsia="zh-CN"/>
        </w:rPr>
        <w:t xml:space="preserve">维保要求</w:t>
      </w:r>
      <w:r>
        <w:rPr>
          <w:rFonts w:eastAsia="宋体"/>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1、每类设备需配备≥3名的专职设备服务工程师，并提供经原厂培训资质证明原件或复印件加盖投标章。</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2、具备报修热线，并提供365天，7×24小时热线支持。用户报修电话响应时间：1小时内，现场维修响应时间：24个小时内。</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3、每年提供设备保养≥4次，并能提供保养服务报告。包含但不限于如下项目：设备清洁、性能测试及校准、必要的电气环境检测等。</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4、在保修服务期内免费提供设备的软硬件安全升级，免费提供设备的系统软件升级补丁和技术支持（升级软件经国家药监局注册），以提高设备的安全性和性能，并提供所有升级资料和记录。</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5、设备入保后，建立《医疗设备保修档案册》，该档案册每季度更新一次，其中包括保修合同、设备信息、保养维护报告、检测报告、维修报告、配件更换明细等，方便医院随时了解在保设备情况。</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6、投标人所提供的配件是原厂全新或者同等规格的备件，并符合国家有关标准、制造厂标准或合同技术标准要求的合格品。涉及进口配件更换的，需提供报关单。</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7、确保设备开机率达到95%以上（按照365天/年计），即正常开机达到347天/年，停机不超过18天/年。</w:t>
      </w:r>
      <w:r>
        <w:rPr>
          <w:rFonts w:hint="eastAsia" w:ascii="Calibri" w:hAnsi="Calibri" w:eastAsia="宋体" w:cs="Times New Roman"/>
          <w:color w:val="000000"/>
          <w:highlight w:val="none"/>
          <w:lang w:val="en-US" w:eastAsia="zh-CN"/>
        </w:rPr>
      </w:r>
      <w:r/>
    </w:p>
    <w:p>
      <w:pPr>
        <w:pStyle w:val="1473"/>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8、放射类设备提供每年四次稳定性检测，提供检测报告。</w:t>
      </w:r>
      <w:r>
        <w:rPr>
          <w:rFonts w:hint="eastAsia" w:ascii="Calibri" w:hAnsi="Calibri" w:eastAsia="宋体" w:cs="Times New Roman"/>
          <w:color w:val="000000"/>
          <w:highlight w:val="none"/>
          <w:lang w:val="en-US" w:eastAsia="zh-CN"/>
        </w:rPr>
      </w:r>
      <w:r/>
    </w:p>
    <w:p>
      <w:pPr>
        <w:pStyle w:val="1473"/>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14"/>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473"/>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1、合同履行期限：</w:t>
      </w:r>
      <w:r>
        <w:rPr>
          <w:rFonts w:ascii="Arial" w:hAnsi="Arial" w:eastAsia="宋体" w:cs="Arial"/>
          <w:color w:val="000000"/>
          <w:sz w:val="21"/>
          <w:szCs w:val="21"/>
          <w:highlight w:val="none"/>
          <w:vertAlign w:val="baseline"/>
          <w:lang w:val="en-US" w:eastAsia="zh-CN"/>
        </w:rPr>
        <w:t xml:space="preserve">中标</w:t>
      </w:r>
      <w:r>
        <w:rPr>
          <w:rFonts w:hint="eastAsia" w:ascii="Arial" w:hAnsi="Arial" w:eastAsia="宋体" w:cs="Arial"/>
          <w:color w:val="000000"/>
          <w:sz w:val="21"/>
          <w:szCs w:val="21"/>
          <w:highlight w:val="none"/>
          <w:vertAlign w:val="baseline"/>
          <w:lang w:val="en-US" w:eastAsia="zh-CN"/>
        </w:rPr>
        <w:t xml:space="preserve">公告结束</w:t>
      </w:r>
      <w:r>
        <w:rPr>
          <w:rFonts w:ascii="Arial" w:hAnsi="Arial" w:eastAsia="宋体" w:cs="Arial"/>
          <w:color w:val="000000"/>
          <w:sz w:val="21"/>
          <w:szCs w:val="21"/>
          <w:highlight w:val="none"/>
          <w:vertAlign w:val="baseline"/>
          <w:lang w:val="en-US" w:eastAsia="zh-CN"/>
        </w:rPr>
        <w:t xml:space="preserve">之日起三年</w:t>
      </w:r>
      <w:r>
        <w:rPr>
          <w:rFonts w:hint="eastAsia" w:ascii="宋体" w:hAnsi="宋体" w:eastAsia="宋体" w:cs="Times New Roman"/>
          <w:color w:val="000000"/>
          <w:sz w:val="21"/>
          <w:szCs w:val="21"/>
          <w:highlight w:val="none"/>
          <w:lang w:val="en-US" w:eastAsia="zh-CN"/>
        </w:rPr>
      </w:r>
      <w:r/>
    </w:p>
    <w:p>
      <w:pPr>
        <w:pStyle w:val="1473"/>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2、服务地点：南京鼓楼医院指定地点</w:t>
      </w:r>
      <w:r>
        <w:rPr>
          <w:rFonts w:hint="eastAsia" w:ascii="宋体" w:hAnsi="宋体" w:eastAsia="宋体" w:cs="Times New Roman"/>
          <w:color w:val="000000"/>
          <w:sz w:val="21"/>
          <w:szCs w:val="21"/>
          <w:highlight w:val="none"/>
          <w:lang w:val="en-US" w:eastAsia="zh-CN"/>
        </w:rPr>
      </w:r>
      <w:r/>
    </w:p>
    <w:p>
      <w:pPr>
        <w:pStyle w:val="1514"/>
        <w:numPr>
          <w:ilvl w:val="0"/>
          <w:numId w:val="0"/>
        </w:numPr>
        <w:spacing w:line="360" w:lineRule="auto"/>
        <w:shd w:val="clear" w:color="auto" w:fill="auto"/>
        <w:rPr>
          <w:rFonts w:hint="eastAsia" w:eastAsia="宋体"/>
          <w:b/>
          <w:color w:val="000000"/>
          <w:szCs w:val="24"/>
          <w:highlight w:val="none"/>
        </w:rPr>
      </w:pPr>
      <w:r>
        <w:rPr>
          <w:rFonts w:hint="eastAsia" w:ascii="宋体" w:hAnsi="宋体" w:eastAsia="宋体" w:cs="Times New Roman"/>
          <w:color w:val="000000"/>
          <w:sz w:val="21"/>
          <w:szCs w:val="21"/>
          <w:highlight w:val="none"/>
          <w:lang w:val="en-US" w:eastAsia="zh-CN"/>
        </w:rPr>
        <w:t xml:space="preserve">3、付款条件和方式：</w:t>
      </w:r>
      <w:r>
        <w:rPr>
          <w:rFonts w:hint="eastAsia" w:ascii="宋体" w:hAnsi="宋体"/>
          <w:color w:val="000000"/>
          <w:szCs w:val="21"/>
          <w:highlight w:val="none"/>
        </w:rPr>
        <w:t xml:space="preserve">合同签订后，中标单位每履行保修服务满6个月，医院收到发票后支付该6个月的保修款；共支付6次，第6次医院收到发票后无息付清余款</w:t>
      </w:r>
      <w:r>
        <w:rPr>
          <w:rFonts w:hint="eastAsia" w:ascii="宋体" w:hAnsi="宋体" w:eastAsia="宋体" w:cs="Times New Roman"/>
          <w:color w:val="000000"/>
          <w:sz w:val="21"/>
          <w:szCs w:val="21"/>
          <w:highlight w:val="none"/>
          <w:lang w:val="en-US" w:eastAsia="zh-CN"/>
        </w:rPr>
        <w:t xml:space="preserve">。</w:t>
      </w:r>
      <w:r>
        <w:rPr>
          <w:rFonts w:hint="eastAsia" w:eastAsia="宋体"/>
          <w:b/>
          <w:color w:val="000000"/>
          <w:szCs w:val="24"/>
          <w:highlight w:val="none"/>
        </w:rPr>
      </w:r>
      <w:r/>
    </w:p>
    <w:p>
      <w:pPr>
        <w:pStyle w:val="1514"/>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41"/>
        <w:ind w:left="0" w:firstLine="0"/>
        <w:shd w:val="clear" w:color="auto" w:fill="auto"/>
        <w:rPr>
          <w:rFonts w:ascii="Times New Roman" w:hAnsi="Times New Roman" w:cs="Times New Roman"/>
          <w:b/>
          <w:bCs/>
          <w:color w:val="000000"/>
          <w:szCs w:val="21"/>
          <w:highlight w:val="none"/>
        </w:rPr>
        <w:sectPr>
          <w:footerReference w:type="default" r:id="rId22"/>
          <w:footerReference w:type="first" r:id="rId23"/>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474"/>
        <w:rPr>
          <w:rFonts w:hint="eastAsia"/>
          <w:color w:val="000000"/>
          <w:highlight w:val="none"/>
        </w:rPr>
      </w:pPr>
      <w:r/>
      <w:bookmarkStart w:id="391" w:name="_Toc24368"/>
      <w:r/>
      <w:bookmarkStart w:id="392" w:name="_Toc12979"/>
      <w:r/>
      <w:bookmarkStart w:id="393" w:name="_Toc18665"/>
      <w:r/>
      <w:bookmarkStart w:id="394" w:name="_Toc5517"/>
      <w:r>
        <w:rPr>
          <w:rFonts w:hint="eastAsia"/>
          <w:color w:val="000000"/>
          <w:highlight w:val="none"/>
        </w:rPr>
        <w:t xml:space="preserve">第五章 拟签订的合同文本</w:t>
      </w:r>
      <w:bookmarkEnd w:id="388"/>
      <w:r/>
      <w:bookmarkEnd w:id="389"/>
      <w:r/>
      <w:bookmarkEnd w:id="391"/>
      <w:r/>
      <w:bookmarkEnd w:id="392"/>
      <w:r/>
      <w:bookmarkEnd w:id="393"/>
      <w:r/>
      <w:bookmarkEnd w:id="394"/>
      <w:r>
        <w:rPr>
          <w:rFonts w:hint="eastAsia"/>
          <w:color w:val="000000"/>
          <w:highlight w:val="none"/>
        </w:rPr>
      </w:r>
      <w:r/>
    </w:p>
    <w:p>
      <w:pPr>
        <w:pStyle w:val="1473"/>
        <w:jc w:val="center"/>
        <w:spacing w:line="440" w:lineRule="exact"/>
        <w:shd w:val="clear" w:color="auto" w:fill="auto"/>
        <w:rPr>
          <w:rFonts w:hint="eastAsia" w:ascii="宋体" w:hAnsi="宋体" w:eastAsia="宋体" w:cs="宋体"/>
          <w:b/>
          <w:color w:val="000000"/>
          <w:sz w:val="28"/>
          <w:szCs w:val="28"/>
          <w:highlight w:val="none"/>
        </w:rPr>
      </w:pPr>
      <w:r/>
      <w:bookmarkStart w:id="395" w:name="_Toc6085"/>
      <w:r>
        <w:rPr>
          <w:rFonts w:hint="eastAsia" w:ascii="宋体" w:hAnsi="宋体" w:eastAsia="宋体" w:cs="宋体"/>
          <w:b/>
          <w:color w:val="000000"/>
          <w:sz w:val="28"/>
          <w:szCs w:val="28"/>
          <w:highlight w:val="none"/>
        </w:rPr>
        <w:t xml:space="preserve">（参考格式</w:t>
      </w:r>
      <w:r>
        <w:rPr>
          <w:rStyle w:val="1547"/>
          <w:rFonts w:hint="eastAsia" w:ascii="宋体" w:hAnsi="宋体" w:eastAsia="宋体" w:cs="宋体"/>
          <w:b/>
          <w:color w:val="000000"/>
          <w:sz w:val="28"/>
          <w:szCs w:val="28"/>
          <w:highlight w:val="none"/>
        </w:rPr>
        <w:footnoteReference w:id="2"/>
      </w:r>
      <w:r>
        <w:rPr>
          <w:rFonts w:hint="eastAsia" w:ascii="宋体" w:hAnsi="宋体" w:eastAsia="宋体" w:cs="宋体"/>
          <w:b/>
          <w:color w:val="000000"/>
          <w:sz w:val="28"/>
          <w:szCs w:val="28"/>
          <w:highlight w:val="none"/>
        </w:rPr>
        <w:t xml:space="preserve">）</w:t>
      </w:r>
      <w:bookmarkEnd w:id="395"/>
      <w:r>
        <w:rPr>
          <w:rFonts w:hint="eastAsia" w:ascii="宋体" w:hAnsi="宋体" w:eastAsia="宋体" w:cs="宋体"/>
          <w:b/>
          <w:color w:val="000000"/>
          <w:sz w:val="28"/>
          <w:szCs w:val="28"/>
          <w:highlight w:val="none"/>
        </w:rPr>
      </w:r>
      <w:r/>
    </w:p>
    <w:p>
      <w:pPr>
        <w:pStyle w:val="1473"/>
        <w:jc w:val="center"/>
        <w:spacing w:line="360" w:lineRule="auto"/>
        <w:shd w:val="clear" w:color="auto" w:fill="auto"/>
        <w:rPr>
          <w:rFonts w:ascii="宋体" w:hAnsi="宋体" w:cs="宋体"/>
          <w:b/>
          <w:color w:val="000000"/>
          <w:szCs w:val="21"/>
          <w:highlight w:val="none"/>
          <w:u w:val="single"/>
        </w:rPr>
      </w:pPr>
      <w:r>
        <w:rPr>
          <w:rFonts w:hint="eastAsia" w:ascii="宋体" w:hAnsi="宋体" w:eastAsia="宋体" w:cs="宋体"/>
          <w:b/>
          <w:color w:val="000000"/>
          <w:szCs w:val="21"/>
          <w:highlight w:val="none"/>
          <w:lang w:val="en-US" w:eastAsia="zh-CN"/>
        </w:rPr>
        <w:t xml:space="preserve">                                                    </w:t>
      </w:r>
      <w:r>
        <w:rPr>
          <w:rFonts w:hint="eastAsia" w:ascii="宋体" w:hAnsi="宋体" w:cs="宋体"/>
          <w:b/>
          <w:color w:val="000000"/>
          <w:szCs w:val="21"/>
          <w:highlight w:val="none"/>
        </w:rPr>
        <w:t xml:space="preserve">合同编号：</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473"/>
        <w:jc w:val="center"/>
        <w:rPr>
          <w:rFonts w:hint="eastAsia" w:hAnsi="宋体"/>
          <w:b/>
          <w:bCs/>
          <w:color w:val="000000"/>
          <w:sz w:val="32"/>
          <w:szCs w:val="32"/>
          <w:highlight w:val="none"/>
        </w:rPr>
      </w:pPr>
      <w:r>
        <w:rPr>
          <w:rFonts w:hint="eastAsia" w:hAnsi="宋体"/>
          <w:b/>
          <w:bCs/>
          <w:color w:val="000000"/>
          <w:sz w:val="32"/>
          <w:szCs w:val="32"/>
          <w:highlight w:val="none"/>
        </w:rPr>
        <w:t xml:space="preserve">设备维保服务合同</w:t>
      </w:r>
      <w:r>
        <w:rPr>
          <w:rFonts w:hint="eastAsia" w:hAnsi="宋体"/>
          <w:b/>
          <w:bCs/>
          <w:color w:val="000000"/>
          <w:sz w:val="32"/>
          <w:szCs w:val="32"/>
          <w:highlight w:val="none"/>
        </w:rPr>
      </w:r>
      <w:r/>
    </w:p>
    <w:p>
      <w:pPr>
        <w:pStyle w:val="1473"/>
        <w:spacing w:line="360" w:lineRule="auto"/>
        <w:rPr>
          <w:rFonts w:hint="eastAsia" w:hAnsi="宋体"/>
          <w:b/>
          <w:bCs/>
          <w:color w:val="000000"/>
          <w:szCs w:val="24"/>
          <w:highlight w:val="none"/>
        </w:rPr>
      </w:pPr>
      <w:r>
        <w:rPr>
          <w:rFonts w:hint="eastAsia" w:hAnsi="宋体"/>
          <w:b/>
          <w:bCs/>
          <w:color w:val="000000"/>
          <w:szCs w:val="24"/>
          <w:highlight w:val="none"/>
        </w:rPr>
        <w:t xml:space="preserve">甲方：南京鼓楼医院 </w:t>
      </w:r>
      <w:r>
        <w:rPr>
          <w:rFonts w:hint="eastAsia" w:hAnsi="宋体"/>
          <w:b/>
          <w:bCs/>
          <w:color w:val="000000"/>
          <w:szCs w:val="24"/>
          <w:highlight w:val="none"/>
        </w:rPr>
      </w:r>
      <w:r/>
    </w:p>
    <w:p>
      <w:pPr>
        <w:pStyle w:val="1473"/>
        <w:spacing w:line="360" w:lineRule="auto"/>
        <w:rPr>
          <w:rFonts w:hint="eastAsia" w:hAnsi="宋体"/>
          <w:b/>
          <w:bCs/>
          <w:color w:val="000000"/>
          <w:szCs w:val="24"/>
          <w:highlight w:val="none"/>
        </w:rPr>
      </w:pPr>
      <w:r>
        <w:rPr>
          <w:rFonts w:hint="eastAsia" w:hAnsi="宋体"/>
          <w:b/>
          <w:bCs/>
          <w:color w:val="000000"/>
          <w:szCs w:val="24"/>
          <w:highlight w:val="none"/>
        </w:rPr>
        <w:t xml:space="preserve">乙方：供应商名称</w:t>
      </w:r>
      <w:r>
        <w:rPr>
          <w:rFonts w:hint="eastAsia" w:hAnsi="宋体"/>
          <w:b/>
          <w:bCs/>
          <w:color w:val="000000"/>
          <w:szCs w:val="24"/>
          <w:highlight w:val="none"/>
        </w:rPr>
      </w:r>
      <w:r/>
    </w:p>
    <w:p>
      <w:pPr>
        <w:pStyle w:val="1473"/>
        <w:spacing w:line="360" w:lineRule="auto"/>
        <w:rPr>
          <w:rFonts w:hint="eastAsia" w:hAnsi="宋体"/>
          <w:color w:val="000000"/>
          <w:szCs w:val="24"/>
          <w:highlight w:val="none"/>
        </w:rPr>
      </w:pPr>
      <w:r>
        <w:rPr>
          <w:rFonts w:hint="eastAsia" w:hAnsi="宋体"/>
          <w:color w:val="000000"/>
          <w:szCs w:val="24"/>
          <w:highlight w:val="none"/>
        </w:rPr>
        <w:tab/>
      </w:r>
      <w:r>
        <w:rPr>
          <w:rFonts w:hint="eastAsia" w:hAnsi="宋体"/>
          <w:color w:val="000000"/>
          <w:szCs w:val="24"/>
          <w:highlight w:val="none"/>
        </w:rPr>
        <w:t xml:space="preserve">经</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日招标代理公司名称</w:t>
      </w:r>
      <w:r>
        <w:rPr>
          <w:rFonts w:hint="eastAsia" w:hAnsi="宋体"/>
          <w:color w:val="000000"/>
          <w:szCs w:val="24"/>
          <w:highlight w:val="none"/>
        </w:rPr>
        <w:t xml:space="preserve">公开招标（招标编号：</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rPr>
        <w:t xml:space="preserve">），就乙方为甲方</w:t>
      </w:r>
      <w:r>
        <w:rPr>
          <w:rFonts w:hint="eastAsia" w:hAnsi="宋体"/>
          <w:color w:val="000000"/>
          <w:szCs w:val="24"/>
          <w:highlight w:val="none"/>
          <w:u w:val="single"/>
        </w:rPr>
        <w:t xml:space="preserve">固定资产名称（固定资产编号：X</w:t>
      </w:r>
      <w:r>
        <w:rPr>
          <w:rFonts w:hAnsi="宋体"/>
          <w:color w:val="000000"/>
          <w:szCs w:val="24"/>
          <w:highlight w:val="none"/>
          <w:u w:val="single"/>
        </w:rPr>
        <w:t xml:space="preserve">XXX</w:t>
      </w:r>
      <w:r>
        <w:rPr>
          <w:rFonts w:hint="eastAsia" w:hAnsi="宋体"/>
          <w:color w:val="000000"/>
          <w:szCs w:val="24"/>
          <w:highlight w:val="none"/>
          <w:u w:val="single"/>
        </w:rPr>
        <w:t xml:space="preserve">）</w:t>
      </w:r>
      <w:r>
        <w:rPr>
          <w:rFonts w:hint="eastAsia" w:hAnsi="宋体"/>
          <w:color w:val="000000"/>
          <w:szCs w:val="24"/>
          <w:highlight w:val="none"/>
        </w:rPr>
        <w:t xml:space="preserve">提供维保服务，制定本合同。</w:t>
      </w:r>
      <w:r>
        <w:rPr>
          <w:rFonts w:hint="eastAsia" w:hAnsi="宋体"/>
          <w:color w:val="000000"/>
          <w:szCs w:val="24"/>
          <w:highlight w:val="none"/>
        </w:rPr>
      </w:r>
      <w:r/>
    </w:p>
    <w:p>
      <w:pPr>
        <w:pStyle w:val="1652"/>
        <w:numPr>
          <w:ilvl w:val="0"/>
          <w:numId w:val="2"/>
        </w:numPr>
        <w:spacing w:line="360" w:lineRule="auto"/>
        <w:rPr>
          <w:rFonts w:hint="eastAsia" w:hAnsi="宋体"/>
          <w:color w:val="000000"/>
          <w:szCs w:val="24"/>
          <w:highlight w:val="none"/>
        </w:rPr>
      </w:pPr>
      <w:r>
        <w:rPr>
          <w:rFonts w:hint="eastAsia" w:hAnsi="宋体"/>
          <w:color w:val="000000"/>
          <w:szCs w:val="24"/>
          <w:highlight w:val="none"/>
        </w:rPr>
        <w:t xml:space="preserve">合同期限</w:t>
      </w:r>
      <w:r>
        <w:rPr>
          <w:rFonts w:hint="eastAsia" w:hAnsi="宋体"/>
          <w:color w:val="000000"/>
          <w:szCs w:val="24"/>
          <w:highlight w:val="none"/>
        </w:rPr>
      </w:r>
      <w:r/>
    </w:p>
    <w:p>
      <w:pPr>
        <w:pStyle w:val="1652"/>
        <w:ind w:left="420" w:firstLine="0"/>
        <w:spacing w:line="360" w:lineRule="auto"/>
        <w:rPr>
          <w:rFonts w:hint="eastAsia" w:hAnsi="宋体"/>
          <w:color w:val="000000"/>
          <w:szCs w:val="24"/>
          <w:highlight w:val="none"/>
        </w:rPr>
      </w:pPr>
      <w:r>
        <w:rPr>
          <w:rFonts w:hint="eastAsia" w:hAnsi="宋体"/>
          <w:color w:val="000000"/>
          <w:szCs w:val="24"/>
          <w:highlight w:val="none"/>
        </w:rPr>
        <w:t xml:space="preserve">保修期自</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至</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。合同每执行一个年度，甲方有权对乙方进行考核，考核不合格的，甲方有权终止合同；考核合格，经甲方项目主管部门确认下一年度的预算后，合同方可继续执行。</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若由于该设备停止使用的原因，甲方需要解除该合同，甲方可提前3</w:t>
      </w:r>
      <w:r>
        <w:rPr>
          <w:rFonts w:hAnsi="宋体"/>
          <w:color w:val="000000"/>
          <w:szCs w:val="24"/>
          <w:highlight w:val="none"/>
        </w:rPr>
        <w:t xml:space="preserve">0</w:t>
      </w:r>
      <w:r>
        <w:rPr>
          <w:rFonts w:hint="eastAsia" w:hAnsi="宋体"/>
          <w:color w:val="000000"/>
          <w:szCs w:val="24"/>
          <w:highlight w:val="none"/>
        </w:rPr>
        <w:t xml:space="preserve">日以书面形式通知乙方，确认设备停用时间，在合同有效期内提前解除合同，费用结算至确认的设备停用时间，当期合同价款按天计算。</w:t>
      </w:r>
      <w:r>
        <w:rPr>
          <w:rFonts w:hint="eastAsia" w:hAnsi="宋体"/>
          <w:color w:val="000000"/>
          <w:szCs w:val="24"/>
          <w:highlight w:val="none"/>
        </w:rPr>
      </w:r>
      <w:r/>
    </w:p>
    <w:p>
      <w:pPr>
        <w:pStyle w:val="1473"/>
        <w:spacing w:line="360" w:lineRule="auto"/>
        <w:rPr>
          <w:rFonts w:hint="eastAsia" w:hAnsi="宋体"/>
          <w:color w:val="000000"/>
          <w:szCs w:val="24"/>
          <w:highlight w:val="none"/>
        </w:rPr>
      </w:pPr>
      <w:r>
        <w:rPr>
          <w:rFonts w:hint="eastAsia" w:hAnsi="宋体"/>
          <w:color w:val="000000"/>
          <w:szCs w:val="24"/>
          <w:highlight w:val="none"/>
        </w:rPr>
        <w:t xml:space="preserve">二、维保服务设备：</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设备详情</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1066"/>
        <w:gridCol w:w="1198"/>
        <w:gridCol w:w="1198"/>
        <w:gridCol w:w="1198"/>
        <w:gridCol w:w="804"/>
        <w:gridCol w:w="1163"/>
        <w:gridCol w:w="1184"/>
      </w:tblGrid>
      <w:tr>
        <w:trPr>
          <w:trHeight w:val="422"/>
        </w:trPr>
        <w:tc>
          <w:tcPr>
            <w:tcW w:w="795" w:type="dxa"/>
            <w:vAlign w:val="center"/>
            <w:textDirection w:val="lrTb"/>
            <w:noWrap w:val="false"/>
          </w:tcPr>
          <w:p>
            <w:pPr>
              <w:pStyle w:val="1473"/>
              <w:jc w:val="center"/>
              <w:rPr>
                <w:rFonts w:hint="eastAsia" w:hAnsi="宋体"/>
                <w:color w:val="000000"/>
                <w:sz w:val="16"/>
                <w:szCs w:val="16"/>
                <w:highlight w:val="none"/>
              </w:rPr>
            </w:pPr>
            <w:r>
              <w:rPr>
                <w:rFonts w:hint="eastAsia" w:hAnsi="宋体"/>
                <w:color w:val="000000"/>
                <w:spacing w:val="-2"/>
                <w:sz w:val="16"/>
                <w:szCs w:val="16"/>
                <w:highlight w:val="none"/>
              </w:rPr>
              <w:t xml:space="preserve">设备</w:t>
            </w:r>
            <w:r>
              <w:rPr>
                <w:rFonts w:hint="eastAsia" w:hAnsi="宋体"/>
                <w:color w:val="000000"/>
                <w:sz w:val="16"/>
                <w:szCs w:val="16"/>
                <w:highlight w:val="none"/>
              </w:rPr>
              <w:t xml:space="preserve">编号／序列号</w:t>
            </w:r>
            <w:r>
              <w:rPr>
                <w:rFonts w:hint="eastAsia" w:hAnsi="宋体"/>
                <w:color w:val="000000"/>
                <w:sz w:val="16"/>
                <w:szCs w:val="16"/>
                <w:highlight w:val="none"/>
              </w:rPr>
            </w:r>
            <w:r/>
          </w:p>
        </w:tc>
        <w:tc>
          <w:tcPr>
            <w:tcW w:w="574"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设备名称</w:t>
            </w:r>
            <w:r>
              <w:rPr>
                <w:rFonts w:hint="eastAsia" w:hAnsi="宋体"/>
                <w:color w:val="000000"/>
                <w:spacing w:val="-2"/>
                <w:sz w:val="16"/>
                <w:szCs w:val="16"/>
                <w:highlight w:val="none"/>
                <w:lang w:val="en-AU"/>
              </w:rPr>
            </w:r>
            <w:r/>
          </w:p>
        </w:tc>
        <w:tc>
          <w:tcPr>
            <w:tcW w:w="645"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数量</w:t>
            </w:r>
            <w:r>
              <w:rPr>
                <w:rFonts w:hint="eastAsia" w:hAnsi="宋体"/>
                <w:color w:val="000000"/>
                <w:spacing w:val="-2"/>
                <w:sz w:val="16"/>
                <w:szCs w:val="16"/>
                <w:highlight w:val="none"/>
              </w:rPr>
            </w:r>
            <w:r/>
          </w:p>
        </w:tc>
        <w:tc>
          <w:tcPr>
            <w:tcW w:w="645"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单位</w:t>
            </w:r>
            <w:r>
              <w:rPr>
                <w:rFonts w:hint="eastAsia" w:hAnsi="宋体"/>
                <w:color w:val="000000"/>
                <w:spacing w:val="-2"/>
                <w:sz w:val="16"/>
                <w:szCs w:val="16"/>
                <w:highlight w:val="none"/>
              </w:rPr>
            </w:r>
            <w:r/>
          </w:p>
        </w:tc>
        <w:tc>
          <w:tcPr>
            <w:tcW w:w="645"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rPr>
              <w:t xml:space="preserve">维保单价(元)</w:t>
            </w:r>
            <w:r>
              <w:rPr>
                <w:rFonts w:hint="eastAsia" w:hAnsi="宋体"/>
                <w:color w:val="000000"/>
                <w:spacing w:val="-2"/>
                <w:sz w:val="16"/>
                <w:szCs w:val="16"/>
                <w:highlight w:val="none"/>
                <w:lang w:val="en-AU"/>
              </w:rPr>
            </w:r>
            <w:r/>
          </w:p>
        </w:tc>
        <w:tc>
          <w:tcPr>
            <w:tcW w:w="433"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维保年限</w:t>
            </w:r>
            <w:r>
              <w:rPr>
                <w:rFonts w:hint="eastAsia" w:hAnsi="宋体"/>
                <w:color w:val="000000"/>
                <w:spacing w:val="-2"/>
                <w:sz w:val="16"/>
                <w:szCs w:val="16"/>
                <w:highlight w:val="none"/>
                <w:lang w:val="en-AU"/>
              </w:rPr>
            </w:r>
            <w:r/>
          </w:p>
        </w:tc>
        <w:tc>
          <w:tcPr>
            <w:tcW w:w="626"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维保总价 (元)</w:t>
            </w:r>
            <w:r>
              <w:rPr>
                <w:rFonts w:hint="eastAsia" w:hAnsi="宋体"/>
                <w:color w:val="000000"/>
                <w:spacing w:val="-2"/>
                <w:sz w:val="16"/>
                <w:szCs w:val="16"/>
                <w:highlight w:val="none"/>
              </w:rPr>
            </w:r>
            <w:r/>
          </w:p>
        </w:tc>
        <w:tc>
          <w:tcPr>
            <w:tcW w:w="637"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维保服务范围</w:t>
            </w:r>
            <w:r>
              <w:rPr>
                <w:rFonts w:hint="eastAsia" w:hAnsi="宋体"/>
                <w:color w:val="000000"/>
                <w:spacing w:val="-2"/>
                <w:sz w:val="16"/>
                <w:szCs w:val="16"/>
                <w:highlight w:val="none"/>
              </w:rPr>
            </w:r>
            <w:r/>
          </w:p>
        </w:tc>
      </w:tr>
      <w:tr>
        <w:trPr>
          <w:trHeight w:val="534"/>
        </w:trPr>
        <w:tc>
          <w:tcPr>
            <w:tcW w:w="795"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c>
          <w:tcPr>
            <w:tcW w:w="574"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433"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26"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37" w:type="dxa"/>
            <w:vAlign w:val="center"/>
            <w:textDirection w:val="lrTb"/>
            <w:noWrap w:val="false"/>
          </w:tcPr>
          <w:p>
            <w:pPr>
              <w:pStyle w:val="1473"/>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r>
      <w:tr>
        <w:trPr>
          <w:trHeight w:val="501"/>
        </w:trPr>
        <w:tc>
          <w:tcPr>
            <w:gridSpan w:val="8"/>
            <w:tcW w:w="9288" w:type="dxa"/>
            <w:vAlign w:val="center"/>
            <w:textDirection w:val="lrTb"/>
            <w:noWrap w:val="false"/>
          </w:tcPr>
          <w:p>
            <w:pPr>
              <w:pStyle w:val="1473"/>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lang w:val="en-AU"/>
              </w:rPr>
              <w:t xml:space="preserve">合</w:t>
            </w:r>
            <w:r>
              <w:rPr>
                <w:rFonts w:hint="eastAsia" w:hAnsi="宋体"/>
                <w:color w:val="000000"/>
                <w:spacing w:val="-2"/>
                <w:sz w:val="16"/>
                <w:szCs w:val="16"/>
                <w:highlight w:val="none"/>
              </w:rPr>
              <w:t xml:space="preserve">计（大写）: (人民币)</w:t>
            </w:r>
            <w:r>
              <w:rPr>
                <w:rFonts w:hint="eastAsia" w:hAnsi="宋体"/>
                <w:color w:val="000000"/>
                <w:sz w:val="16"/>
                <w:szCs w:val="16"/>
                <w:highlight w:val="none"/>
              </w:rPr>
              <w:t xml:space="preserve"> X</w:t>
            </w:r>
            <w:r>
              <w:rPr>
                <w:rFonts w:hAnsi="宋体"/>
                <w:color w:val="000000"/>
                <w:sz w:val="16"/>
                <w:szCs w:val="16"/>
                <w:highlight w:val="none"/>
              </w:rPr>
              <w:t xml:space="preserve">XXX</w:t>
            </w:r>
            <w:r>
              <w:rPr>
                <w:rFonts w:hint="eastAsia" w:hAnsi="宋体"/>
                <w:color w:val="000000"/>
                <w:spacing w:val="-2"/>
                <w:sz w:val="16"/>
                <w:szCs w:val="16"/>
                <w:highlight w:val="none"/>
                <w:lang w:val="en-AU"/>
              </w:rPr>
              <w:t xml:space="preserve">元整                                                             小写：￥</w:t>
            </w: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r>
    </w:tbl>
    <w:p>
      <w:pPr>
        <w:pStyle w:val="1473"/>
        <w:spacing w:line="360" w:lineRule="auto"/>
        <w:rPr>
          <w:rFonts w:hint="eastAsia" w:hAnsi="宋体"/>
          <w:color w:val="000000"/>
          <w:szCs w:val="24"/>
          <w:highlight w:val="none"/>
        </w:rPr>
      </w:pPr>
      <w:r>
        <w:rPr>
          <w:rFonts w:hint="eastAsia" w:hAnsi="宋体"/>
          <w:color w:val="000000"/>
          <w:szCs w:val="24"/>
          <w:highlight w:val="none"/>
        </w:rPr>
        <w:t xml:space="preserve">合同为固定单价合同，合同价款不因国家税率变更而更改。</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三、付款方式</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按约定时间付款，乙方须在约定时间前一个月开具</w:t>
      </w:r>
      <w:bookmarkStart w:id="396" w:name="_Hlk100649898"/>
      <w:r>
        <w:rPr>
          <w:rFonts w:hint="eastAsia" w:hAnsi="宋体"/>
          <w:color w:val="000000"/>
          <w:szCs w:val="24"/>
          <w:highlight w:val="none"/>
        </w:rPr>
        <w:t xml:space="preserve">合法有效的</w:t>
      </w:r>
      <w:bookmarkEnd w:id="396"/>
      <w:r>
        <w:rPr>
          <w:rFonts w:hint="eastAsia" w:hAnsi="宋体"/>
          <w:color w:val="000000"/>
          <w:szCs w:val="24"/>
          <w:highlight w:val="none"/>
        </w:rPr>
        <w:t xml:space="preserve">发票并经由甲方医用物资保障处工程师和使用科室签字确认，如果乙方未提供合法有效的发票，则甲方有权拒绝支付该部分费用，因此产生的一切损失由乙方自行承担。</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付款时间表：</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8"/>
        <w:gridCol w:w="3201"/>
        <w:gridCol w:w="3219"/>
      </w:tblGrid>
      <w:tr>
        <w:trPr>
          <w:trHeight w:val="580"/>
        </w:trPr>
        <w:tc>
          <w:tcPr>
            <w:tcW w:w="1544"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付款期数</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bCs/>
                <w:color w:val="000000"/>
                <w:sz w:val="16"/>
                <w:szCs w:val="16"/>
                <w:highlight w:val="none"/>
              </w:rPr>
              <w:t xml:space="preserve">付款时间</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应付金额（</w:t>
            </w:r>
            <w:r>
              <w:rPr>
                <w:rFonts w:hint="eastAsia" w:hAnsi="宋体" w:cs="Arial"/>
                <w:color w:val="000000"/>
                <w:spacing w:val="-2"/>
                <w:sz w:val="16"/>
                <w:szCs w:val="16"/>
                <w:highlight w:val="none"/>
              </w:rPr>
              <w:t xml:space="preserve">元</w:t>
            </w: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r>
      <w:tr>
        <w:trPr>
          <w:trHeight w:val="561"/>
        </w:trPr>
        <w:tc>
          <w:tcPr>
            <w:tcW w:w="1544"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Ansi="宋体" w:cs="Arial"/>
                <w:color w:val="000000"/>
                <w:spacing w:val="-2"/>
                <w:sz w:val="16"/>
                <w:szCs w:val="16"/>
                <w:highlight w:val="none"/>
                <w:lang w:val="en-AU"/>
              </w:rPr>
              <w:t xml:space="preserve">第一期</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r>
        <w:trPr>
          <w:trHeight w:val="555"/>
        </w:trPr>
        <w:tc>
          <w:tcPr>
            <w:tcW w:w="1544" w:type="dxa"/>
            <w:vAlign w:val="center"/>
            <w:textDirection w:val="lrTb"/>
            <w:noWrap w:val="false"/>
          </w:tcPr>
          <w:p>
            <w:pPr>
              <w:pStyle w:val="1473"/>
              <w:jc w:val="center"/>
              <w:tabs>
                <w:tab w:val="left" w:pos="-720" w:leader="none"/>
              </w:tabs>
              <w:rPr>
                <w:rFonts w:hint="eastAsia" w:hAnsi="宋体"/>
                <w:bCs/>
                <w:color w:val="000000"/>
                <w:sz w:val="16"/>
                <w:szCs w:val="16"/>
                <w:highlight w:val="none"/>
              </w:rPr>
            </w:pPr>
            <w:r>
              <w:rPr>
                <w:rFonts w:hAnsi="宋体" w:cs="Arial"/>
                <w:color w:val="000000"/>
                <w:spacing w:val="-2"/>
                <w:sz w:val="16"/>
                <w:szCs w:val="16"/>
                <w:highlight w:val="none"/>
                <w:lang w:val="en-AU"/>
              </w:rPr>
              <w:t xml:space="preserve">第</w:t>
            </w:r>
            <w:r>
              <w:rPr>
                <w:rFonts w:hint="eastAsia" w:hAnsi="宋体" w:cs="Arial"/>
                <w:color w:val="000000"/>
                <w:spacing w:val="-2"/>
                <w:sz w:val="16"/>
                <w:szCs w:val="16"/>
                <w:highlight w:val="none"/>
                <w:lang w:val="en-AU"/>
              </w:rPr>
              <w:t xml:space="preserve">二</w:t>
            </w:r>
            <w:r>
              <w:rPr>
                <w:rFonts w:hAnsi="宋体" w:cs="Arial"/>
                <w:color w:val="000000"/>
                <w:spacing w:val="-2"/>
                <w:sz w:val="16"/>
                <w:szCs w:val="16"/>
                <w:highlight w:val="none"/>
                <w:lang w:val="en-AU"/>
              </w:rPr>
              <w:t xml:space="preserve">期</w:t>
            </w:r>
            <w:r>
              <w:rPr>
                <w:rFonts w:hint="eastAsia" w:hAnsi="宋体"/>
                <w:bCs/>
                <w:color w:val="000000"/>
                <w:sz w:val="16"/>
                <w:szCs w:val="16"/>
                <w:highlight w:val="none"/>
              </w:rPr>
            </w:r>
            <w:r/>
          </w:p>
        </w:tc>
        <w:tc>
          <w:tcPr>
            <w:tcW w:w="172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c>
          <w:tcPr>
            <w:tcW w:w="173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r>
      <w:tr>
        <w:trPr>
          <w:trHeight w:val="555"/>
        </w:trPr>
        <w:tc>
          <w:tcPr>
            <w:tcW w:w="1544"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73"/>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bl>
    <w:p>
      <w:pPr>
        <w:pStyle w:val="1473"/>
        <w:spacing w:line="360" w:lineRule="auto"/>
        <w:rPr>
          <w:rFonts w:hint="eastAsia" w:hAnsi="宋体"/>
          <w:color w:val="000000"/>
          <w:szCs w:val="24"/>
          <w:highlight w:val="none"/>
        </w:rPr>
      </w:pPr>
      <w:r>
        <w:rPr>
          <w:rFonts w:hint="eastAsia" w:hAnsi="宋体"/>
          <w:color w:val="000000"/>
          <w:szCs w:val="24"/>
          <w:highlight w:val="none"/>
        </w:rPr>
        <w:t xml:space="preserve">四、甲方权利义务</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甲方应保证电源质量稳定可靠，并对设备进行日常清洁保养和基本维护工作，做好故障记录。</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甲方应按设备使用手册的要求正确操作设备，保证设备的电、气和水的正常供应，同时保证设备开启关闭时的环境处于正常状态。</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w:t>
      </w:r>
      <w:r>
        <w:rPr>
          <w:rFonts w:hint="eastAsia" w:hAnsi="宋体"/>
          <w:color w:val="000000"/>
          <w:szCs w:val="24"/>
          <w:highlight w:val="none"/>
        </w:rPr>
        <w:t xml:space="preserve">甲方应按合同约定的方式和时间向乙方支付维保服务费用。</w:t>
      </w:r>
      <w:r>
        <w:rPr>
          <w:rFonts w:hint="eastAsia" w:hAnsi="宋体"/>
          <w:color w:val="000000"/>
          <w:szCs w:val="24"/>
          <w:highlight w:val="none"/>
        </w:rPr>
      </w:r>
      <w:r/>
    </w:p>
    <w:p>
      <w:pPr>
        <w:pStyle w:val="1473"/>
        <w:spacing w:line="360" w:lineRule="auto"/>
        <w:rPr>
          <w:rFonts w:hint="eastAsia" w:hAnsi="宋体"/>
          <w:color w:val="000000"/>
          <w:szCs w:val="24"/>
          <w:highlight w:val="none"/>
        </w:rPr>
      </w:pPr>
      <w:r>
        <w:rPr>
          <w:rFonts w:hint="eastAsia" w:hAnsi="宋体"/>
          <w:color w:val="000000"/>
          <w:szCs w:val="24"/>
          <w:highlight w:val="none"/>
        </w:rPr>
        <w:t xml:space="preserve">五、乙方权利义务</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1.服务时间：7×24小时。</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为保证甲方设备的正常运行，乙方根据设备运行情况提供每年</w:t>
      </w:r>
      <w:r>
        <w:rPr>
          <w:rFonts w:hAnsi="宋体"/>
          <w:b/>
          <w:bCs/>
          <w:color w:val="000000"/>
          <w:szCs w:val="24"/>
          <w:highlight w:val="none"/>
          <w:u w:val="single"/>
        </w:rPr>
        <w:t xml:space="preserve">XX</w:t>
      </w:r>
      <w:r>
        <w:rPr>
          <w:rFonts w:hint="eastAsia" w:hAnsi="宋体"/>
          <w:color w:val="000000"/>
          <w:szCs w:val="24"/>
          <w:highlight w:val="none"/>
        </w:rPr>
        <w:t xml:space="preserve">次定期预防性保养，由原厂工程师或原厂认证合格的工程师根据标准操作流程和测试程序完成。</w:t>
      </w:r>
      <w:bookmarkStart w:id="397" w:name="_Hlk100650363"/>
      <w:r>
        <w:rPr>
          <w:rFonts w:hint="eastAsia" w:hAnsi="宋体"/>
          <w:color w:val="000000"/>
          <w:szCs w:val="24"/>
          <w:highlight w:val="none"/>
        </w:rPr>
        <w:t xml:space="preserve">保修期结束前一个月内，乙方通知甲方并安排最后一次预防性保养。</w:t>
      </w:r>
      <w:bookmarkEnd w:id="397"/>
      <w:r>
        <w:rPr>
          <w:rFonts w:hint="eastAsia" w:hAnsi="宋体"/>
          <w:color w:val="000000"/>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rPr>
          <w:rFonts w:hint="eastAsia" w:hAnsi="宋体"/>
          <w:color w:val="000000"/>
          <w:szCs w:val="24"/>
          <w:highlight w:val="none"/>
        </w:rPr>
      </w:r>
      <w:r/>
    </w:p>
    <w:p>
      <w:pPr>
        <w:pStyle w:val="1473"/>
        <w:ind w:firstLine="420"/>
        <w:spacing w:line="470" w:lineRule="exact"/>
        <w:rPr>
          <w:rFonts w:hint="eastAsia" w:hAnsi="宋体"/>
          <w:color w:val="000000"/>
          <w:szCs w:val="24"/>
          <w:highlight w:val="none"/>
        </w:rPr>
      </w:pPr>
      <w:r>
        <w:rPr>
          <w:rFonts w:hAnsi="宋体"/>
          <w:color w:val="000000"/>
          <w:szCs w:val="24"/>
          <w:highlight w:val="none"/>
        </w:rPr>
        <w:t xml:space="preserve">3.</w:t>
      </w:r>
      <w:r>
        <w:rPr>
          <w:rFonts w:hint="eastAsia" w:hAnsi="宋体"/>
          <w:color w:val="000000"/>
          <w:szCs w:val="24"/>
          <w:highlight w:val="none"/>
        </w:rPr>
        <w:t xml:space="preserve">如设备发生故障，乙方在接到甲方报修电话后</w:t>
      </w:r>
      <w:r>
        <w:rPr>
          <w:rFonts w:hAnsi="宋体"/>
          <w:color w:val="000000"/>
          <w:szCs w:val="24"/>
          <w:highlight w:val="none"/>
        </w:rPr>
        <w:t xml:space="preserve">1</w:t>
      </w:r>
      <w:r>
        <w:rPr>
          <w:rFonts w:hint="eastAsia" w:hAnsi="宋体"/>
          <w:color w:val="000000"/>
          <w:szCs w:val="24"/>
          <w:highlight w:val="none"/>
        </w:rPr>
        <w:t xml:space="preserve">小时之内响应，</w:t>
      </w:r>
      <w:r>
        <w:rPr>
          <w:rFonts w:hAnsi="宋体"/>
          <w:color w:val="000000"/>
          <w:szCs w:val="24"/>
          <w:highlight w:val="none"/>
        </w:rPr>
        <w:t xml:space="preserve">3</w:t>
      </w:r>
      <w:r>
        <w:rPr>
          <w:rFonts w:hint="eastAsia" w:hAnsi="宋体"/>
          <w:color w:val="000000"/>
          <w:szCs w:val="24"/>
          <w:highlight w:val="none"/>
        </w:rPr>
        <w:t xml:space="preserve">小时内到达甲方现场（若本地无维修站点，2</w:t>
      </w:r>
      <w:r>
        <w:rPr>
          <w:rFonts w:hAnsi="宋体"/>
          <w:color w:val="000000"/>
          <w:szCs w:val="24"/>
          <w:highlight w:val="none"/>
        </w:rPr>
        <w:t xml:space="preserve">4</w:t>
      </w:r>
      <w:r>
        <w:rPr>
          <w:rFonts w:hint="eastAsia" w:hAnsi="宋体"/>
          <w:color w:val="000000"/>
          <w:szCs w:val="24"/>
          <w:highlight w:val="none"/>
        </w:rPr>
        <w:t xml:space="preserve">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乙方在设备故障维修中，必须免费更换保修范围内的设备备件，并承担维修期间的往返费、人工费、维修所需备件的搬运费、安装调试费以及系统软件升级等一切费用。</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5</w:t>
      </w:r>
      <w:r>
        <w:rPr>
          <w:rFonts w:hAnsi="宋体"/>
          <w:color w:val="000000"/>
          <w:szCs w:val="24"/>
          <w:highlight w:val="none"/>
        </w:rPr>
        <w:t xml:space="preserve">.</w:t>
      </w:r>
      <w:r>
        <w:rPr>
          <w:rFonts w:hint="eastAsia" w:hAnsi="宋体"/>
          <w:color w:val="000000"/>
          <w:szCs w:val="24"/>
          <w:highlight w:val="none"/>
        </w:rPr>
        <w:t xml:space="preserve">乙方承诺：一年内开机率保证在</w:t>
      </w:r>
      <w:r>
        <w:rPr>
          <w:rFonts w:hAnsi="宋体"/>
          <w:color w:val="000000"/>
          <w:szCs w:val="24"/>
          <w:highlight w:val="none"/>
        </w:rPr>
        <w:t xml:space="preserve">95</w:t>
      </w:r>
      <w:r>
        <w:rPr>
          <w:rFonts w:hint="eastAsia" w:hAnsi="宋体"/>
          <w:color w:val="000000"/>
          <w:szCs w:val="24"/>
          <w:highlight w:val="none"/>
        </w:rPr>
        <w:t xml:space="preserve">%以上（3</w:t>
      </w:r>
      <w:r>
        <w:rPr>
          <w:rFonts w:hAnsi="宋体"/>
          <w:color w:val="000000"/>
          <w:szCs w:val="24"/>
          <w:highlight w:val="none"/>
        </w:rPr>
        <w:t xml:space="preserve">65</w:t>
      </w:r>
      <w:r>
        <w:rPr>
          <w:rFonts w:hint="eastAsia" w:hAnsi="宋体"/>
          <w:color w:val="000000"/>
          <w:szCs w:val="24"/>
          <w:highlight w:val="none"/>
        </w:rPr>
        <w:t xml:space="preserve">天），停机时间不超过</w:t>
      </w:r>
      <w:r>
        <w:rPr>
          <w:rFonts w:hAnsi="宋体"/>
          <w:color w:val="000000"/>
          <w:szCs w:val="24"/>
          <w:highlight w:val="none"/>
        </w:rPr>
        <w:t xml:space="preserve">18</w:t>
      </w:r>
      <w:r>
        <w:rPr>
          <w:rFonts w:hint="eastAsia" w:hAnsi="宋体"/>
          <w:color w:val="000000"/>
          <w:szCs w:val="24"/>
          <w:highlight w:val="none"/>
        </w:rPr>
        <w:t xml:space="preserve">天，停机每超过1天，维保合同期顺延</w:t>
      </w:r>
      <w:r>
        <w:rPr>
          <w:rFonts w:hAnsi="宋体"/>
          <w:b/>
          <w:bCs/>
          <w:color w:val="000000"/>
          <w:szCs w:val="24"/>
          <w:highlight w:val="none"/>
        </w:rPr>
        <w:t xml:space="preserve">5</w:t>
      </w:r>
      <w:r>
        <w:rPr>
          <w:rFonts w:hint="eastAsia" w:hAnsi="宋体"/>
          <w:color w:val="000000"/>
          <w:szCs w:val="24"/>
          <w:highlight w:val="none"/>
        </w:rPr>
        <w:t xml:space="preserve">天。</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6</w:t>
      </w:r>
      <w:r>
        <w:rPr>
          <w:rFonts w:hAnsi="宋体"/>
          <w:color w:val="000000"/>
          <w:szCs w:val="24"/>
          <w:highlight w:val="none"/>
        </w:rPr>
        <w:t xml:space="preserve">.</w:t>
      </w:r>
      <w:r>
        <w:rPr>
          <w:rFonts w:hint="eastAsia" w:hAnsi="宋体"/>
          <w:color w:val="000000"/>
          <w:szCs w:val="24"/>
          <w:highlight w:val="none"/>
        </w:rPr>
        <w:t xml:space="preserve">保修期内，每次故障维修及保养结束后一周内乙方必须提供维修、保养记录并交甲方医用物资保障处备案登记。</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Ansi="宋体"/>
          <w:color w:val="000000"/>
          <w:szCs w:val="24"/>
          <w:highlight w:val="none"/>
        </w:rPr>
        <w:t xml:space="preserve">7.</w:t>
      </w:r>
      <w:r>
        <w:rPr>
          <w:rFonts w:hint="eastAsia" w:hAnsi="宋体"/>
          <w:color w:val="000000"/>
          <w:szCs w:val="24"/>
          <w:highlight w:val="none"/>
        </w:rPr>
        <w:t xml:space="preserve">乙方工程师至甲方维修设备，必须事先与甲方医用物资保障处取得联系，并与甲方工程师共同完成维修工作，否则引起的一切责任由乙方负责。</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8</w:t>
      </w:r>
      <w:r>
        <w:rPr>
          <w:rFonts w:hAnsi="宋体"/>
          <w:color w:val="000000"/>
          <w:szCs w:val="24"/>
          <w:highlight w:val="none"/>
        </w:rPr>
        <w:t xml:space="preserve">.</w:t>
      </w:r>
      <w:r>
        <w:rPr>
          <w:rFonts w:hint="eastAsia" w:hAnsi="宋体"/>
          <w:color w:val="000000"/>
          <w:szCs w:val="24"/>
          <w:highlight w:val="none"/>
        </w:rPr>
        <w:t xml:space="preserve">乙方维修人员在维修期间必须遵守院方在安全、防盗、停车、周围环境卫生及排放污物的有关规定，否则引起的一切责任由乙方负责。</w:t>
      </w:r>
      <w:r>
        <w:rPr>
          <w:rFonts w:hint="eastAsia" w:hAnsi="宋体"/>
          <w:color w:val="000000"/>
          <w:szCs w:val="24"/>
          <w:highlight w:val="none"/>
        </w:rPr>
      </w:r>
      <w:r/>
    </w:p>
    <w:p>
      <w:pPr>
        <w:pStyle w:val="1473"/>
        <w:spacing w:line="360" w:lineRule="auto"/>
        <w:rPr>
          <w:rFonts w:hint="eastAsia" w:hAnsi="宋体"/>
          <w:color w:val="000000"/>
          <w:szCs w:val="24"/>
          <w:highlight w:val="none"/>
        </w:rPr>
      </w:pPr>
      <w:r>
        <w:rPr>
          <w:rFonts w:hint="eastAsia" w:hAnsi="宋体"/>
          <w:color w:val="000000"/>
          <w:szCs w:val="24"/>
          <w:highlight w:val="none"/>
        </w:rPr>
        <w:t xml:space="preserve">六、违约责任</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自本协议生效之日起，双方应严格依约履行。一方违约，应赔偿由此给其他方造成的损失。</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2.如果乙方没有按照合同规定进行维保服务，每逾期一日，乙方应按合同金额的1%计算，向甲方赔偿等额</w:t>
      </w:r>
      <w:r>
        <w:rPr>
          <w:rFonts w:hAnsi="宋体"/>
          <w:color w:val="000000"/>
          <w:szCs w:val="24"/>
          <w:highlight w:val="none"/>
        </w:rPr>
        <w:t xml:space="preserve">耗材</w:t>
      </w:r>
      <w:r>
        <w:rPr>
          <w:rFonts w:hint="eastAsia" w:hAnsi="宋体"/>
          <w:color w:val="000000"/>
          <w:szCs w:val="24"/>
          <w:highlight w:val="none"/>
        </w:rPr>
        <w:t xml:space="preserve">或</w:t>
      </w:r>
      <w:r>
        <w:rPr>
          <w:rFonts w:hAnsi="宋体"/>
          <w:color w:val="000000"/>
          <w:szCs w:val="24"/>
          <w:highlight w:val="none"/>
        </w:rPr>
        <w:t xml:space="preserve">配件</w:t>
      </w:r>
      <w:r>
        <w:rPr>
          <w:rFonts w:hint="eastAsia" w:hAnsi="宋体"/>
          <w:color w:val="000000"/>
          <w:szCs w:val="24"/>
          <w:highlight w:val="none"/>
        </w:rPr>
        <w:t xml:space="preserve">，但该违约金总额不超过合同总金额的30%。乙方</w:t>
      </w:r>
      <w:bookmarkStart w:id="398" w:name="_Hlk100650392"/>
      <w:r>
        <w:rPr>
          <w:rFonts w:hint="eastAsia" w:hAnsi="宋体"/>
          <w:color w:val="000000"/>
          <w:szCs w:val="24"/>
          <w:highlight w:val="none"/>
        </w:rPr>
        <w:t xml:space="preserve">逾期不进行维保服务</w:t>
      </w:r>
      <w:bookmarkEnd w:id="398"/>
      <w:r>
        <w:rPr>
          <w:rFonts w:hint="eastAsia" w:hAnsi="宋体"/>
          <w:color w:val="000000"/>
          <w:szCs w:val="24"/>
          <w:highlight w:val="none"/>
        </w:rPr>
        <w:t xml:space="preserve">30日以上的，则视乙方不能提供正常维保，甲方有权因此解除本合同。</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3.乙方若违反本合同</w:t>
      </w:r>
      <w:bookmarkStart w:id="399" w:name="_Hlk100650478"/>
      <w:r>
        <w:rPr>
          <w:rFonts w:hint="eastAsia" w:hAnsi="宋体"/>
          <w:color w:val="000000"/>
          <w:szCs w:val="24"/>
          <w:highlight w:val="none"/>
        </w:rPr>
        <w:t xml:space="preserve">第五条下相关款项、</w:t>
      </w:r>
      <w:bookmarkEnd w:id="399"/>
      <w:r>
        <w:rPr>
          <w:rFonts w:hint="eastAsia" w:hAnsi="宋体"/>
          <w:color w:val="000000"/>
          <w:szCs w:val="24"/>
          <w:highlight w:val="none"/>
        </w:rPr>
        <w:t xml:space="preserve">第八条与第十一条视为对本合同的重大违约，甲方随时有权书面通知乙方立即解除本合同。</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4.因乙方的违约行为给甲方造成损失的（包括所有直接或间接损失），如果违约金不足以补偿该损失的，甲方有权继续要求乙方赔偿甲方所有实际损失，并保留申诉的权利。</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5.因乙方故意或重大过失造成甲方财产损失或因乙方产品质量原因造成人员伤亡事件时，乙方应依法处理赔付。</w:t>
      </w:r>
      <w:r>
        <w:rPr>
          <w:rFonts w:hint="eastAsia" w:hAnsi="宋体"/>
          <w:color w:val="000000"/>
          <w:szCs w:val="24"/>
          <w:highlight w:val="none"/>
        </w:rPr>
      </w:r>
      <w:r/>
    </w:p>
    <w:p>
      <w:pPr>
        <w:pStyle w:val="1473"/>
        <w:spacing w:line="360" w:lineRule="auto"/>
        <w:rPr>
          <w:rFonts w:hint="eastAsia" w:hAnsi="宋体"/>
          <w:color w:val="000000"/>
          <w:szCs w:val="24"/>
          <w:highlight w:val="none"/>
        </w:rPr>
      </w:pPr>
      <w:r/>
      <w:bookmarkStart w:id="400" w:name="_Hlk100650496"/>
      <w:r>
        <w:rPr>
          <w:rFonts w:hint="eastAsia" w:hAnsi="宋体"/>
          <w:color w:val="000000"/>
          <w:szCs w:val="24"/>
          <w:highlight w:val="none"/>
        </w:rPr>
        <w:t xml:space="preserve">七、不可抗力条款</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000000"/>
          <w:szCs w:val="24"/>
          <w:highlight w:val="none"/>
        </w:rPr>
        <w:t xml:space="preserve">5</w:t>
      </w:r>
      <w:r>
        <w:rPr>
          <w:rFonts w:hint="eastAsia" w:hAnsi="宋体"/>
          <w:color w:val="000000"/>
          <w:szCs w:val="24"/>
          <w:highlight w:val="none"/>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r>
        <w:rPr>
          <w:rFonts w:hint="eastAsia" w:hAnsi="宋体"/>
          <w:color w:val="000000"/>
          <w:szCs w:val="24"/>
          <w:highlight w:val="none"/>
        </w:rPr>
      </w:r>
      <w:r/>
    </w:p>
    <w:p>
      <w:pPr>
        <w:pStyle w:val="1473"/>
        <w:spacing w:line="360" w:lineRule="auto"/>
        <w:rPr>
          <w:rFonts w:hint="eastAsia" w:hAnsi="宋体"/>
          <w:color w:val="000000"/>
          <w:szCs w:val="24"/>
          <w:highlight w:val="none"/>
        </w:rPr>
      </w:pPr>
      <w:r/>
      <w:bookmarkEnd w:id="400"/>
      <w:r>
        <w:rPr>
          <w:rFonts w:hint="eastAsia" w:hAnsi="宋体"/>
          <w:color w:val="000000"/>
          <w:szCs w:val="24"/>
          <w:highlight w:val="none"/>
        </w:rPr>
        <w:t xml:space="preserve">八、廉洁条款</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甲乙双方须遵守《南京鼓楼医院物资购销廉洁条例》，条例内容如下：</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1、合同各方按照《民法典》及购销廉洁条例约定购销药品、医用设备、医用耗材及行政办公物资等。</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2、甲方应当严格执行产品购销合同验收、入库制度，对采购产品及发票进行查验，不得违反有关规定进行合同外采购、违价采购或从非规定渠道采购。</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4、甲方严禁利用任何途径和方式，为乙方统计医师个人及临床科室有关产品用量信息，或为乙方统计提供便利。</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5、乙方不得以回扣、宴请等方式影响甲方工作人员采购或使用产品的选择权，不得在学术活动中提供旅游、超标准支付食宿费用。</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8、乙方如违反本廉洁条例，一经发现，甲方有权终止购销合同，并向上级主管部门报告。如乙方被列入商业贿赂不良记录，则严格按照国家相关规定处理。</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9、本廉洁条例在产品购销过程中，合同各方均需严格遵守。</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10、本条例由南京鼓楼医院负责解释。</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11、本条例自即日起施行。</w:t>
      </w:r>
      <w:r>
        <w:rPr>
          <w:rFonts w:hint="eastAsia" w:hAnsi="宋体"/>
          <w:color w:val="000000"/>
          <w:szCs w:val="24"/>
          <w:highlight w:val="none"/>
        </w:rPr>
      </w:r>
      <w:r/>
    </w:p>
    <w:p>
      <w:pPr>
        <w:pStyle w:val="1473"/>
        <w:spacing w:line="360" w:lineRule="auto"/>
        <w:rPr>
          <w:rFonts w:hint="eastAsia" w:hAnsi="宋体"/>
          <w:color w:val="000000"/>
          <w:szCs w:val="24"/>
          <w:highlight w:val="none"/>
        </w:rPr>
      </w:pPr>
      <w:r/>
      <w:bookmarkStart w:id="401" w:name="_Hlk100650549"/>
      <w:r>
        <w:rPr>
          <w:rFonts w:hint="eastAsia" w:hAnsi="宋体"/>
          <w:color w:val="000000"/>
          <w:szCs w:val="24"/>
          <w:highlight w:val="none"/>
        </w:rPr>
        <w:t xml:space="preserve">九、合同的解除条款</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本合同第六条下解约事由与法定解约事由出现后，解约方有权提前三个工作日书面通知对方解约，自通知送达之日起，本合同解除。</w:t>
      </w:r>
      <w:r>
        <w:rPr>
          <w:rFonts w:hint="eastAsia" w:hAnsi="宋体"/>
          <w:color w:val="000000"/>
          <w:szCs w:val="24"/>
          <w:highlight w:val="none"/>
        </w:rPr>
      </w:r>
      <w:r/>
    </w:p>
    <w:p>
      <w:pPr>
        <w:pStyle w:val="1473"/>
        <w:spacing w:line="360" w:lineRule="auto"/>
        <w:rPr>
          <w:rFonts w:hint="eastAsia" w:hAnsi="宋体"/>
          <w:color w:val="000000"/>
          <w:szCs w:val="24"/>
          <w:highlight w:val="none"/>
        </w:rPr>
      </w:pPr>
      <w:r/>
      <w:bookmarkEnd w:id="401"/>
      <w:r>
        <w:rPr>
          <w:rFonts w:hint="eastAsia" w:hAnsi="宋体"/>
          <w:color w:val="000000"/>
          <w:szCs w:val="24"/>
          <w:highlight w:val="none"/>
        </w:rPr>
        <w:t xml:space="preserve">十、争议解决</w:t>
      </w:r>
      <w:r>
        <w:rPr>
          <w:rFonts w:hint="eastAsia" w:hAnsi="宋体"/>
          <w:color w:val="000000"/>
          <w:szCs w:val="24"/>
          <w:highlight w:val="none"/>
        </w:rPr>
      </w:r>
      <w:r/>
    </w:p>
    <w:p>
      <w:pPr>
        <w:pStyle w:val="1473"/>
        <w:ind w:firstLine="420"/>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双方应本着友好协商的原则，解决与本合同有关的一切争议。如一方不愿协商或协商开始后</w:t>
      </w:r>
      <w:r>
        <w:rPr>
          <w:rFonts w:hAnsi="宋体"/>
          <w:color w:val="000000"/>
          <w:szCs w:val="24"/>
          <w:highlight w:val="none"/>
        </w:rPr>
        <w:t xml:space="preserve">30日内无法解决，应提交甲方所在地人民法院</w:t>
      </w:r>
      <w:r>
        <w:rPr>
          <w:rFonts w:hint="eastAsia" w:hAnsi="宋体"/>
          <w:color w:val="000000"/>
          <w:szCs w:val="24"/>
          <w:highlight w:val="none"/>
        </w:rPr>
        <w:t xml:space="preserve">裁决</w:t>
      </w:r>
      <w:r>
        <w:rPr>
          <w:rFonts w:hAnsi="宋体"/>
          <w:color w:val="000000"/>
          <w:szCs w:val="24"/>
          <w:highlight w:val="none"/>
        </w:rPr>
        <w:t xml:space="preserve">。</w:t>
      </w:r>
      <w:r>
        <w:rPr>
          <w:rFonts w:hint="eastAsia" w:hAnsi="宋体"/>
          <w:color w:val="000000"/>
          <w:szCs w:val="24"/>
          <w:highlight w:val="none"/>
        </w:rPr>
      </w:r>
      <w:r/>
    </w:p>
    <w:p>
      <w:pPr>
        <w:pStyle w:val="1473"/>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十一、保密条款</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2、双方应确保己方人员遵守本条约定保密义务，否则由此产生的一切后果由违约方承担责任。</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int="eastAsia" w:hAnsi="宋体"/>
          <w:color w:val="000000"/>
          <w:szCs w:val="24"/>
          <w:highlight w:val="none"/>
        </w:rPr>
        <w:t xml:space="preserve">3、本条约定在本协议（合同）解除、终止或被认为无效后仍然有效。</w:t>
      </w:r>
      <w:r>
        <w:rPr>
          <w:rFonts w:hint="eastAsia" w:hAnsi="宋体"/>
          <w:color w:val="000000"/>
          <w:szCs w:val="24"/>
          <w:highlight w:val="none"/>
        </w:rPr>
      </w:r>
      <w:r/>
    </w:p>
    <w:p>
      <w:pPr>
        <w:pStyle w:val="1473"/>
        <w:spacing w:line="360" w:lineRule="auto"/>
        <w:rPr>
          <w:rFonts w:hint="eastAsia" w:hAnsi="宋体"/>
          <w:color w:val="000000"/>
          <w:szCs w:val="24"/>
          <w:highlight w:val="none"/>
        </w:rPr>
      </w:pPr>
      <w:r>
        <w:rPr>
          <w:rFonts w:hint="eastAsia" w:hAnsi="宋体"/>
          <w:color w:val="000000"/>
          <w:szCs w:val="24"/>
          <w:highlight w:val="none"/>
        </w:rPr>
        <w:t xml:space="preserve">十二、其他条款</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bookmarkStart w:id="402" w:name="_Hlk100650600"/>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本项目招标文件、投标文件、合同及其附件、其他承诺为本项目不可分割的组成部分，具有同等法律效力。</w:t>
      </w:r>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bookmarkEnd w:id="402"/>
      <w:r>
        <w:rPr>
          <w:rFonts w:hAnsi="宋体"/>
          <w:color w:val="000000"/>
          <w:szCs w:val="24"/>
          <w:highlight w:val="none"/>
        </w:rPr>
        <w:t xml:space="preserve">2.</w:t>
      </w:r>
      <w:r>
        <w:rPr>
          <w:rFonts w:hint="eastAsia" w:hAnsi="宋体"/>
          <w:color w:val="000000"/>
          <w:szCs w:val="24"/>
          <w:highlight w:val="none"/>
        </w:rPr>
        <w:t xml:space="preserve">本合同一式叁份，甲方执贰份，乙方执壹份，经双方签字盖章并加盖骑缝章后生效，未经事宜双方协商解决。</w:t>
      </w:r>
      <w:r>
        <w:rPr>
          <w:rFonts w:hint="eastAsia" w:hAnsi="宋体"/>
          <w:color w:val="000000"/>
          <w:szCs w:val="24"/>
          <w:highlight w:val="none"/>
        </w:rPr>
      </w:r>
      <w:r/>
    </w:p>
    <w:p>
      <w:pPr>
        <w:pStyle w:val="1473"/>
        <w:ind w:firstLine="420"/>
        <w:spacing w:line="380" w:lineRule="exact"/>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 </w:t>
      </w:r>
      <w:bookmarkStart w:id="403" w:name="_Hlk100650618"/>
      <w:r>
        <w:rPr>
          <w:rFonts w:hint="eastAsia" w:hAnsi="宋体"/>
          <w:color w:val="000000"/>
          <w:szCs w:val="24"/>
          <w:highlight w:val="none"/>
        </w:rPr>
        <w:t xml:space="preserve">本合同适用的语言文字为汉语文字，本合同适用法律法规为中华人民共和国及其区域内相关法律法规，本合同条款解释语言以中文为准。</w:t>
      </w:r>
      <w:bookmarkEnd w:id="403"/>
      <w:r>
        <w:rPr>
          <w:rFonts w:hint="eastAsia" w:hAnsi="宋体"/>
          <w:color w:val="000000"/>
          <w:szCs w:val="24"/>
          <w:highlight w:val="none"/>
        </w:rPr>
      </w:r>
      <w:r/>
    </w:p>
    <w:p>
      <w:pPr>
        <w:pStyle w:val="1473"/>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合同签署地点:南京。</w:t>
      </w:r>
      <w:r>
        <w:rPr>
          <w:rFonts w:hint="eastAsia" w:hAnsi="宋体"/>
          <w:color w:val="000000"/>
          <w:szCs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671"/>
        <w:gridCol w:w="4617"/>
      </w:tblGrid>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rPr>
                <w:rFonts w:hint="eastAsia" w:hAnsi="宋体"/>
                <w:b/>
                <w:bCs/>
                <w:color w:val="000000"/>
                <w:szCs w:val="21"/>
                <w:highlight w:val="none"/>
              </w:rPr>
            </w:pPr>
            <w:r>
              <w:rPr>
                <w:rFonts w:hint="eastAsia" w:hAnsi="宋体"/>
                <w:b/>
                <w:bCs/>
                <w:color w:val="000000"/>
                <w:szCs w:val="21"/>
                <w:highlight w:val="none"/>
              </w:rPr>
              <w:t xml:space="preserve">甲方：</w:t>
            </w:r>
            <w:r>
              <w:rPr>
                <w:rFonts w:hint="eastAsia" w:hAnsi="宋体"/>
                <w:b/>
                <w:bCs/>
                <w:color w:val="000000"/>
                <w:szCs w:val="21"/>
                <w:highlight w:val="none"/>
                <w:u w:val="single"/>
              </w:rPr>
              <w:t xml:space="preserve">南京鼓楼医院</w:t>
            </w:r>
            <w:r>
              <w:rPr>
                <w:rFonts w:hint="eastAsia" w:hAnsi="宋体"/>
                <w:b/>
                <w:bCs/>
                <w:color w:val="000000"/>
                <w:szCs w:val="21"/>
                <w:highlight w:val="none"/>
              </w:rPr>
              <w:t xml:space="preserve">（盖章）</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乙方：</w:t>
            </w:r>
            <w:r>
              <w:rPr>
                <w:rFonts w:hint="eastAsia" w:hAnsi="宋体"/>
                <w:b/>
                <w:bCs/>
                <w:color w:val="000000"/>
                <w:szCs w:val="21"/>
                <w:highlight w:val="none"/>
                <w:u w:val="single"/>
              </w:rPr>
              <w:t xml:space="preserve">供应商名称</w:t>
            </w:r>
            <w:r>
              <w:rPr>
                <w:rFonts w:hint="eastAsia" w:hAnsi="宋体"/>
                <w:b/>
                <w:bCs/>
                <w:color w:val="000000"/>
                <w:szCs w:val="21"/>
                <w:highlight w:val="none"/>
              </w:rPr>
              <w:t xml:space="preserve">（盖章）</w:t>
            </w:r>
            <w:r>
              <w:rPr>
                <w:rFonts w:hint="eastAsia"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南京市中山路321号</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rPr>
                <w:rFonts w:hint="eastAsia" w:hAnsi="宋体"/>
                <w:b/>
                <w:bCs/>
                <w:color w:val="000000"/>
                <w:szCs w:val="21"/>
                <w:highlight w:val="non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210008</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电话：</w:t>
            </w:r>
            <w:r>
              <w:rPr>
                <w:rFonts w:hint="eastAsia" w:hAnsi="宋体"/>
                <w:b/>
                <w:bCs/>
                <w:color w:val="000000"/>
                <w:szCs w:val="21"/>
                <w:highlight w:val="none"/>
                <w:u w:val="single"/>
              </w:rPr>
              <w:t xml:space="preserve">025-83106666</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传真：</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tabs>
                <w:tab w:val="left" w:pos="420" w:leader="none"/>
              </w:tabs>
              <w:rPr>
                <w:rFonts w:hint="eastAsia" w:hAnsi="宋体"/>
                <w:color w:val="000000"/>
                <w:szCs w:val="21"/>
                <w:highlight w:val="none"/>
                <w:u w:val="single"/>
              </w:rPr>
            </w:pPr>
            <w:r>
              <w:rPr>
                <w:rFonts w:hint="eastAsia" w:hAnsi="宋体"/>
                <w:b/>
                <w:bCs/>
                <w:color w:val="000000"/>
                <w:szCs w:val="21"/>
                <w:highlight w:val="none"/>
              </w:rPr>
              <w:t xml:space="preserve">法定代表人或授权代表：</w:t>
            </w:r>
            <w:r>
              <w:rPr>
                <w:rFonts w:hint="eastAsia" w:hAnsi="宋体"/>
                <w:b/>
                <w:bCs/>
                <w:color w:val="000000"/>
                <w:szCs w:val="21"/>
                <w:highlight w:val="none"/>
                <w:u w:val="single"/>
              </w:rPr>
              <w:t xml:space="preserve">              </w:t>
            </w:r>
            <w:r>
              <w:rPr>
                <w:rFonts w:hint="eastAsia" w:hAnsi="宋体"/>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固定电话：</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分管院领导：</w:t>
            </w:r>
            <w:r>
              <w:rPr>
                <w:rFonts w:hint="eastAsia" w:hAnsi="宋体"/>
                <w:color w:val="000000"/>
                <w:szCs w:val="21"/>
                <w:highlight w:val="none"/>
                <w:u w:val="single"/>
              </w:rPr>
              <w:t xml:space="preserve">                        </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法定代表人：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医用物资采购中心负责人：</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授权代表及手机：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473"/>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473"/>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r>
    </w:tbl>
    <w:p>
      <w:pPr>
        <w:pStyle w:val="1473"/>
        <w:jc w:val="left"/>
        <w:spacing w:line="360" w:lineRule="auto"/>
        <w:shd w:val="clear" w:color="auto" w:fill="auto"/>
        <w:rPr>
          <w:color w:val="000000"/>
          <w:szCs w:val="21"/>
          <w:highlight w:val="none"/>
        </w:rPr>
      </w:pPr>
      <w:r>
        <w:rPr>
          <w:color w:val="000000"/>
          <w:szCs w:val="21"/>
          <w:highlight w:val="none"/>
        </w:rPr>
      </w:r>
      <w:r/>
    </w:p>
    <w:p>
      <w:pPr>
        <w:pStyle w:val="1473"/>
        <w:shd w:val="clear" w:color="auto" w:fill="auto"/>
        <w:rPr>
          <w:color w:val="000000"/>
          <w:highlight w:val="none"/>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color w:val="000000"/>
          <w:highlight w:val="none"/>
        </w:rPr>
      </w:r>
      <w:r/>
    </w:p>
    <w:p>
      <w:pPr>
        <w:pStyle w:val="1473"/>
        <w:jc w:val="left"/>
        <w:spacing w:line="360" w:lineRule="auto"/>
        <w:shd w:val="clear" w:color="auto" w:fill="auto"/>
        <w:tabs>
          <w:tab w:val="center" w:pos="4890" w:leader="none"/>
          <w:tab w:val="left" w:pos="8395" w:leader="none"/>
        </w:tabs>
        <w:rPr>
          <w:rStyle w:val="1486"/>
          <w:color w:val="000000"/>
          <w:highlight w:val="none"/>
        </w:rPr>
      </w:pPr>
      <w:r>
        <w:rPr>
          <w:rFonts w:ascii="Times New Roman" w:hAnsi="Times New Roman" w:cs="Times New Roman"/>
          <w:b/>
          <w:color w:val="000000"/>
          <w:szCs w:val="21"/>
          <w:highlight w:val="none"/>
        </w:rPr>
        <w:t xml:space="preserve">               </w:t>
      </w:r>
      <w:r>
        <w:rPr>
          <w:rFonts w:ascii="Times New Roman" w:hAnsi="Times New Roman" w:cs="Times New Roman"/>
          <w:b/>
          <w:color w:val="000000"/>
          <w:szCs w:val="21"/>
          <w:highlight w:val="none"/>
        </w:rPr>
        <w:tab/>
      </w:r>
      <w:bookmarkStart w:id="404" w:name="_Toc26078"/>
      <w:r/>
      <w:bookmarkStart w:id="405" w:name="_Toc26004"/>
      <w:r/>
      <w:bookmarkStart w:id="406" w:name="_Toc19"/>
      <w:r/>
      <w:bookmarkStart w:id="407" w:name="_Toc1792"/>
      <w:r/>
      <w:bookmarkStart w:id="408" w:name="_Toc22938"/>
      <w:r/>
      <w:bookmarkStart w:id="409" w:name="_Toc15017"/>
      <w:r/>
      <w:bookmarkStart w:id="410" w:name="_Toc12880"/>
      <w:r>
        <w:rPr>
          <w:rStyle w:val="1486"/>
          <w:rFonts w:hint="eastAsia"/>
          <w:color w:val="000000"/>
          <w:highlight w:val="none"/>
        </w:rPr>
        <w:t xml:space="preserve">第六章 投标文件格式及附件</w:t>
      </w:r>
      <w:bookmarkEnd w:id="404"/>
      <w:r/>
      <w:bookmarkEnd w:id="405"/>
      <w:r/>
      <w:bookmarkEnd w:id="406"/>
      <w:r>
        <w:rPr>
          <w:rStyle w:val="1486"/>
          <w:color w:val="000000"/>
          <w:highlight w:val="none"/>
        </w:rPr>
      </w:r>
      <w:r/>
    </w:p>
    <w:p>
      <w:pPr>
        <w:pStyle w:val="1473"/>
        <w:spacing w:line="360" w:lineRule="auto"/>
        <w:shd w:val="clear" w:color="auto" w:fill="auto"/>
        <w:rPr>
          <w:rFonts w:ascii="Times New Roman" w:hAnsi="Times New Roman" w:cs="Times New Roman"/>
          <w:b/>
          <w:bCs/>
          <w:color w:val="000000"/>
          <w:szCs w:val="21"/>
          <w:highlight w:val="none"/>
        </w:rPr>
      </w:pPr>
      <w:r/>
      <w:bookmarkEnd w:id="407"/>
      <w:r/>
      <w:bookmarkEnd w:id="408"/>
      <w:r/>
      <w:bookmarkEnd w:id="409"/>
      <w:r/>
      <w:bookmarkEnd w:id="410"/>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473"/>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473"/>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73"/>
        <w:spacing w:line="440" w:lineRule="exact"/>
        <w:shd w:val="clear" w:color="auto" w:fill="auto"/>
        <w:rPr>
          <w:rFonts w:ascii="Times New Roman" w:hAnsi="Times New Roman" w:eastAsia="宋体" w:cs="Times New Roman"/>
          <w:b/>
          <w:bCs/>
          <w:color w:val="000000"/>
          <w:sz w:val="24"/>
          <w:highlight w:val="none"/>
          <w:lang w:val="en-US" w:eastAsia="zh-CN"/>
        </w:rPr>
        <w:outlineLvl w:val="1"/>
      </w:pPr>
      <w:r/>
      <w:bookmarkStart w:id="414" w:name="_Toc24956"/>
      <w:r/>
      <w:bookmarkStart w:id="415" w:name="_Toc31892"/>
      <w:r/>
      <w:bookmarkStart w:id="416" w:name="_Toc11133"/>
      <w:r/>
      <w:bookmarkStart w:id="417" w:name="_Toc22510"/>
      <w:r>
        <w:rPr>
          <w:rFonts w:ascii="Times New Roman" w:hAnsi="Times New Roman" w:eastAsia="宋体" w:cs="Times New Roman"/>
          <w:b/>
          <w:bCs/>
          <w:color w:val="000000"/>
          <w:sz w:val="24"/>
          <w:highlight w:val="none"/>
          <w:lang w:val="en-US" w:eastAsia="zh-CN"/>
        </w:rPr>
        <w:t xml:space="preserve">附件</w:t>
      </w:r>
      <w:r>
        <w:rPr>
          <w:rFonts w:hint="eastAsia" w:ascii="Times New Roman" w:hAnsi="Times New Roman" w:eastAsia="宋体" w:cs="Times New Roman"/>
          <w:b/>
          <w:bCs/>
          <w:color w:val="000000"/>
          <w:sz w:val="24"/>
          <w:highlight w:val="none"/>
          <w:lang w:val="en-US" w:eastAsia="zh-CN"/>
        </w:rPr>
        <w:t xml:space="preserve">一</w:t>
      </w:r>
      <w:r>
        <w:rPr>
          <w:rFonts w:ascii="Times New Roman" w:hAnsi="Times New Roman" w:eastAsia="宋体" w:cs="Times New Roman"/>
          <w:b/>
          <w:bCs/>
          <w:color w:val="000000"/>
          <w:sz w:val="24"/>
          <w:highlight w:val="none"/>
          <w:lang w:val="en-US" w:eastAsia="zh-CN"/>
        </w:rPr>
        <w:t xml:space="preserve"> 投标函格式</w:t>
      </w:r>
      <w:bookmarkEnd w:id="414"/>
      <w:r/>
      <w:bookmarkEnd w:id="415"/>
      <w:r/>
      <w:bookmarkEnd w:id="416"/>
      <w:r/>
      <w:bookmarkEnd w:id="417"/>
      <w:r>
        <w:rPr>
          <w:rFonts w:ascii="Times New Roman" w:hAnsi="Times New Roman" w:eastAsia="宋体" w:cs="Times New Roman"/>
          <w:b/>
          <w:bCs/>
          <w:color w:val="000000"/>
          <w:sz w:val="24"/>
          <w:highlight w:val="none"/>
          <w:lang w:val="en-US" w:eastAsia="zh-CN"/>
        </w:rPr>
      </w:r>
      <w:r/>
    </w:p>
    <w:p>
      <w:pPr>
        <w:pStyle w:val="1473"/>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73"/>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ascii="Times New Roman" w:hAnsi="Times New Roman" w:cs="Times New Roman"/>
          <w:color w:val="000000"/>
          <w:szCs w:val="21"/>
          <w:highlight w:val="none"/>
          <w:lang w:val="zh-CN"/>
        </w:rPr>
        <w:t xml:space="preserve">（项目编号）投标邀请，正式授权下述签字人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473"/>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473"/>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473"/>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473"/>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73"/>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73"/>
        <w:spacing w:line="440" w:lineRule="exact"/>
        <w:shd w:val="clear" w:color="auto" w:fill="auto"/>
        <w:rPr>
          <w:rFonts w:ascii="Times New Roman" w:hAnsi="Times New Roman"/>
          <w:b/>
          <w:bCs/>
          <w:color w:val="000000"/>
          <w:sz w:val="24"/>
          <w:szCs w:val="22"/>
          <w:highlight w:val="none"/>
        </w:rPr>
        <w:outlineLvl w:val="1"/>
      </w:pPr>
      <w:r/>
      <w:bookmarkStart w:id="418" w:name="_Toc22848"/>
      <w:r/>
      <w:bookmarkStart w:id="419" w:name="_Toc3264"/>
      <w:r/>
      <w:bookmarkStart w:id="420" w:name="_Toc19460"/>
      <w:r/>
      <w:bookmarkStart w:id="421" w:name="_Toc22738"/>
      <w:r>
        <w:rPr>
          <w:rFonts w:ascii="Times New Roman" w:hAnsi="Times New Roman"/>
          <w:b/>
          <w:bCs/>
          <w:color w:val="000000"/>
          <w:sz w:val="24"/>
          <w:szCs w:val="22"/>
          <w:highlight w:val="none"/>
        </w:rPr>
        <w:t xml:space="preserve">附件</w:t>
      </w:r>
      <w:r>
        <w:rPr>
          <w:rFonts w:hint="eastAsia" w:ascii="Times New Roman" w:hAnsi="Times New Roman"/>
          <w:b/>
          <w:bCs/>
          <w:color w:val="000000"/>
          <w:sz w:val="24"/>
          <w:szCs w:val="22"/>
          <w:highlight w:val="none"/>
          <w:lang w:val="en-US" w:eastAsia="zh-CN"/>
        </w:rPr>
        <w:t xml:space="preserve">二</w:t>
      </w:r>
      <w:r>
        <w:rPr>
          <w:rFonts w:ascii="Times New Roman" w:hAnsi="Times New Roman"/>
          <w:b/>
          <w:bCs/>
          <w:color w:val="000000"/>
          <w:sz w:val="24"/>
          <w:szCs w:val="22"/>
          <w:highlight w:val="none"/>
        </w:rPr>
        <w:t xml:space="preserve"> 开标一览表</w:t>
      </w:r>
      <w:bookmarkEnd w:id="418"/>
      <w:r/>
      <w:bookmarkEnd w:id="419"/>
      <w:r/>
      <w:bookmarkEnd w:id="420"/>
      <w:r/>
      <w:bookmarkEnd w:id="421"/>
      <w:r>
        <w:rPr>
          <w:rFonts w:ascii="Times New Roman" w:hAnsi="Times New Roman"/>
          <w:b/>
          <w:bCs/>
          <w:color w:val="000000"/>
          <w:sz w:val="24"/>
          <w:szCs w:val="22"/>
          <w:highlight w:val="none"/>
        </w:rPr>
      </w:r>
      <w:r/>
    </w:p>
    <w:p>
      <w:pPr>
        <w:pStyle w:val="1473"/>
        <w:jc w:val="center"/>
        <w:spacing w:line="360" w:lineRule="auto"/>
        <w:shd w:val="clear" w:color="auto" w:fill="auto"/>
        <w:rPr>
          <w:rFonts w:ascii="Times New Roman" w:hAnsi="Times New Roman"/>
          <w:b/>
          <w:color w:val="000000"/>
          <w:sz w:val="28"/>
          <w:szCs w:val="22"/>
          <w:highlight w:val="none"/>
        </w:rPr>
      </w:pPr>
      <w:r>
        <w:rPr>
          <w:rFonts w:ascii="Times New Roman" w:hAnsi="Times New Roman"/>
          <w:b/>
          <w:color w:val="000000"/>
          <w:sz w:val="28"/>
          <w:szCs w:val="22"/>
          <w:highlight w:val="none"/>
        </w:rPr>
        <w:t xml:space="preserve">开标一览表</w:t>
      </w:r>
      <w:r>
        <w:rPr>
          <w:rFonts w:ascii="Times New Roman" w:hAnsi="Times New Roman"/>
          <w:b/>
          <w:color w:val="000000"/>
          <w:sz w:val="28"/>
          <w:szCs w:val="22"/>
          <w:highlight w:val="none"/>
        </w:rPr>
      </w:r>
      <w:r/>
    </w:p>
    <w:p>
      <w:pPr>
        <w:pStyle w:val="1473"/>
        <w:spacing w:line="360" w:lineRule="auto"/>
        <w:shd w:val="clear" w:color="auto" w:fill="auto"/>
        <w:rPr>
          <w:rFonts w:ascii="Times New Roman" w:hAnsi="Times New Roman"/>
          <w:color w:val="000000"/>
          <w:szCs w:val="21"/>
          <w:highlight w:val="none"/>
        </w:rPr>
      </w:pPr>
      <w:r>
        <w:rPr>
          <w:rFonts w:ascii="Times New Roman" w:hAnsi="Times New Roman"/>
          <w:color w:val="000000"/>
          <w:highlight w:val="none"/>
        </w:rPr>
        <w:t xml:space="preserve"> </w:t>
      </w:r>
      <w:r>
        <w:rPr>
          <w:rFonts w:ascii="Times New Roman" w:hAnsi="Times New Roman"/>
          <w:color w:val="000000"/>
          <w:sz w:val="24"/>
          <w:highlight w:val="none"/>
        </w:rPr>
        <w:t xml:space="preserve"> </w:t>
      </w: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olor w:val="000000"/>
          <w:highlight w:val="none"/>
        </w:rPr>
        <w:t xml:space="preserve">     </w:t>
      </w:r>
      <w:r>
        <w:rPr>
          <w:rFonts w:ascii="Times New Roman" w:hAnsi="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473"/>
              <w:shd w:val="clear" w:color="auto" w:fill="auto"/>
              <w:rPr>
                <w:rFonts w:hint="eastAsia" w:ascii="宋体" w:hAnsi="宋体" w:cs="宋体"/>
                <w:color w:val="000000"/>
                <w:highlight w:val="none"/>
              </w:rPr>
            </w:pPr>
            <w:r>
              <w:rPr>
                <w:rFonts w:hint="eastAsia" w:ascii="宋体" w:hAnsi="宋体" w:cs="宋体"/>
                <w:color w:val="000000"/>
                <w:highlight w:val="none"/>
              </w:rPr>
              <w:t xml:space="preserve">品目号</w:t>
            </w:r>
            <w:r>
              <w:rPr>
                <w:rFonts w:hint="eastAsia" w:ascii="宋体" w:hAnsi="宋体" w:cs="宋体"/>
                <w:color w:val="000000"/>
                <w:highlight w:val="none"/>
              </w:rPr>
            </w:r>
            <w:r/>
          </w:p>
        </w:tc>
        <w:tc>
          <w:tcPr>
            <w:gridSpan w:val="2"/>
            <w:tcW w:w="2679" w:type="dxa"/>
            <w:vAlign w:val="center"/>
            <w:textDirection w:val="lrTb"/>
            <w:noWrap w:val="false"/>
          </w:tcPr>
          <w:p>
            <w:pPr>
              <w:pStyle w:val="1473"/>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870" w:type="dxa"/>
            <w:vAlign w:val="center"/>
            <w:textDirection w:val="lrTb"/>
            <w:noWrap w:val="false"/>
          </w:tcPr>
          <w:p>
            <w:pPr>
              <w:pStyle w:val="1473"/>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722" w:type="dxa"/>
            <w:vAlign w:val="center"/>
            <w:textDirection w:val="lrTb"/>
            <w:noWrap w:val="false"/>
          </w:tcPr>
          <w:p>
            <w:pPr>
              <w:pStyle w:val="1473"/>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服务履行期限</w:t>
            </w:r>
            <w:r>
              <w:rPr>
                <w:rFonts w:hint="eastAsia" w:ascii="宋体" w:hAnsi="宋体" w:cs="宋体"/>
                <w:color w:val="000000"/>
                <w:highlight w:val="none"/>
              </w:rPr>
            </w:r>
            <w:r/>
          </w:p>
        </w:tc>
        <w:tc>
          <w:tcPr>
            <w:tcW w:w="1238" w:type="dxa"/>
            <w:vAlign w:val="center"/>
            <w:textDirection w:val="lrTb"/>
            <w:noWrap w:val="false"/>
          </w:tcPr>
          <w:p>
            <w:pPr>
              <w:pStyle w:val="1473"/>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服务地点</w:t>
            </w:r>
            <w:r>
              <w:rPr>
                <w:rFonts w:hint="eastAsia" w:ascii="宋体" w:hAnsi="宋体" w:cs="宋体"/>
                <w:color w:val="000000"/>
                <w:highlight w:val="none"/>
              </w:rPr>
            </w:r>
            <w:r/>
          </w:p>
        </w:tc>
        <w:tc>
          <w:tcPr>
            <w:tcW w:w="949" w:type="dxa"/>
            <w:vAlign w:val="center"/>
            <w:textDirection w:val="lrTb"/>
            <w:noWrap w:val="false"/>
          </w:tcPr>
          <w:p>
            <w:pPr>
              <w:pStyle w:val="1473"/>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851"/>
        </w:trPr>
        <w:tc>
          <w:tcPr>
            <w:tcW w:w="885"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473"/>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5"/>
            <w:tcW w:w="6859" w:type="dxa"/>
            <w:vAlign w:val="center"/>
            <w:textDirection w:val="lrTb"/>
            <w:noWrap w:val="false"/>
          </w:tcPr>
          <w:p>
            <w:pPr>
              <w:pStyle w:val="1473"/>
              <w:jc w:val="lef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小写：                 大写：               </w:t>
            </w:r>
            <w:r>
              <w:rPr>
                <w:rFonts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489"/>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489"/>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注：1、此表中，投标总价合计应和分项报价表中的总价一致。</w:t>
      </w:r>
      <w:r>
        <w:rPr>
          <w:rFonts w:ascii="Times New Roman" w:hAnsi="Times New Roman"/>
          <w:color w:val="000000"/>
          <w:szCs w:val="21"/>
          <w:highlight w:val="none"/>
        </w:rPr>
      </w:r>
      <w:r/>
    </w:p>
    <w:p>
      <w:pPr>
        <w:pStyle w:val="1473"/>
        <w:numPr>
          <w:ilvl w:val="0"/>
          <w:numId w:val="3"/>
        </w:numPr>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“投标人是否属于小微型企业</w:t>
      </w:r>
      <w:r>
        <w:rPr>
          <w:rFonts w:hint="eastAsia" w:ascii="Times New Roman" w:hAnsi="Times New Roman"/>
          <w:color w:val="000000"/>
          <w:szCs w:val="21"/>
          <w:highlight w:val="none"/>
          <w:lang w:val="zh-CN"/>
        </w:rPr>
        <w:t xml:space="preserve">”栏内填写“是”或“否”。如填写“是”，</w:t>
      </w:r>
      <w:r>
        <w:rPr>
          <w:rFonts w:hint="eastAsia" w:ascii="Times New Roman" w:hAnsi="Times New Roman"/>
          <w:color w:val="000000"/>
          <w:szCs w:val="21"/>
          <w:highlight w:val="none"/>
        </w:rPr>
        <w:t xml:space="preserve">投标人需提供《中小企业声明函》、《残疾人福利性单位声明函》、《属于监狱企业的证明文件》。如未按要求提供、填写，或相关内容表述不清前后矛盾的，不享受价格扣除。</w:t>
      </w:r>
      <w:r>
        <w:rPr>
          <w:rFonts w:hint="eastAsia"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75"/>
        <w:shd w:val="clear" w:color="auto" w:fill="auto"/>
        <w:rPr>
          <w:color w:val="000000"/>
          <w:highlight w:val="none"/>
        </w:rPr>
      </w:pPr>
      <w:r>
        <w:rPr>
          <w:color w:val="000000"/>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73"/>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473"/>
        <w:spacing w:after="156" w:line="440" w:lineRule="exact"/>
        <w:shd w:val="clear" w:color="auto" w:fill="auto"/>
        <w:rPr>
          <w:rFonts w:ascii="Times New Roman" w:hAnsi="Times New Roman"/>
          <w:b/>
          <w:bCs/>
          <w:color w:val="000000"/>
          <w:sz w:val="24"/>
          <w:szCs w:val="22"/>
          <w:highlight w:val="none"/>
        </w:rPr>
      </w:pPr>
      <w:r>
        <w:rPr>
          <w:rFonts w:ascii="Times New Roman" w:hAnsi="Times New Roman"/>
          <w:b/>
          <w:bCs/>
          <w:color w:val="000000"/>
          <w:sz w:val="24"/>
          <w:szCs w:val="22"/>
          <w:highlight w:val="none"/>
        </w:rPr>
      </w:r>
      <w:r/>
    </w:p>
    <w:p>
      <w:pPr>
        <w:pStyle w:val="1475"/>
        <w:rPr>
          <w:rFonts w:ascii="Times New Roman" w:hAnsi="Times New Roman"/>
          <w:b/>
          <w:bCs/>
          <w:color w:val="000000"/>
          <w:szCs w:val="22"/>
          <w:highlight w:val="none"/>
        </w:rPr>
      </w:pPr>
      <w:r/>
      <w:bookmarkStart w:id="422" w:name="_Toc6779"/>
      <w:r/>
      <w:bookmarkStart w:id="423" w:name="_Toc27069"/>
      <w:r/>
      <w:bookmarkStart w:id="424" w:name="_Toc2770"/>
      <w:r/>
      <w:bookmarkStart w:id="425" w:name="_Toc30486"/>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422"/>
      <w:r/>
      <w:bookmarkEnd w:id="423"/>
      <w:r/>
      <w:bookmarkEnd w:id="424"/>
      <w:r/>
      <w:bookmarkEnd w:id="425"/>
      <w:r>
        <w:rPr>
          <w:rFonts w:ascii="Times New Roman" w:hAnsi="Times New Roman"/>
          <w:b/>
          <w:bCs/>
          <w:color w:val="000000"/>
          <w:szCs w:val="22"/>
          <w:highlight w:val="none"/>
        </w:rPr>
      </w:r>
      <w:r/>
    </w:p>
    <w:p>
      <w:pPr>
        <w:pStyle w:val="1473"/>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473"/>
        <w:spacing w:line="360" w:lineRule="auto"/>
        <w:shd w:val="clear" w:color="auto" w:fill="auto"/>
        <w:rPr>
          <w:color w:val="000000"/>
          <w:highlight w:val="none"/>
          <w:u w:val="single"/>
        </w:rPr>
      </w:pP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00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772"/>
        <w:gridCol w:w="829"/>
        <w:gridCol w:w="1590"/>
        <w:gridCol w:w="1723"/>
        <w:gridCol w:w="1296"/>
      </w:tblGrid>
      <w:tr>
        <w:trPr/>
        <w:tc>
          <w:tcPr>
            <w:tcW w:w="797" w:type="dxa"/>
            <w:vAlign w:val="center"/>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2772" w:type="dxa"/>
            <w:vAlign w:val="center"/>
            <w:textDirection w:val="lrTb"/>
            <w:noWrap w:val="false"/>
          </w:tcPr>
          <w:p>
            <w:pPr>
              <w:pStyle w:val="1473"/>
              <w:jc w:val="center"/>
              <w:spacing w:line="360" w:lineRule="auto"/>
              <w:shd w:val="clear" w:color="auto" w:fill="auto"/>
              <w:rPr>
                <w:color w:val="000000"/>
                <w:szCs w:val="21"/>
                <w:highlight w:val="none"/>
              </w:rPr>
            </w:pPr>
            <w:r>
              <w:rPr>
                <w:rFonts w:hint="eastAsia"/>
                <w:color w:val="000000"/>
                <w:szCs w:val="21"/>
                <w:highlight w:val="none"/>
              </w:rPr>
              <w:t xml:space="preserve">服务</w:t>
            </w:r>
            <w:r>
              <w:rPr>
                <w:color w:val="000000"/>
                <w:szCs w:val="21"/>
                <w:highlight w:val="none"/>
              </w:rPr>
              <w:t xml:space="preserve">名称</w:t>
            </w:r>
            <w:r>
              <w:rPr>
                <w:color w:val="000000"/>
                <w:szCs w:val="21"/>
                <w:highlight w:val="none"/>
              </w:rPr>
            </w:r>
            <w:r/>
          </w:p>
        </w:tc>
        <w:tc>
          <w:tcPr>
            <w:tcW w:w="829" w:type="dxa"/>
            <w:vAlign w:val="center"/>
            <w:textDirection w:val="lrTb"/>
            <w:noWrap w:val="false"/>
          </w:tcPr>
          <w:p>
            <w:pPr>
              <w:pStyle w:val="1473"/>
              <w:jc w:val="center"/>
              <w:spacing w:line="360" w:lineRule="auto"/>
              <w:shd w:val="clear" w:color="auto" w:fill="auto"/>
              <w:rPr>
                <w:color w:val="000000"/>
                <w:szCs w:val="21"/>
                <w:highlight w:val="none"/>
              </w:rPr>
            </w:pPr>
            <w:r>
              <w:rPr>
                <w:rFonts w:hint="eastAsia"/>
                <w:color w:val="000000"/>
                <w:szCs w:val="21"/>
                <w:highlight w:val="none"/>
              </w:rPr>
              <w:t xml:space="preserve">数量</w:t>
            </w:r>
            <w:r>
              <w:rPr>
                <w:color w:val="000000"/>
                <w:szCs w:val="21"/>
                <w:highlight w:val="none"/>
              </w:rPr>
            </w:r>
            <w:r/>
          </w:p>
        </w:tc>
        <w:tc>
          <w:tcPr>
            <w:tcW w:w="1590" w:type="dxa"/>
            <w:vAlign w:val="center"/>
            <w:textDirection w:val="lrTb"/>
            <w:noWrap w:val="false"/>
          </w:tcPr>
          <w:p>
            <w:pPr>
              <w:pStyle w:val="1473"/>
              <w:jc w:val="center"/>
              <w:spacing w:line="360" w:lineRule="auto"/>
              <w:shd w:val="clear" w:color="auto" w:fill="auto"/>
              <w:rPr>
                <w:rFonts w:hint="eastAsia"/>
                <w:color w:val="000000"/>
                <w:szCs w:val="21"/>
                <w:highlight w:val="none"/>
              </w:rPr>
            </w:pPr>
            <w:r>
              <w:rPr>
                <w:color w:val="000000"/>
                <w:szCs w:val="21"/>
                <w:highlight w:val="none"/>
              </w:rPr>
              <w:t xml:space="preserve">单</w:t>
            </w:r>
            <w:r>
              <w:rPr>
                <w:rFonts w:hint="eastAsia"/>
                <w:color w:val="000000"/>
                <w:szCs w:val="21"/>
                <w:highlight w:val="none"/>
              </w:rPr>
              <w:t xml:space="preserve">价</w:t>
            </w:r>
            <w:r>
              <w:rPr>
                <w:rFonts w:hint="eastAsia"/>
                <w:color w:val="000000"/>
                <w:szCs w:val="21"/>
                <w:highlight w:val="none"/>
              </w:rPr>
            </w:r>
            <w:r/>
          </w:p>
        </w:tc>
        <w:tc>
          <w:tcPr>
            <w:tcW w:w="1723" w:type="dxa"/>
            <w:vAlign w:val="center"/>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296" w:type="dxa"/>
            <w:vAlign w:val="center"/>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2772"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2772"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2772" w:type="dxa"/>
            <w:vAlign w:val="top"/>
            <w:textDirection w:val="lrTb"/>
            <w:noWrap w:val="false"/>
          </w:tcPr>
          <w:p>
            <w:pPr>
              <w:pStyle w:val="1473"/>
              <w:ind w:left="-827" w:firstLine="827"/>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2772"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2772"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473"/>
              <w:jc w:val="center"/>
              <w:spacing w:line="360" w:lineRule="auto"/>
              <w:shd w:val="clear" w:color="auto" w:fill="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2772"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r>
        <w:trPr/>
        <w:tc>
          <w:tcPr>
            <w:gridSpan w:val="2"/>
            <w:tcW w:w="3569" w:type="dxa"/>
            <w:vAlign w:val="top"/>
            <w:textDirection w:val="lrTb"/>
            <w:noWrap w:val="false"/>
          </w:tcPr>
          <w:p>
            <w:pPr>
              <w:pStyle w:val="1473"/>
              <w:jc w:val="center"/>
              <w:spacing w:line="360" w:lineRule="auto"/>
              <w:shd w:val="clear" w:color="auto" w:fill="auto"/>
              <w:rPr>
                <w:color w:val="000000"/>
                <w:szCs w:val="21"/>
                <w:highlight w:val="none"/>
              </w:rPr>
            </w:pPr>
            <w:r>
              <w:rPr>
                <w:color w:val="000000"/>
                <w:szCs w:val="21"/>
                <w:highlight w:val="none"/>
              </w:rPr>
              <w:t xml:space="preserve">总价合计：</w:t>
            </w:r>
            <w:r>
              <w:rPr>
                <w:color w:val="000000"/>
                <w:szCs w:val="21"/>
                <w:highlight w:val="none"/>
              </w:rPr>
            </w:r>
            <w:r/>
          </w:p>
        </w:tc>
        <w:tc>
          <w:tcPr>
            <w:gridSpan w:val="4"/>
            <w:tcW w:w="5438" w:type="dxa"/>
            <w:vAlign w:val="top"/>
            <w:textDirection w:val="lrTb"/>
            <w:noWrap w:val="false"/>
          </w:tcPr>
          <w:p>
            <w:pPr>
              <w:pStyle w:val="1473"/>
              <w:spacing w:line="360" w:lineRule="auto"/>
              <w:shd w:val="clear" w:color="auto" w:fill="auto"/>
              <w:rPr>
                <w:color w:val="000000"/>
                <w:szCs w:val="21"/>
                <w:highlight w:val="none"/>
              </w:rPr>
            </w:pPr>
            <w:r>
              <w:rPr>
                <w:color w:val="000000"/>
                <w:szCs w:val="21"/>
                <w:highlight w:val="none"/>
              </w:rPr>
            </w:r>
            <w:r/>
          </w:p>
        </w:tc>
      </w:tr>
    </w:tbl>
    <w:p>
      <w:pPr>
        <w:pStyle w:val="1473"/>
        <w:spacing w:line="360" w:lineRule="auto"/>
        <w:shd w:val="clear" w:color="auto" w:fill="auto"/>
        <w:rPr>
          <w:color w:val="000000"/>
          <w:highlight w:val="none"/>
        </w:rPr>
      </w:pPr>
      <w:r>
        <w:rPr>
          <w:color w:val="000000"/>
          <w:highlight w:val="none"/>
        </w:rPr>
      </w:r>
      <w:r/>
    </w:p>
    <w:p>
      <w:pPr>
        <w:pStyle w:val="1473"/>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473"/>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rPr>
        <w:t xml:space="preserve">招标</w:t>
      </w:r>
      <w:r>
        <w:rPr>
          <w:color w:val="000000"/>
          <w:highlight w:val="none"/>
        </w:rPr>
        <w:t xml:space="preserve">文件。</w:t>
      </w:r>
      <w:r>
        <w:rPr>
          <w:color w:val="000000"/>
          <w:highlight w:val="none"/>
        </w:rPr>
      </w:r>
      <w:r/>
    </w:p>
    <w:p>
      <w:pPr>
        <w:pStyle w:val="1473"/>
        <w:ind w:firstLine="420"/>
        <w:spacing w:line="360" w:lineRule="auto"/>
        <w:shd w:val="clear" w:color="auto" w:fill="auto"/>
        <w:rPr>
          <w:color w:val="000000"/>
          <w:highlight w:val="none"/>
        </w:rPr>
      </w:pPr>
      <w:r>
        <w:rPr>
          <w:color w:val="000000"/>
          <w:highlight w:val="none"/>
        </w:rPr>
        <w:t xml:space="preserve">3、表中表格行数可自行添加。</w:t>
      </w:r>
      <w:r>
        <w:rPr>
          <w:color w:val="000000"/>
          <w:highlight w:val="none"/>
        </w:rPr>
      </w:r>
      <w:r/>
    </w:p>
    <w:p>
      <w:pPr>
        <w:pStyle w:val="1473"/>
        <w:ind w:firstLine="420"/>
        <w:spacing w:line="360" w:lineRule="auto"/>
        <w:shd w:val="clear" w:color="auto" w:fill="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73"/>
        <w:ind w:firstLine="420"/>
        <w:spacing w:line="360" w:lineRule="auto"/>
        <w:shd w:val="clear" w:color="auto" w:fill="auto"/>
        <w:rPr>
          <w:color w:val="000000"/>
          <w:highlight w:val="none"/>
        </w:rPr>
      </w:pPr>
      <w:r>
        <w:rPr>
          <w:color w:val="000000"/>
          <w:highlight w:val="none"/>
        </w:rPr>
      </w:r>
      <w:r/>
    </w:p>
    <w:p>
      <w:pPr>
        <w:pStyle w:val="1475"/>
        <w:shd w:val="clear" w:color="auto" w:fill="auto"/>
        <w:rPr>
          <w:color w:val="000000"/>
          <w:highlight w:val="none"/>
        </w:rPr>
      </w:pPr>
      <w:r>
        <w:rPr>
          <w:color w:val="000000"/>
          <w:highlight w:val="none"/>
        </w:rPr>
      </w:r>
      <w:r/>
    </w:p>
    <w:p>
      <w:pPr>
        <w:pStyle w:val="1473"/>
        <w:shd w:val="clear" w:color="auto" w:fill="auto"/>
        <w:rPr>
          <w:color w:val="000000"/>
          <w:highlight w:val="none"/>
        </w:rPr>
      </w:pPr>
      <w:r>
        <w:rPr>
          <w:color w:val="000000"/>
          <w:highlight w:val="none"/>
        </w:rPr>
      </w:r>
      <w:r/>
    </w:p>
    <w:p>
      <w:pPr>
        <w:pStyle w:val="1475"/>
        <w:shd w:val="clear" w:color="auto" w:fill="auto"/>
        <w:rPr>
          <w:color w:val="000000"/>
          <w:highlight w:val="none"/>
        </w:rPr>
      </w:pPr>
      <w:r>
        <w:rPr>
          <w:color w:val="000000"/>
          <w:highlight w:val="none"/>
        </w:rPr>
      </w:r>
      <w:r/>
    </w:p>
    <w:p>
      <w:pPr>
        <w:pStyle w:val="1473"/>
        <w:shd w:val="clear" w:color="auto" w:fill="auto"/>
        <w:rPr>
          <w:color w:val="000000"/>
          <w:highlight w:val="none"/>
        </w:rPr>
      </w:pPr>
      <w:r>
        <w:rPr>
          <w:color w:val="000000"/>
          <w:highlight w:val="none"/>
        </w:rPr>
      </w:r>
      <w:r/>
    </w:p>
    <w:p>
      <w:pPr>
        <w:pStyle w:val="1548"/>
        <w:shd w:val="clear" w:color="auto" w:fill="auto"/>
        <w:rPr>
          <w:color w:val="000000"/>
          <w:highlight w:val="none"/>
        </w:rPr>
      </w:pPr>
      <w:r>
        <w:rPr>
          <w:color w:val="000000"/>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7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473"/>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73"/>
        <w:spacing w:after="156"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548"/>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8"/>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8"/>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48"/>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475"/>
        <w:rPr>
          <w:rFonts w:ascii="Times New Roman" w:hAnsi="Times New Roman"/>
          <w:b/>
          <w:bCs/>
          <w:color w:val="000000"/>
          <w:szCs w:val="22"/>
          <w:highlight w:val="none"/>
        </w:rPr>
      </w:pPr>
      <w:r/>
      <w:bookmarkStart w:id="426" w:name="_Toc27664"/>
      <w:r/>
      <w:bookmarkStart w:id="427" w:name="_Toc949"/>
      <w:r/>
      <w:bookmarkStart w:id="428" w:name="_Toc2322"/>
      <w:r/>
      <w:bookmarkStart w:id="429" w:name="_Toc15577"/>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bookmarkEnd w:id="426"/>
      <w:r/>
      <w:bookmarkEnd w:id="427"/>
      <w:r/>
      <w:bookmarkEnd w:id="428"/>
      <w:r/>
      <w:bookmarkEnd w:id="429"/>
      <w:r>
        <w:rPr>
          <w:rFonts w:ascii="Times New Roman" w:hAnsi="Times New Roman"/>
          <w:b/>
          <w:bCs/>
          <w:color w:val="000000"/>
          <w:szCs w:val="22"/>
          <w:highlight w:val="none"/>
        </w:rPr>
      </w:r>
      <w:r/>
    </w:p>
    <w:p>
      <w:pPr>
        <w:pStyle w:val="1473"/>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548"/>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73"/>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7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olor w:val="000000"/>
          <w:szCs w:val="21"/>
          <w:highlight w:val="none"/>
        </w:rPr>
        <w:t xml:space="preserve">如对包括</w:t>
      </w:r>
      <w:r>
        <w:rPr>
          <w:rFonts w:hint="eastAsia" w:ascii="Times New Roman" w:hAnsi="Times New Roman"/>
          <w:b/>
          <w:bCs/>
          <w:color w:val="000000"/>
          <w:szCs w:val="21"/>
          <w:highlight w:val="none"/>
        </w:rPr>
        <w:t xml:space="preserve">服务期限</w:t>
      </w:r>
      <w:r>
        <w:rPr>
          <w:rFonts w:ascii="Times New Roman" w:hAnsi="Times New Roman"/>
          <w:b/>
          <w:bCs/>
          <w:color w:val="000000"/>
          <w:szCs w:val="21"/>
          <w:highlight w:val="none"/>
        </w:rPr>
        <w:t xml:space="preserve">、付款方式等</w:t>
      </w:r>
      <w:r>
        <w:rPr>
          <w:rFonts w:ascii="Times New Roman" w:hAnsi="Times New Roman"/>
          <w:color w:val="000000"/>
          <w:szCs w:val="21"/>
          <w:highlight w:val="none"/>
        </w:rPr>
        <w:t xml:space="preserve">商务条款的响应有任何偏离，请在本表中详细填写。</w:t>
      </w:r>
      <w:r>
        <w:rPr>
          <w:rFonts w:ascii="Times New Roman" w:hAnsi="Times New Roman"/>
          <w:color w:val="000000"/>
          <w:szCs w:val="21"/>
          <w:highlight w:val="none"/>
        </w:rPr>
      </w:r>
      <w:r/>
    </w:p>
    <w:p>
      <w:pPr>
        <w:pStyle w:val="1473"/>
        <w:numPr>
          <w:ilvl w:val="0"/>
          <w:numId w:val="4"/>
        </w:numPr>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olor w:val="000000"/>
          <w:szCs w:val="21"/>
          <w:highlight w:val="none"/>
        </w:rPr>
      </w:r>
      <w:r/>
    </w:p>
    <w:p>
      <w:pPr>
        <w:pStyle w:val="1473"/>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3、如果行数不够，请自行增加。</w:t>
      </w:r>
      <w:r>
        <w:rPr>
          <w:rFonts w:ascii="Times New Roman" w:hAnsi="Times New Roman"/>
          <w:color w:val="000000"/>
          <w:szCs w:val="21"/>
          <w:highlight w:val="none"/>
        </w:rPr>
      </w:r>
      <w:r/>
    </w:p>
    <w:p>
      <w:pPr>
        <w:pStyle w:val="1473"/>
        <w:ind w:firstLine="5494"/>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73"/>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48"/>
        <w:rPr>
          <w:color w:val="000000"/>
          <w:highlight w:val="none"/>
        </w:rPr>
      </w:pPr>
      <w:r>
        <w:rPr>
          <w:color w:val="000000"/>
          <w:highlight w:val="none"/>
        </w:rPr>
      </w:r>
      <w:r/>
    </w:p>
    <w:p>
      <w:pPr>
        <w:pStyle w:val="1548"/>
        <w:shd w:val="clear" w:color="auto" w:fill="auto"/>
        <w:rPr>
          <w:color w:val="000000"/>
          <w:highlight w:val="none"/>
        </w:rPr>
      </w:pPr>
      <w:r>
        <w:rPr>
          <w:color w:val="000000"/>
          <w:highlight w:val="none"/>
        </w:rPr>
      </w:r>
      <w:r/>
    </w:p>
    <w:p>
      <w:pPr>
        <w:pStyle w:val="1473"/>
        <w:ind w:right="-33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75"/>
        <w:rPr>
          <w:color w:val="000000"/>
          <w:highlight w:val="none"/>
        </w:rPr>
      </w:pPr>
      <w:r/>
      <w:bookmarkStart w:id="430" w:name="_Toc12801"/>
      <w:r/>
      <w:bookmarkStart w:id="431" w:name="_Toc17923"/>
      <w:r/>
      <w:bookmarkStart w:id="432" w:name="_Toc23512"/>
      <w:r/>
      <w:bookmarkStart w:id="433" w:name="_Toc22623"/>
      <w:r>
        <w:rPr>
          <w:color w:val="000000"/>
          <w:highlight w:val="none"/>
        </w:rPr>
      </w:r>
      <w:r/>
    </w:p>
    <w:p>
      <w:pPr>
        <w:pStyle w:val="1475"/>
        <w:rPr>
          <w:rFonts w:ascii="Times New Roman" w:hAnsi="Times New Roman" w:cs="Times New Roman"/>
          <w:b/>
          <w:bCs/>
          <w:color w:val="000000"/>
          <w:szCs w:val="22"/>
          <w:highlight w:val="none"/>
        </w:rPr>
      </w:pP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bookmarkEnd w:id="430"/>
      <w:r/>
      <w:bookmarkEnd w:id="431"/>
      <w:r/>
      <w:bookmarkEnd w:id="432"/>
      <w:r/>
      <w:bookmarkEnd w:id="433"/>
      <w:r>
        <w:rPr>
          <w:rFonts w:ascii="Times New Roman" w:hAnsi="Times New Roman" w:cs="Times New Roman"/>
          <w:b/>
          <w:bCs/>
          <w:color w:val="000000"/>
          <w:szCs w:val="22"/>
          <w:highlight w:val="none"/>
        </w:rPr>
      </w:r>
      <w:r/>
    </w:p>
    <w:p>
      <w:pPr>
        <w:pStyle w:val="1541"/>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548"/>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473"/>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473"/>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3"/>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服务要求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以投标服务所能达到的内容予以填写，而</w:t>
      </w:r>
      <w:r>
        <w:rPr>
          <w:rFonts w:ascii="Times New Roman" w:hAnsi="Times New Roman" w:cs="Times New Roman"/>
          <w:b/>
          <w:bCs/>
          <w:color w:val="000000"/>
          <w:szCs w:val="21"/>
          <w:highlight w:val="none"/>
        </w:rPr>
        <w:t xml:space="preserve">不应通过简单拷贝招标文件</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73"/>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w:t>
      </w:r>
      <w:r>
        <w:rPr>
          <w:rFonts w:hint="eastAsia"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473"/>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73"/>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5"/>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434" w:name="_Toc12797"/>
      <w:r/>
      <w:bookmarkStart w:id="435" w:name="_Toc21123"/>
      <w:r/>
      <w:bookmarkStart w:id="436" w:name="_Toc14866"/>
      <w:r/>
      <w:bookmarkStart w:id="437" w:name="_Toc31914"/>
      <w:r/>
      <w:bookmarkStart w:id="438" w:name="_Toc31546"/>
      <w:r/>
      <w:bookmarkStart w:id="439" w:name="_Toc9339"/>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434"/>
      <w:r/>
      <w:bookmarkEnd w:id="435"/>
      <w:r/>
      <w:bookmarkEnd w:id="436"/>
      <w:r/>
      <w:bookmarkEnd w:id="437"/>
      <w:r/>
      <w:bookmarkEnd w:id="438"/>
      <w:r/>
      <w:bookmarkEnd w:id="439"/>
      <w:r>
        <w:rPr>
          <w:rFonts w:ascii="Times New Roman" w:hAnsi="Times New Roman" w:cs="Times New Roman"/>
          <w:b/>
          <w:bCs/>
          <w:color w:val="000000"/>
          <w:szCs w:val="22"/>
          <w:highlight w:val="none"/>
          <w:lang w:val="zh-CN"/>
        </w:rPr>
      </w:r>
      <w:r/>
    </w:p>
    <w:p>
      <w:pPr>
        <w:pStyle w:val="1541"/>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50"/>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50"/>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50"/>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750"/>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0"/>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0"/>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0"/>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50"/>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750"/>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50"/>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473"/>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5"/>
        <w:rPr>
          <w:rFonts w:ascii="Times New Roman" w:hAnsi="Times New Roman" w:cs="Times New Roman"/>
          <w:b/>
          <w:bCs/>
          <w:color w:val="000000"/>
          <w:szCs w:val="22"/>
          <w:highlight w:val="none"/>
        </w:rPr>
      </w:pPr>
      <w:r/>
      <w:bookmarkStart w:id="440" w:name="_Toc7552"/>
      <w:r/>
      <w:bookmarkStart w:id="441" w:name="_Toc20154"/>
      <w:r/>
      <w:bookmarkStart w:id="442" w:name="_Toc12401"/>
      <w:r/>
      <w:bookmarkStart w:id="443" w:name="_Toc2385"/>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bookmarkEnd w:id="440"/>
      <w:r/>
      <w:bookmarkEnd w:id="441"/>
      <w:r/>
      <w:bookmarkEnd w:id="442"/>
      <w:r/>
      <w:bookmarkEnd w:id="443"/>
      <w:r>
        <w:rPr>
          <w:rFonts w:ascii="Times New Roman" w:hAnsi="Times New Roman" w:cs="Times New Roman"/>
          <w:b/>
          <w:bCs/>
          <w:color w:val="000000"/>
          <w:szCs w:val="22"/>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rPr>
      </w:pPr>
      <w:r/>
      <w:bookmarkStart w:id="444" w:name="_Toc26574"/>
      <w:r/>
      <w:bookmarkStart w:id="445" w:name="_Toc17686"/>
      <w:r/>
      <w:bookmarkStart w:id="446" w:name="_Toc12549"/>
      <w:r/>
      <w:bookmarkStart w:id="447" w:name="_Toc23702"/>
      <w:r>
        <w:rPr>
          <w:rFonts w:ascii="Times New Roman" w:hAnsi="Times New Roman" w:eastAsia="宋体" w:cs="Times New Roman"/>
          <w:bCs/>
          <w:color w:val="000000"/>
          <w:highlight w:val="none"/>
        </w:rPr>
        <w:t xml:space="preserve">（一）中小企业声明函（服务）</w:t>
      </w:r>
      <w:bookmarkEnd w:id="444"/>
      <w:r/>
      <w:bookmarkEnd w:id="445"/>
      <w:r/>
      <w:bookmarkEnd w:id="446"/>
      <w:r/>
      <w:bookmarkEnd w:id="447"/>
      <w:r>
        <w:rPr>
          <w:rFonts w:ascii="Times New Roman" w:hAnsi="Times New Roman" w:eastAsia="宋体" w:cs="Times New Roman"/>
          <w:bCs/>
          <w:color w:val="000000"/>
          <w:highlight w:val="none"/>
        </w:rPr>
      </w:r>
      <w:r/>
    </w:p>
    <w:p>
      <w:pPr>
        <w:pStyle w:val="1541"/>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中小企业声明函（服务）</w:t>
      </w:r>
      <w:r>
        <w:rPr>
          <w:rFonts w:hint="eastAsia" w:ascii="Times New Roman" w:hAnsi="Times New Roman" w:eastAsia="宋体" w:cs="Times New Roman"/>
          <w:b/>
          <w:bCs/>
          <w:color w:val="000000"/>
          <w:sz w:val="28"/>
          <w:szCs w:val="28"/>
          <w:highlight w:val="none"/>
          <w:lang w:val="zh-CN"/>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highlight w:val="none"/>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w:t>
      </w:r>
      <w:r>
        <w:rPr>
          <w:rStyle w:val="1547"/>
          <w:rFonts w:hint="eastAsia" w:ascii="宋体" w:hAnsi="宋体" w:cs="宋体"/>
          <w:color w:val="000000"/>
          <w:spacing w:val="6"/>
          <w:szCs w:val="21"/>
          <w:highlight w:val="none"/>
        </w:rPr>
        <w:footnoteReference w:id="3"/>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473"/>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548"/>
        <w:shd w:val="clear" w:color="auto" w:fill="auto"/>
        <w:rPr>
          <w:rFonts w:hint="eastAsia"/>
          <w:color w:val="000000"/>
          <w:highlight w:val="none"/>
        </w:rPr>
      </w:pPr>
      <w:r>
        <w:rPr>
          <w:rFonts w:hint="eastAsia"/>
          <w:color w:val="000000"/>
          <w:highlight w:val="none"/>
        </w:rPr>
      </w:r>
      <w:r/>
    </w:p>
    <w:p>
      <w:pPr>
        <w:pStyle w:val="1548"/>
        <w:shd w:val="clear" w:color="auto" w:fill="auto"/>
        <w:rPr>
          <w:rFonts w:hint="eastAsia"/>
          <w:color w:val="000000"/>
          <w:highlight w:val="none"/>
        </w:rPr>
      </w:pPr>
      <w:r>
        <w:rPr>
          <w:rFonts w:hint="eastAsia"/>
          <w:color w:val="000000"/>
          <w:highlight w:val="none"/>
        </w:rPr>
      </w:r>
      <w:r/>
    </w:p>
    <w:p>
      <w:pPr>
        <w:pStyle w:val="1473"/>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473"/>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473"/>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highlight w:val="none"/>
        </w:rPr>
      </w:r>
      <w:r/>
    </w:p>
    <w:p>
      <w:pPr>
        <w:pStyle w:val="1473"/>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2、供应商未按上述要求提供声明函的，价格将不做相应扣除。</w:t>
      </w:r>
      <w:r>
        <w:rPr>
          <w:rFonts w:hint="eastAsia" w:ascii="宋体" w:hAnsi="宋体" w:cs="宋体"/>
          <w:b/>
          <w:bCs/>
          <w:color w:val="000000"/>
          <w:szCs w:val="21"/>
          <w:highlight w:val="none"/>
        </w:rPr>
      </w:r>
      <w:r/>
    </w:p>
    <w:p>
      <w:pPr>
        <w:pStyle w:val="1473"/>
        <w:ind w:firstLine="422"/>
        <w:spacing w:line="360" w:lineRule="auto"/>
        <w:shd w:val="clear" w:color="auto" w:fill="auto"/>
        <w:tabs>
          <w:tab w:val="left" w:pos="312" w:leader="none"/>
        </w:tabs>
        <w:rPr>
          <w:rFonts w:ascii="Times New Roman" w:hAnsi="Times New Roman"/>
          <w:color w:val="000000"/>
          <w:spacing w:val="6"/>
          <w:szCs w:val="21"/>
          <w:highlight w:val="none"/>
        </w:rPr>
      </w:pPr>
      <w:r>
        <w:rPr>
          <w:rFonts w:hint="eastAsia" w:ascii="Times New Roman" w:hAnsi="Times New Roman"/>
          <w:b/>
          <w:bCs/>
          <w:color w:val="000000"/>
          <w:szCs w:val="21"/>
          <w:highlight w:val="none"/>
        </w:rPr>
        <w:t xml:space="preserve">3</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供应商享受本办法规定的中小企业扶持政策的，《中小企业声明函》将随</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结果公开，中小企业应对其声明内容的真实性负责，声明函内容不实的，属于提供虚假材料谋取</w:t>
      </w:r>
      <w:r>
        <w:rPr>
          <w:rFonts w:hint="eastAsia" w:ascii="Times New Roman" w:hAnsi="Times New Roman"/>
          <w:b/>
          <w:bCs/>
          <w:color w:val="000000"/>
          <w:szCs w:val="21"/>
          <w:highlight w:val="none"/>
        </w:rPr>
        <w:t xml:space="preserve">成交</w:t>
      </w:r>
      <w:r>
        <w:rPr>
          <w:rFonts w:ascii="Times New Roman" w:hAnsi="Times New Roman"/>
          <w:b/>
          <w:bCs/>
          <w:color w:val="000000"/>
          <w:szCs w:val="21"/>
          <w:highlight w:val="none"/>
        </w:rPr>
        <w:t xml:space="preserve">，将依照《中华人民共和国政府采购法》等国家有关规定追究相应责任。</w:t>
      </w:r>
      <w:r>
        <w:rPr>
          <w:rFonts w:ascii="Times New Roman" w:hAnsi="Times New Roman"/>
          <w:color w:val="000000"/>
          <w:spacing w:val="6"/>
          <w:szCs w:val="21"/>
          <w:highlight w:val="none"/>
        </w:rPr>
      </w:r>
      <w:r/>
    </w:p>
    <w:p>
      <w:pPr>
        <w:pStyle w:val="1476"/>
        <w:ind w:left="0" w:firstLine="420"/>
        <w:jc w:val="both"/>
        <w:keepNext w:val="0"/>
        <w:spacing w:line="440" w:lineRule="exact"/>
        <w:widowControl/>
        <w:tabs>
          <w:tab w:val="left" w:pos="480" w:leader="none"/>
        </w:tabs>
        <w:rPr>
          <w:rFonts w:hint="eastAsia" w:ascii="Times New Roman" w:hAnsi="Times New Roman" w:eastAsia="宋体" w:cs="Times New Roman"/>
          <w:bCs/>
          <w:color w:val="000000"/>
          <w:highlight w:val="none"/>
          <w:lang w:eastAsia="zh-CN"/>
        </w:rPr>
      </w:pPr>
      <w:r/>
      <w:bookmarkStart w:id="448" w:name="_Toc16024"/>
      <w:r/>
      <w:bookmarkStart w:id="449" w:name="_Toc9003"/>
      <w:r/>
      <w:bookmarkStart w:id="450" w:name="_Toc22119"/>
      <w:r/>
      <w:bookmarkStart w:id="451" w:name="_Toc29295"/>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bookmarkEnd w:id="448"/>
      <w:r/>
      <w:bookmarkEnd w:id="449"/>
      <w:r/>
      <w:bookmarkEnd w:id="450"/>
      <w:r/>
      <w:bookmarkEnd w:id="451"/>
      <w:r>
        <w:rPr>
          <w:rFonts w:hint="eastAsia" w:ascii="Times New Roman" w:hAnsi="Times New Roman" w:eastAsia="宋体" w:cs="Times New Roman"/>
          <w:bCs/>
          <w:color w:val="000000"/>
          <w:highlight w:val="none"/>
          <w:lang w:eastAsia="zh-CN"/>
        </w:rPr>
      </w:r>
      <w:r/>
    </w:p>
    <w:p>
      <w:pPr>
        <w:pStyle w:val="1541"/>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541"/>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Times New Roman" w:hAnsi="Times New Roman" w:eastAsia="宋体" w:cs="Times New Roman"/>
          <w:b/>
          <w:bCs/>
          <w:color w:val="000000"/>
          <w:sz w:val="28"/>
          <w:szCs w:val="28"/>
          <w:highlight w:val="none"/>
          <w:lang w:val="zh-CN"/>
        </w:rPr>
      </w:r>
      <w:r/>
    </w:p>
    <w:p>
      <w:pPr>
        <w:pStyle w:val="1473"/>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73"/>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473"/>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473"/>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73"/>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73"/>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473"/>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73"/>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48"/>
        <w:rPr>
          <w:rFonts w:hint="eastAsia"/>
          <w:color w:val="000000"/>
          <w:highlight w:val="none"/>
        </w:rPr>
      </w:pPr>
      <w:r>
        <w:rPr>
          <w:rFonts w:hint="eastAsia"/>
          <w:color w:val="000000"/>
          <w:highlight w:val="none"/>
        </w:rPr>
      </w:r>
      <w:r/>
    </w:p>
    <w:p>
      <w:pPr>
        <w:pStyle w:val="1475"/>
        <w:keepLines w:val="0"/>
        <w:keepNext w:val="0"/>
        <w:spacing w:before="0" w:after="0" w:line="440" w:lineRule="exact"/>
        <w:rPr>
          <w:rFonts w:ascii="Times New Roman" w:hAnsi="Times New Roman" w:cs="Times New Roman"/>
          <w:b/>
          <w:color w:val="000000"/>
          <w:sz w:val="24"/>
          <w:szCs w:val="24"/>
          <w:highlight w:val="none"/>
        </w:rPr>
      </w:pPr>
      <w:r/>
      <w:bookmarkStart w:id="452" w:name="_Toc30442"/>
      <w:r/>
      <w:bookmarkStart w:id="453" w:name="_Toc14672"/>
      <w:r/>
      <w:bookmarkStart w:id="454" w:name="_Toc12955"/>
      <w:r/>
      <w:bookmarkStart w:id="455" w:name="_Toc18962"/>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八</w:t>
      </w:r>
      <w:r>
        <w:rPr>
          <w:rFonts w:ascii="Times New Roman" w:hAnsi="Times New Roman" w:cs="Times New Roman"/>
          <w:b/>
          <w:bCs/>
          <w:color w:val="000000"/>
          <w:sz w:val="24"/>
          <w:szCs w:val="22"/>
          <w:highlight w:val="none"/>
        </w:rPr>
        <w:t xml:space="preserve"> </w:t>
      </w:r>
      <w:r>
        <w:rPr>
          <w:rFonts w:ascii="Times New Roman" w:hAnsi="Times New Roman" w:cs="Times New Roman"/>
          <w:b/>
          <w:bCs/>
          <w:color w:val="000000"/>
          <w:sz w:val="24"/>
          <w:szCs w:val="22"/>
          <w:highlight w:val="none"/>
          <w:lang w:val="zh-CN"/>
        </w:rPr>
        <w:t xml:space="preserve">投标保证金交纳相关证明材料（如有）</w:t>
      </w:r>
      <w:bookmarkEnd w:id="452"/>
      <w:r/>
      <w:bookmarkEnd w:id="453"/>
      <w:r/>
      <w:bookmarkEnd w:id="454"/>
      <w:r/>
      <w:bookmarkEnd w:id="455"/>
      <w:r>
        <w:rPr>
          <w:rFonts w:ascii="Times New Roman" w:hAnsi="Times New Roman" w:cs="Times New Roman"/>
          <w:b/>
          <w:color w:val="000000"/>
          <w:sz w:val="24"/>
          <w:szCs w:val="24"/>
          <w:highlight w:val="none"/>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56" w:name="_Toc4697"/>
      <w:r/>
      <w:bookmarkStart w:id="457" w:name="_Toc6539"/>
      <w:r/>
      <w:bookmarkStart w:id="458" w:name="_Toc4636"/>
      <w:r/>
      <w:bookmarkStart w:id="459" w:name="_Toc25919"/>
      <w:r/>
      <w:bookmarkStart w:id="460" w:name="_Toc22716"/>
      <w:r/>
      <w:bookmarkStart w:id="461" w:name="_Toc4591"/>
      <w:r>
        <w:rPr>
          <w:rFonts w:ascii="Times New Roman" w:hAnsi="Times New Roman" w:eastAsia="宋体" w:cs="Times New Roman"/>
          <w:bCs/>
          <w:color w:val="000000"/>
          <w:highlight w:val="none"/>
          <w:lang w:val="zh-CN"/>
        </w:rPr>
        <w:t xml:space="preserve">（一）投标保证金付款凭证复印件</w:t>
      </w:r>
      <w:bookmarkEnd w:id="456"/>
      <w:r/>
      <w:bookmarkEnd w:id="457"/>
      <w:r/>
      <w:bookmarkEnd w:id="458"/>
      <w:r/>
      <w:bookmarkEnd w:id="459"/>
      <w:r/>
      <w:bookmarkEnd w:id="460"/>
      <w:r/>
      <w:bookmarkEnd w:id="461"/>
      <w:r>
        <w:rPr>
          <w:rFonts w:ascii="Times New Roman" w:hAnsi="Times New Roman" w:eastAsia="宋体" w:cs="Times New Roman"/>
          <w:bCs/>
          <w:color w:val="000000"/>
          <w:highlight w:val="none"/>
          <w:lang w:val="zh-CN"/>
        </w:rPr>
      </w:r>
      <w:r/>
    </w:p>
    <w:p>
      <w:pPr>
        <w:pStyle w:val="1473"/>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41"/>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Times New Roman" w:hAnsi="Times New Roman" w:eastAsia="宋体" w:cs="Times New Roman"/>
          <w:b/>
          <w:bCs/>
          <w:color w:val="000000"/>
          <w:sz w:val="28"/>
          <w:szCs w:val="28"/>
          <w:highlight w:val="none"/>
          <w:lang w:val="zh-CN"/>
        </w:rPr>
      </w:r>
      <w:r/>
    </w:p>
    <w:p>
      <w:pPr>
        <w:pStyle w:val="1473"/>
        <w:ind w:right="-5"/>
        <w:spacing w:line="440" w:lineRule="exact"/>
        <w:shd w:val="clear" w:color="auto" w:fill="auto"/>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54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62" w:name="_Toc7524"/>
      <w:r/>
      <w:bookmarkStart w:id="463" w:name="_Toc13060"/>
      <w:r/>
      <w:bookmarkStart w:id="464" w:name="_Toc15294"/>
      <w:r/>
      <w:bookmarkStart w:id="465" w:name="_Toc8551"/>
      <w:r/>
      <w:bookmarkStart w:id="466" w:name="_Toc4838"/>
      <w:r/>
      <w:bookmarkStart w:id="467" w:name="_Toc26891"/>
      <w:r/>
      <w:bookmarkStart w:id="468" w:name="_Toc1846"/>
      <w:r/>
      <w:bookmarkStart w:id="469" w:name="_Toc14831"/>
      <w:r/>
      <w:bookmarkStart w:id="470" w:name="_Toc19004"/>
      <w:r>
        <w:rPr>
          <w:rFonts w:ascii="Times New Roman" w:hAnsi="Times New Roman" w:eastAsia="宋体" w:cs="Times New Roman"/>
          <w:bCs/>
          <w:color w:val="000000"/>
          <w:highlight w:val="none"/>
          <w:lang w:val="zh-CN"/>
        </w:rPr>
        <w:t xml:space="preserve">（二）投标保证金转账退还信息函</w:t>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cs="Times New Roman"/>
          <w:bCs/>
          <w:color w:val="000000"/>
          <w:highlight w:val="none"/>
          <w:lang w:val="zh-CN"/>
        </w:rPr>
      </w:r>
      <w:r/>
    </w:p>
    <w:p>
      <w:pPr>
        <w:pStyle w:val="1476"/>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rPr>
          <w:rFonts w:ascii="Times New Roman" w:hAnsi="Times New Roman" w:eastAsia="宋体" w:cs="Times New Roman"/>
          <w:bCs/>
          <w:color w:val="000000"/>
          <w:highlight w:val="none"/>
          <w:lang w:val="zh-CN"/>
        </w:rPr>
      </w:r>
      <w:r/>
    </w:p>
    <w:p>
      <w:pPr>
        <w:pStyle w:val="1541"/>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Times New Roman" w:hAnsi="Times New Roman" w:eastAsia="宋体" w:cs="Times New Roman"/>
          <w:b/>
          <w:bCs/>
          <w:color w:val="000000"/>
          <w:sz w:val="28"/>
          <w:szCs w:val="28"/>
          <w:highlight w:val="none"/>
          <w:lang w:val="zh-CN"/>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73"/>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73"/>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73"/>
        <w:spacing w:line="360" w:lineRule="auto"/>
        <w:shd w:val="clear" w:color="auto" w:fill="auto"/>
        <w:rPr>
          <w:rFonts w:ascii="Times New Roman" w:hAnsi="Times New Roman" w:cs="Times New Roman"/>
          <w:b/>
          <w:color w:val="000000"/>
          <w:highlight w:val="none"/>
        </w:rPr>
        <w:outlineLvl w:val="1"/>
      </w:pPr>
      <w:r>
        <w:rPr>
          <w:rFonts w:ascii="Times New Roman" w:hAnsi="Times New Roman" w:cs="Times New Roman"/>
          <w:b/>
          <w:color w:val="000000"/>
          <w:sz w:val="24"/>
          <w:szCs w:val="24"/>
          <w:highlight w:val="none"/>
        </w:rPr>
        <w:br w:type="page" w:clear="all"/>
      </w:r>
      <w:bookmarkStart w:id="471" w:name="_Toc12009"/>
      <w:r/>
      <w:bookmarkStart w:id="472" w:name="_Toc31954"/>
      <w:r/>
      <w:bookmarkStart w:id="473" w:name="_Toc25560"/>
      <w:r/>
      <w:bookmarkStart w:id="474" w:name="_Toc19793"/>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九</w:t>
      </w:r>
      <w:r>
        <w:rPr>
          <w:rFonts w:ascii="Times New Roman" w:hAnsi="Times New Roman" w:cs="Times New Roman"/>
          <w:b/>
          <w:bCs/>
          <w:color w:val="000000"/>
          <w:sz w:val="24"/>
          <w:szCs w:val="22"/>
          <w:highlight w:val="none"/>
          <w:lang w:val="zh-CN"/>
        </w:rPr>
        <w:t xml:space="preserve"> 资格证明文件</w:t>
      </w:r>
      <w:bookmarkEnd w:id="471"/>
      <w:r/>
      <w:bookmarkEnd w:id="472"/>
      <w:r/>
      <w:bookmarkEnd w:id="473"/>
      <w:r/>
      <w:bookmarkEnd w:id="474"/>
      <w:r>
        <w:rPr>
          <w:rFonts w:ascii="Times New Roman" w:hAnsi="Times New Roman" w:cs="Times New Roman"/>
          <w:b/>
          <w:color w:val="000000"/>
          <w:highlight w:val="none"/>
        </w:rPr>
      </w:r>
      <w:r/>
    </w:p>
    <w:p>
      <w:pPr>
        <w:pStyle w:val="1476"/>
        <w:tabs>
          <w:tab w:val="left" w:pos="480" w:leader="none"/>
        </w:tabs>
        <w:rPr>
          <w:color w:val="000000"/>
          <w:highlight w:val="none"/>
          <w:lang w:val="zh-CN"/>
        </w:rPr>
      </w:pPr>
      <w:r/>
      <w:bookmarkStart w:id="475" w:name="_Toc6631"/>
      <w:r/>
      <w:bookmarkStart w:id="476" w:name="_Toc24431"/>
      <w:r/>
      <w:bookmarkStart w:id="477" w:name="_Toc7154"/>
      <w:r/>
      <w:bookmarkStart w:id="478" w:name="_Toc23140"/>
      <w:r>
        <w:rPr>
          <w:color w:val="000000"/>
          <w:highlight w:val="none"/>
          <w:lang w:val="zh-CN"/>
        </w:rPr>
        <w:t xml:space="preserve">（一）</w:t>
      </w:r>
      <w:r>
        <w:rPr>
          <w:rFonts w:hint="eastAsia"/>
          <w:color w:val="000000"/>
          <w:highlight w:val="none"/>
          <w:lang w:val="zh-CN"/>
        </w:rPr>
        <w:t xml:space="preserve">具有独立承担民事责任的能力</w:t>
      </w:r>
      <w:bookmarkEnd w:id="475"/>
      <w:r/>
      <w:bookmarkEnd w:id="476"/>
      <w:r/>
      <w:bookmarkEnd w:id="477"/>
      <w:r/>
      <w:bookmarkEnd w:id="478"/>
      <w:r>
        <w:rPr>
          <w:color w:val="000000"/>
          <w:highlight w:val="none"/>
          <w:lang w:val="zh-CN"/>
        </w:rPr>
      </w:r>
      <w:r/>
    </w:p>
    <w:p>
      <w:pPr>
        <w:pStyle w:val="1473"/>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473"/>
        <w:spacing w:line="440" w:lineRule="exact"/>
        <w:tabs>
          <w:tab w:val="left" w:pos="972" w:leader="none"/>
        </w:tabs>
        <w:rPr>
          <w:color w:val="000000"/>
          <w:szCs w:val="21"/>
          <w:highlight w:val="none"/>
        </w:rPr>
      </w:pPr>
      <w:r>
        <w:rPr>
          <w:color w:val="000000"/>
          <w:szCs w:val="21"/>
          <w:highlight w:val="none"/>
        </w:rPr>
      </w:r>
      <w:r/>
    </w:p>
    <w:p>
      <w:pPr>
        <w:pStyle w:val="1473"/>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476"/>
        <w:tabs>
          <w:tab w:val="left" w:pos="480" w:leader="none"/>
        </w:tabs>
        <w:rPr>
          <w:color w:val="000000"/>
          <w:highlight w:val="none"/>
          <w:lang w:val="zh-CN"/>
        </w:rPr>
      </w:pPr>
      <w:r>
        <w:rPr>
          <w:color w:val="000000"/>
          <w:highlight w:val="none"/>
          <w:lang w:val="zh-CN"/>
        </w:rPr>
      </w:r>
      <w:r/>
    </w:p>
    <w:p>
      <w:pPr>
        <w:pStyle w:val="1473"/>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473"/>
        <w:spacing w:line="360" w:lineRule="auto"/>
        <w:rPr>
          <w:b/>
          <w:color w:val="000000"/>
          <w:highlight w:val="none"/>
        </w:rPr>
      </w:pPr>
      <w:r>
        <w:rPr>
          <w:b/>
          <w:color w:val="000000"/>
          <w:highlight w:val="none"/>
        </w:rPr>
      </w:r>
      <w:r/>
    </w:p>
    <w:p>
      <w:pPr>
        <w:pStyle w:val="1473"/>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473"/>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473"/>
        <w:spacing w:line="360" w:lineRule="auto"/>
        <w:rPr>
          <w:color w:val="000000"/>
          <w:szCs w:val="21"/>
          <w:highlight w:val="none"/>
        </w:rPr>
      </w:pPr>
      <w:r>
        <w:rPr>
          <w:color w:val="000000"/>
          <w:szCs w:val="21"/>
          <w:highlight w:val="none"/>
        </w:rPr>
      </w:r>
      <w:r/>
    </w:p>
    <w:p>
      <w:pPr>
        <w:pStyle w:val="1473"/>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473"/>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473"/>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473"/>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473"/>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473"/>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73"/>
              <w:spacing w:line="440" w:lineRule="exact"/>
              <w:rPr>
                <w:b/>
                <w:color w:val="000000"/>
                <w:highlight w:val="none"/>
              </w:rPr>
            </w:pPr>
            <w:r>
              <w:rPr>
                <w:b/>
                <w:color w:val="000000"/>
                <w:highlight w:val="none"/>
              </w:rPr>
            </w:r>
            <w:r/>
          </w:p>
        </w:tc>
      </w:tr>
    </w:tbl>
    <w:p>
      <w:pPr>
        <w:pStyle w:val="1476"/>
        <w:tabs>
          <w:tab w:val="left" w:pos="480" w:leader="none"/>
        </w:tabs>
        <w:rPr>
          <w:rFonts w:ascii="Times New Roman" w:hAnsi="Times New Roman" w:eastAsia="宋体" w:cs="Times New Roman"/>
          <w:color w:val="000000"/>
          <w:highlight w:val="none"/>
          <w:lang w:val="zh-CN" w:eastAsia="zh-CN"/>
        </w:rPr>
      </w:pPr>
      <w:r/>
      <w:bookmarkStart w:id="479" w:name="_Toc15180"/>
      <w:r/>
      <w:bookmarkStart w:id="480" w:name="_Toc5024"/>
      <w:r/>
      <w:bookmarkStart w:id="481" w:name="_Toc6474"/>
      <w:r/>
      <w:bookmarkStart w:id="482" w:name="_Toc14457"/>
      <w:r/>
      <w:bookmarkStart w:id="483" w:name="_Toc19630"/>
      <w:r/>
      <w:bookmarkStart w:id="484" w:name="_Toc15733"/>
      <w:r/>
      <w:bookmarkStart w:id="485" w:name="_Toc29198"/>
      <w:r/>
      <w:bookmarkStart w:id="486" w:name="_Toc28403"/>
      <w:r/>
      <w:bookmarkStart w:id="487" w:name="_Toc19258"/>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bookmarkEnd w:id="479"/>
      <w:r/>
      <w:bookmarkEnd w:id="480"/>
      <w:r/>
      <w:bookmarkEnd w:id="481"/>
      <w:r/>
      <w:bookmarkEnd w:id="482"/>
      <w:r/>
      <w:bookmarkEnd w:id="483"/>
      <w:r/>
      <w:bookmarkEnd w:id="484"/>
      <w:r/>
      <w:bookmarkEnd w:id="485"/>
      <w:r/>
      <w:bookmarkEnd w:id="486"/>
      <w:r/>
      <w:bookmarkEnd w:id="487"/>
      <w:r>
        <w:rPr>
          <w:rFonts w:ascii="Times New Roman" w:hAnsi="Times New Roman" w:eastAsia="宋体" w:cs="Times New Roman"/>
          <w:color w:val="000000"/>
          <w:highlight w:val="none"/>
          <w:lang w:val="zh-CN" w:eastAsia="zh-CN"/>
        </w:rPr>
      </w:r>
      <w:r/>
    </w:p>
    <w:p>
      <w:pPr>
        <w:pStyle w:val="1473"/>
        <w:jc w:val="center"/>
        <w:shd w:val="clear" w:color="auto" w:fill="auto"/>
        <w:rPr>
          <w:rFonts w:hint="eastAsia"/>
          <w:b/>
          <w:bCs/>
          <w:color w:val="000000"/>
          <w:sz w:val="28"/>
          <w:szCs w:val="28"/>
          <w:highlight w:val="none"/>
          <w:lang w:val="en-US" w:eastAsia="zh-CN"/>
        </w:rPr>
      </w:pPr>
      <w:r>
        <w:rPr>
          <w:rFonts w:hint="eastAsia"/>
          <w:b/>
          <w:bCs/>
          <w:color w:val="000000"/>
          <w:sz w:val="28"/>
          <w:szCs w:val="28"/>
          <w:highlight w:val="none"/>
          <w:lang w:val="en-US" w:eastAsia="zh-CN"/>
        </w:rPr>
      </w:r>
      <w:r/>
    </w:p>
    <w:p>
      <w:pPr>
        <w:pStyle w:val="1473"/>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548"/>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476"/>
        <w:tabs>
          <w:tab w:val="left" w:pos="480" w:leader="none"/>
        </w:tabs>
        <w:rPr>
          <w:color w:val="000000"/>
          <w:highlight w:val="none"/>
        </w:rPr>
      </w:pPr>
      <w:r/>
      <w:bookmarkStart w:id="488" w:name="_Toc21580"/>
      <w:r/>
      <w:bookmarkStart w:id="489" w:name="_Toc30312"/>
      <w:r/>
      <w:bookmarkStart w:id="490" w:name="_Toc3116"/>
      <w:r/>
      <w:bookmarkStart w:id="491" w:name="_Toc1937"/>
      <w:r/>
      <w:bookmarkStart w:id="492" w:name="_Toc16287"/>
      <w:r/>
      <w:bookmarkStart w:id="493" w:name="_Toc3421"/>
      <w:r/>
      <w:bookmarkStart w:id="494" w:name="_Toc24653"/>
      <w:r/>
      <w:bookmarkStart w:id="495" w:name="_Toc8370"/>
      <w:r/>
      <w:bookmarkStart w:id="496" w:name="_Toc9120"/>
      <w:r/>
      <w:bookmarkStart w:id="497" w:name="_Toc4248"/>
      <w:r>
        <w:rPr>
          <w:rFonts w:hint="eastAsia"/>
          <w:color w:val="000000"/>
          <w:highlight w:val="none"/>
          <w:lang w:val="en-US"/>
        </w:rPr>
        <w:t xml:space="preserve">（三）</w:t>
      </w:r>
      <w:r>
        <w:rPr>
          <w:color w:val="000000"/>
          <w:highlight w:val="none"/>
        </w:rPr>
        <w:t xml:space="preserve">具有良好的商业信誉和健全的财务会计制度</w:t>
      </w:r>
      <w:bookmarkEnd w:id="488"/>
      <w:r/>
      <w:bookmarkEnd w:id="489"/>
      <w:r/>
      <w:bookmarkEnd w:id="490"/>
      <w:r/>
      <w:bookmarkEnd w:id="491"/>
      <w:r/>
      <w:bookmarkEnd w:id="492"/>
      <w:r/>
      <w:bookmarkEnd w:id="493"/>
      <w:r/>
      <w:bookmarkEnd w:id="494"/>
      <w:r/>
      <w:bookmarkEnd w:id="495"/>
      <w:r/>
      <w:bookmarkEnd w:id="496"/>
      <w:r/>
      <w:bookmarkEnd w:id="497"/>
      <w:r>
        <w:rPr>
          <w:color w:val="000000"/>
          <w:highlight w:val="none"/>
        </w:rPr>
      </w:r>
      <w:r/>
    </w:p>
    <w:p>
      <w:pPr>
        <w:pStyle w:val="1473"/>
        <w:ind w:left="-2" w:right="-5" w:firstLine="420"/>
        <w:spacing w:line="440" w:lineRule="exact"/>
        <w:rPr>
          <w:rFonts w:hint="eastAsia"/>
          <w:color w:val="000000"/>
          <w:sz w:val="24"/>
          <w:highlight w:val="none"/>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left="-2" w:right="-5"/>
        <w:spacing w:line="440" w:lineRule="exact"/>
        <w:rPr>
          <w:color w:val="000000"/>
          <w:sz w:val="24"/>
          <w:highlight w:val="none"/>
        </w:rPr>
      </w:pPr>
      <w:r>
        <w:rPr>
          <w:color w:val="000000"/>
          <w:sz w:val="24"/>
          <w:highlight w:val="none"/>
        </w:rPr>
      </w:r>
      <w:r/>
    </w:p>
    <w:p>
      <w:pPr>
        <w:pStyle w:val="1473"/>
        <w:ind w:right="-5"/>
        <w:spacing w:line="440" w:lineRule="exact"/>
        <w:rPr>
          <w:color w:val="000000"/>
          <w:sz w:val="24"/>
          <w:highlight w:val="none"/>
        </w:rPr>
      </w:pPr>
      <w:r>
        <w:rPr>
          <w:color w:val="000000"/>
          <w:sz w:val="24"/>
          <w:highlight w:val="none"/>
        </w:rPr>
      </w:r>
      <w:r/>
    </w:p>
    <w:p>
      <w:pPr>
        <w:pStyle w:val="1473"/>
        <w:ind w:right="-5"/>
        <w:spacing w:line="440" w:lineRule="exact"/>
        <w:rPr>
          <w:color w:val="000000"/>
          <w:sz w:val="24"/>
          <w:highlight w:val="none"/>
        </w:rPr>
      </w:pPr>
      <w:r>
        <w:rPr>
          <w:color w:val="000000"/>
          <w:sz w:val="24"/>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476"/>
        <w:tabs>
          <w:tab w:val="left" w:pos="480" w:leader="none"/>
        </w:tabs>
        <w:rPr>
          <w:color w:val="000000"/>
          <w:highlight w:val="none"/>
        </w:rPr>
      </w:pPr>
      <w:r/>
      <w:bookmarkStart w:id="498" w:name="_Toc11804"/>
      <w:r/>
      <w:bookmarkStart w:id="499" w:name="_Toc8294"/>
      <w:r/>
      <w:bookmarkStart w:id="500" w:name="_Toc7416"/>
      <w:r/>
      <w:bookmarkStart w:id="501" w:name="_Toc125"/>
      <w:r/>
      <w:bookmarkStart w:id="502" w:name="_Toc31560"/>
      <w:r/>
      <w:bookmarkStart w:id="503" w:name="_Toc28743"/>
      <w:r/>
      <w:bookmarkStart w:id="504" w:name="_Toc15234"/>
      <w:r/>
      <w:bookmarkStart w:id="505" w:name="_Toc22924"/>
      <w:r/>
      <w:bookmarkStart w:id="506" w:name="_Toc29553"/>
      <w:r/>
      <w:bookmarkStart w:id="507" w:name="_Toc916"/>
      <w:r>
        <w:rPr>
          <w:rFonts w:hint="eastAsia"/>
          <w:color w:val="000000"/>
          <w:highlight w:val="none"/>
          <w:lang w:val="en-US"/>
        </w:rPr>
        <w:t xml:space="preserve">（四）</w:t>
      </w:r>
      <w:r>
        <w:rPr>
          <w:color w:val="000000"/>
          <w:highlight w:val="none"/>
        </w:rPr>
        <w:t xml:space="preserve">具有履行合同所必需的设备和专业技术能力</w:t>
      </w:r>
      <w:bookmarkEnd w:id="498"/>
      <w:r/>
      <w:bookmarkEnd w:id="499"/>
      <w:r/>
      <w:bookmarkEnd w:id="500"/>
      <w:r/>
      <w:bookmarkEnd w:id="501"/>
      <w:r/>
      <w:bookmarkEnd w:id="502"/>
      <w:r/>
      <w:bookmarkEnd w:id="503"/>
      <w:r/>
      <w:bookmarkEnd w:id="504"/>
      <w:r/>
      <w:bookmarkEnd w:id="505"/>
      <w:r/>
      <w:bookmarkEnd w:id="506"/>
      <w:r/>
      <w:bookmarkEnd w:id="507"/>
      <w:r>
        <w:rPr>
          <w:color w:val="000000"/>
          <w:highlight w:val="none"/>
        </w:rPr>
      </w:r>
      <w:r/>
    </w:p>
    <w:p>
      <w:pPr>
        <w:pStyle w:val="1473"/>
        <w:ind w:firstLine="420"/>
        <w:jc w:val="left"/>
        <w:spacing w:line="440" w:lineRule="exact"/>
        <w:rPr>
          <w:rFonts w:hint="eastAsia"/>
          <w:color w:val="000000"/>
          <w:highlight w:val="none"/>
        </w:rPr>
      </w:pPr>
      <w:r>
        <w:rPr>
          <w:rFonts w:hint="eastAsia"/>
          <w:color w:val="000000"/>
          <w:highlight w:val="none"/>
        </w:rPr>
        <w:t xml:space="preserve">投标人提供具备履行合同所必需的设备和专业技术能力的书面声明（由供应商根据项目需求提供材料）。</w:t>
      </w:r>
      <w:r>
        <w:rPr>
          <w:rFonts w:hint="eastAsia"/>
          <w:color w:val="000000"/>
          <w:highlight w:val="none"/>
        </w:rPr>
      </w:r>
      <w:r/>
    </w:p>
    <w:p>
      <w:pPr>
        <w:pStyle w:val="1541"/>
        <w:ind w:firstLine="280"/>
        <w:rPr>
          <w:color w:val="000000"/>
          <w:highlight w:val="none"/>
        </w:rPr>
      </w:pPr>
      <w:r>
        <w:rPr>
          <w:color w:val="000000"/>
          <w:highlight w:val="none"/>
        </w:rPr>
      </w:r>
      <w:r/>
    </w:p>
    <w:p>
      <w:pPr>
        <w:pStyle w:val="1541"/>
        <w:ind w:firstLine="280"/>
        <w:rPr>
          <w:color w:val="000000"/>
          <w:highlight w:val="none"/>
        </w:rPr>
      </w:pPr>
      <w:r>
        <w:rPr>
          <w:color w:val="000000"/>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541"/>
        <w:ind w:firstLine="281"/>
        <w:rPr>
          <w:b/>
          <w:bCs/>
          <w:color w:val="000000"/>
          <w:highlight w:val="none"/>
        </w:rPr>
      </w:pPr>
      <w:r>
        <w:rPr>
          <w:b/>
          <w:bCs/>
          <w:color w:val="000000"/>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3"/>
        <w:jc w:val="left"/>
        <w:spacing w:line="360" w:lineRule="auto"/>
        <w:rPr>
          <w:b/>
          <w:bCs/>
          <w:color w:val="000000"/>
          <w:szCs w:val="21"/>
          <w:highlight w:val="none"/>
        </w:rPr>
        <w:outlineLvl w:val="2"/>
      </w:pPr>
      <w:r>
        <w:rPr>
          <w:b/>
          <w:bCs/>
          <w:color w:val="000000"/>
          <w:szCs w:val="21"/>
          <w:highlight w:val="none"/>
        </w:rPr>
      </w:r>
      <w:r/>
    </w:p>
    <w:p>
      <w:pPr>
        <w:pStyle w:val="1476"/>
        <w:tabs>
          <w:tab w:val="left" w:pos="480" w:leader="none"/>
        </w:tabs>
        <w:rPr>
          <w:color w:val="000000"/>
          <w:highlight w:val="none"/>
          <w:lang w:val="en-US"/>
        </w:rPr>
      </w:pPr>
      <w:r/>
      <w:bookmarkStart w:id="508" w:name="_Toc12621"/>
      <w:r/>
      <w:bookmarkStart w:id="509" w:name="_Toc27661"/>
      <w:r/>
      <w:bookmarkStart w:id="510" w:name="_Toc2733"/>
      <w:r/>
      <w:bookmarkStart w:id="511" w:name="_Toc509"/>
      <w:r/>
      <w:bookmarkStart w:id="512" w:name="_Toc19365"/>
      <w:r/>
      <w:bookmarkStart w:id="513" w:name="_Toc25992"/>
      <w:r/>
      <w:bookmarkStart w:id="514" w:name="_Toc32460"/>
      <w:r/>
      <w:bookmarkStart w:id="515" w:name="_Toc23248"/>
      <w:r/>
      <w:bookmarkStart w:id="516" w:name="_Toc12572"/>
      <w:r>
        <w:rPr>
          <w:rFonts w:hint="eastAsia"/>
          <w:color w:val="000000"/>
          <w:highlight w:val="none"/>
          <w:lang w:val="en-US"/>
        </w:rPr>
        <w:t xml:space="preserve">（五）</w:t>
      </w:r>
      <w:bookmarkEnd w:id="508"/>
      <w:r/>
      <w:bookmarkEnd w:id="509"/>
      <w:r/>
      <w:bookmarkEnd w:id="510"/>
      <w:r/>
      <w:bookmarkEnd w:id="511"/>
      <w:r/>
      <w:bookmarkEnd w:id="514"/>
      <w:r/>
      <w:bookmarkEnd w:id="515"/>
      <w:r/>
      <w:bookmarkEnd w:id="516"/>
      <w:r>
        <w:rPr>
          <w:rFonts w:hint="eastAsia"/>
          <w:color w:val="000000"/>
          <w:highlight w:val="none"/>
        </w:rPr>
        <w:t xml:space="preserve">有依法缴纳税收和社会保障资金的良好记录</w:t>
      </w:r>
      <w:bookmarkEnd w:id="512"/>
      <w:r/>
      <w:bookmarkEnd w:id="513"/>
      <w:r>
        <w:rPr>
          <w:color w:val="000000"/>
          <w:highlight w:val="none"/>
          <w:lang w:val="en-US"/>
        </w:rPr>
      </w:r>
      <w:r/>
    </w:p>
    <w:p>
      <w:pPr>
        <w:pStyle w:val="1473"/>
        <w:ind w:firstLine="420"/>
        <w:spacing w:after="120" w:line="440" w:lineRule="exact"/>
        <w:rPr>
          <w:rFonts w:hint="eastAsia"/>
          <w:b/>
          <w:color w:val="000000"/>
          <w:highlight w:val="none"/>
          <w:u w:val="single"/>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b/>
          <w:color w:val="000000"/>
          <w:highlight w:val="none"/>
          <w:u w:val="singl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color w:val="000000"/>
          <w:sz w:val="24"/>
          <w:highlight w:val="none"/>
        </w:rPr>
      </w:pPr>
      <w:r>
        <w:rPr>
          <w:color w:val="000000"/>
          <w:sz w:val="24"/>
          <w:highlight w:val="none"/>
        </w:rPr>
      </w:r>
      <w:r/>
    </w:p>
    <w:p>
      <w:pPr>
        <w:pStyle w:val="1473"/>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476"/>
        <w:tabs>
          <w:tab w:val="left" w:pos="480" w:leader="none"/>
        </w:tabs>
        <w:rPr>
          <w:color w:val="000000"/>
          <w:highlight w:val="none"/>
        </w:rPr>
      </w:pPr>
      <w:r/>
      <w:bookmarkStart w:id="517" w:name="_Toc27267"/>
      <w:r/>
      <w:bookmarkStart w:id="518" w:name="_Toc28144"/>
      <w:r/>
      <w:bookmarkStart w:id="519" w:name="_Toc32039"/>
      <w:r/>
      <w:bookmarkStart w:id="520" w:name="_Toc31390"/>
      <w:r/>
      <w:bookmarkStart w:id="521" w:name="_Toc16389"/>
      <w:r/>
      <w:bookmarkStart w:id="522" w:name="_Toc2105"/>
      <w:r/>
      <w:bookmarkStart w:id="523" w:name="_Toc32296"/>
      <w:r/>
      <w:bookmarkStart w:id="524" w:name="_Toc31722"/>
      <w:r/>
      <w:bookmarkStart w:id="525" w:name="_Toc24780"/>
      <w:r/>
      <w:bookmarkStart w:id="526" w:name="_Toc17128"/>
      <w:r>
        <w:rPr>
          <w:rFonts w:hint="eastAsia"/>
          <w:color w:val="000000"/>
          <w:highlight w:val="none"/>
          <w:lang w:val="en-US"/>
        </w:rPr>
        <w:t xml:space="preserve">（六）</w:t>
      </w:r>
      <w:bookmarkEnd w:id="517"/>
      <w:r/>
      <w:bookmarkEnd w:id="518"/>
      <w:r/>
      <w:bookmarkEnd w:id="519"/>
      <w:r/>
      <w:bookmarkEnd w:id="520"/>
      <w:r/>
      <w:bookmarkEnd w:id="521"/>
      <w:r/>
      <w:bookmarkEnd w:id="524"/>
      <w:r/>
      <w:bookmarkEnd w:id="525"/>
      <w:r/>
      <w:bookmarkEnd w:id="526"/>
      <w:r>
        <w:rPr>
          <w:rFonts w:hint="eastAsia"/>
          <w:color w:val="000000"/>
          <w:highlight w:val="none"/>
        </w:rPr>
        <w:t xml:space="preserve">参加政府采购活动前三年内，在经营活动中没有重大违法记录</w:t>
      </w:r>
      <w:bookmarkEnd w:id="522"/>
      <w:r/>
      <w:bookmarkEnd w:id="523"/>
      <w:r>
        <w:rPr>
          <w:color w:val="000000"/>
          <w:highlight w:val="none"/>
        </w:rPr>
      </w:r>
      <w:r/>
    </w:p>
    <w:p>
      <w:pPr>
        <w:pStyle w:val="1473"/>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473"/>
        <w:spacing w:line="440" w:lineRule="exact"/>
        <w:tabs>
          <w:tab w:val="left" w:pos="972" w:leader="none"/>
        </w:tabs>
        <w:rPr>
          <w:color w:val="000000"/>
          <w:szCs w:val="21"/>
          <w:highlight w:val="none"/>
        </w:rPr>
      </w:pPr>
      <w:r>
        <w:rPr>
          <w:color w:val="000000"/>
          <w:szCs w:val="21"/>
          <w:highlight w:val="none"/>
        </w:rPr>
      </w:r>
      <w:r/>
    </w:p>
    <w:p>
      <w:pPr>
        <w:pStyle w:val="1473"/>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473"/>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473"/>
        <w:rPr>
          <w:color w:val="000000"/>
          <w:sz w:val="30"/>
          <w:szCs w:val="30"/>
          <w:highlight w:val="none"/>
        </w:rPr>
      </w:pPr>
      <w:r>
        <w:rPr>
          <w:color w:val="000000"/>
          <w:sz w:val="30"/>
          <w:szCs w:val="30"/>
          <w:highlight w:val="none"/>
        </w:rPr>
      </w:r>
      <w:r/>
    </w:p>
    <w:p>
      <w:pPr>
        <w:pStyle w:val="1473"/>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473"/>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473"/>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jc w:val="left"/>
        <w:spacing w:line="440" w:lineRule="exact"/>
        <w:rPr>
          <w:color w:val="000000"/>
          <w:sz w:val="24"/>
          <w:szCs w:val="24"/>
          <w:highlight w:val="none"/>
        </w:rPr>
      </w:pPr>
      <w:r>
        <w:rPr>
          <w:color w:val="000000"/>
          <w:sz w:val="24"/>
          <w:szCs w:val="24"/>
          <w:highlight w:val="none"/>
        </w:rPr>
      </w:r>
      <w:r/>
    </w:p>
    <w:p>
      <w:pPr>
        <w:pStyle w:val="1473"/>
        <w:spacing w:line="440" w:lineRule="exact"/>
        <w:rPr>
          <w:color w:val="000000"/>
          <w:sz w:val="24"/>
          <w:szCs w:val="24"/>
          <w:highlight w:val="none"/>
        </w:rPr>
      </w:pPr>
      <w:r>
        <w:rPr>
          <w:color w:val="000000"/>
          <w:sz w:val="24"/>
          <w:szCs w:val="24"/>
          <w:highlight w:val="none"/>
        </w:rPr>
      </w:r>
      <w:r/>
    </w:p>
    <w:p>
      <w:pPr>
        <w:pStyle w:val="1473"/>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73"/>
        <w:ind w:firstLine="444"/>
        <w:spacing w:line="440" w:lineRule="exact"/>
        <w:rPr>
          <w:rFonts w:hint="eastAsia"/>
          <w:color w:val="000000"/>
          <w:sz w:val="24"/>
          <w:szCs w:val="24"/>
          <w:highlight w:val="none"/>
        </w:rPr>
      </w:pPr>
      <w:r>
        <w:rPr>
          <w:rFonts w:hint="eastAsia" w:ascii="宋体" w:hAnsi="宋体" w:cs="宋体"/>
          <w:color w:val="000000"/>
          <w:spacing w:val="6"/>
          <w:szCs w:val="21"/>
          <w:highlight w:val="none"/>
        </w:rPr>
        <w:t xml:space="preserve">                                               日 期： </w:t>
      </w:r>
      <w:r>
        <w:rPr>
          <w:rFonts w:hint="eastAsia"/>
          <w:color w:val="000000"/>
          <w:sz w:val="24"/>
          <w:szCs w:val="24"/>
          <w:highlight w:val="none"/>
        </w:rPr>
      </w:r>
      <w:r/>
    </w:p>
    <w:p>
      <w:pPr>
        <w:pStyle w:val="1473"/>
        <w:spacing w:line="440" w:lineRule="exact"/>
        <w:rPr>
          <w:color w:val="000000"/>
          <w:sz w:val="24"/>
          <w:highlight w:val="none"/>
        </w:rPr>
      </w:pPr>
      <w:r>
        <w:rPr>
          <w:color w:val="000000"/>
          <w:sz w:val="24"/>
          <w:highlight w:val="none"/>
        </w:rPr>
      </w:r>
      <w:r/>
    </w:p>
    <w:p>
      <w:pPr>
        <w:pStyle w:val="1473"/>
        <w:spacing w:line="440" w:lineRule="exact"/>
        <w:rPr>
          <w:b/>
          <w:color w:val="000000"/>
          <w:highlight w:val="none"/>
        </w:rPr>
      </w:pPr>
      <w:r>
        <w:rPr>
          <w:b/>
          <w:color w:val="000000"/>
          <w:highlight w:val="none"/>
        </w:rPr>
        <w:t xml:space="preserve">  </w:t>
      </w:r>
      <w:r>
        <w:rPr>
          <w:b/>
          <w:color w:val="000000"/>
          <w:highlight w:val="none"/>
        </w:rPr>
      </w:r>
      <w:r/>
    </w:p>
    <w:p>
      <w:pPr>
        <w:pStyle w:val="1473"/>
        <w:spacing w:line="440" w:lineRule="exact"/>
        <w:rPr>
          <w:b/>
          <w:color w:val="000000"/>
          <w:highlight w:val="none"/>
        </w:rPr>
      </w:pPr>
      <w:r>
        <w:rPr>
          <w:b/>
          <w:color w:val="000000"/>
          <w:highlight w:val="none"/>
        </w:rPr>
      </w:r>
      <w:r/>
    </w:p>
    <w:p>
      <w:pPr>
        <w:pStyle w:val="1473"/>
        <w:spacing w:line="440" w:lineRule="exact"/>
        <w:rPr>
          <w:color w:val="000000"/>
          <w:sz w:val="24"/>
          <w:highlight w:val="none"/>
        </w:rPr>
      </w:pPr>
      <w:r>
        <w:rPr>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548"/>
        <w:rPr>
          <w:rFonts w:cs="Times New Roman"/>
          <w:color w:val="000000"/>
          <w:sz w:val="24"/>
          <w:highlight w:val="none"/>
        </w:rPr>
      </w:pPr>
      <w:r>
        <w:rPr>
          <w:rFonts w:cs="Times New Roman"/>
          <w:color w:val="000000"/>
          <w:sz w:val="24"/>
          <w:highlight w:val="none"/>
        </w:rPr>
      </w:r>
      <w:r/>
    </w:p>
    <w:p>
      <w:pPr>
        <w:pStyle w:val="1473"/>
        <w:spacing w:line="440" w:lineRule="exact"/>
        <w:rPr>
          <w:b/>
          <w:color w:val="000000"/>
          <w:highlight w:val="none"/>
        </w:rPr>
      </w:pPr>
      <w:r>
        <w:rPr>
          <w:b/>
          <w:color w:val="000000"/>
          <w:highlight w:val="none"/>
        </w:rPr>
      </w:r>
      <w:r/>
    </w:p>
    <w:p>
      <w:pPr>
        <w:pStyle w:val="1473"/>
        <w:jc w:val="center"/>
        <w:spacing w:line="440" w:lineRule="exact"/>
        <w:rPr>
          <w:color w:val="000000"/>
          <w:highlight w:val="none"/>
        </w:rPr>
      </w:pPr>
      <w:r>
        <w:rPr>
          <w:color w:val="000000"/>
          <w:highlight w:val="none"/>
        </w:rPr>
      </w:r>
      <w:r/>
    </w:p>
    <w:p>
      <w:pPr>
        <w:pStyle w:val="1473"/>
        <w:spacing w:line="440" w:lineRule="exact"/>
        <w:rPr>
          <w:b/>
          <w:color w:val="000000"/>
          <w:highlight w:val="none"/>
        </w:rPr>
      </w:pPr>
      <w:r>
        <w:rPr>
          <w:b/>
          <w:color w:val="000000"/>
          <w:highlight w:val="none"/>
        </w:rPr>
      </w:r>
      <w:r/>
    </w:p>
    <w:p>
      <w:pPr>
        <w:pStyle w:val="1473"/>
        <w:jc w:val="left"/>
        <w:spacing w:line="360" w:lineRule="auto"/>
        <w:rPr>
          <w:b/>
          <w:color w:val="000000"/>
          <w:sz w:val="24"/>
          <w:szCs w:val="24"/>
          <w:highlight w:val="none"/>
        </w:rPr>
        <w:outlineLvl w:val="2"/>
      </w:pPr>
      <w:r>
        <w:rPr>
          <w:b/>
          <w:color w:val="000000"/>
          <w:sz w:val="24"/>
          <w:szCs w:val="24"/>
          <w:highlight w:val="none"/>
        </w:rPr>
      </w:r>
      <w:r/>
    </w:p>
    <w:p>
      <w:pPr>
        <w:pStyle w:val="1476"/>
        <w:ind w:left="0" w:firstLine="420"/>
        <w:jc w:val="both"/>
        <w:keepNext w:val="0"/>
        <w:spacing w:line="440" w:lineRule="exact"/>
        <w:widowControl/>
        <w:tabs>
          <w:tab w:val="left" w:pos="480" w:leader="none"/>
        </w:tabs>
        <w:rPr>
          <w:color w:val="000000"/>
          <w:highlight w:val="none"/>
          <w:lang w:val="en-US" w:eastAsia="zh-CN"/>
        </w:rPr>
      </w:pPr>
      <w:r/>
      <w:bookmarkStart w:id="527" w:name="_Toc24834"/>
      <w:r/>
      <w:bookmarkStart w:id="528" w:name="_Toc21703"/>
      <w:r>
        <w:rPr>
          <w:rFonts w:hint="eastAsia"/>
          <w:color w:val="000000"/>
          <w:highlight w:val="none"/>
          <w:lang w:val="en-US"/>
        </w:rPr>
        <w:t xml:space="preserve">（七）</w:t>
      </w:r>
      <w:r>
        <w:rPr>
          <w:rFonts w:hint="eastAsia"/>
          <w:color w:val="000000"/>
          <w:highlight w:val="none"/>
        </w:rPr>
        <w:t xml:space="preserve">法律、行政法规规定的其他条件</w:t>
      </w:r>
      <w:bookmarkEnd w:id="527"/>
      <w:r/>
      <w:bookmarkEnd w:id="528"/>
      <w:r>
        <w:rPr>
          <w:color w:val="000000"/>
          <w:highlight w:val="none"/>
          <w:lang w:val="en-US" w:eastAsia="zh-CN"/>
        </w:rPr>
      </w:r>
      <w:r/>
    </w:p>
    <w:p>
      <w:pPr>
        <w:pStyle w:val="1473"/>
        <w:spacing w:line="440" w:lineRule="exact"/>
        <w:shd w:val="clear" w:color="auto" w:fill="auto"/>
        <w:rPr>
          <w:rFonts w:ascii="Times New Roman" w:hAnsi="Times New Roman" w:cs="Times New Roman"/>
          <w:b/>
          <w:color w:val="000000"/>
          <w:highlight w:val="none"/>
        </w:rPr>
      </w:pPr>
      <w:r>
        <w:rPr>
          <w:rFonts w:ascii="Times New Roman" w:hAnsi="Times New Roman" w:cs="Times New Roman"/>
          <w:color w:val="000000"/>
          <w:sz w:val="24"/>
          <w:highlight w:val="none"/>
        </w:rPr>
        <w:t xml:space="preserve">    </w:t>
      </w:r>
      <w:r>
        <w:rPr>
          <w:rFonts w:ascii="Times New Roman" w:hAnsi="Times New Roman" w:cs="Times New Roman"/>
          <w:b/>
          <w:color w:val="000000"/>
          <w:highlight w:val="none"/>
        </w:rPr>
        <w:t xml:space="preserve">      </w:t>
      </w:r>
      <w:r>
        <w:rPr>
          <w:rFonts w:ascii="Times New Roman" w:hAnsi="Times New Roman" w:cs="Times New Roman"/>
          <w:b/>
          <w:color w:val="000000"/>
          <w:highlight w:val="none"/>
        </w:rPr>
      </w:r>
      <w:r/>
    </w:p>
    <w:p>
      <w:pPr>
        <w:pStyle w:val="1473"/>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48"/>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3"/>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3"/>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73"/>
        <w:shd w:val="clear" w:color="auto" w:fill="auto"/>
        <w:rPr>
          <w:rFonts w:ascii="Times New Roman" w:hAnsi="Times New Roman" w:cs="Times New Roman"/>
          <w:b/>
          <w:color w:val="000000"/>
          <w:sz w:val="24"/>
          <w:highlight w:val="none"/>
          <w:lang w:val="zh-CN"/>
        </w:rPr>
        <w:outlineLvl w:val="1"/>
      </w:pPr>
      <w:r/>
      <w:bookmarkStart w:id="529" w:name="_Toc8968"/>
      <w:r/>
      <w:bookmarkStart w:id="530" w:name="_Toc24274"/>
      <w:r/>
      <w:bookmarkStart w:id="531" w:name="_Toc585"/>
      <w:r/>
      <w:bookmarkStart w:id="532" w:name="_Toc14771"/>
      <w:r>
        <w:rPr>
          <w:rFonts w:ascii="Times New Roman" w:hAnsi="Times New Roman" w:cs="Times New Roman"/>
          <w:b/>
          <w:bCs/>
          <w:color w:val="000000"/>
          <w:sz w:val="24"/>
          <w:szCs w:val="22"/>
          <w:highlight w:val="none"/>
          <w:lang w:val="zh-CN"/>
        </w:rPr>
        <w:t xml:space="preserve">附件十 </w:t>
      </w:r>
      <w:r>
        <w:rPr>
          <w:rFonts w:hint="eastAsia" w:ascii="Arial" w:hAnsi="Arial" w:cs="Arial"/>
          <w:b/>
          <w:color w:val="000000"/>
          <w:sz w:val="24"/>
          <w:highlight w:val="none"/>
          <w:lang w:val="zh-CN"/>
        </w:rPr>
        <w:t xml:space="preserve">供应商认为需要提供的</w:t>
      </w:r>
      <w:r>
        <w:rPr>
          <w:rFonts w:hint="eastAsia" w:ascii="Arial" w:hAnsi="Arial" w:cs="Arial"/>
          <w:b/>
          <w:color w:val="000000"/>
          <w:sz w:val="24"/>
          <w:highlight w:val="none"/>
          <w:lang w:val="en-US" w:eastAsia="zh-CN"/>
        </w:rPr>
        <w:t xml:space="preserve">其他</w:t>
      </w:r>
      <w:r>
        <w:rPr>
          <w:rFonts w:hint="eastAsia" w:ascii="Arial" w:hAnsi="Arial" w:cs="Arial"/>
          <w:b/>
          <w:color w:val="000000"/>
          <w:sz w:val="24"/>
          <w:highlight w:val="none"/>
          <w:lang w:val="zh-CN"/>
        </w:rPr>
        <w:t xml:space="preserve">材料（格式自拟）</w:t>
      </w:r>
      <w:bookmarkEnd w:id="529"/>
      <w:r/>
      <w:bookmarkEnd w:id="530"/>
      <w:r/>
      <w:bookmarkEnd w:id="531"/>
      <w:r/>
      <w:bookmarkEnd w:id="532"/>
      <w:r>
        <w:rPr>
          <w:rFonts w:ascii="Times New Roman" w:hAnsi="Times New Roman" w:cs="Times New Roman"/>
          <w:b/>
          <w:color w:val="000000"/>
          <w:sz w:val="24"/>
          <w:highlight w:val="none"/>
          <w:lang w:val="zh-CN"/>
        </w:rPr>
      </w:r>
      <w:r/>
    </w:p>
    <w:p>
      <w:pPr>
        <w:pStyle w:val="1473"/>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（针对具体的评标标准提供相应其他材料）</w:t>
      </w:r>
      <w:r>
        <w:rPr>
          <w:rFonts w:ascii="Times New Roman" w:hAnsi="Times New Roman" w:cs="Times New Roman"/>
          <w:b/>
          <w:color w:val="000000"/>
          <w:szCs w:val="21"/>
          <w:highlight w:val="none"/>
          <w:lang w:val="zh-CN"/>
        </w:rPr>
      </w:r>
      <w:r/>
    </w:p>
    <w:p>
      <w:pPr>
        <w:pStyle w:val="1473"/>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473"/>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473"/>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73"/>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hd w:val="clear" w:color="auto" w:fill="auto"/>
        <w:rPr>
          <w:rFonts w:ascii="Times New Roman" w:hAnsi="Times New Roman" w:cs="Times New Roman"/>
          <w:b/>
          <w:color w:val="000000"/>
          <w:sz w:val="24"/>
          <w:highlight w:val="none"/>
          <w:lang w:val="zh-CN"/>
        </w:rPr>
        <w:outlineLvl w:val="1"/>
      </w:pPr>
      <w:r/>
      <w:bookmarkStart w:id="533" w:name="_Toc30087"/>
      <w:r/>
      <w:bookmarkStart w:id="534" w:name="_Toc21909"/>
      <w:r/>
      <w:bookmarkStart w:id="535" w:name="_Toc14717"/>
      <w:r/>
      <w:bookmarkStart w:id="536" w:name="_Toc14239"/>
      <w:r>
        <w:rPr>
          <w:rFonts w:ascii="Times New Roman" w:hAnsi="Times New Roman" w:cs="Times New Roman"/>
          <w:b/>
          <w:bCs/>
          <w:color w:val="000000"/>
          <w:sz w:val="24"/>
          <w:szCs w:val="22"/>
          <w:highlight w:val="none"/>
          <w:lang w:val="zh-CN"/>
        </w:rPr>
        <w:t xml:space="preserve">附件十</w:t>
      </w:r>
      <w:r>
        <w:rPr>
          <w:rFonts w:hint="eastAsia" w:ascii="Times New Roman" w:hAnsi="Times New Roman" w:cs="Times New Roman"/>
          <w:b/>
          <w:bCs/>
          <w:color w:val="000000"/>
          <w:sz w:val="24"/>
          <w:szCs w:val="22"/>
          <w:highlight w:val="none"/>
          <w:lang w:val="en-US" w:eastAsia="zh-CN"/>
        </w:rPr>
        <w:t xml:space="preserve">一</w:t>
      </w:r>
      <w:r>
        <w:rPr>
          <w:rFonts w:ascii="Times New Roman" w:hAnsi="Times New Roman" w:cs="Times New Roman"/>
          <w:b/>
          <w:bCs/>
          <w:color w:val="000000"/>
          <w:sz w:val="24"/>
          <w:szCs w:val="22"/>
          <w:highlight w:val="none"/>
          <w:lang w:val="zh-CN"/>
        </w:rPr>
        <w:t xml:space="preserve"> </w:t>
      </w:r>
      <w:r>
        <w:rPr>
          <w:rFonts w:hint="eastAsia" w:ascii="Arial" w:hAnsi="Arial" w:cs="Arial"/>
          <w:b/>
          <w:color w:val="000000"/>
          <w:sz w:val="24"/>
          <w:highlight w:val="none"/>
          <w:lang w:val="zh-CN"/>
        </w:rPr>
        <w:t xml:space="preserve">投标保证承诺书</w:t>
      </w:r>
      <w:bookmarkEnd w:id="533"/>
      <w:r/>
      <w:bookmarkEnd w:id="534"/>
      <w:r/>
      <w:bookmarkEnd w:id="535"/>
      <w:r/>
      <w:bookmarkEnd w:id="536"/>
      <w:r>
        <w:rPr>
          <w:rFonts w:ascii="Times New Roman" w:hAnsi="Times New Roman" w:cs="Times New Roman"/>
          <w:b/>
          <w:color w:val="000000"/>
          <w:sz w:val="24"/>
          <w:highlight w:val="none"/>
          <w:lang w:val="zh-CN"/>
        </w:rPr>
      </w:r>
      <w:r/>
    </w:p>
    <w:p>
      <w:pPr>
        <w:pStyle w:val="154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473"/>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473"/>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4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41"/>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headerReference w:type="first" r:id="rId13"/>
      <w:footerReference w:type="default" r:id="rId24"/>
      <w:footerReference w:type="first" r:id="rId25"/>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rPr>
        <w:rStyle w:val="1544"/>
      </w:rPr>
      <w:framePr w:wrap="around" w:vAnchor="text" w:hAnchor="margin" w:xAlign="center" w:y="1"/>
    </w:pPr>
    <w:r>
      <w:rPr>
        <w:rStyle w:val="1544"/>
      </w:rPr>
    </w:r>
    <w:r/>
  </w:p>
  <w:p>
    <w:pPr>
      <w:pStyle w:val="1520"/>
      <w:tabs>
        <w:tab w:val="center" w:pos="4153" w:leader="none"/>
        <w:tab w:val="right" w:pos="8306" w:leader="none"/>
      </w:tabs>
      <w:rPr>
        <w:rStyle w:val="1544"/>
      </w:rPr>
      <w:framePr w:wrap="around" w:vAnchor="text" w:hAnchor="page" w:x="6104" w:y="52"/>
    </w:pPr>
    <w:r>
      <w:rPr>
        <w:rStyle w:val="1544"/>
      </w:rPr>
    </w:r>
    <w:r/>
  </w:p>
  <w:p>
    <w:pPr>
      <w:pStyle w:val="152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rPr>
        <w:rStyle w:val="154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3"/>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3"/>
                    </w:pPr>
                    <w:r/>
                    <w:r/>
                  </w:p>
                </w:txbxContent>
              </v:textbox>
            </v:shape>
          </w:pict>
        </mc:Fallback>
      </mc:AlternateContent>
    </w:r>
    <w:r>
      <w:rPr>
        <w:rStyle w:val="1544"/>
      </w:rPr>
    </w:r>
    <w:r/>
  </w:p>
  <w:p>
    <w:pPr>
      <w:pStyle w:val="1520"/>
      <w:tabs>
        <w:tab w:val="center" w:pos="4153" w:leader="none"/>
        <w:tab w:val="right" w:pos="8306" w:leader="none"/>
      </w:tabs>
      <w:rPr>
        <w:rStyle w:val="1544"/>
      </w:rPr>
      <w:framePr w:wrap="around" w:vAnchor="text" w:hAnchor="page" w:x="6104" w:y="52"/>
    </w:pPr>
    <w:r>
      <w:rPr>
        <w:rStyle w:val="1544"/>
      </w:rPr>
    </w:r>
    <w:r/>
  </w:p>
  <w:p>
    <w:pPr>
      <w:pStyle w:val="1520"/>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rPr>
        <w:rStyle w:val="154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3"/>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3"/>
                    </w:pPr>
                    <w:r/>
                    <w:r/>
                  </w:p>
                </w:txbxContent>
              </v:textbox>
            </v:shape>
          </w:pict>
        </mc:Fallback>
      </mc:AlternateContent>
    </w:r>
    <w:r>
      <w:rPr>
        <w:rStyle w:val="1544"/>
      </w:rPr>
    </w:r>
    <w:r/>
  </w:p>
  <w:p>
    <w:pPr>
      <w:pStyle w:val="1520"/>
      <w:tabs>
        <w:tab w:val="center" w:pos="4153" w:leader="none"/>
        <w:tab w:val="right" w:pos="8306" w:leader="none"/>
      </w:tabs>
      <w:rPr>
        <w:rStyle w:val="1544"/>
      </w:rPr>
      <w:framePr w:wrap="around" w:vAnchor="text" w:hAnchor="page" w:x="6104" w:y="52"/>
    </w:pPr>
    <w:r>
      <w:rPr>
        <w:rStyle w:val="1544"/>
      </w:rPr>
    </w:r>
    <w:r/>
  </w:p>
  <w:p>
    <w:pPr>
      <w:pStyle w:val="1520"/>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3"/>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3"/>
                    </w:pPr>
                    <w:r/>
                    <w:r/>
                  </w:p>
                </w:txbxContent>
              </v:textbox>
            </v:shape>
          </w:pict>
        </mc:Fallback>
      </mc:AlternateContent>
    </w:r>
    <w:r/>
  </w:p>
  <w:p>
    <w:pPr>
      <w:pStyle w:val="1473"/>
    </w:pPr>
    <w:r/>
    <w:r/>
  </w:p>
  <w:p>
    <w:pPr>
      <w:pStyle w:val="147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3"/>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3"/>
                          </w:pPr>
                          <w:r/>
                          <w:r/>
                        </w:p>
                      </w:txbxContent>
                    </wps:txbx>
                    <wps:bodyPr wrap="none" lIns="0" tIns="0" rIns="0" bIns="0" upright="1">
                      <a:spAutoFit/>
                    </wps:bodyPr>
                  </wps:wsp>
                </a:graphicData>
              </a:graphic>
            </wp:anchor>
          </w:drawing>
        </mc:Choice>
        <mc:Fallback>
          <w:pict>
            <v:shape id="shape 9" o:spid="_x0000_s9"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3"/>
                    </w:pPr>
                    <w:r/>
                    <w:r/>
                  </w:p>
                </w:txbxContent>
              </v:textbox>
            </v:shape>
          </w:pict>
        </mc:Fallback>
      </mc:AlternateContent>
    </w:r>
    <w:r/>
  </w:p>
  <w:p>
    <w:pPr>
      <w:pStyle w:val="1473"/>
    </w:pPr>
    <w:r/>
    <w:r/>
  </w:p>
  <w:p>
    <w:pPr>
      <w:pStyle w:val="147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3"/>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3"/>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3"/>
                    </w:pPr>
                    <w:r/>
                    <w:r/>
                  </w:p>
                </w:txbxContent>
              </v:textbox>
            </v:shape>
          </w:pict>
        </mc:Fallback>
      </mc:AlternateContent>
    </w:r>
    <w:r/>
  </w:p>
  <w:p>
    <w:pPr>
      <w:pStyle w:val="1473"/>
    </w:pPr>
    <w:r/>
    <w:r/>
  </w:p>
  <w:p>
    <w:pPr>
      <w:pStyle w:val="1473"/>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3"/>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3"/>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3"/>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3"/>
                    </w:pPr>
                    <w:r/>
                    <w:r/>
                  </w:p>
                </w:txbxContent>
              </v:textbox>
            </v:shape>
          </w:pict>
        </mc:Fallback>
      </mc:AlternateContent>
    </w:r>
    <w:r/>
  </w:p>
  <w:p>
    <w:pPr>
      <w:pStyle w:val="1473"/>
    </w:pPr>
    <w:r/>
    <w:r/>
  </w:p>
  <w:p>
    <w:pPr>
      <w:pStyle w:val="1473"/>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5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28"/>
      </w:pPr>
      <w:r>
        <w:rPr>
          <w:rStyle w:val="1547"/>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473"/>
        <w:ind w:left="20"/>
        <w:jc w:val="left"/>
        <w:spacing w:line="225" w:lineRule="exact"/>
        <w:rPr>
          <w:rFonts w:hint="eastAsia" w:ascii="宋体"/>
          <w:sz w:val="18"/>
        </w:rPr>
      </w:pPr>
      <w:r>
        <w:rPr>
          <w:rStyle w:val="1547"/>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528"/>
        <w:tabs>
          <w:tab w:val="left" w:pos="813"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left"/>
      <w:tabs>
        <w:tab w:val="center" w:pos="4153" w:leader="none"/>
        <w:tab w:val="right" w:pos="8306" w:leader="none"/>
      </w:tabs>
      <w:rPr>
        <w:rFonts w:eastAsia="宋体"/>
        <w:b/>
        <w:sz w:val="52"/>
        <w:lang w:val="en-US" w:eastAsia="zh-CN"/>
      </w:rPr>
    </w:pPr>
    <w:r>
      <w:t xml:space="preserve"> </w:t>
    </w:r>
    <w:r>
      <w:rPr>
        <w:rFonts w:hint="eastAsia"/>
        <w:szCs w:val="22"/>
        <w:u w:val="none"/>
      </w:rPr>
      <w:t xml:space="preserve"> </w:t>
    </w:r>
    <w:r>
      <w:rPr>
        <w:b/>
        <w:sz w:val="52"/>
        <w:u w:val="none"/>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u w:val="none"/>
        <w:lang w:val="en-US" w:eastAsia="zh-CN"/>
      </w:rPr>
      <w:t xml:space="preserve">               </w:t>
    </w:r>
    <w:r>
      <w:rPr>
        <w:rFonts w:hint="eastAsia"/>
        <w:b w:val="0"/>
        <w:bCs/>
        <w:color w:val="0070c0"/>
        <w:sz w:val="18"/>
        <w:szCs w:val="18"/>
        <w:u w:val="none"/>
        <w:lang w:val="en-US" w:eastAsia="zh-CN"/>
      </w:rPr>
      <w:t xml:space="preserve">苏州吴中经济开发区卫生预防保健所</w:t>
    </w:r>
    <w:r>
      <w:rPr>
        <w:rFonts w:hint="eastAsia"/>
        <w:b w:val="0"/>
        <w:bCs/>
        <w:sz w:val="18"/>
        <w:szCs w:val="18"/>
        <w:u w:val="none"/>
        <w:lang w:val="en-US" w:eastAsia="zh-CN"/>
      </w:rPr>
      <w:t xml:space="preserve">采购</w:t>
    </w:r>
    <w:r>
      <w:rPr>
        <w:rFonts w:hint="eastAsia"/>
        <w:b w:val="0"/>
        <w:bCs/>
        <w:color w:val="0070c0"/>
        <w:sz w:val="18"/>
        <w:szCs w:val="18"/>
        <w:u w:val="none"/>
        <w:lang w:val="en-US" w:eastAsia="zh-CN"/>
      </w:rPr>
      <w:t xml:space="preserve">放射科设备</w:t>
    </w:r>
    <w:r>
      <w:rPr>
        <w:rFonts w:eastAsia="宋体"/>
        <w:b/>
        <w:sz w:val="52"/>
        <w:lang w:val="en-US" w:eastAsia="zh-CN"/>
      </w:rPr>
    </w:r>
    <w:r/>
  </w:p>
  <w:p>
    <w:pPr>
      <w:pStyle w:val="1522"/>
      <w:tabs>
        <w:tab w:val="center" w:pos="4153" w:leader="none"/>
        <w:tab w:val="right" w:pos="8306" w:leader="none"/>
      </w:tabs>
    </w:pPr>
    <w:r>
      <w:rPr>
        <w:rFonts w:hint="eastAsia"/>
        <w:szCs w:val="22"/>
      </w:rPr>
      <w:t xml:space="preserve">                                               </w:t>
    </w:r>
    <w:r>
      <w:rPr>
        <w:rFonts w:hint="eastAsia"/>
        <w:szCs w:val="22"/>
        <w:lang w:val="en-US" w:eastAsia="zh-CN"/>
      </w:rPr>
      <w:t xml:space="preserve">                                          招标文件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left"/>
      <w:tabs>
        <w:tab w:val="center" w:pos="4153" w:leader="none"/>
        <w:tab w:val="right" w:pos="8306" w:leader="none"/>
      </w:tabs>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南京鼓楼医院采购飞利浦影像设备维保服务</w:t>
    </w:r>
    <w:r>
      <w:rPr>
        <w:rFonts w:eastAsia="宋体"/>
        <w:b/>
        <w:sz w:val="52"/>
        <w:lang w:val="en-US" w:eastAsia="zh-CN"/>
      </w:rPr>
    </w:r>
    <w:r/>
  </w:p>
  <w:p>
    <w:pPr>
      <w:pStyle w:val="1522"/>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522"/>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522"/>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4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473"/>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4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pStyle w:val="1473"/>
        <w:ind w:left="420" w:hanging="420"/>
      </w:pPr>
      <w:rPr>
        <w:rFonts w:hint="eastAsia"/>
      </w:rPr>
    </w:lvl>
    <w:lvl w:ilvl="1">
      <w:start w:val="1"/>
      <w:numFmt w:val="lowerLetter"/>
      <w:isLgl w:val="false"/>
      <w:suff w:val="tab"/>
      <w:lvlText w:val="%2)"/>
      <w:lvlJc w:val="left"/>
      <w:pPr>
        <w:pStyle w:val="1473"/>
        <w:ind w:left="840" w:hanging="420"/>
      </w:pPr>
    </w:lvl>
    <w:lvl w:ilvl="2">
      <w:start w:val="1"/>
      <w:numFmt w:val="lowerRoman"/>
      <w:isLgl w:val="false"/>
      <w:suff w:val="tab"/>
      <w:lvlText w:val="%3."/>
      <w:lvlJc w:val="right"/>
      <w:pPr>
        <w:pStyle w:val="1473"/>
        <w:ind w:left="1260" w:hanging="420"/>
      </w:pPr>
    </w:lvl>
    <w:lvl w:ilvl="3">
      <w:start w:val="1"/>
      <w:numFmt w:val="decimal"/>
      <w:isLgl w:val="false"/>
      <w:suff w:val="tab"/>
      <w:lvlText w:val="%4."/>
      <w:lvlJc w:val="left"/>
      <w:pPr>
        <w:pStyle w:val="1473"/>
        <w:ind w:left="1680" w:hanging="420"/>
      </w:pPr>
    </w:lvl>
    <w:lvl w:ilvl="4">
      <w:start w:val="1"/>
      <w:numFmt w:val="lowerLetter"/>
      <w:isLgl w:val="false"/>
      <w:suff w:val="tab"/>
      <w:lvlText w:val="%5)"/>
      <w:lvlJc w:val="left"/>
      <w:pPr>
        <w:pStyle w:val="1473"/>
        <w:ind w:left="2100" w:hanging="420"/>
      </w:pPr>
    </w:lvl>
    <w:lvl w:ilvl="5">
      <w:start w:val="1"/>
      <w:numFmt w:val="lowerRoman"/>
      <w:isLgl w:val="false"/>
      <w:suff w:val="tab"/>
      <w:lvlText w:val="%6."/>
      <w:lvlJc w:val="right"/>
      <w:pPr>
        <w:pStyle w:val="1473"/>
        <w:ind w:left="2520" w:hanging="420"/>
      </w:pPr>
    </w:lvl>
    <w:lvl w:ilvl="6">
      <w:start w:val="1"/>
      <w:numFmt w:val="decimal"/>
      <w:isLgl w:val="false"/>
      <w:suff w:val="tab"/>
      <w:lvlText w:val="%7."/>
      <w:lvlJc w:val="left"/>
      <w:pPr>
        <w:pStyle w:val="1473"/>
        <w:ind w:left="2940" w:hanging="420"/>
      </w:pPr>
    </w:lvl>
    <w:lvl w:ilvl="7">
      <w:start w:val="1"/>
      <w:numFmt w:val="lowerLetter"/>
      <w:isLgl w:val="false"/>
      <w:suff w:val="tab"/>
      <w:lvlText w:val="%8)"/>
      <w:lvlJc w:val="left"/>
      <w:pPr>
        <w:pStyle w:val="1473"/>
        <w:ind w:left="3360" w:hanging="420"/>
      </w:pPr>
    </w:lvl>
    <w:lvl w:ilvl="8">
      <w:start w:val="1"/>
      <w:numFmt w:val="lowerRoman"/>
      <w:isLgl w:val="false"/>
      <w:suff w:val="tab"/>
      <w:lvlText w:val="%9."/>
      <w:lvlJc w:val="right"/>
      <w:pPr>
        <w:pStyle w:val="1473"/>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6">
    <w:name w:val="Heading 1"/>
    <w:basedOn w:val="1473"/>
    <w:next w:val="1473"/>
    <w:link w:val="1297"/>
    <w:uiPriority w:val="9"/>
    <w:qFormat/>
    <w:pPr>
      <w:keepLines/>
      <w:keepNext/>
      <w:spacing w:before="480" w:after="200"/>
      <w:outlineLvl w:val="0"/>
    </w:pPr>
    <w:rPr>
      <w:rFonts w:ascii="Arial" w:hAnsi="Arial" w:eastAsia="Arial" w:cs="Arial"/>
      <w:sz w:val="40"/>
      <w:szCs w:val="40"/>
    </w:rPr>
  </w:style>
  <w:style w:type="character" w:styleId="1297">
    <w:name w:val="Heading 1 Char"/>
    <w:link w:val="1296"/>
    <w:uiPriority w:val="9"/>
    <w:rPr>
      <w:rFonts w:ascii="Arial" w:hAnsi="Arial" w:eastAsia="Arial" w:cs="Arial"/>
      <w:sz w:val="40"/>
      <w:szCs w:val="40"/>
    </w:rPr>
  </w:style>
  <w:style w:type="paragraph" w:styleId="1298">
    <w:name w:val="Heading 2"/>
    <w:basedOn w:val="1473"/>
    <w:next w:val="1473"/>
    <w:link w:val="1299"/>
    <w:uiPriority w:val="9"/>
    <w:unhideWhenUsed/>
    <w:qFormat/>
    <w:pPr>
      <w:keepLines/>
      <w:keepNext/>
      <w:spacing w:before="360" w:after="200"/>
      <w:outlineLvl w:val="1"/>
    </w:pPr>
    <w:rPr>
      <w:rFonts w:ascii="Arial" w:hAnsi="Arial" w:eastAsia="Arial" w:cs="Arial"/>
      <w:sz w:val="34"/>
    </w:rPr>
  </w:style>
  <w:style w:type="character" w:styleId="1299">
    <w:name w:val="Heading 2 Char"/>
    <w:link w:val="1298"/>
    <w:uiPriority w:val="9"/>
    <w:rPr>
      <w:rFonts w:ascii="Arial" w:hAnsi="Arial" w:eastAsia="Arial" w:cs="Arial"/>
      <w:sz w:val="34"/>
    </w:rPr>
  </w:style>
  <w:style w:type="paragraph" w:styleId="1300">
    <w:name w:val="Heading 3"/>
    <w:basedOn w:val="1473"/>
    <w:next w:val="1473"/>
    <w:link w:val="1301"/>
    <w:uiPriority w:val="9"/>
    <w:unhideWhenUsed/>
    <w:qFormat/>
    <w:pPr>
      <w:keepLines/>
      <w:keepNext/>
      <w:spacing w:before="320" w:after="200"/>
      <w:outlineLvl w:val="2"/>
    </w:pPr>
    <w:rPr>
      <w:rFonts w:ascii="Arial" w:hAnsi="Arial" w:eastAsia="Arial" w:cs="Arial"/>
      <w:sz w:val="30"/>
      <w:szCs w:val="30"/>
    </w:rPr>
  </w:style>
  <w:style w:type="character" w:styleId="1301">
    <w:name w:val="Heading 3 Char"/>
    <w:link w:val="1300"/>
    <w:uiPriority w:val="9"/>
    <w:rPr>
      <w:rFonts w:ascii="Arial" w:hAnsi="Arial" w:eastAsia="Arial" w:cs="Arial"/>
      <w:sz w:val="30"/>
      <w:szCs w:val="30"/>
    </w:rPr>
  </w:style>
  <w:style w:type="paragraph" w:styleId="1302">
    <w:name w:val="Heading 4"/>
    <w:basedOn w:val="1473"/>
    <w:next w:val="1473"/>
    <w:link w:val="1303"/>
    <w:uiPriority w:val="9"/>
    <w:unhideWhenUsed/>
    <w:qFormat/>
    <w:pPr>
      <w:keepLines/>
      <w:keepNext/>
      <w:spacing w:before="320" w:after="200"/>
      <w:outlineLvl w:val="3"/>
    </w:pPr>
    <w:rPr>
      <w:rFonts w:ascii="Arial" w:hAnsi="Arial" w:eastAsia="Arial" w:cs="Arial"/>
      <w:b/>
      <w:bCs/>
      <w:sz w:val="26"/>
      <w:szCs w:val="26"/>
    </w:rPr>
  </w:style>
  <w:style w:type="character" w:styleId="1303">
    <w:name w:val="Heading 4 Char"/>
    <w:link w:val="1302"/>
    <w:uiPriority w:val="9"/>
    <w:rPr>
      <w:rFonts w:ascii="Arial" w:hAnsi="Arial" w:eastAsia="Arial" w:cs="Arial"/>
      <w:b/>
      <w:bCs/>
      <w:sz w:val="26"/>
      <w:szCs w:val="26"/>
    </w:rPr>
  </w:style>
  <w:style w:type="paragraph" w:styleId="1304">
    <w:name w:val="Heading 5"/>
    <w:basedOn w:val="1473"/>
    <w:next w:val="1473"/>
    <w:link w:val="1305"/>
    <w:uiPriority w:val="9"/>
    <w:unhideWhenUsed/>
    <w:qFormat/>
    <w:pPr>
      <w:keepLines/>
      <w:keepNext/>
      <w:spacing w:before="320" w:after="200"/>
      <w:outlineLvl w:val="4"/>
    </w:pPr>
    <w:rPr>
      <w:rFonts w:ascii="Arial" w:hAnsi="Arial" w:eastAsia="Arial" w:cs="Arial"/>
      <w:b/>
      <w:bCs/>
      <w:sz w:val="24"/>
      <w:szCs w:val="24"/>
    </w:rPr>
  </w:style>
  <w:style w:type="character" w:styleId="1305">
    <w:name w:val="Heading 5 Char"/>
    <w:link w:val="1304"/>
    <w:uiPriority w:val="9"/>
    <w:rPr>
      <w:rFonts w:ascii="Arial" w:hAnsi="Arial" w:eastAsia="Arial" w:cs="Arial"/>
      <w:b/>
      <w:bCs/>
      <w:sz w:val="24"/>
      <w:szCs w:val="24"/>
    </w:rPr>
  </w:style>
  <w:style w:type="paragraph" w:styleId="1306">
    <w:name w:val="Heading 6"/>
    <w:basedOn w:val="1473"/>
    <w:next w:val="1473"/>
    <w:link w:val="1307"/>
    <w:uiPriority w:val="9"/>
    <w:unhideWhenUsed/>
    <w:qFormat/>
    <w:pPr>
      <w:keepLines/>
      <w:keepNext/>
      <w:spacing w:before="320" w:after="200"/>
      <w:outlineLvl w:val="5"/>
    </w:pPr>
    <w:rPr>
      <w:rFonts w:ascii="Arial" w:hAnsi="Arial" w:eastAsia="Arial" w:cs="Arial"/>
      <w:b/>
      <w:bCs/>
      <w:sz w:val="22"/>
      <w:szCs w:val="22"/>
    </w:rPr>
  </w:style>
  <w:style w:type="character" w:styleId="1307">
    <w:name w:val="Heading 6 Char"/>
    <w:link w:val="1306"/>
    <w:uiPriority w:val="9"/>
    <w:rPr>
      <w:rFonts w:ascii="Arial" w:hAnsi="Arial" w:eastAsia="Arial" w:cs="Arial"/>
      <w:b/>
      <w:bCs/>
      <w:sz w:val="22"/>
      <w:szCs w:val="22"/>
    </w:rPr>
  </w:style>
  <w:style w:type="paragraph" w:styleId="1308">
    <w:name w:val="Heading 7"/>
    <w:basedOn w:val="1473"/>
    <w:next w:val="1473"/>
    <w:link w:val="1309"/>
    <w:uiPriority w:val="9"/>
    <w:unhideWhenUsed/>
    <w:qFormat/>
    <w:pPr>
      <w:keepLines/>
      <w:keepNext/>
      <w:spacing w:before="320" w:after="200"/>
      <w:outlineLvl w:val="6"/>
    </w:pPr>
    <w:rPr>
      <w:rFonts w:ascii="Arial" w:hAnsi="Arial" w:eastAsia="Arial" w:cs="Arial"/>
      <w:b/>
      <w:bCs/>
      <w:i/>
      <w:iCs/>
      <w:sz w:val="22"/>
      <w:szCs w:val="22"/>
    </w:rPr>
  </w:style>
  <w:style w:type="character" w:styleId="1309">
    <w:name w:val="Heading 7 Char"/>
    <w:link w:val="1308"/>
    <w:uiPriority w:val="9"/>
    <w:rPr>
      <w:rFonts w:ascii="Arial" w:hAnsi="Arial" w:eastAsia="Arial" w:cs="Arial"/>
      <w:b/>
      <w:bCs/>
      <w:i/>
      <w:iCs/>
      <w:sz w:val="22"/>
      <w:szCs w:val="22"/>
    </w:rPr>
  </w:style>
  <w:style w:type="paragraph" w:styleId="1310">
    <w:name w:val="Heading 8"/>
    <w:basedOn w:val="1473"/>
    <w:next w:val="1473"/>
    <w:link w:val="1311"/>
    <w:uiPriority w:val="9"/>
    <w:unhideWhenUsed/>
    <w:qFormat/>
    <w:pPr>
      <w:keepLines/>
      <w:keepNext/>
      <w:spacing w:before="320" w:after="200"/>
      <w:outlineLvl w:val="7"/>
    </w:pPr>
    <w:rPr>
      <w:rFonts w:ascii="Arial" w:hAnsi="Arial" w:eastAsia="Arial" w:cs="Arial"/>
      <w:i/>
      <w:iCs/>
      <w:sz w:val="22"/>
      <w:szCs w:val="22"/>
    </w:rPr>
  </w:style>
  <w:style w:type="character" w:styleId="1311">
    <w:name w:val="Heading 8 Char"/>
    <w:link w:val="1310"/>
    <w:uiPriority w:val="9"/>
    <w:rPr>
      <w:rFonts w:ascii="Arial" w:hAnsi="Arial" w:eastAsia="Arial" w:cs="Arial"/>
      <w:i/>
      <w:iCs/>
      <w:sz w:val="22"/>
      <w:szCs w:val="22"/>
    </w:rPr>
  </w:style>
  <w:style w:type="paragraph" w:styleId="1312">
    <w:name w:val="Heading 9"/>
    <w:basedOn w:val="1473"/>
    <w:next w:val="1473"/>
    <w:link w:val="1313"/>
    <w:uiPriority w:val="9"/>
    <w:unhideWhenUsed/>
    <w:qFormat/>
    <w:pPr>
      <w:keepLines/>
      <w:keepNext/>
      <w:spacing w:before="320" w:after="200"/>
      <w:outlineLvl w:val="8"/>
    </w:pPr>
    <w:rPr>
      <w:rFonts w:ascii="Arial" w:hAnsi="Arial" w:eastAsia="Arial" w:cs="Arial"/>
      <w:i/>
      <w:iCs/>
      <w:sz w:val="21"/>
      <w:szCs w:val="21"/>
    </w:rPr>
  </w:style>
  <w:style w:type="character" w:styleId="1313">
    <w:name w:val="Heading 9 Char"/>
    <w:link w:val="1312"/>
    <w:uiPriority w:val="9"/>
    <w:rPr>
      <w:rFonts w:ascii="Arial" w:hAnsi="Arial" w:eastAsia="Arial" w:cs="Arial"/>
      <w:i/>
      <w:iCs/>
      <w:sz w:val="21"/>
      <w:szCs w:val="21"/>
    </w:rPr>
  </w:style>
  <w:style w:type="paragraph" w:styleId="1314">
    <w:name w:val="No Spacing"/>
    <w:uiPriority w:val="1"/>
    <w:qFormat/>
    <w:pPr>
      <w:spacing w:before="0" w:after="0" w:line="240" w:lineRule="auto"/>
    </w:pPr>
  </w:style>
  <w:style w:type="paragraph" w:styleId="1315">
    <w:name w:val="Title"/>
    <w:basedOn w:val="1473"/>
    <w:next w:val="1473"/>
    <w:link w:val="1316"/>
    <w:uiPriority w:val="10"/>
    <w:qFormat/>
    <w:pPr>
      <w:contextualSpacing/>
      <w:spacing w:before="300" w:after="200"/>
    </w:pPr>
    <w:rPr>
      <w:sz w:val="48"/>
      <w:szCs w:val="48"/>
    </w:rPr>
  </w:style>
  <w:style w:type="character" w:styleId="1316">
    <w:name w:val="Title Char"/>
    <w:link w:val="1315"/>
    <w:uiPriority w:val="10"/>
    <w:rPr>
      <w:sz w:val="48"/>
      <w:szCs w:val="48"/>
    </w:rPr>
  </w:style>
  <w:style w:type="paragraph" w:styleId="1317">
    <w:name w:val="Subtitle"/>
    <w:basedOn w:val="1473"/>
    <w:next w:val="1473"/>
    <w:link w:val="1318"/>
    <w:uiPriority w:val="11"/>
    <w:qFormat/>
    <w:pPr>
      <w:spacing w:before="200" w:after="200"/>
    </w:pPr>
    <w:rPr>
      <w:sz w:val="24"/>
      <w:szCs w:val="24"/>
    </w:rPr>
  </w:style>
  <w:style w:type="character" w:styleId="1318">
    <w:name w:val="Subtitle Char"/>
    <w:link w:val="1317"/>
    <w:uiPriority w:val="11"/>
    <w:rPr>
      <w:sz w:val="24"/>
      <w:szCs w:val="24"/>
    </w:rPr>
  </w:style>
  <w:style w:type="paragraph" w:styleId="1319">
    <w:name w:val="Quote"/>
    <w:basedOn w:val="1473"/>
    <w:next w:val="1473"/>
    <w:link w:val="1320"/>
    <w:uiPriority w:val="29"/>
    <w:qFormat/>
    <w:pPr>
      <w:ind w:left="720" w:right="720"/>
    </w:pPr>
    <w:rPr>
      <w:i/>
    </w:rPr>
  </w:style>
  <w:style w:type="character" w:styleId="1320">
    <w:name w:val="Quote Char"/>
    <w:link w:val="1319"/>
    <w:uiPriority w:val="29"/>
    <w:rPr>
      <w:i/>
    </w:rPr>
  </w:style>
  <w:style w:type="paragraph" w:styleId="1321">
    <w:name w:val="Intense Quote"/>
    <w:basedOn w:val="1473"/>
    <w:next w:val="1473"/>
    <w:link w:val="13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2">
    <w:name w:val="Intense Quote Char"/>
    <w:link w:val="1321"/>
    <w:uiPriority w:val="30"/>
    <w:rPr>
      <w:i/>
    </w:rPr>
  </w:style>
  <w:style w:type="paragraph" w:styleId="1323">
    <w:name w:val="Header"/>
    <w:basedOn w:val="1473"/>
    <w:link w:val="1324"/>
    <w:uiPriority w:val="99"/>
    <w:unhideWhenUsed/>
    <w:pPr>
      <w:spacing w:after="0" w:line="240" w:lineRule="auto"/>
      <w:tabs>
        <w:tab w:val="center" w:pos="7143" w:leader="none"/>
        <w:tab w:val="right" w:pos="14287" w:leader="none"/>
      </w:tabs>
    </w:pPr>
  </w:style>
  <w:style w:type="character" w:styleId="1324">
    <w:name w:val="Header Char"/>
    <w:link w:val="1323"/>
    <w:uiPriority w:val="99"/>
  </w:style>
  <w:style w:type="paragraph" w:styleId="1325">
    <w:name w:val="Footer"/>
    <w:basedOn w:val="1473"/>
    <w:link w:val="1328"/>
    <w:uiPriority w:val="99"/>
    <w:unhideWhenUsed/>
    <w:pPr>
      <w:spacing w:after="0" w:line="240" w:lineRule="auto"/>
      <w:tabs>
        <w:tab w:val="center" w:pos="7143" w:leader="none"/>
        <w:tab w:val="right" w:pos="14287" w:leader="none"/>
      </w:tabs>
    </w:pPr>
  </w:style>
  <w:style w:type="character" w:styleId="1326">
    <w:name w:val="Footer Char"/>
    <w:link w:val="1325"/>
    <w:uiPriority w:val="99"/>
  </w:style>
  <w:style w:type="paragraph" w:styleId="1327">
    <w:name w:val="Caption"/>
    <w:basedOn w:val="1473"/>
    <w:next w:val="1473"/>
    <w:uiPriority w:val="35"/>
    <w:semiHidden/>
    <w:unhideWhenUsed/>
    <w:qFormat/>
    <w:pPr>
      <w:spacing w:line="276" w:lineRule="auto"/>
    </w:pPr>
    <w:rPr>
      <w:b/>
      <w:bCs/>
      <w:color w:val="4f81bd" w:themeColor="accent1"/>
      <w:sz w:val="18"/>
      <w:szCs w:val="18"/>
    </w:rPr>
  </w:style>
  <w:style w:type="character" w:styleId="1328">
    <w:name w:val="Caption Char"/>
    <w:basedOn w:val="1327"/>
    <w:link w:val="1325"/>
    <w:uiPriority w:val="99"/>
  </w:style>
  <w:style w:type="table" w:styleId="13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55">
    <w:name w:val="Hyperlink"/>
    <w:uiPriority w:val="99"/>
    <w:unhideWhenUsed/>
    <w:rPr>
      <w:color w:val="0000ff" w:themeColor="hyperlink"/>
      <w:u w:val="single"/>
    </w:rPr>
  </w:style>
  <w:style w:type="paragraph" w:styleId="1456">
    <w:name w:val="footnote text"/>
    <w:basedOn w:val="1473"/>
    <w:link w:val="1457"/>
    <w:uiPriority w:val="99"/>
    <w:semiHidden/>
    <w:unhideWhenUsed/>
    <w:pPr>
      <w:spacing w:after="40" w:line="240" w:lineRule="auto"/>
    </w:pPr>
    <w:rPr>
      <w:sz w:val="18"/>
    </w:rPr>
  </w:style>
  <w:style w:type="character" w:styleId="1457">
    <w:name w:val="Footnote Text Char"/>
    <w:link w:val="1456"/>
    <w:uiPriority w:val="99"/>
    <w:rPr>
      <w:sz w:val="18"/>
    </w:rPr>
  </w:style>
  <w:style w:type="character" w:styleId="1458">
    <w:name w:val="footnote reference"/>
    <w:uiPriority w:val="99"/>
    <w:unhideWhenUsed/>
    <w:rPr>
      <w:vertAlign w:val="superscript"/>
    </w:rPr>
  </w:style>
  <w:style w:type="paragraph" w:styleId="1459">
    <w:name w:val="endnote text"/>
    <w:basedOn w:val="1473"/>
    <w:link w:val="1460"/>
    <w:uiPriority w:val="99"/>
    <w:semiHidden/>
    <w:unhideWhenUsed/>
    <w:pPr>
      <w:spacing w:after="0" w:line="240" w:lineRule="auto"/>
    </w:pPr>
    <w:rPr>
      <w:sz w:val="20"/>
    </w:rPr>
  </w:style>
  <w:style w:type="character" w:styleId="1460">
    <w:name w:val="Endnote Text Char"/>
    <w:link w:val="1459"/>
    <w:uiPriority w:val="99"/>
    <w:rPr>
      <w:sz w:val="20"/>
    </w:rPr>
  </w:style>
  <w:style w:type="character" w:styleId="1461">
    <w:name w:val="endnote reference"/>
    <w:uiPriority w:val="99"/>
    <w:semiHidden/>
    <w:unhideWhenUsed/>
    <w:rPr>
      <w:vertAlign w:val="superscript"/>
    </w:rPr>
  </w:style>
  <w:style w:type="paragraph" w:styleId="1462">
    <w:name w:val="toc 1"/>
    <w:basedOn w:val="1473"/>
    <w:next w:val="1473"/>
    <w:uiPriority w:val="39"/>
    <w:unhideWhenUsed/>
    <w:pPr>
      <w:ind w:left="0" w:right="0" w:firstLine="0"/>
      <w:spacing w:after="57"/>
    </w:pPr>
  </w:style>
  <w:style w:type="paragraph" w:styleId="1463">
    <w:name w:val="toc 2"/>
    <w:basedOn w:val="1473"/>
    <w:next w:val="1473"/>
    <w:uiPriority w:val="39"/>
    <w:unhideWhenUsed/>
    <w:pPr>
      <w:ind w:left="283" w:right="0" w:firstLine="0"/>
      <w:spacing w:after="57"/>
    </w:pPr>
  </w:style>
  <w:style w:type="paragraph" w:styleId="1464">
    <w:name w:val="toc 3"/>
    <w:basedOn w:val="1473"/>
    <w:next w:val="1473"/>
    <w:uiPriority w:val="39"/>
    <w:unhideWhenUsed/>
    <w:pPr>
      <w:ind w:left="567" w:right="0" w:firstLine="0"/>
      <w:spacing w:after="57"/>
    </w:pPr>
  </w:style>
  <w:style w:type="paragraph" w:styleId="1465">
    <w:name w:val="toc 4"/>
    <w:basedOn w:val="1473"/>
    <w:next w:val="1473"/>
    <w:uiPriority w:val="39"/>
    <w:unhideWhenUsed/>
    <w:pPr>
      <w:ind w:left="850" w:right="0" w:firstLine="0"/>
      <w:spacing w:after="57"/>
    </w:pPr>
  </w:style>
  <w:style w:type="paragraph" w:styleId="1466">
    <w:name w:val="toc 5"/>
    <w:basedOn w:val="1473"/>
    <w:next w:val="1473"/>
    <w:uiPriority w:val="39"/>
    <w:unhideWhenUsed/>
    <w:pPr>
      <w:ind w:left="1134" w:right="0" w:firstLine="0"/>
      <w:spacing w:after="57"/>
    </w:pPr>
  </w:style>
  <w:style w:type="paragraph" w:styleId="1467">
    <w:name w:val="toc 6"/>
    <w:basedOn w:val="1473"/>
    <w:next w:val="1473"/>
    <w:uiPriority w:val="39"/>
    <w:unhideWhenUsed/>
    <w:pPr>
      <w:ind w:left="1417" w:right="0" w:firstLine="0"/>
      <w:spacing w:after="57"/>
    </w:pPr>
  </w:style>
  <w:style w:type="paragraph" w:styleId="1468">
    <w:name w:val="toc 7"/>
    <w:basedOn w:val="1473"/>
    <w:next w:val="1473"/>
    <w:uiPriority w:val="39"/>
    <w:unhideWhenUsed/>
    <w:pPr>
      <w:ind w:left="1701" w:right="0" w:firstLine="0"/>
      <w:spacing w:after="57"/>
    </w:pPr>
  </w:style>
  <w:style w:type="paragraph" w:styleId="1469">
    <w:name w:val="toc 8"/>
    <w:basedOn w:val="1473"/>
    <w:next w:val="1473"/>
    <w:uiPriority w:val="39"/>
    <w:unhideWhenUsed/>
    <w:pPr>
      <w:ind w:left="1984" w:right="0" w:firstLine="0"/>
      <w:spacing w:after="57"/>
    </w:pPr>
  </w:style>
  <w:style w:type="paragraph" w:styleId="1470">
    <w:name w:val="toc 9"/>
    <w:basedOn w:val="1473"/>
    <w:next w:val="1473"/>
    <w:uiPriority w:val="39"/>
    <w:unhideWhenUsed/>
    <w:pPr>
      <w:ind w:left="2268" w:right="0" w:firstLine="0"/>
      <w:spacing w:after="57"/>
    </w:pPr>
  </w:style>
  <w:style w:type="paragraph" w:styleId="1471">
    <w:name w:val="TOC Heading"/>
    <w:uiPriority w:val="39"/>
    <w:unhideWhenUsed/>
  </w:style>
  <w:style w:type="paragraph" w:styleId="1472">
    <w:name w:val="table of figures"/>
    <w:basedOn w:val="1473"/>
    <w:next w:val="1473"/>
    <w:uiPriority w:val="99"/>
    <w:unhideWhenUsed/>
    <w:pPr>
      <w:spacing w:after="0" w:afterAutospacing="0"/>
    </w:pPr>
  </w:style>
  <w:style w:type="paragraph" w:styleId="1473" w:default="1">
    <w:name w:val="Normal"/>
    <w:next w:val="1484"/>
    <w:link w:val="1473"/>
    <w:qFormat/>
    <w:pPr>
      <w:jc w:val="both"/>
      <w:widowControl w:val="off"/>
    </w:pPr>
    <w:rPr>
      <w:sz w:val="21"/>
      <w:lang w:val="en-US" w:eastAsia="zh-CN" w:bidi="ar-SA"/>
    </w:rPr>
  </w:style>
  <w:style w:type="paragraph" w:styleId="1474">
    <w:name w:val="标题 1"/>
    <w:basedOn w:val="1473"/>
    <w:next w:val="1473"/>
    <w:link w:val="1486"/>
    <w:qFormat/>
    <w:pPr>
      <w:jc w:val="center"/>
      <w:keepNext/>
      <w:spacing w:line="440" w:lineRule="exact"/>
      <w:outlineLvl w:val="0"/>
    </w:pPr>
    <w:rPr>
      <w:rFonts w:ascii="宋体" w:hAnsi="宋体" w:eastAsia="宋体" w:cs="Times New Roman"/>
      <w:b/>
      <w:sz w:val="28"/>
    </w:rPr>
  </w:style>
  <w:style w:type="paragraph" w:styleId="1475">
    <w:name w:val="标题 2"/>
    <w:basedOn w:val="1473"/>
    <w:next w:val="1473"/>
    <w:link w:val="1487"/>
    <w:qFormat/>
    <w:pPr>
      <w:spacing w:line="440" w:lineRule="exact"/>
      <w:shd w:val="clear" w:color="auto" w:fill="auto"/>
      <w:widowControl/>
      <w:outlineLvl w:val="1"/>
    </w:pPr>
    <w:rPr>
      <w:rFonts w:ascii="Times New Roman" w:hAnsi="Times New Roman" w:cs="Times New Roman"/>
      <w:b/>
      <w:bCs/>
      <w:color w:val="000000"/>
      <w:sz w:val="24"/>
    </w:rPr>
  </w:style>
  <w:style w:type="paragraph" w:styleId="1476">
    <w:name w:val="标题 3"/>
    <w:basedOn w:val="1473"/>
    <w:next w:val="1489"/>
    <w:link w:val="1488"/>
    <w:qFormat/>
    <w:pPr>
      <w:ind w:firstLine="420"/>
      <w:spacing w:line="440" w:lineRule="exact"/>
      <w:widowControl/>
      <w:tabs>
        <w:tab w:val="left" w:pos="480" w:leader="none"/>
      </w:tabs>
      <w:outlineLvl w:val="2"/>
    </w:pPr>
    <w:rPr>
      <w:rFonts w:ascii="Times New Roman" w:hAnsi="Times New Roman" w:eastAsia="宋体" w:cs="Times New Roman"/>
      <w:b/>
      <w:bCs/>
      <w:color w:val="000000"/>
      <w:szCs w:val="21"/>
      <w:lang w:val="zh-CN"/>
    </w:rPr>
  </w:style>
  <w:style w:type="paragraph" w:styleId="1477">
    <w:name w:val="标题 4"/>
    <w:basedOn w:val="1473"/>
    <w:next w:val="1489"/>
    <w:link w:val="1491"/>
    <w:qFormat/>
    <w:pPr>
      <w:keepLines/>
      <w:keepNext/>
      <w:spacing w:before="280" w:after="290" w:line="372" w:lineRule="auto"/>
      <w:outlineLvl w:val="3"/>
    </w:pPr>
    <w:rPr>
      <w:rFonts w:ascii="Times New Roman" w:hAnsi="Times New Roman" w:eastAsia="宋体" w:cs="Times New Roman"/>
      <w:b/>
      <w:bCs/>
      <w:sz w:val="21"/>
      <w:szCs w:val="28"/>
    </w:rPr>
  </w:style>
  <w:style w:type="paragraph" w:styleId="1478">
    <w:name w:val="标题 5"/>
    <w:basedOn w:val="1473"/>
    <w:next w:val="1473"/>
    <w:link w:val="1492"/>
    <w:qFormat/>
    <w:pPr>
      <w:jc w:val="left"/>
      <w:keepLines/>
      <w:keepNext/>
      <w:spacing w:before="280" w:after="290" w:line="376" w:lineRule="auto"/>
      <w:outlineLvl w:val="4"/>
    </w:pPr>
    <w:rPr>
      <w:rFonts w:ascii="宋体" w:cs="Times New Roman"/>
      <w:b/>
      <w:bCs/>
      <w:sz w:val="28"/>
      <w:szCs w:val="28"/>
    </w:rPr>
  </w:style>
  <w:style w:type="paragraph" w:styleId="1479">
    <w:name w:val="标题 6"/>
    <w:basedOn w:val="1473"/>
    <w:next w:val="1473"/>
    <w:link w:val="1493"/>
    <w:qFormat/>
    <w:pPr>
      <w:jc w:val="left"/>
      <w:keepLines/>
      <w:keepNext/>
      <w:spacing w:before="240" w:after="64" w:line="320" w:lineRule="auto"/>
      <w:outlineLvl w:val="5"/>
    </w:pPr>
    <w:rPr>
      <w:rFonts w:eastAsia="黑体" w:cs="Times New Roman"/>
      <w:b/>
      <w:bCs/>
      <w:sz w:val="24"/>
      <w:szCs w:val="24"/>
    </w:rPr>
  </w:style>
  <w:style w:type="paragraph" w:styleId="1480">
    <w:name w:val="标题 8"/>
    <w:basedOn w:val="1473"/>
    <w:next w:val="1473"/>
    <w:link w:val="1494"/>
    <w:qFormat/>
    <w:pPr>
      <w:jc w:val="left"/>
      <w:keepLines/>
      <w:keepNext/>
      <w:spacing w:before="240" w:after="64" w:line="320" w:lineRule="auto"/>
      <w:outlineLvl w:val="7"/>
    </w:pPr>
    <w:rPr>
      <w:rFonts w:eastAsia="黑体" w:cs="Times New Roman"/>
      <w:sz w:val="24"/>
      <w:szCs w:val="24"/>
    </w:rPr>
  </w:style>
  <w:style w:type="paragraph" w:styleId="1481">
    <w:name w:val="标题 9"/>
    <w:basedOn w:val="1473"/>
    <w:next w:val="1473"/>
    <w:link w:val="1495"/>
    <w:qFormat/>
    <w:pPr>
      <w:jc w:val="left"/>
      <w:keepLines/>
      <w:keepNext/>
      <w:spacing w:before="240" w:after="64" w:line="320" w:lineRule="auto"/>
      <w:outlineLvl w:val="8"/>
    </w:pPr>
    <w:rPr>
      <w:rFonts w:eastAsia="黑体" w:cs="Times New Roman"/>
      <w:szCs w:val="21"/>
    </w:rPr>
  </w:style>
  <w:style w:type="character" w:styleId="1482">
    <w:name w:val="默认段落字体"/>
    <w:next w:val="1482"/>
    <w:link w:val="1473"/>
    <w:uiPriority w:val="1"/>
    <w:unhideWhenUsed/>
  </w:style>
  <w:style w:type="table" w:styleId="1483">
    <w:name w:val="普通表格"/>
    <w:next w:val="1483"/>
    <w:link w:val="1473"/>
    <w:uiPriority w:val="99"/>
    <w:unhideWhenUsed/>
    <w:qFormat/>
    <w:tblPr/>
  </w:style>
  <w:style w:type="paragraph" w:styleId="1484">
    <w:name w:val="正文文本"/>
    <w:basedOn w:val="1473"/>
    <w:next w:val="1473"/>
    <w:link w:val="1485"/>
    <w:qFormat/>
    <w:rPr>
      <w:rFonts w:ascii="宋体" w:eastAsia="宋体"/>
      <w:sz w:val="28"/>
    </w:rPr>
  </w:style>
  <w:style w:type="character" w:styleId="1485">
    <w:name w:val="正文文本 字符"/>
    <w:next w:val="1485"/>
    <w:link w:val="1484"/>
    <w:qFormat/>
    <w:rPr>
      <w:rFonts w:ascii="宋体" w:eastAsia="宋体"/>
      <w:sz w:val="28"/>
      <w:lang w:val="en-US" w:eastAsia="zh-CN" w:bidi="ar-SA"/>
    </w:rPr>
  </w:style>
  <w:style w:type="character" w:styleId="1486">
    <w:name w:val="标题 1 字符"/>
    <w:next w:val="1486"/>
    <w:link w:val="1474"/>
    <w:qFormat/>
    <w:rPr>
      <w:rFonts w:ascii="宋体" w:hAnsi="宋体" w:eastAsia="宋体"/>
      <w:b/>
      <w:sz w:val="28"/>
    </w:rPr>
  </w:style>
  <w:style w:type="character" w:styleId="1487">
    <w:name w:val="标题 2 字符"/>
    <w:next w:val="1487"/>
    <w:link w:val="1475"/>
    <w:qFormat/>
    <w:rPr>
      <w:rFonts w:ascii="Times New Roman" w:hAnsi="Times New Roman" w:cs="Times New Roman"/>
      <w:b/>
      <w:bCs/>
      <w:color w:val="000000"/>
      <w:sz w:val="24"/>
      <w:lang w:val="en-US" w:eastAsia="zh-CN" w:bidi="ar-SA"/>
    </w:rPr>
  </w:style>
  <w:style w:type="character" w:styleId="1488">
    <w:name w:val="标题 3 字符"/>
    <w:next w:val="1488"/>
    <w:link w:val="1476"/>
    <w:qFormat/>
    <w:rPr>
      <w:rFonts w:ascii="Times New Roman" w:hAnsi="Times New Roman" w:eastAsia="宋体" w:cs="Times New Roman"/>
      <w:b/>
      <w:bCs/>
      <w:color w:val="000000"/>
      <w:sz w:val="21"/>
      <w:szCs w:val="21"/>
      <w:lang w:val="zh-CN" w:eastAsia="zh-CN" w:bidi="ar-SA"/>
    </w:rPr>
  </w:style>
  <w:style w:type="paragraph" w:styleId="1489">
    <w:name w:val="正文缩进"/>
    <w:basedOn w:val="1473"/>
    <w:next w:val="1489"/>
    <w:link w:val="1490"/>
    <w:qFormat/>
    <w:pPr>
      <w:ind w:firstLine="420"/>
    </w:pPr>
    <w:rPr>
      <w:rFonts w:cs="Times New Roman"/>
      <w:b/>
      <w:sz w:val="24"/>
    </w:rPr>
  </w:style>
  <w:style w:type="character" w:styleId="1490">
    <w:name w:val="正文缩进 字符"/>
    <w:next w:val="1490"/>
    <w:link w:val="1489"/>
    <w:qFormat/>
    <w:rPr>
      <w:b/>
      <w:sz w:val="24"/>
    </w:rPr>
  </w:style>
  <w:style w:type="character" w:styleId="1491">
    <w:name w:val="标题 4 字符"/>
    <w:next w:val="1491"/>
    <w:link w:val="1477"/>
    <w:qFormat/>
    <w:rPr>
      <w:rFonts w:ascii="Times New Roman" w:hAnsi="Times New Roman" w:eastAsia="宋体" w:cs="Arial"/>
      <w:b/>
      <w:bCs/>
      <w:sz w:val="21"/>
      <w:szCs w:val="28"/>
    </w:rPr>
  </w:style>
  <w:style w:type="character" w:styleId="1492">
    <w:name w:val="标题 5 字符"/>
    <w:next w:val="1492"/>
    <w:link w:val="1478"/>
    <w:qFormat/>
    <w:rPr>
      <w:rFonts w:ascii="宋体"/>
      <w:b/>
      <w:bCs/>
      <w:sz w:val="28"/>
      <w:szCs w:val="28"/>
    </w:rPr>
  </w:style>
  <w:style w:type="character" w:styleId="1493">
    <w:name w:val="标题 6 字符"/>
    <w:next w:val="1493"/>
    <w:link w:val="1479"/>
    <w:qFormat/>
    <w:rPr>
      <w:rFonts w:ascii="Arial" w:hAnsi="Arial" w:eastAsia="黑体"/>
      <w:b/>
      <w:bCs/>
      <w:sz w:val="24"/>
      <w:szCs w:val="24"/>
    </w:rPr>
  </w:style>
  <w:style w:type="character" w:styleId="1494">
    <w:name w:val="标题 8 字符"/>
    <w:next w:val="1494"/>
    <w:link w:val="1480"/>
    <w:qFormat/>
    <w:rPr>
      <w:rFonts w:ascii="Arial" w:hAnsi="Arial" w:eastAsia="黑体"/>
      <w:sz w:val="24"/>
      <w:szCs w:val="24"/>
    </w:rPr>
  </w:style>
  <w:style w:type="character" w:styleId="1495">
    <w:name w:val="标题 9 字符"/>
    <w:next w:val="1495"/>
    <w:link w:val="1481"/>
    <w:qFormat/>
    <w:rPr>
      <w:rFonts w:ascii="Arial" w:hAnsi="Arial" w:eastAsia="黑体"/>
      <w:sz w:val="21"/>
      <w:szCs w:val="21"/>
    </w:rPr>
  </w:style>
  <w:style w:type="paragraph" w:styleId="1496">
    <w:name w:val="列表 3"/>
    <w:basedOn w:val="1473"/>
    <w:next w:val="1496"/>
    <w:link w:val="1473"/>
    <w:qFormat/>
    <w:pPr>
      <w:contextualSpacing/>
      <w:ind w:left="100" w:hanging="200"/>
    </w:pPr>
  </w:style>
  <w:style w:type="paragraph" w:styleId="1497">
    <w:name w:val="目录 7"/>
    <w:basedOn w:val="1473"/>
    <w:next w:val="1473"/>
    <w:link w:val="1473"/>
    <w:uiPriority w:val="39"/>
    <w:qFormat/>
    <w:pPr>
      <w:ind w:left="2520"/>
    </w:pPr>
  </w:style>
  <w:style w:type="paragraph" w:styleId="1498">
    <w:name w:val="题注"/>
    <w:basedOn w:val="1473"/>
    <w:next w:val="1473"/>
    <w:link w:val="1473"/>
    <w:qFormat/>
    <w:pPr>
      <w:ind w:firstLine="200"/>
      <w:spacing w:line="360" w:lineRule="auto"/>
    </w:pPr>
    <w:rPr>
      <w:rFonts w:ascii="Cambria" w:hAnsi="Cambria" w:eastAsia="黑体"/>
      <w:sz w:val="20"/>
    </w:rPr>
  </w:style>
  <w:style w:type="paragraph" w:styleId="1499">
    <w:name w:val="列表项目符号"/>
    <w:basedOn w:val="1473"/>
    <w:next w:val="1499"/>
    <w:link w:val="1473"/>
    <w:qFormat/>
    <w:pPr>
      <w:ind w:firstLine="288"/>
      <w:spacing w:line="360" w:lineRule="atLeast"/>
      <w:tabs>
        <w:tab w:val="left" w:pos="0" w:leader="none"/>
        <w:tab w:val="left" w:pos="360" w:leader="none"/>
      </w:tabs>
    </w:pPr>
    <w:rPr>
      <w:rFonts w:ascii="Arial" w:hAnsi="Arial"/>
      <w:szCs w:val="21"/>
    </w:rPr>
  </w:style>
  <w:style w:type="paragraph" w:styleId="1500">
    <w:name w:val="文档结构图"/>
    <w:basedOn w:val="1473"/>
    <w:next w:val="1500"/>
    <w:link w:val="1501"/>
    <w:qFormat/>
    <w:pPr>
      <w:jc w:val="left"/>
    </w:pPr>
    <w:rPr>
      <w:rFonts w:ascii="宋体" w:eastAsia="仿宋_GB2312" w:cs="Times New Roman"/>
      <w:sz w:val="18"/>
      <w:szCs w:val="18"/>
    </w:rPr>
  </w:style>
  <w:style w:type="character" w:styleId="1501">
    <w:name w:val="文档结构图 字符"/>
    <w:next w:val="1501"/>
    <w:link w:val="1500"/>
    <w:qFormat/>
    <w:rPr>
      <w:rFonts w:ascii="宋体" w:eastAsia="仿宋_GB2312"/>
      <w:sz w:val="18"/>
      <w:szCs w:val="18"/>
    </w:rPr>
  </w:style>
  <w:style w:type="paragraph" w:styleId="1502">
    <w:name w:val="引文目录标题"/>
    <w:basedOn w:val="1473"/>
    <w:next w:val="1473"/>
    <w:link w:val="1473"/>
    <w:qFormat/>
    <w:pPr>
      <w:spacing w:before="120"/>
    </w:pPr>
    <w:rPr>
      <w:rFonts w:ascii="Arial" w:hAnsi="Arial" w:cs="Arial"/>
      <w:sz w:val="24"/>
      <w:szCs w:val="24"/>
    </w:rPr>
  </w:style>
  <w:style w:type="paragraph" w:styleId="1503">
    <w:name w:val="批注文字"/>
    <w:basedOn w:val="1473"/>
    <w:next w:val="1503"/>
    <w:link w:val="1504"/>
    <w:qFormat/>
    <w:pPr>
      <w:jc w:val="left"/>
    </w:pPr>
    <w:rPr>
      <w:rFonts w:cs="Times New Roman"/>
    </w:rPr>
  </w:style>
  <w:style w:type="character" w:styleId="1504">
    <w:name w:val="批注文字 字符"/>
    <w:next w:val="1504"/>
    <w:link w:val="1503"/>
    <w:qFormat/>
    <w:rPr>
      <w:sz w:val="21"/>
    </w:rPr>
  </w:style>
  <w:style w:type="paragraph" w:styleId="1505">
    <w:name w:val="正文文本缩进"/>
    <w:basedOn w:val="1473"/>
    <w:next w:val="1505"/>
    <w:link w:val="1506"/>
    <w:qFormat/>
    <w:pPr>
      <w:ind w:firstLine="420"/>
      <w:spacing w:line="360" w:lineRule="auto"/>
    </w:pPr>
    <w:rPr>
      <w:rFonts w:ascii="宋体" w:cs="Times New Roman"/>
      <w:sz w:val="24"/>
    </w:rPr>
  </w:style>
  <w:style w:type="character" w:styleId="1506">
    <w:name w:val="正文文本缩进 字符"/>
    <w:next w:val="1506"/>
    <w:link w:val="1505"/>
    <w:qFormat/>
    <w:rPr>
      <w:rFonts w:ascii="宋体"/>
      <w:sz w:val="24"/>
    </w:rPr>
  </w:style>
  <w:style w:type="paragraph" w:styleId="1507">
    <w:name w:val="列表 2"/>
    <w:basedOn w:val="1473"/>
    <w:next w:val="1507"/>
    <w:link w:val="1473"/>
    <w:qFormat/>
    <w:pPr>
      <w:ind w:left="100" w:hanging="200"/>
    </w:pPr>
  </w:style>
  <w:style w:type="paragraph" w:styleId="1508">
    <w:name w:val="文本块"/>
    <w:basedOn w:val="1473"/>
    <w:next w:val="1508"/>
    <w:link w:val="1473"/>
    <w:uiPriority w:val="99"/>
    <w:unhideWhenUsed/>
    <w:qFormat/>
    <w:pPr>
      <w:ind w:left="1440" w:right="1440"/>
      <w:spacing w:after="120"/>
    </w:pPr>
  </w:style>
  <w:style w:type="paragraph" w:styleId="1509">
    <w:name w:val="目录 5"/>
    <w:basedOn w:val="1473"/>
    <w:next w:val="1473"/>
    <w:link w:val="1473"/>
    <w:uiPriority w:val="39"/>
    <w:qFormat/>
    <w:pPr>
      <w:ind w:left="1680"/>
    </w:pPr>
  </w:style>
  <w:style w:type="paragraph" w:styleId="1510">
    <w:name w:val="目录 3"/>
    <w:basedOn w:val="1473"/>
    <w:next w:val="1473"/>
    <w:link w:val="1473"/>
    <w:uiPriority w:val="39"/>
    <w:qFormat/>
    <w:pPr>
      <w:ind w:left="840"/>
    </w:pPr>
  </w:style>
  <w:style w:type="paragraph" w:styleId="1511">
    <w:name w:val="纯文本"/>
    <w:basedOn w:val="1473"/>
    <w:next w:val="1473"/>
    <w:link w:val="1512"/>
    <w:qFormat/>
    <w:rPr>
      <w:rFonts w:ascii="宋体" w:hAnsi="Courier New" w:eastAsia="宋体"/>
    </w:rPr>
  </w:style>
  <w:style w:type="character" w:styleId="1512">
    <w:name w:val="纯文本 字符"/>
    <w:next w:val="1512"/>
    <w:link w:val="1511"/>
    <w:qFormat/>
    <w:rPr>
      <w:rFonts w:ascii="宋体" w:hAnsi="Courier New" w:eastAsia="宋体"/>
      <w:sz w:val="21"/>
      <w:lang w:val="en-US" w:eastAsia="zh-CN" w:bidi="ar-SA"/>
    </w:rPr>
  </w:style>
  <w:style w:type="paragraph" w:styleId="1513">
    <w:name w:val="目录 8"/>
    <w:basedOn w:val="1473"/>
    <w:next w:val="1473"/>
    <w:link w:val="1473"/>
    <w:uiPriority w:val="39"/>
    <w:qFormat/>
    <w:pPr>
      <w:ind w:left="2940"/>
    </w:pPr>
  </w:style>
  <w:style w:type="paragraph" w:styleId="1514">
    <w:name w:val="日期"/>
    <w:basedOn w:val="1473"/>
    <w:next w:val="1473"/>
    <w:link w:val="1515"/>
    <w:qFormat/>
    <w:rPr>
      <w:rFonts w:ascii="宋体" w:cs="Times New Roman"/>
    </w:rPr>
  </w:style>
  <w:style w:type="character" w:styleId="1515">
    <w:name w:val="日期 字符"/>
    <w:next w:val="1515"/>
    <w:link w:val="1514"/>
    <w:qFormat/>
    <w:rPr>
      <w:rFonts w:ascii="宋体"/>
      <w:sz w:val="21"/>
    </w:rPr>
  </w:style>
  <w:style w:type="paragraph" w:styleId="1516">
    <w:name w:val="正文文本缩进 2"/>
    <w:basedOn w:val="1473"/>
    <w:next w:val="1516"/>
    <w:link w:val="1517"/>
    <w:qFormat/>
    <w:pPr>
      <w:ind w:firstLine="525"/>
      <w:spacing w:line="420" w:lineRule="exact"/>
    </w:pPr>
    <w:rPr>
      <w:rFonts w:ascii="宋体" w:cs="Times New Roman"/>
    </w:rPr>
  </w:style>
  <w:style w:type="character" w:styleId="1517">
    <w:name w:val="正文文本缩进 2 字符"/>
    <w:next w:val="1517"/>
    <w:link w:val="1516"/>
    <w:qFormat/>
    <w:rPr>
      <w:rFonts w:ascii="宋体"/>
      <w:sz w:val="21"/>
    </w:rPr>
  </w:style>
  <w:style w:type="paragraph" w:styleId="1518">
    <w:name w:val="批注框文本"/>
    <w:basedOn w:val="1473"/>
    <w:next w:val="1518"/>
    <w:link w:val="1519"/>
    <w:uiPriority w:val="99"/>
    <w:qFormat/>
    <w:rPr>
      <w:rFonts w:cs="Times New Roman"/>
      <w:sz w:val="18"/>
      <w:szCs w:val="18"/>
    </w:rPr>
  </w:style>
  <w:style w:type="character" w:styleId="1519">
    <w:name w:val="批注框文本 字符"/>
    <w:next w:val="1519"/>
    <w:link w:val="1518"/>
    <w:uiPriority w:val="99"/>
    <w:semiHidden/>
    <w:qFormat/>
    <w:rPr>
      <w:sz w:val="18"/>
      <w:szCs w:val="18"/>
    </w:rPr>
  </w:style>
  <w:style w:type="paragraph" w:styleId="1520">
    <w:name w:val="页脚"/>
    <w:basedOn w:val="1473"/>
    <w:next w:val="1520"/>
    <w:link w:val="1521"/>
    <w:uiPriority w:val="99"/>
    <w:qFormat/>
    <w:pPr>
      <w:jc w:val="left"/>
      <w:tabs>
        <w:tab w:val="center" w:pos="4153" w:leader="none"/>
        <w:tab w:val="right" w:pos="8306" w:leader="none"/>
      </w:tabs>
    </w:pPr>
    <w:rPr>
      <w:rFonts w:cs="Times New Roman"/>
      <w:sz w:val="18"/>
    </w:rPr>
  </w:style>
  <w:style w:type="character" w:styleId="1521">
    <w:name w:val="页脚 字符"/>
    <w:next w:val="1521"/>
    <w:link w:val="1520"/>
    <w:uiPriority w:val="99"/>
    <w:qFormat/>
    <w:rPr>
      <w:sz w:val="18"/>
    </w:rPr>
  </w:style>
  <w:style w:type="paragraph" w:styleId="1522">
    <w:name w:val="页眉"/>
    <w:basedOn w:val="1473"/>
    <w:next w:val="1522"/>
    <w:link w:val="1523"/>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23">
    <w:name w:val="页眉 字符"/>
    <w:next w:val="1523"/>
    <w:link w:val="1522"/>
    <w:uiPriority w:val="99"/>
    <w:qFormat/>
    <w:rPr>
      <w:sz w:val="18"/>
    </w:rPr>
  </w:style>
  <w:style w:type="paragraph" w:styleId="1524">
    <w:name w:val="目录 1"/>
    <w:basedOn w:val="1473"/>
    <w:next w:val="1473"/>
    <w:link w:val="1473"/>
    <w:uiPriority w:val="39"/>
    <w:qFormat/>
    <w:pPr>
      <w:tabs>
        <w:tab w:val="right" w:pos="9072" w:leader="dot"/>
      </w:tabs>
    </w:pPr>
    <w:rPr>
      <w:rFonts w:ascii="Times New Roman" w:hAnsi="Times New Roman" w:eastAsia="黑体" w:cs="Times New Roman"/>
      <w:bCs/>
    </w:rPr>
  </w:style>
  <w:style w:type="paragraph" w:styleId="1525">
    <w:name w:val="目录 4"/>
    <w:basedOn w:val="1473"/>
    <w:next w:val="1473"/>
    <w:link w:val="1473"/>
    <w:uiPriority w:val="39"/>
    <w:qFormat/>
    <w:pPr>
      <w:ind w:left="1260"/>
    </w:pPr>
  </w:style>
  <w:style w:type="paragraph" w:styleId="1526">
    <w:name w:val="副标题"/>
    <w:basedOn w:val="1473"/>
    <w:next w:val="1473"/>
    <w:link w:val="1527"/>
    <w:qFormat/>
    <w:pPr>
      <w:jc w:val="center"/>
      <w:spacing w:before="240" w:after="60" w:line="312" w:lineRule="auto"/>
      <w:outlineLvl w:val="1"/>
    </w:pPr>
    <w:rPr>
      <w:rFonts w:ascii="Cambria" w:hAnsi="Cambria" w:cs="Times New Roman"/>
      <w:b/>
      <w:bCs/>
      <w:sz w:val="32"/>
      <w:szCs w:val="32"/>
    </w:rPr>
  </w:style>
  <w:style w:type="character" w:styleId="1527">
    <w:name w:val="副标题 字符"/>
    <w:next w:val="1527"/>
    <w:link w:val="1526"/>
    <w:qFormat/>
    <w:rPr>
      <w:rFonts w:ascii="Cambria" w:hAnsi="Cambria"/>
      <w:b/>
      <w:bCs/>
      <w:sz w:val="32"/>
      <w:szCs w:val="32"/>
    </w:rPr>
  </w:style>
  <w:style w:type="paragraph" w:styleId="1528">
    <w:name w:val="脚注文本"/>
    <w:basedOn w:val="1473"/>
    <w:next w:val="1528"/>
    <w:link w:val="1473"/>
    <w:pPr>
      <w:jc w:val="left"/>
    </w:pPr>
    <w:rPr>
      <w:sz w:val="18"/>
    </w:rPr>
  </w:style>
  <w:style w:type="paragraph" w:styleId="1529">
    <w:name w:val="目录 6"/>
    <w:basedOn w:val="1473"/>
    <w:next w:val="1473"/>
    <w:link w:val="1473"/>
    <w:uiPriority w:val="39"/>
    <w:qFormat/>
    <w:pPr>
      <w:ind w:left="2100"/>
    </w:pPr>
  </w:style>
  <w:style w:type="paragraph" w:styleId="1530">
    <w:name w:val="正文文本缩进 3"/>
    <w:basedOn w:val="1473"/>
    <w:next w:val="1530"/>
    <w:link w:val="1531"/>
    <w:qFormat/>
    <w:pPr>
      <w:ind w:firstLine="841"/>
    </w:pPr>
    <w:rPr>
      <w:rFonts w:eastAsia="华文新魏" w:cs="Times New Roman"/>
      <w:b/>
      <w:bCs/>
      <w:sz w:val="84"/>
    </w:rPr>
  </w:style>
  <w:style w:type="character" w:styleId="1531">
    <w:name w:val="正文文本缩进 3 字符"/>
    <w:next w:val="1531"/>
    <w:link w:val="1530"/>
    <w:qFormat/>
    <w:rPr>
      <w:rFonts w:eastAsia="华文新魏"/>
      <w:b/>
      <w:bCs/>
      <w:sz w:val="84"/>
    </w:rPr>
  </w:style>
  <w:style w:type="paragraph" w:styleId="1532">
    <w:name w:val="目录 2"/>
    <w:basedOn w:val="1473"/>
    <w:next w:val="1473"/>
    <w:link w:val="1473"/>
    <w:uiPriority w:val="39"/>
    <w:qFormat/>
    <w:pPr>
      <w:ind w:left="420"/>
    </w:pPr>
  </w:style>
  <w:style w:type="paragraph" w:styleId="1533">
    <w:name w:val="目录 9"/>
    <w:basedOn w:val="1473"/>
    <w:next w:val="1473"/>
    <w:link w:val="1473"/>
    <w:uiPriority w:val="39"/>
    <w:qFormat/>
    <w:pPr>
      <w:ind w:left="3360"/>
    </w:pPr>
  </w:style>
  <w:style w:type="paragraph" w:styleId="1534">
    <w:name w:val="HTML 预设格式"/>
    <w:basedOn w:val="1473"/>
    <w:next w:val="1534"/>
    <w:link w:val="15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35">
    <w:name w:val="HTML 预设格式 字符"/>
    <w:next w:val="1535"/>
    <w:link w:val="1534"/>
    <w:qFormat/>
    <w:rPr>
      <w:rFonts w:ascii="黑体" w:hAnsi="Courier New" w:eastAsia="黑体" w:cs="Courier New"/>
    </w:rPr>
  </w:style>
  <w:style w:type="paragraph" w:styleId="1536">
    <w:name w:val="普通(网站)"/>
    <w:basedOn w:val="1473"/>
    <w:next w:val="1536"/>
    <w:link w:val="1473"/>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37">
    <w:name w:val="标题"/>
    <w:basedOn w:val="1473"/>
    <w:next w:val="1537"/>
    <w:link w:val="1538"/>
    <w:uiPriority w:val="10"/>
    <w:qFormat/>
    <w:pPr>
      <w:jc w:val="center"/>
    </w:pPr>
    <w:rPr>
      <w:rFonts w:cs="Times New Roman"/>
      <w:sz w:val="30"/>
      <w:szCs w:val="24"/>
    </w:rPr>
  </w:style>
  <w:style w:type="character" w:styleId="1538">
    <w:name w:val="标题 字符"/>
    <w:next w:val="1538"/>
    <w:link w:val="1537"/>
    <w:uiPriority w:val="10"/>
    <w:qFormat/>
    <w:rPr>
      <w:sz w:val="30"/>
      <w:szCs w:val="24"/>
    </w:rPr>
  </w:style>
  <w:style w:type="paragraph" w:styleId="1539">
    <w:name w:val="批注主题"/>
    <w:basedOn w:val="1503"/>
    <w:next w:val="1503"/>
    <w:link w:val="1540"/>
    <w:qFormat/>
    <w:rPr>
      <w:rFonts w:cs="Times New Roman"/>
      <w:b/>
      <w:bCs/>
    </w:rPr>
  </w:style>
  <w:style w:type="character" w:styleId="1540">
    <w:name w:val="批注主题 字符"/>
    <w:next w:val="1540"/>
    <w:link w:val="1539"/>
    <w:qFormat/>
    <w:rPr>
      <w:b/>
      <w:bCs/>
      <w:sz w:val="21"/>
    </w:rPr>
  </w:style>
  <w:style w:type="paragraph" w:styleId="1541">
    <w:name w:val="正文首行缩进"/>
    <w:basedOn w:val="1484"/>
    <w:next w:val="1541"/>
    <w:link w:val="1473"/>
    <w:qFormat/>
    <w:pPr>
      <w:ind w:firstLine="420"/>
      <w:spacing w:line="360" w:lineRule="auto"/>
    </w:pPr>
    <w:rPr>
      <w:rFonts w:ascii="Times New Roman"/>
      <w:szCs w:val="21"/>
    </w:rPr>
  </w:style>
  <w:style w:type="table" w:styleId="1542">
    <w:name w:val="网格型"/>
    <w:basedOn w:val="1483"/>
    <w:next w:val="1542"/>
    <w:link w:val="1473"/>
    <w:qFormat/>
    <w:rPr>
      <w:sz w:val="21"/>
      <w:szCs w:val="22"/>
    </w:rPr>
    <w:tblPr/>
  </w:style>
  <w:style w:type="character" w:styleId="1543">
    <w:name w:val="要点"/>
    <w:next w:val="1543"/>
    <w:link w:val="1473"/>
    <w:qFormat/>
    <w:rPr>
      <w:b/>
      <w:bCs/>
    </w:rPr>
  </w:style>
  <w:style w:type="character" w:styleId="1544">
    <w:name w:val="页码"/>
    <w:basedOn w:val="1482"/>
    <w:next w:val="1544"/>
    <w:link w:val="1473"/>
    <w:qFormat/>
  </w:style>
  <w:style w:type="character" w:styleId="1545">
    <w:name w:val="超链接"/>
    <w:next w:val="1545"/>
    <w:link w:val="1473"/>
    <w:uiPriority w:val="99"/>
    <w:qFormat/>
    <w:rPr>
      <w:color w:val="333333"/>
      <w:u w:val="none"/>
    </w:rPr>
  </w:style>
  <w:style w:type="character" w:styleId="1546">
    <w:name w:val="批注引用"/>
    <w:next w:val="1546"/>
    <w:link w:val="1473"/>
    <w:qFormat/>
    <w:rPr>
      <w:sz w:val="21"/>
      <w:szCs w:val="21"/>
    </w:rPr>
  </w:style>
  <w:style w:type="character" w:styleId="1547">
    <w:name w:val="脚注引用"/>
    <w:basedOn w:val="1482"/>
    <w:next w:val="1547"/>
    <w:link w:val="1473"/>
    <w:rPr>
      <w:vertAlign w:val="superscript"/>
    </w:rPr>
  </w:style>
  <w:style w:type="paragraph" w:styleId="1548">
    <w:name w:val="正文1"/>
    <w:next w:val="1548"/>
    <w:link w:val="1473"/>
    <w:qFormat/>
    <w:pPr>
      <w:jc w:val="both"/>
    </w:pPr>
    <w:rPr>
      <w:rFonts w:cs="宋体"/>
      <w:sz w:val="21"/>
      <w:szCs w:val="21"/>
      <w:lang w:val="en-US" w:eastAsia="zh-CN" w:bidi="ar-SA"/>
    </w:rPr>
  </w:style>
  <w:style w:type="character" w:styleId="1549">
    <w:name w:val="列出段落 Char1"/>
    <w:next w:val="1549"/>
    <w:link w:val="1550"/>
    <w:qFormat/>
    <w:rPr>
      <w:rFonts w:ascii="Calibri" w:hAnsi="Calibri"/>
      <w:sz w:val="21"/>
      <w:szCs w:val="22"/>
    </w:rPr>
  </w:style>
  <w:style w:type="paragraph" w:styleId="1550">
    <w:name w:val="列出段落1"/>
    <w:basedOn w:val="1473"/>
    <w:next w:val="1550"/>
    <w:link w:val="1549"/>
    <w:qFormat/>
    <w:pPr>
      <w:ind w:firstLine="420"/>
    </w:pPr>
    <w:rPr>
      <w:rFonts w:ascii="Calibri" w:hAnsi="Calibri" w:cs="Times New Roman"/>
      <w:szCs w:val="22"/>
    </w:rPr>
  </w:style>
  <w:style w:type="character" w:styleId="1551">
    <w:name w:val="apple-converted-space"/>
    <w:next w:val="1551"/>
    <w:link w:val="1473"/>
    <w:qFormat/>
  </w:style>
  <w:style w:type="character" w:styleId="1552">
    <w:name w:val="标题 Char1"/>
    <w:next w:val="1552"/>
    <w:link w:val="1473"/>
    <w:qFormat/>
    <w:rPr>
      <w:rFonts w:ascii="Cambria" w:hAnsi="Cambria" w:eastAsia="仿宋_GB2312" w:cs="Times New Roman"/>
      <w:b/>
      <w:bCs/>
      <w:sz w:val="32"/>
      <w:szCs w:val="32"/>
      <w:lang w:val="en-US" w:eastAsia="zh-CN" w:bidi="ar-SA"/>
    </w:rPr>
  </w:style>
  <w:style w:type="character" w:styleId="1553">
    <w:name w:val="批注框文本 Char"/>
    <w:next w:val="1553"/>
    <w:link w:val="1473"/>
    <w:uiPriority w:val="99"/>
    <w:semiHidden/>
    <w:qFormat/>
    <w:rPr>
      <w:rFonts w:ascii="宋体" w:hAnsi="Times New Roman" w:eastAsia="宋体" w:cs="Times New Roman"/>
      <w:sz w:val="18"/>
      <w:szCs w:val="18"/>
    </w:rPr>
  </w:style>
  <w:style w:type="character" w:styleId="1554">
    <w:name w:val="纯文本 Char1"/>
    <w:next w:val="1554"/>
    <w:link w:val="1473"/>
    <w:qFormat/>
    <w:rPr>
      <w:rFonts w:ascii="宋体" w:hAnsi="Courier New" w:eastAsia="宋体" w:cs="Times New Roman"/>
      <w:sz w:val="21"/>
      <w:szCs w:val="20"/>
    </w:rPr>
  </w:style>
  <w:style w:type="character" w:styleId="1555">
    <w:name w:val="标题 2 Char Char Char"/>
    <w:next w:val="1555"/>
    <w:link w:val="1473"/>
    <w:qFormat/>
    <w:rPr>
      <w:rFonts w:ascii="Arial" w:hAnsi="Arial" w:eastAsia="黑体"/>
      <w:b/>
      <w:bCs/>
      <w:sz w:val="32"/>
      <w:szCs w:val="32"/>
      <w:lang w:val="en-US" w:eastAsia="zh-CN" w:bidi="ar-SA"/>
    </w:rPr>
  </w:style>
  <w:style w:type="character" w:styleId="1556">
    <w:name w:val="fontstyle01"/>
    <w:next w:val="1556"/>
    <w:link w:val="1473"/>
    <w:rPr>
      <w:rFonts w:hint="eastAsia" w:ascii="宋体" w:hAnsi="宋体" w:eastAsia="宋体"/>
      <w:color w:val="000000"/>
      <w:sz w:val="24"/>
      <w:szCs w:val="24"/>
    </w:rPr>
  </w:style>
  <w:style w:type="character" w:styleId="1557">
    <w:name w:val="访问过的超链接1"/>
    <w:next w:val="1557"/>
    <w:link w:val="1473"/>
    <w:uiPriority w:val="99"/>
    <w:qFormat/>
    <w:rPr>
      <w:color w:val="333333"/>
      <w:u w:val="none"/>
    </w:rPr>
  </w:style>
  <w:style w:type="character" w:styleId="1558">
    <w:name w:val="正文文本 (2)_"/>
    <w:next w:val="1558"/>
    <w:link w:val="1473"/>
    <w:qFormat/>
    <w:rPr>
      <w:rFonts w:ascii="宋体" w:hAnsi="宋体" w:eastAsia="宋体" w:cs="宋体"/>
      <w:b/>
      <w:sz w:val="17"/>
      <w:szCs w:val="17"/>
      <w:u w:val="none"/>
      <w:lang w:val="en-US" w:eastAsia="zh-CN" w:bidi="ar-SA"/>
    </w:rPr>
  </w:style>
  <w:style w:type="character" w:styleId="1559">
    <w:name w:val="Char Char3"/>
    <w:next w:val="1559"/>
    <w:link w:val="1473"/>
    <w:qFormat/>
    <w:rPr>
      <w:rFonts w:ascii="宋体" w:hAnsi="宋体" w:eastAsia="宋体"/>
      <w:sz w:val="24"/>
      <w:szCs w:val="24"/>
      <w:lang w:val="en-US" w:eastAsia="zh-CN" w:bidi="ar-SA"/>
    </w:rPr>
  </w:style>
  <w:style w:type="character" w:styleId="1560">
    <w:name w:val="标题 4 Char"/>
    <w:next w:val="1560"/>
    <w:link w:val="1473"/>
    <w:qFormat/>
    <w:rPr>
      <w:rFonts w:ascii="Cambria" w:hAnsi="Cambria" w:eastAsia="宋体" w:cs="Times New Roman"/>
      <w:b/>
      <w:bCs/>
      <w:sz w:val="28"/>
      <w:szCs w:val="28"/>
    </w:rPr>
  </w:style>
  <w:style w:type="character" w:styleId="1561">
    <w:name w:val="标题 1 Char1"/>
    <w:next w:val="1561"/>
    <w:link w:val="1473"/>
    <w:qFormat/>
    <w:rPr>
      <w:rFonts w:ascii="宋体"/>
      <w:sz w:val="28"/>
    </w:rPr>
  </w:style>
  <w:style w:type="character" w:styleId="1562">
    <w:name w:val="标题 Char2"/>
    <w:next w:val="1562"/>
    <w:link w:val="1473"/>
    <w:uiPriority w:val="10"/>
    <w:qFormat/>
    <w:rPr>
      <w:sz w:val="30"/>
      <w:szCs w:val="24"/>
    </w:rPr>
  </w:style>
  <w:style w:type="character" w:styleId="1563">
    <w:name w:val="表格标题_"/>
    <w:next w:val="1563"/>
    <w:link w:val="1564"/>
    <w:qFormat/>
    <w:rPr>
      <w:rFonts w:ascii="Gulim" w:hAnsi="Gulim" w:eastAsia="Gulim" w:cs="Gulim"/>
      <w:b/>
      <w:sz w:val="15"/>
      <w:szCs w:val="15"/>
      <w:shd w:val="clear" w:color="auto" w:fill="ffffff"/>
      <w:lang w:eastAsia="en-US" w:bidi="en-US"/>
    </w:rPr>
  </w:style>
  <w:style w:type="paragraph" w:styleId="1564">
    <w:name w:val="表格标题"/>
    <w:basedOn w:val="1473"/>
    <w:next w:val="1564"/>
    <w:link w:val="1563"/>
    <w:qFormat/>
    <w:pPr>
      <w:jc w:val="left"/>
      <w:spacing w:line="0" w:lineRule="atLeast"/>
      <w:shd w:val="clear" w:color="auto" w:fill="ffffff"/>
    </w:pPr>
    <w:rPr>
      <w:rFonts w:ascii="Gulim" w:hAnsi="Gulim" w:eastAsia="Gulim" w:cs="Gulim"/>
      <w:b/>
      <w:sz w:val="15"/>
      <w:szCs w:val="15"/>
      <w:lang w:eastAsia="en-US" w:bidi="en-US"/>
    </w:rPr>
  </w:style>
  <w:style w:type="character" w:styleId="1565">
    <w:name w:val="标题 4 Char1"/>
    <w:next w:val="1565"/>
    <w:link w:val="1473"/>
    <w:qFormat/>
    <w:rPr>
      <w:rFonts w:ascii="Arial" w:hAnsi="Arial" w:eastAsia="黑体" w:cs="Arial"/>
      <w:b/>
      <w:bCs/>
      <w:sz w:val="28"/>
      <w:szCs w:val="28"/>
    </w:rPr>
  </w:style>
  <w:style w:type="character" w:styleId="1566">
    <w:name w:val="页眉 Char1"/>
    <w:next w:val="1566"/>
    <w:link w:val="1473"/>
    <w:uiPriority w:val="99"/>
    <w:qFormat/>
    <w:rPr>
      <w:sz w:val="18"/>
    </w:rPr>
  </w:style>
  <w:style w:type="character" w:styleId="1567">
    <w:name w:val="纯文本 Char"/>
    <w:next w:val="1567"/>
    <w:link w:val="1473"/>
    <w:qFormat/>
    <w:rPr>
      <w:rFonts w:ascii="宋体" w:hAnsi="Courier New" w:eastAsia="宋体" w:cs="Courier New"/>
      <w:szCs w:val="21"/>
    </w:rPr>
  </w:style>
  <w:style w:type="character" w:styleId="1568">
    <w:name w:val="Andy_正文格式 Char"/>
    <w:next w:val="1568"/>
    <w:link w:val="1569"/>
    <w:qFormat/>
    <w:rPr>
      <w:rFonts w:ascii="仿宋_GB2312" w:eastAsia="仿宋_GB2312"/>
      <w:sz w:val="28"/>
      <w:szCs w:val="28"/>
    </w:rPr>
  </w:style>
  <w:style w:type="paragraph" w:styleId="1569">
    <w:name w:val="Andy_正文格式"/>
    <w:basedOn w:val="1473"/>
    <w:next w:val="1569"/>
    <w:link w:val="1568"/>
    <w:qFormat/>
    <w:pPr>
      <w:ind w:firstLine="560"/>
    </w:pPr>
    <w:rPr>
      <w:rFonts w:ascii="仿宋_GB2312" w:eastAsia="仿宋_GB2312" w:cs="Times New Roman"/>
      <w:sz w:val="28"/>
      <w:szCs w:val="28"/>
    </w:rPr>
  </w:style>
  <w:style w:type="character" w:styleId="1570">
    <w:name w:val="正文文本 (2)"/>
    <w:next w:val="1570"/>
    <w:link w:val="1473"/>
    <w:qFormat/>
    <w:rPr>
      <w:rFonts w:ascii="宋体" w:hAnsi="宋体" w:eastAsia="宋体" w:cs="宋体"/>
      <w:b/>
      <w:color w:val="000000"/>
      <w:spacing w:val="0"/>
      <w:position w:val="0"/>
      <w:sz w:val="17"/>
      <w:szCs w:val="17"/>
      <w:u w:val="none"/>
      <w:lang w:val="zh-CN" w:eastAsia="zh-CN" w:bidi="zh-CN"/>
    </w:rPr>
  </w:style>
  <w:style w:type="character" w:styleId="1571">
    <w:name w:val="页脚 Char1"/>
    <w:next w:val="1571"/>
    <w:link w:val="1473"/>
    <w:uiPriority w:val="99"/>
    <w:qFormat/>
    <w:rPr>
      <w:sz w:val="18"/>
    </w:rPr>
  </w:style>
  <w:style w:type="character" w:styleId="1572">
    <w:name w:val="标题 6 Char"/>
    <w:next w:val="1572"/>
    <w:link w:val="1473"/>
    <w:qFormat/>
    <w:rPr>
      <w:rFonts w:ascii="Arial" w:hAnsi="Arial" w:eastAsia="黑体"/>
      <w:b/>
      <w:bCs/>
      <w:sz w:val="24"/>
      <w:szCs w:val="24"/>
    </w:rPr>
  </w:style>
  <w:style w:type="character" w:styleId="1573">
    <w:name w:val="正文文本缩进 2 Char"/>
    <w:next w:val="1573"/>
    <w:link w:val="1473"/>
    <w:qFormat/>
    <w:rPr>
      <w:rFonts w:ascii="宋体"/>
      <w:sz w:val="21"/>
    </w:rPr>
  </w:style>
  <w:style w:type="character" w:styleId="1574">
    <w:name w:val="标题 3 Char"/>
    <w:next w:val="1574"/>
    <w:link w:val="1473"/>
    <w:qFormat/>
    <w:rPr>
      <w:rFonts w:ascii="仿宋_GB2312" w:eastAsia="仿宋_GB2312"/>
      <w:sz w:val="32"/>
    </w:rPr>
  </w:style>
  <w:style w:type="character" w:styleId="1575">
    <w:name w:val="标题 1 Char"/>
    <w:next w:val="1575"/>
    <w:link w:val="1473"/>
    <w:qFormat/>
    <w:rPr>
      <w:rFonts w:ascii="宋体" w:hAnsi="Times New Roman" w:eastAsia="宋体" w:cs="Times New Roman"/>
      <w:b/>
      <w:bCs/>
      <w:sz w:val="44"/>
      <w:szCs w:val="44"/>
    </w:rPr>
  </w:style>
  <w:style w:type="character" w:styleId="1576">
    <w:name w:val="文档结构图 Char1"/>
    <w:next w:val="1576"/>
    <w:link w:val="1473"/>
    <w:qFormat/>
    <w:rPr>
      <w:rFonts w:ascii="宋体" w:eastAsia="仿宋_GB2312"/>
      <w:sz w:val="18"/>
      <w:szCs w:val="18"/>
    </w:rPr>
  </w:style>
  <w:style w:type="character" w:styleId="1577">
    <w:name w:val="日期 Char"/>
    <w:next w:val="1577"/>
    <w:link w:val="1473"/>
    <w:qFormat/>
    <w:rPr>
      <w:rFonts w:ascii="宋体" w:hAnsi="Times New Roman" w:eastAsia="宋体" w:cs="Times New Roman"/>
      <w:sz w:val="20"/>
      <w:szCs w:val="20"/>
    </w:rPr>
  </w:style>
  <w:style w:type="character" w:styleId="1578">
    <w:name w:val="apple-style-span"/>
    <w:next w:val="1578"/>
    <w:link w:val="1473"/>
    <w:qFormat/>
  </w:style>
  <w:style w:type="character" w:styleId="1579">
    <w:name w:val="列出段落 Char"/>
    <w:next w:val="1579"/>
    <w:link w:val="1473"/>
    <w:qFormat/>
    <w:rPr>
      <w:rFonts w:ascii="Calibri" w:hAnsi="Calibri"/>
      <w:sz w:val="21"/>
      <w:szCs w:val="22"/>
    </w:rPr>
  </w:style>
  <w:style w:type="character" w:styleId="1580">
    <w:name w:val="标准文本 Char"/>
    <w:next w:val="1580"/>
    <w:link w:val="1581"/>
    <w:qFormat/>
    <w:rPr>
      <w:rFonts w:ascii="宋体" w:hAnsi="宋体" w:eastAsia="宋体" w:cs="宋体"/>
      <w:sz w:val="21"/>
      <w:szCs w:val="21"/>
      <w:lang w:val="en-US" w:eastAsia="zh-CN" w:bidi="ar-SA"/>
    </w:rPr>
  </w:style>
  <w:style w:type="paragraph" w:styleId="1581">
    <w:name w:val="标准文本"/>
    <w:basedOn w:val="1473"/>
    <w:next w:val="1581"/>
    <w:link w:val="1580"/>
    <w:qFormat/>
    <w:pPr>
      <w:ind w:firstLine="420"/>
      <w:spacing w:line="300" w:lineRule="auto"/>
    </w:pPr>
    <w:rPr>
      <w:rFonts w:ascii="宋体" w:hAnsi="宋体" w:eastAsia="宋体" w:cs="宋体"/>
      <w:szCs w:val="21"/>
    </w:rPr>
  </w:style>
  <w:style w:type="character" w:styleId="1582">
    <w:name w:val="font71"/>
    <w:next w:val="1582"/>
    <w:link w:val="1473"/>
    <w:qFormat/>
    <w:rPr>
      <w:rFonts w:hint="eastAsia" w:ascii="宋体" w:hAnsi="宋体" w:eastAsia="宋体" w:cs="宋体"/>
      <w:color w:val="000000"/>
      <w:sz w:val="18"/>
      <w:szCs w:val="18"/>
      <w:u w:val="none"/>
    </w:rPr>
  </w:style>
  <w:style w:type="character" w:styleId="1583">
    <w:name w:val="日期 Char1"/>
    <w:next w:val="1583"/>
    <w:link w:val="1473"/>
    <w:qFormat/>
    <w:rPr>
      <w:rFonts w:ascii="宋体"/>
      <w:sz w:val="21"/>
    </w:rPr>
  </w:style>
  <w:style w:type="character" w:styleId="1584">
    <w:name w:val="新正文 Char Char"/>
    <w:next w:val="1584"/>
    <w:link w:val="1585"/>
    <w:qFormat/>
    <w:rPr>
      <w:rFonts w:ascii="宋体" w:hAnsi="宋体" w:cs="宋体"/>
      <w:b/>
      <w:bCs/>
      <w:color w:val="000000"/>
      <w:sz w:val="24"/>
      <w:szCs w:val="21"/>
    </w:rPr>
  </w:style>
  <w:style w:type="paragraph" w:styleId="1585">
    <w:name w:val="新正文"/>
    <w:basedOn w:val="1473"/>
    <w:next w:val="1585"/>
    <w:link w:val="1584"/>
    <w:qFormat/>
    <w:pPr>
      <w:ind w:firstLine="200"/>
      <w:spacing w:line="480" w:lineRule="exact"/>
    </w:pPr>
    <w:rPr>
      <w:rFonts w:ascii="宋体" w:hAnsi="宋体" w:cs="Times New Roman"/>
      <w:b/>
      <w:bCs/>
      <w:color w:val="000000"/>
      <w:sz w:val="24"/>
      <w:szCs w:val="21"/>
    </w:rPr>
  </w:style>
  <w:style w:type="character" w:styleId="1586">
    <w:name w:val="标题 Char"/>
    <w:next w:val="1586"/>
    <w:link w:val="1473"/>
    <w:qFormat/>
    <w:rPr>
      <w:rFonts w:ascii="Cambria" w:hAnsi="Cambria" w:eastAsia="宋体" w:cs="Times New Roman"/>
      <w:b/>
      <w:bCs/>
      <w:sz w:val="32"/>
      <w:szCs w:val="32"/>
    </w:rPr>
  </w:style>
  <w:style w:type="character" w:styleId="1587">
    <w:name w:val="正文文本 (2) + MingLiU"/>
    <w:next w:val="1587"/>
    <w:link w:val="1473"/>
    <w:qFormat/>
    <w:rPr>
      <w:rFonts w:ascii="MingLiU" w:hAnsi="MingLiU" w:eastAsia="MingLiU" w:cs="MingLiU"/>
      <w:b/>
      <w:color w:val="000000"/>
      <w:spacing w:val="-20"/>
      <w:position w:val="0"/>
      <w:sz w:val="14"/>
      <w:szCs w:val="14"/>
      <w:u w:val="none"/>
      <w:lang w:val="zh-CN" w:eastAsia="zh-CN" w:bidi="zh-CN"/>
    </w:rPr>
  </w:style>
  <w:style w:type="character" w:styleId="1588">
    <w:name w:val="正文文本 (2) + Gulim"/>
    <w:next w:val="1588"/>
    <w:link w:val="1473"/>
    <w:qFormat/>
    <w:rPr>
      <w:rFonts w:ascii="Gulim" w:hAnsi="Gulim" w:eastAsia="Gulim" w:cs="Gulim"/>
      <w:b/>
      <w:color w:val="000000"/>
      <w:spacing w:val="0"/>
      <w:position w:val="0"/>
      <w:sz w:val="15"/>
      <w:szCs w:val="15"/>
      <w:u w:val="none"/>
      <w:lang w:val="en-US" w:eastAsia="en-US" w:bidi="en-US"/>
    </w:rPr>
  </w:style>
  <w:style w:type="character" w:styleId="1589">
    <w:name w:val="纯文本 Char2"/>
    <w:next w:val="1589"/>
    <w:link w:val="1473"/>
    <w:qFormat/>
    <w:rPr>
      <w:rFonts w:ascii="宋体" w:hAnsi="Courier New" w:eastAsia="宋体"/>
      <w:sz w:val="21"/>
      <w:lang w:val="en-US" w:eastAsia="zh-CN" w:bidi="ar-SA"/>
    </w:rPr>
  </w:style>
  <w:style w:type="character" w:styleId="1590">
    <w:name w:val="样式 样式 标题 3 + (中文) 黑体 Char + (中文) 宋体 小四 Char Char Char Char Char Char"/>
    <w:next w:val="1590"/>
    <w:link w:val="1473"/>
    <w:qFormat/>
    <w:rPr>
      <w:rFonts w:ascii="宋体" w:hAnsi="Courier New" w:eastAsia="宋体" w:cs="Courier New"/>
      <w:sz w:val="24"/>
      <w:szCs w:val="21"/>
      <w:lang w:val="en-US" w:eastAsia="zh-CN" w:bidi="ar-SA"/>
    </w:rPr>
  </w:style>
  <w:style w:type="character" w:styleId="1591">
    <w:name w:val="正文文本缩进 Char1"/>
    <w:next w:val="1591"/>
    <w:link w:val="1473"/>
    <w:qFormat/>
    <w:rPr>
      <w:rFonts w:ascii="宋体"/>
      <w:sz w:val="24"/>
    </w:rPr>
  </w:style>
  <w:style w:type="character" w:styleId="1592">
    <w:name w:val="批注文字 Char"/>
    <w:next w:val="1592"/>
    <w:link w:val="1473"/>
    <w:qFormat/>
    <w:rPr>
      <w:sz w:val="21"/>
    </w:rPr>
  </w:style>
  <w:style w:type="character" w:styleId="1593">
    <w:name w:val="表格标题 + SimSun"/>
    <w:next w:val="1593"/>
    <w:link w:val="1473"/>
    <w:qFormat/>
    <w:rPr>
      <w:rFonts w:ascii="宋体" w:hAnsi="宋体" w:eastAsia="宋体" w:cs="宋体"/>
      <w:b/>
      <w:color w:val="000000"/>
      <w:spacing w:val="0"/>
      <w:position w:val="0"/>
      <w:sz w:val="17"/>
      <w:szCs w:val="17"/>
      <w:shd w:val="clear" w:color="auto" w:fill="ffffff"/>
      <w:lang w:val="zh-CN" w:eastAsia="zh-CN" w:bidi="zh-CN"/>
    </w:rPr>
  </w:style>
  <w:style w:type="character" w:styleId="1594">
    <w:name w:val="font211"/>
    <w:next w:val="1594"/>
    <w:link w:val="1473"/>
    <w:qFormat/>
    <w:rPr>
      <w:rFonts w:hint="eastAsia" w:ascii="新宋体" w:hAnsi="新宋体" w:eastAsia="新宋体" w:cs="新宋体"/>
      <w:color w:val="000000"/>
      <w:sz w:val="18"/>
      <w:szCs w:val="18"/>
      <w:u w:val="none"/>
    </w:rPr>
  </w:style>
  <w:style w:type="character" w:styleId="1595">
    <w:name w:val="批注框文本 Char1"/>
    <w:next w:val="1595"/>
    <w:link w:val="1473"/>
    <w:uiPriority w:val="99"/>
    <w:semiHidden/>
    <w:qFormat/>
    <w:rPr>
      <w:sz w:val="18"/>
      <w:szCs w:val="18"/>
    </w:rPr>
  </w:style>
  <w:style w:type="character" w:styleId="1596">
    <w:name w:val="标题 3 Char Char Char Char Char Char Char Char Char"/>
    <w:next w:val="1596"/>
    <w:link w:val="1473"/>
    <w:qFormat/>
    <w:rPr>
      <w:rFonts w:eastAsia="宋体"/>
      <w:b/>
      <w:sz w:val="32"/>
      <w:lang w:val="en-US" w:eastAsia="zh-CN"/>
    </w:rPr>
  </w:style>
  <w:style w:type="character" w:styleId="1597">
    <w:name w:val="正文文本 (8)_"/>
    <w:next w:val="1597"/>
    <w:link w:val="1598"/>
    <w:qFormat/>
    <w:rPr>
      <w:rFonts w:ascii="Gulim" w:hAnsi="Gulim" w:eastAsia="Gulim" w:cs="Gulim"/>
      <w:b/>
      <w:sz w:val="15"/>
      <w:szCs w:val="15"/>
      <w:shd w:val="clear" w:color="auto" w:fill="ffffff"/>
      <w:lang w:eastAsia="en-US" w:bidi="en-US"/>
    </w:rPr>
  </w:style>
  <w:style w:type="paragraph" w:styleId="1598">
    <w:name w:val="正文文本 (8)"/>
    <w:basedOn w:val="1473"/>
    <w:next w:val="1598"/>
    <w:link w:val="1597"/>
    <w:qFormat/>
    <w:pPr>
      <w:jc w:val="left"/>
      <w:spacing w:line="0" w:lineRule="atLeast"/>
      <w:shd w:val="clear" w:color="auto" w:fill="ffffff"/>
    </w:pPr>
    <w:rPr>
      <w:rFonts w:ascii="Gulim" w:hAnsi="Gulim" w:eastAsia="Gulim" w:cs="Gulim"/>
      <w:b/>
      <w:sz w:val="15"/>
      <w:szCs w:val="15"/>
      <w:lang w:eastAsia="en-US" w:bidi="en-US"/>
    </w:rPr>
  </w:style>
  <w:style w:type="character" w:styleId="1599">
    <w:name w:val="标题 9 Char"/>
    <w:next w:val="1599"/>
    <w:link w:val="1473"/>
    <w:qFormat/>
    <w:rPr>
      <w:rFonts w:ascii="Arial" w:hAnsi="Arial" w:eastAsia="黑体"/>
      <w:sz w:val="21"/>
      <w:szCs w:val="21"/>
    </w:rPr>
  </w:style>
  <w:style w:type="character" w:styleId="1600">
    <w:name w:val="样式 仿宋_GB2312 小四 加粗 黑色"/>
    <w:next w:val="1600"/>
    <w:link w:val="1473"/>
    <w:qFormat/>
    <w:rPr>
      <w:rFonts w:ascii="仿宋_GB2312" w:eastAsia="仿宋_GB2312"/>
      <w:b/>
      <w:bCs/>
      <w:color w:val="000000"/>
      <w:sz w:val="24"/>
      <w:szCs w:val="24"/>
      <w:lang w:val="en-US" w:eastAsia="zh-CN" w:bidi="ar-SA"/>
    </w:rPr>
  </w:style>
  <w:style w:type="character" w:styleId="1601">
    <w:name w:val="文档结构图 Char"/>
    <w:next w:val="1601"/>
    <w:link w:val="1473"/>
    <w:qFormat/>
    <w:rPr>
      <w:rFonts w:ascii="宋体" w:hAnsi="Times New Roman" w:eastAsia="宋体" w:cs="Times New Roman"/>
      <w:sz w:val="18"/>
      <w:szCs w:val="18"/>
    </w:rPr>
  </w:style>
  <w:style w:type="character" w:styleId="1602">
    <w:name w:val="标题 2 Char"/>
    <w:next w:val="1602"/>
    <w:link w:val="1473"/>
    <w:uiPriority w:val="9"/>
    <w:semiHidden/>
    <w:qFormat/>
    <w:rPr>
      <w:rFonts w:ascii="Cambria" w:hAnsi="Cambria" w:eastAsia="宋体" w:cs="Times New Roman"/>
      <w:b/>
      <w:bCs/>
      <w:sz w:val="32"/>
      <w:szCs w:val="32"/>
    </w:rPr>
  </w:style>
  <w:style w:type="character" w:styleId="1603">
    <w:name w:val="yy1"/>
    <w:next w:val="1603"/>
    <w:link w:val="1473"/>
    <w:qFormat/>
    <w:rPr>
      <w:rFonts w:ascii="宋体" w:hAnsi="宋体" w:eastAsia="宋体"/>
      <w:b/>
      <w:bCs/>
      <w:sz w:val="28"/>
    </w:rPr>
  </w:style>
  <w:style w:type="character" w:styleId="1604">
    <w:name w:val="正文文本 Char"/>
    <w:next w:val="1604"/>
    <w:link w:val="1473"/>
    <w:qFormat/>
    <w:rPr>
      <w:rFonts w:ascii="宋体" w:eastAsia="宋体"/>
      <w:sz w:val="28"/>
      <w:lang w:val="en-US" w:eastAsia="zh-CN" w:bidi="ar-SA"/>
    </w:rPr>
  </w:style>
  <w:style w:type="character" w:styleId="1605">
    <w:name w:val="页脚 Char"/>
    <w:next w:val="1605"/>
    <w:link w:val="1473"/>
    <w:uiPriority w:val="99"/>
    <w:qFormat/>
    <w:rPr>
      <w:rFonts w:ascii="宋体" w:hAnsi="Times New Roman" w:eastAsia="宋体" w:cs="Times New Roman"/>
      <w:sz w:val="18"/>
      <w:szCs w:val="18"/>
    </w:rPr>
  </w:style>
  <w:style w:type="character" w:styleId="1606">
    <w:name w:val="批注主题 Char"/>
    <w:next w:val="1606"/>
    <w:link w:val="1473"/>
    <w:qFormat/>
    <w:rPr>
      <w:b/>
      <w:bCs/>
      <w:sz w:val="21"/>
    </w:rPr>
  </w:style>
  <w:style w:type="character" w:styleId="1607">
    <w:name w:val="fontstyle11"/>
    <w:next w:val="1607"/>
    <w:link w:val="1473"/>
    <w:rPr>
      <w:rFonts w:ascii="Times New Roman" w:hAnsi="Times New Roman" w:cs="Times New Roman"/>
      <w:color w:val="000000"/>
      <w:sz w:val="24"/>
      <w:szCs w:val="24"/>
    </w:rPr>
  </w:style>
  <w:style w:type="character" w:styleId="1608">
    <w:name w:val="副标题 Char"/>
    <w:next w:val="1608"/>
    <w:link w:val="1473"/>
    <w:qFormat/>
    <w:rPr>
      <w:rFonts w:ascii="Cambria" w:hAnsi="Cambria"/>
      <w:b/>
      <w:bCs/>
      <w:sz w:val="32"/>
      <w:szCs w:val="32"/>
    </w:rPr>
  </w:style>
  <w:style w:type="character" w:styleId="1609">
    <w:name w:val="identication Char"/>
    <w:next w:val="1609"/>
    <w:link w:val="1473"/>
    <w:qFormat/>
    <w:rPr>
      <w:rFonts w:eastAsia="宋体"/>
      <w:sz w:val="21"/>
      <w:szCs w:val="24"/>
      <w:lang w:val="en-US" w:eastAsia="zh-CN" w:bidi="ar-SA"/>
    </w:rPr>
  </w:style>
  <w:style w:type="character" w:styleId="1610">
    <w:name w:val="ask-title2"/>
    <w:next w:val="1610"/>
    <w:link w:val="1473"/>
    <w:qFormat/>
  </w:style>
  <w:style w:type="character" w:styleId="1611">
    <w:name w:val="批注文字 字符1"/>
    <w:next w:val="1611"/>
    <w:link w:val="1473"/>
    <w:uiPriority w:val="99"/>
    <w:semiHidden/>
    <w:qFormat/>
    <w:rPr>
      <w:rFonts w:ascii="宋体" w:hAnsi="Times New Roman" w:eastAsia="宋体" w:cs="Times New Roman"/>
      <w:sz w:val="20"/>
      <w:szCs w:val="20"/>
    </w:rPr>
  </w:style>
  <w:style w:type="character" w:styleId="1612">
    <w:name w:val="style21"/>
    <w:next w:val="1612"/>
    <w:link w:val="1473"/>
    <w:qFormat/>
    <w:rPr>
      <w:sz w:val="18"/>
      <w:szCs w:val="18"/>
    </w:rPr>
  </w:style>
  <w:style w:type="character" w:styleId="1613">
    <w:name w:val="正文文本缩进 3 Char"/>
    <w:next w:val="1613"/>
    <w:link w:val="1473"/>
    <w:qFormat/>
    <w:rPr>
      <w:rFonts w:eastAsia="华文新魏"/>
      <w:b/>
      <w:bCs/>
      <w:sz w:val="84"/>
    </w:rPr>
  </w:style>
  <w:style w:type="character" w:styleId="1614">
    <w:name w:val="font21"/>
    <w:next w:val="1614"/>
    <w:link w:val="1473"/>
    <w:qFormat/>
    <w:rPr>
      <w:rFonts w:hint="eastAsia" w:ascii="新宋体" w:hAnsi="新宋体" w:eastAsia="新宋体" w:cs="新宋体"/>
      <w:color w:val="000000"/>
      <w:sz w:val="18"/>
      <w:szCs w:val="18"/>
      <w:u w:val="none"/>
    </w:rPr>
  </w:style>
  <w:style w:type="character" w:styleId="1615">
    <w:name w:val="报告正文 Char"/>
    <w:next w:val="1615"/>
    <w:link w:val="1616"/>
    <w:qFormat/>
    <w:rPr>
      <w:rFonts w:eastAsia="仿宋_GB2312"/>
      <w:sz w:val="24"/>
      <w:szCs w:val="24"/>
    </w:rPr>
  </w:style>
  <w:style w:type="paragraph" w:styleId="1616">
    <w:name w:val="报告正文"/>
    <w:basedOn w:val="1473"/>
    <w:next w:val="1616"/>
    <w:link w:val="1615"/>
    <w:qFormat/>
    <w:pPr>
      <w:ind w:firstLine="480"/>
      <w:spacing w:line="360" w:lineRule="auto"/>
    </w:pPr>
    <w:rPr>
      <w:rFonts w:eastAsia="仿宋_GB2312" w:cs="Times New Roman"/>
      <w:sz w:val="24"/>
      <w:szCs w:val="24"/>
    </w:rPr>
  </w:style>
  <w:style w:type="character" w:styleId="1617">
    <w:name w:val="c lh15"/>
    <w:basedOn w:val="1482"/>
    <w:next w:val="1617"/>
    <w:link w:val="1473"/>
    <w:qFormat/>
  </w:style>
  <w:style w:type="character" w:styleId="1618">
    <w:name w:val="B正文 Char"/>
    <w:next w:val="1618"/>
    <w:link w:val="1619"/>
    <w:qFormat/>
    <w:rPr>
      <w:sz w:val="28"/>
      <w:szCs w:val="24"/>
    </w:rPr>
  </w:style>
  <w:style w:type="paragraph" w:styleId="1619">
    <w:name w:val="B正文"/>
    <w:basedOn w:val="1473"/>
    <w:next w:val="1619"/>
    <w:link w:val="1618"/>
    <w:qFormat/>
    <w:pPr>
      <w:ind w:firstLine="560"/>
      <w:spacing w:line="500" w:lineRule="exact"/>
    </w:pPr>
    <w:rPr>
      <w:rFonts w:cs="Times New Roman"/>
      <w:sz w:val="28"/>
      <w:szCs w:val="24"/>
    </w:rPr>
  </w:style>
  <w:style w:type="character" w:styleId="1620">
    <w:name w:val="HTML 预设格式 Char"/>
    <w:next w:val="1620"/>
    <w:link w:val="1473"/>
    <w:qFormat/>
    <w:rPr>
      <w:rFonts w:ascii="黑体" w:hAnsi="Courier New" w:eastAsia="黑体" w:cs="Courier New"/>
    </w:rPr>
  </w:style>
  <w:style w:type="character" w:styleId="1621">
    <w:name w:val="标题 8 Char"/>
    <w:next w:val="1621"/>
    <w:link w:val="1473"/>
    <w:qFormat/>
    <w:rPr>
      <w:rFonts w:ascii="Arial" w:hAnsi="Arial" w:eastAsia="黑体"/>
      <w:sz w:val="24"/>
      <w:szCs w:val="24"/>
    </w:rPr>
  </w:style>
  <w:style w:type="character" w:styleId="1622">
    <w:name w:val="正文缩进 Char"/>
    <w:next w:val="1622"/>
    <w:link w:val="1473"/>
    <w:qFormat/>
    <w:rPr>
      <w:b/>
      <w:sz w:val="24"/>
    </w:rPr>
  </w:style>
  <w:style w:type="character" w:styleId="1623">
    <w:name w:val="标题 5 Char"/>
    <w:next w:val="1623"/>
    <w:link w:val="1473"/>
    <w:qFormat/>
    <w:rPr>
      <w:rFonts w:ascii="宋体"/>
      <w:b/>
      <w:bCs/>
      <w:sz w:val="28"/>
      <w:szCs w:val="28"/>
    </w:rPr>
  </w:style>
  <w:style w:type="character" w:styleId="1624">
    <w:name w:val="页眉 Char"/>
    <w:next w:val="1624"/>
    <w:link w:val="1473"/>
    <w:qFormat/>
    <w:rPr>
      <w:rFonts w:ascii="宋体" w:hAnsi="Times New Roman" w:eastAsia="宋体" w:cs="Times New Roman"/>
      <w:sz w:val="18"/>
      <w:szCs w:val="18"/>
    </w:rPr>
  </w:style>
  <w:style w:type="character" w:styleId="1625">
    <w:name w:val="NormalCharacter1"/>
    <w:next w:val="1625"/>
    <w:link w:val="1473"/>
    <w:semiHidden/>
    <w:rPr>
      <w:sz w:val="21"/>
      <w:lang w:val="en-US" w:eastAsia="zh-CN" w:bidi="ar-SA"/>
    </w:rPr>
  </w:style>
  <w:style w:type="character" w:styleId="1626">
    <w:name w:val="font241"/>
    <w:next w:val="1626"/>
    <w:link w:val="1473"/>
    <w:qFormat/>
    <w:rPr>
      <w:rFonts w:hint="eastAsia" w:ascii="宋体" w:hAnsi="宋体" w:eastAsia="宋体" w:cs="宋体"/>
      <w:color w:val="000000"/>
      <w:sz w:val="18"/>
      <w:szCs w:val="18"/>
      <w:u w:val="none"/>
    </w:rPr>
  </w:style>
  <w:style w:type="character" w:styleId="1627">
    <w:name w:val="标题 2 Char1"/>
    <w:next w:val="1627"/>
    <w:link w:val="1473"/>
    <w:qFormat/>
    <w:rPr>
      <w:rFonts w:ascii="Arial" w:hAnsi="Arial" w:eastAsia="黑体"/>
      <w:b/>
      <w:bCs/>
      <w:sz w:val="32"/>
      <w:szCs w:val="32"/>
    </w:rPr>
  </w:style>
  <w:style w:type="character" w:styleId="1628">
    <w:name w:val="Char Char4"/>
    <w:next w:val="1628"/>
    <w:link w:val="1473"/>
    <w:qFormat/>
    <w:rPr>
      <w:rFonts w:eastAsia="宋体"/>
      <w:sz w:val="18"/>
      <w:szCs w:val="18"/>
      <w:lang w:val="en-US" w:eastAsia="zh-CN" w:bidi="ar-SA"/>
    </w:rPr>
  </w:style>
  <w:style w:type="character" w:styleId="1629">
    <w:name w:val="news"/>
    <w:next w:val="1629"/>
    <w:link w:val="1473"/>
    <w:qFormat/>
    <w:rPr>
      <w:rFonts w:ascii="仿宋_GB2312" w:eastAsia="仿宋_GB2312"/>
      <w:sz w:val="24"/>
      <w:szCs w:val="24"/>
      <w:lang w:val="en-US" w:eastAsia="zh-CN" w:bidi="ar-SA"/>
    </w:rPr>
  </w:style>
  <w:style w:type="character" w:styleId="1630">
    <w:name w:val="font01"/>
    <w:next w:val="1630"/>
    <w:link w:val="1473"/>
    <w:qFormat/>
    <w:rPr>
      <w:rFonts w:hint="eastAsia" w:ascii="宋体" w:hAnsi="宋体" w:eastAsia="宋体" w:cs="宋体"/>
      <w:color w:val="000000"/>
      <w:sz w:val="20"/>
      <w:szCs w:val="20"/>
      <w:u w:val="none"/>
    </w:rPr>
  </w:style>
  <w:style w:type="character" w:styleId="1631">
    <w:name w:val="正文文本缩进 Char"/>
    <w:next w:val="1631"/>
    <w:link w:val="1473"/>
    <w:uiPriority w:val="99"/>
    <w:semiHidden/>
    <w:qFormat/>
    <w:rPr>
      <w:rFonts w:ascii="宋体" w:hAnsi="Times New Roman" w:eastAsia="宋体" w:cs="Times New Roman"/>
      <w:sz w:val="20"/>
      <w:szCs w:val="20"/>
    </w:rPr>
  </w:style>
  <w:style w:type="character" w:styleId="1632">
    <w:name w:val="文档结构图 字符1"/>
    <w:next w:val="1632"/>
    <w:link w:val="1473"/>
    <w:qFormat/>
    <w:rPr>
      <w:rFonts w:ascii="Microsoft YaHei UI" w:eastAsia="Microsoft YaHei UI"/>
      <w:sz w:val="18"/>
      <w:szCs w:val="18"/>
    </w:rPr>
  </w:style>
  <w:style w:type="paragraph" w:styleId="1633">
    <w:name w:val="默认段落字体 Para Char Char Char Char"/>
    <w:basedOn w:val="1473"/>
    <w:next w:val="1633"/>
    <w:link w:val="1473"/>
    <w:qFormat/>
  </w:style>
  <w:style w:type="paragraph" w:styleId="1634">
    <w:name w:val="xl82"/>
    <w:basedOn w:val="1473"/>
    <w:next w:val="1634"/>
    <w:link w:val="14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35">
    <w:name w:val="_Style 1"/>
    <w:basedOn w:val="1473"/>
    <w:next w:val="1635"/>
    <w:link w:val="1473"/>
    <w:uiPriority w:val="99"/>
    <w:qFormat/>
    <w:pPr>
      <w:ind w:firstLine="420"/>
    </w:pPr>
    <w:rPr>
      <w:rFonts w:ascii="Calibri" w:hAnsi="Calibri"/>
      <w:szCs w:val="22"/>
    </w:rPr>
  </w:style>
  <w:style w:type="paragraph" w:styleId="1636">
    <w:name w:val="font7"/>
    <w:basedOn w:val="1473"/>
    <w:next w:val="1636"/>
    <w:link w:val="1473"/>
    <w:qFormat/>
    <w:pPr>
      <w:jc w:val="left"/>
      <w:spacing w:before="100" w:beforeAutospacing="1" w:after="100" w:afterAutospacing="1"/>
      <w:widowControl/>
    </w:pPr>
    <w:rPr>
      <w:b/>
      <w:bCs/>
      <w:color w:val="000000"/>
      <w:szCs w:val="21"/>
    </w:rPr>
  </w:style>
  <w:style w:type="paragraph" w:styleId="1637">
    <w:name w:val="Char Char Char Char Char Char Char1"/>
    <w:basedOn w:val="1473"/>
    <w:next w:val="1637"/>
    <w:link w:val="1473"/>
    <w:qFormat/>
    <w:pPr>
      <w:ind w:left="432" w:hanging="432"/>
      <w:jc w:val="center"/>
      <w:tabs>
        <w:tab w:val="left" w:pos="432" w:leader="none"/>
      </w:tabs>
    </w:pPr>
    <w:rPr>
      <w:rFonts w:ascii="仿宋_GB2312" w:hAnsi="Tahoma" w:eastAsia="仿宋_GB2312"/>
      <w:sz w:val="24"/>
      <w:szCs w:val="24"/>
    </w:rPr>
  </w:style>
  <w:style w:type="paragraph" w:styleId="1638">
    <w:name w:val="xl108"/>
    <w:basedOn w:val="1473"/>
    <w:next w:val="1638"/>
    <w:link w:val="14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9">
    <w:name w:val="xl83"/>
    <w:basedOn w:val="1473"/>
    <w:next w:val="1639"/>
    <w:link w:val="1473"/>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40">
    <w:name w:val="xl93"/>
    <w:basedOn w:val="1473"/>
    <w:next w:val="1640"/>
    <w:link w:val="1473"/>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41">
    <w:name w:val="xl104"/>
    <w:basedOn w:val="1473"/>
    <w:next w:val="1641"/>
    <w:link w:val="1473"/>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2">
    <w:name w:val="xl98"/>
    <w:basedOn w:val="1473"/>
    <w:next w:val="1642"/>
    <w:link w:val="1473"/>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3">
    <w:name w:val="xl95"/>
    <w:basedOn w:val="1473"/>
    <w:next w:val="1643"/>
    <w:link w:val="1473"/>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4">
    <w:name w:val="xl70"/>
    <w:basedOn w:val="1473"/>
    <w:next w:val="1644"/>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45">
    <w:name w:val="列出段落3"/>
    <w:basedOn w:val="1473"/>
    <w:next w:val="1645"/>
    <w:link w:val="1473"/>
    <w:qFormat/>
    <w:pPr>
      <w:ind w:firstLine="420"/>
    </w:pPr>
    <w:rPr>
      <w:rFonts w:ascii="Calibri" w:hAnsi="Calibri"/>
      <w:szCs w:val="22"/>
    </w:rPr>
  </w:style>
  <w:style w:type="paragraph" w:styleId="1646">
    <w:name w:val="font12"/>
    <w:basedOn w:val="1473"/>
    <w:next w:val="1646"/>
    <w:link w:val="1473"/>
    <w:qFormat/>
    <w:pPr>
      <w:jc w:val="left"/>
      <w:spacing w:before="100" w:beforeAutospacing="1" w:after="100" w:afterAutospacing="1"/>
      <w:widowControl/>
    </w:pPr>
    <w:rPr>
      <w:rFonts w:ascii="宋体" w:hAnsi="宋体" w:cs="宋体"/>
      <w:color w:val="000000"/>
      <w:sz w:val="20"/>
    </w:rPr>
  </w:style>
  <w:style w:type="paragraph" w:styleId="1647">
    <w:name w:val="三级条带序号我的标题"/>
    <w:basedOn w:val="1473"/>
    <w:next w:val="1647"/>
    <w:link w:val="1473"/>
    <w:uiPriority w:val="99"/>
    <w:qFormat/>
    <w:pPr>
      <w:ind w:left="420" w:hanging="420"/>
      <w:outlineLvl w:val="2"/>
    </w:pPr>
    <w:rPr>
      <w:rFonts w:ascii="黑体" w:hAnsi="黑体" w:eastAsia="黑体"/>
      <w:b/>
      <w:sz w:val="28"/>
      <w:szCs w:val="28"/>
    </w:rPr>
  </w:style>
  <w:style w:type="paragraph" w:styleId="1648">
    <w:name w:val="font5"/>
    <w:basedOn w:val="1473"/>
    <w:next w:val="1648"/>
    <w:link w:val="1473"/>
    <w:qFormat/>
    <w:pPr>
      <w:jc w:val="left"/>
      <w:spacing w:before="100" w:beforeAutospacing="1" w:after="100" w:afterAutospacing="1"/>
      <w:widowControl/>
    </w:pPr>
    <w:rPr>
      <w:color w:val="000000"/>
      <w:sz w:val="20"/>
    </w:rPr>
  </w:style>
  <w:style w:type="paragraph" w:styleId="1649">
    <w:name w:val="TOC 标题1"/>
    <w:basedOn w:val="1474"/>
    <w:next w:val="1473"/>
    <w:link w:val="1473"/>
    <w:uiPriority w:val="39"/>
    <w:qFormat/>
    <w:pPr>
      <w:jc w:val="left"/>
      <w:keepLines/>
      <w:spacing w:before="480" w:line="276" w:lineRule="auto"/>
      <w:widowControl/>
      <w:outlineLvl w:val="9"/>
    </w:pPr>
    <w:rPr>
      <w:rFonts w:ascii="Cambria" w:hAnsi="Cambria"/>
      <w:b/>
      <w:bCs/>
      <w:color w:val="365f91"/>
      <w:szCs w:val="28"/>
    </w:rPr>
  </w:style>
  <w:style w:type="paragraph" w:styleId="1650">
    <w:name w:val="xl105"/>
    <w:basedOn w:val="1473"/>
    <w:next w:val="1650"/>
    <w:link w:val="1473"/>
    <w:qFormat/>
    <w:pPr>
      <w:jc w:val="left"/>
      <w:spacing w:before="100" w:beforeAutospacing="1" w:after="100" w:afterAutospacing="1"/>
      <w:widowControl/>
    </w:pPr>
    <w:rPr>
      <w:rFonts w:ascii="宋体" w:hAnsi="宋体" w:cs="宋体"/>
      <w:sz w:val="20"/>
    </w:rPr>
  </w:style>
  <w:style w:type="paragraph" w:styleId="1651">
    <w:name w:val="样式 样式 标题1 + 行距: 单倍行距 + 段前: 7.8 磅 段后: 7.8 磅"/>
    <w:basedOn w:val="1473"/>
    <w:next w:val="1651"/>
    <w:link w:val="1473"/>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2">
    <w:name w:val="列表段落"/>
    <w:basedOn w:val="1473"/>
    <w:next w:val="1652"/>
    <w:link w:val="1473"/>
    <w:uiPriority w:val="99"/>
    <w:qFormat/>
    <w:pPr>
      <w:ind w:firstLine="420"/>
    </w:pPr>
  </w:style>
  <w:style w:type="paragraph" w:styleId="1653">
    <w:name w:val="Char Char Char Char Char Char Char"/>
    <w:basedOn w:val="1473"/>
    <w:next w:val="1653"/>
    <w:link w:val="1473"/>
    <w:semiHidden/>
    <w:qFormat/>
    <w:rPr>
      <w:rFonts w:ascii="Tahoma" w:hAnsi="Tahoma" w:cs="仿宋_GB2312"/>
      <w:sz w:val="24"/>
      <w:szCs w:val="28"/>
    </w:rPr>
  </w:style>
  <w:style w:type="paragraph" w:styleId="1654">
    <w:name w:val="2"/>
    <w:basedOn w:val="1473"/>
    <w:next w:val="1654"/>
    <w:link w:val="1473"/>
    <w:qFormat/>
    <w:pPr>
      <w:spacing w:line="360" w:lineRule="auto"/>
    </w:pPr>
    <w:rPr>
      <w:rFonts w:ascii="宋体" w:hAnsi="宋体"/>
      <w:b/>
      <w:sz w:val="24"/>
    </w:rPr>
  </w:style>
  <w:style w:type="paragraph" w:styleId="1655">
    <w:name w:val="font8"/>
    <w:basedOn w:val="1473"/>
    <w:next w:val="1655"/>
    <w:link w:val="1473"/>
    <w:qFormat/>
    <w:pPr>
      <w:jc w:val="left"/>
      <w:spacing w:before="100" w:beforeAutospacing="1" w:after="100" w:afterAutospacing="1"/>
      <w:widowControl/>
    </w:pPr>
    <w:rPr>
      <w:rFonts w:ascii="宋体" w:hAnsi="宋体" w:cs="宋体"/>
      <w:b/>
      <w:bCs/>
      <w:color w:val="000000"/>
      <w:szCs w:val="21"/>
    </w:rPr>
  </w:style>
  <w:style w:type="paragraph" w:styleId="1656">
    <w:name w:val="标题8"/>
    <w:basedOn w:val="1480"/>
    <w:next w:val="1656"/>
    <w:link w:val="1473"/>
    <w:qFormat/>
    <w:pPr>
      <w:jc w:val="both"/>
      <w:keepLines w:val="0"/>
      <w:keepNext w:val="0"/>
      <w:spacing w:before="0" w:after="0" w:line="360" w:lineRule="auto"/>
      <w:tabs>
        <w:tab w:val="left" w:pos="0" w:leader="none"/>
      </w:tabs>
    </w:pPr>
    <w:rPr>
      <w:rFonts w:eastAsia="仿宋_GB2312"/>
      <w:sz w:val="30"/>
    </w:rPr>
  </w:style>
  <w:style w:type="paragraph" w:styleId="1657">
    <w:name w:val="xl73"/>
    <w:basedOn w:val="1473"/>
    <w:next w:val="1657"/>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58">
    <w:name w:val="xl84"/>
    <w:basedOn w:val="1473"/>
    <w:next w:val="1658"/>
    <w:link w:val="147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59">
    <w:name w:val="Char Char Char1"/>
    <w:basedOn w:val="1473"/>
    <w:next w:val="1659"/>
    <w:link w:val="1473"/>
    <w:qFormat/>
    <w:rPr>
      <w:szCs w:val="24"/>
    </w:rPr>
  </w:style>
  <w:style w:type="paragraph" w:styleId="1660">
    <w:name w:val="_Style 2"/>
    <w:basedOn w:val="1473"/>
    <w:next w:val="1660"/>
    <w:link w:val="1473"/>
    <w:uiPriority w:val="34"/>
    <w:qFormat/>
    <w:pPr>
      <w:ind w:firstLine="420"/>
    </w:pPr>
    <w:rPr>
      <w:szCs w:val="24"/>
    </w:rPr>
  </w:style>
  <w:style w:type="paragraph" w:styleId="1661">
    <w:name w:val="节标题"/>
    <w:basedOn w:val="1473"/>
    <w:next w:val="1473"/>
    <w:link w:val="1473"/>
    <w:qFormat/>
    <w:pPr>
      <w:jc w:val="center"/>
      <w:spacing w:line="289" w:lineRule="atLeast"/>
    </w:pPr>
    <w:rPr>
      <w:sz w:val="28"/>
      <w:szCs w:val="24"/>
    </w:rPr>
  </w:style>
  <w:style w:type="paragraph" w:styleId="1662">
    <w:name w:val="列出段落11"/>
    <w:basedOn w:val="1473"/>
    <w:next w:val="1662"/>
    <w:link w:val="1473"/>
    <w:uiPriority w:val="34"/>
    <w:qFormat/>
    <w:pPr>
      <w:ind w:firstLine="420"/>
    </w:pPr>
    <w:rPr>
      <w:rFonts w:ascii="Calibri" w:hAnsi="Calibri"/>
      <w:szCs w:val="22"/>
    </w:rPr>
  </w:style>
  <w:style w:type="paragraph" w:styleId="1663">
    <w:name w:val="xl101"/>
    <w:basedOn w:val="1473"/>
    <w:next w:val="1663"/>
    <w:link w:val="14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4">
    <w:name w:val="yy标题2"/>
    <w:basedOn w:val="1665"/>
    <w:next w:val="1664"/>
    <w:link w:val="1473"/>
    <w:qFormat/>
    <w:rPr>
      <w:bCs w:val="0"/>
      <w:color w:val="000000"/>
      <w:sz w:val="24"/>
    </w:rPr>
  </w:style>
  <w:style w:type="paragraph" w:styleId="1665">
    <w:name w:val="yy目录"/>
    <w:basedOn w:val="1473"/>
    <w:next w:val="1665"/>
    <w:link w:val="1473"/>
    <w:qFormat/>
    <w:pPr>
      <w:spacing w:line="360" w:lineRule="auto"/>
    </w:pPr>
    <w:rPr>
      <w:rFonts w:ascii="楷体_GB2312"/>
      <w:bCs/>
      <w:sz w:val="28"/>
      <w:szCs w:val="72"/>
    </w:rPr>
  </w:style>
  <w:style w:type="paragraph" w:styleId="1666">
    <w:name w:val="yy标题3"/>
    <w:basedOn w:val="1664"/>
    <w:next w:val="1666"/>
    <w:link w:val="1473"/>
    <w:qFormat/>
  </w:style>
  <w:style w:type="paragraph" w:styleId="1667">
    <w:name w:val="xl90"/>
    <w:basedOn w:val="1473"/>
    <w:next w:val="1667"/>
    <w:link w:val="147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68">
    <w:name w:val="Char Char Char Char"/>
    <w:basedOn w:val="1500"/>
    <w:next w:val="1668"/>
    <w:link w:val="1473"/>
    <w:qFormat/>
    <w:pPr>
      <w:jc w:val="both"/>
      <w:spacing w:line="360" w:lineRule="auto"/>
      <w:shd w:val="clear" w:color="auto" w:fill="000080"/>
    </w:pPr>
    <w:rPr>
      <w:rFonts w:ascii="Tahoma" w:hAnsi="Tahoma"/>
      <w:sz w:val="24"/>
      <w:szCs w:val="24"/>
    </w:rPr>
  </w:style>
  <w:style w:type="paragraph" w:styleId="1669">
    <w:name w:val="列出段落4"/>
    <w:basedOn w:val="1473"/>
    <w:next w:val="1669"/>
    <w:link w:val="1473"/>
    <w:uiPriority w:val="34"/>
    <w:qFormat/>
    <w:pPr>
      <w:ind w:firstLine="420"/>
    </w:pPr>
  </w:style>
  <w:style w:type="paragraph" w:styleId="1670">
    <w:name w:val="font10"/>
    <w:basedOn w:val="1473"/>
    <w:next w:val="1670"/>
    <w:link w:val="1473"/>
    <w:qFormat/>
    <w:pPr>
      <w:jc w:val="left"/>
      <w:spacing w:before="100" w:beforeAutospacing="1" w:after="100" w:afterAutospacing="1"/>
      <w:widowControl/>
    </w:pPr>
    <w:rPr>
      <w:rFonts w:ascii="宋体" w:hAnsi="宋体" w:cs="宋体"/>
      <w:color w:val="000000"/>
      <w:sz w:val="22"/>
      <w:szCs w:val="22"/>
    </w:rPr>
  </w:style>
  <w:style w:type="paragraph" w:styleId="1671">
    <w:name w:val="xl106"/>
    <w:basedOn w:val="1473"/>
    <w:next w:val="1671"/>
    <w:link w:val="1473"/>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72">
    <w:name w:val="yy标题"/>
    <w:basedOn w:val="1665"/>
    <w:next w:val="1672"/>
    <w:link w:val="1473"/>
    <w:qFormat/>
    <w:rPr>
      <w:sz w:val="24"/>
    </w:rPr>
  </w:style>
  <w:style w:type="paragraph" w:styleId="1673">
    <w:name w:val="简单回函地址"/>
    <w:basedOn w:val="1473"/>
    <w:next w:val="1673"/>
    <w:link w:val="1473"/>
    <w:qFormat/>
    <w:rPr>
      <w:szCs w:val="24"/>
    </w:rPr>
  </w:style>
  <w:style w:type="paragraph" w:styleId="1674">
    <w:name w:val="a"/>
    <w:basedOn w:val="1473"/>
    <w:next w:val="1674"/>
    <w:link w:val="1473"/>
    <w:qFormat/>
    <w:pPr>
      <w:jc w:val="left"/>
      <w:spacing w:before="100" w:beforeAutospacing="1" w:after="100" w:afterAutospacing="1"/>
    </w:pPr>
    <w:rPr>
      <w:rFonts w:ascii="宋体" w:hAnsi="宋体" w:cs="宋体"/>
      <w:sz w:val="24"/>
      <w:szCs w:val="24"/>
    </w:rPr>
  </w:style>
  <w:style w:type="paragraph" w:styleId="1675">
    <w:name w:val="xl66"/>
    <w:basedOn w:val="1473"/>
    <w:next w:val="1675"/>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6">
    <w:name w:val="标题6"/>
    <w:basedOn w:val="1479"/>
    <w:next w:val="1676"/>
    <w:link w:val="1473"/>
    <w:qFormat/>
    <w:pPr>
      <w:jc w:val="both"/>
      <w:keepLines w:val="0"/>
      <w:keepNext w:val="0"/>
      <w:spacing w:before="0" w:after="0" w:line="360" w:lineRule="auto"/>
      <w:tabs>
        <w:tab w:val="left" w:pos="0" w:leader="none"/>
      </w:tabs>
    </w:pPr>
    <w:rPr>
      <w:rFonts w:eastAsia="仿宋_GB2312"/>
      <w:b w:val="0"/>
      <w:sz w:val="30"/>
    </w:rPr>
  </w:style>
  <w:style w:type="paragraph" w:styleId="1677">
    <w:name w:val="xl99"/>
    <w:basedOn w:val="1473"/>
    <w:next w:val="1677"/>
    <w:link w:val="147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78">
    <w:name w:val="标题2"/>
    <w:basedOn w:val="1475"/>
    <w:next w:val="1678"/>
    <w:link w:val="1473"/>
    <w:qFormat/>
    <w:pPr>
      <w:keepLines w:val="0"/>
      <w:keepNext w:val="0"/>
      <w:spacing w:before="0" w:after="0" w:line="360" w:lineRule="auto"/>
      <w:tabs>
        <w:tab w:val="left" w:pos="0" w:leader="none"/>
      </w:tabs>
    </w:pPr>
    <w:rPr>
      <w:rFonts w:eastAsia="仿宋_GB2312"/>
      <w:b w:val="0"/>
      <w:sz w:val="30"/>
    </w:rPr>
  </w:style>
  <w:style w:type="paragraph" w:styleId="1679">
    <w:name w:val="xl92"/>
    <w:basedOn w:val="1473"/>
    <w:next w:val="1679"/>
    <w:link w:val="14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80">
    <w:name w:val="Char Char"/>
    <w:basedOn w:val="1473"/>
    <w:next w:val="1680"/>
    <w:link w:val="1473"/>
    <w:qFormat/>
    <w:pPr>
      <w:tabs>
        <w:tab w:val="left" w:pos="360" w:leader="none"/>
      </w:tabs>
    </w:pPr>
    <w:rPr>
      <w:sz w:val="24"/>
      <w:szCs w:val="24"/>
    </w:rPr>
  </w:style>
  <w:style w:type="paragraph" w:styleId="1681">
    <w:name w:val="BodyText1"/>
    <w:basedOn w:val="1473"/>
    <w:next w:val="1473"/>
    <w:link w:val="1473"/>
    <w:qFormat/>
    <w:pPr>
      <w:ind w:left="120"/>
      <w:jc w:val="both"/>
      <w:spacing w:before="36"/>
    </w:pPr>
    <w:rPr>
      <w:rFonts w:ascii="宋体" w:hAnsi="宋体" w:eastAsia="宋体"/>
      <w:sz w:val="24"/>
      <w:szCs w:val="24"/>
      <w:lang w:val="en-US" w:eastAsia="zh-CN" w:bidi="ar-SA"/>
    </w:rPr>
  </w:style>
  <w:style w:type="paragraph" w:styleId="1682">
    <w:name w:val="xl85"/>
    <w:basedOn w:val="1473"/>
    <w:next w:val="1682"/>
    <w:link w:val="1473"/>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83">
    <w:name w:val="xl71"/>
    <w:basedOn w:val="1473"/>
    <w:next w:val="1683"/>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4">
    <w:name w:val="xl67"/>
    <w:basedOn w:val="1473"/>
    <w:next w:val="1684"/>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5">
    <w:name w:val="标题5"/>
    <w:basedOn w:val="1478"/>
    <w:next w:val="1685"/>
    <w:link w:val="1473"/>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86">
    <w:name w:val="标题9"/>
    <w:basedOn w:val="1481"/>
    <w:next w:val="1686"/>
    <w:link w:val="1473"/>
    <w:qFormat/>
    <w:pPr>
      <w:jc w:val="both"/>
      <w:keepLines w:val="0"/>
      <w:keepNext w:val="0"/>
      <w:spacing w:before="0" w:after="0" w:line="360" w:lineRule="auto"/>
      <w:tabs>
        <w:tab w:val="left" w:pos="0" w:leader="none"/>
      </w:tabs>
    </w:pPr>
    <w:rPr>
      <w:rFonts w:eastAsia="仿宋_GB2312"/>
      <w:sz w:val="30"/>
    </w:rPr>
  </w:style>
  <w:style w:type="paragraph" w:styleId="1687">
    <w:name w:val="xl110"/>
    <w:basedOn w:val="1473"/>
    <w:next w:val="1687"/>
    <w:link w:val="1473"/>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88">
    <w:name w:val="font9"/>
    <w:basedOn w:val="1473"/>
    <w:next w:val="1688"/>
    <w:link w:val="1473"/>
    <w:qFormat/>
    <w:pPr>
      <w:jc w:val="left"/>
      <w:spacing w:before="100" w:beforeAutospacing="1" w:after="100" w:afterAutospacing="1"/>
      <w:widowControl/>
    </w:pPr>
    <w:rPr>
      <w:rFonts w:ascii="宋体" w:hAnsi="宋体" w:cs="宋体"/>
      <w:color w:val="000000"/>
      <w:szCs w:val="21"/>
    </w:rPr>
  </w:style>
  <w:style w:type="paragraph" w:styleId="1689">
    <w:name w:val="xl102"/>
    <w:basedOn w:val="1473"/>
    <w:next w:val="1689"/>
    <w:link w:val="147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0">
    <w:name w:val="xl96"/>
    <w:basedOn w:val="1473"/>
    <w:next w:val="1690"/>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91">
    <w:name w:val="yy正文"/>
    <w:basedOn w:val="1665"/>
    <w:next w:val="1691"/>
    <w:link w:val="1473"/>
    <w:qFormat/>
    <w:pPr>
      <w:spacing w:line="300" w:lineRule="auto"/>
    </w:pPr>
    <w:rPr>
      <w:sz w:val="21"/>
    </w:rPr>
  </w:style>
  <w:style w:type="paragraph" w:styleId="1692">
    <w:name w:val="xl79"/>
    <w:basedOn w:val="1473"/>
    <w:next w:val="1692"/>
    <w:link w:val="1473"/>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3">
    <w:name w:val="xl89"/>
    <w:basedOn w:val="1473"/>
    <w:next w:val="1693"/>
    <w:link w:val="1473"/>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94">
    <w:name w:val="Default"/>
    <w:next w:val="1694"/>
    <w:link w:val="1473"/>
    <w:qFormat/>
    <w:pPr>
      <w:widowControl w:val="off"/>
    </w:pPr>
    <w:rPr>
      <w:rFonts w:ascii="微软雅黑" w:eastAsia="微软雅黑" w:cs="微软雅黑"/>
      <w:color w:val="000000"/>
      <w:sz w:val="24"/>
      <w:szCs w:val="24"/>
      <w:lang w:val="en-US" w:eastAsia="zh-CN" w:bidi="ar-SA"/>
    </w:rPr>
  </w:style>
  <w:style w:type="paragraph" w:styleId="1695">
    <w:name w:val="xl72"/>
    <w:basedOn w:val="1473"/>
    <w:next w:val="1695"/>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6">
    <w:name w:val="p0"/>
    <w:basedOn w:val="1473"/>
    <w:next w:val="1696"/>
    <w:link w:val="1473"/>
    <w:qFormat/>
    <w:pPr>
      <w:jc w:val="left"/>
      <w:spacing w:before="100" w:beforeAutospacing="1" w:after="100" w:afterAutospacing="1"/>
      <w:widowControl/>
    </w:pPr>
    <w:rPr>
      <w:rFonts w:ascii="宋体" w:hAnsi="宋体" w:cs="宋体"/>
      <w:sz w:val="24"/>
      <w:szCs w:val="24"/>
    </w:rPr>
  </w:style>
  <w:style w:type="paragraph" w:styleId="1697">
    <w:name w:val="xl80"/>
    <w:basedOn w:val="1473"/>
    <w:next w:val="1697"/>
    <w:link w:val="1473"/>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98">
    <w:name w:val="font13"/>
    <w:basedOn w:val="1473"/>
    <w:next w:val="1698"/>
    <w:link w:val="1473"/>
    <w:qFormat/>
    <w:pPr>
      <w:jc w:val="left"/>
      <w:spacing w:before="100" w:beforeAutospacing="1" w:after="100" w:afterAutospacing="1"/>
      <w:widowControl/>
    </w:pPr>
    <w:rPr>
      <w:rFonts w:ascii="宋体" w:hAnsi="宋体" w:cs="宋体"/>
      <w:sz w:val="18"/>
      <w:szCs w:val="18"/>
    </w:rPr>
  </w:style>
  <w:style w:type="paragraph" w:styleId="1699">
    <w:name w:val="样式 首行缩进:  2 字符"/>
    <w:basedOn w:val="1473"/>
    <w:next w:val="1699"/>
    <w:link w:val="1473"/>
    <w:qFormat/>
    <w:pPr>
      <w:ind w:firstLine="200"/>
      <w:spacing w:line="400" w:lineRule="exact"/>
    </w:pPr>
    <w:rPr>
      <w:rFonts w:cs="宋体"/>
      <w:sz w:val="24"/>
      <w:szCs w:val="24"/>
    </w:rPr>
  </w:style>
  <w:style w:type="paragraph" w:styleId="1700">
    <w:name w:val="xl76"/>
    <w:basedOn w:val="1473"/>
    <w:next w:val="1700"/>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1">
    <w:name w:val="xl91"/>
    <w:basedOn w:val="1473"/>
    <w:next w:val="1701"/>
    <w:link w:val="1473"/>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02">
    <w:name w:val="font11"/>
    <w:basedOn w:val="1473"/>
    <w:next w:val="1702"/>
    <w:link w:val="1473"/>
    <w:qFormat/>
    <w:pPr>
      <w:jc w:val="left"/>
      <w:spacing w:before="100" w:beforeAutospacing="1" w:after="100" w:afterAutospacing="1"/>
      <w:widowControl/>
    </w:pPr>
    <w:rPr>
      <w:rFonts w:ascii="宋体" w:hAnsi="宋体" w:cs="宋体"/>
      <w:color w:val="000000"/>
      <w:sz w:val="18"/>
      <w:szCs w:val="18"/>
    </w:rPr>
  </w:style>
  <w:style w:type="paragraph" w:styleId="1703">
    <w:name w:val="xl74"/>
    <w:basedOn w:val="1473"/>
    <w:next w:val="1703"/>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04">
    <w:name w:val="标题3"/>
    <w:basedOn w:val="1476"/>
    <w:next w:val="1704"/>
    <w:link w:val="1473"/>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05">
    <w:name w:val="xl77"/>
    <w:basedOn w:val="1473"/>
    <w:next w:val="1705"/>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6">
    <w:name w:val="xl86"/>
    <w:basedOn w:val="1473"/>
    <w:next w:val="1706"/>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7">
    <w:name w:val="xl112"/>
    <w:basedOn w:val="1473"/>
    <w:next w:val="1707"/>
    <w:link w:val="1473"/>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8">
    <w:name w:val="yy一级标题"/>
    <w:basedOn w:val="1473"/>
    <w:next w:val="1708"/>
    <w:link w:val="1473"/>
    <w:qFormat/>
    <w:rPr>
      <w:rFonts w:ascii="宋体" w:hAnsi="宋体"/>
      <w:sz w:val="24"/>
      <w:szCs w:val="24"/>
    </w:rPr>
  </w:style>
  <w:style w:type="paragraph" w:styleId="1709">
    <w:name w:val="正文缩进1"/>
    <w:basedOn w:val="1473"/>
    <w:next w:val="1709"/>
    <w:link w:val="1473"/>
    <w:qFormat/>
    <w:pPr>
      <w:ind w:firstLine="482"/>
      <w:spacing w:line="360" w:lineRule="atLeast"/>
    </w:pPr>
    <w:rPr>
      <w:sz w:val="24"/>
      <w:szCs w:val="24"/>
    </w:rPr>
  </w:style>
  <w:style w:type="paragraph" w:styleId="1710">
    <w:name w:val="xl94"/>
    <w:basedOn w:val="1473"/>
    <w:next w:val="1710"/>
    <w:link w:val="1473"/>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1">
    <w:name w:val="默认段落字体 Para Char Char Char Char Char Char Char"/>
    <w:basedOn w:val="1473"/>
    <w:next w:val="1711"/>
    <w:link w:val="1473"/>
    <w:qFormat/>
    <w:pPr>
      <w:spacing w:line="360" w:lineRule="auto"/>
    </w:pPr>
    <w:rPr>
      <w:rFonts w:ascii="Arial" w:hAnsi="Arial" w:eastAsia="黑体" w:cs="Verdana"/>
      <w:b/>
      <w:sz w:val="30"/>
      <w:szCs w:val="24"/>
      <w:lang w:eastAsia="en-US"/>
    </w:rPr>
  </w:style>
  <w:style w:type="paragraph" w:styleId="1712">
    <w:name w:val="flName"/>
    <w:basedOn w:val="1473"/>
    <w:next w:val="1712"/>
    <w:link w:val="1473"/>
    <w:qFormat/>
    <w:pPr>
      <w:jc w:val="center"/>
      <w:spacing w:before="320" w:after="160" w:line="360" w:lineRule="atLeast"/>
    </w:pPr>
    <w:rPr>
      <w:rFonts w:ascii="Arial" w:eastAsia="黑体"/>
      <w:sz w:val="32"/>
      <w:szCs w:val="24"/>
    </w:rPr>
  </w:style>
  <w:style w:type="paragraph" w:styleId="1713">
    <w:name w:val="xl111"/>
    <w:basedOn w:val="1473"/>
    <w:next w:val="1713"/>
    <w:link w:val="1473"/>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14">
    <w:name w:val="xl68"/>
    <w:basedOn w:val="1473"/>
    <w:next w:val="1714"/>
    <w:link w:val="14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5">
    <w:name w:val="xl65"/>
    <w:basedOn w:val="1473"/>
    <w:next w:val="1715"/>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6">
    <w:name w:val="xl103"/>
    <w:basedOn w:val="1473"/>
    <w:next w:val="1716"/>
    <w:link w:val="14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7">
    <w:name w:val="此正文"/>
    <w:basedOn w:val="1473"/>
    <w:next w:val="1717"/>
    <w:link w:val="1473"/>
    <w:qFormat/>
    <w:pPr>
      <w:ind w:firstLine="200"/>
      <w:spacing w:line="360" w:lineRule="auto"/>
    </w:pPr>
    <w:rPr>
      <w:sz w:val="24"/>
    </w:rPr>
  </w:style>
  <w:style w:type="paragraph" w:styleId="1718">
    <w:name w:val="Char Char Char"/>
    <w:basedOn w:val="1473"/>
    <w:next w:val="1718"/>
    <w:link w:val="1473"/>
    <w:qFormat/>
    <w:pPr>
      <w:jc w:val="center"/>
      <w:spacing w:line="400" w:lineRule="exact"/>
      <w:widowControl/>
    </w:pPr>
    <w:rPr>
      <w:szCs w:val="24"/>
    </w:rPr>
  </w:style>
  <w:style w:type="paragraph" w:styleId="1719">
    <w:name w:val="xl109"/>
    <w:basedOn w:val="1473"/>
    <w:next w:val="1719"/>
    <w:link w:val="1473"/>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0">
    <w:name w:val="彩色列表 - 强调文字颜色 11"/>
    <w:basedOn w:val="1473"/>
    <w:next w:val="1720"/>
    <w:link w:val="1473"/>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21">
    <w:name w:val="格式1"/>
    <w:basedOn w:val="1473"/>
    <w:next w:val="1721"/>
    <w:link w:val="1473"/>
    <w:qFormat/>
    <w:pPr>
      <w:jc w:val="center"/>
    </w:pPr>
    <w:rPr>
      <w:rFonts w:ascii="黑体" w:hAnsi="宋体" w:eastAsia="黑体"/>
      <w:b/>
      <w:bCs/>
      <w:color w:val="000000"/>
      <w:sz w:val="32"/>
    </w:rPr>
  </w:style>
  <w:style w:type="paragraph" w:styleId="1722">
    <w:name w:val="正文宋体4"/>
    <w:basedOn w:val="1473"/>
    <w:next w:val="1722"/>
    <w:link w:val="1473"/>
    <w:qFormat/>
    <w:pPr>
      <w:ind w:firstLine="359"/>
      <w:tabs>
        <w:tab w:val="left" w:pos="0" w:leader="none"/>
      </w:tabs>
    </w:pPr>
    <w:rPr>
      <w:rFonts w:ascii="仿宋_GB2312" w:eastAsia="仿宋_GB2312"/>
      <w:b/>
      <w:color w:val="000000"/>
      <w:sz w:val="24"/>
      <w:szCs w:val="24"/>
    </w:rPr>
  </w:style>
  <w:style w:type="paragraph" w:styleId="1723">
    <w:name w:val="Char"/>
    <w:basedOn w:val="1473"/>
    <w:next w:val="1723"/>
    <w:link w:val="1473"/>
    <w:qFormat/>
    <w:pPr>
      <w:tabs>
        <w:tab w:val="left" w:pos="360" w:leader="none"/>
      </w:tabs>
    </w:pPr>
    <w:rPr>
      <w:rFonts w:ascii="仿宋_GB2312" w:eastAsia="仿宋_GB2312"/>
      <w:b/>
      <w:sz w:val="24"/>
      <w:szCs w:val="24"/>
    </w:rPr>
  </w:style>
  <w:style w:type="paragraph" w:styleId="1724">
    <w:name w:val="font14"/>
    <w:basedOn w:val="1473"/>
    <w:next w:val="1724"/>
    <w:link w:val="1473"/>
    <w:qFormat/>
    <w:pPr>
      <w:jc w:val="left"/>
      <w:spacing w:before="100" w:beforeAutospacing="1" w:after="100" w:afterAutospacing="1"/>
      <w:widowControl/>
    </w:pPr>
    <w:rPr>
      <w:rFonts w:ascii="宋体" w:hAnsi="宋体" w:cs="宋体"/>
      <w:color w:val="000000"/>
      <w:szCs w:val="21"/>
    </w:rPr>
  </w:style>
  <w:style w:type="paragraph" w:styleId="1725">
    <w:name w:val="xl87"/>
    <w:basedOn w:val="1473"/>
    <w:next w:val="1725"/>
    <w:link w:val="1473"/>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26">
    <w:name w:val="xl69"/>
    <w:basedOn w:val="1473"/>
    <w:next w:val="1726"/>
    <w:link w:val="14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7">
    <w:name w:val="_Style 53"/>
    <w:next w:val="1473"/>
    <w:link w:val="1473"/>
    <w:uiPriority w:val="99"/>
    <w:unhideWhenUsed/>
    <w:qFormat/>
    <w:pPr>
      <w:widowControl w:val="off"/>
    </w:pPr>
    <w:rPr>
      <w:rFonts w:ascii="宋体"/>
      <w:lang w:val="en-US" w:eastAsia="zh-CN" w:bidi="ar-SA"/>
    </w:rPr>
  </w:style>
  <w:style w:type="paragraph" w:styleId="1728">
    <w:name w:val="Char Char2 Char"/>
    <w:basedOn w:val="1473"/>
    <w:next w:val="1728"/>
    <w:link w:val="1473"/>
    <w:qFormat/>
    <w:pPr>
      <w:ind w:left="390" w:hanging="390"/>
      <w:keepLines/>
      <w:keepNext/>
      <w:pageBreakBefore/>
      <w:tabs>
        <w:tab w:val="left" w:pos="390" w:leader="none"/>
      </w:tabs>
    </w:pPr>
    <w:rPr>
      <w:szCs w:val="24"/>
    </w:rPr>
  </w:style>
  <w:style w:type="paragraph" w:styleId="1729">
    <w:name w:val="xl81"/>
    <w:basedOn w:val="1473"/>
    <w:next w:val="1729"/>
    <w:link w:val="1473"/>
    <w:qFormat/>
    <w:pPr>
      <w:jc w:val="left"/>
      <w:spacing w:before="100" w:beforeAutospacing="1" w:after="100" w:afterAutospacing="1"/>
      <w:widowControl/>
      <w:pBdr>
        <w:left w:val="single" w:color="000000" w:sz="4" w:space="0"/>
        <w:right w:val="single" w:color="000000" w:sz="4" w:space="0"/>
      </w:pBdr>
    </w:pPr>
    <w:rPr>
      <w:sz w:val="20"/>
    </w:rPr>
  </w:style>
  <w:style w:type="paragraph" w:styleId="1730">
    <w:name w:val="xl107"/>
    <w:basedOn w:val="1473"/>
    <w:next w:val="1730"/>
    <w:link w:val="1473"/>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31">
    <w:name w:val="xl75"/>
    <w:basedOn w:val="1473"/>
    <w:next w:val="1731"/>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32">
    <w:name w:val="xl88"/>
    <w:basedOn w:val="1473"/>
    <w:next w:val="1732"/>
    <w:link w:val="1473"/>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3">
    <w:name w:val="缺省文本"/>
    <w:basedOn w:val="1473"/>
    <w:next w:val="1733"/>
    <w:link w:val="1473"/>
    <w:qFormat/>
    <w:pPr>
      <w:ind w:firstLine="504"/>
      <w:jc w:val="left"/>
      <w:spacing w:before="20" w:after="20" w:line="400" w:lineRule="exact"/>
    </w:pPr>
    <w:rPr>
      <w:sz w:val="24"/>
    </w:rPr>
  </w:style>
  <w:style w:type="paragraph" w:styleId="1734">
    <w:name w:val="列出段落5"/>
    <w:basedOn w:val="1473"/>
    <w:next w:val="1734"/>
    <w:link w:val="1473"/>
    <w:uiPriority w:val="99"/>
    <w:unhideWhenUsed/>
    <w:qFormat/>
    <w:pPr>
      <w:ind w:firstLine="420"/>
    </w:pPr>
  </w:style>
  <w:style w:type="paragraph" w:styleId="1735">
    <w:name w:val="_Style 4"/>
    <w:basedOn w:val="1473"/>
    <w:next w:val="1735"/>
    <w:link w:val="1473"/>
    <w:uiPriority w:val="99"/>
    <w:qFormat/>
    <w:pPr>
      <w:ind w:firstLine="420"/>
    </w:pPr>
  </w:style>
  <w:style w:type="paragraph" w:styleId="1736">
    <w:name w:val="xl100"/>
    <w:basedOn w:val="1473"/>
    <w:next w:val="1736"/>
    <w:link w:val="147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7">
    <w:name w:val="xl97"/>
    <w:basedOn w:val="1473"/>
    <w:next w:val="1737"/>
    <w:link w:val="1473"/>
    <w:qFormat/>
    <w:pPr>
      <w:jc w:val="left"/>
      <w:spacing w:before="100" w:beforeAutospacing="1" w:after="100" w:afterAutospacing="1"/>
      <w:widowControl/>
    </w:pPr>
    <w:rPr>
      <w:rFonts w:ascii="宋体" w:hAnsi="宋体" w:cs="宋体"/>
      <w:szCs w:val="21"/>
    </w:rPr>
  </w:style>
  <w:style w:type="paragraph" w:styleId="1738">
    <w:name w:val="列出段落2"/>
    <w:basedOn w:val="1473"/>
    <w:next w:val="1738"/>
    <w:link w:val="1473"/>
    <w:uiPriority w:val="34"/>
    <w:qFormat/>
    <w:pPr>
      <w:ind w:firstLine="420"/>
    </w:pPr>
    <w:rPr>
      <w:rFonts w:ascii="Calibri" w:hAnsi="Calibri"/>
      <w:szCs w:val="21"/>
    </w:rPr>
  </w:style>
  <w:style w:type="paragraph" w:styleId="1739">
    <w:name w:val="_Style 231"/>
    <w:next w:val="1739"/>
    <w:link w:val="1473"/>
    <w:uiPriority w:val="99"/>
    <w:qFormat/>
    <w:pPr>
      <w:jc w:val="both"/>
      <w:widowControl w:val="off"/>
    </w:pPr>
    <w:rPr>
      <w:sz w:val="21"/>
      <w:lang w:val="en-US" w:eastAsia="zh-CN" w:bidi="ar-SA"/>
    </w:rPr>
  </w:style>
  <w:style w:type="paragraph" w:styleId="1740">
    <w:name w:val="标题4"/>
    <w:basedOn w:val="1477"/>
    <w:next w:val="1740"/>
    <w:link w:val="1473"/>
    <w:qFormat/>
    <w:pPr>
      <w:keepLines w:val="0"/>
      <w:keepNext w:val="0"/>
      <w:spacing w:before="0" w:after="0" w:line="360" w:lineRule="auto"/>
      <w:tabs>
        <w:tab w:val="left" w:pos="0" w:leader="none"/>
      </w:tabs>
    </w:pPr>
    <w:rPr>
      <w:rFonts w:eastAsia="仿宋_GB2312"/>
      <w:b w:val="0"/>
      <w:sz w:val="30"/>
      <w:szCs w:val="30"/>
    </w:rPr>
  </w:style>
  <w:style w:type="paragraph" w:styleId="1741">
    <w:name w:val="修订1"/>
    <w:next w:val="1741"/>
    <w:link w:val="1473"/>
    <w:uiPriority w:val="99"/>
    <w:unhideWhenUsed/>
    <w:qFormat/>
    <w:rPr>
      <w:sz w:val="21"/>
      <w:lang w:val="en-US" w:eastAsia="zh-CN" w:bidi="ar-SA"/>
    </w:rPr>
  </w:style>
  <w:style w:type="paragraph" w:styleId="1742">
    <w:name w:val="BodyText1I1"/>
    <w:basedOn w:val="1681"/>
    <w:next w:val="1742"/>
    <w:link w:val="1473"/>
    <w:qFormat/>
    <w:pPr>
      <w:ind w:left="120" w:firstLine="420"/>
      <w:jc w:val="both"/>
      <w:spacing w:before="36"/>
    </w:pPr>
  </w:style>
  <w:style w:type="paragraph" w:styleId="1743">
    <w:name w:val="三级条我的分类标题"/>
    <w:basedOn w:val="1473"/>
    <w:next w:val="1743"/>
    <w:link w:val="1473"/>
    <w:uiPriority w:val="99"/>
    <w:qFormat/>
    <w:pPr>
      <w:ind w:left="992" w:hanging="567"/>
    </w:pPr>
    <w:rPr>
      <w:rFonts w:ascii="黑体" w:hAnsi="黑体" w:eastAsia="黑体"/>
      <w:b/>
      <w:sz w:val="28"/>
      <w:szCs w:val="28"/>
    </w:rPr>
  </w:style>
  <w:style w:type="paragraph" w:styleId="1744">
    <w:name w:val="font6"/>
    <w:basedOn w:val="1473"/>
    <w:next w:val="1744"/>
    <w:link w:val="1473"/>
    <w:qFormat/>
    <w:pPr>
      <w:jc w:val="left"/>
      <w:spacing w:before="100" w:beforeAutospacing="1" w:after="100" w:afterAutospacing="1"/>
      <w:widowControl/>
    </w:pPr>
    <w:rPr>
      <w:color w:val="000000"/>
      <w:szCs w:val="21"/>
    </w:rPr>
  </w:style>
  <w:style w:type="paragraph" w:styleId="1745">
    <w:name w:val="Char1"/>
    <w:basedOn w:val="1473"/>
    <w:next w:val="1745"/>
    <w:link w:val="1473"/>
    <w:qFormat/>
    <w:pPr>
      <w:ind w:left="840" w:hanging="420"/>
      <w:tabs>
        <w:tab w:val="left" w:pos="840" w:leader="none"/>
      </w:tabs>
    </w:pPr>
    <w:rPr>
      <w:sz w:val="24"/>
      <w:szCs w:val="24"/>
    </w:rPr>
  </w:style>
  <w:style w:type="paragraph" w:styleId="1746">
    <w:name w:val="正文2"/>
    <w:basedOn w:val="1473"/>
    <w:next w:val="1746"/>
    <w:link w:val="1473"/>
    <w:qFormat/>
    <w:pPr>
      <w:ind w:firstLine="200"/>
      <w:jc w:val="left"/>
      <w:spacing w:after="160" w:line="360" w:lineRule="auto"/>
      <w:widowControl/>
    </w:pPr>
    <w:rPr>
      <w:rFonts w:ascii="Verdana" w:hAnsi="Verdana" w:eastAsia="黑体"/>
      <w:lang w:eastAsia="en-US"/>
    </w:rPr>
  </w:style>
  <w:style w:type="paragraph" w:styleId="1747">
    <w:name w:val="xl78"/>
    <w:basedOn w:val="1473"/>
    <w:next w:val="1747"/>
    <w:link w:val="14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48">
    <w:name w:val="首行缩进"/>
    <w:basedOn w:val="1473"/>
    <w:next w:val="1748"/>
    <w:link w:val="1473"/>
    <w:qFormat/>
    <w:pPr>
      <w:ind w:firstLine="480"/>
      <w:jc w:val="left"/>
      <w:spacing w:line="360" w:lineRule="auto"/>
    </w:pPr>
    <w:rPr>
      <w:rFonts w:ascii="宋体" w:hAnsi="宋体"/>
      <w:sz w:val="24"/>
    </w:rPr>
  </w:style>
  <w:style w:type="table" w:styleId="1749">
    <w:name w:val="网格型1"/>
    <w:basedOn w:val="1483"/>
    <w:next w:val="1749"/>
    <w:link w:val="1473"/>
    <w:uiPriority w:val="39"/>
    <w:qFormat/>
    <w:rPr>
      <w:sz w:val="20"/>
      <w:szCs w:val="20"/>
    </w:rPr>
    <w:tblPr/>
  </w:style>
  <w:style w:type="paragraph" w:styleId="1750">
    <w:name w:val="正文_16"/>
    <w:next w:val="1750"/>
    <w:link w:val="1473"/>
    <w:qFormat/>
    <w:pPr>
      <w:jc w:val="both"/>
      <w:widowControl w:val="off"/>
    </w:pPr>
    <w:rPr>
      <w:rFonts w:ascii="Times New Roman" w:hAnsi="Times New Roman" w:eastAsia="宋体" w:cs="Times New Roman"/>
      <w:sz w:val="21"/>
      <w:szCs w:val="22"/>
      <w:lang w:val="en-US" w:eastAsia="zh-CN" w:bidi="ar-SA"/>
    </w:rPr>
  </w:style>
  <w:style w:type="paragraph" w:styleId="1751">
    <w:name w:val="List Paragraph"/>
    <w:basedOn w:val="1473"/>
    <w:next w:val="1751"/>
    <w:link w:val="1473"/>
    <w:uiPriority w:val="34"/>
    <w:qFormat/>
    <w:pPr>
      <w:ind w:firstLine="420"/>
    </w:pPr>
  </w:style>
  <w:style w:type="paragraph" w:styleId="1752">
    <w:name w:val="普通(网站)1"/>
    <w:basedOn w:val="1473"/>
    <w:next w:val="1752"/>
    <w:link w:val="1473"/>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53">
    <w:name w:val="批注文字1"/>
    <w:basedOn w:val="1473"/>
    <w:next w:val="1753"/>
    <w:link w:val="1473"/>
    <w:qFormat/>
    <w:pPr>
      <w:jc w:val="left"/>
    </w:pPr>
    <w:rPr>
      <w:rFonts w:cs="Times New Roman"/>
    </w:rPr>
  </w:style>
  <w:style w:type="character" w:styleId="1754" w:default="1">
    <w:name w:val="Default Paragraph Font"/>
    <w:uiPriority w:val="1"/>
    <w:semiHidden/>
    <w:unhideWhenUsed/>
  </w:style>
  <w:style w:type="numbering" w:styleId="1755" w:default="1">
    <w:name w:val="No List"/>
    <w:uiPriority w:val="99"/>
    <w:semiHidden/>
    <w:unhideWhenUsed/>
  </w:style>
  <w:style w:type="table" w:styleId="17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2026-06-02T08:16:19Z</dcterms:modified>
</cp:coreProperties>
</file>