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85"/>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竞争性磋商文件</w:t>
      </w:r>
      <w:r>
        <w:rPr>
          <w:rFonts w:hint="eastAsia" w:ascii="仿宋" w:hAnsi="仿宋" w:eastAsia="仿宋" w:cs="仿宋"/>
          <w:b/>
          <w:bCs/>
          <w:color w:val="000000"/>
          <w:sz w:val="84"/>
          <w:highlight w:val="none"/>
        </w:rPr>
      </w:r>
      <w:r/>
    </w:p>
    <w:p>
      <w:pPr>
        <w:pStyle w:val="985"/>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85"/>
        <w:ind w:firstLine="1687"/>
        <w:jc w:val="center"/>
        <w:spacing w:before="0" w:after="0"/>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985"/>
        <w:ind w:firstLine="0"/>
        <w:jc w:val="center"/>
        <w:spacing w:before="0" w:after="0" w:line="600" w:lineRule="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项目名称：</w:t>
      </w:r>
      <w:r>
        <w:rPr>
          <w:rFonts w:hint="eastAsia" w:ascii="仿宋" w:hAnsi="仿宋" w:eastAsia="仿宋" w:cs="仿宋"/>
          <w:b/>
          <w:bCs/>
          <w:color w:val="000000"/>
          <w:sz w:val="44"/>
          <w:szCs w:val="44"/>
          <w:highlight w:val="none"/>
          <w:lang w:eastAsia="zh-CN"/>
        </w:rPr>
        <w:t xml:space="preserve">南京鼓楼医院江北院区轨道物流系统维保项目</w:t>
      </w:r>
      <w:r>
        <w:rPr>
          <w:rFonts w:hint="eastAsia" w:ascii="仿宋" w:hAnsi="仿宋" w:eastAsia="仿宋" w:cs="仿宋"/>
          <w:b/>
          <w:bCs/>
          <w:color w:val="000000"/>
          <w:sz w:val="44"/>
          <w:szCs w:val="44"/>
          <w:highlight w:val="none"/>
        </w:rPr>
      </w:r>
      <w:r/>
    </w:p>
    <w:p>
      <w:pPr>
        <w:pStyle w:val="985"/>
        <w:ind w:firstLine="0"/>
        <w:jc w:val="center"/>
        <w:spacing w:before="0" w:after="0" w:line="600" w:lineRule="auto"/>
        <w:rPr>
          <w:rFonts w:hint="eastAsia" w:ascii="仿宋" w:hAnsi="仿宋" w:eastAsia="仿宋" w:cs="仿宋"/>
          <w:b/>
          <w:bCs/>
          <w:color w:val="000000"/>
          <w:sz w:val="44"/>
          <w:szCs w:val="44"/>
          <w:highlight w:val="none"/>
          <w:lang w:eastAsia="zh-CN"/>
        </w:rPr>
      </w:pPr>
      <w:r>
        <w:rPr>
          <w:rFonts w:hint="eastAsia" w:ascii="仿宋" w:hAnsi="仿宋" w:eastAsia="仿宋" w:cs="仿宋"/>
          <w:b/>
          <w:bCs/>
          <w:color w:val="000000"/>
          <w:sz w:val="44"/>
          <w:szCs w:val="44"/>
          <w:highlight w:val="none"/>
        </w:rPr>
        <w:t xml:space="preserve">项目编号：</w:t>
      </w:r>
      <w:r>
        <w:rPr>
          <w:rFonts w:hint="eastAsia" w:ascii="仿宋" w:hAnsi="仿宋" w:eastAsia="仿宋" w:cs="仿宋"/>
          <w:b/>
          <w:bCs/>
          <w:color w:val="000000"/>
          <w:sz w:val="44"/>
          <w:szCs w:val="44"/>
          <w:highlight w:val="none"/>
          <w:lang w:eastAsia="zh-CN"/>
        </w:rPr>
        <w:t xml:space="preserve">JSZC-320100-SMDG-C2026-0064</w:t>
      </w:r>
      <w:r>
        <w:rPr>
          <w:rFonts w:hint="eastAsia" w:ascii="仿宋" w:hAnsi="仿宋" w:eastAsia="仿宋" w:cs="仿宋"/>
          <w:b/>
          <w:bCs/>
          <w:color w:val="000000"/>
          <w:sz w:val="44"/>
          <w:szCs w:val="44"/>
          <w:highlight w:val="none"/>
          <w:lang w:eastAsia="zh-CN"/>
        </w:rPr>
      </w:r>
      <w:r/>
    </w:p>
    <w:p>
      <w:pPr>
        <w:pStyle w:val="985"/>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left="0"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85"/>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采 购 人：</w:t>
      </w:r>
      <w:r>
        <w:rPr>
          <w:rFonts w:hint="eastAsia" w:ascii="仿宋" w:hAnsi="仿宋" w:eastAsia="仿宋" w:cs="仿宋"/>
          <w:b/>
          <w:bCs/>
          <w:color w:val="000000"/>
          <w:sz w:val="32"/>
          <w:szCs w:val="32"/>
          <w:highlight w:val="none"/>
          <w:lang w:eastAsia="zh-CN"/>
        </w:rPr>
        <w:t xml:space="preserve">南京鼓楼医院</w:t>
      </w:r>
      <w:r>
        <w:rPr>
          <w:rFonts w:hint="eastAsia" w:ascii="仿宋" w:hAnsi="仿宋" w:eastAsia="仿宋" w:cs="仿宋"/>
          <w:b/>
          <w:bCs/>
          <w:color w:val="000000"/>
          <w:sz w:val="32"/>
          <w:szCs w:val="32"/>
          <w:highlight w:val="none"/>
          <w:lang w:eastAsia="zh-CN"/>
        </w:rPr>
      </w:r>
      <w:r/>
    </w:p>
    <w:p>
      <w:pPr>
        <w:pStyle w:val="985"/>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代理机构：</w:t>
      </w:r>
      <w:r>
        <w:rPr>
          <w:rFonts w:hint="eastAsia" w:ascii="仿宋" w:hAnsi="仿宋" w:eastAsia="仿宋" w:cs="仿宋"/>
          <w:b/>
          <w:bCs/>
          <w:color w:val="000000"/>
          <w:sz w:val="32"/>
          <w:szCs w:val="32"/>
          <w:highlight w:val="none"/>
          <w:lang w:eastAsia="zh-CN"/>
        </w:rPr>
        <w:t xml:space="preserve">苏美达国际技术贸易有限公司</w:t>
      </w:r>
      <w:r>
        <w:rPr>
          <w:rFonts w:hint="eastAsia" w:ascii="仿宋" w:hAnsi="仿宋" w:eastAsia="仿宋" w:cs="仿宋"/>
          <w:b/>
          <w:bCs/>
          <w:color w:val="000000"/>
          <w:sz w:val="32"/>
          <w:szCs w:val="32"/>
          <w:highlight w:val="none"/>
          <w:lang w:eastAsia="zh-CN"/>
        </w:rPr>
      </w:r>
      <w:r/>
    </w:p>
    <w:p>
      <w:pPr>
        <w:pStyle w:val="972"/>
        <w:jc w:val="center"/>
        <w:rPr>
          <w:rFonts w:ascii="仿宋" w:hAnsi="仿宋" w:eastAsia="仿宋" w:cs="仿宋"/>
          <w:color w:val="000000"/>
          <w:highlight w:val="none"/>
          <w:lang w:val="en-US" w:eastAsia="zh-CN"/>
        </w:rPr>
      </w:pPr>
      <w:r>
        <w:rPr>
          <w:rFonts w:hint="eastAsia" w:ascii="仿宋" w:hAnsi="仿宋" w:eastAsia="仿宋" w:cs="仿宋"/>
          <w:b/>
          <w:bCs/>
          <w:color w:val="000000"/>
          <w:sz w:val="32"/>
          <w:szCs w:val="32"/>
          <w:highlight w:val="none"/>
          <w:lang w:val="en-US" w:eastAsia="zh-CN"/>
        </w:rPr>
        <w:t xml:space="preserve">2026年7月</w:t>
      </w:r>
      <w:r>
        <w:rPr>
          <w:rFonts w:ascii="仿宋" w:hAnsi="仿宋" w:eastAsia="仿宋" w:cs="仿宋"/>
          <w:color w:val="000000"/>
          <w:highlight w:val="none"/>
          <w:lang w:val="en-US" w:eastAsia="zh-CN"/>
        </w:rPr>
      </w:r>
      <w:r/>
    </w:p>
    <w:p>
      <w:pPr>
        <w:pStyle w:val="949"/>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49"/>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目  录</w:t>
      </w:r>
      <w:r>
        <w:rPr>
          <w:rFonts w:hint="eastAsia" w:ascii="仿宋" w:hAnsi="仿宋" w:eastAsia="仿宋" w:cs="仿宋"/>
          <w:b/>
          <w:bCs/>
          <w:color w:val="000000"/>
          <w:sz w:val="32"/>
          <w:szCs w:val="32"/>
          <w:highlight w:val="none"/>
        </w:rPr>
      </w:r>
      <w:r/>
    </w:p>
    <w:p>
      <w:pPr>
        <w:pStyle w:val="970"/>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_Toc14489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第一章  竞争性磋商公告</w:t>
      </w:r>
      <w:r>
        <w:rPr>
          <w:rFonts w:hint="eastAsia" w:ascii="仿宋" w:hAnsi="仿宋" w:eastAsia="仿宋" w:cs="仿宋"/>
          <w:color w:val="000000"/>
          <w:highlight w:val="none"/>
        </w:rPr>
        <w:fldChar w:fldCharType="end"/>
      </w:r>
      <w:r>
        <w:rPr>
          <w:color w:val="000000"/>
          <w:highlight w:val="none"/>
        </w:rPr>
      </w:r>
      <w:r/>
    </w:p>
    <w:p>
      <w:pPr>
        <w:pStyle w:val="970"/>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_Toc17864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第二章  磋商须知</w:t>
      </w:r>
      <w:r>
        <w:rPr>
          <w:rFonts w:hint="eastAsia" w:ascii="仿宋" w:hAnsi="仿宋" w:eastAsia="仿宋" w:cs="仿宋"/>
          <w:color w:val="000000"/>
          <w:highlight w:val="none"/>
        </w:rPr>
        <w:fldChar w:fldCharType="end"/>
      </w:r>
      <w:r>
        <w:rPr>
          <w:color w:val="000000"/>
          <w:highlight w:val="none"/>
        </w:rPr>
      </w:r>
      <w:r/>
    </w:p>
    <w:p>
      <w:pPr>
        <w:pStyle w:val="970"/>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_Toc10741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第三章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合同条款及格式</w:t>
      </w:r>
      <w:r>
        <w:rPr>
          <w:rFonts w:hint="eastAsia" w:ascii="仿宋" w:hAnsi="仿宋" w:eastAsia="仿宋" w:cs="仿宋"/>
          <w:color w:val="000000"/>
          <w:highlight w:val="none"/>
        </w:rPr>
        <w:fldChar w:fldCharType="end"/>
      </w:r>
      <w:r>
        <w:rPr>
          <w:color w:val="000000"/>
          <w:highlight w:val="none"/>
        </w:rPr>
      </w:r>
      <w:r/>
    </w:p>
    <w:p>
      <w:pPr>
        <w:pStyle w:val="970"/>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_Toc6258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需求</w:t>
      </w:r>
      <w:r>
        <w:rPr>
          <w:rFonts w:hint="eastAsia" w:ascii="仿宋" w:hAnsi="仿宋" w:eastAsia="仿宋" w:cs="仿宋"/>
          <w:color w:val="000000"/>
          <w:highlight w:val="none"/>
        </w:rPr>
        <w:fldChar w:fldCharType="end"/>
      </w:r>
      <w:r>
        <w:rPr>
          <w:color w:val="000000"/>
          <w:highlight w:val="none"/>
        </w:rPr>
      </w:r>
      <w:r/>
    </w:p>
    <w:p>
      <w:pPr>
        <w:pStyle w:val="970"/>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_Toc353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第五章  评审方法与评审标准</w:t>
      </w:r>
      <w:r>
        <w:rPr>
          <w:rFonts w:hint="eastAsia" w:ascii="仿宋" w:hAnsi="仿宋" w:eastAsia="仿宋" w:cs="仿宋"/>
          <w:color w:val="000000"/>
          <w:highlight w:val="none"/>
        </w:rPr>
        <w:fldChar w:fldCharType="end"/>
      </w:r>
      <w:r>
        <w:rPr>
          <w:color w:val="000000"/>
          <w:highlight w:val="none"/>
        </w:rPr>
      </w:r>
      <w:r/>
    </w:p>
    <w:p>
      <w:pPr>
        <w:pStyle w:val="970"/>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_Toc22796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0"/>
          <w:highlight w:val="none"/>
        </w:rPr>
        <w:t xml:space="preserve">第六章  响应文件格式</w:t>
      </w:r>
      <w:r>
        <w:rPr>
          <w:rFonts w:hint="eastAsia" w:ascii="仿宋" w:hAnsi="仿宋" w:eastAsia="仿宋" w:cs="仿宋"/>
          <w:color w:val="000000"/>
          <w:highlight w:val="none"/>
        </w:rPr>
        <w:fldChar w:fldCharType="end"/>
      </w:r>
      <w:r>
        <w:rPr>
          <w:color w:val="000000"/>
          <w:highlight w:val="none"/>
        </w:rPr>
      </w:r>
      <w:r/>
    </w:p>
    <w:p>
      <w:pPr>
        <w:pStyle w:val="949"/>
        <w:ind w:left="630" w:right="105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997"/>
        <w:pageBreakBefore/>
        <w:spacing w:line="360" w:lineRule="auto"/>
        <w:widowControl w:val="off"/>
        <w:rPr>
          <w:rFonts w:hint="eastAsia" w:ascii="仿宋" w:hAnsi="仿宋" w:eastAsia="仿宋" w:cs="仿宋"/>
          <w:color w:val="000000"/>
          <w:sz w:val="4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3" w:bottom="1440" w:left="1253" w:header="624" w:footer="964" w:gutter="0"/>
          <w:cols w:num="1" w:sep="0" w:space="1701" w:equalWidth="1"/>
          <w:docGrid w:linePitch="360"/>
          <w:titlePg/>
        </w:sectPr>
      </w:pPr>
      <w:r>
        <w:rPr>
          <w:rFonts w:hint="eastAsia" w:ascii="仿宋" w:hAnsi="仿宋" w:eastAsia="仿宋" w:cs="仿宋"/>
          <w:color w:val="000000"/>
          <w:sz w:val="40"/>
          <w:highlight w:val="none"/>
        </w:rPr>
      </w:r>
      <w:r/>
    </w:p>
    <w:p>
      <w:pPr>
        <w:pStyle w:val="997"/>
        <w:pageBreakBefore/>
        <w:spacing w:line="360" w:lineRule="auto"/>
        <w:widowControl w:val="off"/>
        <w:rPr>
          <w:rFonts w:hint="eastAsia" w:ascii="仿宋" w:hAnsi="仿宋" w:eastAsia="仿宋" w:cs="仿宋"/>
          <w:color w:val="000000"/>
          <w:sz w:val="40"/>
          <w:highlight w:val="none"/>
        </w:rPr>
      </w:pPr>
      <w:r/>
      <w:bookmarkStart w:id="0" w:name="_Toc25487"/>
      <w:r/>
      <w:bookmarkStart w:id="1" w:name="_Toc28535"/>
      <w:r/>
      <w:bookmarkStart w:id="2" w:name="_Toc5255"/>
      <w:r/>
      <w:bookmarkStart w:id="3" w:name="_Toc23501"/>
      <w:r/>
      <w:bookmarkStart w:id="4" w:name="_Toc14489"/>
      <w:r/>
      <w:bookmarkStart w:id="5" w:name="_Toc13783"/>
      <w:r/>
      <w:bookmarkStart w:id="6" w:name="_Toc31740"/>
      <w:r/>
      <w:bookmarkStart w:id="7" w:name="_Toc9830"/>
      <w:r/>
      <w:bookmarkStart w:id="8" w:name="_Toc16499"/>
      <w:r/>
      <w:bookmarkStart w:id="9" w:name="_Toc3659"/>
      <w:r/>
      <w:bookmarkStart w:id="10" w:name="_Toc10586"/>
      <w:r/>
      <w:bookmarkStart w:id="11" w:name="_Toc25170482"/>
      <w:r/>
      <w:bookmarkStart w:id="12" w:name="_Toc32263"/>
      <w:r/>
      <w:bookmarkStart w:id="13" w:name="_Toc15751"/>
      <w:r/>
      <w:bookmarkStart w:id="14" w:name="_Toc25170481"/>
      <w:r/>
      <w:bookmarkStart w:id="15" w:name="_Toc1194"/>
      <w:r/>
      <w:bookmarkStart w:id="16" w:name="_Toc27030"/>
      <w:r/>
      <w:bookmarkStart w:id="17" w:name="_Toc12478"/>
      <w:r/>
      <w:bookmarkStart w:id="18" w:name="_Toc49090575"/>
      <w:r/>
      <w:bookmarkStart w:id="19" w:name="_Toc120614281"/>
      <w:r/>
      <w:bookmarkStart w:id="20" w:name="_Toc324237148"/>
      <w:r/>
      <w:bookmarkStart w:id="21" w:name="_Toc7808"/>
      <w:r/>
      <w:bookmarkStart w:id="22" w:name="_Toc23520"/>
      <w:r/>
      <w:bookmarkStart w:id="23" w:name="_Toc14553"/>
      <w:r/>
      <w:bookmarkStart w:id="24" w:name="_Toc462564139"/>
      <w:r/>
      <w:bookmarkStart w:id="25" w:name="_Toc479757211"/>
      <w:r/>
      <w:bookmarkStart w:id="26" w:name="_Toc26554093"/>
      <w:r/>
      <w:bookmarkStart w:id="27" w:name="_Toc22438"/>
      <w:r/>
      <w:bookmarkStart w:id="28" w:name="_Toc22680"/>
      <w:r/>
      <w:bookmarkStart w:id="29" w:name="_Toc8465"/>
      <w:r>
        <w:rPr>
          <w:rFonts w:hint="eastAsia" w:ascii="仿宋" w:hAnsi="仿宋" w:eastAsia="仿宋" w:cs="仿宋"/>
          <w:color w:val="000000"/>
          <w:sz w:val="40"/>
          <w:highlight w:val="none"/>
        </w:rPr>
        <w:t xml:space="preserve">第一章  </w:t>
      </w:r>
      <w:bookmarkEnd w:id="0"/>
      <w:r/>
      <w:bookmarkEnd w:id="1"/>
      <w:r/>
      <w:bookmarkEnd w:id="2"/>
      <w:r/>
      <w:bookmarkEnd w:id="3"/>
      <w:r>
        <w:rPr>
          <w:rFonts w:hint="eastAsia" w:ascii="仿宋" w:hAnsi="仿宋" w:eastAsia="仿宋" w:cs="仿宋"/>
          <w:color w:val="000000"/>
          <w:sz w:val="40"/>
          <w:highlight w:val="none"/>
        </w:rPr>
        <w:t xml:space="preserve">竞争性磋商公告</w:t>
      </w:r>
      <w:bookmarkEnd w:id="4"/>
      <w:r>
        <w:rPr>
          <w:rFonts w:hint="eastAsia" w:ascii="仿宋" w:hAnsi="仿宋" w:eastAsia="仿宋" w:cs="仿宋"/>
          <w:color w:val="000000"/>
          <w:sz w:val="40"/>
          <w:highlight w:val="none"/>
        </w:rPr>
      </w:r>
      <w:r/>
    </w:p>
    <w:p>
      <w:pPr>
        <w:pStyle w:val="999"/>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项目概况</w:t>
      </w:r>
      <w:r>
        <w:rPr>
          <w:rFonts w:hint="eastAsia" w:ascii="宋体" w:hAnsi="宋体" w:eastAsia="宋体" w:cs="宋体"/>
          <w:color w:val="000000"/>
          <w:sz w:val="21"/>
          <w:szCs w:val="21"/>
          <w:highlight w:val="none"/>
          <w:lang w:val="zh-CN"/>
        </w:rPr>
      </w:r>
      <w:r/>
    </w:p>
    <w:p>
      <w:pPr>
        <w:pStyle w:val="999"/>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南京鼓楼医院江北院区轨道物流系统维保项目</w:t>
      </w:r>
      <w:r>
        <w:rPr>
          <w:rFonts w:hint="eastAsia" w:ascii="宋体" w:hAnsi="宋体" w:eastAsia="宋体" w:cs="宋体"/>
          <w:color w:val="000000"/>
          <w:sz w:val="21"/>
          <w:szCs w:val="21"/>
          <w:highlight w:val="none"/>
          <w:lang w:val="zh-CN"/>
        </w:rPr>
        <w:t xml:space="preserve">的潜在供应商应在</w:t>
      </w:r>
      <w:r>
        <w:rPr>
          <w:rFonts w:hint="eastAsia" w:ascii="宋体" w:hAnsi="宋体" w:eastAsia="宋体" w:cs="宋体"/>
          <w:color w:val="000000"/>
          <w:sz w:val="21"/>
          <w:szCs w:val="21"/>
          <w:highlight w:val="none"/>
        </w:rPr>
        <w:t xml:space="preserve">苏采云线上</w:t>
      </w:r>
      <w:r>
        <w:rPr>
          <w:rFonts w:hint="eastAsia" w:ascii="宋体" w:hAnsi="宋体" w:eastAsia="宋体" w:cs="宋体"/>
          <w:color w:val="000000"/>
          <w:sz w:val="21"/>
          <w:szCs w:val="21"/>
          <w:highlight w:val="none"/>
          <w:lang w:val="zh-CN"/>
        </w:rPr>
        <w:t xml:space="preserve">获取采购文件，并</w:t>
      </w:r>
      <w:r>
        <w:rPr>
          <w:rFonts w:hint="eastAsia" w:ascii="宋体" w:hAnsi="宋体" w:eastAsia="宋体" w:cs="宋体"/>
          <w:color w:val="000000"/>
          <w:sz w:val="21"/>
          <w:szCs w:val="21"/>
          <w:highlight w:val="none"/>
          <w:lang w:val="zh-CN"/>
        </w:rPr>
        <w:t xml:space="preserve">于2026年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0（北</w:t>
      </w:r>
      <w:r>
        <w:rPr>
          <w:rFonts w:hint="eastAsia" w:ascii="宋体" w:hAnsi="宋体" w:eastAsia="宋体" w:cs="宋体"/>
          <w:color w:val="000000"/>
          <w:sz w:val="21"/>
          <w:szCs w:val="21"/>
          <w:highlight w:val="none"/>
          <w:lang w:val="zh-CN"/>
        </w:rPr>
        <w:t xml:space="preserve">京时间）前提交响应文件。</w:t>
      </w:r>
      <w:r>
        <w:rPr>
          <w:rFonts w:hint="eastAsia" w:ascii="宋体" w:hAnsi="宋体" w:eastAsia="宋体" w:cs="宋体"/>
          <w:color w:val="000000"/>
          <w:sz w:val="21"/>
          <w:szCs w:val="21"/>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bookmarkStart w:id="30" w:name="_Toc28359002"/>
      <w:r/>
      <w:bookmarkStart w:id="31" w:name="_Toc28359079"/>
      <w:r/>
      <w:bookmarkStart w:id="32" w:name="_Toc35393621"/>
      <w:r/>
      <w:bookmarkStart w:id="33" w:name="_Toc35393790"/>
      <w:r>
        <w:rPr>
          <w:rFonts w:hint="eastAsia" w:ascii="宋体" w:hAnsi="宋体" w:eastAsia="宋体" w:cs="宋体"/>
          <w:b/>
          <w:bCs/>
          <w:color w:val="000000"/>
          <w:szCs w:val="21"/>
          <w:highlight w:val="none"/>
        </w:rPr>
        <w:t xml:space="preserve">一、项目基本情况</w:t>
      </w:r>
      <w:bookmarkEnd w:id="30"/>
      <w:r/>
      <w:bookmarkEnd w:id="31"/>
      <w:r/>
      <w:bookmarkEnd w:id="32"/>
      <w:r/>
      <w:bookmarkEnd w:id="33"/>
      <w:r>
        <w:rPr>
          <w:rFonts w:hint="eastAsia" w:ascii="宋体" w:hAnsi="宋体" w:eastAsia="宋体" w:cs="宋体"/>
          <w:b/>
          <w:bCs/>
          <w:color w:val="000000"/>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 xml:space="preserve">项目编号：</w:t>
      </w:r>
      <w:r>
        <w:rPr>
          <w:rFonts w:hint="eastAsia" w:ascii="宋体" w:hAnsi="宋体" w:cs="宋体"/>
          <w:b w:val="0"/>
          <w:bCs w:val="0"/>
          <w:color w:val="000000"/>
          <w:szCs w:val="21"/>
          <w:highlight w:val="none"/>
          <w:lang w:eastAsia="zh-CN"/>
        </w:rPr>
        <w:t xml:space="preserve">JSZC-320100-SMDG-C2026-0064</w:t>
      </w:r>
      <w:r>
        <w:rPr>
          <w:rFonts w:hint="eastAsia" w:ascii="宋体" w:hAnsi="宋体" w:eastAsia="宋体" w:cs="宋体"/>
          <w:color w:val="000000"/>
          <w:szCs w:val="21"/>
          <w:highlight w:val="none"/>
          <w:lang w:eastAsia="zh-CN"/>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项目名称：</w:t>
      </w:r>
      <w:r>
        <w:rPr>
          <w:rFonts w:hint="eastAsia" w:ascii="宋体" w:hAnsi="宋体" w:cs="宋体"/>
          <w:color w:val="000000"/>
          <w:szCs w:val="21"/>
          <w:highlight w:val="none"/>
          <w:lang w:eastAsia="zh-CN"/>
        </w:rPr>
        <w:t xml:space="preserve">南京鼓楼医院江北院区轨道物流系统维保项目</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采购预算</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lang w:eastAsia="zh-CN"/>
        </w:rPr>
        <w:t xml:space="preserve">RMB65万元/年（人民币陆拾伍万元整/年）、RMB195万元/三年（人民币壹佰</w:t>
      </w:r>
      <w:r>
        <w:rPr>
          <w:rFonts w:hint="eastAsia" w:ascii="宋体" w:hAnsi="宋体" w:eastAsia="宋体" w:cs="宋体"/>
          <w:b w:val="0"/>
          <w:bCs w:val="0"/>
          <w:color w:val="000000"/>
          <w:szCs w:val="21"/>
          <w:highlight w:val="none"/>
        </w:rPr>
        <w:t xml:space="preserve">玖</w:t>
      </w:r>
      <w:r/>
      <w:r>
        <w:rPr>
          <w:rFonts w:hint="eastAsia" w:ascii="宋体" w:hAnsi="宋体" w:eastAsia="宋体" w:cs="宋体"/>
          <w:color w:val="000000"/>
          <w:szCs w:val="21"/>
          <w:highlight w:val="none"/>
          <w:lang w:eastAsia="zh-CN"/>
        </w:rPr>
        <w:t xml:space="preserve">拾伍万元整/三年）</w:t>
      </w:r>
      <w:r>
        <w:rPr>
          <w:rFonts w:hint="eastAsia" w:ascii="宋体" w:hAnsi="宋体" w:eastAsia="宋体" w:cs="宋体"/>
          <w:b/>
          <w:bCs/>
          <w:color w:val="000000"/>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最高限价：</w:t>
      </w:r>
      <w:r>
        <w:rPr>
          <w:rFonts w:hint="eastAsia" w:ascii="宋体" w:hAnsi="宋体" w:eastAsia="宋体" w:cs="宋体"/>
          <w:b w:val="0"/>
          <w:bCs w:val="0"/>
          <w:color w:val="000000"/>
          <w:szCs w:val="21"/>
          <w:highlight w:val="none"/>
        </w:rPr>
        <w:t xml:space="preserve">RMB65万元/年（人民币陆拾伍万元整/年）、RMB195万元/三年（人民币壹佰玖拾伍万元整/三年）</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采购标的对应中小企业划分标准所属行业：</w:t>
      </w:r>
      <w:r>
        <w:rPr>
          <w:rFonts w:hint="eastAsia" w:ascii="Arial" w:hAnsi="Arial" w:cs="Arial"/>
          <w:color w:val="000000"/>
          <w:szCs w:val="21"/>
          <w:highlight w:val="none"/>
        </w:rPr>
        <w:t xml:space="preserve">其他未列明行业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合同履行期限：</w:t>
      </w:r>
      <w:r>
        <w:rPr>
          <w:rFonts w:hint="eastAsia" w:ascii="Arial" w:hAnsi="Arial" w:cs="Arial"/>
          <w:color w:val="000000"/>
          <w:szCs w:val="21"/>
          <w:highlight w:val="none"/>
        </w:rPr>
        <w:t xml:space="preserve">自合同签订生效之日起3年。</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w:t>
      </w:r>
      <w:r>
        <w:rPr>
          <w:rFonts w:hint="eastAsia" w:ascii="宋体" w:hAnsi="宋体" w:eastAsia="宋体" w:cs="宋体"/>
          <w:b/>
          <w:bCs/>
          <w:color w:val="000000"/>
          <w:szCs w:val="21"/>
          <w:highlight w:val="none"/>
        </w:rPr>
        <w:t xml:space="preserve">不接受</w:t>
      </w:r>
      <w:r>
        <w:rPr>
          <w:rFonts w:hint="eastAsia" w:ascii="宋体" w:hAnsi="宋体" w:eastAsia="宋体" w:cs="宋体"/>
          <w:color w:val="000000"/>
          <w:szCs w:val="21"/>
          <w:highlight w:val="none"/>
        </w:rPr>
        <w:t xml:space="preserve">联合体投标。</w:t>
      </w:r>
      <w:r>
        <w:rPr>
          <w:rFonts w:hint="eastAsia" w:ascii="宋体" w:hAnsi="宋体" w:eastAsia="宋体" w:cs="宋体"/>
          <w:color w:val="000000"/>
          <w:szCs w:val="21"/>
          <w:highlight w:val="none"/>
        </w:rPr>
      </w:r>
      <w:r/>
    </w:p>
    <w:p>
      <w:pPr>
        <w:pStyle w:val="949"/>
        <w:numPr>
          <w:ilvl w:val="0"/>
          <w:numId w:val="5"/>
        </w:num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申请人的资格要求：</w:t>
      </w:r>
      <w:r>
        <w:rPr>
          <w:rFonts w:hint="eastAsia" w:ascii="宋体" w:hAnsi="宋体" w:eastAsia="宋体" w:cs="宋体"/>
          <w:b/>
          <w:bCs/>
          <w:color w:val="000000"/>
          <w:szCs w:val="21"/>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bookmarkStart w:id="34" w:name="_Toc28359084"/>
      <w:r/>
      <w:bookmarkStart w:id="35" w:name="_Toc35393625"/>
      <w:r/>
      <w:bookmarkStart w:id="36" w:name="_Toc28359007"/>
      <w:r/>
      <w:bookmarkStart w:id="37" w:name="_Toc35393794"/>
      <w:r>
        <w:rPr>
          <w:rFonts w:hint="eastAsia" w:ascii="宋体" w:hAnsi="宋体" w:eastAsia="宋体" w:cs="宋体"/>
          <w:b/>
          <w:bCs/>
          <w:color w:val="000000"/>
          <w:szCs w:val="21"/>
          <w:highlight w:val="none"/>
        </w:rPr>
        <w:t xml:space="preserve">2.1满足《中华人民共和国政府采购法》第二十二条规定：</w:t>
      </w:r>
      <w:r>
        <w:rPr>
          <w:rFonts w:hint="eastAsia" w:ascii="宋体" w:hAnsi="宋体" w:eastAsia="宋体" w:cs="宋体"/>
          <w:b/>
          <w:bCs/>
          <w:color w:val="000000"/>
          <w:szCs w:val="21"/>
          <w:highlight w:val="none"/>
        </w:rPr>
      </w:r>
      <w:r/>
    </w:p>
    <w:p>
      <w:pPr>
        <w:pStyle w:val="975"/>
        <w:ind w:left="0" w:righ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（1）法人或者其他组织的营业执照等证明文件，自然人的身份证明；</w:t>
      </w:r>
      <w:r>
        <w:rPr>
          <w:color w:val="000000"/>
          <w:highlight w:val="none"/>
        </w:rPr>
      </w:r>
      <w:r/>
    </w:p>
    <w:p>
      <w:pPr>
        <w:pStyle w:val="975"/>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（2）具有良好的商业信誉和健全的财务会计制度，提供上年度财务报表扫描件</w:t>
      </w:r>
      <w:r>
        <w:rPr>
          <w:rFonts w:hint="eastAsia" w:ascii="宋体" w:hAnsi="宋体" w:eastAsia="宋体" w:cs="宋体"/>
          <w:color w:val="000000"/>
          <w:sz w:val="21"/>
          <w:szCs w:val="21"/>
          <w:highlight w:val="none"/>
        </w:rPr>
        <w:t xml:space="preserve">（即2024年度或2025年度财务报表，如为新成立的公司，应提供公司成立之后的财务报表）或</w:t>
      </w:r>
      <w:r>
        <w:rPr>
          <w:rFonts w:hint="eastAsia"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截止时间前3个月内，由其基本开户银行出具的资信证明</w:t>
      </w:r>
      <w:r>
        <w:rPr>
          <w:rFonts w:ascii="Times New Roman" w:hAnsi="Times New Roman" w:cs="Times New Roman"/>
          <w:color w:val="000000"/>
          <w:sz w:val="21"/>
          <w:szCs w:val="21"/>
          <w:highlight w:val="none"/>
        </w:rPr>
        <w:t xml:space="preserve">；</w:t>
      </w:r>
      <w:r>
        <w:rPr>
          <w:color w:val="000000"/>
          <w:highlight w:val="none"/>
        </w:rPr>
      </w:r>
      <w:r/>
    </w:p>
    <w:p>
      <w:pPr>
        <w:pStyle w:val="975"/>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（3）具有履行合同所必需的设备和专业技术能力，提供具备履行合同所必需的设备和专业技术能力的证明材料或承诺函（由供应商根据项目需求提供说明材料）； </w:t>
      </w:r>
      <w:r>
        <w:rPr>
          <w:color w:val="000000"/>
          <w:highlight w:val="none"/>
        </w:rPr>
      </w:r>
      <w:r/>
    </w:p>
    <w:p>
      <w:pPr>
        <w:pStyle w:val="975"/>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（4）有依法缴纳税收和社会保障资金的良好记录，提供本次采购活动前6个月内（即202</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年</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月（含）以来），至少1个月缴纳税收和社会保险的凭证扫描件，依法享受免缴、缓缴的，提供证明材料扫描件；</w:t>
      </w:r>
      <w:r>
        <w:rPr>
          <w:color w:val="000000"/>
          <w:highlight w:val="none"/>
        </w:rPr>
      </w:r>
      <w:r/>
    </w:p>
    <w:p>
      <w:pPr>
        <w:pStyle w:val="975"/>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color w:val="000000"/>
          <w:highlight w:val="none"/>
        </w:rPr>
      </w:r>
      <w:r/>
    </w:p>
    <w:p>
      <w:pPr>
        <w:pStyle w:val="975"/>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（6）法律、行政法规规定的其他条件。</w:t>
      </w:r>
      <w:r>
        <w:rPr>
          <w:color w:val="000000"/>
          <w:highlight w:val="none"/>
        </w:rPr>
      </w:r>
      <w:r/>
    </w:p>
    <w:p>
      <w:pPr>
        <w:pStyle w:val="949"/>
        <w:ind w:firstLine="422"/>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说明：</w:t>
      </w:r>
      <w:r>
        <w:rPr>
          <w:rFonts w:ascii="Times New Roman" w:hAnsi="Times New Roman" w:eastAsia="宋体" w:cs="Times New Roman"/>
          <w:color w:val="000000"/>
          <w:sz w:val="21"/>
          <w:szCs w:val="21"/>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rFonts w:ascii="Times New Roman" w:hAnsi="Times New Roman" w:eastAsia="宋体" w:cs="Times New Roman"/>
          <w:color w:val="000000"/>
          <w:sz w:val="21"/>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2.2落实政府采购政策需满足的资格要求</w:t>
      </w:r>
      <w:r>
        <w:rPr>
          <w:rFonts w:hint="eastAsia" w:ascii="宋体" w:hAnsi="宋体" w:eastAsia="宋体" w:cs="宋体"/>
          <w:b/>
          <w:bCs/>
          <w:color w:val="000000"/>
          <w:szCs w:val="21"/>
          <w:highlight w:val="none"/>
        </w:rPr>
        <w:t xml:space="preserve">：（本项目非专门面向中小企业采购）</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2.3</w:t>
      </w:r>
      <w:bookmarkStart w:id="38" w:name="OLE_LINK8"/>
      <w:r/>
      <w:bookmarkStart w:id="39" w:name="OLE_LINK6"/>
      <w:r>
        <w:rPr>
          <w:rFonts w:hint="eastAsia" w:ascii="宋体" w:hAnsi="宋体" w:eastAsia="宋体" w:cs="宋体"/>
          <w:b/>
          <w:bCs/>
          <w:color w:val="000000"/>
          <w:szCs w:val="21"/>
          <w:highlight w:val="none"/>
        </w:rPr>
        <w:t xml:space="preserve">本项目的特定资格要求：</w:t>
      </w:r>
      <w:r>
        <w:rPr>
          <w:rFonts w:hint="eastAsia" w:ascii="宋体" w:hAnsi="宋体" w:eastAsia="宋体" w:cs="宋体"/>
          <w:b/>
          <w:bCs/>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bookmarkEnd w:id="38"/>
      <w:r/>
      <w:bookmarkEnd w:id="39"/>
      <w:r>
        <w:rPr>
          <w:rFonts w:hint="eastAsia" w:ascii="宋体" w:hAnsi="宋体" w:eastAsia="宋体" w:cs="宋体"/>
          <w:b/>
          <w:bCs/>
          <w:color w:val="000000"/>
          <w:szCs w:val="21"/>
          <w:highlight w:val="none"/>
          <w:lang w:val="en-US" w:eastAsia="zh-CN"/>
        </w:rPr>
        <w:t xml:space="preserve">2.4</w:t>
      </w:r>
      <w:r>
        <w:rPr>
          <w:rFonts w:hint="eastAsia" w:ascii="宋体" w:hAnsi="宋体" w:eastAsia="宋体" w:cs="宋体"/>
          <w:b/>
          <w:bCs/>
          <w:color w:val="000000"/>
          <w:szCs w:val="21"/>
          <w:highlight w:val="none"/>
        </w:rPr>
        <w:t xml:space="preserve">供应商存在下列情形的不得参加本次招标活动：</w:t>
      </w:r>
      <w:r>
        <w:rPr>
          <w:rFonts w:hint="eastAsia" w:ascii="宋体" w:hAnsi="宋体" w:eastAsia="宋体" w:cs="宋体"/>
          <w:b/>
          <w:bCs/>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除单一来源项目外，凡为采购项目提供整体设计、规范编制或者项目管理、监理、检测等服务的供应商不得再参加本项目的采购活动。</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hint="eastAsia" w:ascii="宋体" w:hAnsi="宋体" w:eastAsia="宋体" w:cs="宋体"/>
          <w:bCs/>
          <w:color w:val="000000"/>
          <w:szCs w:val="21"/>
          <w:highlight w:val="none"/>
        </w:rPr>
      </w:r>
      <w:r/>
    </w:p>
    <w:p>
      <w:pPr>
        <w:pStyle w:val="1000"/>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三、获取</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 </w:t>
      </w:r>
      <w:r>
        <w:rPr>
          <w:rFonts w:hint="eastAsia" w:ascii="宋体" w:hAnsi="宋体" w:eastAsia="宋体" w:cs="宋体"/>
          <w:bCs/>
          <w:color w:val="000000"/>
          <w:sz w:val="21"/>
          <w:szCs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bookmarkStart w:id="40" w:name="_Toc28359082"/>
      <w:r/>
      <w:bookmarkStart w:id="41" w:name="_Toc35393793"/>
      <w:r/>
      <w:bookmarkStart w:id="42" w:name="_Toc35393624"/>
      <w:r/>
      <w:bookmarkStart w:id="43" w:name="_Toc28359005"/>
      <w:r>
        <w:rPr>
          <w:rFonts w:hint="eastAsia" w:ascii="宋体" w:hAnsi="宋体" w:eastAsia="宋体" w:cs="宋体"/>
          <w:color w:val="000000"/>
          <w:sz w:val="21"/>
          <w:highlight w:val="none"/>
        </w:rPr>
        <w:t xml:space="preserve">1.获取时间：</w:t>
      </w:r>
      <w:r>
        <w:rPr>
          <w:rFonts w:ascii="SimSun" w:hAnsi="SimSun" w:eastAsia="SimSun" w:cs="SimSun"/>
          <w:color w:val="000000"/>
          <w:sz w:val="21"/>
        </w:rPr>
        <w:t xml:space="preserve">自采购公告发布之日起至2026年7月13日23:59。</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2.地点：“苏采云”系统注册登记成功后免费下载</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3.获取方式：本项目采用网上注册登记方式</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3.1潜在供应商访问电子招标响应交易平台的网络地址和方法：</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color w:val="000000"/>
          <w:sz w:val="21"/>
          <w:highlight w:val="none"/>
        </w:rPr>
      </w:r>
      <w:r/>
    </w:p>
    <w:p>
      <w:pPr>
        <w:pStyle w:val="1001"/>
        <w:ind w:firstLine="420"/>
        <w:jc w:val="left"/>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3.2潜在供应商访问“苏采云”系统的网络地址和方法：“苏采云”系统的网址：http://jszfcg.jsczt.cn/。</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3.3“CA数字证书”的获取：</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3.5招标代理机构（采购代理机构）将数据电文形式的采购文件加载至“苏采云”系统，供潜在供应商下载或者查阅。</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bCs/>
          <w:color w:val="000000"/>
          <w:sz w:val="21"/>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bookmarkEnd w:id="40"/>
      <w:r/>
      <w:bookmarkEnd w:id="43"/>
      <w:r>
        <w:rPr>
          <w:rFonts w:hint="eastAsia" w:ascii="宋体" w:hAnsi="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截止时间、开标时间和地点</w:t>
      </w:r>
      <w:bookmarkEnd w:id="41"/>
      <w:r/>
      <w:bookmarkEnd w:id="42"/>
      <w:r>
        <w:rPr>
          <w:rFonts w:hint="eastAsia" w:ascii="宋体" w:hAnsi="宋体" w:eastAsia="宋体" w:cs="宋体"/>
          <w:b/>
          <w:bCs/>
          <w:color w:val="000000"/>
          <w:szCs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hint="eastAsia" w:ascii="宋体" w:hAnsi="宋体" w:cs="宋体"/>
          <w:color w:val="000000"/>
          <w:sz w:val="21"/>
          <w:highlight w:val="none"/>
          <w:lang w:eastAsia="zh-CN"/>
        </w:rPr>
        <w:t xml:space="preserve">2026年</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月</w:t>
      </w:r>
      <w:r>
        <w:rPr>
          <w:rFonts w:hint="eastAsia" w:ascii="宋体" w:hAnsi="宋体" w:cs="宋体"/>
          <w:color w:val="000000"/>
          <w:sz w:val="21"/>
          <w:highlight w:val="none"/>
          <w:lang w:val="en-US" w:eastAsia="zh-CN"/>
        </w:rPr>
        <w:t xml:space="preserve">14</w:t>
      </w:r>
      <w:r>
        <w:rPr>
          <w:rFonts w:hint="eastAsia" w:ascii="宋体" w:hAnsi="宋体" w:cs="宋体"/>
          <w:color w:val="000000"/>
          <w:sz w:val="21"/>
          <w:highlight w:val="none"/>
          <w:lang w:eastAsia="zh-CN"/>
        </w:rPr>
        <w:t xml:space="preserve">日</w:t>
      </w:r>
      <w:r>
        <w:rPr>
          <w:rFonts w:hint="eastAsia" w:ascii="宋体" w:hAnsi="宋体" w:cs="宋体"/>
          <w:color w:val="000000"/>
          <w:sz w:val="21"/>
          <w:highlight w:val="none"/>
          <w:lang w:val="en-US" w:eastAsia="zh-CN"/>
        </w:rPr>
        <w:t xml:space="preserve">14</w:t>
      </w:r>
      <w:r>
        <w:rPr>
          <w:rFonts w:hint="eastAsia" w:ascii="宋体" w:hAnsi="宋体" w:cs="宋体"/>
          <w:color w:val="000000"/>
          <w:sz w:val="21"/>
          <w:highlight w:val="none"/>
          <w:lang w:eastAsia="zh-CN"/>
        </w:rPr>
        <w:t xml:space="preserve">：30</w:t>
      </w:r>
      <w:r>
        <w:rPr>
          <w:rFonts w:hint="eastAsia" w:ascii="宋体" w:hAnsi="宋体" w:eastAsia="宋体" w:cs="宋体"/>
          <w:color w:val="000000"/>
          <w:sz w:val="21"/>
          <w:highlight w:val="none"/>
        </w:rPr>
        <w:t xml:space="preserve">（北京时间）</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2.开标时间：</w:t>
      </w:r>
      <w:r>
        <w:rPr>
          <w:rFonts w:hint="eastAsia" w:ascii="宋体" w:hAnsi="宋体" w:cs="宋体"/>
          <w:color w:val="000000"/>
          <w:sz w:val="21"/>
          <w:highlight w:val="none"/>
          <w:lang w:eastAsia="zh-CN"/>
        </w:rPr>
        <w:t xml:space="preserve">2026年</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月</w:t>
      </w:r>
      <w:r>
        <w:rPr>
          <w:rFonts w:hint="eastAsia" w:ascii="宋体" w:hAnsi="宋体" w:cs="宋体"/>
          <w:color w:val="000000"/>
          <w:sz w:val="21"/>
          <w:highlight w:val="none"/>
          <w:lang w:val="en-US" w:eastAsia="zh-CN"/>
        </w:rPr>
        <w:t xml:space="preserve">14</w:t>
      </w:r>
      <w:r>
        <w:rPr>
          <w:rFonts w:hint="eastAsia" w:ascii="宋体" w:hAnsi="宋体" w:cs="宋体"/>
          <w:color w:val="000000"/>
          <w:sz w:val="21"/>
          <w:highlight w:val="none"/>
          <w:lang w:eastAsia="zh-CN"/>
        </w:rPr>
        <w:t xml:space="preserve">日</w:t>
      </w:r>
      <w:r>
        <w:rPr>
          <w:rFonts w:hint="eastAsia" w:ascii="宋体" w:hAnsi="宋体" w:cs="宋体"/>
          <w:color w:val="000000"/>
          <w:sz w:val="21"/>
          <w:highlight w:val="none"/>
          <w:lang w:val="en-US" w:eastAsia="zh-CN"/>
        </w:rPr>
        <w:t xml:space="preserve">14</w:t>
      </w:r>
      <w:r>
        <w:rPr>
          <w:rFonts w:hint="eastAsia" w:ascii="宋体" w:hAnsi="宋体" w:cs="宋体"/>
          <w:color w:val="000000"/>
          <w:sz w:val="21"/>
          <w:highlight w:val="none"/>
          <w:lang w:eastAsia="zh-CN"/>
        </w:rPr>
        <w:t xml:space="preserve">：30</w:t>
      </w:r>
      <w:r>
        <w:rPr>
          <w:rFonts w:hint="eastAsia" w:ascii="宋体" w:hAnsi="宋体" w:eastAsia="宋体" w:cs="宋体"/>
          <w:color w:val="000000"/>
          <w:sz w:val="21"/>
          <w:highlight w:val="none"/>
        </w:rPr>
        <w:t xml:space="preserve">（北京时间） </w:t>
      </w:r>
      <w:r>
        <w:rPr>
          <w:rFonts w:hint="eastAsia" w:ascii="宋体" w:hAnsi="宋体" w:eastAsia="宋体" w:cs="宋体"/>
          <w:color w:val="000000"/>
          <w:sz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3.开标地点：“苏采云”系统（网址： http://jszfcg.jsczt.cn/）“开标大厅”，点击“苏采云”进入系统“开标大厅”。</w:t>
      </w:r>
      <w:r>
        <w:rPr>
          <w:rFonts w:hint="eastAsia" w:ascii="宋体" w:hAnsi="宋体" w:eastAsia="宋体" w:cs="宋体"/>
          <w:color w:val="000000"/>
          <w:sz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注：各供应商请关注开标大厅交流区，在开标结束后，请勿离开开标大厅。</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文件的解密：开标当天各供应商及时登录不见面开标大厅，响应文件递交截止时间后，采购人将在系统内公布投标</w:t>
      </w:r>
      <w:r>
        <w:rPr>
          <w:rFonts w:hint="eastAsia" w:ascii="宋体" w:hAnsi="宋体" w:eastAsia="宋体" w:cs="宋体"/>
          <w:color w:val="000000"/>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五、公告期限</w:t>
      </w:r>
      <w:r>
        <w:rPr>
          <w:rFonts w:hint="eastAsia" w:ascii="宋体" w:hAnsi="宋体" w:eastAsia="宋体" w:cs="宋体"/>
          <w:b/>
          <w:bCs/>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949"/>
        <w:numPr>
          <w:ilvl w:val="0"/>
          <w:numId w:val="6"/>
        </w:numPr>
        <w:ind w:firstLine="422"/>
        <w:keepLines w:val="0"/>
        <w:keepNext w:val="0"/>
        <w:pageBreakBefore w:val="0"/>
        <w:spacing w:line="360" w:lineRule="auto"/>
        <w:rPr>
          <w:rFonts w:hint="eastAsia" w:ascii="宋体" w:hAnsi="宋体" w:eastAsia="宋体" w:cs="宋体"/>
          <w:b/>
          <w:bCs/>
          <w:color w:val="000000"/>
          <w:szCs w:val="21"/>
          <w:highlight w:val="none"/>
        </w:rPr>
      </w:pPr>
      <w:r/>
      <w:bookmarkStart w:id="44" w:name="_Toc35393626"/>
      <w:r/>
      <w:bookmarkStart w:id="45" w:name="_Toc35393795"/>
      <w:r>
        <w:rPr>
          <w:rFonts w:hint="eastAsia" w:ascii="宋体" w:hAnsi="宋体" w:eastAsia="宋体" w:cs="宋体"/>
          <w:b/>
          <w:bCs/>
          <w:color w:val="000000"/>
          <w:szCs w:val="21"/>
          <w:highlight w:val="none"/>
        </w:rPr>
        <w:t xml:space="preserve">其他补充事宜</w:t>
      </w:r>
      <w:bookmarkEnd w:id="44"/>
      <w:r/>
      <w:bookmarkEnd w:id="45"/>
      <w:r>
        <w:rPr>
          <w:rFonts w:hint="eastAsia" w:ascii="宋体" w:hAnsi="宋体" w:eastAsia="宋体" w:cs="宋体"/>
          <w:b/>
          <w:bCs/>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46" w:name="_Toc35393796"/>
      <w:r/>
      <w:bookmarkStart w:id="47" w:name="_Toc28359008"/>
      <w:r/>
      <w:bookmarkStart w:id="48" w:name="_Toc28359085"/>
      <w:r/>
      <w:bookmarkStart w:id="49" w:name="_Toc35393627"/>
      <w:r>
        <w:rPr>
          <w:rFonts w:hint="eastAsia" w:ascii="宋体" w:hAnsi="宋体" w:eastAsia="宋体" w:cs="宋体"/>
          <w:b w:val="0"/>
          <w:bCs w:val="0"/>
          <w:color w:val="000000"/>
          <w:szCs w:val="21"/>
          <w:highlight w:val="none"/>
        </w:rPr>
        <w:t xml:space="preserve">1、本项目公告媒体：江苏政府采购网（http://www.ccgp-jiangsu.gov.cn/）、南京公共采购信息网（https://njgc.jfh.com/）</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2、供应商诚信档案管理</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供应商申请网上注册的，应当按以下程序进行：</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（1）登陆“南京公共采购信息网”（https://njgc.jfh.com）网站，点击“政府采购供应商诚信档案”图标，在弹出的用户登录界面，点击“新用户注册”；</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如未提供，投标被否决。</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4、有关本次招标的事项若存在变动或修改，敬请及时关注在“江苏政府采购网”、“南京公共采购信息网”发布的更正公告。</w:t>
      </w:r>
      <w:r>
        <w:rPr>
          <w:rFonts w:hint="eastAsia" w:ascii="宋体" w:hAnsi="宋体" w:eastAsia="宋体" w:cs="宋体"/>
          <w:b w:val="0"/>
          <w:bCs w:val="0"/>
          <w:color w:val="000000"/>
          <w:szCs w:val="21"/>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七、对本次招标提出询问，请按以下方式联系</w:t>
      </w:r>
      <w:bookmarkEnd w:id="46"/>
      <w:r/>
      <w:bookmarkEnd w:id="47"/>
      <w:r/>
      <w:bookmarkEnd w:id="48"/>
      <w:r/>
      <w:bookmarkEnd w:id="49"/>
      <w:r>
        <w:rPr>
          <w:rFonts w:hint="eastAsia" w:ascii="宋体" w:hAnsi="宋体" w:eastAsia="宋体" w:cs="宋体"/>
          <w:b/>
          <w:bCs/>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End w:id="34"/>
      <w:r/>
      <w:bookmarkEnd w:id="35"/>
      <w:r/>
      <w:bookmarkEnd w:id="36"/>
      <w:r/>
      <w:bookmarkEnd w:id="37"/>
      <w:r/>
      <w:bookmarkStart w:id="50" w:name="_Toc20823314"/>
      <w:r/>
      <w:bookmarkStart w:id="51" w:name="_Toc513029242"/>
      <w:r/>
      <w:bookmarkStart w:id="52" w:name="_Toc61149549"/>
      <w:r/>
      <w:bookmarkStart w:id="53" w:name="_Toc14577347"/>
      <w:r/>
      <w:bookmarkStart w:id="54" w:name="_Toc513029209"/>
      <w:r/>
      <w:bookmarkStart w:id="55" w:name="_Toc15218"/>
      <w:r/>
      <w:bookmarkStart w:id="56" w:name="_Toc25170480"/>
      <w:r/>
      <w:bookmarkStart w:id="57" w:name="_Toc8087"/>
      <w:r/>
      <w:bookmarkStart w:id="58" w:name="_Toc3756"/>
      <w:r/>
      <w:bookmarkStart w:id="59" w:name="_Toc17864"/>
      <w:r/>
      <w:bookmarkStart w:id="60" w:name="_Toc18354"/>
      <w:r/>
      <w:bookmarkStart w:id="61" w:name="_Toc16938558"/>
      <w:r/>
      <w:bookmarkStart w:id="62" w:name="_Toc12906"/>
      <w:r/>
      <w:bookmarkStart w:id="63" w:name="_Toc3742"/>
      <w:r/>
      <w:bookmarkStart w:id="64" w:name="_Toc26106"/>
      <w:r/>
      <w:bookmarkStart w:id="65" w:name="_Toc479757207"/>
      <w:r/>
      <w:bookmarkStart w:id="66" w:name="_Toc324237147"/>
      <w:r/>
      <w:bookmarkStart w:id="67" w:name="_Toc18049"/>
      <w:r/>
      <w:bookmarkStart w:id="68" w:name="_Toc120614221"/>
      <w:r>
        <w:rPr>
          <w:rFonts w:hint="eastAsia" w:ascii="宋体" w:hAnsi="宋体" w:eastAsia="宋体" w:cs="宋体"/>
          <w:b w:val="0"/>
          <w:bCs w:val="0"/>
          <w:color w:val="000000"/>
          <w:szCs w:val="21"/>
          <w:highlight w:val="none"/>
        </w:rPr>
        <w:t xml:space="preserve">1.采购人信息</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名 称：南京鼓楼医院　　　　　　　　　　　</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地址：南京市鼓楼区中山路321号　</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69" w:name="_Toc28359086"/>
      <w:r/>
      <w:bookmarkStart w:id="70" w:name="_Toc28359009"/>
      <w:r>
        <w:rPr>
          <w:rFonts w:hint="eastAsia" w:ascii="宋体" w:hAnsi="宋体" w:eastAsia="宋体" w:cs="宋体"/>
          <w:b w:val="0"/>
          <w:bCs w:val="0"/>
          <w:color w:val="000000"/>
          <w:szCs w:val="21"/>
          <w:highlight w:val="none"/>
        </w:rPr>
        <w:t xml:space="preserve">联系人：</w:t>
      </w:r>
      <w:r>
        <w:rPr>
          <w:rFonts w:hint="eastAsia" w:ascii="宋体" w:hAnsi="宋体" w:eastAsia="宋体" w:cs="宋体"/>
          <w:b w:val="0"/>
          <w:bCs w:val="0"/>
          <w:color w:val="000000"/>
          <w:szCs w:val="21"/>
          <w:highlight w:val="none"/>
          <w:lang w:val="en-US" w:eastAsia="zh-CN"/>
        </w:rPr>
        <w:t xml:space="preserve">鲁老师 </w:t>
      </w:r>
      <w:r>
        <w:rPr>
          <w:rFonts w:hint="eastAsia" w:ascii="宋体" w:hAnsi="宋体" w:eastAsia="宋体" w:cs="宋体"/>
          <w:b w:val="0"/>
          <w:bCs w:val="0"/>
          <w:color w:val="000000"/>
          <w:szCs w:val="21"/>
          <w:highlight w:val="none"/>
        </w:rPr>
        <w:t xml:space="preserve"> </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ascii="宋体" w:hAnsi="宋体" w:eastAsia="宋体" w:cs="宋体"/>
          <w:b w:val="0"/>
          <w:bCs w:val="0"/>
          <w:color w:val="000000"/>
          <w:szCs w:val="21"/>
          <w:highlight w:val="none"/>
          <w:lang w:val="en-US"/>
        </w:rPr>
      </w:pPr>
      <w:r>
        <w:rPr>
          <w:rFonts w:hint="eastAsia" w:ascii="宋体" w:hAnsi="宋体" w:eastAsia="宋体" w:cs="宋体"/>
          <w:b w:val="0"/>
          <w:bCs w:val="0"/>
          <w:color w:val="000000"/>
          <w:szCs w:val="21"/>
          <w:highlight w:val="none"/>
        </w:rPr>
        <w:t xml:space="preserve">联系方式：</w:t>
      </w:r>
      <w:r>
        <w:rPr>
          <w:rFonts w:hint="eastAsia" w:ascii="宋体" w:hAnsi="宋体" w:eastAsia="宋体" w:cs="宋体"/>
          <w:b w:val="0"/>
          <w:bCs w:val="0"/>
          <w:color w:val="000000"/>
          <w:szCs w:val="21"/>
          <w:highlight w:val="none"/>
          <w:lang w:val="en-US" w:eastAsia="zh-CN"/>
        </w:rPr>
        <w:t xml:space="preserve">025-83105762</w:t>
      </w:r>
      <w:r>
        <w:rPr>
          <w:rFonts w:ascii="宋体" w:hAnsi="宋体" w:eastAsia="宋体" w:cs="宋体"/>
          <w:b w:val="0"/>
          <w:bCs w:val="0"/>
          <w:color w:val="000000"/>
          <w:szCs w:val="21"/>
          <w:highlight w:val="none"/>
          <w:lang w:val="en-US"/>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2.采购代理机构信息</w:t>
      </w:r>
      <w:bookmarkEnd w:id="69"/>
      <w:r/>
      <w:bookmarkEnd w:id="70"/>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名 称：苏美达国际技术贸易有限公司</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　址：南京市长江路198号苏美达大厦9F</w:t>
      </w:r>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联系</w:t>
      </w:r>
      <w:bookmarkStart w:id="71" w:name="_Toc28359010"/>
      <w:r/>
      <w:bookmarkStart w:id="72" w:name="_Toc28359087"/>
      <w:r>
        <w:rPr>
          <w:rFonts w:hint="eastAsia" w:ascii="宋体" w:hAnsi="宋体" w:eastAsia="宋体" w:cs="宋体"/>
          <w:b w:val="0"/>
          <w:bCs w:val="0"/>
          <w:color w:val="000000"/>
          <w:szCs w:val="21"/>
          <w:highlight w:val="none"/>
        </w:rPr>
        <w:t xml:space="preserve">人：</w:t>
      </w:r>
      <w:r>
        <w:rPr>
          <w:rFonts w:hint="eastAsia" w:ascii="宋体" w:hAnsi="宋体" w:eastAsia="宋体" w:cs="宋体"/>
          <w:b w:val="0"/>
          <w:bCs w:val="0"/>
          <w:color w:val="000000"/>
          <w:szCs w:val="21"/>
          <w:highlight w:val="none"/>
          <w:lang w:eastAsia="zh-CN"/>
        </w:rPr>
        <w:t xml:space="preserve">邓梦诗</w:t>
      </w:r>
      <w:r>
        <w:rPr>
          <w:rFonts w:hint="eastAsia" w:ascii="宋体" w:hAnsi="宋体" w:eastAsia="宋体" w:cs="宋体"/>
          <w:b w:val="0"/>
          <w:bCs w:val="0"/>
          <w:color w:val="000000"/>
          <w:szCs w:val="21"/>
          <w:highlight w:val="none"/>
          <w:lang w:eastAsia="zh-CN"/>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联系电话：025-</w:t>
      </w:r>
      <w:r>
        <w:rPr>
          <w:rFonts w:hint="eastAsia" w:ascii="宋体" w:hAnsi="宋体" w:eastAsia="宋体" w:cs="宋体"/>
          <w:b w:val="0"/>
          <w:bCs w:val="0"/>
          <w:color w:val="000000"/>
          <w:szCs w:val="21"/>
          <w:highlight w:val="none"/>
          <w:lang w:eastAsia="zh-CN"/>
        </w:rPr>
        <w:t xml:space="preserve">84531619</w:t>
      </w:r>
      <w:r>
        <w:rPr>
          <w:rFonts w:hint="eastAsia" w:ascii="宋体" w:hAnsi="宋体" w:eastAsia="宋体" w:cs="宋体"/>
          <w:b w:val="0"/>
          <w:bCs w:val="0"/>
          <w:color w:val="000000"/>
          <w:szCs w:val="21"/>
          <w:highlight w:val="none"/>
          <w:lang w:eastAsia="zh-CN"/>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3.项目联系方式</w:t>
      </w:r>
      <w:bookmarkEnd w:id="71"/>
      <w:r/>
      <w:bookmarkEnd w:id="72"/>
      <w:r>
        <w:rPr>
          <w:rFonts w:hint="eastAsia" w:ascii="宋体" w:hAnsi="宋体" w:eastAsia="宋体" w:cs="宋体"/>
          <w:b w:val="0"/>
          <w:bCs w:val="0"/>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项目联系人：</w:t>
      </w:r>
      <w:r>
        <w:rPr>
          <w:rFonts w:hint="eastAsia" w:ascii="宋体" w:hAnsi="宋体" w:eastAsia="宋体" w:cs="宋体"/>
          <w:b w:val="0"/>
          <w:bCs w:val="0"/>
          <w:color w:val="000000"/>
          <w:szCs w:val="21"/>
          <w:highlight w:val="none"/>
          <w:lang w:eastAsia="zh-CN"/>
        </w:rPr>
        <w:t xml:space="preserve">邓梦诗</w:t>
      </w:r>
      <w:r>
        <w:rPr>
          <w:rFonts w:hint="eastAsia" w:ascii="宋体" w:hAnsi="宋体" w:eastAsia="宋体" w:cs="宋体"/>
          <w:b w:val="0"/>
          <w:bCs w:val="0"/>
          <w:color w:val="000000"/>
          <w:szCs w:val="21"/>
          <w:highlight w:val="none"/>
          <w:lang w:eastAsia="zh-CN"/>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电　话：025-</w:t>
      </w:r>
      <w:r>
        <w:rPr>
          <w:rFonts w:hint="eastAsia" w:ascii="宋体" w:hAnsi="宋体" w:eastAsia="宋体" w:cs="宋体"/>
          <w:b w:val="0"/>
          <w:bCs w:val="0"/>
          <w:color w:val="000000"/>
          <w:szCs w:val="21"/>
          <w:highlight w:val="none"/>
          <w:lang w:eastAsia="zh-CN"/>
        </w:rPr>
        <w:t xml:space="preserve">84531619</w:t>
      </w:r>
      <w:r>
        <w:rPr>
          <w:rFonts w:hint="eastAsia" w:ascii="宋体" w:hAnsi="宋体" w:eastAsia="宋体" w:cs="宋体"/>
          <w:b w:val="0"/>
          <w:bCs w:val="0"/>
          <w:color w:val="000000"/>
          <w:szCs w:val="21"/>
          <w:highlight w:val="none"/>
          <w:lang w:eastAsia="zh-CN"/>
        </w:rPr>
      </w:r>
      <w:r/>
    </w:p>
    <w:p>
      <w:pPr>
        <w:pStyle w:val="949"/>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邮箱：</w:t>
      </w:r>
      <w:r>
        <w:rPr>
          <w:rFonts w:hint="eastAsia" w:ascii="宋体" w:hAnsi="宋体" w:eastAsia="宋体" w:cs="宋体"/>
          <w:b w:val="0"/>
          <w:bCs w:val="0"/>
          <w:color w:val="000000"/>
          <w:szCs w:val="21"/>
          <w:highlight w:val="none"/>
        </w:rPr>
        <w:fldChar w:fldCharType="begin"/>
      </w:r>
      <w:r>
        <w:rPr>
          <w:rFonts w:hint="eastAsia" w:ascii="宋体" w:hAnsi="宋体" w:eastAsia="宋体" w:cs="宋体"/>
          <w:b w:val="0"/>
          <w:bCs w:val="0"/>
          <w:color w:val="000000"/>
          <w:szCs w:val="21"/>
          <w:highlight w:val="none"/>
        </w:rPr>
        <w:instrText xml:space="preserve"> HYPERLINK "mailto:zhuzhiyun@sumec.com.cn" </w:instrText>
      </w:r>
      <w:r>
        <w:rPr>
          <w:rFonts w:hint="eastAsia" w:ascii="宋体" w:hAnsi="宋体" w:eastAsia="宋体" w:cs="宋体"/>
          <w:b w:val="0"/>
          <w:bCs w:val="0"/>
          <w:color w:val="000000"/>
          <w:szCs w:val="21"/>
          <w:highlight w:val="none"/>
        </w:rPr>
        <w:fldChar w:fldCharType="separate"/>
      </w:r>
      <w:r>
        <w:rPr>
          <w:rFonts w:hint="eastAsia" w:ascii="宋体" w:hAnsi="宋体" w:eastAsia="宋体" w:cs="宋体"/>
          <w:b w:val="0"/>
          <w:bCs w:val="0"/>
          <w:color w:val="000000"/>
          <w:szCs w:val="21"/>
          <w:highlight w:val="none"/>
          <w:lang w:eastAsia="zh-CN"/>
        </w:rPr>
        <w:t xml:space="preserve">dms@sumec.com.cn</w:t>
      </w:r>
      <w:r>
        <w:rPr>
          <w:rFonts w:hint="eastAsia" w:ascii="宋体" w:hAnsi="宋体" w:eastAsia="宋体" w:cs="宋体"/>
          <w:b w:val="0"/>
          <w:bCs w:val="0"/>
          <w:color w:val="000000"/>
          <w:szCs w:val="21"/>
          <w:highlight w:val="none"/>
        </w:rPr>
        <w:fldChar w:fldCharType="end"/>
      </w:r>
      <w:r>
        <w:rPr>
          <w:rFonts w:hint="eastAsia" w:ascii="宋体" w:hAnsi="宋体" w:eastAsia="宋体" w:cs="宋体"/>
          <w:b w:val="0"/>
          <w:bCs w:val="0"/>
          <w:color w:val="000000"/>
          <w:szCs w:val="21"/>
          <w:highlight w:val="none"/>
        </w:rPr>
      </w:r>
      <w:r/>
    </w:p>
    <w:p>
      <w:pPr>
        <w:pStyle w:val="997"/>
        <w:pageBreakBefore/>
        <w:spacing w:line="360" w:lineRule="auto"/>
        <w:rPr>
          <w:rFonts w:hint="eastAsia" w:ascii="仿宋" w:hAnsi="仿宋" w:eastAsia="仿宋" w:cs="仿宋"/>
          <w:color w:val="000000"/>
          <w:sz w:val="40"/>
          <w:highlight w:val="none"/>
        </w:rPr>
      </w:pPr>
      <w:r>
        <w:rPr>
          <w:rFonts w:hint="eastAsia" w:ascii="仿宋" w:hAnsi="仿宋" w:eastAsia="仿宋" w:cs="仿宋"/>
          <w:color w:val="000000"/>
          <w:sz w:val="40"/>
          <w:highlight w:val="none"/>
        </w:rPr>
        <w:t xml:space="preserve">第二章  磋商须知</w:t>
      </w:r>
      <w:bookmarkEnd w:id="55"/>
      <w:r/>
      <w:bookmarkEnd w:id="56"/>
      <w:r/>
      <w:bookmarkEnd w:id="57"/>
      <w:r/>
      <w:bookmarkEnd w:id="58"/>
      <w:r/>
      <w:bookmarkEnd w:id="59"/>
      <w:r/>
      <w:bookmarkEnd w:id="60"/>
      <w:r/>
      <w:bookmarkEnd w:id="62"/>
      <w:r/>
      <w:bookmarkEnd w:id="63"/>
      <w:r/>
      <w:bookmarkEnd w:id="64"/>
      <w:r/>
      <w:bookmarkEnd w:id="67"/>
      <w:r>
        <w:rPr>
          <w:rFonts w:hint="eastAsia" w:ascii="仿宋" w:hAnsi="仿宋" w:eastAsia="仿宋" w:cs="仿宋"/>
          <w:color w:val="000000"/>
          <w:sz w:val="40"/>
          <w:highlight w:val="none"/>
        </w:rPr>
      </w:r>
      <w:r/>
    </w:p>
    <w:p>
      <w:pPr>
        <w:pStyle w:val="985"/>
        <w:jc w:val="center"/>
        <w:spacing w:before="0" w:after="0"/>
        <w:rPr>
          <w:rFonts w:hint="eastAsia" w:ascii="仿宋" w:hAnsi="仿宋" w:eastAsia="仿宋" w:cs="仿宋"/>
          <w:color w:val="000000"/>
          <w:highlight w:val="none"/>
        </w:rPr>
      </w:pPr>
      <w:r/>
      <w:bookmarkStart w:id="73" w:name="_Toc15873"/>
      <w:r/>
      <w:bookmarkStart w:id="74" w:name="_Toc7248"/>
      <w:r>
        <w:rPr>
          <w:rFonts w:hint="eastAsia" w:ascii="仿宋" w:hAnsi="仿宋" w:eastAsia="仿宋" w:cs="仿宋"/>
          <w:color w:val="000000"/>
          <w:highlight w:val="none"/>
        </w:rPr>
        <w:t xml:space="preserve">（参加竞争性磋商的供应商以下简称“供应商”）</w:t>
      </w:r>
      <w:bookmarkEnd w:id="73"/>
      <w:r/>
      <w:bookmarkEnd w:id="74"/>
      <w:r>
        <w:rPr>
          <w:rFonts w:hint="eastAsia" w:ascii="仿宋" w:hAnsi="仿宋" w:eastAsia="仿宋" w:cs="仿宋"/>
          <w:color w:val="000000"/>
          <w:highlight w:val="none"/>
        </w:rPr>
      </w:r>
      <w:r/>
    </w:p>
    <w:p>
      <w:pPr>
        <w:pStyle w:val="949"/>
        <w:spacing w:line="440" w:lineRule="exact"/>
        <w:shd w:val="clear" w:color="auto" w:fill="ffffff"/>
        <w:widowControl/>
        <w:rPr>
          <w:rFonts w:hint="eastAsia" w:ascii="仿宋" w:hAnsi="仿宋" w:eastAsia="仿宋" w:cs="仿宋"/>
          <w:color w:val="000000"/>
          <w:highlight w:val="none"/>
        </w:rPr>
      </w:pPr>
      <w:r>
        <w:rPr>
          <w:rFonts w:hint="eastAsia" w:ascii="Arial" w:hAnsi="Arial" w:cs="Arial"/>
          <w:b/>
          <w:bCs/>
          <w:color w:val="000000"/>
          <w:sz w:val="24"/>
          <w:highlight w:val="none"/>
          <w:lang w:val="en-US" w:eastAsia="zh-CN"/>
        </w:rPr>
        <w:t xml:space="preserve">供应商</w:t>
      </w:r>
      <w:r>
        <w:rPr>
          <w:rFonts w:ascii="Arial" w:hAnsi="Arial" w:cs="Arial"/>
          <w:b/>
          <w:bCs/>
          <w:color w:val="000000"/>
          <w:sz w:val="24"/>
          <w:highlight w:val="none"/>
        </w:rPr>
        <w:t xml:space="preserve">须知前附表</w:t>
      </w:r>
      <w:r>
        <w:rPr>
          <w:rFonts w:hint="eastAsia" w:ascii="仿宋" w:hAnsi="仿宋" w:eastAsia="仿宋" w:cs="仿宋"/>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49"/>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rPr>
                <w:rFonts w:ascii="Arial" w:hAnsi="Arial" w:cs="Arial"/>
                <w:b/>
                <w:color w:val="000000"/>
                <w:sz w:val="24"/>
                <w:highlight w:val="none"/>
              </w:rPr>
            </w:r>
            <w:r/>
          </w:p>
        </w:tc>
        <w:tc>
          <w:tcPr>
            <w:tcW w:w="8928" w:type="dxa"/>
            <w:vAlign w:val="center"/>
            <w:textDirection w:val="lrTb"/>
            <w:noWrap w:val="false"/>
          </w:tcPr>
          <w:p>
            <w:pPr>
              <w:pStyle w:val="949"/>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949"/>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rPr>
                <w:rFonts w:ascii="Arial" w:hAnsi="Arial" w:cs="Arial"/>
                <w:b/>
                <w:color w:val="000000"/>
                <w:sz w:val="24"/>
                <w:highlight w:val="none"/>
              </w:rPr>
            </w:r>
            <w:r/>
          </w:p>
        </w:tc>
        <w:tc>
          <w:tcPr>
            <w:tcW w:w="8928" w:type="dxa"/>
            <w:vAlign w:val="center"/>
            <w:textDirection w:val="lrTb"/>
            <w:noWrap w:val="false"/>
          </w:tcPr>
          <w:p>
            <w:pPr>
              <w:pStyle w:val="999"/>
              <w:spacing w:before="0" w:beforeAutospacing="0" w:after="0" w:afterAutospacing="0" w:line="440" w:lineRule="exact"/>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采购人</w:t>
            </w:r>
            <w:r>
              <w:rPr>
                <w:rFonts w:ascii="Arial" w:hAnsi="Arial" w:eastAsia="宋体" w:cs="Arial"/>
                <w:color w:val="000000"/>
                <w:sz w:val="21"/>
                <w:szCs w:val="21"/>
                <w:highlight w:val="none"/>
              </w:rPr>
              <w:t xml:space="preserve">：</w:t>
            </w:r>
            <w:r>
              <w:rPr>
                <w:rFonts w:hint="eastAsia" w:ascii="Arial" w:hAnsi="Arial" w:eastAsia="宋体" w:cs="Arial"/>
                <w:color w:val="000000"/>
                <w:sz w:val="21"/>
                <w:szCs w:val="21"/>
                <w:highlight w:val="none"/>
              </w:rPr>
              <w:t xml:space="preserve">南京鼓楼医院 </w:t>
            </w:r>
            <w:r>
              <w:rPr>
                <w:rFonts w:ascii="Arial" w:hAnsi="Arial" w:eastAsia="宋体" w:cs="Arial"/>
                <w:color w:val="000000"/>
                <w:sz w:val="21"/>
                <w:szCs w:val="21"/>
                <w:highlight w:val="none"/>
              </w:rPr>
            </w:r>
            <w:r/>
          </w:p>
          <w:p>
            <w:pPr>
              <w:pStyle w:val="949"/>
              <w:spacing w:line="360" w:lineRule="auto"/>
              <w:rPr>
                <w:rFonts w:hint="eastAsia"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联系人：</w:t>
            </w:r>
            <w:r>
              <w:rPr>
                <w:rFonts w:hint="eastAsia" w:ascii="Arial" w:hAnsi="Arial" w:cs="Arial"/>
                <w:color w:val="000000"/>
                <w:sz w:val="21"/>
                <w:szCs w:val="21"/>
                <w:highlight w:val="none"/>
                <w:lang w:val="en-US" w:eastAsia="zh-CN"/>
              </w:rPr>
              <w:t xml:space="preserve">鲁老师</w:t>
            </w:r>
            <w:r>
              <w:rPr>
                <w:rFonts w:hint="eastAsia" w:ascii="Arial" w:hAnsi="Arial" w:eastAsia="宋体" w:cs="Arial"/>
                <w:color w:val="000000"/>
                <w:sz w:val="21"/>
                <w:szCs w:val="21"/>
                <w:highlight w:val="none"/>
              </w:rPr>
              <w:t xml:space="preserve">  </w:t>
            </w:r>
            <w:r>
              <w:rPr>
                <w:rFonts w:hint="eastAsia" w:ascii="Arial" w:hAnsi="Arial" w:eastAsia="宋体" w:cs="Arial"/>
                <w:color w:val="000000"/>
                <w:sz w:val="21"/>
                <w:szCs w:val="21"/>
                <w:highlight w:val="none"/>
              </w:rPr>
            </w:r>
            <w:r/>
          </w:p>
          <w:p>
            <w:pPr>
              <w:pStyle w:val="949"/>
              <w:spacing w:line="360" w:lineRule="auto"/>
              <w:rPr>
                <w:rFonts w:ascii="Arial" w:hAnsi="Arial" w:eastAsia="宋体" w:cs="Arial"/>
                <w:color w:val="000000"/>
                <w:sz w:val="21"/>
                <w:szCs w:val="21"/>
                <w:highlight w:val="none"/>
                <w:lang w:val="en-US"/>
              </w:rPr>
            </w:pPr>
            <w:r>
              <w:rPr>
                <w:rFonts w:hint="eastAsia" w:ascii="Arial" w:hAnsi="Arial" w:eastAsia="宋体" w:cs="Arial"/>
                <w:color w:val="000000"/>
                <w:sz w:val="21"/>
                <w:szCs w:val="21"/>
                <w:highlight w:val="none"/>
              </w:rPr>
              <w:t xml:space="preserve">联系方式：</w:t>
            </w:r>
            <w:r>
              <w:rPr>
                <w:rFonts w:hint="eastAsia" w:ascii="Arial" w:hAnsi="Arial" w:cs="Arial"/>
                <w:color w:val="000000"/>
                <w:sz w:val="21"/>
                <w:szCs w:val="21"/>
                <w:highlight w:val="none"/>
                <w:lang w:val="en-US" w:eastAsia="zh-CN"/>
              </w:rPr>
              <w:t xml:space="preserve">025-83105762</w:t>
            </w:r>
            <w:r>
              <w:rPr>
                <w:rFonts w:ascii="Arial" w:hAnsi="Arial" w:eastAsia="宋体" w:cs="Arial"/>
                <w:color w:val="000000"/>
                <w:sz w:val="21"/>
                <w:szCs w:val="21"/>
                <w:highlight w:val="none"/>
                <w:lang w:val="en-US"/>
              </w:rPr>
            </w:r>
            <w:r/>
          </w:p>
          <w:p>
            <w:pPr>
              <w:pStyle w:val="949"/>
              <w:spacing w:line="360" w:lineRule="auto"/>
              <w:rPr>
                <w:rFonts w:ascii="Arial" w:hAnsi="Arial" w:cs="Arial"/>
                <w:b/>
                <w:color w:val="000000"/>
                <w:sz w:val="24"/>
                <w:highlight w:val="none"/>
              </w:rPr>
            </w:pPr>
            <w:r>
              <w:rPr>
                <w:rFonts w:ascii="Arial" w:hAnsi="Arial" w:cs="Arial"/>
                <w:color w:val="000000"/>
                <w:szCs w:val="21"/>
                <w:highlight w:val="none"/>
              </w:rPr>
              <w:t xml:space="preserve">地址：</w:t>
            </w:r>
            <w:r>
              <w:rPr>
                <w:rFonts w:hint="eastAsia" w:ascii="宋体" w:hAnsi="宋体" w:cs="宋体"/>
                <w:color w:val="000000"/>
                <w:szCs w:val="21"/>
                <w:highlight w:val="none"/>
              </w:rPr>
              <w:t xml:space="preserve">南京市鼓楼区中山路321号</w:t>
            </w:r>
            <w:r>
              <w:rPr>
                <w:rFonts w:hint="eastAsia" w:ascii="Arial" w:hAnsi="Arial" w:cs="Arial"/>
                <w:color w:val="000000"/>
                <w:szCs w:val="21"/>
                <w:highlight w:val="none"/>
              </w:rPr>
              <w:t xml:space="preserve"> </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949"/>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rPr>
                <w:rFonts w:ascii="Arial" w:hAnsi="Arial" w:cs="Arial"/>
                <w:b/>
                <w:color w:val="000000"/>
                <w:sz w:val="24"/>
                <w:highlight w:val="none"/>
              </w:rPr>
            </w:r>
            <w:r/>
          </w:p>
        </w:tc>
        <w:tc>
          <w:tcPr>
            <w:tcW w:w="8928" w:type="dxa"/>
            <w:vAlign w:val="center"/>
            <w:textDirection w:val="lrTb"/>
            <w:noWrap w:val="false"/>
          </w:tcPr>
          <w:p>
            <w:pPr>
              <w:pStyle w:val="999"/>
              <w:spacing w:before="0" w:beforeAutospacing="0" w:after="0" w:afterAutospacing="0" w:line="440" w:lineRule="exact"/>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采购代理机构</w:t>
            </w:r>
            <w:r>
              <w:rPr>
                <w:rFonts w:ascii="Arial" w:hAnsi="Arial" w:eastAsia="宋体" w:cs="Arial"/>
                <w:color w:val="000000"/>
                <w:sz w:val="21"/>
                <w:szCs w:val="21"/>
                <w:highlight w:val="none"/>
              </w:rPr>
              <w:t xml:space="preserve">：</w:t>
            </w:r>
            <w:r>
              <w:rPr>
                <w:rFonts w:hint="eastAsia" w:ascii="Arial" w:hAnsi="Arial" w:eastAsia="宋体" w:cs="Arial"/>
                <w:color w:val="000000"/>
                <w:sz w:val="21"/>
                <w:szCs w:val="21"/>
                <w:highlight w:val="none"/>
              </w:rPr>
              <w:t xml:space="preserve">苏美达国际技术贸易有限公司</w:t>
            </w:r>
            <w:r>
              <w:rPr>
                <w:rFonts w:ascii="Arial" w:hAnsi="Arial" w:eastAsia="宋体" w:cs="Arial"/>
                <w:color w:val="000000"/>
                <w:sz w:val="21"/>
                <w:szCs w:val="21"/>
                <w:highlight w:val="none"/>
              </w:rPr>
            </w:r>
            <w:r/>
          </w:p>
          <w:p>
            <w:pPr>
              <w:pStyle w:val="949"/>
              <w:spacing w:line="360" w:lineRule="auto"/>
              <w:rPr>
                <w:rFonts w:ascii="Arial" w:hAnsi="Arial" w:cs="Arial"/>
                <w:color w:val="000000"/>
                <w:szCs w:val="21"/>
                <w:highlight w:val="none"/>
              </w:rPr>
            </w:pPr>
            <w:r>
              <w:rPr>
                <w:rFonts w:ascii="Arial" w:hAnsi="Arial" w:cs="Arial"/>
                <w:color w:val="000000"/>
                <w:szCs w:val="21"/>
                <w:highlight w:val="none"/>
              </w:rPr>
              <w:t xml:space="preserve">联系人：</w:t>
            </w:r>
            <w:r>
              <w:rPr>
                <w:rFonts w:hint="eastAsia" w:ascii="Arial" w:hAnsi="Arial" w:cs="Arial"/>
                <w:color w:val="000000"/>
                <w:szCs w:val="21"/>
                <w:highlight w:val="none"/>
                <w:lang w:eastAsia="zh-CN"/>
              </w:rPr>
              <w:t xml:space="preserve">邓梦诗</w:t>
            </w:r>
            <w:r>
              <w:rPr>
                <w:rFonts w:ascii="Arial" w:hAnsi="Arial" w:cs="Arial"/>
                <w:color w:val="000000"/>
                <w:szCs w:val="21"/>
                <w:highlight w:val="none"/>
              </w:rPr>
              <w:t xml:space="preserve">   </w:t>
            </w:r>
            <w:r>
              <w:rPr>
                <w:rFonts w:ascii="Arial" w:hAnsi="Arial" w:cs="Arial"/>
                <w:color w:val="000000"/>
                <w:szCs w:val="21"/>
                <w:highlight w:val="none"/>
              </w:rPr>
            </w:r>
            <w:r/>
          </w:p>
          <w:p>
            <w:pPr>
              <w:pStyle w:val="949"/>
              <w:spacing w:line="360" w:lineRule="auto"/>
              <w:rPr>
                <w:rFonts w:hint="eastAsia" w:ascii="Arial" w:hAnsi="Arial" w:eastAsia="宋体" w:cs="Arial"/>
                <w:color w:val="000000"/>
                <w:szCs w:val="21"/>
                <w:highlight w:val="none"/>
                <w:lang w:eastAsia="zh-CN"/>
              </w:rPr>
            </w:pPr>
            <w:r>
              <w:rPr>
                <w:rFonts w:ascii="Arial" w:hAnsi="Arial" w:cs="Arial"/>
                <w:color w:val="000000"/>
                <w:szCs w:val="21"/>
                <w:highlight w:val="none"/>
              </w:rPr>
              <w:t xml:space="preserve">联系电话：</w:t>
            </w:r>
            <w:r>
              <w:rPr>
                <w:rFonts w:hint="eastAsia" w:ascii="Arial" w:hAnsi="Arial" w:cs="Arial"/>
                <w:color w:val="000000"/>
                <w:szCs w:val="21"/>
                <w:highlight w:val="none"/>
              </w:rPr>
              <w:t xml:space="preserve">025-</w:t>
            </w:r>
            <w:r>
              <w:rPr>
                <w:rFonts w:hint="eastAsia" w:ascii="Arial" w:hAnsi="Arial" w:cs="Arial"/>
                <w:color w:val="000000"/>
                <w:szCs w:val="21"/>
                <w:highlight w:val="none"/>
                <w:lang w:eastAsia="zh-CN"/>
              </w:rPr>
              <w:t xml:space="preserve">84531619</w:t>
            </w:r>
            <w:r>
              <w:rPr>
                <w:rFonts w:hint="eastAsia" w:ascii="Arial" w:hAnsi="Arial" w:eastAsia="宋体" w:cs="Arial"/>
                <w:color w:val="000000"/>
                <w:szCs w:val="21"/>
                <w:highlight w:val="none"/>
                <w:lang w:eastAsia="zh-CN"/>
              </w:rPr>
            </w:r>
            <w:r/>
          </w:p>
          <w:p>
            <w:pPr>
              <w:pStyle w:val="999"/>
              <w:spacing w:before="0" w:beforeAutospacing="0" w:after="0" w:afterAutospacing="0" w:line="440" w:lineRule="exact"/>
              <w:rPr>
                <w:rFonts w:ascii="Arial" w:hAnsi="Arial" w:eastAsia="宋体" w:cs="Arial"/>
                <w:color w:val="000000"/>
                <w:szCs w:val="21"/>
                <w:highlight w:val="none"/>
              </w:rPr>
            </w:pPr>
            <w:r>
              <w:rPr>
                <w:rFonts w:ascii="Arial" w:hAnsi="Arial" w:eastAsia="宋体" w:cs="Arial"/>
                <w:color w:val="000000"/>
                <w:sz w:val="21"/>
                <w:szCs w:val="21"/>
                <w:highlight w:val="none"/>
              </w:rPr>
              <w:t xml:space="preserve">联系地址：南京市长江路198号</w:t>
            </w:r>
            <w:r>
              <w:rPr>
                <w:rFonts w:hint="eastAsia" w:ascii="Arial" w:hAnsi="Arial" w:eastAsia="宋体" w:cs="Arial"/>
                <w:color w:val="000000"/>
                <w:sz w:val="21"/>
                <w:szCs w:val="21"/>
                <w:highlight w:val="none"/>
              </w:rPr>
              <w:t xml:space="preserve">9F</w:t>
            </w:r>
            <w:r>
              <w:rPr>
                <w:rFonts w:ascii="Arial" w:hAnsi="Arial" w:eastAsia="宋体" w:cs="Arial"/>
                <w:color w:val="000000"/>
                <w:szCs w:val="21"/>
                <w:highlight w:val="none"/>
              </w:rPr>
            </w:r>
            <w:r/>
          </w:p>
        </w:tc>
      </w:tr>
      <w:tr>
        <w:trPr>
          <w:trHeight w:val="240"/>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rPr>
                <w:rFonts w:ascii="Arial" w:hAnsi="Arial" w:cs="Arial"/>
                <w:b/>
                <w:color w:val="000000"/>
                <w:szCs w:val="21"/>
                <w:highlight w:val="none"/>
              </w:rPr>
            </w:r>
            <w:r/>
          </w:p>
        </w:tc>
        <w:tc>
          <w:tcPr>
            <w:tcW w:w="8928" w:type="dxa"/>
            <w:vAlign w:val="center"/>
            <w:textDirection w:val="lrTb"/>
            <w:noWrap w:val="false"/>
          </w:tcPr>
          <w:p>
            <w:pPr>
              <w:pStyle w:val="949"/>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项目名称：南京鼓楼医院</w:t>
            </w:r>
            <w:r>
              <w:rPr>
                <w:rFonts w:hint="eastAsia" w:ascii="Arial" w:hAnsi="Arial" w:cs="Arial"/>
                <w:color w:val="000000"/>
                <w:szCs w:val="21"/>
                <w:highlight w:val="none"/>
                <w:lang w:eastAsia="zh-CN"/>
              </w:rPr>
              <w:t xml:space="preserve">江北院区轨道物流系统维保</w:t>
            </w:r>
            <w:r>
              <w:rPr>
                <w:rFonts w:hint="eastAsia" w:ascii="Arial" w:hAnsi="Arial" w:cs="Arial"/>
                <w:color w:val="000000"/>
                <w:szCs w:val="21"/>
                <w:highlight w:val="none"/>
              </w:rPr>
              <w:t xml:space="preserve">项目 </w:t>
            </w:r>
            <w:r>
              <w:rPr>
                <w:rFonts w:ascii="Arial" w:hAnsi="Arial" w:cs="Arial"/>
                <w:color w:val="000000"/>
                <w:szCs w:val="21"/>
                <w:highlight w:val="none"/>
              </w:rPr>
              <w:t xml:space="preserve"> </w:t>
            </w:r>
            <w:r>
              <w:rPr>
                <w:rFonts w:ascii="Arial" w:hAnsi="Arial" w:cs="Arial"/>
                <w:color w:val="000000"/>
                <w:szCs w:val="21"/>
                <w:highlight w:val="none"/>
              </w:rPr>
            </w:r>
            <w:r/>
          </w:p>
          <w:p>
            <w:pPr>
              <w:pStyle w:val="949"/>
              <w:spacing w:line="440" w:lineRule="exact"/>
              <w:shd w:val="clear" w:color="auto" w:fill="ffffff"/>
              <w:widowControl/>
              <w:rPr>
                <w:rFonts w:ascii="Arial" w:hAnsi="Arial" w:eastAsia="宋体" w:cs="Arial"/>
                <w:b/>
                <w:color w:val="000000"/>
                <w:szCs w:val="21"/>
                <w:highlight w:val="none"/>
                <w:lang w:val="en-US"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JSZC-320100-SMDG-C2026-0064</w:t>
            </w:r>
            <w:r>
              <w:rPr>
                <w:rFonts w:ascii="Arial" w:hAnsi="Arial" w:eastAsia="宋体" w:cs="Arial"/>
                <w:b/>
                <w:color w:val="000000"/>
                <w:szCs w:val="21"/>
                <w:highlight w:val="none"/>
                <w:lang w:val="en-US" w:eastAsia="zh-CN"/>
              </w:rPr>
            </w:r>
            <w:r/>
          </w:p>
        </w:tc>
      </w:tr>
      <w:tr>
        <w:trPr>
          <w:trHeight w:val="240"/>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rPr>
                <w:rFonts w:ascii="Arial" w:hAnsi="Arial" w:cs="Arial"/>
                <w:b/>
                <w:color w:val="000000"/>
                <w:szCs w:val="21"/>
                <w:highlight w:val="none"/>
              </w:rPr>
            </w:r>
            <w:r/>
          </w:p>
        </w:tc>
        <w:tc>
          <w:tcPr>
            <w:tcW w:w="8928" w:type="dxa"/>
            <w:vAlign w:val="center"/>
            <w:textDirection w:val="lrTb"/>
            <w:noWrap w:val="false"/>
          </w:tcPr>
          <w:p>
            <w:pPr>
              <w:pStyle w:val="949"/>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lang w:val="en-US" w:eastAsia="zh-CN"/>
              </w:rPr>
              <w:t xml:space="preserve">竞争性磋商</w:t>
            </w:r>
            <w:r>
              <w:rPr>
                <w:rFonts w:hint="eastAsia" w:ascii="Arial" w:hAnsi="Arial" w:cs="Arial"/>
                <w:b/>
                <w:bCs/>
                <w:color w:val="000000"/>
                <w:szCs w:val="21"/>
                <w:highlight w:val="none"/>
              </w:rPr>
              <w:t xml:space="preserve"> </w:t>
            </w:r>
            <w:r>
              <w:rPr>
                <w:rFonts w:ascii="Arial" w:hAnsi="Arial" w:cs="Arial"/>
                <w:color w:val="000000"/>
                <w:szCs w:val="21"/>
                <w:highlight w:val="none"/>
              </w:rPr>
            </w:r>
            <w:r/>
          </w:p>
        </w:tc>
      </w:tr>
      <w:tr>
        <w:trPr>
          <w:trHeight w:val="240"/>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rPr>
                <w:rFonts w:ascii="Arial" w:hAnsi="Arial" w:cs="Arial"/>
                <w:b/>
                <w:color w:val="000000"/>
                <w:szCs w:val="21"/>
                <w:highlight w:val="none"/>
              </w:rPr>
            </w:r>
            <w:r/>
          </w:p>
        </w:tc>
        <w:tc>
          <w:tcPr>
            <w:tcW w:w="8928" w:type="dxa"/>
            <w:vAlign w:val="center"/>
            <w:textDirection w:val="lrTb"/>
            <w:noWrap w:val="false"/>
          </w:tcPr>
          <w:p>
            <w:pPr>
              <w:pStyle w:val="949"/>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有效期</w:t>
            </w:r>
            <w:r>
              <w:rPr>
                <w:rFonts w:ascii="Arial" w:hAnsi="Arial" w:cs="Arial"/>
                <w:color w:val="000000"/>
                <w:szCs w:val="21"/>
                <w:highlight w:val="none"/>
              </w:rPr>
              <w:t xml:space="preserve">：开标之日起90天</w:t>
            </w:r>
            <w:r>
              <w:rPr>
                <w:rFonts w:ascii="Arial" w:hAnsi="Arial" w:cs="Arial"/>
                <w:color w:val="000000"/>
                <w:szCs w:val="21"/>
                <w:highlight w:val="none"/>
              </w:rPr>
            </w:r>
            <w:r/>
          </w:p>
        </w:tc>
      </w:tr>
      <w:tr>
        <w:trPr>
          <w:trHeight w:val="475"/>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rPr>
                <w:rFonts w:ascii="Arial" w:hAnsi="Arial" w:cs="Arial"/>
                <w:b/>
                <w:color w:val="000000"/>
                <w:szCs w:val="21"/>
                <w:highlight w:val="none"/>
              </w:rPr>
            </w:r>
            <w:r/>
          </w:p>
        </w:tc>
        <w:tc>
          <w:tcPr>
            <w:tcW w:w="8928" w:type="dxa"/>
            <w:vAlign w:val="center"/>
            <w:textDirection w:val="lrTb"/>
            <w:noWrap w:val="false"/>
          </w:tcPr>
          <w:p>
            <w:pPr>
              <w:pStyle w:val="949"/>
              <w:jc w:val="left"/>
              <w:spacing w:line="440" w:lineRule="exact"/>
              <w:shd w:val="clear" w:color="auto" w:fill="ffffff"/>
              <w:widowControl/>
              <w:rPr>
                <w:rFonts w:ascii="Arial" w:hAnsi="Arial" w:cs="Arial"/>
                <w:b/>
                <w:color w:val="000000"/>
                <w:szCs w:val="21"/>
                <w:highlight w:val="none"/>
              </w:rPr>
            </w:pPr>
            <w:r>
              <w:rPr>
                <w:rFonts w:hint="eastAsia" w:ascii="Arial" w:hAnsi="Arial" w:cs="Arial"/>
                <w:b/>
                <w:bCs/>
                <w:color w:val="000000"/>
                <w:szCs w:val="21"/>
                <w:highlight w:val="none"/>
              </w:rPr>
              <w:t xml:space="preserve">磋商</w:t>
            </w:r>
            <w:r>
              <w:rPr>
                <w:rFonts w:ascii="Arial" w:hAnsi="Arial" w:cs="Arial"/>
                <w:b/>
                <w:bCs/>
                <w:color w:val="000000"/>
                <w:szCs w:val="21"/>
                <w:highlight w:val="none"/>
              </w:rPr>
              <w:t xml:space="preserve">保证金</w:t>
            </w:r>
            <w:r>
              <w:rPr>
                <w:rFonts w:hint="eastAsia" w:ascii="Arial" w:hAnsi="Arial" w:cs="Arial"/>
                <w:b/>
                <w:bCs/>
                <w:color w:val="000000"/>
                <w:szCs w:val="21"/>
                <w:highlight w:val="none"/>
              </w:rPr>
              <w:t xml:space="preserve">：本项目无需缴纳磋商保证金</w:t>
            </w:r>
            <w:r>
              <w:rPr>
                <w:rFonts w:ascii="Arial" w:hAnsi="Arial" w:cs="Arial"/>
                <w:b/>
                <w:color w:val="000000"/>
                <w:szCs w:val="21"/>
                <w:highlight w:val="none"/>
              </w:rPr>
            </w:r>
            <w:r/>
          </w:p>
        </w:tc>
      </w:tr>
      <w:tr>
        <w:trPr>
          <w:trHeight w:val="559"/>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rPr>
                <w:rFonts w:ascii="Arial" w:hAnsi="Arial" w:cs="Arial"/>
                <w:b/>
                <w:color w:val="000000"/>
                <w:szCs w:val="21"/>
                <w:highlight w:val="none"/>
              </w:rPr>
            </w:r>
            <w:r/>
          </w:p>
        </w:tc>
        <w:tc>
          <w:tcPr>
            <w:tcW w:w="8928" w:type="dxa"/>
            <w:vAlign w:val="center"/>
            <w:textDirection w:val="lrTb"/>
            <w:noWrap w:val="false"/>
          </w:tcPr>
          <w:p>
            <w:pPr>
              <w:pStyle w:val="949"/>
              <w:jc w:val="left"/>
              <w:spacing w:line="440" w:lineRule="exact"/>
              <w:rPr>
                <w:rFonts w:ascii="Arial" w:hAnsi="Arial" w:cs="Arial"/>
                <w:color w:val="000000"/>
                <w:szCs w:val="21"/>
                <w:highlight w:val="none"/>
              </w:rPr>
            </w:pP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ascii="Arial" w:hAnsi="Arial" w:cs="Arial"/>
                <w:color w:val="000000"/>
                <w:szCs w:val="21"/>
                <w:highlight w:val="none"/>
              </w:rPr>
              <w:t xml:space="preserve">：</w:t>
            </w:r>
            <w:r>
              <w:rPr>
                <w:rFonts w:hint="eastAsia" w:ascii="宋体" w:hAnsi="宋体"/>
                <w:color w:val="000000"/>
                <w:highlight w:val="none"/>
              </w:rPr>
              <w:t xml:space="preserve">2026年</w:t>
            </w:r>
            <w:r>
              <w:rPr>
                <w:rFonts w:hint="eastAsia" w:ascii="宋体" w:hAnsi="宋体"/>
                <w:color w:val="000000"/>
                <w:sz w:val="21"/>
                <w:szCs w:val="20"/>
                <w:highlight w:val="none"/>
                <w:lang w:val="en-US" w:eastAsia="zh-CN"/>
              </w:rPr>
              <w:t xml:space="preserve">7月14日下</w:t>
            </w:r>
            <w:r>
              <w:rPr>
                <w:rFonts w:hint="eastAsia" w:ascii="宋体" w:hAnsi="宋体"/>
                <w:color w:val="000000"/>
                <w:sz w:val="21"/>
                <w:szCs w:val="20"/>
                <w:highlight w:val="none"/>
              </w:rPr>
              <w:t xml:space="preserve">午</w:t>
            </w:r>
            <w:r>
              <w:rPr>
                <w:rFonts w:hint="eastAsia" w:ascii="宋体" w:hAnsi="宋体"/>
                <w:color w:val="000000"/>
                <w:sz w:val="21"/>
                <w:szCs w:val="20"/>
                <w:highlight w:val="none"/>
                <w:lang w:val="en-US" w:eastAsia="zh-CN"/>
              </w:rPr>
              <w:t xml:space="preserve">14</w:t>
            </w:r>
            <w:r>
              <w:rPr>
                <w:rFonts w:hint="eastAsia" w:ascii="宋体" w:hAnsi="宋体"/>
                <w:color w:val="000000"/>
                <w:sz w:val="21"/>
                <w:szCs w:val="20"/>
                <w:highlight w:val="none"/>
              </w:rPr>
              <w:t xml:space="preserve">：</w:t>
            </w:r>
            <w:r>
              <w:rPr>
                <w:rFonts w:hint="eastAsia" w:ascii="宋体" w:hAnsi="宋体"/>
                <w:color w:val="000000"/>
                <w:sz w:val="21"/>
                <w:szCs w:val="20"/>
                <w:highlight w:val="none"/>
                <w:lang w:val="en-US" w:eastAsia="zh-CN"/>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949"/>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color w:val="000000"/>
                <w:highlight w:val="none"/>
              </w:rPr>
              <w:t xml:space="preserve">2026年</w:t>
            </w:r>
            <w:r>
              <w:rPr>
                <w:rFonts w:hint="eastAsia" w:ascii="宋体" w:hAnsi="宋体"/>
                <w:color w:val="000000"/>
                <w:highlight w:val="none"/>
                <w:lang w:val="en-US" w:eastAsia="zh-CN"/>
              </w:rPr>
              <w:t xml:space="preserve">7</w:t>
            </w:r>
            <w:r>
              <w:rPr>
                <w:rFonts w:hint="eastAsia" w:ascii="宋体" w:hAnsi="宋体"/>
                <w:color w:val="000000"/>
                <w:sz w:val="21"/>
                <w:szCs w:val="20"/>
                <w:highlight w:val="none"/>
                <w:lang w:val="en-US" w:eastAsia="zh-CN"/>
              </w:rPr>
              <w:t xml:space="preserve">月14日下</w:t>
            </w:r>
            <w:r>
              <w:rPr>
                <w:rFonts w:hint="eastAsia" w:ascii="宋体" w:hAnsi="宋体"/>
                <w:color w:val="000000"/>
                <w:sz w:val="21"/>
                <w:szCs w:val="20"/>
                <w:highlight w:val="none"/>
              </w:rPr>
              <w:t xml:space="preserve">午</w:t>
            </w:r>
            <w:r>
              <w:rPr>
                <w:rFonts w:hint="eastAsia" w:ascii="宋体" w:hAnsi="宋体"/>
                <w:color w:val="000000"/>
                <w:sz w:val="21"/>
                <w:szCs w:val="20"/>
                <w:highlight w:val="none"/>
                <w:lang w:val="en-US" w:eastAsia="zh-CN"/>
              </w:rPr>
              <w:t xml:space="preserve">14</w:t>
            </w:r>
            <w:r>
              <w:rPr>
                <w:rFonts w:hint="eastAsia" w:ascii="宋体" w:hAnsi="宋体"/>
                <w:color w:val="000000"/>
                <w:sz w:val="21"/>
                <w:szCs w:val="20"/>
                <w:highlight w:val="none"/>
              </w:rPr>
              <w:t xml:space="preserve">：</w:t>
            </w:r>
            <w:r>
              <w:rPr>
                <w:rFonts w:hint="eastAsia" w:ascii="宋体" w:hAnsi="宋体"/>
                <w:color w:val="000000"/>
                <w:sz w:val="21"/>
                <w:szCs w:val="20"/>
                <w:highlight w:val="none"/>
                <w:lang w:val="en-US" w:eastAsia="zh-CN"/>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949"/>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rPr>
                <w:rFonts w:ascii="Arial" w:hAnsi="Arial" w:cs="Arial"/>
                <w:color w:val="000000"/>
                <w:szCs w:val="21"/>
                <w:highlight w:val="none"/>
              </w:rPr>
            </w:r>
            <w:r/>
          </w:p>
        </w:tc>
      </w:tr>
      <w:tr>
        <w:trPr>
          <w:trHeight w:val="390"/>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rPr>
                <w:rFonts w:ascii="Arial" w:hAnsi="Arial" w:cs="Arial"/>
                <w:b/>
                <w:color w:val="000000"/>
                <w:szCs w:val="21"/>
                <w:highlight w:val="none"/>
              </w:rPr>
            </w:r>
            <w:r/>
          </w:p>
        </w:tc>
        <w:tc>
          <w:tcPr>
            <w:tcW w:w="8928" w:type="dxa"/>
            <w:vAlign w:val="center"/>
            <w:textDirection w:val="lrTb"/>
            <w:noWrap w:val="false"/>
          </w:tcPr>
          <w:p>
            <w:pPr>
              <w:pStyle w:val="949"/>
              <w:spacing w:line="440" w:lineRule="exact"/>
              <w:rPr>
                <w:rFonts w:ascii="Arial" w:hAnsi="Arial" w:cs="Arial"/>
                <w:b/>
                <w:bCs/>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报价：</w:t>
            </w:r>
            <w:r>
              <w:rPr>
                <w:rFonts w:ascii="Arial" w:hAnsi="Arial" w:cs="Arial"/>
                <w:b/>
                <w:bCs/>
                <w:color w:val="000000"/>
                <w:szCs w:val="21"/>
                <w:highlight w:val="none"/>
              </w:rPr>
            </w:r>
            <w:r/>
          </w:p>
          <w:p>
            <w:pPr>
              <w:pStyle w:val="949"/>
              <w:spacing w:line="460" w:lineRule="exact"/>
              <w:rPr>
                <w:color w:val="000000"/>
                <w:highlight w:val="none"/>
              </w:rPr>
            </w:pPr>
            <w:r>
              <w:rPr>
                <w:rFonts w:hint="eastAsia" w:ascii="宋体" w:hAnsi="宋体" w:cs="宋体"/>
                <w:b/>
                <w:bCs/>
                <w:color w:val="000000"/>
                <w:highlight w:val="none"/>
              </w:rPr>
              <w:t xml:space="preserve">所有</w:t>
            </w:r>
            <w:r>
              <w:rPr>
                <w:rFonts w:hint="eastAsia" w:ascii="Arial" w:hAnsi="Arial" w:cs="Arial"/>
                <w:b/>
                <w:bCs/>
                <w:color w:val="000000"/>
                <w:szCs w:val="21"/>
                <w:highlight w:val="none"/>
                <w:lang w:val="en-US" w:eastAsia="zh-CN"/>
              </w:rPr>
              <w:t xml:space="preserve">磋商</w:t>
            </w:r>
            <w:r>
              <w:rPr>
                <w:rFonts w:hint="eastAsia" w:ascii="宋体" w:hAnsi="宋体" w:cs="宋体"/>
                <w:b/>
                <w:bCs/>
                <w:color w:val="000000"/>
                <w:highlight w:val="none"/>
              </w:rPr>
              <w:t xml:space="preserve">响应均以人民币报价</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的磋商响应报价应遵守“中华人民共和国价格法”。该报价为到项目现场的全部费用，含相关税费，运输费，保险费，安装费及相关服务费等一切可能发生的费用。</w:t>
            </w:r>
            <w:r>
              <w:rPr>
                <w:color w:val="000000"/>
                <w:highlight w:val="none"/>
              </w:rPr>
            </w:r>
            <w:r/>
          </w:p>
        </w:tc>
      </w:tr>
      <w:tr>
        <w:trPr>
          <w:trHeight w:val="540"/>
        </w:trPr>
        <w:tc>
          <w:tcPr>
            <w:tcW w:w="819" w:type="dxa"/>
            <w:vAlign w:val="center"/>
            <w:textDirection w:val="lrTb"/>
            <w:noWrap w:val="false"/>
          </w:tcPr>
          <w:p>
            <w:pPr>
              <w:pStyle w:val="949"/>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rPr>
                <w:rFonts w:ascii="Arial" w:hAnsi="Arial" w:cs="Arial"/>
                <w:b/>
                <w:color w:val="000000"/>
                <w:szCs w:val="21"/>
                <w:highlight w:val="none"/>
              </w:rPr>
            </w:r>
            <w:r/>
          </w:p>
        </w:tc>
        <w:tc>
          <w:tcPr>
            <w:tcW w:w="8928" w:type="dxa"/>
            <w:vAlign w:val="center"/>
            <w:textDirection w:val="lrTb"/>
            <w:noWrap w:val="false"/>
          </w:tcPr>
          <w:p>
            <w:pPr>
              <w:pStyle w:val="949"/>
              <w:ind w:firstLine="15"/>
              <w:spacing w:line="440" w:lineRule="exact"/>
              <w:rPr>
                <w:rFonts w:hint="eastAsia" w:ascii="Arial" w:hAnsi="Arial" w:eastAsia="宋体" w:cs="Arial"/>
                <w:b/>
                <w:color w:val="000000"/>
                <w:highlight w:val="none"/>
                <w:lang w:eastAsia="zh-CN"/>
              </w:rPr>
            </w:pPr>
            <w:r>
              <w:rPr>
                <w:rFonts w:hint="eastAsia" w:ascii="Arial" w:hAnsi="Arial" w:cs="Arial"/>
                <w:b/>
                <w:color w:val="000000"/>
                <w:highlight w:val="none"/>
              </w:rPr>
              <w:t xml:space="preserve">现场勘查要求：医院轨道物流系统现状建议</w:t>
            </w:r>
            <w:r>
              <w:rPr>
                <w:rFonts w:hint="eastAsia" w:ascii="Arial" w:hAnsi="Arial" w:cs="Arial"/>
                <w:b/>
                <w:color w:val="000000"/>
                <w:highlight w:val="none"/>
                <w:lang w:val="en-US" w:eastAsia="zh-CN"/>
              </w:rPr>
              <w:t xml:space="preserve">供应商</w:t>
            </w:r>
            <w:r>
              <w:rPr>
                <w:rFonts w:hint="eastAsia" w:ascii="Arial" w:hAnsi="Arial" w:cs="Arial"/>
                <w:b/>
                <w:color w:val="000000"/>
                <w:highlight w:val="none"/>
              </w:rPr>
              <w:t xml:space="preserve">实地勘查。本次不统一集中踏勘，供应商根据实际需求自行联系踏勘</w:t>
            </w:r>
            <w:r>
              <w:rPr>
                <w:rFonts w:hint="eastAsia" w:ascii="Arial" w:hAnsi="Arial" w:cs="Arial"/>
                <w:b/>
                <w:color w:val="000000"/>
                <w:highlight w:val="none"/>
                <w:lang w:eastAsia="zh-CN"/>
              </w:rPr>
              <w:t xml:space="preserve">。</w:t>
            </w:r>
            <w:r>
              <w:rPr>
                <w:rFonts w:hint="eastAsia" w:ascii="Arial" w:hAnsi="Arial" w:eastAsia="宋体" w:cs="Arial"/>
                <w:b/>
                <w:color w:val="000000"/>
                <w:highlight w:val="none"/>
                <w:lang w:eastAsia="zh-CN"/>
              </w:rPr>
            </w:r>
            <w:r/>
          </w:p>
          <w:p>
            <w:pPr>
              <w:pStyle w:val="949"/>
              <w:ind w:firstLine="15"/>
              <w:spacing w:line="440" w:lineRule="exact"/>
              <w:rPr>
                <w:rFonts w:hint="eastAsia" w:ascii="Arial" w:hAnsi="Arial" w:cs="Arial"/>
                <w:b/>
                <w:color w:val="000000"/>
                <w:highlight w:val="none"/>
              </w:rPr>
            </w:pPr>
            <w:r>
              <w:rPr>
                <w:rFonts w:hint="eastAsia" w:ascii="Arial" w:hAnsi="Arial" w:cs="Arial"/>
                <w:b/>
                <w:color w:val="000000"/>
                <w:highlight w:val="none"/>
                <w:lang w:val="en-US" w:eastAsia="zh-CN"/>
              </w:rPr>
              <w:t xml:space="preserve">踏勘联系人：谢工15951657198</w:t>
            </w:r>
            <w:r>
              <w:rPr>
                <w:rFonts w:hint="eastAsia" w:ascii="Arial" w:hAnsi="Arial" w:cs="Arial"/>
                <w:b/>
                <w:color w:val="000000"/>
                <w:highlight w:val="none"/>
              </w:rPr>
              <w:t xml:space="preserve">。</w:t>
            </w:r>
            <w:r>
              <w:rPr>
                <w:rFonts w:hint="eastAsia" w:ascii="Arial" w:hAnsi="Arial" w:cs="Arial"/>
                <w:b/>
                <w:color w:val="000000"/>
                <w:highlight w:val="none"/>
              </w:rPr>
            </w:r>
            <w:r/>
          </w:p>
          <w:p>
            <w:pPr>
              <w:pStyle w:val="949"/>
              <w:ind w:firstLine="15"/>
              <w:spacing w:line="440" w:lineRule="exact"/>
              <w:rPr>
                <w:rFonts w:hint="eastAsia" w:ascii="Arial" w:hAnsi="Arial" w:eastAsia="宋体" w:cs="Arial"/>
                <w:bCs/>
                <w:color w:val="000000"/>
                <w:highlight w:val="none"/>
                <w:lang w:eastAsia="zh-CN"/>
              </w:rPr>
            </w:pPr>
            <w:r>
              <w:rPr>
                <w:rFonts w:hint="eastAsia" w:ascii="Arial" w:hAnsi="Arial" w:cs="Arial"/>
                <w:b/>
                <w:color w:val="000000"/>
                <w:highlight w:val="none"/>
              </w:rPr>
              <w:t xml:space="preserve">未参加现场踏勘，不视为</w:t>
            </w:r>
            <w:r>
              <w:rPr>
                <w:rFonts w:hint="eastAsia" w:ascii="Arial" w:hAnsi="Arial" w:cs="Arial"/>
                <w:b/>
                <w:color w:val="000000"/>
                <w:highlight w:val="none"/>
                <w:lang w:val="en-US" w:eastAsia="zh-CN"/>
              </w:rPr>
              <w:t xml:space="preserve">响应</w:t>
            </w:r>
            <w:r>
              <w:rPr>
                <w:rFonts w:hint="eastAsia" w:ascii="Arial" w:hAnsi="Arial" w:cs="Arial"/>
                <w:b/>
                <w:color w:val="000000"/>
                <w:highlight w:val="none"/>
              </w:rPr>
              <w:t xml:space="preserve">无效，不作为评审扣分、废标依据</w:t>
            </w:r>
            <w:r>
              <w:rPr>
                <w:rFonts w:hint="eastAsia" w:ascii="Arial" w:hAnsi="Arial" w:cs="Arial"/>
                <w:b/>
                <w:color w:val="000000"/>
                <w:highlight w:val="none"/>
                <w:lang w:eastAsia="zh-CN"/>
              </w:rPr>
              <w:t xml:space="preserve">。</w:t>
            </w:r>
            <w:r>
              <w:rPr>
                <w:rFonts w:hint="eastAsia" w:ascii="Arial" w:hAnsi="Arial" w:eastAsia="宋体" w:cs="Arial"/>
                <w:bCs/>
                <w:color w:val="000000"/>
                <w:highlight w:val="none"/>
                <w:lang w:eastAsia="zh-CN"/>
              </w:rPr>
            </w:r>
            <w:r/>
          </w:p>
        </w:tc>
      </w:tr>
      <w:tr>
        <w:trPr>
          <w:trHeight w:val="863"/>
        </w:trPr>
        <w:tc>
          <w:tcPr>
            <w:tcW w:w="819" w:type="dxa"/>
            <w:vAlign w:val="center"/>
            <w:textDirection w:val="lrTb"/>
            <w:noWrap w:val="false"/>
          </w:tcPr>
          <w:p>
            <w:pPr>
              <w:pStyle w:val="949"/>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rPr>
                <w:rFonts w:ascii="Arial" w:hAnsi="Arial" w:cs="Arial"/>
                <w:color w:val="000000"/>
                <w:szCs w:val="21"/>
                <w:highlight w:val="none"/>
              </w:rPr>
            </w:r>
            <w:r/>
          </w:p>
        </w:tc>
        <w:tc>
          <w:tcPr>
            <w:tcW w:w="8928" w:type="dxa"/>
            <w:vAlign w:val="center"/>
            <w:textDirection w:val="lrTb"/>
            <w:noWrap w:val="false"/>
          </w:tcPr>
          <w:p>
            <w:pPr>
              <w:pStyle w:val="949"/>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报价中的</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价不得超过</w:t>
            </w:r>
            <w:r>
              <w:rPr>
                <w:rFonts w:hint="eastAsia" w:ascii="Arial" w:hAnsi="Arial" w:cs="Arial"/>
                <w:b/>
                <w:bCs/>
                <w:color w:val="000000"/>
                <w:szCs w:val="21"/>
                <w:highlight w:val="none"/>
                <w:lang w:val="en-US" w:eastAsia="zh-CN"/>
              </w:rPr>
              <w:t xml:space="preserve">采购</w:t>
            </w:r>
            <w:r>
              <w:rPr>
                <w:rFonts w:ascii="Arial" w:hAnsi="Arial" w:cs="Arial"/>
                <w:b/>
                <w:bCs/>
                <w:color w:val="000000"/>
                <w:szCs w:val="21"/>
                <w:highlight w:val="none"/>
              </w:rPr>
              <w:t xml:space="preserve">公告、</w:t>
            </w:r>
            <w:r>
              <w:rPr>
                <w:rFonts w:hint="eastAsia" w:ascii="Arial" w:hAnsi="Arial" w:cs="Arial"/>
                <w:b/>
                <w:bCs/>
                <w:color w:val="000000"/>
                <w:szCs w:val="21"/>
                <w:highlight w:val="none"/>
                <w:lang w:val="en-US" w:eastAsia="zh-CN"/>
              </w:rPr>
              <w:t xml:space="preserve">采购</w:t>
            </w:r>
            <w:r>
              <w:rPr>
                <w:rFonts w:ascii="Arial" w:hAnsi="Arial" w:cs="Arial"/>
                <w:b/>
                <w:bCs/>
                <w:color w:val="000000"/>
                <w:szCs w:val="21"/>
                <w:highlight w:val="none"/>
              </w:rPr>
              <w:t xml:space="preserve">文件规定的预算价，超过规定的预算价的</w:t>
            </w:r>
            <w:r>
              <w:rPr>
                <w:rFonts w:hint="eastAsia" w:ascii="Arial" w:hAnsi="Arial" w:cs="Arial"/>
                <w:b/>
                <w:bCs/>
                <w:color w:val="000000"/>
                <w:szCs w:val="21"/>
                <w:highlight w:val="none"/>
                <w:lang w:val="en-US" w:eastAsia="zh-CN"/>
              </w:rPr>
              <w:t xml:space="preserve">响应</w:t>
            </w:r>
            <w:r>
              <w:rPr>
                <w:rFonts w:ascii="Arial" w:hAnsi="Arial" w:cs="Arial"/>
                <w:b/>
                <w:bCs/>
                <w:color w:val="000000"/>
                <w:szCs w:val="21"/>
                <w:highlight w:val="none"/>
              </w:rPr>
              <w:t xml:space="preserve">文件，按无效</w:t>
            </w:r>
            <w:r>
              <w:rPr>
                <w:rFonts w:hint="eastAsia" w:ascii="Arial" w:hAnsi="Arial" w:cs="Arial"/>
                <w:b/>
                <w:bCs/>
                <w:color w:val="000000"/>
                <w:szCs w:val="21"/>
                <w:highlight w:val="none"/>
                <w:lang w:val="en-US" w:eastAsia="zh-CN"/>
              </w:rPr>
              <w:t xml:space="preserve">响应</w:t>
            </w:r>
            <w:r>
              <w:rPr>
                <w:rFonts w:ascii="Arial" w:hAnsi="Arial" w:cs="Arial"/>
                <w:b/>
                <w:bCs/>
                <w:color w:val="000000"/>
                <w:szCs w:val="21"/>
                <w:highlight w:val="none"/>
              </w:rPr>
              <w:t xml:space="preserve">处理。 </w:t>
            </w:r>
            <w:r>
              <w:rPr>
                <w:rFonts w:ascii="Arial" w:hAnsi="Arial" w:cs="Arial"/>
                <w:color w:val="000000"/>
                <w:szCs w:val="21"/>
                <w:highlight w:val="none"/>
              </w:rPr>
            </w:r>
            <w:r/>
          </w:p>
        </w:tc>
      </w:tr>
    </w:tbl>
    <w:p>
      <w:pPr>
        <w:pStyle w:val="951"/>
        <w:ind w:firstLine="422"/>
        <w:spacing w:before="0" w:after="160" w:line="360" w:lineRule="auto"/>
        <w:rPr>
          <w:rFonts w:ascii="宋体"/>
          <w:color w:val="000000"/>
          <w:sz w:val="21"/>
          <w:szCs w:val="21"/>
          <w:highlight w:val="none"/>
          <w:lang w:val="zh-CN"/>
        </w:rPr>
      </w:pPr>
      <w:r/>
      <w:bookmarkEnd w:id="52"/>
      <w:r/>
      <w:bookmarkEnd w:id="53"/>
      <w:r/>
      <w:bookmarkEnd w:id="54"/>
      <w:r/>
      <w:bookmarkStart w:id="75" w:name="_Toc10369"/>
      <w:r/>
      <w:bookmarkStart w:id="76" w:name="_Toc27638"/>
      <w:r/>
      <w:bookmarkStart w:id="77" w:name="_Toc13609"/>
      <w:r>
        <w:rPr>
          <w:rFonts w:hint="eastAsia" w:ascii="宋体"/>
          <w:color w:val="000000"/>
          <w:sz w:val="21"/>
          <w:szCs w:val="21"/>
          <w:highlight w:val="none"/>
          <w:lang w:val="zh-CN"/>
        </w:rPr>
        <w:t xml:space="preserve">一、总    则</w:t>
      </w:r>
      <w:bookmarkEnd w:id="75"/>
      <w:r/>
      <w:bookmarkEnd w:id="76"/>
      <w:r/>
      <w:bookmarkEnd w:id="77"/>
      <w:r>
        <w:rPr>
          <w:rFonts w:ascii="宋体"/>
          <w:color w:val="000000"/>
          <w:sz w:val="21"/>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1、适用法律</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《中华人民共和国政府采购法》、《中华人民共和国政府采购法实施条例》、</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highlight w:val="none"/>
        </w:rPr>
        <w:t xml:space="preserve">政府采购竞争性磋商采购方式管理暂行办法</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color w:val="000000"/>
          <w:szCs w:val="21"/>
          <w:highlight w:val="none"/>
          <w:lang w:val="zh-CN"/>
        </w:rPr>
        <w:t xml:space="preserve">等有关法律、规章和规定等。</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2.1 “</w:t>
      </w:r>
      <w:r>
        <w:rPr>
          <w:rFonts w:hint="eastAsia" w:ascii="宋体" w:hAnsi="宋体" w:eastAsia="宋体" w:cs="宋体"/>
          <w:b w:val="0"/>
          <w:bCs/>
          <w:color w:val="000000"/>
          <w:szCs w:val="21"/>
          <w:highlight w:val="none"/>
          <w:lang w:val="zh-CN"/>
        </w:rPr>
        <w:t xml:space="preserve">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是指参加磋商竞争，并符合采购文件规定资格条件的法人、其他组织或者自然人。</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2.2 “货物、服务和工程”指本采购文件中所述</w:t>
      </w:r>
      <w:r>
        <w:rPr>
          <w:rFonts w:hint="eastAsia" w:ascii="宋体" w:hAnsi="宋体" w:eastAsia="宋体" w:cs="宋体"/>
          <w:bCs/>
          <w:color w:val="000000"/>
          <w:szCs w:val="21"/>
          <w:highlight w:val="none"/>
          <w:lang w:val="zh-CN"/>
        </w:rPr>
        <w:t xml:space="preserve">产品</w:t>
      </w:r>
      <w:r>
        <w:rPr>
          <w:rFonts w:hint="eastAsia" w:ascii="宋体" w:hAnsi="宋体" w:eastAsia="宋体" w:cs="宋体"/>
          <w:color w:val="000000"/>
          <w:szCs w:val="21"/>
          <w:highlight w:val="none"/>
          <w:lang w:val="zh-CN"/>
        </w:rPr>
        <w:t xml:space="preserve">及相关货物、</w:t>
      </w:r>
      <w:r>
        <w:rPr>
          <w:rFonts w:hint="eastAsia" w:ascii="宋体" w:hAnsi="宋体" w:eastAsia="宋体" w:cs="宋体"/>
          <w:b w:val="0"/>
          <w:bCs w:val="0"/>
          <w:color w:val="000000"/>
          <w:szCs w:val="21"/>
          <w:highlight w:val="none"/>
          <w:lang w:val="zh-CN"/>
        </w:rPr>
        <w:t xml:space="preserve">服务</w:t>
      </w:r>
      <w:r>
        <w:rPr>
          <w:rFonts w:hint="eastAsia" w:ascii="宋体" w:hAnsi="宋体" w:eastAsia="宋体" w:cs="宋体"/>
          <w:color w:val="000000"/>
          <w:szCs w:val="21"/>
          <w:highlight w:val="none"/>
          <w:lang w:val="zh-CN"/>
        </w:rPr>
        <w:t xml:space="preserve">和工程。</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2.3 “用户或使用单位”是指使用</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的单位。</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3、政策功能</w:t>
      </w:r>
      <w:r>
        <w:rPr>
          <w:rFonts w:hint="eastAsia" w:ascii="宋体" w:hAnsi="宋体" w:eastAsia="宋体" w:cs="宋体"/>
          <w:b/>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中小企业政策、监狱和戒毒企业及残疾人福利性单位</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100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rPr>
      </w:r>
      <w:r/>
    </w:p>
    <w:p>
      <w:pPr>
        <w:pStyle w:val="100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rPr>
          <w:rFonts w:hint="eastAsia" w:ascii="宋体" w:hAnsi="宋体" w:eastAsia="宋体" w:cs="宋体"/>
          <w:b/>
          <w:bCs/>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出具的属于监狱企业的证明文件（响应文件中上传加盖出具单位公章的电子件）。</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（3）参加政府采购活动的中小企业应当提供《中小企业声明函》、由省级以上监狱管理局戒毒管理局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含新疆生产建设兵团）出具的属于监狱企业的证明文件或《残疾人福利性单位声明函》。</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节能产品政策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（2）拟采购产品属于节能产品政府采购清单规定必须强制采购的，实行强制采购。</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（3）拟采购产品属于节能产品政府采购清单规定优先采购的，在技术、服务等指标同等条件下，实行优先采购。</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（4）参加政府采购活动的节能产品供应商应当提供有效的节能产品认证证书复印件。</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（5）未按要求提供相关材料的，不享受相关政策。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环境标志产品政策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（2）拟采购产品属于环境标志产品政府采购清单规定优先采购的，在性能、技术、服务等指标同等条件下，实行优先采购。</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（3）参加政府采购活动的环境标志产品应当提供有效的环境标志产品认证证书复印件。</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信息安全产品政策</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（2）提供的产品属于信息安全产品的，供应商应当选择经国家认证的信息安全产品响应，并提供由中国信息安全认证中心按国家标准认证颁发的有效认证证书复印件。</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lang w:val="zh-CN"/>
        </w:rPr>
        <w:t xml:space="preserve">磋商费用</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 供应商应承担所有与准备和参加磋商有关的费用，无论采购结果如何，</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和采购人在任何情况下均无义务和责任承担这些费用。</w:t>
      </w:r>
      <w:r>
        <w:rPr>
          <w:rFonts w:hint="eastAsia" w:ascii="宋体" w:hAnsi="宋体" w:eastAsia="宋体" w:cs="宋体"/>
          <w:color w:val="000000"/>
          <w:szCs w:val="21"/>
          <w:highlight w:val="none"/>
          <w:lang w:val="zh-CN"/>
        </w:rPr>
      </w:r>
      <w:r/>
    </w:p>
    <w:p>
      <w:pPr>
        <w:pStyle w:val="965"/>
        <w:ind w:firstLine="420"/>
        <w:spacing w:line="360" w:lineRule="auto"/>
        <w:rPr>
          <w:rFonts w:hint="eastAsia" w:hAnsi="宋体"/>
          <w:color w:val="000000"/>
          <w:szCs w:val="21"/>
          <w:highlight w:val="none"/>
        </w:rPr>
      </w:pPr>
      <w:r>
        <w:rPr>
          <w:rFonts w:hint="eastAsia" w:ascii="宋体" w:hAnsi="宋体" w:eastAsia="宋体" w:cs="宋体"/>
          <w:color w:val="000000"/>
          <w:szCs w:val="21"/>
          <w:highlight w:val="none"/>
          <w:lang w:val="zh-CN"/>
        </w:rPr>
        <w:t xml:space="preserve">4.2 </w:t>
      </w:r>
      <w:r>
        <w:rPr>
          <w:rFonts w:hint="eastAsia" w:ascii="宋体" w:hAnsi="宋体" w:eastAsia="宋体" w:cs="宋体"/>
          <w:color w:val="000000"/>
          <w:szCs w:val="21"/>
          <w:highlight w:val="none"/>
          <w:lang w:val="en-US" w:eastAsia="zh-CN"/>
        </w:rPr>
        <w:t xml:space="preserve">成交服务费</w:t>
      </w:r>
      <w:r>
        <w:rPr>
          <w:rFonts w:hint="eastAsia" w:ascii="宋体" w:hAnsi="宋体" w:cs="宋体"/>
          <w:color w:val="000000"/>
          <w:szCs w:val="21"/>
          <w:highlight w:val="none"/>
          <w:lang w:val="en-US" w:eastAsia="zh-CN"/>
        </w:rPr>
        <w:t xml:space="preserve">：</w:t>
      </w:r>
      <w:r>
        <w:rPr>
          <w:rFonts w:hAnsi="宋体"/>
          <w:color w:val="000000"/>
          <w:szCs w:val="21"/>
          <w:highlight w:val="none"/>
        </w:rPr>
        <w:t xml:space="preserve">本次</w:t>
      </w:r>
      <w:r>
        <w:rPr>
          <w:rFonts w:hint="eastAsia" w:hAnsi="宋体"/>
          <w:color w:val="000000"/>
          <w:szCs w:val="21"/>
          <w:highlight w:val="none"/>
          <w:lang w:val="en-US" w:eastAsia="zh-CN"/>
        </w:rPr>
        <w:t xml:space="preserve">磋商</w:t>
      </w:r>
      <w:r>
        <w:rPr>
          <w:rFonts w:hAnsi="宋体"/>
          <w:color w:val="000000"/>
          <w:szCs w:val="21"/>
          <w:highlight w:val="none"/>
        </w:rPr>
        <w:t xml:space="preserve">，</w:t>
      </w:r>
      <w:r>
        <w:rPr>
          <w:rFonts w:hint="eastAsia" w:hAnsi="宋体"/>
          <w:color w:val="000000"/>
          <w:szCs w:val="21"/>
          <w:highlight w:val="none"/>
          <w:lang w:val="en-US" w:eastAsia="zh-CN"/>
        </w:rPr>
        <w:t xml:space="preserve">成交</w:t>
      </w:r>
      <w:r>
        <w:rPr>
          <w:rFonts w:hAnsi="宋体"/>
          <w:color w:val="000000"/>
          <w:szCs w:val="21"/>
          <w:highlight w:val="none"/>
        </w:rPr>
        <w:t xml:space="preserve">人</w:t>
      </w:r>
      <w:r>
        <w:rPr>
          <w:rFonts w:hint="eastAsia" w:hAnsi="宋体"/>
          <w:color w:val="000000"/>
          <w:szCs w:val="21"/>
          <w:highlight w:val="none"/>
        </w:rPr>
        <w:t xml:space="preserve">按照本项目</w:t>
      </w:r>
      <w:r>
        <w:rPr>
          <w:rFonts w:hAnsi="宋体"/>
          <w:color w:val="000000"/>
          <w:szCs w:val="21"/>
          <w:highlight w:val="none"/>
        </w:rPr>
        <w:t xml:space="preserve">，</w:t>
      </w:r>
      <w:r>
        <w:rPr>
          <w:rFonts w:hint="eastAsia" w:hAnsi="宋体"/>
          <w:color w:val="000000"/>
          <w:szCs w:val="21"/>
          <w:highlight w:val="none"/>
          <w:lang w:val="en-US" w:eastAsia="zh-CN"/>
        </w:rPr>
        <w:t xml:space="preserve">成交</w:t>
      </w:r>
      <w:r>
        <w:rPr>
          <w:rFonts w:hint="eastAsia" w:hAnsi="宋体"/>
          <w:color w:val="000000"/>
          <w:szCs w:val="21"/>
          <w:highlight w:val="none"/>
          <w:lang w:val="en-US" w:eastAsia="zh-CN"/>
        </w:rPr>
        <w:t xml:space="preserve">金额</w:t>
      </w:r>
      <w:r>
        <w:rPr>
          <w:rFonts w:hAnsi="宋体"/>
          <w:color w:val="000000"/>
          <w:szCs w:val="21"/>
          <w:highlight w:val="none"/>
        </w:rPr>
        <w:t xml:space="preserve">参照</w:t>
      </w:r>
      <w:r>
        <w:rPr>
          <w:rFonts w:hint="eastAsia" w:hAnsi="宋体"/>
          <w:color w:val="000000"/>
          <w:szCs w:val="21"/>
          <w:highlight w:val="none"/>
        </w:rPr>
        <w:t xml:space="preserve">如下收费标准，</w:t>
      </w:r>
      <w:r>
        <w:rPr>
          <w:rFonts w:hAnsi="宋体"/>
          <w:color w:val="000000"/>
          <w:szCs w:val="21"/>
          <w:highlight w:val="none"/>
        </w:rPr>
        <w:t xml:space="preserve">各供应商应将招标代理服务费自行考虑包含在报价中，本项费用无需在报价表中单列。</w:t>
      </w:r>
      <w:r>
        <w:rPr>
          <w:rFonts w:hint="eastAsia" w:hAnsi="宋体"/>
          <w:color w:val="000000"/>
          <w:szCs w:val="21"/>
          <w:highlight w:val="none"/>
        </w:rPr>
      </w:r>
      <w:r/>
    </w:p>
    <w:tbl>
      <w:tblPr>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b/>
                <w:bCs/>
                <w:color w:val="000000"/>
                <w:szCs w:val="21"/>
                <w:highlight w:val="none"/>
              </w:rPr>
              <w:t xml:space="preserve">中标金额（万元）</w:t>
            </w:r>
            <w:r>
              <w:rPr>
                <w:rFonts w:hint="eastAsia" w:ascii="宋体" w:hAnsi="宋体" w:cs="Arial"/>
                <w:color w:val="000000"/>
                <w:szCs w:val="21"/>
                <w:highlight w:val="none"/>
              </w:rPr>
            </w:r>
            <w:r/>
          </w:p>
        </w:tc>
        <w:tc>
          <w:tcPr>
            <w:gridSpan w:val="4"/>
            <w:shd w:val="clear" w:color="auto" w:fill="ffffff"/>
            <w:tcMar>
              <w:left w:w="136" w:type="dxa"/>
              <w:top w:w="27" w:type="dxa"/>
              <w:right w:w="136" w:type="dxa"/>
              <w:bottom w:w="27" w:type="dxa"/>
            </w:tcMar>
            <w:tcW w:w="8109" w:type="dxa"/>
            <w:vAlign w:val="center"/>
            <w:textDirection w:val="lrTb"/>
            <w:noWrap w:val="false"/>
          </w:tcPr>
          <w:p>
            <w:pPr>
              <w:pStyle w:val="949"/>
              <w:jc w:val="center"/>
              <w:spacing w:line="326" w:lineRule="atLeast"/>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服务类型</w:t>
            </w:r>
            <w:r>
              <w:rPr>
                <w:rFonts w:hint="eastAsia" w:ascii="宋体" w:hAnsi="宋体" w:cs="Arial"/>
                <w:b/>
                <w:bCs/>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pStyle w:val="949"/>
              <w:jc w:val="left"/>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pStyle w:val="949"/>
              <w:jc w:val="center"/>
              <w:spacing w:line="326" w:lineRule="atLeast"/>
              <w:widowControl/>
              <w:rPr>
                <w:rFonts w:hint="eastAsia" w:ascii="宋体" w:hAnsi="宋体" w:cs="Arial"/>
                <w:b/>
                <w:bCs/>
                <w:color w:val="000000"/>
                <w:szCs w:val="21"/>
                <w:highlight w:val="none"/>
              </w:rPr>
            </w:pPr>
            <w:r>
              <w:rPr>
                <w:rFonts w:ascii="宋体" w:hAnsi="宋体" w:cs="Arial"/>
                <w:b/>
                <w:bCs/>
                <w:color w:val="000000"/>
                <w:szCs w:val="21"/>
                <w:highlight w:val="none"/>
              </w:rPr>
              <w:t xml:space="preserve">货物招标</w:t>
            </w:r>
            <w:r>
              <w:rPr>
                <w:rFonts w:hint="eastAsia" w:ascii="宋体" w:hAnsi="宋体" w:cs="Arial"/>
                <w:b/>
                <w:bCs/>
                <w:color w:val="000000"/>
                <w:szCs w:val="21"/>
                <w:highlight w:val="none"/>
              </w:rPr>
            </w:r>
            <w:r/>
          </w:p>
        </w:tc>
        <w:tc>
          <w:tcPr>
            <w:gridSpan w:val="2"/>
            <w:shd w:val="clear" w:color="auto" w:fill="ffffff"/>
            <w:tcMar>
              <w:left w:w="136" w:type="dxa"/>
              <w:top w:w="27" w:type="dxa"/>
              <w:right w:w="136" w:type="dxa"/>
              <w:bottom w:w="27" w:type="dxa"/>
            </w:tcMar>
            <w:tcW w:w="4290" w:type="dxa"/>
            <w:vAlign w:val="center"/>
            <w:textDirection w:val="lrTb"/>
            <w:noWrap w:val="false"/>
          </w:tcPr>
          <w:p>
            <w:pPr>
              <w:pStyle w:val="949"/>
              <w:jc w:val="center"/>
              <w:spacing w:line="326" w:lineRule="atLeast"/>
              <w:widowControl/>
              <w:rPr>
                <w:rFonts w:hint="eastAsia" w:ascii="宋体" w:hAnsi="宋体" w:cs="Arial"/>
                <w:b/>
                <w:bCs/>
                <w:color w:val="000000"/>
                <w:szCs w:val="21"/>
                <w:highlight w:val="none"/>
              </w:rPr>
            </w:pPr>
            <w:r>
              <w:rPr>
                <w:rFonts w:ascii="宋体" w:hAnsi="宋体" w:cs="Arial"/>
                <w:b/>
                <w:bCs/>
                <w:color w:val="000000"/>
                <w:szCs w:val="21"/>
                <w:highlight w:val="none"/>
              </w:rPr>
              <w:t xml:space="preserve">服务招标</w:t>
            </w:r>
            <w:r>
              <w:rPr>
                <w:rFonts w:hint="eastAsia" w:ascii="宋体" w:hAnsi="宋体" w:cs="Arial"/>
                <w:b/>
                <w:bCs/>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pStyle w:val="949"/>
              <w:jc w:val="left"/>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b/>
                <w:bCs/>
                <w:color w:val="000000"/>
                <w:szCs w:val="21"/>
                <w:highlight w:val="none"/>
              </w:rPr>
              <w:t xml:space="preserve">货物招标</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优惠后费率</w:t>
            </w:r>
            <w:r>
              <w:rPr>
                <w:rFonts w:hint="eastAsia" w:ascii="宋体" w:hAnsi="宋体" w:cs="Arial"/>
                <w:b/>
                <w:bCs/>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b/>
                <w:bCs/>
                <w:color w:val="000000"/>
                <w:szCs w:val="21"/>
                <w:highlight w:val="none"/>
              </w:rPr>
              <w:t xml:space="preserve">服务招标</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优惠后费率</w:t>
            </w:r>
            <w:r>
              <w:rPr>
                <w:rFonts w:hint="eastAsia" w:ascii="宋体" w:hAnsi="宋体" w:cs="Arial"/>
                <w:b/>
                <w:bCs/>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100以下</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0.6%</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0.6%</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100-500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0.44%</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0.8%</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0.32%</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500-1000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0.8%</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0.32%</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0.45%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0.18%</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1000-5000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0.2%</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0.25%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0.1%</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5000-10000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0.25%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0.1%</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0.1%</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0.04%</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s="Arial"/>
                <w:color w:val="000000"/>
                <w:szCs w:val="21"/>
                <w:highlight w:val="none"/>
              </w:rPr>
              <w:t xml:space="preserve">0000-100000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0.02%</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0.02%</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top"/>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100000以上</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top"/>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w:t>
            </w: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top"/>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0.004%</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top"/>
            <w:textDirection w:val="lrTb"/>
            <w:noWrap w:val="false"/>
          </w:tcPr>
          <w:p>
            <w:pPr>
              <w:pStyle w:val="949"/>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w:t>
            </w: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top"/>
            <w:textDirection w:val="lrTb"/>
            <w:noWrap w:val="false"/>
          </w:tcPr>
          <w:p>
            <w:pPr>
              <w:pStyle w:val="949"/>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0.004%</w:t>
            </w:r>
            <w:r>
              <w:rPr>
                <w:rFonts w:hint="eastAsia" w:ascii="宋体" w:hAnsi="宋体" w:cs="Arial"/>
                <w:color w:val="000000"/>
                <w:szCs w:val="21"/>
                <w:highlight w:val="none"/>
              </w:rPr>
            </w:r>
            <w:r/>
          </w:p>
        </w:tc>
      </w:tr>
    </w:tbl>
    <w:p>
      <w:pPr>
        <w:pStyle w:val="949"/>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代理服务费受理单位：</w:t>
      </w:r>
      <w:r>
        <w:rPr>
          <w:rFonts w:hint="eastAsia" w:ascii="宋体" w:hAnsi="宋体" w:eastAsia="宋体" w:cs="宋体"/>
          <w:b/>
          <w:bCs/>
          <w:color w:val="000000"/>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单位名称：苏美达国际技术贸易有限公司</w:t>
      </w:r>
      <w:r>
        <w:rPr>
          <w:rFonts w:hint="eastAsia" w:ascii="宋体" w:hAnsi="宋体" w:eastAsia="宋体" w:cs="宋体"/>
          <w:b/>
          <w:bCs/>
          <w:color w:val="000000"/>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开户银行：中信南京分行营业部</w:t>
      </w:r>
      <w:r>
        <w:rPr>
          <w:rFonts w:hint="eastAsia" w:ascii="宋体" w:hAnsi="宋体" w:eastAsia="宋体" w:cs="宋体"/>
          <w:b/>
          <w:bCs/>
          <w:color w:val="000000"/>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账号：7321010182300013675</w:t>
      </w:r>
      <w:r>
        <w:rPr>
          <w:rFonts w:hint="eastAsia" w:ascii="宋体" w:hAnsi="宋体" w:eastAsia="宋体" w:cs="宋体"/>
          <w:b/>
          <w:bCs/>
          <w:color w:val="000000"/>
          <w:highlight w:val="none"/>
        </w:rPr>
      </w:r>
      <w:r/>
    </w:p>
    <w:p>
      <w:pPr>
        <w:pStyle w:val="949"/>
        <w:ind w:firstLine="422"/>
        <w:keepLines w:val="0"/>
        <w:keepNext w:val="0"/>
        <w:pageBreakBefore w:val="0"/>
        <w:spacing w:line="360" w:lineRule="auto"/>
        <w:widowControl w:val="off"/>
        <w:rPr>
          <w:b/>
          <w:bCs/>
          <w:color w:val="000000"/>
          <w:highlight w:val="none"/>
        </w:rPr>
      </w:pPr>
      <w:r>
        <w:rPr>
          <w:rFonts w:hint="eastAsia" w:ascii="宋体" w:hAnsi="宋体" w:eastAsia="宋体" w:cs="宋体"/>
          <w:b/>
          <w:bCs/>
          <w:color w:val="000000"/>
          <w:highlight w:val="none"/>
        </w:rPr>
        <w:t xml:space="preserve">行号： 302301003210</w:t>
      </w:r>
      <w:r>
        <w:rPr>
          <w:b/>
          <w:bCs/>
          <w:color w:val="000000"/>
          <w:highlight w:val="none"/>
        </w:rPr>
      </w:r>
      <w:r/>
    </w:p>
    <w:p>
      <w:pPr>
        <w:pStyle w:val="951"/>
        <w:ind w:firstLine="422"/>
        <w:spacing w:before="0" w:after="160" w:line="360" w:lineRule="auto"/>
        <w:rPr>
          <w:rFonts w:ascii="宋体"/>
          <w:color w:val="000000"/>
          <w:sz w:val="21"/>
          <w:szCs w:val="21"/>
          <w:highlight w:val="none"/>
          <w:lang w:val="zh-CN"/>
        </w:rPr>
      </w:pPr>
      <w:r/>
      <w:bookmarkStart w:id="78" w:name="_Toc2323"/>
      <w:r/>
      <w:bookmarkStart w:id="79" w:name="_Toc20863"/>
      <w:r/>
      <w:bookmarkStart w:id="80" w:name="_Toc27850"/>
      <w:r>
        <w:rPr>
          <w:rFonts w:hint="eastAsia" w:ascii="宋体"/>
          <w:color w:val="000000"/>
          <w:sz w:val="21"/>
          <w:szCs w:val="21"/>
          <w:highlight w:val="none"/>
          <w:lang w:val="zh-CN"/>
        </w:rPr>
        <w:t xml:space="preserve">二、响应文件编制</w:t>
      </w:r>
      <w:bookmarkEnd w:id="78"/>
      <w:r/>
      <w:bookmarkEnd w:id="79"/>
      <w:r/>
      <w:bookmarkEnd w:id="80"/>
      <w:r>
        <w:rPr>
          <w:rFonts w:ascii="宋体"/>
          <w:color w:val="000000"/>
          <w:sz w:val="21"/>
          <w:szCs w:val="21"/>
          <w:highlight w:val="none"/>
          <w:lang w:val="zh-CN"/>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5、</w:t>
      </w:r>
      <w:r>
        <w:rPr>
          <w:rFonts w:hint="eastAsia" w:ascii="宋体" w:hAnsi="宋体" w:eastAsia="宋体" w:cs="宋体"/>
          <w:color w:val="000000"/>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Cs w:val="21"/>
          <w:highlight w:val="none"/>
          <w:lang w:val="zh-CN"/>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6、响应文件的语言、计量单位、货币和编制</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6.1 提交的响应文件、技术文件和资料，包括图纸中的说明，以及供应商与</w:t>
      </w:r>
      <w:r>
        <w:rPr>
          <w:rFonts w:hint="eastAsia" w:ascii="宋体" w:hAnsi="宋体" w:eastAsia="宋体" w:cs="宋体"/>
          <w:color w:val="000000"/>
          <w:szCs w:val="21"/>
          <w:highlight w:val="none"/>
          <w:u w:val="single"/>
          <w:lang w:val="zh-CN"/>
        </w:rPr>
        <w:t xml:space="preserve">苏美达国际技术贸易有限公司</w:t>
      </w:r>
      <w:r>
        <w:rPr>
          <w:rFonts w:hint="eastAsia" w:ascii="宋体" w:hAnsi="宋体" w:eastAsia="宋体" w:cs="宋体"/>
          <w:color w:val="000000"/>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 供应商所使用的计量单位应为国家法定计量单位。</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6.3 供应商应用人民币报价。</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6.5 响应文件应按照磋商文件规定的顺序，统一用A4规格幅面打印、装订成册并编制目录，由于编排混乱导致响应文件被误读或查找不到，责任由供应商承担。</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7、响应文件的组成</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7.1 </w:t>
      </w:r>
      <w:r>
        <w:rPr>
          <w:rFonts w:hint="eastAsia" w:ascii="宋体" w:hAnsi="宋体" w:eastAsia="宋体" w:cs="宋体"/>
          <w:color w:val="000000"/>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 xml:space="preserve">响应文件由商务部分、技术部分、价格部分，以及其他部分组成。</w:t>
      </w:r>
      <w:r>
        <w:rPr>
          <w:rFonts w:hint="eastAsia" w:ascii="宋体" w:hAnsi="宋体" w:eastAsia="宋体" w:cs="宋体"/>
          <w:color w:val="000000"/>
          <w:szCs w:val="21"/>
          <w:highlight w:val="none"/>
          <w:lang w:val="zh-CN"/>
        </w:rPr>
      </w:r>
      <w:r/>
    </w:p>
    <w:p>
      <w:pPr>
        <w:pStyle w:val="96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如标书制作工具中格式和内容与“江苏政府采购网”发布的竞争性磋商文件不一致，以“江苏政府采购网”发布的竞争性磋商文件为准。</w:t>
      </w:r>
      <w:r>
        <w:rPr>
          <w:rFonts w:hint="eastAsia" w:ascii="宋体" w:hAnsi="宋体" w:eastAsia="宋体" w:cs="宋体"/>
          <w:color w:val="000000"/>
          <w:sz w:val="21"/>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w:t>
      </w:r>
      <w:r>
        <w:rPr>
          <w:rFonts w:hint="eastAsia" w:ascii="宋体" w:hAnsi="宋体" w:eastAsia="宋体" w:cs="宋体"/>
          <w:b/>
          <w:bCs/>
          <w:color w:val="000000"/>
          <w:szCs w:val="21"/>
          <w:highlight w:val="none"/>
          <w:lang w:val="zh-CN"/>
        </w:rPr>
        <w:t xml:space="preserve">响应文件的商务部分。</w:t>
      </w: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这些文件应能满足竞争性磋商采购文件的要求</w:t>
      </w:r>
      <w:r>
        <w:rPr>
          <w:rFonts w:hint="eastAsia" w:ascii="宋体" w:hAnsi="宋体" w:eastAsia="宋体" w:cs="宋体"/>
          <w:color w:val="000000"/>
          <w:szCs w:val="21"/>
          <w:highlight w:val="none"/>
          <w:lang w:val="zh-CN"/>
        </w:rPr>
        <w:t xml:space="preserve">，包括但不限于下列文件，其中加</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rPr>
        <w:t xml:space="preserve">否则作无效响应处理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9"/>
        <w:ind w:firstLine="420"/>
        <w:jc w:val="left"/>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磋商函；</w:t>
      </w:r>
      <w:r>
        <w:rPr>
          <w:rFonts w:hint="eastAsia" w:ascii="宋体" w:hAnsi="宋体" w:eastAsia="宋体" w:cs="宋体"/>
          <w:color w:val="000000"/>
          <w:szCs w:val="21"/>
          <w:highlight w:val="none"/>
          <w:lang w:val="zh-CN"/>
        </w:rPr>
      </w:r>
      <w:r/>
    </w:p>
    <w:p>
      <w:pPr>
        <w:pStyle w:val="949"/>
        <w:ind w:firstLine="420"/>
        <w:jc w:val="left"/>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b/>
          <w:color w:val="000000"/>
          <w:szCs w:val="21"/>
          <w:highlight w:val="none"/>
        </w:rPr>
        <w:t xml:space="preserve">※</w:t>
      </w:r>
      <w:r>
        <w:rPr>
          <w:rFonts w:hint="eastAsia" w:ascii="宋体" w:hAnsi="宋体" w:eastAsia="宋体" w:cs="宋体"/>
          <w:b w:val="0"/>
          <w:bCs/>
          <w:color w:val="000000"/>
          <w:szCs w:val="21"/>
          <w:highlight w:val="none"/>
        </w:rPr>
        <w:t xml:space="preserve">法人代表授权书（法人直接参与</w:t>
      </w:r>
      <w:r>
        <w:rPr>
          <w:rFonts w:hint="eastAsia" w:ascii="宋体" w:hAnsi="宋体" w:cs="宋体"/>
          <w:b w:val="0"/>
          <w:bCs/>
          <w:color w:val="000000"/>
          <w:szCs w:val="21"/>
          <w:highlight w:val="none"/>
          <w:lang w:val="en-US" w:eastAsia="zh-CN"/>
        </w:rPr>
        <w:t xml:space="preserve">磋商</w:t>
      </w:r>
      <w:r>
        <w:rPr>
          <w:rFonts w:hint="eastAsia" w:ascii="宋体" w:hAnsi="宋体" w:eastAsia="宋体" w:cs="宋体"/>
          <w:b w:val="0"/>
          <w:bCs/>
          <w:color w:val="000000"/>
          <w:szCs w:val="21"/>
          <w:highlight w:val="none"/>
        </w:rPr>
        <w:t xml:space="preserve">的可不提供）、法人身份证扫描件、</w:t>
      </w:r>
      <w:r>
        <w:rPr>
          <w:rFonts w:hint="eastAsia" w:ascii="宋体" w:hAnsi="宋体" w:eastAsia="宋体" w:cs="宋体"/>
          <w:color w:val="000000"/>
          <w:szCs w:val="21"/>
          <w:highlight w:val="none"/>
        </w:rPr>
        <w:t xml:space="preserve">供应商</w:t>
      </w:r>
      <w:r>
        <w:rPr>
          <w:rFonts w:hint="eastAsia" w:ascii="宋体" w:hAnsi="宋体" w:eastAsia="宋体" w:cs="宋体"/>
          <w:b w:val="0"/>
          <w:bCs/>
          <w:color w:val="000000"/>
          <w:szCs w:val="21"/>
          <w:highlight w:val="none"/>
        </w:rPr>
        <w:t xml:space="preserve">代表身份证扫描件（法人直接参与</w:t>
      </w:r>
      <w:r>
        <w:rPr>
          <w:rFonts w:hint="eastAsia" w:ascii="宋体" w:hAnsi="宋体" w:cs="宋体"/>
          <w:b w:val="0"/>
          <w:bCs/>
          <w:color w:val="000000"/>
          <w:szCs w:val="21"/>
          <w:highlight w:val="none"/>
          <w:lang w:val="en-US" w:eastAsia="zh-CN"/>
        </w:rPr>
        <w:t xml:space="preserve">磋商</w:t>
      </w:r>
      <w:r>
        <w:rPr>
          <w:rFonts w:hint="eastAsia" w:ascii="宋体" w:hAnsi="宋体" w:eastAsia="宋体" w:cs="宋体"/>
          <w:b w:val="0"/>
          <w:bCs/>
          <w:color w:val="000000"/>
          <w:szCs w:val="21"/>
          <w:highlight w:val="none"/>
        </w:rPr>
        <w:t xml:space="preserve">的可不提供）；</w:t>
      </w:r>
      <w:r>
        <w:rPr>
          <w:rFonts w:hint="eastAsia" w:ascii="宋体" w:hAnsi="宋体" w:eastAsia="宋体" w:cs="宋体"/>
          <w:b w:val="0"/>
          <w:bCs/>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第一章竞争性磋商公告中 </w:t>
      </w:r>
      <w:r>
        <w:rPr>
          <w:rFonts w:hint="eastAsia" w:ascii="宋体" w:hAnsi="宋体" w:eastAsia="宋体" w:cs="宋体"/>
          <w:color w:val="000000"/>
          <w:szCs w:val="21"/>
          <w:highlight w:val="none"/>
          <w:lang w:val="zh-CN"/>
        </w:rPr>
        <w:t xml:space="preserve">《中华人民共和国政府采购法》规定的资格条件证明文件；</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第一章竞争性磋商公告中 采购人根据采购项目的特殊要求规定的特定条件证明文件；</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w:t>
      </w:r>
      <w:r>
        <w:rPr>
          <w:rFonts w:hint="eastAsia" w:ascii="Arial" w:hAnsi="Arial" w:eastAsia="宋体" w:cs="Arial"/>
          <w:color w:val="000000"/>
          <w:szCs w:val="21"/>
          <w:highlight w:val="none"/>
        </w:rPr>
        <w:t xml:space="preserve">采购需求响应</w:t>
      </w:r>
      <w:r>
        <w:rPr>
          <w:rFonts w:hint="eastAsia" w:ascii="宋体" w:hAnsi="宋体" w:cs="宋体"/>
          <w:color w:val="000000"/>
          <w:highlight w:val="none"/>
        </w:rPr>
        <w:t xml:space="preserve">偏离表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）合同草案</w:t>
      </w:r>
      <w:r>
        <w:rPr>
          <w:rFonts w:hint="eastAsia" w:ascii="宋体" w:hAnsi="宋体" w:cs="宋体"/>
          <w:color w:val="000000"/>
          <w:szCs w:val="21"/>
          <w:highlight w:val="none"/>
          <w:lang w:val="zh-CN"/>
        </w:rPr>
        <w:t xml:space="preserve">条款；</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）《中小企业声明函》</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（8）供应商认为需要</w:t>
      </w:r>
      <w:r>
        <w:rPr>
          <w:rFonts w:hint="eastAsia" w:ascii="宋体" w:hAnsi="宋体" w:eastAsia="宋体" w:cs="宋体"/>
          <w:color w:val="000000"/>
          <w:szCs w:val="21"/>
          <w:highlight w:val="none"/>
          <w:lang w:val="zh-CN"/>
        </w:rPr>
        <w:t xml:space="preserve">提供的其他资格证明文件和商务资料。</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4</w:t>
      </w:r>
      <w:r>
        <w:rPr>
          <w:rFonts w:hint="eastAsia" w:ascii="宋体" w:hAnsi="宋体" w:eastAsia="宋体" w:cs="宋体"/>
          <w:b/>
          <w:bCs/>
          <w:color w:val="000000"/>
          <w:szCs w:val="21"/>
          <w:highlight w:val="none"/>
          <w:lang w:val="zh-CN"/>
        </w:rPr>
        <w:t xml:space="preserve">响应文件的技术部分。</w:t>
      </w: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内容的详细说明；</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w:t>
      </w:r>
      <w:r>
        <w:rPr>
          <w:rFonts w:hint="eastAsia" w:ascii="Arial" w:hAnsi="Arial" w:eastAsia="宋体" w:cs="Arial"/>
          <w:color w:val="000000"/>
          <w:szCs w:val="21"/>
          <w:highlight w:val="none"/>
        </w:rPr>
        <w:t xml:space="preserve">采购需求响应</w:t>
      </w:r>
      <w:r>
        <w:rPr>
          <w:rFonts w:hint="eastAsia" w:ascii="宋体" w:hAnsi="宋体" w:cs="宋体"/>
          <w:color w:val="000000"/>
          <w:highlight w:val="none"/>
        </w:rPr>
        <w:t xml:space="preserve">偏离表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highlight w:val="none"/>
        </w:rPr>
        <w:t xml:space="preserve">（3）</w:t>
      </w:r>
      <w:r>
        <w:rPr>
          <w:rFonts w:hint="eastAsia" w:ascii="宋体" w:hAnsi="宋体" w:eastAsia="宋体" w:cs="宋体"/>
          <w:color w:val="000000"/>
          <w:szCs w:val="21"/>
          <w:highlight w:val="none"/>
          <w:lang w:val="zh-CN"/>
        </w:rPr>
        <w:t xml:space="preserve">服务承诺；</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（4）供应商认为需要</w:t>
      </w:r>
      <w:r>
        <w:rPr>
          <w:rFonts w:hint="eastAsia" w:ascii="宋体" w:hAnsi="宋体" w:eastAsia="宋体" w:cs="宋体"/>
          <w:color w:val="000000"/>
          <w:szCs w:val="21"/>
          <w:highlight w:val="none"/>
          <w:lang w:val="zh-CN"/>
        </w:rPr>
        <w:t xml:space="preserve">提供的其他技术资料。</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响应文件的价格部分</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（1）价格部分是对服务价格构成的说明，磋商文件如没有特别说明的话，对每一项服务仅接受一个价格。包括但不限于下列文件，其中加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1）报价一览表（格式</w:t>
      </w:r>
      <w:r>
        <w:rPr>
          <w:rFonts w:hint="eastAsia" w:ascii="宋体" w:hAnsi="宋体" w:cs="宋体"/>
          <w:color w:val="000000"/>
          <w:szCs w:val="21"/>
          <w:highlight w:val="none"/>
          <w:lang w:val="en-US" w:eastAsia="zh-CN"/>
        </w:rPr>
        <w:t xml:space="preserve">系统生成</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2）</w:t>
      </w:r>
      <w:r>
        <w:rPr>
          <w:rFonts w:hint="eastAsia" w:ascii="宋体" w:hAnsi="宋体" w:cs="宋体"/>
          <w:color w:val="000000"/>
          <w:highlight w:val="none"/>
        </w:rPr>
        <w:t xml:space="preserve">细目报价表</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（2）报价应包含完成本服务项目发生的所有含税费用、支付给员工的工资和国家强制缴纳的各种社会保障资金，以及供应商认为需要的其他费用等。</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zh-CN"/>
        </w:rPr>
        <w:t xml:space="preserve">报价要求：</w:t>
      </w:r>
      <w:r>
        <w:rPr>
          <w:rFonts w:hint="eastAsia" w:ascii="宋体" w:hAnsi="宋体" w:eastAsia="宋体" w:cs="宋体"/>
          <w:color w:val="000000"/>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eastAsia="宋体" w:cs="宋体"/>
          <w:color w:val="000000"/>
          <w:szCs w:val="21"/>
          <w:highlight w:val="none"/>
        </w:rPr>
        <w:t xml:space="preserve">详见第四章项目需求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（3）</w:t>
      </w:r>
      <w:r>
        <w:rPr>
          <w:rFonts w:hint="eastAsia" w:ascii="宋体" w:hAnsi="宋体" w:eastAsia="宋体" w:cs="宋体"/>
          <w:b/>
          <w:color w:val="000000"/>
          <w:szCs w:val="21"/>
          <w:highlight w:val="none"/>
          <w:lang w:val="zh-CN"/>
        </w:rPr>
        <w:t xml:space="preserve">供应商应充分考虑到市场价格变动，以及项目实施过程中的不可预见因素，一旦成交，总价格不变。如果有漏项，视同让利。</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b/>
          <w:color w:val="000000"/>
          <w:szCs w:val="21"/>
          <w:highlight w:val="none"/>
          <w:lang w:val="zh-CN"/>
        </w:rPr>
        <w:t xml:space="preserve">经磋商后，如果成交价高于或低于供应商在响应文件首次报价的，分项报价同比例调整。</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响应文件的其他部分。</w:t>
      </w:r>
      <w:r>
        <w:rPr>
          <w:rFonts w:hint="eastAsia" w:ascii="宋体" w:hAnsi="宋体" w:eastAsia="宋体" w:cs="宋体"/>
          <w:color w:val="000000"/>
          <w:szCs w:val="21"/>
          <w:highlight w:val="none"/>
          <w:lang w:val="zh-CN"/>
        </w:rPr>
        <w:t xml:space="preserve">其他部分由供应商根据编制响应文件需要提供的其他相关文件。</w:t>
      </w:r>
      <w:r>
        <w:rPr>
          <w:rFonts w:hint="eastAsia" w:ascii="宋体" w:hAnsi="宋体" w:eastAsia="宋体" w:cs="宋体"/>
          <w:color w:val="000000"/>
          <w:highlight w:val="none"/>
        </w:rPr>
      </w:r>
      <w:r/>
    </w:p>
    <w:p>
      <w:pPr>
        <w:pStyle w:val="949"/>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8、磋商保证金（</w:t>
      </w:r>
      <w:r>
        <w:rPr>
          <w:rFonts w:hint="eastAsia" w:ascii="宋体" w:hAnsi="宋体" w:eastAsia="宋体" w:cs="宋体"/>
          <w:b/>
          <w:bCs/>
          <w:color w:val="000000"/>
          <w:szCs w:val="21"/>
          <w:highlight w:val="none"/>
        </w:rPr>
        <w:t xml:space="preserve">本项目不收取磋商保证金</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951"/>
        <w:ind w:firstLine="422"/>
        <w:spacing w:before="0" w:after="160" w:line="360" w:lineRule="auto"/>
        <w:rPr>
          <w:rFonts w:ascii="宋体"/>
          <w:color w:val="000000"/>
          <w:sz w:val="21"/>
          <w:szCs w:val="21"/>
          <w:highlight w:val="none"/>
          <w:lang w:val="zh-CN"/>
        </w:rPr>
      </w:pPr>
      <w:r/>
      <w:bookmarkStart w:id="81" w:name="_Toc11074"/>
      <w:r/>
      <w:bookmarkStart w:id="82" w:name="_Toc27322"/>
      <w:r/>
      <w:bookmarkStart w:id="83" w:name="_Toc30134"/>
      <w:r>
        <w:rPr>
          <w:rFonts w:hint="eastAsia" w:ascii="宋体"/>
          <w:color w:val="000000"/>
          <w:sz w:val="21"/>
          <w:szCs w:val="21"/>
          <w:highlight w:val="none"/>
          <w:lang w:val="zh-CN"/>
        </w:rPr>
        <w:t xml:space="preserve">三、响应文件签署与提交</w:t>
      </w:r>
      <w:bookmarkEnd w:id="81"/>
      <w:r/>
      <w:bookmarkEnd w:id="82"/>
      <w:r/>
      <w:bookmarkEnd w:id="83"/>
      <w:r>
        <w:rPr>
          <w:rFonts w:ascii="宋体"/>
          <w:color w:val="000000"/>
          <w:sz w:val="21"/>
          <w:szCs w:val="21"/>
          <w:highlight w:val="none"/>
          <w:lang w:val="zh-CN"/>
        </w:rPr>
      </w:r>
      <w:r/>
    </w:p>
    <w:p>
      <w:pPr>
        <w:pStyle w:val="949"/>
        <w:ind w:firstLine="422"/>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rPr>
          <w:rFonts w:hint="eastAsia" w:ascii="宋体" w:hAnsi="宋体" w:eastAsia="宋体" w:cs="宋体"/>
          <w:b/>
          <w:bCs/>
          <w:color w:val="000000"/>
          <w:szCs w:val="21"/>
          <w:highlight w:val="none"/>
          <w:lang w:val="zh-CN"/>
        </w:rPr>
      </w:r>
      <w:r/>
    </w:p>
    <w:p>
      <w:pPr>
        <w:pStyle w:val="949"/>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供应商应当按照《操作手册》规定，在</w:t>
      </w:r>
      <w:r>
        <w:rPr>
          <w:rFonts w:hint="eastAsia" w:ascii="宋体" w:hAnsi="宋体" w:eastAsia="宋体" w:cs="宋体"/>
          <w:color w:val="000000"/>
          <w:szCs w:val="21"/>
          <w:highlight w:val="none"/>
        </w:rPr>
        <w:t xml:space="preserve">磋商公告规定的递交</w:t>
      </w:r>
      <w:r>
        <w:rPr>
          <w:rFonts w:hint="eastAsia" w:ascii="宋体" w:hAnsi="宋体" w:eastAsia="宋体" w:cs="宋体"/>
          <w:color w:val="000000"/>
          <w:szCs w:val="21"/>
          <w:highlight w:val="none"/>
          <w:lang w:val="zh-CN"/>
        </w:rPr>
        <w:t xml:space="preserve">响应文件截止时间前制作并上传电子响应文件。</w:t>
      </w:r>
      <w:r>
        <w:rPr>
          <w:rFonts w:hint="eastAsia" w:ascii="宋体" w:hAnsi="宋体" w:eastAsia="宋体" w:cs="宋体"/>
          <w:color w:val="000000"/>
          <w:szCs w:val="21"/>
          <w:highlight w:val="none"/>
          <w:lang w:val="zh-CN"/>
        </w:rPr>
      </w:r>
      <w:r/>
    </w:p>
    <w:p>
      <w:pPr>
        <w:pStyle w:val="949"/>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9.3 供</w:t>
      </w:r>
      <w:r>
        <w:rPr>
          <w:rFonts w:hint="eastAsia" w:ascii="宋体" w:hAnsi="宋体" w:eastAsia="宋体" w:cs="宋体"/>
          <w:bCs/>
          <w:color w:val="000000"/>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 xml:space="preserve">磋商文件第二章第16.3.3</w:t>
      </w:r>
      <w:r>
        <w:rPr>
          <w:rFonts w:hint="eastAsia" w:ascii="宋体" w:hAnsi="宋体" w:eastAsia="宋体" w:cs="宋体"/>
          <w:bCs/>
          <w:color w:val="000000"/>
          <w:szCs w:val="21"/>
          <w:highlight w:val="none"/>
          <w:lang w:val="zh-CN"/>
        </w:rPr>
        <w:t xml:space="preserve">条规定做无效响应处理。</w:t>
      </w:r>
      <w:r>
        <w:rPr>
          <w:rFonts w:hint="eastAsia" w:ascii="宋体" w:hAnsi="宋体" w:eastAsia="宋体" w:cs="宋体"/>
          <w:bCs/>
          <w:color w:val="000000"/>
          <w:szCs w:val="21"/>
          <w:highlight w:val="none"/>
          <w:lang w:val="zh-CN"/>
        </w:rPr>
      </w:r>
      <w:r/>
    </w:p>
    <w:p>
      <w:pPr>
        <w:pStyle w:val="949"/>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rPr>
        <w:t xml:space="preserve">9.4 </w:t>
      </w:r>
      <w:r>
        <w:rPr>
          <w:rFonts w:hint="eastAsia" w:ascii="宋体" w:hAnsi="宋体" w:eastAsia="宋体" w:cs="宋体"/>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cs="宋体"/>
          <w:bCs/>
          <w:color w:val="000000"/>
          <w:szCs w:val="21"/>
          <w:highlight w:val="none"/>
          <w:lang w:val="zh-CN"/>
        </w:rPr>
      </w:r>
      <w:r/>
    </w:p>
    <w:p>
      <w:pPr>
        <w:pStyle w:val="949"/>
        <w:ind w:firstLine="42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9.</w:t>
      </w:r>
      <w:r>
        <w:rPr>
          <w:rFonts w:hint="eastAsia" w:ascii="宋体" w:hAnsi="宋体" w:eastAsia="宋体" w:cs="宋体"/>
          <w:bCs/>
          <w:color w:val="000000"/>
          <w:szCs w:val="21"/>
          <w:highlight w:val="none"/>
        </w:rPr>
        <w:t xml:space="preserve">5 </w:t>
      </w:r>
      <w:r>
        <w:rPr>
          <w:rFonts w:hint="eastAsia" w:ascii="宋体" w:hAnsi="宋体" w:eastAsia="宋体" w:cs="宋体"/>
          <w:b/>
          <w:bCs/>
          <w:color w:val="000000"/>
          <w:szCs w:val="21"/>
          <w:highlight w:val="none"/>
          <w:lang w:val="zh-CN"/>
        </w:rPr>
        <w:t xml:space="preserve">有下列情形之一的响应文件将拒收：</w:t>
      </w:r>
      <w:r>
        <w:rPr>
          <w:rFonts w:hint="eastAsia" w:ascii="宋体" w:hAnsi="宋体" w:eastAsia="宋体" w:cs="宋体"/>
          <w:b/>
          <w:bCs/>
          <w:color w:val="000000"/>
          <w:szCs w:val="21"/>
          <w:highlight w:val="none"/>
          <w:lang w:val="zh-CN"/>
        </w:rPr>
      </w:r>
      <w:r/>
    </w:p>
    <w:p>
      <w:pPr>
        <w:pStyle w:val="949"/>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采购代理机构拒绝接收提交响应文件截止时间后上传的任何电子响应文件。</w:t>
      </w:r>
      <w:r>
        <w:rPr>
          <w:rFonts w:hint="eastAsia" w:ascii="宋体" w:hAnsi="宋体" w:eastAsia="宋体" w:cs="宋体"/>
          <w:color w:val="000000"/>
          <w:szCs w:val="21"/>
          <w:highlight w:val="none"/>
          <w:lang w:val="zh-CN"/>
        </w:rPr>
      </w:r>
      <w:r/>
    </w:p>
    <w:p>
      <w:pPr>
        <w:pStyle w:val="999"/>
        <w:ind w:firstLine="422"/>
        <w:jc w:val="both"/>
        <w:keepLines/>
        <w:keepNext/>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84" w:name="_Toc16938544"/>
      <w:r/>
      <w:bookmarkStart w:id="85" w:name="_Toc20823300"/>
      <w:r/>
      <w:bookmarkStart w:id="86" w:name="_Toc513029228"/>
      <w:r>
        <w:rPr>
          <w:rFonts w:hint="eastAsia" w:ascii="宋体" w:hAnsi="宋体" w:eastAsia="宋体" w:cs="宋体"/>
          <w:b/>
          <w:bCs/>
          <w:color w:val="000000"/>
          <w:sz w:val="21"/>
          <w:szCs w:val="21"/>
          <w:highlight w:val="none"/>
        </w:rPr>
        <w:t xml:space="preserve">四、响应文件的撤回和修改</w:t>
      </w:r>
      <w:bookmarkEnd w:id="84"/>
      <w:r/>
      <w:bookmarkEnd w:id="85"/>
      <w:r/>
      <w:bookmarkEnd w:id="86"/>
      <w:r>
        <w:rPr>
          <w:rFonts w:hint="eastAsia" w:ascii="宋体" w:hAnsi="宋体" w:eastAsia="宋体" w:cs="宋体"/>
          <w:color w:val="000000"/>
          <w:sz w:val="21"/>
          <w:szCs w:val="21"/>
          <w:highlight w:val="none"/>
        </w:rPr>
      </w:r>
      <w:r/>
    </w:p>
    <w:p>
      <w:pPr>
        <w:pStyle w:val="999"/>
        <w:ind w:firstLine="422"/>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1"/>
          <w:szCs w:val="21"/>
          <w:highlight w:val="none"/>
        </w:rPr>
        <w:t xml:space="preserve">10.1响应文件的撤回</w:t>
      </w:r>
      <w:r>
        <w:rPr>
          <w:rFonts w:hint="eastAsia" w:ascii="宋体" w:hAnsi="宋体" w:eastAsia="宋体" w:cs="宋体"/>
          <w:b/>
          <w:bCs/>
          <w:color w:val="000000"/>
          <w:sz w:val="21"/>
          <w:szCs w:val="21"/>
          <w:highlight w:val="none"/>
        </w:rPr>
      </w:r>
      <w:r/>
    </w:p>
    <w:p>
      <w:pPr>
        <w:pStyle w:val="999"/>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 电子响应文件的撤回</w:t>
      </w:r>
      <w:r>
        <w:rPr>
          <w:rFonts w:hint="eastAsia" w:ascii="宋体" w:hAnsi="宋体" w:eastAsia="宋体" w:cs="宋体"/>
          <w:color w:val="000000"/>
          <w:sz w:val="21"/>
          <w:szCs w:val="21"/>
          <w:highlight w:val="none"/>
        </w:rPr>
      </w:r>
      <w:r/>
    </w:p>
    <w:p>
      <w:pPr>
        <w:pStyle w:val="999"/>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供应商可在提交响应文件截止时间前，撤回其电子响应文件，具体操作方法见《操作手册》。</w:t>
      </w:r>
      <w:r>
        <w:rPr>
          <w:rFonts w:hint="eastAsia" w:ascii="宋体" w:hAnsi="宋体" w:eastAsia="宋体" w:cs="宋体"/>
          <w:color w:val="000000"/>
          <w:sz w:val="21"/>
          <w:szCs w:val="21"/>
          <w:highlight w:val="none"/>
        </w:rPr>
      </w:r>
      <w:r/>
    </w:p>
    <w:p>
      <w:pPr>
        <w:pStyle w:val="999"/>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 供应商撤回电子响应文件，则认为其不再参与本项目磋商活动。</w:t>
      </w:r>
      <w:r>
        <w:rPr>
          <w:rFonts w:hint="eastAsia" w:ascii="宋体" w:hAnsi="宋体" w:eastAsia="宋体" w:cs="宋体"/>
          <w:color w:val="000000"/>
          <w:sz w:val="21"/>
          <w:szCs w:val="21"/>
          <w:highlight w:val="none"/>
        </w:rPr>
      </w:r>
      <w:r/>
    </w:p>
    <w:p>
      <w:pPr>
        <w:pStyle w:val="999"/>
        <w:ind w:firstLine="420"/>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10</w:t>
      </w:r>
      <w:r>
        <w:rPr>
          <w:rFonts w:hint="eastAsia" w:ascii="宋体" w:hAnsi="宋体" w:eastAsia="宋体" w:cs="宋体"/>
          <w:b/>
          <w:bCs/>
          <w:color w:val="000000"/>
          <w:sz w:val="21"/>
          <w:szCs w:val="21"/>
          <w:highlight w:val="none"/>
        </w:rPr>
        <w:t xml:space="preserve">.2响应文件的修改</w:t>
      </w:r>
      <w:r>
        <w:rPr>
          <w:rFonts w:hint="eastAsia" w:ascii="宋体" w:hAnsi="宋体" w:eastAsia="宋体" w:cs="宋体"/>
          <w:b/>
          <w:bCs/>
          <w:color w:val="000000"/>
          <w:sz w:val="21"/>
          <w:szCs w:val="21"/>
          <w:highlight w:val="none"/>
        </w:rPr>
      </w:r>
      <w:r/>
    </w:p>
    <w:p>
      <w:pPr>
        <w:pStyle w:val="999"/>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999"/>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（2）在提交响应文件截止时间之后，供应商不得对其电子响应文件作任何修改。</w:t>
      </w:r>
      <w:r>
        <w:rPr>
          <w:rFonts w:hint="eastAsia" w:ascii="宋体" w:hAnsi="宋体" w:eastAsia="宋体" w:cs="宋体"/>
          <w:color w:val="000000"/>
          <w:sz w:val="21"/>
          <w:szCs w:val="21"/>
          <w:highlight w:val="none"/>
        </w:rPr>
      </w:r>
      <w:r/>
    </w:p>
    <w:p>
      <w:pPr>
        <w:pStyle w:val="949"/>
        <w:ind w:firstLine="420"/>
        <w:pageBreakBefore w:val="0"/>
        <w:spacing w:line="360" w:lineRule="auto"/>
        <w:widowControl w:val="off"/>
        <w:rPr>
          <w:rFonts w:ascii="宋体" w:hAnsi="宋体" w:cs="宋体"/>
          <w:color w:val="000000"/>
          <w:szCs w:val="21"/>
          <w:highlight w:val="none"/>
        </w:rPr>
      </w:pPr>
      <w:r>
        <w:rPr>
          <w:rFonts w:hint="eastAsia" w:ascii="宋体" w:hAnsi="宋体" w:eastAsia="宋体" w:cs="宋体"/>
          <w:color w:val="000000"/>
          <w:szCs w:val="21"/>
          <w:highlight w:val="none"/>
        </w:rPr>
        <w:t xml:space="preserve">（3）在提交响应文件截止时间至磋商文件中规定的磋商有效期满之间的这段时间内，供应商不得撤回其响应文件。</w:t>
      </w:r>
      <w:r>
        <w:rPr>
          <w:rFonts w:ascii="宋体" w:hAnsi="宋体" w:cs="宋体"/>
          <w:color w:val="000000"/>
          <w:szCs w:val="21"/>
          <w:highlight w:val="none"/>
        </w:rPr>
      </w:r>
      <w:r/>
    </w:p>
    <w:p>
      <w:pPr>
        <w:pStyle w:val="951"/>
        <w:ind w:firstLine="422"/>
        <w:spacing w:before="0" w:after="160" w:line="360" w:lineRule="auto"/>
        <w:rPr>
          <w:rFonts w:ascii="宋体"/>
          <w:color w:val="000000"/>
          <w:sz w:val="21"/>
          <w:szCs w:val="21"/>
          <w:highlight w:val="none"/>
          <w:lang w:val="zh-CN"/>
        </w:rPr>
      </w:pPr>
      <w:r/>
      <w:bookmarkStart w:id="87" w:name="_Toc4383"/>
      <w:r/>
      <w:bookmarkStart w:id="88" w:name="_Toc9457"/>
      <w:r/>
      <w:bookmarkStart w:id="89" w:name="_Toc18702"/>
      <w:r>
        <w:rPr>
          <w:rFonts w:hint="eastAsia" w:ascii="宋体" w:eastAsia="宋体"/>
          <w:color w:val="000000"/>
          <w:sz w:val="21"/>
          <w:szCs w:val="21"/>
          <w:highlight w:val="none"/>
          <w:lang w:val="en-US" w:eastAsia="zh-CN"/>
        </w:rPr>
        <w:t xml:space="preserve">四</w:t>
      </w:r>
      <w:r>
        <w:rPr>
          <w:rFonts w:hint="eastAsia" w:ascii="宋体"/>
          <w:color w:val="000000"/>
          <w:sz w:val="21"/>
          <w:szCs w:val="21"/>
          <w:highlight w:val="none"/>
          <w:lang w:val="zh-CN"/>
        </w:rPr>
        <w:t xml:space="preserve">、磋商</w:t>
      </w:r>
      <w:bookmarkEnd w:id="87"/>
      <w:r/>
      <w:bookmarkEnd w:id="88"/>
      <w:r/>
      <w:bookmarkEnd w:id="89"/>
      <w:r>
        <w:rPr>
          <w:rFonts w:ascii="宋体"/>
          <w:color w:val="000000"/>
          <w:sz w:val="21"/>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szCs w:val="21"/>
          <w:highlight w:val="none"/>
        </w:rPr>
        <w:t xml:space="preserve">11</w:t>
      </w:r>
      <w:r>
        <w:rPr>
          <w:rFonts w:hint="eastAsia" w:ascii="宋体" w:hAnsi="宋体" w:eastAsia="宋体" w:cs="宋体"/>
          <w:b/>
          <w:bCs/>
          <w:color w:val="000000"/>
          <w:szCs w:val="21"/>
          <w:highlight w:val="none"/>
          <w:lang w:val="zh-CN"/>
        </w:rPr>
        <w:t xml:space="preserve">、联合体（</w:t>
      </w:r>
      <w:r>
        <w:rPr>
          <w:rFonts w:hint="eastAsia" w:ascii="宋体" w:hAnsi="宋体" w:eastAsia="宋体" w:cs="宋体"/>
          <w:b/>
          <w:bCs/>
          <w:color w:val="000000"/>
          <w:szCs w:val="21"/>
          <w:highlight w:val="none"/>
        </w:rPr>
        <w:t xml:space="preserve">本项目不接受联合体响应</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11.2鼓励大中型企业和其他自然人、法人或者其他组织与小型、微型企业组成联合体共同参加非专门面向中小企业的政府采购活动。</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11.3以联合体形式参加采购的，</w:t>
      </w:r>
      <w:r>
        <w:rPr>
          <w:rFonts w:hint="eastAsia" w:ascii="宋体" w:hAnsi="宋体" w:eastAsia="宋体" w:cs="宋体"/>
          <w:b/>
          <w:color w:val="000000"/>
          <w:szCs w:val="21"/>
          <w:highlight w:val="none"/>
        </w:rPr>
        <w:t xml:space="preserve">联合体各方均应当符合政府采购法第二十二条第一款规定的</w:t>
      </w:r>
      <w:r>
        <w:rPr>
          <w:rFonts w:hint="eastAsia" w:ascii="宋体" w:hAnsi="宋体" w:eastAsia="宋体" w:cs="宋体"/>
          <w:b/>
          <w:color w:val="000000"/>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color w:val="000000"/>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 联合体各方之间应当签订联合体协议，明确约定联合体各方承担的工作和相应的责任，并将联合体协议连同响应文件一并提交。</w:t>
      </w:r>
      <w:r>
        <w:rPr>
          <w:rFonts w:hint="eastAsia" w:ascii="宋体" w:hAnsi="宋体" w:eastAsia="宋体" w:cs="宋体"/>
          <w:color w:val="000000"/>
          <w:highlight w:val="none"/>
        </w:rPr>
      </w:r>
      <w:r/>
    </w:p>
    <w:p>
      <w:pPr>
        <w:pStyle w:val="949"/>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highlight w:val="none"/>
        </w:rPr>
        <w:t xml:space="preserve">11.5 以联合体形式参加政府采购活动的，联合体各方不得再单独参加或者与其他供应商另外组成联合体参加同一合同项下的政府采购活动。</w:t>
      </w:r>
      <w:r>
        <w:rPr>
          <w:rFonts w:hint="eastAsia" w:ascii="宋体" w:hAnsi="宋体" w:eastAsia="宋体" w:cs="宋体"/>
          <w:b/>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lang w:val="zh-CN"/>
        </w:rPr>
        <w:t xml:space="preserve">. 响应文件解密</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zh-CN"/>
        </w:rPr>
        <w:t xml:space="preserve">.1 供应商应当按照《操作手册》规定，在苏采云系统规定的时间内对响应文件进行解密。</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12.2 所有供应商使用 CA 证书在递交响应文件截止后，解密各自响应文件，供应商不足3家的，不得评标。</w:t>
      </w:r>
      <w:r>
        <w:rPr>
          <w:rFonts w:hint="eastAsia" w:ascii="宋体" w:hAnsi="宋体" w:eastAsia="宋体" w:cs="宋体"/>
          <w:b/>
          <w:bCs/>
          <w:color w:val="000000"/>
          <w:szCs w:val="21"/>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color w:val="000000"/>
          <w:szCs w:val="21"/>
          <w:highlight w:val="none"/>
        </w:rPr>
      </w:r>
      <w:r/>
    </w:p>
    <w:p>
      <w:pPr>
        <w:pStyle w:val="949"/>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13</w:t>
      </w:r>
      <w:r>
        <w:rPr>
          <w:rFonts w:hint="eastAsia" w:ascii="宋体" w:hAnsi="宋体" w:eastAsia="宋体" w:cs="宋体"/>
          <w:b/>
          <w:bCs/>
          <w:color w:val="000000"/>
          <w:szCs w:val="21"/>
          <w:highlight w:val="none"/>
          <w:lang w:val="zh-CN"/>
        </w:rPr>
        <w:t xml:space="preserve">、磋商组织</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.1 在提交响应文件时间截止后，</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在规定的时间和地点组织磋商小组分别与供应商进行磋商。</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.2 磋商工作由</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负责组织，具体磋商事务由依法组建的磋商小组负责。</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14</w:t>
      </w:r>
      <w:r>
        <w:rPr>
          <w:rFonts w:hint="eastAsia" w:ascii="宋体" w:hAnsi="宋体" w:eastAsia="宋体" w:cs="宋体"/>
          <w:b/>
          <w:color w:val="000000"/>
          <w:szCs w:val="21"/>
          <w:highlight w:val="none"/>
          <w:lang w:val="zh-CN"/>
        </w:rPr>
        <w:t xml:space="preserve">、评审过程的保密与公正</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.2 在评审过程中，供应商不得以任何行为影响磋商评审过程，否则其响应文件将被作为无效响应文件。</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.3 在项目评审期间，采购代理机构将设专门人员与供应商联系。</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.4 采购代理机构和磋商小组不向未成交的供应商解释未成交原因，也不公布评审过程中的相关细节。</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.评审过程中的澄清</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件进行澄清、说明或者补正的，视其放弃该项权利。</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.4</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响应文件报价出现前后不一致的，除采购文件另有规定外，按照下列规定修正：</w:t>
      </w:r>
      <w:r>
        <w:rPr>
          <w:rFonts w:hint="eastAsia" w:ascii="宋体" w:hAnsi="宋体" w:eastAsia="宋体" w:cs="宋体"/>
          <w:b/>
          <w:color w:val="000000"/>
          <w:szCs w:val="21"/>
          <w:highlight w:val="none"/>
          <w:lang w:val="zh-CN"/>
        </w:rPr>
      </w:r>
      <w:r/>
    </w:p>
    <w:p>
      <w:pPr>
        <w:pStyle w:val="949"/>
        <w:numPr>
          <w:ilvl w:val="0"/>
          <w:numId w:val="7"/>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文件中报价表内容与</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文件中相应内容不一致的，以报价表为准；</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 大写金额和小写金额不一致的，以大写金额为准；</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单价金额小数点或者百分比有明显错位的，以报价表的总价为准，并修改单价；</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val="zh-CN"/>
        </w:rPr>
        <w:t xml:space="preserve">) 总价金额与按单价汇总金额不一致的，以单价金额计算结果为准。</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同时出现两种以上不一致的，按照前款规定的顺序修正。</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磋商小组</w:t>
      </w:r>
      <w:r>
        <w:rPr>
          <w:rFonts w:hint="eastAsia" w:ascii="宋体" w:hAnsi="宋体" w:eastAsia="宋体" w:cs="宋体"/>
          <w:bCs/>
          <w:color w:val="000000"/>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color w:val="000000"/>
          <w:szCs w:val="21"/>
          <w:highlight w:val="none"/>
        </w:rPr>
        <w:t xml:space="preserve">将作无效响应处理</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 响应文件</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zh-CN"/>
        </w:rPr>
        <w:t xml:space="preserve">审查</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.1</w:t>
      </w:r>
      <w:r>
        <w:rPr>
          <w:rFonts w:hint="eastAsia" w:ascii="宋体" w:hAnsi="宋体" w:cs="宋体"/>
          <w:bCs/>
          <w:color w:val="000000"/>
          <w:szCs w:val="21"/>
          <w:highlight w:val="none"/>
          <w:lang w:val="en-US" w:eastAsia="zh-CN"/>
        </w:rPr>
        <w:t xml:space="preserve"> </w:t>
      </w:r>
      <w:r>
        <w:rPr>
          <w:rFonts w:hint="eastAsia" w:ascii="宋体" w:hAnsi="宋体" w:eastAsia="宋体" w:cs="宋体"/>
          <w:bCs/>
          <w:color w:val="000000"/>
          <w:szCs w:val="21"/>
          <w:highlight w:val="none"/>
          <w:lang w:val="zh-CN"/>
        </w:rPr>
        <w:t xml:space="preserve">响应文件审查分为</w:t>
      </w:r>
      <w:r>
        <w:rPr>
          <w:rFonts w:hint="eastAsia" w:ascii="宋体" w:hAnsi="宋体" w:eastAsia="宋体" w:cs="宋体"/>
          <w:b/>
          <w:color w:val="000000"/>
          <w:szCs w:val="21"/>
          <w:highlight w:val="none"/>
          <w:lang w:val="zh-CN"/>
        </w:rPr>
        <w:t xml:space="preserve">资格审查和符合性审查</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.2</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资格性审查：</w:t>
      </w:r>
      <w:r>
        <w:rPr>
          <w:rFonts w:hint="eastAsia" w:ascii="宋体" w:hAnsi="宋体" w:eastAsia="宋体" w:cs="宋体"/>
          <w:bCs/>
          <w:color w:val="000000"/>
          <w:szCs w:val="21"/>
          <w:highlight w:val="none"/>
          <w:lang w:val="zh-CN"/>
        </w:rPr>
        <w:t xml:space="preserve">依据法律法规和磋商文件的规定，磋商小组对响应文件中的资格证明文件进行审查，以确定供应商是否具备参加磋商的资格。</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.2.1响应文件有下列情况之一的，在资格性审查时按照无效响应处理：</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（1）不具备采购文件中规定资格条件的。</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响应文件的符合性检查</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16</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.2实质性要求是指本竞争性磋商文件中用带星号（“</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”）、（“★”）等其他文字说明的商务和技术要求。</w:t>
      </w:r>
      <w:r>
        <w:rPr>
          <w:rFonts w:hint="eastAsia" w:ascii="宋体" w:hAnsi="宋体" w:eastAsia="宋体" w:cs="宋体"/>
          <w:b/>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.3.3响应文件属下列情形之一的，按照无效响应处理：</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（1）供应商在苏采云系统规定的时间内未成功解密电子响应文件的。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（2）供应商未按照采购文件要求上传电子响应文件的。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（3）供应商不具备采购文件中规定资格要求的；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（4）供应商在报价时采用选择性报价；</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（5）报价超过采购文件中规定的预算金额或者最高限价的；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（6）响应文件含有采购人不能接受的附加条件的；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（7）不同供应商的响应文件由同一单位或者个人编制；</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（8）不同供应商委托同一单位或者个人办理磋商事宜；</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（9）不同供应商的响应文件载明的项目管理成员或联系人员为同一人；</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（10）不同供应商的响应文件异常一致或者报价呈规律性差异；</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（11）不同供应商的响应文件相互混装；</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（12）不同供应商的负责人为同一人或者存在控股、管理关系的；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（14）提供虚假材料的（包括工商营业执照、财务报表、资格证明文件等）；</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（15）未通过符合性检查的；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要求在规定的回复时间内通过“苏采云”系统作出必要的说明证明其报价合理性的；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未按文件要求签署、盖章的</w:t>
      </w:r>
      <w:r>
        <w:rPr>
          <w:rFonts w:hint="eastAsia" w:ascii="宋体" w:hAnsi="宋体" w:eastAsia="宋体" w:cs="宋体"/>
          <w:color w:val="000000"/>
          <w:szCs w:val="21"/>
          <w:highlight w:val="none"/>
          <w:lang w:val="en-US" w:eastAsia="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）不符合采购文件中规定的其它实质性要求的；</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）法律、法规和采购文件规定的其他无效情形。</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异常低价响应审查</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16.4.1 评审过程中出现下列情形之一的，磋商小组应当启动异常低价响应审查程序：</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16.4.2</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000000"/>
          <w:szCs w:val="21"/>
          <w:highlight w:val="none"/>
        </w:rPr>
        <w:t xml:space="preserve">磋商小组通过“苏采云”系统要求供应商作出必要的说明，并规定回复时间。供应商说明应当采用通过“苏采云”系统（使用“CA数字证书”,加盖电子签章）形式。</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w:t>
      </w: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应当将其作为无效投标（响应）处理。</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16.4.4</w:t>
      </w: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有关互联网浏览、查询历史一并归档。</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17</w:t>
      </w:r>
      <w:r>
        <w:rPr>
          <w:rFonts w:hint="eastAsia" w:ascii="宋体" w:hAnsi="宋体" w:eastAsia="宋体" w:cs="宋体"/>
          <w:b/>
          <w:color w:val="000000"/>
          <w:szCs w:val="21"/>
          <w:highlight w:val="none"/>
          <w:lang w:val="zh-CN"/>
        </w:rPr>
        <w:t xml:space="preserve">、磋商程序</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highlight w:val="none"/>
        </w:rPr>
        <w:t xml:space="preserve">（一）根据《政府采购竞争性磋商采购方式管理暂行办法》（财库〔2014〕214号）第三十四条、第三十五条和《财政部关于政府采购竞争性磋商采购方式管理暂行办法有关问题的补充通知》，第一次公告后，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color w:val="000000"/>
          <w:highlight w:val="none"/>
        </w:rPr>
        <w:t xml:space="preserve">磋商过程中出现下列情况之一的，按磋商失败处理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所有供应商的响应文件被磋商小组认定为无效的；</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（3）</w:t>
      </w:r>
      <w:r>
        <w:rPr>
          <w:rFonts w:hint="eastAsia"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（4）</w:t>
      </w:r>
      <w:r>
        <w:rPr>
          <w:rFonts w:hint="eastAsia" w:ascii="宋体" w:hAnsi="宋体" w:eastAsia="宋体" w:cs="宋体"/>
          <w:b/>
          <w:bCs/>
          <w:color w:val="000000"/>
          <w:szCs w:val="21"/>
          <w:highlight w:val="none"/>
          <w:lang w:val="zh-CN"/>
        </w:rPr>
        <w:t xml:space="preserve">供应商的最终报价超过采购预算</w:t>
      </w:r>
      <w:r>
        <w:rPr>
          <w:rFonts w:hint="eastAsia" w:ascii="宋体" w:hAnsi="宋体" w:eastAsia="宋体" w:cs="宋体"/>
          <w:b/>
          <w:bCs/>
          <w:color w:val="000000"/>
          <w:szCs w:val="21"/>
          <w:highlight w:val="none"/>
        </w:rPr>
        <w:t xml:space="preserve">或者最高限价</w:t>
      </w:r>
      <w:r>
        <w:rPr>
          <w:rFonts w:hint="eastAsia" w:ascii="宋体" w:hAnsi="宋体" w:eastAsia="宋体" w:cs="宋体"/>
          <w:b/>
          <w:bCs/>
          <w:color w:val="000000"/>
          <w:szCs w:val="21"/>
          <w:highlight w:val="none"/>
          <w:lang w:val="zh-CN"/>
        </w:rPr>
        <w:t xml:space="preserve">的；</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color w:val="000000"/>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）因重大变故，采购任务取消的；</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）采购人需求发生重大变化暂时不能确定或供应商提供的货物、服务和工程不能满足需求等。</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color w:val="000000"/>
          <w:szCs w:val="21"/>
          <w:highlight w:val="none"/>
          <w:lang w:val="zh-CN"/>
        </w:rPr>
        <w:t xml:space="preserve">废标后，除采购任务取消情形外，应当重新组织</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说明，未在规定时间内提交书面说明的视为接受采购方式的改变。</w:t>
      </w:r>
      <w:r>
        <w:rPr>
          <w:rFonts w:hint="eastAsia" w:ascii="宋体" w:hAnsi="宋体" w:eastAsia="宋体" w:cs="宋体"/>
          <w:color w:val="000000"/>
          <w:szCs w:val="21"/>
          <w:highlight w:val="none"/>
          <w:lang w:val="zh-CN"/>
        </w:rPr>
      </w:r>
      <w:r/>
    </w:p>
    <w:p>
      <w:pPr>
        <w:pStyle w:val="988"/>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（三）磋商文件未明确的其他事项，按《政府采购法》及其相关法律法规执行。</w:t>
      </w:r>
      <w:r>
        <w:rPr>
          <w:rFonts w:hint="eastAsia" w:ascii="宋体" w:hAnsi="宋体" w:eastAsia="宋体" w:cs="宋体"/>
          <w:color w:val="000000"/>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lang w:val="zh-CN"/>
        </w:rPr>
        <w:t xml:space="preserve">、评定成交方法和标准</w:t>
      </w:r>
      <w:r>
        <w:rPr>
          <w:rFonts w:hint="eastAsia" w:ascii="宋体" w:hAnsi="宋体" w:eastAsia="宋体" w:cs="宋体"/>
          <w:b/>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.1 采用</w:t>
      </w:r>
      <w:r>
        <w:rPr>
          <w:rFonts w:hint="eastAsia" w:ascii="宋体" w:hAnsi="宋体" w:eastAsia="宋体" w:cs="宋体"/>
          <w:b/>
          <w:bCs/>
          <w:color w:val="000000"/>
          <w:szCs w:val="21"/>
          <w:highlight w:val="none"/>
          <w:lang w:val="zh-CN"/>
        </w:rPr>
        <w:t xml:space="preserve">综合评分法。</w:t>
      </w:r>
      <w:r>
        <w:rPr>
          <w:rFonts w:hint="eastAsia" w:ascii="宋体" w:hAnsi="宋体" w:eastAsia="宋体" w:cs="宋体"/>
          <w:color w:val="000000"/>
          <w:szCs w:val="21"/>
          <w:highlight w:val="none"/>
          <w:lang w:val="zh-CN"/>
        </w:rPr>
        <w:t xml:space="preserve">即在满足竞争性磋商文件</w:t>
      </w:r>
      <w:r>
        <w:rPr>
          <w:rFonts w:hint="eastAsia" w:ascii="宋体" w:hAnsi="宋体" w:cs="宋体"/>
          <w:color w:val="000000"/>
          <w:szCs w:val="21"/>
          <w:highlight w:val="none"/>
          <w:lang w:val="en-US" w:eastAsia="zh-CN"/>
        </w:rPr>
        <w:t xml:space="preserve">全部</w:t>
      </w:r>
      <w:r>
        <w:rPr>
          <w:rFonts w:hint="eastAsia" w:ascii="宋体" w:hAnsi="宋体" w:eastAsia="宋体" w:cs="宋体"/>
          <w:color w:val="000000"/>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color w:val="000000"/>
          <w:szCs w:val="21"/>
          <w:highlight w:val="none"/>
        </w:rPr>
        <w:t xml:space="preserve">第一</w:t>
      </w:r>
      <w:r>
        <w:rPr>
          <w:rFonts w:hint="eastAsia" w:ascii="宋体" w:hAnsi="宋体" w:eastAsia="宋体" w:cs="宋体"/>
          <w:color w:val="000000"/>
          <w:szCs w:val="21"/>
          <w:highlight w:val="none"/>
          <w:lang w:val="zh-CN"/>
        </w:rPr>
        <w:t xml:space="preserve">成交候选供应商。</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.2 综合评审的主要因素是：价格、技术、</w:t>
      </w:r>
      <w:r>
        <w:rPr>
          <w:rFonts w:hint="eastAsia" w:ascii="宋体" w:hAnsi="宋体" w:eastAsia="宋体" w:cs="宋体"/>
          <w:color w:val="000000"/>
          <w:szCs w:val="21"/>
          <w:highlight w:val="none"/>
        </w:rPr>
        <w:t xml:space="preserve">商务</w:t>
      </w:r>
      <w:r>
        <w:rPr>
          <w:rFonts w:hint="eastAsia" w:ascii="宋体" w:hAnsi="宋体" w:eastAsia="宋体" w:cs="宋体"/>
          <w:color w:val="000000"/>
          <w:szCs w:val="21"/>
          <w:highlight w:val="none"/>
          <w:lang w:val="zh-CN"/>
        </w:rPr>
        <w:t xml:space="preserve">、对竞争性磋商文件响应程度等。</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8</w:t>
      </w: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color w:val="000000"/>
          <w:szCs w:val="21"/>
          <w:highlight w:val="none"/>
        </w:rPr>
        <w:t xml:space="preserve"> </w:t>
      </w:r>
      <w:r>
        <w:rPr>
          <w:rFonts w:hint="eastAsia" w:ascii="宋体" w:hAnsi="宋体" w:eastAsia="宋体" w:cs="宋体"/>
          <w:b/>
          <w:color w:val="000000"/>
          <w:szCs w:val="21"/>
          <w:highlight w:val="none"/>
        </w:rPr>
        <w:t xml:space="preserve">评审标准详见文件第三章。</w:t>
      </w:r>
      <w:r>
        <w:rPr>
          <w:rFonts w:hint="eastAsia" w:ascii="宋体" w:hAnsi="宋体" w:eastAsia="宋体" w:cs="宋体"/>
          <w:color w:val="000000"/>
          <w:szCs w:val="21"/>
          <w:highlight w:val="none"/>
          <w:lang w:val="zh-CN"/>
        </w:rPr>
      </w:r>
      <w:r/>
    </w:p>
    <w:p>
      <w:pPr>
        <w:pStyle w:val="949"/>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、确定成交供应商</w:t>
      </w:r>
      <w:r>
        <w:rPr>
          <w:rFonts w:hint="eastAsia" w:ascii="宋体" w:hAnsi="宋体" w:eastAsia="宋体" w:cs="宋体"/>
          <w:b/>
          <w:bCs/>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.1 </w:t>
      </w:r>
      <w:r>
        <w:rPr>
          <w:rFonts w:hint="eastAsia" w:ascii="宋体" w:hAnsi="宋体" w:eastAsia="宋体" w:cs="宋体"/>
          <w:color w:val="000000"/>
          <w:highlight w:val="none"/>
          <w:lang w:val="zh-CN"/>
        </w:rPr>
        <w:t xml:space="preserve">在综合比较与评价后</w:t>
      </w:r>
      <w:r>
        <w:rPr>
          <w:rFonts w:hint="eastAsia" w:ascii="宋体" w:hAnsi="宋体" w:eastAsia="宋体" w:cs="宋体"/>
          <w:color w:val="000000"/>
          <w:szCs w:val="21"/>
          <w:highlight w:val="none"/>
          <w:lang w:val="zh-CN"/>
        </w:rPr>
        <w:t xml:space="preserve">按照得分高低顺序对供应商进行排列。</w:t>
      </w:r>
      <w:r>
        <w:rPr>
          <w:rFonts w:hint="eastAsia" w:ascii="宋体" w:hAnsi="宋体" w:eastAsia="宋体" w:cs="宋体"/>
          <w:color w:val="000000"/>
          <w:szCs w:val="21"/>
          <w:highlight w:val="none"/>
        </w:rPr>
        <w:t xml:space="preserve">得分相同的，按报价由低到高顺序排列。得分且报价相同的，按技术指标优劣顺序排列。</w:t>
      </w:r>
      <w:r>
        <w:rPr>
          <w:rFonts w:hint="eastAsia" w:ascii="宋体" w:hAnsi="宋体" w:eastAsia="宋体" w:cs="宋体"/>
          <w:color w:val="000000"/>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.2 成交供应商确定后，将</w:t>
      </w:r>
      <w:r>
        <w:rPr>
          <w:rFonts w:hint="eastAsia" w:ascii="宋体" w:hAnsi="宋体" w:eastAsia="宋体" w:cs="宋体"/>
          <w:color w:val="000000"/>
          <w:highlight w:val="none"/>
        </w:rPr>
        <w:t xml:space="preserve">在财政部门指定的政府采购信息发布媒体上公告</w:t>
      </w:r>
      <w:r>
        <w:rPr>
          <w:rFonts w:hint="eastAsia" w:ascii="宋体" w:hAnsi="宋体" w:eastAsia="宋体" w:cs="宋体"/>
          <w:color w:val="000000"/>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.3 成交通知书对采购人和成交供应商具有同等法律效力。</w:t>
      </w:r>
      <w:r>
        <w:rPr>
          <w:rFonts w:hint="eastAsia" w:ascii="宋体" w:hAnsi="宋体" w:eastAsia="宋体" w:cs="宋体"/>
          <w:color w:val="000000"/>
          <w:szCs w:val="21"/>
          <w:highlight w:val="none"/>
          <w:lang w:val="zh-CN"/>
        </w:rPr>
      </w:r>
      <w:r/>
    </w:p>
    <w:p>
      <w:pPr>
        <w:pStyle w:val="949"/>
        <w:ind w:firstLine="420"/>
        <w:keepLines w:val="0"/>
        <w:keepNext w:val="0"/>
        <w:pageBreakBefore w:val="0"/>
        <w:spacing w:line="360" w:lineRule="auto"/>
        <w:widowControl w:val="off"/>
        <w:tabs>
          <w:tab w:val="left" w:pos="12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19.4 采购代理机构对未成交的供应商不作未成交原因的解释。</w:t>
      </w:r>
      <w:r>
        <w:rPr>
          <w:rFonts w:hint="eastAsia" w:ascii="宋体" w:hAnsi="宋体" w:eastAsia="宋体" w:cs="宋体"/>
          <w:color w:val="000000"/>
          <w:szCs w:val="21"/>
          <w:highlight w:val="none"/>
        </w:rPr>
      </w:r>
      <w:r/>
    </w:p>
    <w:p>
      <w:pPr>
        <w:pStyle w:val="949"/>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19.5 所有响应文件都将作为档案保存，不论成交与否，采购代理机构均不退回。</w:t>
      </w:r>
      <w:r>
        <w:rPr>
          <w:rFonts w:hint="eastAsia" w:ascii="宋体" w:hAnsi="宋体" w:eastAsia="宋体" w:cs="宋体"/>
          <w:b/>
          <w:color w:val="000000"/>
          <w:szCs w:val="21"/>
          <w:highlight w:val="none"/>
        </w:rPr>
      </w:r>
      <w:r/>
    </w:p>
    <w:p>
      <w:pPr>
        <w:pStyle w:val="949"/>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编写评审报告</w:t>
      </w:r>
      <w:r>
        <w:rPr>
          <w:rFonts w:hint="eastAsia" w:ascii="宋体" w:hAnsi="宋体" w:eastAsia="宋体" w:cs="宋体"/>
          <w:b/>
          <w:color w:val="000000"/>
          <w:szCs w:val="21"/>
          <w:highlight w:val="none"/>
        </w:rPr>
      </w:r>
      <w:r/>
    </w:p>
    <w:p>
      <w:pPr>
        <w:pStyle w:val="949"/>
        <w:ind w:firstLine="420"/>
        <w:keepLines w:val="0"/>
        <w:keepNext w:val="0"/>
        <w:pageBreakBefore w:val="0"/>
        <w:spacing w:line="360" w:lineRule="auto"/>
        <w:widowControl w:val="off"/>
        <w:rPr>
          <w:rFonts w:ascii="宋体"/>
          <w:color w:val="000000"/>
          <w:szCs w:val="21"/>
          <w:highlight w:val="none"/>
        </w:rPr>
      </w:pPr>
      <w:r>
        <w:rPr>
          <w:rFonts w:hint="eastAsia" w:ascii="宋体" w:hAnsi="宋体" w:eastAsia="宋体" w:cs="宋体"/>
          <w:color w:val="000000"/>
          <w:szCs w:val="21"/>
          <w:highlight w:val="none"/>
        </w:rPr>
        <w:t xml:space="preserve">20.1 磋商小组根据磋商过程和结果编写评审报告。</w:t>
      </w:r>
      <w:r>
        <w:rPr>
          <w:rFonts w:ascii="宋体"/>
          <w:color w:val="000000"/>
          <w:szCs w:val="21"/>
          <w:highlight w:val="none"/>
        </w:rPr>
      </w:r>
      <w:r/>
    </w:p>
    <w:p>
      <w:pPr>
        <w:pStyle w:val="951"/>
        <w:ind w:firstLine="422"/>
        <w:spacing w:before="0" w:after="160" w:line="360" w:lineRule="auto"/>
        <w:rPr>
          <w:rFonts w:ascii="宋体"/>
          <w:color w:val="000000"/>
          <w:sz w:val="21"/>
          <w:szCs w:val="21"/>
          <w:highlight w:val="none"/>
          <w:lang w:val="zh-CN"/>
        </w:rPr>
      </w:pPr>
      <w:r/>
      <w:bookmarkStart w:id="90" w:name="_Toc20803"/>
      <w:r/>
      <w:bookmarkStart w:id="91" w:name="_Toc5964"/>
      <w:r/>
      <w:bookmarkStart w:id="92" w:name="_Toc20431"/>
      <w:r>
        <w:rPr>
          <w:rFonts w:hint="eastAsia" w:ascii="宋体" w:eastAsia="宋体"/>
          <w:color w:val="000000"/>
          <w:sz w:val="21"/>
          <w:szCs w:val="21"/>
          <w:highlight w:val="none"/>
          <w:lang w:val="en-US" w:eastAsia="zh-CN"/>
        </w:rPr>
        <w:t xml:space="preserve">五</w:t>
      </w:r>
      <w:r>
        <w:rPr>
          <w:rFonts w:hint="eastAsia" w:ascii="宋体"/>
          <w:color w:val="000000"/>
          <w:sz w:val="21"/>
          <w:szCs w:val="21"/>
          <w:highlight w:val="none"/>
          <w:lang w:val="zh-CN"/>
        </w:rPr>
        <w:t xml:space="preserve">、签订合同</w:t>
      </w:r>
      <w:bookmarkEnd w:id="90"/>
      <w:r/>
      <w:bookmarkEnd w:id="91"/>
      <w:r/>
      <w:bookmarkEnd w:id="92"/>
      <w:r>
        <w:rPr>
          <w:rFonts w:ascii="宋体"/>
          <w:color w:val="000000"/>
          <w:sz w:val="21"/>
          <w:szCs w:val="21"/>
          <w:highlight w:val="none"/>
          <w:lang w:val="zh-CN"/>
        </w:rPr>
      </w:r>
      <w:r/>
    </w:p>
    <w:p>
      <w:pPr>
        <w:pStyle w:val="949"/>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color w:val="000000"/>
          <w:szCs w:val="21"/>
          <w:highlight w:val="none"/>
        </w:rPr>
        <w:t xml:space="preserve">21</w:t>
      </w:r>
      <w:r>
        <w:rPr>
          <w:rFonts w:hint="eastAsia" w:ascii="宋体"/>
          <w:b/>
          <w:color w:val="000000"/>
          <w:szCs w:val="21"/>
          <w:highlight w:val="none"/>
          <w:lang w:val="zh-CN"/>
        </w:rPr>
        <w:t xml:space="preserve">、</w:t>
      </w:r>
      <w:r>
        <w:rPr>
          <w:rFonts w:hint="eastAsia" w:ascii="宋体"/>
          <w:b/>
          <w:bCs/>
          <w:color w:val="000000"/>
          <w:szCs w:val="21"/>
          <w:highlight w:val="none"/>
          <w:lang w:val="zh-CN"/>
        </w:rPr>
        <w:t xml:space="preserve">签订合同</w:t>
      </w:r>
      <w:r>
        <w:rPr>
          <w:rFonts w:ascii="宋体"/>
          <w:b/>
          <w:bCs/>
          <w:color w:val="000000"/>
          <w:szCs w:val="21"/>
          <w:highlight w:val="none"/>
          <w:lang w:val="zh-CN"/>
        </w:rPr>
      </w:r>
      <w:r/>
    </w:p>
    <w:p>
      <w:pPr>
        <w:pStyle w:val="949"/>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w:t>
      </w:r>
      <w:r>
        <w:rPr>
          <w:rFonts w:hint="eastAsia" w:ascii="宋体"/>
          <w:color w:val="000000"/>
          <w:szCs w:val="21"/>
          <w:highlight w:val="none"/>
        </w:rPr>
        <w:t xml:space="preserve">1 成交供应商应当</w:t>
      </w:r>
      <w:r>
        <w:rPr>
          <w:rFonts w:hint="eastAsia" w:ascii="宋体"/>
          <w:color w:val="000000"/>
          <w:szCs w:val="21"/>
          <w:highlight w:val="none"/>
          <w:lang w:val="zh-CN"/>
        </w:rPr>
        <w:t xml:space="preserve">自成交通知书发出之日起三十日内，</w:t>
      </w:r>
      <w:r>
        <w:rPr>
          <w:rFonts w:hint="eastAsia" w:ascii="宋体"/>
          <w:color w:val="000000"/>
          <w:szCs w:val="21"/>
          <w:highlight w:val="none"/>
        </w:rPr>
        <w:t xml:space="preserve">与采购人签订政府采购合同，所签订的合同不得对磋商文件和响应文件作实质性修改。</w:t>
      </w:r>
      <w:r>
        <w:rPr>
          <w:rFonts w:ascii="宋体"/>
          <w:color w:val="000000"/>
          <w:szCs w:val="21"/>
          <w:highlight w:val="none"/>
          <w:lang w:val="zh-CN"/>
        </w:rPr>
      </w:r>
      <w:r/>
    </w:p>
    <w:p>
      <w:pPr>
        <w:pStyle w:val="949"/>
        <w:ind w:firstLine="420"/>
        <w:keepLines w:val="0"/>
        <w:keepNext w:val="0"/>
        <w:pageBreakBefore w:val="0"/>
        <w:spacing w:line="360" w:lineRule="auto"/>
        <w:widowControl w:val="off"/>
        <w:rPr>
          <w:rFonts w:ascii="宋体"/>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.2 </w:t>
      </w:r>
      <w:r>
        <w:rPr>
          <w:rFonts w:hint="eastAsia" w:ascii="宋体"/>
          <w:color w:val="000000"/>
          <w:szCs w:val="21"/>
          <w:highlight w:val="none"/>
        </w:rPr>
        <w:t xml:space="preserve">采购人不得向成交供应商提出任何不合理的要求作为签订合同的条件，不得与成交供应商私下订立背离合同实质性内容的协议。</w:t>
      </w:r>
      <w:r>
        <w:rPr>
          <w:rFonts w:ascii="宋体"/>
          <w:color w:val="000000"/>
          <w:szCs w:val="21"/>
          <w:highlight w:val="none"/>
        </w:rPr>
      </w:r>
      <w:r/>
    </w:p>
    <w:p>
      <w:pPr>
        <w:pStyle w:val="949"/>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.3</w:t>
      </w:r>
      <w:r>
        <w:rPr>
          <w:rFonts w:hint="eastAsia" w:ascii="宋体"/>
          <w:color w:val="000000"/>
          <w:szCs w:val="21"/>
          <w:highlight w:val="none"/>
        </w:rPr>
        <w:t xml:space="preserve"> 除不可抗力等因素外，</w:t>
      </w:r>
      <w:r>
        <w:rPr>
          <w:rFonts w:hint="eastAsia" w:ascii="宋体"/>
          <w:color w:val="000000"/>
          <w:szCs w:val="21"/>
          <w:highlight w:val="none"/>
          <w:lang w:val="zh-CN"/>
        </w:rPr>
        <w:t xml:space="preserve">成交通知书发出后，采购人改变成交结果，或者成交供应商拒绝签订政府采购合同的，应当承担相应的法律责任。</w:t>
      </w:r>
      <w:r>
        <w:rPr>
          <w:rFonts w:ascii="宋体"/>
          <w:color w:val="000000"/>
          <w:szCs w:val="21"/>
          <w:highlight w:val="none"/>
          <w:lang w:val="zh-CN"/>
        </w:rPr>
      </w:r>
      <w:r/>
    </w:p>
    <w:p>
      <w:pPr>
        <w:pStyle w:val="949"/>
        <w:ind w:firstLine="420"/>
        <w:keepLines w:val="0"/>
        <w:keepNext w:val="0"/>
        <w:pageBreakBefore w:val="0"/>
        <w:spacing w:line="360" w:lineRule="auto"/>
        <w:widowControl w:val="off"/>
        <w:rPr>
          <w:rFonts w:ascii="宋体"/>
          <w:b/>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.4 </w:t>
      </w:r>
      <w:r>
        <w:rPr>
          <w:rFonts w:hint="eastAsia" w:ascii="宋体"/>
          <w:b/>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ascii="宋体"/>
          <w:b/>
          <w:color w:val="000000"/>
          <w:szCs w:val="21"/>
          <w:highlight w:val="none"/>
        </w:rPr>
      </w:r>
      <w:r/>
    </w:p>
    <w:p>
      <w:pPr>
        <w:pStyle w:val="949"/>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.5</w:t>
      </w:r>
      <w:r>
        <w:rPr>
          <w:rFonts w:hint="eastAsia" w:ascii="宋体"/>
          <w:color w:val="000000"/>
          <w:szCs w:val="21"/>
          <w:highlight w:val="none"/>
          <w:lang w:val="en-US" w:eastAsia="zh-CN"/>
        </w:rPr>
        <w:t xml:space="preserve"> </w:t>
      </w:r>
      <w:r>
        <w:rPr>
          <w:rFonts w:hint="eastAsia" w:ascii="宋体"/>
          <w:color w:val="000000"/>
          <w:szCs w:val="21"/>
          <w:highlight w:val="none"/>
          <w:lang w:val="zh-CN"/>
        </w:rPr>
        <w:t xml:space="preserve">成交供应商拒绝签订政府采购合同的，</w:t>
      </w:r>
      <w:r>
        <w:rPr>
          <w:rFonts w:hint="eastAsia"/>
          <w:color w:val="000000"/>
          <w:highlight w:val="none"/>
        </w:rPr>
        <w:t xml:space="preserve">或因不可抗力或者自身原因不能履行政府采购合同的，</w:t>
      </w:r>
      <w:r>
        <w:rPr>
          <w:rFonts w:hint="eastAsia" w:ascii="宋体"/>
          <w:color w:val="000000"/>
          <w:szCs w:val="21"/>
          <w:highlight w:val="none"/>
          <w:lang w:val="zh-CN"/>
        </w:rPr>
        <w:t xml:space="preserve">采购人可以视情与排位在成交供应商之后第一位的成交候选供应商签订政府采购合同，也可以重新开展采购活动。</w:t>
      </w:r>
      <w:r>
        <w:rPr>
          <w:rFonts w:ascii="宋体"/>
          <w:color w:val="000000"/>
          <w:szCs w:val="21"/>
          <w:highlight w:val="none"/>
          <w:lang w:val="zh-CN"/>
        </w:rPr>
      </w:r>
      <w:r/>
    </w:p>
    <w:p>
      <w:pPr>
        <w:pStyle w:val="949"/>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color w:val="000000"/>
          <w:szCs w:val="21"/>
          <w:highlight w:val="none"/>
          <w:lang w:val="zh-CN"/>
        </w:rPr>
      </w:r>
      <w:r/>
    </w:p>
    <w:p>
      <w:pPr>
        <w:pStyle w:val="951"/>
        <w:ind w:firstLine="422"/>
        <w:spacing w:before="0" w:after="160" w:line="360" w:lineRule="auto"/>
        <w:rPr>
          <w:rFonts w:ascii="宋体"/>
          <w:color w:val="000000"/>
          <w:sz w:val="21"/>
          <w:szCs w:val="21"/>
          <w:highlight w:val="none"/>
          <w:lang w:val="zh-CN"/>
        </w:rPr>
      </w:pPr>
      <w:r/>
      <w:bookmarkStart w:id="93" w:name="_Toc31502"/>
      <w:r/>
      <w:bookmarkStart w:id="94" w:name="_Toc5011"/>
      <w:r/>
      <w:bookmarkStart w:id="95" w:name="_Toc1286"/>
      <w:r>
        <w:rPr>
          <w:rFonts w:hint="eastAsia" w:ascii="宋体" w:eastAsia="宋体"/>
          <w:color w:val="000000"/>
          <w:sz w:val="21"/>
          <w:szCs w:val="21"/>
          <w:highlight w:val="none"/>
          <w:lang w:val="en-US" w:eastAsia="zh-CN"/>
        </w:rPr>
        <w:t xml:space="preserve">六</w:t>
      </w:r>
      <w:r>
        <w:rPr>
          <w:rFonts w:hint="eastAsia" w:ascii="宋体"/>
          <w:color w:val="000000"/>
          <w:sz w:val="21"/>
          <w:szCs w:val="21"/>
          <w:highlight w:val="none"/>
          <w:lang w:val="zh-CN"/>
        </w:rPr>
        <w:t xml:space="preserve">、询问、质疑、投诉和诚实信用</w:t>
      </w:r>
      <w:bookmarkEnd w:id="93"/>
      <w:r/>
      <w:bookmarkEnd w:id="94"/>
      <w:r/>
      <w:bookmarkEnd w:id="95"/>
      <w:r>
        <w:rPr>
          <w:rFonts w:ascii="宋体"/>
          <w:color w:val="000000"/>
          <w:sz w:val="21"/>
          <w:szCs w:val="21"/>
          <w:highlight w:val="none"/>
          <w:lang w:val="zh-CN"/>
        </w:rPr>
      </w:r>
      <w:r/>
    </w:p>
    <w:p>
      <w:pPr>
        <w:pStyle w:val="949"/>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bCs/>
          <w:color w:val="000000"/>
          <w:szCs w:val="21"/>
          <w:highlight w:val="none"/>
        </w:rPr>
        <w:t xml:space="preserve">22</w:t>
      </w:r>
      <w:r>
        <w:rPr>
          <w:rFonts w:hint="eastAsia" w:ascii="宋体"/>
          <w:b/>
          <w:bCs/>
          <w:color w:val="000000"/>
          <w:szCs w:val="21"/>
          <w:highlight w:val="none"/>
          <w:lang w:val="zh-CN"/>
        </w:rPr>
        <w:t xml:space="preserve">、询问</w:t>
      </w:r>
      <w:r>
        <w:rPr>
          <w:rFonts w:ascii="宋体"/>
          <w:b/>
          <w:bCs/>
          <w:color w:val="000000"/>
          <w:szCs w:val="21"/>
          <w:highlight w:val="none"/>
          <w:lang w:val="zh-CN"/>
        </w:rPr>
      </w:r>
      <w:r/>
    </w:p>
    <w:p>
      <w:pPr>
        <w:pStyle w:val="949"/>
        <w:ind w:firstLine="420"/>
        <w:keepLines w:val="0"/>
        <w:keepNext w:val="0"/>
        <w:pageBreakBefore w:val="0"/>
        <w:spacing w:line="360" w:lineRule="auto"/>
        <w:widowControl w:val="off"/>
        <w:rPr>
          <w:rFonts w:ascii="宋体"/>
          <w:b/>
          <w:color w:val="000000"/>
          <w:szCs w:val="21"/>
          <w:highlight w:val="none"/>
          <w:lang w:val="zh-CN"/>
        </w:rPr>
      </w:pPr>
      <w:r>
        <w:rPr>
          <w:rFonts w:hint="eastAsia" w:ascii="宋体"/>
          <w:color w:val="000000"/>
          <w:szCs w:val="21"/>
          <w:highlight w:val="none"/>
        </w:rPr>
        <w:t xml:space="preserve">22</w:t>
      </w:r>
      <w:r>
        <w:rPr>
          <w:rFonts w:hint="eastAsia" w:ascii="宋体"/>
          <w:color w:val="000000"/>
          <w:szCs w:val="21"/>
          <w:highlight w:val="none"/>
          <w:lang w:val="zh-CN"/>
        </w:rPr>
        <w:t xml:space="preserve">.1 供应商对采购活动事项有疑问的，可以向</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提出询问，</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将在两个工作日内作出答复，但答复的内容不涉及商业秘密</w:t>
      </w:r>
      <w:r>
        <w:rPr>
          <w:rFonts w:hint="eastAsia" w:ascii="宋体"/>
          <w:b/>
          <w:color w:val="000000"/>
          <w:szCs w:val="21"/>
          <w:highlight w:val="none"/>
          <w:lang w:val="zh-CN"/>
        </w:rPr>
        <w:t xml:space="preserve">。</w:t>
      </w:r>
      <w:r>
        <w:rPr>
          <w:rFonts w:ascii="宋体"/>
          <w:b/>
          <w:color w:val="000000"/>
          <w:szCs w:val="21"/>
          <w:highlight w:val="none"/>
          <w:lang w:val="zh-CN"/>
        </w:rPr>
      </w:r>
      <w:r/>
    </w:p>
    <w:p>
      <w:pPr>
        <w:pStyle w:val="949"/>
        <w:ind w:firstLine="422"/>
        <w:keepLines w:val="0"/>
        <w:keepNext w:val="0"/>
        <w:pageBreakBefore w:val="0"/>
        <w:spacing w:line="360" w:lineRule="auto"/>
        <w:widowControl w:val="off"/>
        <w:rPr>
          <w:rFonts w:ascii="宋体"/>
          <w:b/>
          <w:color w:val="000000"/>
          <w:szCs w:val="21"/>
          <w:highlight w:val="none"/>
          <w:lang w:val="zh-CN"/>
        </w:rPr>
      </w:pPr>
      <w:r>
        <w:rPr>
          <w:rFonts w:hint="eastAsia" w:ascii="宋体"/>
          <w:b/>
          <w:color w:val="000000"/>
          <w:szCs w:val="21"/>
          <w:highlight w:val="none"/>
        </w:rPr>
        <w:t xml:space="preserve">23</w:t>
      </w:r>
      <w:r>
        <w:rPr>
          <w:rFonts w:hint="eastAsia" w:ascii="宋体"/>
          <w:b/>
          <w:color w:val="000000"/>
          <w:szCs w:val="21"/>
          <w:highlight w:val="none"/>
          <w:lang w:val="zh-CN"/>
        </w:rPr>
        <w:t xml:space="preserve">、质疑</w:t>
      </w:r>
      <w:r>
        <w:rPr>
          <w:rFonts w:ascii="宋体"/>
          <w:b/>
          <w:color w:val="000000"/>
          <w:szCs w:val="21"/>
          <w:highlight w:val="none"/>
          <w:lang w:val="zh-CN"/>
        </w:rPr>
      </w:r>
      <w:r/>
    </w:p>
    <w:p>
      <w:pPr>
        <w:pStyle w:val="949"/>
        <w:ind w:firstLine="420"/>
        <w:keepLines w:val="0"/>
        <w:keepNext w:val="0"/>
        <w:pageBreakBefore w:val="0"/>
        <w:spacing w:line="360" w:lineRule="auto"/>
        <w:widowControl w:val="off"/>
        <w:rPr>
          <w:rFonts w:ascii="宋体" w:hAnsi="宋体"/>
          <w:b/>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.1 供应商对</w:t>
      </w:r>
      <w:r>
        <w:rPr>
          <w:rFonts w:hint="eastAsia" w:ascii="宋体" w:hAnsi="宋体"/>
          <w:color w:val="000000"/>
          <w:szCs w:val="21"/>
          <w:highlight w:val="none"/>
        </w:rPr>
        <w:t xml:space="preserve">采购</w:t>
      </w:r>
      <w:r>
        <w:rPr>
          <w:rFonts w:hint="eastAsia" w:ascii="宋体" w:hAnsi="宋体"/>
          <w:color w:val="000000"/>
          <w:szCs w:val="21"/>
          <w:highlight w:val="none"/>
          <w:lang w:val="zh-CN"/>
        </w:rPr>
        <w:t xml:space="preserve">活动事项有疑问的，可以向代理机构提出询问，代理机构将依法作出答复，但答复的内容不涉及商业秘密</w:t>
      </w:r>
      <w:r>
        <w:rPr>
          <w:rFonts w:hint="eastAsia" w:ascii="宋体" w:hAnsi="宋体"/>
          <w:b/>
          <w:color w:val="000000"/>
          <w:szCs w:val="21"/>
          <w:highlight w:val="none"/>
          <w:lang w:val="zh-CN"/>
        </w:rPr>
        <w:t xml:space="preserve">。</w:t>
      </w:r>
      <w:r>
        <w:rPr>
          <w:rFonts w:ascii="宋体" w:hAnsi="宋体"/>
          <w:b/>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.2 供应商认为采购文件、采购过程和</w:t>
      </w:r>
      <w:r>
        <w:rPr>
          <w:rFonts w:hint="eastAsia" w:ascii="宋体" w:hAnsi="宋体"/>
          <w:color w:val="000000"/>
          <w:szCs w:val="21"/>
          <w:highlight w:val="none"/>
        </w:rPr>
        <w:t xml:space="preserve">成交</w:t>
      </w:r>
      <w:r>
        <w:rPr>
          <w:rFonts w:hint="eastAsia" w:ascii="宋体" w:hAnsi="宋体"/>
          <w:color w:val="000000"/>
          <w:szCs w:val="21"/>
          <w:highlight w:val="none"/>
          <w:lang w:val="zh-CN"/>
        </w:rPr>
        <w:t xml:space="preserve">结果使自己的合法权益受到损害的，可以在知道或者应当知道其权益受到损害之日起七个工作日内，</w:t>
      </w:r>
      <w:r>
        <w:rPr>
          <w:rFonts w:hint="eastAsia" w:ascii="宋体" w:hAnsi="宋体"/>
          <w:color w:val="000000"/>
          <w:szCs w:val="21"/>
          <w:highlight w:val="none"/>
        </w:rPr>
        <w:t xml:space="preserve">一次性针对同一采购程序环节提出</w:t>
      </w:r>
      <w:r>
        <w:rPr>
          <w:rFonts w:hint="eastAsia" w:ascii="宋体" w:hAnsi="宋体"/>
          <w:color w:val="000000"/>
          <w:szCs w:val="21"/>
          <w:highlight w:val="none"/>
          <w:lang w:val="zh-CN"/>
        </w:rPr>
        <w:t xml:space="preserve">质疑，</w:t>
      </w:r>
      <w:r>
        <w:rPr>
          <w:rFonts w:hint="eastAsia" w:ascii="宋体" w:hAnsi="宋体"/>
          <w:color w:val="000000"/>
          <w:szCs w:val="21"/>
          <w:highlight w:val="none"/>
        </w:rPr>
        <w:t xml:space="preserve">并将质疑</w:t>
      </w:r>
      <w:r>
        <w:rPr>
          <w:rFonts w:hint="eastAsia" w:ascii="宋体" w:hAnsi="宋体"/>
          <w:color w:val="000000"/>
          <w:szCs w:val="21"/>
          <w:highlight w:val="none"/>
          <w:lang w:val="zh-CN"/>
        </w:rPr>
        <w:t xml:space="preserve">文件原件送达代理机构，对同一采购程序环节提出多次质疑的，只对第一次质疑作出答复。</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.3 质疑文件应包括以下主要内容，并</w:t>
      </w:r>
      <w:r>
        <w:rPr>
          <w:rFonts w:hint="eastAsia" w:ascii="宋体" w:hAnsi="宋体"/>
          <w:color w:val="000000"/>
          <w:szCs w:val="21"/>
          <w:highlight w:val="none"/>
        </w:rPr>
        <w:t xml:space="preserve">按照“谁主张、谁举证”的原则，附上相关证明材料。否则，代理机构不予受理：</w:t>
      </w:r>
      <w:r>
        <w:rPr>
          <w:rFonts w:ascii="宋体" w:hAnsi="宋体"/>
          <w:color w:val="000000"/>
          <w:szCs w:val="21"/>
          <w:highlight w:val="none"/>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（1）质疑项目名称、项目编号、包号、竞争性磋商公告发布时间、磋商时间；</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（2）具体的质疑事项及法律依据（具体条款）；</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000000"/>
          <w:highlight w:val="none"/>
        </w:rPr>
        <w:t xml:space="preserve">供应商全部产品线中没有满足技术需求要求的产品才可以对采购产品提出质疑，并提出</w:t>
      </w:r>
      <w:r>
        <w:rPr>
          <w:rFonts w:hint="eastAsia" w:ascii="宋体" w:hAnsi="宋体"/>
          <w:b/>
          <w:bCs/>
          <w:color w:val="000000"/>
          <w:highlight w:val="none"/>
        </w:rPr>
        <w:t xml:space="preserve">修改理由</w:t>
      </w:r>
      <w:r>
        <w:rPr>
          <w:rFonts w:hint="eastAsia" w:ascii="宋体" w:hAnsi="宋体"/>
          <w:color w:val="000000"/>
          <w:highlight w:val="none"/>
        </w:rPr>
        <w:t xml:space="preserve">和</w:t>
      </w:r>
      <w:r>
        <w:rPr>
          <w:rFonts w:hint="eastAsia" w:ascii="宋体" w:hAnsi="宋体"/>
          <w:b/>
          <w:bCs/>
          <w:color w:val="000000"/>
          <w:highlight w:val="none"/>
        </w:rPr>
        <w:t xml:space="preserve">修改建议</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（4）质疑供应商名称、地址、联系方式</w:t>
      </w:r>
      <w:r>
        <w:rPr>
          <w:rFonts w:hint="eastAsia" w:ascii="宋体" w:hAnsi="宋体"/>
          <w:color w:val="000000"/>
          <w:szCs w:val="21"/>
          <w:highlight w:val="none"/>
        </w:rPr>
        <w:t xml:space="preserve">（包括手机、传真号码）</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（5）法定代表人</w:t>
      </w:r>
      <w:r>
        <w:rPr>
          <w:rFonts w:hint="eastAsia" w:ascii="宋体" w:hAnsi="宋体"/>
          <w:color w:val="000000"/>
          <w:szCs w:val="21"/>
          <w:highlight w:val="none"/>
        </w:rPr>
        <w:t xml:space="preserve">签署本人姓名或印盖本人姓名章并加盖单位公章，</w:t>
      </w:r>
      <w:r>
        <w:rPr>
          <w:rFonts w:hint="eastAsia" w:ascii="宋体" w:hAnsi="宋体"/>
          <w:color w:val="000000"/>
          <w:szCs w:val="21"/>
          <w:highlight w:val="none"/>
          <w:lang w:val="zh-CN"/>
        </w:rPr>
        <w:t xml:space="preserve">或</w:t>
      </w:r>
      <w:r>
        <w:rPr>
          <w:rFonts w:hint="eastAsia" w:ascii="宋体" w:hAnsi="宋体"/>
          <w:color w:val="000000"/>
          <w:szCs w:val="21"/>
          <w:highlight w:val="none"/>
        </w:rPr>
        <w:t xml:space="preserve">法定代表人授权</w:t>
      </w:r>
      <w:r>
        <w:rPr>
          <w:rFonts w:hint="eastAsia" w:ascii="宋体" w:hAnsi="宋体"/>
          <w:color w:val="000000"/>
          <w:szCs w:val="21"/>
          <w:highlight w:val="none"/>
          <w:lang w:val="zh-CN"/>
        </w:rPr>
        <w:t xml:space="preserve">委托代理人</w:t>
      </w:r>
      <w:r>
        <w:rPr>
          <w:rFonts w:hint="eastAsia" w:ascii="宋体" w:hAnsi="宋体"/>
          <w:color w:val="000000"/>
          <w:szCs w:val="21"/>
          <w:highlight w:val="none"/>
        </w:rPr>
        <w:t xml:space="preserve">加盖单位公章，并由参加采购项目的</w:t>
      </w:r>
      <w:r>
        <w:rPr>
          <w:rFonts w:hint="eastAsia" w:ascii="宋体" w:hAnsi="宋体"/>
          <w:color w:val="000000"/>
          <w:szCs w:val="21"/>
          <w:highlight w:val="none"/>
          <w:lang w:val="zh-CN"/>
        </w:rPr>
        <w:t xml:space="preserve">授权委托代理人</w:t>
      </w:r>
      <w:r>
        <w:rPr>
          <w:rFonts w:hint="eastAsia" w:ascii="宋体" w:hAnsi="宋体"/>
          <w:color w:val="000000"/>
          <w:szCs w:val="21"/>
          <w:highlight w:val="none"/>
        </w:rPr>
        <w:t xml:space="preserve">签署本人姓名或印盖本人姓名章</w:t>
      </w:r>
      <w:r>
        <w:rPr>
          <w:rFonts w:hint="eastAsia" w:ascii="宋体" w:hAnsi="宋体"/>
          <w:color w:val="000000"/>
          <w:szCs w:val="21"/>
          <w:highlight w:val="none"/>
          <w:lang w:val="zh-CN"/>
        </w:rPr>
        <w:t xml:space="preserve">等。</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.4</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质疑</w:t>
      </w:r>
      <w:r>
        <w:rPr>
          <w:rFonts w:hint="eastAsia" w:ascii="宋体" w:hAnsi="宋体"/>
          <w:color w:val="000000"/>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rPr>
          <w:rFonts w:ascii="宋体" w:hAnsi="宋体"/>
          <w:color w:val="000000"/>
          <w:highlight w:val="none"/>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23.5 代理机构在收到供应商的书面质疑后将及时组织调查核实，在</w:t>
      </w:r>
      <w:r>
        <w:rPr>
          <w:rFonts w:hint="eastAsia" w:ascii="宋体" w:hAnsi="宋体"/>
          <w:b/>
          <w:bCs/>
          <w:color w:val="000000"/>
          <w:szCs w:val="21"/>
          <w:highlight w:val="none"/>
          <w:lang w:val="zh-CN"/>
        </w:rPr>
        <w:t xml:space="preserve">七个工作日内</w:t>
      </w:r>
      <w:r>
        <w:rPr>
          <w:rFonts w:hint="eastAsia" w:ascii="宋体" w:hAnsi="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olor w:val="000000"/>
          <w:szCs w:val="21"/>
          <w:highlight w:val="none"/>
        </w:rPr>
        <w:t xml:space="preserve">代理机构遵循“谁过错谁负担”的原则，有过错的一方承担调查论证费用。</w:t>
      </w:r>
      <w:r>
        <w:rPr>
          <w:rFonts w:ascii="宋体" w:hAnsi="宋体"/>
          <w:color w:val="000000"/>
          <w:szCs w:val="21"/>
          <w:highlight w:val="none"/>
          <w:lang w:val="zh-CN"/>
        </w:rPr>
      </w:r>
      <w:r/>
    </w:p>
    <w:p>
      <w:pPr>
        <w:pStyle w:val="949"/>
        <w:ind w:firstLine="422"/>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b/>
          <w:bCs/>
          <w:color w:val="000000"/>
          <w:szCs w:val="21"/>
          <w:highlight w:val="none"/>
        </w:rPr>
        <w:t xml:space="preserve">24</w:t>
      </w:r>
      <w:r>
        <w:rPr>
          <w:rFonts w:hint="eastAsia" w:ascii="宋体" w:hAnsi="宋体"/>
          <w:b/>
          <w:bCs/>
          <w:color w:val="000000"/>
          <w:szCs w:val="21"/>
          <w:highlight w:val="none"/>
          <w:lang w:val="zh-CN"/>
        </w:rPr>
        <w:t xml:space="preserve">、投诉</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24</w:t>
      </w:r>
      <w:r>
        <w:rPr>
          <w:rFonts w:hint="eastAsia" w:ascii="宋体" w:hAnsi="宋体"/>
          <w:color w:val="000000"/>
          <w:szCs w:val="21"/>
          <w:highlight w:val="none"/>
          <w:lang w:val="zh-CN"/>
        </w:rPr>
        <w:t xml:space="preserve">.1 质疑供应商对代理机构的答复不满意，或代理机构未在规定的时间内作出答复的，可以在答复期满后</w:t>
      </w:r>
      <w:r>
        <w:rPr>
          <w:rFonts w:hint="eastAsia" w:ascii="宋体" w:hAnsi="宋体"/>
          <w:b/>
          <w:bCs/>
          <w:color w:val="000000"/>
          <w:szCs w:val="21"/>
          <w:highlight w:val="none"/>
          <w:lang w:val="zh-CN"/>
        </w:rPr>
        <w:t xml:space="preserve">十五个工作日内</w:t>
      </w:r>
      <w:r>
        <w:rPr>
          <w:rFonts w:hint="eastAsia" w:ascii="宋体" w:hAnsi="宋体"/>
          <w:color w:val="000000"/>
          <w:szCs w:val="21"/>
          <w:highlight w:val="none"/>
          <w:lang w:val="zh-CN"/>
        </w:rPr>
        <w:t xml:space="preserve">向采购项目同级财政部门投诉。</w:t>
      </w:r>
      <w:r>
        <w:rPr>
          <w:rFonts w:ascii="宋体" w:hAnsi="宋体"/>
          <w:color w:val="000000"/>
          <w:szCs w:val="21"/>
          <w:highlight w:val="none"/>
          <w:lang w:val="zh-CN"/>
        </w:rPr>
      </w:r>
      <w:r/>
    </w:p>
    <w:p>
      <w:pPr>
        <w:pStyle w:val="949"/>
        <w:ind w:firstLine="422"/>
        <w:keepLines w:val="0"/>
        <w:keepNext w:val="0"/>
        <w:pageBreakBefore w:val="0"/>
        <w:spacing w:line="360" w:lineRule="auto"/>
        <w:widowControl w:val="off"/>
        <w:rPr>
          <w:rFonts w:ascii="宋体" w:hAnsi="宋体"/>
          <w:b/>
          <w:bCs/>
          <w:color w:val="000000"/>
          <w:szCs w:val="21"/>
          <w:highlight w:val="none"/>
          <w:lang w:val="zh-CN"/>
        </w:rPr>
      </w:pPr>
      <w:r>
        <w:rPr>
          <w:rFonts w:hint="eastAsia" w:ascii="宋体" w:hAnsi="宋体"/>
          <w:b/>
          <w:bCs/>
          <w:color w:val="000000"/>
          <w:szCs w:val="21"/>
          <w:highlight w:val="none"/>
        </w:rPr>
        <w:t xml:space="preserve">25</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.1 供应商之间不得相互串通磋商报价，不得妨碍其他供应商的公平竞争，不得损害采购人和其他供应商的合法权益。</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color w:val="000000"/>
          <w:highlight w:val="none"/>
        </w:rPr>
        <w:t xml:space="preserve">将在</w:t>
      </w:r>
      <w:r>
        <w:rPr>
          <w:rFonts w:hint="eastAsia" w:ascii="宋体" w:hAnsi="宋体"/>
          <w:color w:val="000000"/>
          <w:highlight w:val="none"/>
          <w:u w:val="single"/>
        </w:rPr>
        <w:t xml:space="preserve">相关</w:t>
      </w:r>
      <w:r>
        <w:rPr>
          <w:rFonts w:hint="eastAsia" w:ascii="宋体" w:hAnsi="宋体"/>
          <w:color w:val="000000"/>
          <w:highlight w:val="none"/>
        </w:rPr>
        <w:t xml:space="preserve">网站公告，政府采购管理部门将供应商列入不良行为记录名单，按照《政府采购法》有关规定处理。</w:t>
      </w:r>
      <w:r>
        <w:rPr>
          <w:rFonts w:ascii="宋体" w:hAnsi="宋体"/>
          <w:color w:val="000000"/>
          <w:szCs w:val="21"/>
          <w:highlight w:val="none"/>
          <w:lang w:val="zh-CN"/>
        </w:rPr>
      </w:r>
      <w:r/>
    </w:p>
    <w:p>
      <w:pPr>
        <w:pStyle w:val="949"/>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.3 供应商不得虚假质疑和恶意质疑，并对质疑内容的真实性承担责任。</w:t>
      </w:r>
      <w:r>
        <w:rPr>
          <w:rFonts w:hint="eastAsia" w:ascii="宋体" w:hAnsi="宋体"/>
          <w:color w:val="000000"/>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rFonts w:ascii="宋体" w:hAnsi="宋体"/>
          <w:color w:val="000000"/>
          <w:szCs w:val="21"/>
          <w:highlight w:val="none"/>
        </w:rPr>
      </w:r>
      <w:r/>
    </w:p>
    <w:p>
      <w:pPr>
        <w:pStyle w:val="949"/>
        <w:ind w:firstLine="420"/>
        <w:keepLines w:val="0"/>
        <w:keepNext w:val="0"/>
        <w:pageBreakBefore w:val="0"/>
        <w:spacing w:line="360" w:lineRule="auto"/>
        <w:widowControl w:val="off"/>
        <w:rPr>
          <w:rFonts w:hint="eastAsia" w:ascii="仿宋" w:hAnsi="仿宋" w:eastAsia="仿宋" w:cs="仿宋"/>
          <w:b/>
          <w:bCs/>
          <w:iCs/>
          <w:color w:val="000000"/>
          <w:sz w:val="24"/>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.4 供应商不得虚假承诺，否则，按照提供虚假材料谋取中标成交处理。</w:t>
      </w:r>
      <w:r>
        <w:rPr>
          <w:rFonts w:hint="eastAsia" w:ascii="仿宋" w:hAnsi="仿宋" w:eastAsia="仿宋" w:cs="仿宋"/>
          <w:b/>
          <w:bCs/>
          <w:iCs/>
          <w:color w:val="000000"/>
          <w:sz w:val="24"/>
          <w:highlight w:val="none"/>
        </w:rPr>
      </w:r>
      <w:r/>
    </w:p>
    <w:p>
      <w:pPr>
        <w:pStyle w:val="997"/>
        <w:numPr>
          <w:ilvl w:val="0"/>
          <w:numId w:val="8"/>
        </w:numPr>
        <w:pageBreakBefore/>
        <w:spacing w:line="360" w:lineRule="auto"/>
        <w:rPr>
          <w:rFonts w:hint="eastAsia" w:ascii="仿宋" w:hAnsi="仿宋" w:eastAsia="仿宋" w:cs="仿宋"/>
          <w:color w:val="000000"/>
          <w:sz w:val="40"/>
          <w:highlight w:val="none"/>
        </w:rPr>
      </w:pPr>
      <w:r/>
      <w:bookmarkEnd w:id="50"/>
      <w:r/>
      <w:bookmarkEnd w:id="51"/>
      <w:r/>
      <w:bookmarkEnd w:id="61"/>
      <w:r/>
      <w:bookmarkEnd w:id="65"/>
      <w:r/>
      <w:bookmarkEnd w:id="66"/>
      <w:r/>
      <w:bookmarkEnd w:id="68"/>
      <w:r/>
      <w:bookmarkStart w:id="96" w:name="_Toc24947"/>
      <w:r/>
      <w:bookmarkStart w:id="97" w:name="_Toc31156"/>
      <w:r/>
      <w:bookmarkStart w:id="98" w:name="_Toc20109"/>
      <w:r/>
      <w:bookmarkStart w:id="99" w:name="_Toc26230"/>
      <w:r>
        <w:rPr>
          <w:rFonts w:hint="eastAsia" w:ascii="仿宋" w:hAnsi="仿宋" w:eastAsia="仿宋" w:cs="仿宋"/>
          <w:color w:val="000000"/>
          <w:sz w:val="40"/>
          <w:highlight w:val="none"/>
          <w:lang w:val="en-US" w:eastAsia="zh-CN"/>
        </w:rPr>
        <w:t xml:space="preserve"> </w:t>
      </w:r>
      <w:r>
        <w:rPr>
          <w:rFonts w:hint="eastAsia" w:ascii="仿宋" w:hAnsi="仿宋" w:eastAsia="仿宋" w:cs="仿宋"/>
          <w:color w:val="000000"/>
          <w:sz w:val="40"/>
          <w:highlight w:val="none"/>
        </w:rPr>
        <w:t xml:space="preserve"> </w:t>
      </w:r>
      <w:bookmarkStart w:id="100" w:name="_Toc25980"/>
      <w:r/>
      <w:bookmarkStart w:id="101" w:name="_Toc10741"/>
      <w:r>
        <w:rPr>
          <w:rFonts w:hint="eastAsia" w:ascii="仿宋" w:hAnsi="仿宋" w:eastAsia="仿宋" w:cs="仿宋"/>
          <w:color w:val="000000"/>
          <w:sz w:val="40"/>
          <w:highlight w:val="none"/>
        </w:rPr>
        <w:t xml:space="preserve">合同条款及格式</w:t>
      </w:r>
      <w:bookmarkEnd w:id="96"/>
      <w:r/>
      <w:bookmarkEnd w:id="97"/>
      <w:r/>
      <w:bookmarkEnd w:id="98"/>
      <w:r/>
      <w:bookmarkEnd w:id="99"/>
      <w:r/>
      <w:bookmarkEnd w:id="100"/>
      <w:r/>
      <w:bookmarkEnd w:id="101"/>
      <w:r>
        <w:rPr>
          <w:rFonts w:hint="eastAsia" w:ascii="仿宋" w:hAnsi="仿宋" w:eastAsia="仿宋" w:cs="仿宋"/>
          <w:color w:val="000000"/>
          <w:sz w:val="40"/>
          <w:highlight w:val="none"/>
        </w:rPr>
      </w:r>
      <w:r/>
    </w:p>
    <w:p>
      <w:pPr>
        <w:pStyle w:val="949"/>
        <w:jc w:val="center"/>
        <w:keepLines w:val="0"/>
        <w:keepNext w:val="0"/>
        <w:pageBreakBefore w:val="0"/>
        <w:spacing w:before="145" w:after="145" w:line="240" w:lineRule="auto"/>
        <w:widowControl w:val="off"/>
        <w:rPr>
          <w:rFonts w:hint="eastAsia" w:ascii="宋体" w:hAnsi="宋体" w:eastAsia="宋体" w:cs="Times New Roman"/>
          <w:bCs/>
          <w:color w:val="000000"/>
          <w:sz w:val="24"/>
          <w:szCs w:val="21"/>
          <w:highlight w:val="none"/>
          <w:lang w:eastAsia="zh-CN"/>
        </w:rPr>
        <w:outlineLvl w:val="0"/>
      </w:pPr>
      <w:r/>
      <w:bookmarkStart w:id="102" w:name="_Toc513029243"/>
      <w:r/>
      <w:bookmarkStart w:id="103" w:name="_Toc16938559"/>
      <w:r/>
      <w:bookmarkStart w:id="104" w:name="_Toc20823315"/>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以下合同条款仅供参考，实际以采购人与</w:t>
      </w:r>
      <w:r>
        <w:rPr>
          <w:rFonts w:hint="eastAsia" w:ascii="宋体" w:hAnsi="宋体" w:cs="Times New Roman"/>
          <w:bCs/>
          <w:color w:val="000000"/>
          <w:sz w:val="24"/>
          <w:szCs w:val="21"/>
          <w:highlight w:val="none"/>
          <w:lang w:val="en-US" w:eastAsia="zh-CN"/>
        </w:rPr>
        <w:t xml:space="preserve">成交</w:t>
      </w:r>
      <w:r>
        <w:rPr>
          <w:rFonts w:hint="eastAsia" w:ascii="宋体" w:hAnsi="宋体" w:eastAsia="宋体" w:cs="Times New Roman"/>
          <w:bCs/>
          <w:color w:val="000000"/>
          <w:sz w:val="24"/>
          <w:szCs w:val="21"/>
          <w:highlight w:val="none"/>
          <w:lang w:val="en-US" w:eastAsia="zh-CN"/>
        </w:rPr>
        <w:t xml:space="preserve">供应商根据</w:t>
      </w:r>
      <w:r>
        <w:rPr>
          <w:rFonts w:hint="eastAsia" w:ascii="宋体" w:hAnsi="宋体" w:cs="Times New Roman"/>
          <w:bCs/>
          <w:color w:val="000000"/>
          <w:sz w:val="24"/>
          <w:szCs w:val="21"/>
          <w:highlight w:val="none"/>
          <w:lang w:val="en-US" w:eastAsia="zh-CN"/>
        </w:rPr>
        <w:t xml:space="preserve">响应</w:t>
      </w:r>
      <w:r>
        <w:rPr>
          <w:rFonts w:hint="eastAsia" w:ascii="宋体" w:hAnsi="宋体" w:eastAsia="宋体" w:cs="Times New Roman"/>
          <w:bCs/>
          <w:color w:val="000000"/>
          <w:sz w:val="24"/>
          <w:szCs w:val="21"/>
          <w:highlight w:val="none"/>
          <w:lang w:val="en-US" w:eastAsia="zh-CN"/>
        </w:rPr>
        <w:t xml:space="preserve">情况拟定</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eastAsia="zh-CN"/>
        </w:rPr>
      </w:r>
      <w:r/>
    </w:p>
    <w:p>
      <w:pPr>
        <w:pStyle w:val="1008"/>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49"/>
        <w:rPr>
          <w:rFonts w:ascii="Arial" w:hAnsi="Arial" w:eastAsia="黑体" w:cs="Arial"/>
          <w:b/>
          <w:color w:val="000000"/>
          <w:sz w:val="28"/>
          <w:szCs w:val="28"/>
          <w:highlight w:val="none"/>
        </w:rPr>
      </w:pPr>
      <w:r/>
      <w:bookmarkEnd w:id="102"/>
      <w:r/>
      <w:bookmarkEnd w:id="103"/>
      <w:r/>
      <w:bookmarkEnd w:id="104"/>
      <w:r>
        <w:rPr>
          <w:rFonts w:ascii="Arial" w:hAnsi="Arial" w:eastAsia="黑体" w:cs="Arial"/>
          <w:b/>
          <w:color w:val="000000"/>
          <w:sz w:val="28"/>
          <w:szCs w:val="28"/>
          <w:highlight w:val="none"/>
        </w:rPr>
      </w:r>
      <w:r/>
    </w:p>
    <w:p>
      <w:pPr>
        <w:pStyle w:val="949"/>
        <w:ind w:left="0"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u w:val="single"/>
        </w:rPr>
        <w:t xml:space="preserve">南京鼓楼医院</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南京鼓楼医院和</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（经苏美达国际技术贸易有限公司</w:t>
      </w:r>
      <w:r>
        <w:rPr>
          <w:rFonts w:hint="eastAsia" w:ascii="宋体" w:hAnsi="宋体" w:eastAsia="宋体" w:cs="宋体"/>
          <w:color w:val="000000"/>
          <w:sz w:val="22"/>
          <w:szCs w:val="22"/>
          <w:highlight w:val="none"/>
          <w:u w:val="single"/>
          <w:lang w:val="en-US" w:eastAsia="zh-CN"/>
        </w:rPr>
        <w:t xml:space="preserve">XX</w:t>
      </w:r>
      <w:r>
        <w:rPr>
          <w:rFonts w:hint="eastAsia" w:ascii="宋体" w:hAnsi="宋体" w:eastAsia="宋体" w:cs="宋体"/>
          <w:color w:val="000000"/>
          <w:sz w:val="22"/>
          <w:szCs w:val="22"/>
          <w:highlight w:val="none"/>
          <w:u w:val="single"/>
        </w:rPr>
        <w:t xml:space="preserve">年</w:t>
      </w:r>
      <w:r>
        <w:rPr>
          <w:rFonts w:hint="eastAsia" w:ascii="宋体" w:hAnsi="宋体" w:eastAsia="宋体" w:cs="宋体"/>
          <w:color w:val="000000"/>
          <w:sz w:val="22"/>
          <w:szCs w:val="22"/>
          <w:highlight w:val="none"/>
          <w:u w:val="single"/>
          <w:lang w:val="en-US" w:eastAsia="zh-CN"/>
        </w:rPr>
        <w:t xml:space="preserve">XX</w:t>
      </w:r>
      <w:r>
        <w:rPr>
          <w:rFonts w:hint="eastAsia" w:ascii="宋体" w:hAnsi="宋体" w:eastAsia="宋体" w:cs="宋体"/>
          <w:color w:val="000000"/>
          <w:sz w:val="22"/>
          <w:szCs w:val="22"/>
          <w:highlight w:val="none"/>
          <w:u w:val="single"/>
        </w:rPr>
        <w:t xml:space="preserve">月</w:t>
      </w:r>
      <w:r>
        <w:rPr>
          <w:rFonts w:hint="eastAsia" w:ascii="宋体" w:hAnsi="宋体" w:eastAsia="宋体" w:cs="宋体"/>
          <w:color w:val="000000"/>
          <w:sz w:val="22"/>
          <w:szCs w:val="22"/>
          <w:highlight w:val="none"/>
          <w:u w:val="single"/>
          <w:lang w:val="en-US" w:eastAsia="zh-CN"/>
        </w:rPr>
        <w:t xml:space="preserve">XX</w:t>
      </w:r>
      <w:r>
        <w:rPr>
          <w:rFonts w:hint="eastAsia" w:ascii="宋体" w:hAnsi="宋体" w:eastAsia="宋体" w:cs="宋体"/>
          <w:color w:val="000000"/>
          <w:sz w:val="22"/>
          <w:szCs w:val="22"/>
          <w:highlight w:val="none"/>
          <w:u w:val="single"/>
        </w:rPr>
        <w:t xml:space="preserve">日</w:t>
      </w:r>
      <w:r>
        <w:rPr>
          <w:rFonts w:hint="eastAsia" w:ascii="宋体" w:hAnsi="宋体" w:cs="宋体"/>
          <w:color w:val="000000"/>
          <w:sz w:val="22"/>
          <w:szCs w:val="22"/>
          <w:highlight w:val="none"/>
          <w:u w:val="single"/>
          <w:lang w:val="en-US" w:eastAsia="zh-CN"/>
        </w:rPr>
        <w:t xml:space="preserve">竞争性磋商</w:t>
      </w:r>
      <w:r>
        <w:rPr>
          <w:rFonts w:hint="eastAsia" w:ascii="宋体" w:hAnsi="宋体" w:eastAsia="宋体" w:cs="宋体"/>
          <w:color w:val="000000"/>
          <w:sz w:val="22"/>
          <w:szCs w:val="22"/>
          <w:highlight w:val="none"/>
          <w:u w:val="single"/>
          <w:lang w:val="en-US" w:eastAsia="zh-CN"/>
        </w:rPr>
        <w:t xml:space="preserve">，项目编号：</w:t>
      </w:r>
      <w:r>
        <w:rPr>
          <w:rFonts w:hint="eastAsia" w:ascii="宋体" w:hAnsi="宋体" w:cs="宋体"/>
          <w:color w:val="000000"/>
          <w:sz w:val="22"/>
          <w:szCs w:val="22"/>
          <w:highlight w:val="none"/>
          <w:u w:val="single"/>
          <w:lang w:val="en-US" w:eastAsia="zh-CN"/>
        </w:rPr>
        <w:t xml:space="preserve">XXXX</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签</w:t>
      </w:r>
      <w:r>
        <w:rPr>
          <w:rFonts w:hint="eastAsia" w:ascii="宋体" w:hAnsi="宋体" w:eastAsia="宋体" w:cs="宋体"/>
          <w:color w:val="000000"/>
          <w:sz w:val="22"/>
          <w:szCs w:val="22"/>
          <w:highlight w:val="none"/>
        </w:rPr>
        <w:t xml:space="preserve">订</w:t>
      </w:r>
      <w:r>
        <w:rPr>
          <w:rFonts w:hint="eastAsia" w:ascii="宋体" w:hAnsi="宋体" w:eastAsia="宋体" w:cs="宋体"/>
          <w:color w:val="000000"/>
          <w:sz w:val="22"/>
          <w:szCs w:val="22"/>
          <w:highlight w:val="none"/>
          <w:lang w:val="en-US" w:eastAsia="zh-CN"/>
        </w:rPr>
        <w:t xml:space="preserve">合同</w:t>
      </w:r>
      <w:r>
        <w:rPr>
          <w:rFonts w:hint="eastAsia" w:ascii="宋体" w:hAnsi="宋体" w:eastAsia="宋体" w:cs="宋体"/>
          <w:color w:val="000000"/>
          <w:sz w:val="22"/>
          <w:szCs w:val="22"/>
          <w:highlight w:val="none"/>
        </w:rPr>
        <w:t xml:space="preserve">条款如下：</w:t>
      </w:r>
      <w:r>
        <w:rPr>
          <w:rFonts w:hint="eastAsia" w:ascii="宋体" w:hAnsi="宋体" w:eastAsia="宋体" w:cs="宋体"/>
          <w:color w:val="000000"/>
          <w:sz w:val="22"/>
          <w:szCs w:val="22"/>
          <w:highlight w:val="none"/>
        </w:rPr>
      </w:r>
      <w:r/>
    </w:p>
    <w:p>
      <w:pPr>
        <w:pStyle w:val="949"/>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甲乙双方同意，乙方为甲方</w:t>
      </w:r>
      <w:r>
        <w:rPr>
          <w:rFonts w:hint="eastAsia" w:ascii="宋体" w:hAnsi="宋体" w:eastAsia="宋体" w:cs="宋体"/>
          <w:color w:val="000000"/>
          <w:sz w:val="22"/>
          <w:szCs w:val="22"/>
          <w:highlight w:val="none"/>
          <w:u w:val="single"/>
          <w:lang w:val="en-US" w:eastAsia="zh-CN"/>
        </w:rPr>
        <w:t xml:space="preserve">XXX</w:t>
      </w:r>
      <w:r>
        <w:rPr>
          <w:rFonts w:hint="eastAsia" w:ascii="宋体" w:hAnsi="宋体" w:eastAsia="宋体" w:cs="宋体"/>
          <w:color w:val="000000"/>
          <w:sz w:val="22"/>
          <w:szCs w:val="22"/>
          <w:highlight w:val="none"/>
          <w:lang w:eastAsia="zh-CN"/>
        </w:rPr>
        <w:t xml:space="preserve">按以下条款提供</w:t>
      </w:r>
      <w:r>
        <w:rPr>
          <w:rFonts w:hint="eastAsia" w:ascii="宋体" w:hAnsi="宋体" w:cs="宋体"/>
          <w:color w:val="000000"/>
          <w:sz w:val="22"/>
          <w:szCs w:val="22"/>
          <w:highlight w:val="none"/>
          <w:lang w:val="en-US" w:eastAsia="zh-CN"/>
        </w:rPr>
        <w:t xml:space="preserve">XX</w:t>
      </w:r>
      <w:r>
        <w:rPr>
          <w:rFonts w:hint="eastAsia" w:ascii="宋体" w:hAnsi="宋体" w:eastAsia="宋体" w:cs="宋体"/>
          <w:color w:val="000000"/>
          <w:sz w:val="22"/>
          <w:szCs w:val="22"/>
          <w:highlight w:val="none"/>
          <w:u w:val="single"/>
          <w:lang w:val="en-US" w:eastAsia="zh-CN"/>
        </w:rPr>
        <w:t xml:space="preserve">维保服务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49"/>
        <w:numPr>
          <w:ilvl w:val="0"/>
          <w:numId w:val="9"/>
        </w:numPr>
        <w:ind w:firstLine="440"/>
        <w:keepLines w:val="0"/>
        <w:keepNext w:val="0"/>
        <w:pageBreakBefore w:val="0"/>
        <w:spacing w:line="312" w:lineRule="auto"/>
        <w:widowControl w:val="off"/>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 xml:space="preserve">乙方保证所供产品、服务质量合格，不得弄虚作假、不得提供假冒伪劣产品、不合格服务或任意提供合同（协议）外产品、服务。</w:t>
      </w:r>
      <w:r>
        <w:rPr>
          <w:rFonts w:hint="eastAsia" w:ascii="宋体" w:hAnsi="宋体" w:eastAsia="宋体" w:cs="宋体"/>
          <w:color w:val="000000"/>
          <w:sz w:val="22"/>
          <w:szCs w:val="22"/>
          <w:highlight w:val="none"/>
          <w:u w:val="single"/>
          <w:lang w:eastAsia="zh-CN"/>
        </w:rPr>
      </w:r>
      <w:r/>
    </w:p>
    <w:p>
      <w:pPr>
        <w:pStyle w:val="949"/>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合同有效期：</w:t>
      </w:r>
      <w:r>
        <w:rPr>
          <w:rFonts w:hint="eastAsia" w:ascii="宋体" w:hAnsi="宋体" w:eastAsia="宋体" w:cs="宋体"/>
          <w:color w:val="000000"/>
          <w:sz w:val="22"/>
          <w:szCs w:val="22"/>
          <w:highlight w:val="none"/>
          <w:u w:val="single"/>
          <w:lang w:val="en-US" w:eastAsia="zh-CN"/>
        </w:rPr>
        <w:t xml:space="preserve">自XX年XX月XX日起至XX年XX月XX日止</w:t>
      </w:r>
      <w:r>
        <w:rPr>
          <w:rFonts w:hint="eastAsia" w:ascii="宋体" w:hAnsi="宋体" w:eastAsia="宋体" w:cs="宋体"/>
          <w:color w:val="000000"/>
          <w:sz w:val="22"/>
          <w:szCs w:val="22"/>
          <w:highlight w:val="none"/>
          <w:lang w:val="en-US" w:eastAsia="zh-CN"/>
        </w:rPr>
        <w:t xml:space="preserve">。合同期内不得涨价。</w:t>
      </w:r>
      <w:r>
        <w:rPr>
          <w:rFonts w:hint="eastAsia" w:ascii="宋体" w:hAnsi="宋体" w:eastAsia="宋体" w:cs="宋体"/>
          <w:color w:val="000000"/>
          <w:sz w:val="22"/>
          <w:szCs w:val="22"/>
          <w:highlight w:val="none"/>
          <w:u w:val="single"/>
          <w:lang w:val="en-US" w:eastAsia="zh-CN"/>
        </w:rPr>
        <w:t xml:space="preserve">合同每执行一个年度，甲方有权对乙方进行考核，考核不合格的，甲方有权终止协议；考核合格，在甲方项目负责人补足下一年度的预算后，合同方可继续执行。</w:t>
      </w:r>
      <w:r>
        <w:rPr>
          <w:rFonts w:hint="eastAsia" w:ascii="宋体" w:hAnsi="宋体" w:eastAsia="宋体" w:cs="宋体"/>
          <w:color w:val="000000"/>
          <w:sz w:val="22"/>
          <w:szCs w:val="22"/>
          <w:highlight w:val="none"/>
          <w:lang w:eastAsia="zh-CN"/>
        </w:rPr>
      </w:r>
      <w:r/>
    </w:p>
    <w:p>
      <w:pPr>
        <w:pStyle w:val="949"/>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项目实施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single"/>
          <w:lang w:val="en-US" w:eastAsia="zh-CN"/>
        </w:rPr>
        <w:t xml:space="preserve">按甲方要求</w:t>
      </w:r>
      <w:r>
        <w:rPr>
          <w:rFonts w:hint="eastAsia" w:ascii="宋体" w:hAnsi="宋体" w:eastAsia="宋体" w:cs="宋体"/>
          <w:color w:val="000000"/>
          <w:sz w:val="22"/>
          <w:szCs w:val="22"/>
          <w:highlight w:val="none"/>
          <w:lang w:val="en-US" w:eastAsia="zh-CN"/>
        </w:rPr>
        <w:t xml:space="preserve">。交货地点：甲方指定地点。</w:t>
      </w:r>
      <w:r>
        <w:rPr>
          <w:rFonts w:hint="eastAsia" w:ascii="宋体" w:hAnsi="宋体" w:eastAsia="宋体" w:cs="宋体"/>
          <w:color w:val="000000"/>
          <w:sz w:val="22"/>
          <w:szCs w:val="22"/>
          <w:highlight w:val="none"/>
          <w:lang w:eastAsia="zh-CN"/>
        </w:rPr>
      </w:r>
      <w:r/>
    </w:p>
    <w:p>
      <w:pPr>
        <w:pStyle w:val="949"/>
        <w:numPr>
          <w:ilvl w:val="0"/>
          <w:numId w:val="9"/>
        </w:numPr>
        <w:ind w:firstLine="440"/>
        <w:keepLines w:val="0"/>
        <w:keepNext w:val="0"/>
        <w:pageBreakBefore w:val="0"/>
        <w:spacing w:line="312" w:lineRule="auto"/>
        <w:widowControl w:val="off"/>
        <w:rPr>
          <w:rFonts w:hint="eastAsia" w:ascii="宋体" w:hAnsi="宋体" w:eastAsia="宋体" w:cs="宋体"/>
          <w:color w:val="000000"/>
          <w:sz w:val="22"/>
          <w:szCs w:val="22"/>
          <w:highlight w:val="none"/>
          <w:u w:val="single"/>
          <w:lang w:val="en-US" w:eastAsia="zh-CN"/>
        </w:rPr>
      </w:pPr>
      <w:r>
        <w:rPr>
          <w:rFonts w:hint="eastAsia" w:ascii="宋体" w:hAnsi="宋体" w:cs="宋体"/>
          <w:color w:val="000000"/>
          <w:sz w:val="22"/>
          <w:szCs w:val="22"/>
          <w:highlight w:val="none"/>
          <w:lang w:val="en-US" w:eastAsia="zh-CN"/>
        </w:rPr>
        <w:t xml:space="preserve">配件</w:t>
      </w:r>
      <w:r>
        <w:rPr>
          <w:rFonts w:hint="eastAsia" w:ascii="宋体" w:hAnsi="宋体" w:eastAsia="宋体" w:cs="宋体"/>
          <w:color w:val="000000"/>
          <w:sz w:val="22"/>
          <w:szCs w:val="22"/>
          <w:highlight w:val="none"/>
          <w:lang w:val="en-US" w:eastAsia="zh-CN"/>
        </w:rPr>
        <w:t xml:space="preserve">质保XXX年，质保期从甲方验收合格之日起计算。</w:t>
      </w:r>
      <w:r>
        <w:rPr>
          <w:rFonts w:hint="eastAsia" w:ascii="宋体" w:hAnsi="宋体" w:eastAsia="宋体" w:cs="宋体"/>
          <w:color w:val="000000"/>
          <w:sz w:val="22"/>
          <w:szCs w:val="22"/>
          <w:highlight w:val="none"/>
          <w:u w:val="single"/>
          <w:lang w:val="en-US" w:eastAsia="zh-CN"/>
        </w:rPr>
      </w:r>
      <w:r/>
    </w:p>
    <w:p>
      <w:pPr>
        <w:pStyle w:val="949"/>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结算方式：</w:t>
      </w:r>
      <w:r>
        <w:rPr>
          <w:rFonts w:hint="eastAsia" w:ascii="宋体" w:hAnsi="宋体" w:cs="宋体"/>
          <w:color w:val="000000"/>
          <w:sz w:val="22"/>
          <w:szCs w:val="22"/>
          <w:highlight w:val="none"/>
          <w:lang w:val="en-US" w:eastAsia="zh-CN"/>
        </w:rPr>
        <w:t xml:space="preserve">详见第四章要求</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en-US" w:eastAsia="zh-CN"/>
        </w:rPr>
      </w:r>
      <w:r/>
    </w:p>
    <w:p>
      <w:pPr>
        <w:pStyle w:val="949"/>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保密条款</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2、双方应确保己方人员遵守本条约定的保密义务，否则由此产生的一切后果由违约方承担责任。</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3、本条约定在本协议解除、终止或被认为无效后仍然有效。</w:t>
      </w:r>
      <w:r>
        <w:rPr>
          <w:rFonts w:hint="eastAsia" w:ascii="宋体" w:hAnsi="宋体" w:eastAsia="宋体" w:cs="宋体"/>
          <w:color w:val="000000"/>
          <w:sz w:val="22"/>
          <w:szCs w:val="22"/>
          <w:highlight w:val="none"/>
          <w:lang w:val="en-US" w:eastAsia="zh-CN"/>
        </w:rPr>
      </w:r>
      <w:r/>
    </w:p>
    <w:p>
      <w:pPr>
        <w:pStyle w:val="949"/>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违约责任：</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1、自本协议（合同）生效之日起，各方应严格依约履行。若任何一方违反本协议规定的，应赔偿由此给其他方造成的损失。</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乙方未按协议（合同）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4、乙方提供假冒伪劣产品的，乙方按该批次所购商品或服务金额的10倍向甲方支付违约金。</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5、乙方发生下列违约行为，应按协议（合同）总额的30%计算向甲方支付违约金。</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（1）乙方未能对获得的甲方医疗信息和患者诊疗信息永久保密。</w:t>
      </w:r>
      <w:r>
        <w:rPr>
          <w:rFonts w:hint="eastAsia" w:ascii="宋体" w:hAnsi="宋体" w:eastAsia="宋体" w:cs="宋体"/>
          <w:color w:val="000000"/>
          <w:sz w:val="22"/>
          <w:szCs w:val="22"/>
          <w:highlight w:val="none"/>
          <w:lang w:val="en-US" w:eastAsia="zh-CN"/>
        </w:rPr>
      </w:r>
      <w:r/>
    </w:p>
    <w:p>
      <w:pPr>
        <w:pStyle w:val="949"/>
        <w:ind w:left="437" w:right="0" w:firstLine="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（2）乙方未经甲方同意或未按甲方要求，擅自修改本协议（合同）涉及的信息系统的数据文件。（3）乙方违反《南京鼓楼医院物资购销廉洁条例》的规定。</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乙方有下列情形之一的，甲方有权单方直接解除协议（合同）：①未经甲方书面同意，将本协议（合同）约定的权利义务转让给第三方；②协议（合同）履行过程中出现侵犯他人合法权益的事项，包括但不限于知识产权、人身财产权益等；③未履行协议（合同）信息保密和使用约定的；④未履行本协议（合同）约定的其他义务的，或单方面无故终止协议的，经委托人催告后 7 日内，仍未整改的。</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8、乙方出现违约行为并承担违约责任时，甲方有权从应支付给乙方的协议（合同）款项中直接扣除违约金、赔偿金等所有违约责任费用；协议款项不足以扣除的，乙方应在收到甲方通知后的7日内予以补足。</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9、以上各项交付的违约金并不影响乙方继续履行本协议（合同）的其他各项义务。</w:t>
      </w:r>
      <w:r>
        <w:rPr>
          <w:rFonts w:hint="eastAsia" w:ascii="宋体" w:hAnsi="宋体" w:eastAsia="宋体" w:cs="宋体"/>
          <w:color w:val="000000"/>
          <w:sz w:val="22"/>
          <w:szCs w:val="22"/>
          <w:highlight w:val="none"/>
          <w:lang w:val="en-US" w:eastAsia="zh-CN"/>
        </w:rPr>
      </w:r>
      <w:r/>
    </w:p>
    <w:p>
      <w:pPr>
        <w:pStyle w:val="949"/>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10、乙方若违反本协议（合同）第二条和第九条均视为对本协议的重大违约，甲方有权随时书面通知乙方立即终止本协议（合同）。</w:t>
      </w:r>
      <w:r>
        <w:rPr>
          <w:rFonts w:hint="eastAsia" w:ascii="宋体" w:hAnsi="宋体" w:eastAsia="宋体" w:cs="宋体"/>
          <w:color w:val="000000"/>
          <w:sz w:val="22"/>
          <w:szCs w:val="22"/>
          <w:highlight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九、甲乙双方须遵守《南京鼓楼医院物资购销廉洁条例》，条例内容如下：</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1、协议双方按照《中华人民共和国民法典》及购销廉洁条例约定购销药品、医用设备、医用耗材及行政办公物资等。</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2、甲方应当严格执行产品购销协议验收、入库制度，对采购产品及发票进行查验，不得违反有关规定协议外采购、违规采购或从非规定渠道采购。</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4、甲方严禁利用任何途径和方式，为乙方统计医师个人及临床科室有关产品用量信息，或为乙方统计提供便利。</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5、乙方不得以回扣、宴请等方式影响甲方工作人员采购或使用产品</w:t>
      </w:r>
      <w:r>
        <w:rPr>
          <w:rFonts w:hint="eastAsia" w:ascii="宋体" w:hAnsi="宋体" w:eastAsia="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u w:val="none"/>
          <w:lang w:val="en-US" w:eastAsia="zh-CN"/>
        </w:rPr>
        <w:t xml:space="preserve">的选择权，不得在学术活动中提供旅游、超标准支付食宿费用。</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6、乙方指定销售代表必须在工作时间到甲方指定地点联系商谈，不得到住院部、门诊部、医技科室等推销产品</w:t>
      </w:r>
      <w:r>
        <w:rPr>
          <w:rFonts w:hint="eastAsia" w:ascii="宋体" w:hAnsi="宋体" w:eastAsia="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u w:val="none"/>
          <w:lang w:val="en-US" w:eastAsia="zh-CN"/>
        </w:rPr>
        <w:t xml:space="preserve">，不得借故到甲方相关领导、部门负责人及相关工作人员家中访谈并提供任何好处费等。</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8、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9、本廉洁条例为甲方产品</w:t>
      </w:r>
      <w:r>
        <w:rPr>
          <w:rFonts w:hint="eastAsia" w:ascii="宋体" w:hAnsi="宋体" w:eastAsia="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u w:val="none"/>
          <w:lang w:val="en-US" w:eastAsia="zh-CN"/>
        </w:rPr>
        <w:t xml:space="preserve">购销行为的廉洁准则，各方均需严格遵守。</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10、本条例由甲方负责解释。</w:t>
      </w:r>
      <w:r>
        <w:rPr>
          <w:rFonts w:hint="eastAsia" w:ascii="宋体" w:hAnsi="宋体" w:eastAsia="宋体" w:cs="宋体"/>
          <w:color w:val="000000"/>
          <w:sz w:val="22"/>
          <w:szCs w:val="22"/>
          <w:highlight w:val="none"/>
          <w:u w:val="none"/>
          <w:lang w:val="en-US" w:eastAsia="zh-CN"/>
        </w:rPr>
      </w:r>
      <w:r/>
    </w:p>
    <w:p>
      <w:pPr>
        <w:pStyle w:val="949"/>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11、本条例自即日起执行。</w:t>
      </w:r>
      <w:r>
        <w:rPr>
          <w:rFonts w:hint="eastAsia"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hint="eastAsia"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十一、本项目遇技术问题由甲方总务处负责协调解决。</w:t>
      </w:r>
      <w:r>
        <w:rPr>
          <w:rFonts w:hint="eastAsia"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十二、争议的解决：双方对其它违约责任按《中华人民共和国民法典》的有关规定处理，解决与本协议有关的一切争议。如一方不愿意协商或协商30日后无法解决的，应提交甲方所在地人民法院。</w:t>
      </w:r>
      <w:r>
        <w:rPr>
          <w:rFonts w:hint="eastAsia"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十三、本项目</w:t>
      </w:r>
      <w:r>
        <w:rPr>
          <w:rFonts w:hint="eastAsia" w:ascii="宋体" w:hAnsi="宋体" w:cs="宋体"/>
          <w:color w:val="000000"/>
          <w:sz w:val="22"/>
          <w:szCs w:val="22"/>
          <w:highlight w:val="none"/>
          <w:u w:val="none"/>
          <w:lang w:val="en-US" w:eastAsia="zh-CN"/>
        </w:rPr>
        <w:t xml:space="preserve">采购</w:t>
      </w:r>
      <w:r>
        <w:rPr>
          <w:rFonts w:hint="eastAsia" w:ascii="宋体" w:hAnsi="宋体" w:eastAsia="宋体" w:cs="宋体"/>
          <w:color w:val="000000"/>
          <w:sz w:val="22"/>
          <w:szCs w:val="22"/>
          <w:highlight w:val="none"/>
          <w:u w:val="none"/>
          <w:lang w:val="en-US" w:eastAsia="zh-CN"/>
        </w:rPr>
        <w:t xml:space="preserve">文件、</w:t>
      </w:r>
      <w:r>
        <w:rPr>
          <w:rFonts w:hint="eastAsia" w:ascii="宋体" w:hAnsi="宋体" w:cs="宋体"/>
          <w:color w:val="000000"/>
          <w:sz w:val="22"/>
          <w:szCs w:val="22"/>
          <w:highlight w:val="none"/>
          <w:u w:val="none"/>
          <w:lang w:val="en-US" w:eastAsia="zh-CN"/>
        </w:rPr>
        <w:t xml:space="preserve">响应</w:t>
      </w:r>
      <w:r>
        <w:rPr>
          <w:rFonts w:hint="eastAsia" w:ascii="宋体" w:hAnsi="宋体" w:eastAsia="宋体" w:cs="宋体"/>
          <w:color w:val="000000"/>
          <w:sz w:val="22"/>
          <w:szCs w:val="22"/>
          <w:highlight w:val="none"/>
          <w:u w:val="none"/>
          <w:lang w:val="en-US" w:eastAsia="zh-CN"/>
        </w:rPr>
        <w:t xml:space="preserve">文件、协议（合同）及附件、乙方其他承诺，均为本项目不可分割的重要组成部分，具有同等法律效力。</w:t>
      </w:r>
      <w:r>
        <w:rPr>
          <w:rFonts w:hint="eastAsia"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十四、本协议壹式肆份，甲方执叁份，乙方执壹份，经双方签字盖章后即生效。未尽事宜，由双方友好协商解决。</w:t>
      </w:r>
      <w:r>
        <w:rPr>
          <w:rFonts w:hint="eastAsia"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312" w:lineRule="auto"/>
        <w:widowControl w:val="off"/>
        <w:rPr>
          <w:rFonts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附件《维保范围和维保内容》详见</w:t>
      </w:r>
      <w:r>
        <w:rPr>
          <w:rFonts w:hint="eastAsia" w:ascii="宋体" w:hAnsi="宋体" w:cs="宋体"/>
          <w:color w:val="000000"/>
          <w:sz w:val="22"/>
          <w:szCs w:val="22"/>
          <w:highlight w:val="none"/>
          <w:u w:val="none"/>
          <w:lang w:val="en-US" w:eastAsia="zh-CN"/>
        </w:rPr>
        <w:t xml:space="preserve">采购</w:t>
      </w:r>
      <w:r>
        <w:rPr>
          <w:rFonts w:hint="eastAsia" w:ascii="宋体" w:hAnsi="宋体" w:eastAsia="宋体" w:cs="宋体"/>
          <w:color w:val="000000"/>
          <w:sz w:val="22"/>
          <w:szCs w:val="22"/>
          <w:highlight w:val="none"/>
          <w:u w:val="none"/>
          <w:lang w:val="en-US" w:eastAsia="zh-CN"/>
        </w:rPr>
        <w:t xml:space="preserve">文件第四章</w:t>
      </w:r>
      <w:r>
        <w:rPr>
          <w:rFonts w:ascii="宋体" w:hAnsi="宋体" w:eastAsia="宋体" w:cs="宋体"/>
          <w:color w:val="000000"/>
          <w:sz w:val="22"/>
          <w:szCs w:val="22"/>
          <w:highlight w:val="none"/>
          <w:u w:val="none"/>
          <w:lang w:val="en-US" w:eastAsia="zh-CN"/>
        </w:rPr>
      </w:r>
      <w:r/>
    </w:p>
    <w:p>
      <w:pPr>
        <w:pStyle w:val="949"/>
        <w:numPr>
          <w:ilvl w:val="0"/>
          <w:numId w:val="0"/>
        </w:numPr>
        <w:ind w:left="0" w:right="0" w:firstLine="440"/>
        <w:jc w:val="left"/>
        <w:keepLines w:val="0"/>
        <w:keepNext w:val="0"/>
        <w:pageBreakBefore w:val="0"/>
        <w:spacing w:before="0" w:after="0" w:line="240" w:lineRule="auto"/>
        <w:widowControl/>
        <w:rPr>
          <w:rFonts w:hint="eastAsia" w:ascii="宋体" w:hAnsi="宋体" w:eastAsia="宋体" w:cs="宋体"/>
          <w:bCs/>
          <w:color w:val="000000"/>
          <w:sz w:val="22"/>
          <w:szCs w:val="22"/>
          <w:highlight w:val="none"/>
          <w:u w:val="none"/>
          <w:lang w:val="en-US" w:eastAsia="zh-CN"/>
        </w:rPr>
        <w:outlineLvl w:val="9"/>
      </w:pPr>
      <w:r>
        <w:rPr>
          <w:rFonts w:hint="eastAsia" w:ascii="宋体" w:hAnsi="宋体" w:eastAsia="宋体" w:cs="宋体"/>
          <w:bCs/>
          <w:color w:val="000000"/>
          <w:sz w:val="22"/>
          <w:szCs w:val="22"/>
          <w:highlight w:val="none"/>
          <w:u w:val="none"/>
          <w:lang w:val="en-US" w:eastAsia="zh-CN"/>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甲方： </w:t>
      </w:r>
      <w:r>
        <w:rPr>
          <w:rFonts w:hint="eastAsia" w:ascii="宋体" w:hAnsi="宋体" w:eastAsia="宋体" w:cs="宋体"/>
          <w:color w:val="000000"/>
          <w:sz w:val="21"/>
          <w:szCs w:val="21"/>
          <w:highlight w:val="none"/>
          <w:u w:val="none"/>
          <w:lang w:eastAsia="zh-CN"/>
        </w:rPr>
        <w:t xml:space="preserve">南京鼓楼医院</w:t>
      </w:r>
      <w:r>
        <w:rPr>
          <w:rFonts w:hint="eastAsia" w:ascii="宋体" w:hAnsi="宋体" w:eastAsia="宋体" w:cs="宋体"/>
          <w:color w:val="000000"/>
          <w:sz w:val="21"/>
          <w:szCs w:val="21"/>
          <w:highlight w:val="none"/>
          <w:u w:val="none"/>
        </w:rPr>
        <w:t xml:space="preserve">       （盖章）            乙方：</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（盖章）</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地址： 南京</w:t>
      </w:r>
      <w:r>
        <w:rPr>
          <w:rFonts w:hint="eastAsia" w:ascii="宋体" w:hAnsi="宋体" w:eastAsia="宋体" w:cs="宋体"/>
          <w:color w:val="000000"/>
          <w:sz w:val="21"/>
          <w:szCs w:val="21"/>
          <w:highlight w:val="none"/>
          <w:u w:val="none"/>
          <w:lang w:val="en-US" w:eastAsia="zh-CN"/>
        </w:rPr>
        <w:t xml:space="preserve">市鼓楼区</w:t>
      </w:r>
      <w:r>
        <w:rPr>
          <w:rFonts w:hint="eastAsia" w:ascii="宋体" w:hAnsi="宋体" w:eastAsia="宋体" w:cs="宋体"/>
          <w:color w:val="000000"/>
          <w:sz w:val="21"/>
          <w:szCs w:val="21"/>
          <w:highlight w:val="none"/>
          <w:u w:val="none"/>
        </w:rPr>
        <w:t xml:space="preserve">中山路321号               地址：</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邮编： 210008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邮编：</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电话： 025-8310</w:t>
      </w:r>
      <w:r>
        <w:rPr>
          <w:rFonts w:hint="eastAsia" w:ascii="宋体" w:hAnsi="宋体" w:eastAsia="宋体" w:cs="宋体"/>
          <w:color w:val="000000"/>
          <w:sz w:val="21"/>
          <w:szCs w:val="21"/>
          <w:highlight w:val="none"/>
          <w:u w:val="none"/>
          <w:lang w:val="en-US" w:eastAsia="zh-CN"/>
        </w:rPr>
        <w:t xml:space="preserve">6666</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电话：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法定代表人或授权代表</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法定代表人或授权</w:t>
      </w:r>
      <w:r>
        <w:rPr>
          <w:rFonts w:hint="eastAsia" w:ascii="宋体" w:hAnsi="宋体" w:eastAsia="宋体" w:cs="宋体"/>
          <w:color w:val="000000"/>
          <w:sz w:val="21"/>
          <w:szCs w:val="21"/>
          <w:highlight w:val="none"/>
          <w:u w:val="none"/>
        </w:rPr>
        <w:t xml:space="preserve">代表：                 </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分管院领导</w:t>
      </w:r>
      <w:r>
        <w:rPr>
          <w:rFonts w:hint="eastAsia" w:ascii="宋体" w:hAnsi="宋体" w:eastAsia="宋体" w:cs="宋体"/>
          <w:color w:val="000000"/>
          <w:sz w:val="21"/>
          <w:szCs w:val="21"/>
          <w:highlight w:val="none"/>
          <w:u w:val="none"/>
        </w:rPr>
        <w:t xml:space="preserve">：                                  代表（手机）：                         </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医用物资采购中心负责人</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开户行：</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949"/>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日期：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lang w:eastAsia="zh-CN"/>
        </w:rPr>
        <w:t xml:space="preserve">账</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949"/>
        <w:ind w:firstLine="3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5"/>
        <w:spacing w:line="360" w:lineRule="auto"/>
        <w:tabs>
          <w:tab w:val="left" w:pos="4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9"/>
        <w:jc w:val="left"/>
        <w:spacing w:line="360" w:lineRule="auto"/>
        <w:tabs>
          <w:tab w:val="left" w:pos="42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49"/>
        <w:spacing w:before="62" w:line="400" w:lineRule="exact"/>
        <w:rPr>
          <w:rFonts w:hint="eastAsia" w:ascii="仿宋" w:hAnsi="仿宋" w:eastAsia="仿宋" w:cs="仿宋"/>
          <w:color w:val="000000"/>
          <w:sz w:val="24"/>
          <w:szCs w:val="24"/>
          <w:highlight w:val="none"/>
        </w:rPr>
      </w:pPr>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20"/>
      <w:r/>
      <w:bookmarkEnd w:id="21"/>
      <w:r/>
      <w:bookmarkEnd w:id="22"/>
      <w:r/>
      <w:bookmarkEnd w:id="23"/>
      <w:r/>
      <w:bookmarkEnd w:id="27"/>
      <w:r/>
      <w:bookmarkEnd w:id="28"/>
      <w:r/>
      <w:bookmarkEnd w:id="29"/>
      <w:r/>
      <w:bookmarkStart w:id="105" w:name="_Toc8196"/>
      <w:r/>
      <w:bookmarkStart w:id="106" w:name="_Toc25170483"/>
      <w:r/>
      <w:bookmarkStart w:id="107" w:name="_Toc324237156"/>
      <w:r/>
      <w:bookmarkStart w:id="108" w:name="_Toc26678"/>
      <w:r/>
      <w:bookmarkStart w:id="109" w:name="_Toc18960"/>
      <w:r/>
      <w:bookmarkStart w:id="110" w:name="_Toc9276"/>
      <w:r/>
      <w:bookmarkStart w:id="111" w:name="_Toc21753"/>
      <w:r/>
      <w:bookmarkStart w:id="112" w:name="_Toc5010"/>
      <w:r>
        <w:rPr>
          <w:rFonts w:hint="eastAsia" w:ascii="仿宋" w:hAnsi="仿宋" w:eastAsia="仿宋" w:cs="仿宋"/>
          <w:color w:val="000000"/>
          <w:sz w:val="24"/>
          <w:szCs w:val="24"/>
          <w:highlight w:val="none"/>
        </w:rPr>
      </w:r>
      <w:r/>
    </w:p>
    <w:p>
      <w:pPr>
        <w:pStyle w:val="99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13" w:name="_Toc6258"/>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需求</w:t>
      </w:r>
      <w:bookmarkEnd w:id="113"/>
      <w:r>
        <w:rPr>
          <w:rFonts w:hint="eastAsia" w:ascii="仿宋" w:hAnsi="仿宋" w:eastAsia="仿宋" w:cs="仿宋"/>
          <w:color w:val="000000"/>
          <w:highlight w:val="none"/>
        </w:rPr>
      </w:r>
      <w:r/>
    </w:p>
    <w:p>
      <w:pPr>
        <w:pStyle w:val="949"/>
        <w:rPr>
          <w:rFonts w:hint="eastAsia"/>
          <w:color w:val="000000"/>
          <w:highlight w:val="none"/>
        </w:rPr>
      </w:pPr>
      <w:r>
        <w:rPr>
          <w:rFonts w:hint="eastAsia"/>
          <w:color w:val="000000"/>
          <w:highlight w:val="none"/>
        </w:rPr>
      </w:r>
      <w:r/>
    </w:p>
    <w:p>
      <w:pPr>
        <w:pStyle w:val="988"/>
        <w:numPr>
          <w:ilvl w:val="0"/>
          <w:numId w:val="0"/>
        </w:numPr>
        <w:ind w:left="720" w:hanging="720"/>
        <w:keepLines w:val="0"/>
        <w:keepNext w:val="0"/>
        <w:pageBreakBefore w:val="0"/>
        <w:spacing w:after="0" w:line="360" w:lineRule="auto"/>
        <w:rPr>
          <w:rFonts w:hint="eastAsia" w:ascii="宋体" w:hAnsi="宋体" w:eastAsia="宋体" w:cs="宋体"/>
          <w:color w:val="000000"/>
          <w:sz w:val="21"/>
          <w:szCs w:val="21"/>
          <w:highlight w:val="none"/>
        </w:rPr>
      </w:pPr>
      <w:r/>
      <w:bookmarkStart w:id="114" w:name="_Toc19691"/>
      <w:r>
        <w:rPr>
          <w:rFonts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项目基本情况</w:t>
      </w:r>
      <w:r>
        <w:rPr>
          <w:rFonts w:hint="eastAsia" w:ascii="宋体" w:hAnsi="宋体" w:eastAsia="宋体" w:cs="宋体"/>
          <w:color w:val="000000"/>
          <w:sz w:val="21"/>
          <w:szCs w:val="21"/>
          <w:highlight w:val="none"/>
        </w:rPr>
      </w:r>
      <w:r/>
    </w:p>
    <w:p>
      <w:pPr>
        <w:pStyle w:val="94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南京鼓楼医院江北院区轨道物流系统维保项目，现场共计39个站点、54辆运载小车、1辆清洁小车、1套控制系统，品牌为德列孚。</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主要包含南京鼓楼医院江北院区轨道物流系统正常运行所需的所有日常和定期的维护、维修所需的材料设备和工具等工作。供应商需安排2名驻地工程师驻场服务，全面负责维保服务内容。本次轨道物流系统采购方式为全包，服务周期为3年，期间产生的所有维</w:t>
      </w:r>
      <w:r>
        <w:rPr>
          <w:rFonts w:hint="eastAsia" w:ascii="宋体" w:hAnsi="宋体" w:eastAsia="宋体" w:cs="宋体"/>
          <w:color w:val="000000"/>
          <w:sz w:val="21"/>
          <w:szCs w:val="21"/>
          <w:highlight w:val="none"/>
          <w:lang w:val="en-US" w:eastAsia="zh-CN"/>
        </w:rPr>
        <w:t xml:space="preserve">修和配件</w:t>
      </w:r>
      <w:r>
        <w:rPr>
          <w:rFonts w:hint="eastAsia" w:ascii="宋体" w:hAnsi="宋体" w:eastAsia="宋体" w:cs="宋体"/>
          <w:color w:val="000000"/>
          <w:sz w:val="21"/>
          <w:szCs w:val="21"/>
          <w:highlight w:val="none"/>
        </w:rPr>
        <w:t xml:space="preserve">费用由供应商自行承担。</w:t>
      </w:r>
      <w:r>
        <w:rPr>
          <w:rFonts w:hint="eastAsia" w:ascii="宋体" w:hAnsi="宋体" w:eastAsia="宋体" w:cs="宋体"/>
          <w:color w:val="000000"/>
          <w:sz w:val="21"/>
          <w:szCs w:val="21"/>
          <w:highlight w:val="none"/>
        </w:rPr>
      </w:r>
      <w:r/>
    </w:p>
    <w:p>
      <w:pPr>
        <w:pStyle w:val="949"/>
        <w:jc w:val="left"/>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en-US" w:bidi="zh-CN"/>
        </w:rPr>
        <w:t xml:space="preserve">★</w:t>
      </w:r>
      <w:r>
        <w:rPr>
          <w:rFonts w:hint="eastAsia" w:ascii="宋体" w:hAnsi="宋体" w:cs="宋体"/>
          <w:color w:val="000000"/>
          <w:sz w:val="21"/>
          <w:szCs w:val="21"/>
          <w:highlight w:val="none"/>
          <w:lang w:val="en-US" w:bidi="zh-CN"/>
        </w:rPr>
        <w:t xml:space="preserve">二</w:t>
      </w:r>
      <w:r>
        <w:rPr>
          <w:rFonts w:hint="eastAsia" w:ascii="宋体" w:hAnsi="宋体" w:eastAsia="宋体" w:cs="宋体"/>
          <w:color w:val="000000"/>
          <w:sz w:val="21"/>
          <w:szCs w:val="21"/>
          <w:highlight w:val="none"/>
          <w:lang w:val="zh-CN" w:bidi="zh-CN"/>
        </w:rPr>
        <w:t xml:space="preserve">、主要报价内容</w:t>
      </w:r>
      <w:r>
        <w:rPr>
          <w:rFonts w:hint="eastAsia" w:ascii="宋体" w:hAnsi="宋体" w:eastAsia="宋体" w:cs="宋体"/>
          <w:color w:val="000000"/>
          <w:sz w:val="21"/>
          <w:szCs w:val="21"/>
          <w:highlight w:val="none"/>
          <w:lang w:val="zh-CN" w:bidi="zh-CN"/>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本次维保方式：全包（包含</w:t>
      </w:r>
      <w:r>
        <w:rPr>
          <w:rFonts w:hint="eastAsia" w:ascii="宋体" w:hAnsi="宋体" w:eastAsia="宋体" w:cs="宋体"/>
          <w:color w:val="000000"/>
          <w:sz w:val="21"/>
          <w:szCs w:val="21"/>
          <w:highlight w:val="none"/>
          <w:lang w:val="en-US" w:eastAsia="zh-CN"/>
        </w:rPr>
        <w:t xml:space="preserve">小车、</w:t>
      </w:r>
      <w:r>
        <w:rPr>
          <w:rFonts w:hint="eastAsia" w:ascii="宋体" w:hAnsi="宋体" w:eastAsia="宋体" w:cs="宋体"/>
          <w:color w:val="000000"/>
          <w:sz w:val="21"/>
          <w:szCs w:val="21"/>
          <w:highlight w:val="none"/>
        </w:rPr>
        <w:t xml:space="preserve">轨道、转轨器及站点维修）。供应商报价含所有系统的硬件、人员费、机械费、维修保养工具费、维保配件费、保险费、加班费、交通食宿费、安装调试和培训费、规费、利润、管理费等可能产生的一切费用。</w:t>
      </w:r>
      <w:r>
        <w:rPr>
          <w:rFonts w:hint="eastAsia" w:ascii="宋体" w:hAnsi="宋体" w:eastAsia="宋体" w:cs="宋体"/>
          <w:color w:val="000000"/>
          <w:sz w:val="21"/>
          <w:szCs w:val="21"/>
          <w:highlight w:val="none"/>
        </w:rPr>
      </w:r>
      <w:r/>
    </w:p>
    <w:p>
      <w:pPr>
        <w:pStyle w:val="949"/>
        <w:jc w:val="left"/>
        <w:keepLines w:val="0"/>
        <w:keepNext w:val="0"/>
        <w:pageBreakBefore w:val="0"/>
        <w:spacing w:line="360" w:lineRule="auto"/>
        <w:rPr>
          <w:rFonts w:hint="eastAsia" w:ascii="宋体" w:hAnsi="宋体" w:eastAsia="宋体" w:cs="宋体"/>
          <w:color w:val="000000"/>
          <w:sz w:val="21"/>
          <w:szCs w:val="21"/>
          <w:highlight w:val="none"/>
          <w:lang w:bidi="zh-CN"/>
        </w:rPr>
      </w:pPr>
      <w:r>
        <w:rPr>
          <w:rFonts w:hint="eastAsia" w:ascii="宋体" w:hAnsi="宋体" w:cs="宋体"/>
          <w:color w:val="000000"/>
          <w:sz w:val="21"/>
          <w:szCs w:val="21"/>
          <w:highlight w:val="none"/>
          <w:lang w:val="en-US" w:bidi="zh-CN"/>
        </w:rPr>
        <w:t xml:space="preserve">三</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轨道物流系统现状</w:t>
      </w:r>
      <w:r>
        <w:rPr>
          <w:rFonts w:hint="eastAsia" w:ascii="宋体" w:hAnsi="宋体" w:eastAsia="宋体" w:cs="宋体"/>
          <w:color w:val="000000"/>
          <w:sz w:val="21"/>
          <w:szCs w:val="21"/>
          <w:highlight w:val="none"/>
          <w:lang w:bidi="zh-CN"/>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总计有39个站点，54辆运载小车及1辆清洁小车，控制系统1套，品牌为德列孚。</w:t>
      </w:r>
      <w:r>
        <w:rPr>
          <w:rFonts w:hint="eastAsia" w:ascii="宋体" w:hAnsi="宋体" w:eastAsia="宋体" w:cs="宋体"/>
          <w:color w:val="000000"/>
          <w:sz w:val="21"/>
          <w:szCs w:val="21"/>
          <w:highlight w:val="none"/>
        </w:rPr>
      </w:r>
      <w:r/>
    </w:p>
    <w:tbl>
      <w:tblPr>
        <w:tblStyle w:val="97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3"/>
        <w:gridCol w:w="2582"/>
        <w:gridCol w:w="2513"/>
        <w:gridCol w:w="2514"/>
      </w:tblGrid>
      <w:tr>
        <w:trPr/>
        <w:tc>
          <w:tcPr>
            <w:tcW w:w="1241"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小车类型</w:t>
            </w:r>
            <w:r>
              <w:rPr>
                <w:rFonts w:hint="eastAsia" w:ascii="宋体" w:hAnsi="宋体" w:eastAsia="宋体" w:cs="宋体"/>
                <w:color w:val="000000"/>
                <w:sz w:val="21"/>
                <w:szCs w:val="21"/>
                <w:highlight w:val="none"/>
              </w:rPr>
            </w:r>
            <w:r/>
          </w:p>
        </w:tc>
        <w:tc>
          <w:tcPr>
            <w:tcW w:w="1275"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尺寸(mm)</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949"/>
              <w:jc w:val="center"/>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r>
      <w:tr>
        <w:trPr/>
        <w:tc>
          <w:tcPr>
            <w:tcW w:w="1241"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运载小车</w:t>
            </w:r>
            <w:r>
              <w:rPr>
                <w:rFonts w:hint="eastAsia" w:ascii="宋体" w:hAnsi="宋体" w:eastAsia="宋体" w:cs="宋体"/>
                <w:color w:val="000000"/>
                <w:sz w:val="21"/>
                <w:szCs w:val="21"/>
                <w:highlight w:val="none"/>
              </w:rPr>
            </w:r>
            <w:r/>
          </w:p>
        </w:tc>
        <w:tc>
          <w:tcPr>
            <w:tcW w:w="1275"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185*503*415</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德列孚</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949"/>
              <w:jc w:val="center"/>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r>
      <w:tr>
        <w:trPr/>
        <w:tc>
          <w:tcPr>
            <w:tcW w:w="1241"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清洁小车</w:t>
            </w:r>
            <w:r>
              <w:rPr>
                <w:rFonts w:hint="eastAsia" w:ascii="宋体" w:hAnsi="宋体" w:eastAsia="宋体" w:cs="宋体"/>
                <w:color w:val="000000"/>
                <w:sz w:val="21"/>
                <w:szCs w:val="21"/>
                <w:highlight w:val="none"/>
              </w:rPr>
            </w:r>
            <w:r/>
          </w:p>
        </w:tc>
        <w:tc>
          <w:tcPr>
            <w:tcW w:w="1275"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185*503*415</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949"/>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德列孚</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949"/>
              <w:jc w:val="center"/>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bl>
    <w:p>
      <w:pPr>
        <w:pStyle w:val="949"/>
        <w:ind w:firstLine="420"/>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站点信息如下</w:t>
      </w:r>
      <w:r>
        <w:rPr>
          <w:rFonts w:hint="eastAsia" w:ascii="宋体" w:hAnsi="宋体" w:eastAsia="宋体" w:cs="宋体"/>
          <w:color w:val="000000"/>
          <w:sz w:val="21"/>
          <w:szCs w:val="21"/>
          <w:highlight w:val="none"/>
          <w:lang w:val="zh-CN" w:bidi="zh-CN"/>
        </w:rPr>
      </w:r>
      <w:r/>
    </w:p>
    <w:tbl>
      <w:tblPr>
        <w:tblStyle w:val="97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5043"/>
        <w:gridCol w:w="3994"/>
      </w:tblGrid>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序号</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科室</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维保日期</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住院药房</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急诊药房</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急诊检验</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急诊抢救</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EICU</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6</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消毒供应室清洁区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消毒供应室污染区（未启用）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静配中心（未启用）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A20病区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10</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体检中心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内镜中心（未启用）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ICU</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手术室</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tabs>
                <w:tab w:val="left" w:pos="767" w:leader="none"/>
              </w:tabs>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病理科</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输血科</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16</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A5口腔科（未启用）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17</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A6日间病房</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A71病区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A72病区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20</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A81病区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A82病区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A91病区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A92病区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A101病区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A102病区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26</w:t>
            </w:r>
            <w:r>
              <w:rPr>
                <w:rFonts w:hint="eastAsia" w:ascii="宋体" w:hAnsi="宋体" w:eastAsia="宋体" w:cs="宋体"/>
                <w:b/>
                <w:bCs/>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B1病区</w:t>
            </w:r>
            <w:r>
              <w:rPr>
                <w:rFonts w:hint="eastAsia" w:ascii="宋体" w:hAnsi="宋体" w:eastAsia="宋体" w:cs="宋体"/>
                <w:b/>
                <w:bCs/>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2026.11.15-2029.5.22</w:t>
            </w:r>
            <w:r>
              <w:rPr>
                <w:rFonts w:hint="eastAsia" w:ascii="宋体" w:hAnsi="宋体" w:eastAsia="宋体" w:cs="宋体"/>
                <w:b/>
                <w:bCs/>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27</w:t>
            </w:r>
            <w:r>
              <w:rPr>
                <w:rFonts w:hint="eastAsia" w:ascii="宋体" w:hAnsi="宋体" w:eastAsia="宋体" w:cs="宋体"/>
                <w:b/>
                <w:bCs/>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B3病区</w:t>
            </w:r>
            <w:r>
              <w:rPr>
                <w:rFonts w:hint="eastAsia" w:ascii="宋体" w:hAnsi="宋体" w:eastAsia="宋体" w:cs="宋体"/>
                <w:b/>
                <w:bCs/>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2026.11.15-2029.5.22</w:t>
            </w:r>
            <w:r>
              <w:rPr>
                <w:rFonts w:hint="eastAsia" w:ascii="宋体" w:hAnsi="宋体" w:eastAsia="宋体" w:cs="宋体"/>
                <w:b/>
                <w:bCs/>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B4实验室</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B5一期临床1</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30</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B5一期临床2</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B61病区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B62病区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B71病区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B72病区（未启用）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B81病区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36</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B82病区（未启用）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37</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B9生殖中心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B10生殖中心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B11生殖中心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bl>
    <w:p>
      <w:pPr>
        <w:pStyle w:val="949"/>
        <w:keepLines w:val="0"/>
        <w:keepNext w:val="0"/>
        <w:pageBreakBefore w:val="0"/>
        <w:spacing w:line="360" w:lineRule="auto"/>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val="zh-CN" w:bidi="zh-CN"/>
        </w:rPr>
        <w:t xml:space="preserve">备注：1.B1、B3轨道物流系统为新建，还在质保期内，维保时间为</w:t>
      </w:r>
      <w:r>
        <w:rPr>
          <w:rFonts w:hint="eastAsia" w:ascii="宋体" w:hAnsi="宋体" w:eastAsia="宋体" w:cs="宋体"/>
          <w:color w:val="000000"/>
          <w:sz w:val="21"/>
          <w:szCs w:val="21"/>
          <w:highlight w:val="none"/>
          <w:lang w:val="zh-CN" w:bidi="zh-CN"/>
        </w:rPr>
        <w:t xml:space="preserve">2026.11.15-2029.5.22。</w:t>
      </w:r>
      <w:r>
        <w:rPr>
          <w:rFonts w:hint="eastAsia" w:ascii="宋体" w:hAnsi="宋体" w:eastAsia="宋体" w:cs="宋体"/>
          <w:color w:val="000000"/>
          <w:sz w:val="21"/>
          <w:szCs w:val="21"/>
          <w:highlight w:val="none"/>
          <w:lang w:bidi="zh-CN"/>
        </w:rPr>
      </w:r>
      <w:r/>
    </w:p>
    <w:p>
      <w:pPr>
        <w:pStyle w:val="949"/>
        <w:jc w:val="left"/>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en-US" w:bidi="zh-CN"/>
        </w:rPr>
        <w:t xml:space="preserve">四</w:t>
      </w:r>
      <w:r>
        <w:rPr>
          <w:rFonts w:hint="eastAsia" w:ascii="宋体" w:hAnsi="宋体" w:eastAsia="宋体" w:cs="宋体"/>
          <w:color w:val="000000"/>
          <w:sz w:val="21"/>
          <w:szCs w:val="21"/>
          <w:highlight w:val="none"/>
          <w:lang w:val="zh-CN" w:bidi="zh-CN"/>
        </w:rPr>
        <w:t xml:space="preserve">、维保要求</w:t>
      </w:r>
      <w:r>
        <w:rPr>
          <w:rFonts w:hint="eastAsia" w:ascii="宋体" w:hAnsi="宋体" w:eastAsia="宋体" w:cs="宋体"/>
          <w:color w:val="000000"/>
          <w:sz w:val="21"/>
          <w:szCs w:val="21"/>
          <w:highlight w:val="none"/>
          <w:lang w:val="zh-CN" w:bidi="zh-CN"/>
        </w:rPr>
      </w:r>
      <w:r/>
    </w:p>
    <w:p>
      <w:pPr>
        <w:pStyle w:val="949"/>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1、供应商需</w:t>
      </w:r>
      <w:r>
        <w:rPr>
          <w:rFonts w:hint="eastAsia" w:ascii="宋体" w:hAnsi="宋体" w:eastAsia="宋体" w:cs="宋体"/>
          <w:color w:val="000000"/>
          <w:sz w:val="21"/>
          <w:szCs w:val="21"/>
          <w:highlight w:val="none"/>
        </w:rPr>
        <w:t xml:space="preserve">派遣2名驻院的负责人全面负责技术服务内容，提供驻场技术服务。要求全天候7×24小时在线技术服务支持，确认需要现场维修后15分钟内抵达现场维修，供应商接到医院的报修通知后，15分钟内应响应服务，如遇特殊情况经医院同意后可适当延后。对于不能当场解决的问题，应与医院协商确定处理故障日期及方案。</w:t>
      </w:r>
      <w:r>
        <w:rPr>
          <w:rFonts w:hint="eastAsia" w:ascii="宋体" w:hAnsi="宋体" w:eastAsia="宋体" w:cs="宋体"/>
          <w:color w:val="000000"/>
          <w:sz w:val="21"/>
          <w:szCs w:val="21"/>
          <w:highlight w:val="none"/>
        </w:rPr>
      </w:r>
      <w:r/>
    </w:p>
    <w:p>
      <w:pPr>
        <w:pStyle w:val="949"/>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每天不限次数的随叫随到的服务，维修服务中所产生的交通费，食宿费及全部技术费用均由供应商提供。</w:t>
      </w:r>
      <w:r>
        <w:rPr>
          <w:rFonts w:hint="eastAsia" w:ascii="宋体" w:hAnsi="宋体" w:eastAsia="宋体" w:cs="宋体"/>
          <w:color w:val="000000"/>
          <w:sz w:val="21"/>
          <w:szCs w:val="21"/>
          <w:highlight w:val="none"/>
        </w:rPr>
      </w:r>
      <w:r/>
    </w:p>
    <w:p>
      <w:pPr>
        <w:pStyle w:val="949"/>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供应商须免费为医院提供确保整机正常和安全运行所需的原厂备品配件，</w:t>
      </w:r>
      <w:r>
        <w:rPr>
          <w:rFonts w:hint="eastAsia" w:ascii="宋体" w:hAnsi="宋体" w:cs="宋体"/>
          <w:color w:val="000000"/>
          <w:sz w:val="21"/>
          <w:szCs w:val="21"/>
          <w:highlight w:val="none"/>
          <w:lang w:val="en-US" w:eastAsia="zh-CN"/>
        </w:rPr>
        <w:t xml:space="preserve">中标后供应配件时</w:t>
      </w:r>
      <w:r>
        <w:rPr>
          <w:rFonts w:hint="eastAsia" w:ascii="宋体" w:hAnsi="宋体" w:eastAsia="宋体" w:cs="宋体"/>
          <w:color w:val="000000"/>
          <w:sz w:val="21"/>
          <w:szCs w:val="21"/>
          <w:highlight w:val="none"/>
        </w:rPr>
        <w:t xml:space="preserve">提供供应商向德列孚厂家的维修配件采购的供货证明。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投标时提供承诺函，格式自拟</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9"/>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为保证医院轨道物流系统正常运行，供应商提供 24 小时值班热线电话，在设备遇到突发故障需要更换不可预见的配件时，供应商必须及时提供备件，常用易损件24小时必须到货，非易损件3天内到货（不含小车、轨道、转轨器、站点大修），供应商紧急提供备件排除故障，然后再进行详细记录。且供应商所提供的配件需为原厂配件。</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5、严格按照轨道物流维保内容规定的内容提供服务，并制定《产品保养年度作业计划表》对所列的项目进行保养工作，每次的维保记录需留存纸质文件存档，并双方确认签字，内容如下：</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1）日常的安全检测，预防性保养和维护，日常的检修；</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2）每月1次对系统主要部件的清洁、检测和维护；</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3）每季1次的系统清洁、检测和维护；</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4）每半年1次的系统完整的检测；</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每月定期对所有轨道物流系统设备做全面的技术检测服务保养，每年12次预防性维修检查，认真作好各项维护周期排查工作，一旦检查出维护周期内易损耗材超时或异常立即更换配件，以确保机器正常运转。（所有维保操作规程均按照国家相关标准严格执行）。</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7、供应商须每周、每月、每季负责对医院轨道物流系统设备建立完整的保养维修记录档案，以备院方随时查阅。</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供应商每年不定期组织对医院轨道物流系统设备管理人员及各科室相关操作人员进行培训，主要内容包括设备安全操作规程、正常故障解除，应急预案，技术交流的学习讨论等（供应商方需承诺所有培训工作一律免费）。</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9、供应商在院方知晓并同意的情况下，不定期对系统的软件进行维护、升级。</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10、供应商在提供服务时，应严格遵守院方关于安全管理等有关的规章制度。</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11、供应商自行配备工作所需的工具及设备，保养及维修时设置现场安全警示标志，操作后及时清理产生的废弃物并妥善处理危险废弃物。</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12、供应商的远程监控系统平台必须保障平台信息数据的安全，未征得院方同意的前提下，不得透露相关数据。</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13、供应商提供驻地技术服务的时间为每周一至周五，5×8小时制，全年工作时间按法定国定工作时间确定。</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14、供应商须满足以下文档记录要求：</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w:t>
      </w:r>
      <w:r>
        <w:rPr>
          <w:rFonts w:hint="eastAsia" w:ascii="宋体" w:hAnsi="宋体" w:cs="宋体"/>
          <w:color w:val="000000"/>
          <w:sz w:val="21"/>
          <w:szCs w:val="21"/>
          <w:highlight w:val="none"/>
          <w:lang w:val="en-US" w:eastAsia="zh-CN"/>
        </w:rPr>
        <w:t xml:space="preserve">周</w:t>
      </w:r>
      <w:r>
        <w:rPr>
          <w:rFonts w:hint="eastAsia" w:ascii="宋体" w:hAnsi="宋体" w:eastAsia="宋体" w:cs="宋体"/>
          <w:color w:val="000000"/>
          <w:sz w:val="21"/>
          <w:szCs w:val="21"/>
          <w:highlight w:val="none"/>
        </w:rPr>
        <w:t xml:space="preserve">1次例行巡检即预防性维护并提供例行巡检报告；</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(2)每月的系统运行性能诊断并提供性能分析报告；</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(3)每年提交1份系统运行年报；</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(4)每次硬件故障处理后提供硬件处理和备件更换报告；</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(5)服务年度期满前15天通知客户并完成年度现场维护，提供年度服务总结报告。</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供应商应提供轨道物流系统应急预案，包括但不限提供不同场景、不同等级故障的应急措施、响应时间及保障方案，要求罗列不同场景和出现不同等级故障后如何应对和响应，以及对应的保障方案和应急措施等。</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16、供应商应提供详细的、有计划的、全面统一的系统例检维护服务记录，消除系统隐患、提高系统效率、保障系统安全、加强系统管理，内容包括但不限于收录设备的</w:t>
      </w:r>
      <w:r>
        <w:rPr>
          <w:rFonts w:hint="eastAsia" w:ascii="宋体" w:hAnsi="宋体" w:cs="宋体"/>
          <w:color w:val="000000"/>
          <w:sz w:val="21"/>
          <w:szCs w:val="21"/>
          <w:highlight w:val="none"/>
          <w:lang w:val="en-US" w:eastAsia="zh-CN"/>
        </w:rPr>
        <w:t xml:space="preserve">故障</w:t>
      </w:r>
      <w:r>
        <w:rPr>
          <w:rFonts w:hint="eastAsia" w:ascii="宋体" w:hAnsi="宋体" w:eastAsia="宋体" w:cs="宋体"/>
          <w:color w:val="000000"/>
          <w:sz w:val="21"/>
          <w:szCs w:val="21"/>
          <w:highlight w:val="none"/>
        </w:rPr>
        <w:t xml:space="preserve">记录，对指定的设备做定的保养，包括系统诊断、必要的机械设备、电子部件的调整和清洁，设备系统的更新和升级等。</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供应商须做好轨道物流系统的每周定期巡检、维护保养、应急抢修工作，轨道小车、站点、转轨器的巡检至少每周1次，并做好相关记录，每月汇总并将工作记录在次月的第1工个作日12点前交至院方相关负责人，如有变动以医院要求为准；如有现场人员到场不及时，维修失误，未及时汇报故障情况等而影响医院正常工作的情况，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供应商在接到报修通知15分钟内赶到现场进行抢修（一般以电话、微信通知），一般故障在2小时内解决，如超过2小时未能解决故障，以书面通知解释原因，并根据具体故障原因作出零配件暂代等相应的应急处理措施，保证医院轨道物流系统能够正常使用。如有违规，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500元。</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19、值班期间，不得脱岗，认真值班，不得擅离职守。如有违规，每次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20、当院方接受相关检查时，维保单位须全面配合工作，一旦资料缺失或工作不达标，在接到整改通知书后必须立即整改完毕，如有整改不合格，每次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1000~2000元。</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21、院方管理人员抽查维护保养相关记录，如有缺失或不符合合同要求，</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22、由于维保方未能履行合同职责造成院方损失的，维保方需承担相应的损失。</w:t>
      </w:r>
      <w:r>
        <w:rPr>
          <w:rFonts w:hint="eastAsia" w:ascii="宋体" w:hAnsi="宋体" w:eastAsia="宋体" w:cs="宋体"/>
          <w:color w:val="000000"/>
          <w:sz w:val="21"/>
          <w:szCs w:val="21"/>
          <w:highlight w:val="none"/>
        </w:rPr>
      </w:r>
      <w:r/>
    </w:p>
    <w:p>
      <w:pPr>
        <w:pStyle w:val="949"/>
        <w:jc w:val="left"/>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en-US" w:bidi="zh-CN"/>
        </w:rPr>
        <w:t xml:space="preserve">五</w:t>
      </w:r>
      <w:r>
        <w:rPr>
          <w:rFonts w:hint="eastAsia" w:ascii="宋体" w:hAnsi="宋体" w:eastAsia="宋体" w:cs="宋体"/>
          <w:color w:val="000000"/>
          <w:sz w:val="21"/>
          <w:szCs w:val="21"/>
          <w:highlight w:val="none"/>
          <w:lang w:val="zh-CN" w:bidi="zh-CN"/>
        </w:rPr>
        <w:t xml:space="preserve">、维护保养内容</w:t>
      </w:r>
      <w:r>
        <w:rPr>
          <w:rFonts w:hint="eastAsia" w:ascii="宋体" w:hAnsi="宋体" w:eastAsia="宋体" w:cs="宋体"/>
          <w:color w:val="000000"/>
          <w:sz w:val="21"/>
          <w:szCs w:val="21"/>
          <w:highlight w:val="none"/>
          <w:lang w:val="zh-CN" w:bidi="zh-CN"/>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1、站点轨道清洁，安装检查。</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2、站点屏幕显示及操作正常，到站信号报警正常，接线箱电气检查。</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3、站点安全控制开关检查。</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4、轨道安装检查（异响，连接片，齿条，摩擦条，吊筋及方钢）。</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5、小车各部位功能及外观检查（缓冲器，读码器，轮子，触点，电机，电子锁等）。</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6、转轨器功能及外观检查（转轨器限位，马达，编码器等）。</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7、转轨器滑轨除锈，上油。</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8、防火窗功能及外观检查（防火窗，烟感，翻轨器等）。</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9、防风窗动作检查及损耗件更换。</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10、其他为确保轨道物流小车正常运行而应当进行的清洁、检查、调整及保养工作。</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11、负责调换在服务期内因保养不当而损坏的零部件。</w:t>
      </w:r>
      <w:r>
        <w:rPr>
          <w:rFonts w:hint="eastAsia" w:ascii="宋体" w:hAnsi="宋体" w:eastAsia="宋体" w:cs="宋体"/>
          <w:color w:val="000000"/>
          <w:sz w:val="21"/>
          <w:szCs w:val="21"/>
          <w:highlight w:val="none"/>
        </w:rPr>
      </w:r>
      <w:r/>
    </w:p>
    <w:p>
      <w:pPr>
        <w:pStyle w:val="949"/>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12、供应商按《轨道物流小车保养内容及计划表》进行操作。</w:t>
      </w:r>
      <w:r>
        <w:rPr>
          <w:rFonts w:hint="eastAsia" w:ascii="宋体" w:hAnsi="宋体" w:eastAsia="宋体" w:cs="宋体"/>
          <w:color w:val="000000"/>
          <w:sz w:val="21"/>
          <w:szCs w:val="21"/>
          <w:highlight w:val="none"/>
        </w:rPr>
      </w:r>
      <w:r/>
    </w:p>
    <w:p>
      <w:pPr>
        <w:pStyle w:val="949"/>
        <w:ind w:firstLine="422"/>
        <w:jc w:val="center"/>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轨道物流小车保养内容及计划表</w:t>
      </w:r>
      <w:r>
        <w:rPr>
          <w:rFonts w:hint="eastAsia" w:ascii="宋体" w:hAnsi="宋体" w:eastAsia="宋体" w:cs="宋体"/>
          <w:b/>
          <w:bCs/>
          <w:color w:val="000000"/>
          <w:sz w:val="21"/>
          <w:szCs w:val="21"/>
          <w:highlight w:val="none"/>
        </w:rPr>
      </w:r>
      <w:r/>
    </w:p>
    <w:tbl>
      <w:tblPr>
        <w:tblW w:w="9356" w:type="dxa"/>
        <w:tblInd w:w="0" w:type="dxa"/>
        <w:tblLayout w:type="fixed"/>
        <w:tblCellMar>
          <w:left w:w="108" w:type="dxa"/>
          <w:top w:w="0" w:type="dxa"/>
          <w:right w:w="108" w:type="dxa"/>
          <w:bottom w:w="0" w:type="dxa"/>
        </w:tblCellMar>
        <w:tblLook w:val="04A0" w:firstRow="1" w:lastRow="0" w:firstColumn="1" w:lastColumn="0" w:noHBand="0" w:noVBand="1"/>
      </w:tblPr>
      <w:tblGrid>
        <w:gridCol w:w="314"/>
        <w:gridCol w:w="457"/>
        <w:gridCol w:w="457"/>
        <w:gridCol w:w="457"/>
        <w:gridCol w:w="457"/>
        <w:gridCol w:w="3100"/>
        <w:gridCol w:w="4114"/>
      </w:tblGrid>
      <w:tr>
        <w:trPr>
          <w:trHeight w:val="705"/>
        </w:trPr>
        <w:tc>
          <w:tcPr>
            <w:shd w:val="clear" w:color="auto" w:fill="ffffff"/>
            <w:tcBorders>
              <w:top w:val="single" w:color="000000" w:sz="6" w:space="0"/>
              <w:left w:val="single" w:color="000000" w:sz="6" w:space="0"/>
              <w:bottom w:val="single" w:color="000000" w:sz="4" w:space="0"/>
              <w:right w:val="single" w:color="000000" w:sz="4" w:space="0"/>
            </w:tcBorders>
            <w:tcW w:w="314"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部位</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日</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周</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月</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季</w:t>
            </w:r>
            <w:r>
              <w:rPr>
                <w:rFonts w:hint="eastAsia" w:ascii="宋体" w:hAnsi="宋体" w:eastAsia="宋体" w:cs="宋体"/>
                <w:b/>
                <w:bCs/>
                <w:color w:val="000000"/>
                <w:sz w:val="21"/>
                <w:szCs w:val="21"/>
                <w:highlight w:val="none"/>
              </w:rPr>
            </w:r>
            <w:r/>
          </w:p>
        </w:tc>
        <w:tc>
          <w:tcPr>
            <w:shd w:val="clear" w:color="auto" w:fill="ffffff"/>
            <w:tcBorders>
              <w:top w:val="single" w:color="000000" w:sz="6" w:space="0"/>
              <w:left w:val="none" w:color="000000" w:sz="4" w:space="0"/>
              <w:bottom w:val="single" w:color="000000" w:sz="4" w:space="0"/>
              <w:right w:val="single" w:color="000000" w:sz="4" w:space="0"/>
            </w:tcBorders>
            <w:tcW w:w="310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维护内容</w:t>
            </w:r>
            <w:r>
              <w:rPr>
                <w:rFonts w:hint="eastAsia" w:ascii="宋体" w:hAnsi="宋体" w:eastAsia="宋体" w:cs="宋体"/>
                <w:b/>
                <w:bCs/>
                <w:color w:val="000000"/>
                <w:sz w:val="21"/>
                <w:szCs w:val="21"/>
                <w:highlight w:val="none"/>
              </w:rPr>
            </w:r>
            <w:r/>
          </w:p>
        </w:tc>
        <w:tc>
          <w:tcPr>
            <w:shd w:val="clear" w:color="auto" w:fill="ffffff"/>
            <w:tcBorders>
              <w:top w:val="single" w:color="000000" w:sz="6" w:space="0"/>
              <w:left w:val="none" w:color="000000" w:sz="4" w:space="0"/>
              <w:bottom w:val="single" w:color="000000" w:sz="4" w:space="0"/>
              <w:right w:val="single" w:color="000000" w:sz="6" w:space="0"/>
            </w:tcBorders>
            <w:tcW w:w="4114"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维护标准</w:t>
            </w:r>
            <w:r>
              <w:rPr>
                <w:rFonts w:hint="eastAsia" w:ascii="宋体" w:hAnsi="宋体" w:eastAsia="宋体" w:cs="宋体"/>
                <w:b/>
                <w:bCs/>
                <w:color w:val="000000"/>
                <w:sz w:val="21"/>
                <w:szCs w:val="21"/>
                <w:highlight w:val="none"/>
              </w:rPr>
            </w:r>
            <w:r/>
          </w:p>
        </w:tc>
      </w:tr>
      <w:tr>
        <w:trPr>
          <w:trHeight w:val="330"/>
        </w:trPr>
        <w:tc>
          <w:tcPr>
            <w:shd w:val="clear" w:color="auto" w:fill="ffffff"/>
            <w:tcBorders>
              <w:top w:val="non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轨道</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检查轨道外观，轨道内是否有异物</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无灰尘，无异物，无损伤，无变形，无氧化膜</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检查轨道安装及间隙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固定良好，无晃动和脱落，无过大间隙</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听小车过轨道的声音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无异常声音</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检查条形码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检查铜轨、铜轨连接片、绝缘端子的检查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铜轨无明显氧化层，连接片固定牢靠、绝缘端子无破损</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检查水平轨道、弯轨、曲轨磨损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轨道间隙正常，弯轨齿条、曲轨橡胶条无损伤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检查弯轨及垂直部分齿条，听小车过轨道的声音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齿条紧固，间隙正常，齿牙无损伤，小车经过时无异响</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接口接头的缝隙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缝隙正常，</w:t>
            </w:r>
            <w:r>
              <w:rPr>
                <w:rFonts w:hint="eastAsia" w:ascii="宋体" w:hAnsi="宋体" w:eastAsia="宋体" w:cs="宋体"/>
                <w:color w:val="000000"/>
                <w:sz w:val="21"/>
                <w:szCs w:val="21"/>
                <w:highlight w:val="none"/>
              </w:rPr>
            </w:r>
            <w:r/>
          </w:p>
        </w:tc>
      </w:tr>
      <w:tr>
        <w:trPr>
          <w:trHeight w:val="330"/>
        </w:trPr>
        <w:tc>
          <w:tcPr>
            <w:shd w:val="clear" w:color="auto" w:fill="ffffff"/>
            <w:tcBorders>
              <w:top w:val="non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站点</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无异物，无损伤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无变形，无松动，轨道支架固定良好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检查站点显示和操作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显示屏清晰，反应灵敏</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检查站点使用功能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显示清晰，触控反应灵敏</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清洁站台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清洁轨道及条码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检查安全控制开关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开关控制正常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检查控制电缆及接线</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接线正常，无松动</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检查齿条/小车经过时是否有较大的震动声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齿条紧固，间隙正常，齿牙无损伤</w:t>
            </w:r>
            <w:r>
              <w:rPr>
                <w:rFonts w:hint="eastAsia" w:ascii="宋体" w:hAnsi="宋体" w:eastAsia="宋体" w:cs="宋体"/>
                <w:color w:val="000000"/>
                <w:sz w:val="21"/>
                <w:szCs w:val="21"/>
                <w:highlight w:val="none"/>
              </w:rPr>
            </w:r>
            <w:r/>
          </w:p>
        </w:tc>
      </w:tr>
      <w:tr>
        <w:trPr>
          <w:trHeight w:val="330"/>
        </w:trPr>
        <w:tc>
          <w:tcPr>
            <w:shd w:val="clear" w:color="auto" w:fill="ffffff"/>
            <w:tcBorders>
              <w:top w:val="none" w:color="000000" w:sz="4" w:space="0"/>
              <w:left w:val="single" w:color="000000" w:sz="6" w:space="0"/>
              <w:bottom w:val="none" w:color="000000" w:sz="4" w:space="0"/>
              <w:right w:val="single" w:color="000000" w:sz="4" w:space="0"/>
            </w:tcBorders>
            <w:tcW w:w="314"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小车</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检查小车箱体</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无灰尘、无异物、无裂缝、无变形、无损伤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检查小车车盖</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电子锁工作正常、车盖旋转时无明显阻力</w:t>
            </w:r>
            <w:r>
              <w:rPr>
                <w:rFonts w:hint="eastAsia" w:ascii="宋体" w:hAnsi="宋体" w:eastAsia="宋体" w:cs="宋体"/>
                <w:color w:val="000000"/>
                <w:sz w:val="21"/>
                <w:szCs w:val="21"/>
                <w:highlight w:val="none"/>
              </w:rPr>
            </w:r>
            <w:r/>
          </w:p>
        </w:tc>
      </w:tr>
      <w:tr>
        <w:trPr>
          <w:trHeight w:val="36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检查小车缓冲器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限位开关闭合时，小车能立即停止运行</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检查小车读码器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表面无灰尘、功能正常（软件测试结果为：grade 1、advice OK)</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检查小车驱动轮、导向轮组外观及安装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无灰尘，无裂痕，无变形，转动灵活</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检查小车触点外观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无灰尘，无异物，无断裂，无变形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测量小车触点厚度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大于1mm</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检查小车触点安装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伸缩良好，铜线固定良好，无晃动和脱落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检查小车控制板外观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无异物，无焦化，电气功能正常、并清洗干净</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检查驱动齿轮磨损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齿轮直径不小于87mm</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检查驱动摩擦轮磨损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摩擦轮直径不小于97mm</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检查小车马达静离合器片、盘式垫片、六角螺母</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安装顺序正常、压紧驱动轮、小车运行有力</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检查小车马达停靠位</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小车运行有力、马达尾部未接触铜轨</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检查小车固定螺丝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无松动、脱落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小车运行数据清零</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小车运行数据从零开始计数</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测量小车水平移动电流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2.5A- 3A</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测量小车垂直段最大驱动电流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18A- 22A</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检查电机碳刷磨损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不超过极限位置</w:t>
            </w:r>
            <w:r>
              <w:rPr>
                <w:rFonts w:hint="eastAsia" w:ascii="宋体" w:hAnsi="宋体" w:eastAsia="宋体" w:cs="宋体"/>
                <w:color w:val="000000"/>
                <w:sz w:val="21"/>
                <w:szCs w:val="21"/>
                <w:highlight w:val="none"/>
              </w:rPr>
            </w:r>
            <w:r/>
          </w:p>
        </w:tc>
      </w:tr>
      <w:tr>
        <w:trPr>
          <w:trHeight w:val="330"/>
        </w:trPr>
        <w:tc>
          <w:tcPr>
            <w:shd w:val="clear" w:color="auto" w:fill="ffffff"/>
            <w:tcBorders>
              <w:top w:val="singl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转轨器及编码器</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无灰尘，无异物，无损伤，无变形，无氧化膜</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检查转轨器位置码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检查转轨器轨道与轨道间隙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1mm（冬天）-3mm（夏天）</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检查转轨器与轨道对齐度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无落差，基本同一平面</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检查转轨器遮挡布外观及安装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检查转轨器控制器和轨道电源</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检查安全挡轮是否完好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固定良好，能够灵活摆动</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检查转轨器轨道螺丝和螺丝帽的紧密度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检查转轨器齿轮和编码器齿针</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无松动，配合编码器转动正常</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检查电缆线是否完好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限位开关正常工作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转轨器控制器指示灯对应正常，能够迅速复位</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转轨器马达正常工作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转轨器轨道齿条无松动，底座无裂痕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小车上下轨道无明显声响，轨道间隙正常</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检查活动电缆完好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固定良好，线缆无损伤</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清洁转换器和连接轨道</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外观清洁，无灰尘，无异物</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检查转轨器的TEACH数据</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转轨器轨道能够正确移动各位置</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清洁并润滑燕尾槽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曲柄连杆式转轨器</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无灰尘，无异物，无损伤，无变形，无氧化膜</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15"/>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检查转轨器位置码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检查转轨器轨道与轨道间隙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1mm（冬天）-3mm（夏天）</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检查转轨器与轨道平面度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无落差，基本同一平面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检查转轨器遮挡布外观及安装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检查所有独立的控制器和电源外观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检查安全挡轮是否完好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固定良好，能够灵活摆动</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检查转轨器轨道螺丝和螺丝帽的紧密度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无松动，固定良好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检查转轨器检查曲柄连杆及滑槽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脱开马达时，推动无阻力</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检查电缆线是否完好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限位开关正常工作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转轨器控制器指示灯对应正常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转轨器马达正常工作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转轨器轨道齿条无松动，底座无裂痕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小车上下轨道无明显声响</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检查活动电缆完好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固定良好，线缆无损伤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清洁转换器和连接轨道</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外观清洁，无灰尘，无异物</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清洁并润滑曲柄连杆滑槽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15"/>
        </w:trPr>
        <w:tc>
          <w:tcPr>
            <w:tcBorders>
              <w:top w:val="none" w:color="000000" w:sz="4" w:space="0"/>
              <w:left w:val="single" w:color="000000" w:sz="6" w:space="0"/>
              <w:bottom w:val="single" w:color="000000" w:sz="2" w:space="0"/>
              <w:right w:val="single" w:color="000000" w:sz="4" w:space="0"/>
            </w:tcBorders>
            <w:tcW w:w="314"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/防火窗</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检查防火窗装置外观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检查防火窗装置安装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检查防火窗装置运动关联区域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无异物阻挡，空间合适，间隙适中</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检查防火窗连接电缆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放置良好，无损坏，无脱落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检查防火窗锁紧装置触发</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在防火窗开启状态可以手动触发</w:t>
            </w:r>
            <w:r>
              <w:rPr>
                <w:rFonts w:hint="eastAsia" w:ascii="宋体" w:hAnsi="宋体" w:eastAsia="宋体" w:cs="宋体"/>
                <w:color w:val="000000"/>
                <w:sz w:val="21"/>
                <w:szCs w:val="21"/>
                <w:highlight w:val="none"/>
              </w:rPr>
            </w:r>
            <w:r/>
          </w:p>
        </w:tc>
      </w:tr>
      <w:tr>
        <w:trPr>
          <w:trHeight w:val="738"/>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检查小车紧急状态通过防火窗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命令小车通过的同时，关闭防火窗命令不可执行</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检查防火窗前区域安全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防火窗断电后，所有随后区域电源停电</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检查烟雾探测器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能检测烟雾</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检查备用电源</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常用电源断电后，备用电源可以驱动小车</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检查磁铁是否正常</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通电后，吸力正常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检查烟雾探测器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输出正常，能检测烟雾</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打开及关闭是否顺畅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电磁铁断电后，防火窗能够自动关闭</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紧急状况电力供应</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常用电源断电后，备用电源可以驱动小车</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检查防风门密封性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门合闭良好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94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tcPr>
          <w:p>
            <w:pPr>
              <w:pStyle w:val="949"/>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3100"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检查防风门功能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6" w:space="0"/>
            </w:tcBorders>
            <w:tcW w:w="4114" w:type="dxa"/>
            <w:vAlign w:val="center"/>
            <w:textDirection w:val="lrTb"/>
            <w:noWrap/>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开关正常，转动平稳，无异常声音</w:t>
            </w:r>
            <w:r>
              <w:rPr>
                <w:rFonts w:hint="eastAsia" w:ascii="宋体" w:hAnsi="宋体" w:eastAsia="宋体" w:cs="宋体"/>
                <w:color w:val="000000"/>
                <w:sz w:val="21"/>
                <w:szCs w:val="21"/>
                <w:highlight w:val="none"/>
              </w:rPr>
            </w:r>
            <w:r/>
          </w:p>
        </w:tc>
      </w:tr>
      <w:tr>
        <w:trPr>
          <w:trHeight w:val="300"/>
        </w:trPr>
        <w:tc>
          <w:tcPr>
            <w:gridSpan w:val="7"/>
            <w:tcBorders>
              <w:top w:val="single" w:color="000000" w:sz="2" w:space="0"/>
              <w:left w:val="single" w:color="000000" w:sz="6" w:space="0"/>
              <w:bottom w:val="none" w:color="000000" w:sz="4" w:space="0"/>
              <w:right w:val="single" w:color="000000" w:sz="6" w:space="0"/>
            </w:tcBorders>
            <w:tcW w:w="9356"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300"/>
        </w:trPr>
        <w:tc>
          <w:tcPr>
            <w:gridSpan w:val="7"/>
            <w:tcBorders>
              <w:top w:val="none" w:color="000000" w:sz="4" w:space="0"/>
              <w:left w:val="single" w:color="000000" w:sz="6" w:space="0"/>
              <w:bottom w:val="none" w:color="000000" w:sz="4" w:space="0"/>
              <w:right w:val="single" w:color="000000" w:sz="6" w:space="0"/>
            </w:tcBorders>
            <w:tcW w:w="9356"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"对应相应维护周期，如“周”、“月”、“季”等。</w:t>
            </w:r>
            <w:r>
              <w:rPr>
                <w:rFonts w:hint="eastAsia" w:ascii="宋体" w:hAnsi="宋体" w:eastAsia="宋体" w:cs="宋体"/>
                <w:color w:val="000000"/>
                <w:sz w:val="21"/>
                <w:szCs w:val="21"/>
                <w:highlight w:val="none"/>
              </w:rPr>
            </w:r>
            <w:r/>
          </w:p>
        </w:tc>
      </w:tr>
      <w:tr>
        <w:trPr>
          <w:trHeight w:val="315"/>
        </w:trPr>
        <w:tc>
          <w:tcPr>
            <w:gridSpan w:val="7"/>
            <w:tcBorders>
              <w:top w:val="none" w:color="000000" w:sz="4" w:space="0"/>
              <w:left w:val="single" w:color="000000" w:sz="6" w:space="0"/>
              <w:bottom w:val="single" w:color="000000" w:sz="6" w:space="0"/>
              <w:right w:val="single" w:color="000000" w:sz="6" w:space="0"/>
            </w:tcBorders>
            <w:tcW w:w="9356"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49"/>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9"/>
        <w:spacing w:line="360" w:lineRule="auto"/>
        <w:rPr>
          <w:rFonts w:ascii="Times New Roman"/>
          <w:b/>
          <w:color w:val="000000"/>
          <w:szCs w:val="21"/>
          <w:highlight w:val="none"/>
        </w:rPr>
      </w:pPr>
      <w:r>
        <w:rPr>
          <w:rFonts w:ascii="宋体" w:hAnsi="宋体"/>
          <w:color w:val="000000"/>
          <w:szCs w:val="21"/>
          <w:highlight w:val="none"/>
        </w:rPr>
        <w:t xml:space="preserve">★</w:t>
      </w:r>
      <w:r>
        <w:rPr>
          <w:rFonts w:hint="eastAsia" w:ascii="Times New Roman"/>
          <w:b/>
          <w:color w:val="000000"/>
          <w:szCs w:val="21"/>
          <w:highlight w:val="none"/>
          <w:lang w:val="en-US" w:eastAsia="zh-CN"/>
        </w:rPr>
        <w:t xml:space="preserve">六</w:t>
      </w:r>
      <w:r>
        <w:rPr>
          <w:rFonts w:ascii="Times New Roman"/>
          <w:b/>
          <w:color w:val="000000"/>
          <w:szCs w:val="21"/>
          <w:highlight w:val="none"/>
        </w:rPr>
        <w:t xml:space="preserve">、商务要求</w:t>
      </w:r>
      <w:r>
        <w:rPr>
          <w:rFonts w:ascii="Times New Roman"/>
          <w:b/>
          <w:color w:val="000000"/>
          <w:szCs w:val="21"/>
          <w:highlight w:val="none"/>
        </w:rPr>
      </w:r>
      <w:r/>
    </w:p>
    <w:p>
      <w:pPr>
        <w:pStyle w:val="949"/>
        <w:spacing w:line="360" w:lineRule="auto"/>
        <w:rPr>
          <w:color w:val="000000"/>
          <w:highlight w:val="none"/>
        </w:rPr>
      </w:pPr>
      <w:r/>
      <w:bookmarkEnd w:id="114"/>
      <w:r>
        <w:rPr>
          <w:rFonts w:hint="eastAsia"/>
          <w:color w:val="000000"/>
          <w:highlight w:val="none"/>
        </w:rPr>
        <w:t xml:space="preserve">1、</w:t>
      </w:r>
      <w:r>
        <w:rPr>
          <w:rFonts w:hint="eastAsia"/>
          <w:color w:val="000000"/>
          <w:highlight w:val="none"/>
          <w:lang w:val="en-US" w:eastAsia="zh-CN"/>
        </w:rPr>
        <w:t xml:space="preserve">合同履行期限</w:t>
      </w:r>
      <w:r>
        <w:rPr>
          <w:rFonts w:hint="eastAsia"/>
          <w:color w:val="000000"/>
          <w:highlight w:val="none"/>
        </w:rPr>
        <w:t xml:space="preserve">：</w:t>
      </w:r>
      <w:r>
        <w:rPr>
          <w:rFonts w:hint="eastAsia" w:ascii="Arial" w:hAnsi="Arial" w:eastAsia="宋体" w:cs="Arial"/>
          <w:color w:val="000000"/>
          <w:szCs w:val="21"/>
          <w:highlight w:val="none"/>
        </w:rPr>
        <w:t xml:space="preserve">自合同签订生效之日起3年</w:t>
      </w:r>
      <w:r>
        <w:rPr>
          <w:rFonts w:hint="eastAsia"/>
          <w:color w:val="000000"/>
          <w:highlight w:val="none"/>
        </w:rPr>
        <w:t xml:space="preserve">。合同每执行一个年度，甲方有权对乙方进行考核，考核不合格的，甲方有权终止协议；考核合格，在甲方项目负责人补足下一年度的预算后，合同方可继续执行。</w:t>
      </w:r>
      <w:r>
        <w:rPr>
          <w:color w:val="000000"/>
          <w:highlight w:val="none"/>
        </w:rPr>
      </w:r>
      <w:r/>
    </w:p>
    <w:p>
      <w:pPr>
        <w:pStyle w:val="949"/>
        <w:spacing w:line="360" w:lineRule="auto"/>
        <w:rPr>
          <w:rFonts w:eastAsia="宋体"/>
          <w:color w:val="000000"/>
          <w:highlight w:val="none"/>
          <w:lang w:val="en-US" w:eastAsia="zh-CN"/>
        </w:rPr>
      </w:pPr>
      <w:r>
        <w:rPr>
          <w:color w:val="000000"/>
          <w:highlight w:val="none"/>
        </w:rPr>
        <w:t xml:space="preserve">2</w:t>
      </w:r>
      <w:r>
        <w:rPr>
          <w:rFonts w:hint="eastAsia"/>
          <w:color w:val="000000"/>
          <w:highlight w:val="none"/>
        </w:rPr>
        <w:t xml:space="preserve">、付款方式：</w:t>
      </w:r>
      <w:r>
        <w:rPr>
          <w:rFonts w:hint="eastAsia"/>
          <w:color w:val="000000"/>
          <w:highlight w:val="none"/>
          <w:lang w:val="en-US" w:eastAsia="zh-CN"/>
        </w:rPr>
        <w:t xml:space="preserve">中标公司提供维保服务满半年，经采购人确认服务合格后，采购人向中标公司支付经审核的维保费的50%；维保满一年后，经采购人确认服务合格后，采购人向中标公司支付经审核的维保费剩余的50%。其他年度仍按此方式执行。</w:t>
      </w:r>
      <w:r>
        <w:rPr>
          <w:rFonts w:eastAsia="宋体"/>
          <w:color w:val="000000"/>
          <w:highlight w:val="none"/>
          <w:lang w:val="en-US" w:eastAsia="zh-CN"/>
        </w:rPr>
      </w:r>
      <w:r/>
    </w:p>
    <w:p>
      <w:pPr>
        <w:pStyle w:val="997"/>
        <w:spacing w:line="360" w:lineRule="auto"/>
        <w:rPr>
          <w:rFonts w:hint="eastAsia" w:ascii="宋体" w:hAnsi="宋体" w:eastAsia="宋体" w:cs="宋体"/>
          <w:color w:val="000000"/>
          <w:sz w:val="24"/>
          <w:szCs w:val="24"/>
          <w:highlight w:val="none"/>
        </w:rPr>
      </w:pPr>
      <w:r>
        <w:rPr>
          <w:rFonts w:hint="eastAsia" w:ascii="仿宋" w:hAnsi="仿宋" w:eastAsia="仿宋" w:cs="仿宋"/>
          <w:color w:val="000000"/>
          <w:highlight w:val="none"/>
        </w:rPr>
        <w:br w:type="page" w:clear="all"/>
      </w:r>
      <w:bookmarkStart w:id="115" w:name="_Toc353"/>
      <w:r>
        <w:rPr>
          <w:rFonts w:hint="eastAsia" w:ascii="仿宋" w:hAnsi="仿宋" w:eastAsia="仿宋" w:cs="仿宋"/>
          <w:color w:val="000000"/>
          <w:sz w:val="40"/>
          <w:highlight w:val="none"/>
        </w:rPr>
        <w:t xml:space="preserve">第五章  </w:t>
      </w:r>
      <w:bookmarkEnd w:id="105"/>
      <w:r/>
      <w:bookmarkEnd w:id="106"/>
      <w:r/>
      <w:bookmarkEnd w:id="107"/>
      <w:r/>
      <w:bookmarkEnd w:id="108"/>
      <w:r/>
      <w:bookmarkEnd w:id="109"/>
      <w:r/>
      <w:bookmarkEnd w:id="110"/>
      <w:r/>
      <w:bookmarkEnd w:id="111"/>
      <w:r/>
      <w:bookmarkEnd w:id="112"/>
      <w:r/>
      <w:bookmarkStart w:id="116" w:name="_Toc8457"/>
      <w:r/>
      <w:bookmarkStart w:id="117" w:name="_Toc273"/>
      <w:r/>
      <w:bookmarkStart w:id="118" w:name="_Toc324237157"/>
      <w:r>
        <w:rPr>
          <w:rFonts w:hint="eastAsia" w:ascii="仿宋" w:hAnsi="仿宋" w:eastAsia="仿宋" w:cs="仿宋"/>
          <w:color w:val="000000"/>
          <w:sz w:val="40"/>
          <w:highlight w:val="none"/>
        </w:rPr>
        <w:t xml:space="preserve">评审方法与评审标准</w:t>
      </w:r>
      <w:bookmarkEnd w:id="115"/>
      <w:r>
        <w:rPr>
          <w:rFonts w:hint="eastAsia" w:ascii="宋体" w:hAnsi="宋体" w:eastAsia="宋体" w:cs="宋体"/>
          <w:color w:val="000000"/>
          <w:sz w:val="24"/>
          <w:szCs w:val="24"/>
          <w:highlight w:val="none"/>
        </w:rPr>
      </w:r>
      <w:r/>
    </w:p>
    <w:p>
      <w:pPr>
        <w:pStyle w:val="986"/>
        <w:numPr>
          <w:ilvl w:val="0"/>
          <w:numId w:val="0"/>
        </w:numPr>
        <w:ind w:firstLine="482"/>
        <w:spacing w:line="360" w:lineRule="auto"/>
        <w:tabs>
          <w:tab w:val="left" w:pos="720" w:leader="none"/>
        </w:tabs>
        <w:rPr>
          <w:rFonts w:hint="eastAsia" w:ascii="宋体" w:hAnsi="宋体" w:eastAsia="宋体" w:cs="宋体"/>
          <w:color w:val="000000"/>
          <w:sz w:val="24"/>
          <w:szCs w:val="24"/>
          <w:highlight w:val="none"/>
        </w:rPr>
      </w:pPr>
      <w:r/>
      <w:bookmarkStart w:id="119" w:name="_Toc11814"/>
      <w:r/>
      <w:bookmarkStart w:id="120" w:name="_Toc18737"/>
      <w:r/>
      <w:bookmarkStart w:id="121" w:name="_Toc13849"/>
      <w:r/>
      <w:bookmarkStart w:id="122" w:name="_Toc5350"/>
      <w:r/>
      <w:bookmarkStart w:id="123" w:name="_Toc11610"/>
      <w:r/>
      <w:bookmarkStart w:id="124" w:name="_Toc3128"/>
      <w:r/>
      <w:bookmarkStart w:id="125" w:name="_Toc30519"/>
      <w:r/>
      <w:bookmarkStart w:id="126" w:name="_Toc32698"/>
      <w:r/>
      <w:bookmarkStart w:id="127" w:name="_Toc30940"/>
      <w:r/>
      <w:bookmarkStart w:id="128" w:name="_Toc12716_WPSOffice_Level2"/>
      <w:r/>
      <w:bookmarkStart w:id="129" w:name="_Toc518"/>
      <w:r/>
      <w:bookmarkStart w:id="130" w:name="_Toc24009"/>
      <w:r/>
      <w:bookmarkStart w:id="131" w:name="_Toc2852"/>
      <w:r/>
      <w:bookmarkStart w:id="132" w:name="_Toc27586"/>
      <w:r/>
      <w:bookmarkStart w:id="133" w:name="_Toc23395"/>
      <w:r/>
      <w:bookmarkStart w:id="134" w:name="_Toc28964"/>
      <w:r>
        <w:rPr>
          <w:rFonts w:hint="eastAsia" w:ascii="宋体" w:hAnsi="宋体" w:eastAsia="宋体" w:cs="宋体"/>
          <w:color w:val="000000"/>
          <w:sz w:val="24"/>
          <w:szCs w:val="24"/>
          <w:highlight w:val="none"/>
        </w:rPr>
        <w:t xml:space="preserve">一、评审方法与评审原则</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color w:val="000000"/>
          <w:sz w:val="24"/>
          <w:szCs w:val="24"/>
          <w:highlight w:val="none"/>
        </w:rPr>
      </w:r>
      <w:r/>
    </w:p>
    <w:p>
      <w:pPr>
        <w:pStyle w:val="978"/>
        <w:ind w:firstLine="480"/>
        <w:spacing w:line="360" w:lineRule="auto"/>
        <w:rPr>
          <w:rFonts w:hint="eastAsia" w:ascii="宋体" w:hAnsi="宋体" w:eastAsia="宋体" w:cs="宋体"/>
          <w:color w:val="000000"/>
          <w:sz w:val="24"/>
          <w:szCs w:val="24"/>
          <w:highlight w:val="none"/>
        </w:rPr>
      </w:pPr>
      <w:r/>
      <w:bookmarkStart w:id="135" w:name="_Toc1171"/>
      <w:r/>
      <w:bookmarkStart w:id="136" w:name="_Toc12196"/>
      <w:r/>
      <w:bookmarkStart w:id="137" w:name="_Toc8229"/>
      <w:r/>
      <w:bookmarkStart w:id="138" w:name="_Toc11960"/>
      <w:r/>
      <w:bookmarkStart w:id="139" w:name="_Toc28718"/>
      <w:r/>
      <w:bookmarkStart w:id="140" w:name="_Toc24013"/>
      <w:r/>
      <w:bookmarkStart w:id="141" w:name="_Toc6487"/>
      <w:r/>
      <w:bookmarkStart w:id="142" w:name="_Toc21264"/>
      <w:r/>
      <w:bookmarkStart w:id="143" w:name="_Toc7630"/>
      <w:r/>
      <w:bookmarkStart w:id="144" w:name="_Toc27122"/>
      <w:r/>
      <w:bookmarkStart w:id="145" w:name="_Toc2924"/>
      <w:r/>
      <w:bookmarkStart w:id="146" w:name="_Toc22546"/>
      <w:r/>
      <w:bookmarkStart w:id="147" w:name="_Toc10987"/>
      <w:r/>
      <w:bookmarkStart w:id="148" w:name="_Toc23769"/>
      <w:r/>
      <w:bookmarkStart w:id="149" w:name="_Toc18177"/>
      <w:r/>
      <w:bookmarkStart w:id="150" w:name="_Toc10020_WPSOffice_Level2"/>
      <w:r/>
      <w:bookmarkStart w:id="151" w:name="_Toc26332"/>
      <w:r>
        <w:rPr>
          <w:rFonts w:hint="eastAsia" w:ascii="宋体" w:hAnsi="宋体" w:eastAsia="宋体" w:cs="宋体"/>
          <w:color w:val="000000"/>
          <w:sz w:val="24"/>
          <w:szCs w:val="24"/>
          <w:highlight w:val="none"/>
          <w:lang w:val="zh-CN"/>
        </w:rPr>
        <w:t xml:space="preserve">磋商小组将对确定为实质性响应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zh-CN"/>
        </w:rPr>
        <w:t xml:space="preserve">文件要求的响应文件进行评价和比较，评审采用综合评分法，评审结果按评审后得分由高到低顺序排列。得分相同的，按磋商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报价由低到高顺序排列。得分且磋商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t xml:space="preserve">均</w:t>
      </w:r>
      <w:r>
        <w:rPr>
          <w:rFonts w:hint="eastAsia" w:ascii="宋体" w:hAnsi="宋体" w:eastAsia="宋体" w:cs="宋体"/>
          <w:color w:val="000000"/>
          <w:sz w:val="24"/>
          <w:szCs w:val="24"/>
          <w:highlight w:val="none"/>
          <w:lang w:val="zh-CN"/>
        </w:rPr>
        <w:t xml:space="preserve">相同的</w:t>
      </w:r>
      <w:r>
        <w:rPr>
          <w:rFonts w:hint="eastAsia" w:ascii="宋体" w:hAnsi="宋体" w:eastAsia="宋体" w:cs="宋体"/>
          <w:color w:val="000000"/>
          <w:sz w:val="24"/>
          <w:szCs w:val="24"/>
          <w:highlight w:val="none"/>
        </w:rPr>
        <w:t xml:space="preserve">按服务方案分由高到低顺序排列</w:t>
      </w:r>
      <w:r>
        <w:rPr>
          <w:rFonts w:hint="eastAsia" w:ascii="宋体" w:hAnsi="宋体" w:eastAsia="宋体" w:cs="宋体"/>
          <w:color w:val="000000"/>
          <w:sz w:val="24"/>
          <w:szCs w:val="24"/>
          <w:highlight w:val="none"/>
          <w:lang w:val="zh-CN"/>
        </w:rPr>
        <w:t xml:space="preserve">。响应文件满足磋商文件全部实质性要求，且按照评审因素的量化指标评审得分由高到低按顺序推荐</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zh-CN"/>
        </w:rPr>
        <w:t xml:space="preserve">名成交候选人，由</w:t>
      </w:r>
      <w:r>
        <w:rPr>
          <w:rFonts w:hint="eastAsia" w:ascii="宋体" w:hAnsi="宋体" w:eastAsia="宋体" w:cs="宋体"/>
          <w:color w:val="000000"/>
          <w:sz w:val="24"/>
          <w:szCs w:val="24"/>
          <w:highlight w:val="none"/>
        </w:rPr>
        <w:t xml:space="preserve">采购人在推荐的成交候选供应商名单中按顺序确定一名成交供应商。</w:t>
      </w:r>
      <w:r>
        <w:rPr>
          <w:rFonts w:hint="eastAsia" w:ascii="宋体" w:hAnsi="宋体" w:eastAsia="宋体" w:cs="宋体"/>
          <w:color w:val="000000"/>
          <w:sz w:val="24"/>
          <w:szCs w:val="24"/>
          <w:highlight w:val="none"/>
          <w:lang w:val="zh-CN"/>
        </w:rPr>
        <w:t xml:space="preserve">具体打分办法如下：</w:t>
      </w:r>
      <w:r>
        <w:rPr>
          <w:rFonts w:hint="eastAsia" w:ascii="宋体" w:hAnsi="宋体" w:eastAsia="宋体" w:cs="宋体"/>
          <w:color w:val="000000"/>
          <w:sz w:val="24"/>
          <w:szCs w:val="24"/>
          <w:highlight w:val="none"/>
        </w:rPr>
      </w:r>
      <w:r/>
    </w:p>
    <w:p>
      <w:pPr>
        <w:pStyle w:val="986"/>
        <w:numPr>
          <w:ilvl w:val="0"/>
          <w:numId w:val="0"/>
        </w:numPr>
        <w:ind w:firstLine="482"/>
        <w:spacing w:line="360" w:lineRule="auto"/>
        <w:tabs>
          <w:tab w:val="left" w:pos="720" w:leader="none"/>
        </w:tabs>
        <w:rPr>
          <w:rFonts w:hint="eastAsia" w:ascii="仿宋" w:hAnsi="仿宋" w:eastAsia="仿宋" w:cs="仿宋"/>
          <w:color w:val="000000"/>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评审标准</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仿宋" w:hAnsi="仿宋" w:eastAsia="仿宋" w:cs="仿宋"/>
          <w:color w:val="000000"/>
          <w:highlight w:val="none"/>
        </w:rPr>
        <w:tab/>
      </w:r>
      <w:r>
        <w:rPr>
          <w:rFonts w:hint="eastAsia" w:ascii="仿宋" w:hAnsi="仿宋" w:eastAsia="仿宋" w:cs="仿宋"/>
          <w:color w:val="000000"/>
          <w:highlight w:val="none"/>
        </w:rPr>
      </w:r>
      <w:r/>
    </w:p>
    <w:p>
      <w:pPr>
        <w:pStyle w:val="949"/>
        <w:ind w:firstLine="482"/>
        <w:spacing w:line="360" w:lineRule="auto"/>
        <w:tabs>
          <w:tab w:val="left" w:pos="525" w:leader="none"/>
          <w:tab w:val="left" w:pos="1050" w:leader="none"/>
        </w:tabs>
        <w:rPr>
          <w:rFonts w:hint="eastAsia" w:ascii="宋体" w:hAnsi="宋体" w:cs="宋体"/>
          <w:b/>
          <w:bCs/>
          <w:color w:val="000000"/>
          <w:szCs w:val="21"/>
          <w:highlight w:val="none"/>
        </w:rPr>
      </w:pPr>
      <w:r>
        <w:rPr>
          <w:rFonts w:hint="eastAsia" w:ascii="宋体" w:hAnsi="宋体" w:cs="宋体"/>
          <w:b/>
          <w:color w:val="000000"/>
          <w:szCs w:val="21"/>
          <w:highlight w:val="none"/>
        </w:rPr>
        <w:t xml:space="preserve">（一）、价</w:t>
      </w:r>
      <w:r>
        <w:rPr>
          <w:rFonts w:hint="eastAsia" w:ascii="宋体" w:hAnsi="宋体" w:cs="宋体"/>
          <w:b/>
          <w:bCs/>
          <w:color w:val="000000"/>
          <w:szCs w:val="21"/>
          <w:highlight w:val="none"/>
        </w:rPr>
        <w:t xml:space="preserve">格分（</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p>
      <w:pPr>
        <w:pStyle w:val="949"/>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采用低价优先法计算，即满足</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文件要求且磋商最终报价最低的</w:t>
      </w:r>
      <w:r>
        <w:rPr>
          <w:rFonts w:hint="eastAsia" w:ascii="宋体" w:hAnsi="宋体" w:cs="宋体"/>
          <w:bCs/>
          <w:color w:val="000000"/>
          <w:szCs w:val="21"/>
          <w:highlight w:val="none"/>
          <w:lang w:val="en-US" w:eastAsia="zh-CN"/>
        </w:rPr>
        <w:t xml:space="preserve">磋商</w:t>
      </w:r>
      <w:r>
        <w:rPr>
          <w:rFonts w:hint="eastAsia" w:ascii="宋体" w:hAnsi="宋体" w:cs="宋体"/>
          <w:bCs/>
          <w:color w:val="000000"/>
          <w:szCs w:val="21"/>
          <w:highlight w:val="none"/>
        </w:rPr>
        <w:t xml:space="preserve">报价为</w:t>
      </w:r>
      <w:r>
        <w:rPr>
          <w:rFonts w:hint="eastAsia" w:ascii="宋体" w:hAnsi="宋体" w:cs="宋体"/>
          <w:bCs/>
          <w:color w:val="000000"/>
          <w:szCs w:val="21"/>
          <w:highlight w:val="none"/>
          <w:lang w:val="en-US" w:eastAsia="zh-CN"/>
        </w:rPr>
        <w:t xml:space="preserve">评审</w:t>
      </w:r>
      <w:r>
        <w:rPr>
          <w:rFonts w:hint="eastAsia" w:ascii="宋体" w:hAnsi="宋体" w:cs="宋体"/>
          <w:bCs/>
          <w:color w:val="000000"/>
          <w:szCs w:val="21"/>
          <w:highlight w:val="none"/>
        </w:rPr>
        <w:t xml:space="preserve">基准价，其价格分为满分。其他</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的价格分统一按照下列公式计算：</w:t>
      </w:r>
      <w:r>
        <w:rPr>
          <w:rFonts w:hint="eastAsia" w:ascii="宋体" w:hAnsi="宋体" w:cs="宋体"/>
          <w:bCs/>
          <w:color w:val="000000"/>
          <w:szCs w:val="21"/>
          <w:highlight w:val="none"/>
        </w:rPr>
      </w:r>
      <w:r/>
    </w:p>
    <w:p>
      <w:pPr>
        <w:pStyle w:val="949"/>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磋商</w:t>
      </w:r>
      <w:r>
        <w:rPr>
          <w:rFonts w:hint="eastAsia" w:ascii="宋体" w:hAnsi="宋体" w:cs="宋体"/>
          <w:bCs/>
          <w:color w:val="000000"/>
          <w:szCs w:val="21"/>
          <w:highlight w:val="none"/>
        </w:rPr>
        <w:t xml:space="preserve">报价得分=(</w:t>
      </w:r>
      <w:r>
        <w:rPr>
          <w:rFonts w:hint="eastAsia" w:ascii="宋体" w:hAnsi="宋体" w:cs="宋体"/>
          <w:bCs/>
          <w:color w:val="000000"/>
          <w:szCs w:val="21"/>
          <w:highlight w:val="none"/>
          <w:lang w:val="en-US" w:eastAsia="zh-CN"/>
        </w:rPr>
        <w:t xml:space="preserve">评审</w:t>
      </w:r>
      <w:r>
        <w:rPr>
          <w:rFonts w:hint="eastAsia" w:ascii="宋体" w:hAnsi="宋体" w:cs="宋体"/>
          <w:bCs/>
          <w:color w:val="000000"/>
          <w:szCs w:val="21"/>
          <w:highlight w:val="none"/>
        </w:rPr>
        <w:t xml:space="preserve">基准价／</w:t>
      </w:r>
      <w:r>
        <w:rPr>
          <w:rFonts w:hint="eastAsia" w:ascii="宋体" w:hAnsi="宋体" w:cs="宋体"/>
          <w:bCs/>
          <w:color w:val="000000"/>
          <w:szCs w:val="21"/>
          <w:highlight w:val="none"/>
          <w:lang w:val="en-US" w:eastAsia="zh-CN"/>
        </w:rPr>
        <w:t xml:space="preserve">磋商最终</w:t>
      </w:r>
      <w:r>
        <w:rPr>
          <w:rFonts w:hint="eastAsia" w:ascii="宋体" w:hAnsi="宋体" w:cs="宋体"/>
          <w:bCs/>
          <w:color w:val="000000"/>
          <w:szCs w:val="21"/>
          <w:highlight w:val="none"/>
        </w:rPr>
        <w:t xml:space="preserve">报价)×</w:t>
      </w:r>
      <w:r>
        <w:rPr>
          <w:rFonts w:hint="eastAsia" w:ascii="宋体" w:hAnsi="宋体" w:cs="宋体"/>
          <w:bCs/>
          <w:color w:val="000000"/>
          <w:szCs w:val="21"/>
          <w:highlight w:val="none"/>
          <w:lang w:val="en-US" w:eastAsia="zh-CN"/>
        </w:rPr>
        <w:t xml:space="preserve">24</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49"/>
        <w:ind w:firstLine="482"/>
        <w:spacing w:line="360" w:lineRule="auto"/>
        <w:rPr>
          <w:rFonts w:hint="eastAsia" w:ascii="宋体" w:hAnsi="宋体" w:eastAsia="宋体" w:cs="宋体"/>
          <w:b/>
          <w:color w:val="000000"/>
          <w:szCs w:val="21"/>
          <w:highlight w:val="none"/>
        </w:rPr>
      </w:pPr>
      <w:r>
        <w:rPr>
          <w:rFonts w:hint="eastAsia" w:ascii="宋体" w:hAnsi="宋体" w:cs="宋体"/>
          <w:b/>
          <w:color w:val="000000"/>
          <w:szCs w:val="21"/>
          <w:highlight w:val="none"/>
        </w:rPr>
        <w:t xml:space="preserve">（二）、技术响应（</w:t>
      </w:r>
      <w:r>
        <w:rPr>
          <w:rFonts w:hint="eastAsia" w:ascii="宋体" w:hAnsi="宋体" w:cs="宋体"/>
          <w:b/>
          <w:color w:val="000000"/>
          <w:szCs w:val="21"/>
          <w:highlight w:val="none"/>
          <w:lang w:val="en-US" w:eastAsia="zh-CN"/>
        </w:rPr>
        <w:t xml:space="preserve">33</w:t>
      </w:r>
      <w:r>
        <w:rPr>
          <w:rFonts w:hint="eastAsia" w:ascii="宋体" w:hAnsi="宋体" w:cs="宋体"/>
          <w:b/>
          <w:color w:val="000000"/>
          <w:szCs w:val="21"/>
          <w:highlight w:val="none"/>
        </w:rPr>
        <w:t xml:space="preserve">分）</w:t>
      </w:r>
      <w:r>
        <w:rPr>
          <w:rFonts w:hint="eastAsia" w:ascii="宋体" w:hAnsi="宋体" w:eastAsia="宋体" w:cs="宋体"/>
          <w:b/>
          <w:color w:val="000000"/>
          <w:szCs w:val="21"/>
          <w:highlight w:val="none"/>
        </w:rPr>
      </w:r>
      <w:r/>
    </w:p>
    <w:p>
      <w:pPr>
        <w:pStyle w:val="949"/>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满足</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文件第四章</w:t>
      </w:r>
      <w:r>
        <w:rPr>
          <w:rFonts w:hint="eastAsia" w:ascii="宋体" w:hAnsi="宋体" w:cs="宋体"/>
          <w:bCs/>
          <w:color w:val="000000"/>
          <w:szCs w:val="21"/>
          <w:highlight w:val="none"/>
          <w:lang w:eastAsia="zh-CN"/>
        </w:rPr>
        <w:t xml:space="preserve">“四、维保要求”</w:t>
      </w:r>
      <w:r>
        <w:rPr>
          <w:rFonts w:hint="eastAsia" w:ascii="宋体" w:hAnsi="宋体" w:cs="宋体"/>
          <w:bCs/>
          <w:color w:val="000000"/>
          <w:szCs w:val="21"/>
          <w:highlight w:val="none"/>
          <w:lang w:val="en-US" w:eastAsia="zh-CN"/>
        </w:rPr>
        <w:t xml:space="preserve">和</w:t>
      </w:r>
      <w:r>
        <w:rPr>
          <w:rFonts w:hint="eastAsia" w:ascii="宋体" w:hAnsi="宋体" w:cs="宋体"/>
          <w:bCs/>
          <w:color w:val="000000"/>
          <w:szCs w:val="21"/>
          <w:highlight w:val="none"/>
          <w:lang w:eastAsia="zh-CN"/>
        </w:rPr>
        <w:t xml:space="preserve">“五、维护保养内容”</w:t>
      </w:r>
      <w:r>
        <w:rPr>
          <w:rFonts w:hint="eastAsia" w:ascii="宋体" w:hAnsi="宋体" w:cs="宋体"/>
          <w:bCs/>
          <w:color w:val="000000"/>
          <w:szCs w:val="21"/>
          <w:highlight w:val="none"/>
        </w:rPr>
        <w:t xml:space="preserve">得</w:t>
      </w:r>
      <w:r>
        <w:rPr>
          <w:rFonts w:hint="eastAsia" w:ascii="宋体" w:hAnsi="宋体" w:cs="宋体"/>
          <w:bCs/>
          <w:color w:val="000000"/>
          <w:szCs w:val="21"/>
          <w:highlight w:val="none"/>
          <w:lang w:val="en-US" w:eastAsia="zh-CN"/>
        </w:rPr>
        <w:t xml:space="preserve">33</w:t>
      </w:r>
      <w:r>
        <w:rPr>
          <w:rFonts w:hint="eastAsia" w:ascii="宋体" w:hAnsi="宋体" w:cs="宋体"/>
          <w:bCs/>
          <w:color w:val="000000"/>
          <w:szCs w:val="21"/>
          <w:highlight w:val="none"/>
        </w:rPr>
        <w:t xml:space="preserve">分，正偏离不加分。</w:t>
      </w:r>
      <w:r>
        <w:rPr>
          <w:rFonts w:hint="eastAsia" w:ascii="宋体" w:hAnsi="宋体" w:cs="宋体"/>
          <w:bCs/>
          <w:color w:val="000000"/>
          <w:szCs w:val="21"/>
          <w:highlight w:val="none"/>
        </w:rPr>
      </w:r>
      <w:r/>
    </w:p>
    <w:p>
      <w:pPr>
        <w:pStyle w:val="949"/>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★指标不允许负偏离，有一项负偏离做</w:t>
      </w:r>
      <w:r>
        <w:rPr>
          <w:rFonts w:hint="eastAsia" w:ascii="宋体" w:hAnsi="宋体" w:cs="宋体"/>
          <w:bCs/>
          <w:color w:val="000000"/>
          <w:szCs w:val="21"/>
          <w:highlight w:val="none"/>
          <w:lang w:val="en-US" w:eastAsia="zh-CN"/>
        </w:rPr>
        <w:t xml:space="preserve">无效响应</w:t>
      </w:r>
      <w:r>
        <w:rPr>
          <w:rFonts w:hint="eastAsia" w:ascii="宋体" w:hAnsi="宋体" w:cs="宋体"/>
          <w:bCs/>
          <w:color w:val="000000"/>
          <w:szCs w:val="21"/>
          <w:highlight w:val="none"/>
        </w:rPr>
        <w:t xml:space="preserve">处理；非★号指标每负偏离一项扣</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分，扣完为止。    </w:t>
      </w:r>
      <w:r>
        <w:rPr>
          <w:rFonts w:hint="eastAsia" w:ascii="宋体" w:hAnsi="宋体" w:cs="宋体"/>
          <w:bCs/>
          <w:color w:val="000000"/>
          <w:szCs w:val="21"/>
          <w:highlight w:val="none"/>
        </w:rPr>
      </w:r>
      <w:r/>
    </w:p>
    <w:p>
      <w:pPr>
        <w:pStyle w:val="949"/>
        <w:ind w:firstLine="422"/>
        <w:spacing w:line="360" w:lineRule="auto"/>
        <w:tabs>
          <w:tab w:val="left" w:pos="945" w:leader="none"/>
          <w:tab w:val="left" w:pos="115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 维保服务能力：</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分   </w:t>
      </w:r>
      <w:r>
        <w:rPr>
          <w:rFonts w:hint="eastAsia" w:ascii="宋体" w:hAnsi="宋体" w:cs="宋体"/>
          <w:b/>
          <w:color w:val="000000"/>
          <w:szCs w:val="21"/>
          <w:highlight w:val="none"/>
        </w:rPr>
      </w:r>
      <w:r/>
    </w:p>
    <w:p>
      <w:pPr>
        <w:pStyle w:val="949"/>
        <w:ind w:firstLine="482"/>
        <w:spacing w:line="360" w:lineRule="auto"/>
        <w:tabs>
          <w:tab w:val="left" w:pos="525" w:leader="none"/>
          <w:tab w:val="left" w:pos="1050"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、维修人员配置（</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949"/>
        <w:ind w:firstLine="482"/>
        <w:spacing w:line="360" w:lineRule="auto"/>
        <w:tabs>
          <w:tab w:val="left" w:pos="525" w:leader="none"/>
          <w:tab w:val="left" w:pos="1050" w:leader="none"/>
        </w:tabs>
        <w:rPr>
          <w:rFonts w:hint="eastAsia" w:ascii="宋体" w:hAnsi="宋体" w:cs="宋体"/>
          <w:b/>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为本项目配备的专职设备服务工程师，具有原厂培训资质证明的，每有一个得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lang w:val="en-US" w:eastAsia="zh-CN"/>
        </w:rPr>
        <w:t xml:space="preserve">最高得4分</w:t>
      </w:r>
      <w:r>
        <w:rPr>
          <w:rFonts w:hint="eastAsia" w:ascii="宋体" w:hAnsi="宋体" w:cs="宋体"/>
          <w:bCs/>
          <w:color w:val="000000"/>
          <w:szCs w:val="21"/>
          <w:highlight w:val="none"/>
        </w:rPr>
        <w:t xml:space="preserve">（注：提供维修培训证书扫描件加盖</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公章，</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如为具备厂家授权的代理商，或者与生产厂家签署维修服务合作协议的可使用厂家工程师），</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时提供效期内的原厂维修工程师资质证书扫描件，未提供者不得分；</w:t>
      </w:r>
      <w:r>
        <w:rPr>
          <w:rFonts w:hint="eastAsia" w:ascii="宋体" w:hAnsi="宋体" w:cs="宋体"/>
          <w:b/>
          <w:color w:val="000000"/>
          <w:szCs w:val="21"/>
          <w:highlight w:val="none"/>
        </w:rPr>
      </w:r>
      <w:r/>
    </w:p>
    <w:p>
      <w:pPr>
        <w:pStyle w:val="949"/>
        <w:ind w:firstLine="48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（四）、服务方案（28分）</w:t>
      </w:r>
      <w:r>
        <w:rPr>
          <w:rFonts w:hint="eastAsia" w:ascii="宋体" w:hAnsi="宋体" w:cs="宋体"/>
          <w:b/>
          <w:color w:val="000000"/>
          <w:szCs w:val="21"/>
          <w:highlight w:val="none"/>
        </w:rPr>
      </w:r>
      <w:r/>
    </w:p>
    <w:p>
      <w:pPr>
        <w:pStyle w:val="949"/>
        <w:ind w:firstLine="482"/>
        <w:spacing w:line="360" w:lineRule="auto"/>
        <w:rPr>
          <w:rFonts w:hint="eastAsia" w:ascii="宋体" w:hAnsi="宋体" w:cs="宋体"/>
          <w:b/>
          <w:color w:val="000000"/>
          <w:szCs w:val="21"/>
          <w:highlight w:val="none"/>
          <w:lang w:eastAsia="zh-CN"/>
        </w:rPr>
      </w:pPr>
      <w:r>
        <w:rPr>
          <w:rFonts w:hint="eastAsia" w:ascii="宋体" w:hAnsi="宋体" w:cs="宋体"/>
          <w:b/>
          <w:color w:val="000000"/>
          <w:szCs w:val="21"/>
          <w:highlight w:val="none"/>
          <w:lang w:eastAsia="zh-CN"/>
        </w:rPr>
        <w:t xml:space="preserve">1、保修方案：根据</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针对本项目所提供的维修维护实施方案进行综合评分（7分）：</w:t>
      </w:r>
      <w:r>
        <w:rPr>
          <w:rFonts w:hint="eastAsia" w:ascii="宋体" w:hAnsi="宋体" w:cs="宋体"/>
          <w:b/>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若方案</w:t>
      </w:r>
      <w:r>
        <w:rPr>
          <w:rFonts w:hint="eastAsia" w:ascii="宋体" w:hAnsi="宋体" w:cs="宋体"/>
          <w:bCs/>
          <w:color w:val="000000"/>
          <w:szCs w:val="21"/>
          <w:highlight w:val="none"/>
          <w:lang w:eastAsia="zh-CN"/>
        </w:rPr>
        <w:t xml:space="preserve">内容科学合理、完整且切实可行，能够全面覆盖项目需求，确保各项维修维护工作顺利进行，则给予7分；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若方案内容虽然完整，但在科学合理性及可行性方面存在一定欠缺，未能完全满足项目要求，则给予5分；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若方案内容不够全面，未能涵盖所有必要的维修维护环节，则给予3分；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未提供任何服务方案，则不得分。</w:t>
      </w:r>
      <w:r>
        <w:rPr>
          <w:rFonts w:hint="eastAsia" w:ascii="宋体" w:hAnsi="宋体" w:cs="宋体"/>
          <w:bCs/>
          <w:color w:val="000000"/>
          <w:szCs w:val="21"/>
          <w:highlight w:val="none"/>
          <w:lang w:eastAsia="zh-CN"/>
        </w:rPr>
      </w:r>
      <w:r/>
    </w:p>
    <w:p>
      <w:pPr>
        <w:pStyle w:val="949"/>
        <w:numPr>
          <w:ilvl w:val="0"/>
          <w:numId w:val="0"/>
        </w:numPr>
        <w:ind w:firstLine="482"/>
        <w:spacing w:line="360" w:lineRule="auto"/>
        <w:rPr>
          <w:rFonts w:hint="eastAsia" w:ascii="宋体" w:hAnsi="宋体" w:cs="宋体"/>
          <w:b/>
          <w:color w:val="000000"/>
          <w:szCs w:val="21"/>
          <w:highlight w:val="none"/>
          <w:lang w:eastAsia="zh-CN"/>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cs="宋体"/>
          <w:b/>
          <w:color w:val="000000"/>
          <w:szCs w:val="21"/>
          <w:highlight w:val="none"/>
          <w:lang w:eastAsia="zh-CN"/>
        </w:rPr>
        <w:t xml:space="preserve">应急预案：</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必须具备应对突发事件的应急预案能力，包括但不限于遭遇恶劣天气、医院临时要求等突发情况，根据应急预案的综合评分（7分）：</w:t>
      </w:r>
      <w:r>
        <w:rPr>
          <w:rFonts w:hint="eastAsia" w:ascii="宋体" w:hAnsi="宋体" w:cs="宋体"/>
          <w:b/>
          <w:color w:val="000000"/>
          <w:szCs w:val="21"/>
          <w:highlight w:val="none"/>
          <w:lang w:eastAsia="zh-CN"/>
        </w:rPr>
      </w:r>
      <w:r/>
    </w:p>
    <w:p>
      <w:pPr>
        <w:pStyle w:val="949"/>
        <w:numPr>
          <w:ilvl w:val="0"/>
          <w:numId w:val="0"/>
        </w:numPr>
        <w:ind w:firstLine="482"/>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w:t>
      </w:r>
      <w:r>
        <w:rPr>
          <w:rFonts w:hint="eastAsia" w:ascii="宋体" w:hAnsi="宋体" w:cs="宋体"/>
          <w:bCs/>
          <w:color w:val="000000"/>
          <w:szCs w:val="21"/>
          <w:highlight w:val="none"/>
          <w:lang w:eastAsia="zh-CN"/>
        </w:rPr>
        <w:t xml:space="preserve">方案全面、合理，具有明确的针对性，科学合理且具备高度可执行性，能够有效应对各类突发事件，则给予7分；</w:t>
      </w:r>
      <w:r>
        <w:rPr>
          <w:rFonts w:hint="eastAsia" w:ascii="宋体" w:hAnsi="宋体" w:cs="宋体"/>
          <w:bCs/>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若方案在全面性方面考虑相对不足，但依旧具备一定的可行性，能够基本应对突发事件，则给予5分；</w:t>
      </w:r>
      <w:r>
        <w:rPr>
          <w:rFonts w:hint="eastAsia" w:ascii="宋体" w:hAnsi="宋体" w:cs="宋体"/>
          <w:bCs/>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若方案内容不够全面，未能涵盖所有可能的突发情况，则给予3分；</w:t>
      </w:r>
      <w:r>
        <w:rPr>
          <w:rFonts w:hint="eastAsia" w:ascii="宋体" w:hAnsi="宋体" w:cs="宋体"/>
          <w:bCs/>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未提供任何应急预案，则不得分。</w:t>
      </w:r>
      <w:r>
        <w:rPr>
          <w:rFonts w:hint="eastAsia" w:ascii="宋体" w:hAnsi="宋体" w:cs="宋体"/>
          <w:bCs/>
          <w:color w:val="000000"/>
          <w:szCs w:val="21"/>
          <w:highlight w:val="none"/>
          <w:lang w:eastAsia="zh-CN"/>
        </w:rPr>
      </w:r>
      <w:r/>
    </w:p>
    <w:p>
      <w:pPr>
        <w:pStyle w:val="949"/>
        <w:numPr>
          <w:ilvl w:val="0"/>
          <w:numId w:val="0"/>
        </w:numPr>
        <w:ind w:firstLine="482"/>
        <w:spacing w:line="360" w:lineRule="auto"/>
        <w:rPr>
          <w:rFonts w:hint="eastAsia" w:ascii="宋体" w:hAnsi="宋体" w:cs="宋体"/>
          <w:b/>
          <w:color w:val="000000"/>
          <w:szCs w:val="21"/>
          <w:highlight w:val="none"/>
          <w:lang w:eastAsia="zh-CN"/>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cs="宋体"/>
          <w:b/>
          <w:color w:val="000000"/>
          <w:szCs w:val="21"/>
          <w:highlight w:val="none"/>
          <w:lang w:eastAsia="zh-CN"/>
        </w:rPr>
        <w:t xml:space="preserve">质量管控：</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必须拥有一系列确保服务质量的制度、实施方案和考核办法，根据质量管控制度的综合评审（7分）：</w:t>
      </w:r>
      <w:r>
        <w:rPr>
          <w:rFonts w:hint="eastAsia" w:ascii="宋体" w:hAnsi="宋体" w:cs="宋体"/>
          <w:b/>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w:t>
      </w:r>
      <w:r>
        <w:rPr>
          <w:rFonts w:hint="eastAsia" w:ascii="宋体" w:hAnsi="宋体" w:cs="宋体"/>
          <w:bCs/>
          <w:color w:val="000000"/>
          <w:szCs w:val="21"/>
          <w:highlight w:val="none"/>
          <w:lang w:eastAsia="zh-CN"/>
        </w:rPr>
        <w:t xml:space="preserve">方案全面、合理，具有明确的针对性，科学合理且具备高度可执行性，能够有效保障服务质量，则给予7分；</w:t>
      </w:r>
      <w:r>
        <w:rPr>
          <w:rFonts w:hint="eastAsia" w:ascii="宋体" w:hAnsi="宋体" w:cs="宋体"/>
          <w:bCs/>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若方案在全面性方面考虑相对不足，但依旧具备一定的可行性，能够基本保障服务质量，则给予5分；</w:t>
      </w:r>
      <w:r>
        <w:rPr>
          <w:rFonts w:hint="eastAsia" w:ascii="宋体" w:hAnsi="宋体" w:cs="宋体"/>
          <w:bCs/>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若方案内容不够全面，未能涵盖所有必要的质量管控环节，则给予3分；</w:t>
      </w:r>
      <w:r>
        <w:rPr>
          <w:rFonts w:hint="eastAsia" w:ascii="宋体" w:hAnsi="宋体" w:cs="宋体"/>
          <w:bCs/>
          <w:color w:val="000000"/>
          <w:szCs w:val="21"/>
          <w:highlight w:val="none"/>
          <w:lang w:eastAsia="zh-CN"/>
        </w:rPr>
      </w:r>
      <w:r/>
    </w:p>
    <w:p>
      <w:pPr>
        <w:pStyle w:val="949"/>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未提供任何质量管控方案，则不得分。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
          <w:color w:val="000000"/>
          <w:szCs w:val="21"/>
          <w:highlight w:val="none"/>
          <w:lang w:eastAsia="zh-CN"/>
        </w:rPr>
      </w:pP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lang w:eastAsia="zh-CN"/>
        </w:rPr>
        <w:t xml:space="preserve">工程师管理制度及安全管理方案：</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必须针对本项目制定拟派人员的管理制度和人员安全管理方案，根据管理制度及安全管理方案的综合评分（7分）：</w:t>
      </w:r>
      <w:r>
        <w:rPr>
          <w:rFonts w:hint="eastAsia" w:ascii="宋体" w:hAnsi="宋体" w:cs="宋体"/>
          <w:b/>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w:t>
      </w:r>
      <w:r>
        <w:rPr>
          <w:rFonts w:hint="eastAsia" w:ascii="宋体" w:hAnsi="宋体" w:cs="宋体"/>
          <w:bCs/>
          <w:color w:val="000000"/>
          <w:szCs w:val="21"/>
          <w:highlight w:val="none"/>
          <w:lang w:eastAsia="zh-CN"/>
        </w:rPr>
        <w:t xml:space="preserve">方案全面、合理，具有明确的针对性，科学合理且具备高度可执行性，能够有效管理和保障人员安全，则给予7分；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若方案在全面性方面考虑相对不足，但依旧具备一定的可行性，能够基本管理和保障人员安全，则给予5分；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若方案内容不够全面，未能涵盖所有必要的管理和安全环节，则给予3分；</w:t>
      </w:r>
      <w:r>
        <w:rPr>
          <w:rFonts w:hint="eastAsia" w:ascii="宋体" w:hAnsi="宋体" w:cs="宋体"/>
          <w:bCs/>
          <w:color w:val="000000"/>
          <w:szCs w:val="21"/>
          <w:highlight w:val="none"/>
          <w:lang w:eastAsia="zh-CN"/>
        </w:rPr>
      </w:r>
      <w:r/>
    </w:p>
    <w:p>
      <w:pPr>
        <w:pStyle w:val="949"/>
        <w:ind w:firstLine="482"/>
        <w:spacing w:line="360" w:lineRule="auto"/>
        <w:rPr>
          <w:rFonts w:hint="eastAsia" w:ascii="宋体" w:hAnsi="宋体" w:cs="宋体"/>
          <w:b/>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未提供任何管理制度及安全管理方案，则不得分。</w:t>
      </w:r>
      <w:r>
        <w:rPr>
          <w:rFonts w:hint="eastAsia" w:ascii="宋体" w:hAnsi="宋体" w:cs="宋体"/>
          <w:b/>
          <w:color w:val="000000"/>
          <w:szCs w:val="21"/>
          <w:highlight w:val="none"/>
          <w:lang w:eastAsia="zh-CN"/>
        </w:rPr>
      </w:r>
      <w:r/>
    </w:p>
    <w:p>
      <w:pPr>
        <w:pStyle w:val="949"/>
        <w:ind w:firstLine="48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（五）、业绩（</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949"/>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供应商每</w:t>
      </w:r>
      <w:r>
        <w:rPr>
          <w:rFonts w:hint="eastAsia" w:ascii="宋体" w:hAnsi="宋体" w:cs="宋体"/>
          <w:color w:val="000000"/>
          <w:szCs w:val="21"/>
          <w:highlight w:val="none"/>
        </w:rPr>
        <w:t xml:space="preserve">提供一份</w:t>
      </w:r>
      <w:r>
        <w:rPr>
          <w:rFonts w:hint="eastAsia" w:ascii="宋体" w:hAnsi="宋体" w:cs="宋体"/>
          <w:color w:val="000000"/>
          <w:szCs w:val="21"/>
          <w:highlight w:val="none"/>
          <w:lang w:val="en-US" w:eastAsia="zh-CN"/>
        </w:rPr>
        <w:t xml:space="preserve">自2023年1月1日</w:t>
      </w:r>
      <w:r>
        <w:rPr>
          <w:rFonts w:hint="eastAsia" w:ascii="宋体" w:hAnsi="宋体" w:cs="宋体"/>
          <w:color w:val="000000"/>
          <w:szCs w:val="21"/>
          <w:highlight w:val="none"/>
        </w:rPr>
        <w:t xml:space="preserve">（以合同签约时间为准)</w:t>
      </w:r>
      <w:r>
        <w:rPr>
          <w:rFonts w:hint="eastAsia" w:ascii="宋体" w:hAnsi="宋体" w:cs="宋体"/>
          <w:color w:val="000000"/>
          <w:szCs w:val="21"/>
          <w:highlight w:val="none"/>
          <w:lang w:val="en-US" w:eastAsia="zh-CN"/>
        </w:rPr>
        <w:t xml:space="preserve">以来类似</w:t>
      </w:r>
      <w:r>
        <w:rPr>
          <w:rFonts w:hint="eastAsia" w:ascii="宋体" w:hAnsi="宋体" w:cs="宋体"/>
          <w:color w:val="000000"/>
          <w:szCs w:val="21"/>
          <w:highlight w:val="none"/>
        </w:rPr>
        <w:t xml:space="preserve">轨道物流系统维保或安装维修</w:t>
      </w:r>
      <w:r>
        <w:rPr>
          <w:rFonts w:hint="eastAsia" w:ascii="宋体" w:hAnsi="宋体" w:cs="宋体"/>
          <w:color w:val="000000"/>
          <w:szCs w:val="21"/>
          <w:highlight w:val="none"/>
          <w:lang w:val="en-US" w:eastAsia="zh-CN"/>
        </w:rPr>
        <w:t xml:space="preserve">业绩</w:t>
      </w:r>
      <w:r>
        <w:rPr>
          <w:rFonts w:hint="eastAsia" w:ascii="宋体" w:hAnsi="宋体" w:cs="宋体"/>
          <w:color w:val="000000"/>
          <w:szCs w:val="21"/>
          <w:highlight w:val="none"/>
        </w:rPr>
        <w:t xml:space="preserve">合同得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分，最多得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参与</w:t>
      </w:r>
      <w:r>
        <w:rPr>
          <w:rFonts w:hint="eastAsia" w:ascii="宋体" w:hAnsi="宋体" w:cs="宋体"/>
          <w:color w:val="000000"/>
          <w:szCs w:val="21"/>
          <w:highlight w:val="none"/>
        </w:rPr>
        <w:t xml:space="preserve">文件需提供合同</w:t>
      </w:r>
      <w:r>
        <w:rPr>
          <w:rFonts w:hint="eastAsia" w:ascii="宋体" w:hAnsi="宋体" w:cs="宋体"/>
          <w:color w:val="000000"/>
          <w:szCs w:val="21"/>
          <w:highlight w:val="none"/>
          <w:lang w:val="en-US" w:eastAsia="zh-CN"/>
        </w:rPr>
        <w:t xml:space="preserve">扫描件</w:t>
      </w:r>
      <w:r>
        <w:rPr>
          <w:rFonts w:hint="eastAsia" w:ascii="宋体" w:hAnsi="宋体" w:cs="宋体"/>
          <w:color w:val="000000"/>
          <w:szCs w:val="21"/>
          <w:highlight w:val="none"/>
        </w:rPr>
        <w:t xml:space="preserve">，合同须同时包含如下关键信息:(1)项目名称(2)主要标的物(3)合同双方公章(4)签订时间，否则</w:t>
      </w:r>
      <w:r>
        <w:rPr>
          <w:rFonts w:hint="eastAsia" w:ascii="宋体" w:hAnsi="宋体" w:cs="宋体"/>
          <w:color w:val="000000"/>
          <w:szCs w:val="21"/>
          <w:highlight w:val="none"/>
          <w:lang w:val="en-US" w:eastAsia="zh-CN"/>
        </w:rPr>
        <w:t xml:space="preserve">评审</w:t>
      </w:r>
      <w:r>
        <w:rPr>
          <w:rFonts w:hint="eastAsia" w:ascii="宋体" w:hAnsi="宋体" w:cs="宋体"/>
          <w:color w:val="000000"/>
          <w:szCs w:val="21"/>
          <w:highlight w:val="none"/>
        </w:rPr>
        <w:t xml:space="preserve">时评委会有权不予认可）。</w:t>
      </w:r>
      <w:r>
        <w:rPr>
          <w:rFonts w:hint="eastAsia" w:ascii="宋体" w:hAnsi="宋体" w:cs="宋体"/>
          <w:color w:val="000000"/>
          <w:szCs w:val="21"/>
          <w:highlight w:val="none"/>
        </w:rPr>
      </w:r>
      <w:r/>
    </w:p>
    <w:p>
      <w:pPr>
        <w:pStyle w:val="949"/>
        <w:numPr>
          <w:ilvl w:val="0"/>
          <w:numId w:val="10"/>
        </w:numPr>
        <w:ind w:firstLine="48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b/>
          <w:color w:val="000000"/>
          <w:szCs w:val="21"/>
          <w:highlight w:val="none"/>
        </w:rPr>
        <w:t xml:space="preserve">资质证书</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2分</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r>
      <w:r/>
    </w:p>
    <w:p>
      <w:pPr>
        <w:pStyle w:val="949"/>
        <w:numPr>
          <w:ilvl w:val="0"/>
          <w:numId w:val="0"/>
        </w:numPr>
        <w:ind w:firstLine="422"/>
        <w:spacing w:line="360" w:lineRule="auto"/>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1、供应商提供有效的建筑机电安装工程专业承包三级（或以上）资质证书或建筑机电工程专业承包乙级（或以上）资质证书的得1分，未提供不得分。</w:t>
      </w:r>
      <w:r>
        <w:rPr>
          <w:rFonts w:hint="eastAsia" w:ascii="宋体" w:hAnsi="宋体" w:cs="宋体"/>
          <w:b/>
          <w:color w:val="000000"/>
          <w:szCs w:val="21"/>
          <w:highlight w:val="none"/>
          <w:lang w:val="en-US" w:eastAsia="zh-CN"/>
        </w:rPr>
      </w:r>
      <w:r/>
    </w:p>
    <w:p>
      <w:pPr>
        <w:pStyle w:val="949"/>
        <w:numPr>
          <w:ilvl w:val="0"/>
          <w:numId w:val="0"/>
        </w:numPr>
        <w:ind w:left="527" w:firstLine="0"/>
        <w:spacing w:line="360" w:lineRule="auto"/>
        <w:rPr>
          <w:rFonts w:ascii="宋体" w:hAnsi="宋体" w:cs="宋体"/>
          <w:b/>
          <w:color w:val="000000"/>
          <w:szCs w:val="21"/>
          <w:highlight w:val="none"/>
          <w:lang w:val="en-US" w:eastAsia="zh-CN"/>
        </w:rPr>
      </w:pPr>
      <w:r>
        <w:rPr>
          <w:rFonts w:hint="eastAsia" w:ascii="宋体" w:hAnsi="宋体" w:cs="宋体"/>
          <w:b/>
          <w:color w:val="000000"/>
          <w:sz w:val="21"/>
          <w:szCs w:val="21"/>
          <w:highlight w:val="none"/>
          <w:lang w:val="en-US" w:eastAsia="zh-CN" w:bidi="ar-SA"/>
        </w:rPr>
        <w:t xml:space="preserve">2</w:t>
      </w:r>
      <w:r>
        <w:rPr>
          <w:rFonts w:ascii="宋体" w:hAnsi="宋体" w:eastAsia="宋体" w:cs="宋体"/>
          <w:b/>
          <w:color w:val="000000"/>
          <w:sz w:val="21"/>
          <w:szCs w:val="21"/>
          <w:highlight w:val="none"/>
          <w:lang w:val="en-US" w:eastAsia="zh-CN" w:bidi="ar-SA"/>
        </w:rPr>
        <w:t xml:space="preserve">、</w:t>
      </w:r>
      <w:r>
        <w:rPr>
          <w:rFonts w:hint="eastAsia" w:ascii="宋体" w:hAnsi="宋体" w:cs="宋体"/>
          <w:b/>
          <w:color w:val="000000"/>
          <w:szCs w:val="21"/>
          <w:highlight w:val="none"/>
          <w:lang w:val="en-US" w:eastAsia="zh-CN"/>
        </w:rPr>
        <w:t xml:space="preserve">供应商提供有效的</w:t>
      </w:r>
      <w:r>
        <w:rPr>
          <w:rFonts w:ascii="宋体" w:hAnsi="宋体" w:cs="宋体"/>
          <w:b/>
          <w:color w:val="000000"/>
          <w:szCs w:val="21"/>
          <w:highlight w:val="none"/>
          <w:lang w:val="en-US" w:eastAsia="zh-CN"/>
        </w:rPr>
        <w:t xml:space="preserve">行政主管部门核发的安全生产许可证书</w:t>
      </w:r>
      <w:r>
        <w:rPr>
          <w:rFonts w:hint="eastAsia" w:ascii="宋体" w:hAnsi="宋体" w:cs="宋体"/>
          <w:b/>
          <w:color w:val="000000"/>
          <w:szCs w:val="21"/>
          <w:highlight w:val="none"/>
          <w:lang w:val="en-US" w:eastAsia="zh-CN"/>
        </w:rPr>
        <w:t xml:space="preserve">的得1分，未提供不得分。</w:t>
      </w:r>
      <w:r>
        <w:rPr>
          <w:rFonts w:ascii="宋体" w:hAnsi="宋体" w:cs="宋体"/>
          <w:b/>
          <w:color w:val="000000"/>
          <w:szCs w:val="21"/>
          <w:highlight w:val="none"/>
          <w:lang w:val="en-US" w:eastAsia="zh-CN"/>
        </w:rPr>
      </w:r>
      <w:r/>
    </w:p>
    <w:p>
      <w:pPr>
        <w:pStyle w:val="949"/>
        <w:rPr>
          <w:color w:val="000000"/>
          <w:highlight w:val="none"/>
        </w:rPr>
      </w:pPr>
      <w:r>
        <w:rPr>
          <w:color w:val="000000"/>
          <w:highlight w:val="none"/>
        </w:rPr>
      </w:r>
      <w:r/>
    </w:p>
    <w:p>
      <w:pPr>
        <w:pStyle w:val="949"/>
        <w:ind w:firstLine="422"/>
        <w:spacing w:line="360" w:lineRule="auto"/>
        <w:rPr>
          <w:rFonts w:hint="eastAsia" w:ascii="宋体" w:hAnsi="宋体" w:eastAsia="宋体" w:cs="宋体"/>
          <w:b/>
          <w:bCs/>
          <w:color w:val="000000"/>
          <w:sz w:val="21"/>
          <w:szCs w:val="21"/>
          <w:highlight w:val="none"/>
        </w:rPr>
      </w:pPr>
      <w:r/>
      <w:bookmarkStart w:id="152" w:name="_Toc1129"/>
      <w:r/>
      <w:bookmarkStart w:id="153" w:name="_Toc7355"/>
      <w:r>
        <w:rPr>
          <w:rFonts w:hint="eastAsia" w:ascii="宋体" w:hAnsi="宋体" w:eastAsia="宋体" w:cs="宋体"/>
          <w:b/>
          <w:bCs/>
          <w:color w:val="000000"/>
          <w:sz w:val="21"/>
          <w:szCs w:val="21"/>
          <w:highlight w:val="none"/>
        </w:rPr>
        <w:t xml:space="preserve">说明：</w:t>
      </w:r>
      <w:bookmarkEnd w:id="152"/>
      <w:r/>
      <w:bookmarkEnd w:id="153"/>
      <w:r/>
      <w:bookmarkStart w:id="154" w:name="_Toc3274"/>
      <w:r/>
      <w:bookmarkStart w:id="155" w:name="_Toc25170484"/>
      <w:r/>
      <w:bookmarkStart w:id="156" w:name="_Toc5358"/>
      <w:r>
        <w:rPr>
          <w:rFonts w:hint="eastAsia" w:ascii="宋体" w:hAnsi="宋体" w:eastAsia="宋体" w:cs="宋体"/>
          <w:b/>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（一）对于专门面向中小企业或小型、微型企业的项目，只面向中小企业或小型、微型企业采购。对于非专门面向中小企业的项目，对小型和微型企业产品的</w:t>
      </w:r>
      <w:r>
        <w:rPr>
          <w:rFonts w:hint="eastAsia" w:ascii="宋体" w:hAnsi="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给予10%的扣除，用扣除后的价格参与评审。</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供应商提供的货物、工程或者服务符合下列情形的，享受本办法规定的中小企业扶持政策：</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（2）在工程采购项目中，工程由中小企业承建，即工程施工单位为中小企业；</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1"/>
          <w:szCs w:val="21"/>
          <w:highlight w:val="none"/>
        </w:rPr>
      </w:r>
      <w:r/>
    </w:p>
    <w:p>
      <w:pPr>
        <w:pStyle w:val="94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（二）参加政府采购活动的中小企业应当提供《中小企业声明函》、由省级以上监狱管理局戒毒管理局</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出具的属于监狱企业的证明文件或《残疾人福利性单位声明函》。</w:t>
      </w:r>
      <w:r>
        <w:rPr>
          <w:rFonts w:hint="eastAsia" w:ascii="宋体" w:hAnsi="宋体" w:eastAsia="宋体" w:cs="宋体"/>
          <w:bCs/>
          <w:color w:val="000000"/>
          <w:sz w:val="21"/>
          <w:szCs w:val="21"/>
          <w:highlight w:val="none"/>
        </w:rPr>
      </w:r>
      <w:r/>
    </w:p>
    <w:p>
      <w:pPr>
        <w:pStyle w:val="949"/>
        <w:ind w:firstLine="420"/>
        <w:spacing w:line="360" w:lineRule="auto"/>
        <w:rPr>
          <w:rFonts w:hint="eastAsia" w:ascii="仿宋" w:hAnsi="仿宋" w:eastAsia="仿宋" w:cs="仿宋"/>
          <w:bCs/>
          <w:color w:val="000000"/>
          <w:sz w:val="20"/>
          <w:szCs w:val="16"/>
          <w:highlight w:val="none"/>
        </w:rPr>
      </w:pPr>
      <w:r>
        <w:rPr>
          <w:rFonts w:hint="eastAsia" w:ascii="宋体" w:hAnsi="宋体" w:eastAsia="宋体" w:cs="宋体"/>
          <w:bCs/>
          <w:color w:val="000000"/>
          <w:sz w:val="21"/>
          <w:szCs w:val="21"/>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仿宋" w:hAnsi="仿宋" w:eastAsia="仿宋" w:cs="仿宋"/>
          <w:bCs/>
          <w:color w:val="000000"/>
          <w:sz w:val="20"/>
          <w:szCs w:val="16"/>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sz w:val="40"/>
          <w:szCs w:val="40"/>
          <w:highlight w:val="none"/>
        </w:rPr>
      </w:pPr>
      <w:r/>
      <w:bookmarkStart w:id="157" w:name="_Toc11783"/>
      <w:r/>
      <w:bookmarkStart w:id="158" w:name="_Toc28176"/>
      <w:r/>
      <w:bookmarkStart w:id="159" w:name="_Toc15270"/>
      <w:r>
        <w:rPr>
          <w:rFonts w:hint="eastAsia" w:ascii="仿宋" w:hAnsi="仿宋" w:eastAsia="仿宋" w:cs="仿宋"/>
          <w:color w:val="000000"/>
          <w:sz w:val="40"/>
          <w:szCs w:val="40"/>
          <w:highlight w:val="none"/>
        </w:rPr>
      </w:r>
      <w:r/>
    </w:p>
    <w:p>
      <w:pPr>
        <w:pStyle w:val="949"/>
        <w:rPr>
          <w:rFonts w:hint="eastAsia" w:ascii="仿宋" w:hAnsi="仿宋" w:eastAsia="仿宋" w:cs="仿宋"/>
          <w:color w:val="000000"/>
          <w:sz w:val="40"/>
          <w:szCs w:val="40"/>
          <w:highlight w:val="none"/>
        </w:rPr>
      </w:pPr>
      <w:r>
        <w:rPr>
          <w:rFonts w:hint="eastAsia" w:ascii="仿宋" w:hAnsi="仿宋" w:eastAsia="仿宋" w:cs="仿宋"/>
          <w:color w:val="000000"/>
          <w:sz w:val="40"/>
          <w:szCs w:val="40"/>
          <w:highlight w:val="none"/>
        </w:rPr>
        <w:br w:type="page" w:clear="all"/>
      </w:r>
      <w:r>
        <w:rPr>
          <w:rFonts w:hint="eastAsia" w:ascii="仿宋" w:hAnsi="仿宋" w:eastAsia="仿宋" w:cs="仿宋"/>
          <w:color w:val="000000"/>
          <w:sz w:val="40"/>
          <w:szCs w:val="40"/>
          <w:highlight w:val="none"/>
        </w:rPr>
      </w:r>
      <w:r/>
    </w:p>
    <w:p>
      <w:pPr>
        <w:pStyle w:val="997"/>
        <w:spacing w:line="360" w:lineRule="auto"/>
        <w:rPr>
          <w:rFonts w:hint="eastAsia" w:ascii="仿宋" w:hAnsi="仿宋" w:eastAsia="仿宋" w:cs="仿宋"/>
          <w:color w:val="000000"/>
          <w:sz w:val="40"/>
          <w:szCs w:val="40"/>
          <w:highlight w:val="none"/>
        </w:rPr>
      </w:pPr>
      <w:r/>
      <w:bookmarkStart w:id="160" w:name="_Toc22796"/>
      <w:r>
        <w:rPr>
          <w:rFonts w:hint="eastAsia" w:ascii="仿宋" w:hAnsi="仿宋" w:eastAsia="仿宋" w:cs="仿宋"/>
          <w:color w:val="000000"/>
          <w:sz w:val="40"/>
          <w:szCs w:val="40"/>
          <w:highlight w:val="none"/>
        </w:rPr>
        <w:t xml:space="preserve">第六章  响应文件格式</w:t>
      </w:r>
      <w:bookmarkEnd w:id="18"/>
      <w:r/>
      <w:bookmarkEnd w:id="19"/>
      <w:r/>
      <w:bookmarkEnd w:id="26"/>
      <w:r/>
      <w:bookmarkEnd w:id="116"/>
      <w:r/>
      <w:bookmarkEnd w:id="117"/>
      <w:r/>
      <w:bookmarkEnd w:id="118"/>
      <w:r/>
      <w:bookmarkEnd w:id="154"/>
      <w:r/>
      <w:bookmarkEnd w:id="155"/>
      <w:r/>
      <w:bookmarkEnd w:id="156"/>
      <w:r/>
      <w:bookmarkEnd w:id="157"/>
      <w:r/>
      <w:bookmarkEnd w:id="158"/>
      <w:r/>
      <w:bookmarkEnd w:id="159"/>
      <w:r/>
      <w:bookmarkEnd w:id="160"/>
      <w:r/>
      <w:bookmarkStart w:id="161" w:name="_Toc49090576"/>
      <w:r/>
      <w:bookmarkStart w:id="162" w:name="_Toc26554094"/>
      <w:r/>
      <w:bookmarkStart w:id="163" w:name="_Toc120614282"/>
      <w:r>
        <w:rPr>
          <w:rFonts w:hint="eastAsia" w:ascii="仿宋" w:hAnsi="仿宋" w:eastAsia="仿宋" w:cs="仿宋"/>
          <w:color w:val="000000"/>
          <w:sz w:val="40"/>
          <w:szCs w:val="40"/>
          <w:highlight w:val="none"/>
        </w:rPr>
      </w:r>
      <w:r/>
    </w:p>
    <w:p>
      <w:pPr>
        <w:pStyle w:val="985"/>
        <w:ind w:firstLine="0"/>
        <w:jc w:val="center"/>
        <w:spacing w:before="0" w:after="0"/>
        <w:rPr>
          <w:rFonts w:hint="eastAsia" w:ascii="仿宋" w:hAnsi="仿宋" w:eastAsia="仿宋" w:cs="仿宋"/>
          <w:b/>
          <w:bCs/>
          <w:color w:val="000000"/>
          <w:sz w:val="72"/>
          <w:szCs w:val="72"/>
          <w:highlight w:val="none"/>
        </w:rPr>
      </w:pPr>
      <w:r/>
      <w:bookmarkStart w:id="164" w:name="_Toc32395"/>
      <w:r/>
      <w:bookmarkStart w:id="165" w:name="_Toc12623"/>
      <w:r>
        <w:rPr>
          <w:rFonts w:hint="eastAsia" w:ascii="仿宋" w:hAnsi="仿宋" w:eastAsia="仿宋" w:cs="仿宋"/>
          <w:b/>
          <w:bCs/>
          <w:color w:val="000000"/>
          <w:sz w:val="72"/>
          <w:szCs w:val="72"/>
          <w:highlight w:val="none"/>
        </w:rPr>
      </w:r>
      <w:r/>
    </w:p>
    <w:p>
      <w:pPr>
        <w:pStyle w:val="985"/>
        <w:ind w:firstLine="0"/>
        <w:jc w:val="center"/>
        <w:spacing w:before="0" w:after="0"/>
        <w:rPr>
          <w:rFonts w:hint="eastAsia" w:ascii="仿宋" w:hAnsi="仿宋" w:eastAsia="仿宋" w:cs="仿宋"/>
          <w:b/>
          <w:bCs/>
          <w:color w:val="000000"/>
          <w:sz w:val="72"/>
          <w:szCs w:val="72"/>
          <w:highlight w:val="none"/>
        </w:rPr>
      </w:pPr>
      <w:r/>
      <w:bookmarkEnd w:id="164"/>
      <w:r/>
      <w:bookmarkEnd w:id="165"/>
      <w:r/>
      <w:bookmarkStart w:id="166" w:name="_Toc3841"/>
      <w:r/>
      <w:bookmarkStart w:id="167" w:name="_Toc27695"/>
      <w:r>
        <w:rPr>
          <w:rFonts w:hint="eastAsia" w:ascii="仿宋" w:hAnsi="仿宋" w:eastAsia="仿宋" w:cs="仿宋"/>
          <w:b/>
          <w:bCs/>
          <w:color w:val="000000"/>
          <w:sz w:val="72"/>
          <w:szCs w:val="72"/>
          <w:highlight w:val="none"/>
        </w:rPr>
        <w:t xml:space="preserve">竞争性磋商响应文件</w:t>
      </w:r>
      <w:r>
        <w:rPr>
          <w:rFonts w:hint="eastAsia" w:ascii="仿宋" w:hAnsi="仿宋" w:eastAsia="仿宋" w:cs="仿宋"/>
          <w:b/>
          <w:bCs/>
          <w:color w:val="000000"/>
          <w:sz w:val="72"/>
          <w:szCs w:val="72"/>
          <w:highlight w:val="none"/>
        </w:rPr>
      </w:r>
      <w:r/>
    </w:p>
    <w:p>
      <w:pPr>
        <w:pStyle w:val="985"/>
        <w:ind w:firstLine="0"/>
        <w:jc w:val="center"/>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985"/>
        <w:ind w:firstLine="0"/>
        <w:jc w:val="center"/>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985"/>
        <w:ind w:firstLine="0"/>
        <w:jc w:val="center"/>
        <w:spacing w:before="0" w:after="0"/>
        <w:rPr>
          <w:rFonts w:hint="eastAsia" w:ascii="仿宋" w:hAnsi="仿宋" w:eastAsia="仿宋" w:cs="仿宋"/>
          <w:b/>
          <w:bCs/>
          <w:color w:val="000000"/>
          <w:sz w:val="32"/>
          <w:szCs w:val="32"/>
          <w:highlight w:val="none"/>
        </w:rPr>
      </w:pPr>
      <w:r/>
      <w:bookmarkEnd w:id="166"/>
      <w:r/>
      <w:bookmarkEnd w:id="167"/>
      <w:r>
        <w:rPr>
          <w:rFonts w:hint="eastAsia" w:ascii="仿宋" w:hAnsi="仿宋" w:eastAsia="仿宋" w:cs="仿宋"/>
          <w:b/>
          <w:bCs/>
          <w:color w:val="000000"/>
          <w:sz w:val="32"/>
          <w:szCs w:val="32"/>
          <w:highlight w:val="none"/>
        </w:rPr>
      </w:r>
      <w:r/>
    </w:p>
    <w:p>
      <w:pPr>
        <w:pStyle w:val="98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ind w:firstLine="0"/>
        <w:jc w:val="center"/>
        <w:spacing w:before="0" w:after="0" w:line="720" w:lineRule="auto"/>
        <w:rPr>
          <w:rFonts w:hint="eastAsia" w:ascii="仿宋" w:hAnsi="仿宋" w:eastAsia="仿宋" w:cs="仿宋"/>
          <w:b/>
          <w:bCs/>
          <w:color w:val="000000"/>
          <w:sz w:val="36"/>
          <w:szCs w:val="36"/>
          <w:highlight w:val="none"/>
          <w:lang w:eastAsia="zh-CN"/>
        </w:rPr>
      </w:pPr>
      <w:r/>
      <w:bookmarkStart w:id="168" w:name="_Toc25917"/>
      <w:r/>
      <w:bookmarkStart w:id="169" w:name="_Toc32649"/>
      <w:r>
        <w:rPr>
          <w:rFonts w:hint="eastAsia" w:ascii="仿宋" w:hAnsi="仿宋" w:eastAsia="仿宋" w:cs="仿宋"/>
          <w:b/>
          <w:bCs/>
          <w:color w:val="000000"/>
          <w:sz w:val="36"/>
          <w:szCs w:val="36"/>
          <w:highlight w:val="none"/>
        </w:rPr>
        <w:t xml:space="preserve">项目名称：</w:t>
      </w:r>
      <w:bookmarkEnd w:id="168"/>
      <w:r/>
      <w:bookmarkEnd w:id="169"/>
      <w:r/>
      <w:bookmarkStart w:id="170" w:name="_Toc25091"/>
      <w:r/>
      <w:bookmarkStart w:id="171" w:name="_Toc21908"/>
      <w:r>
        <w:rPr>
          <w:rFonts w:hint="eastAsia" w:ascii="仿宋" w:hAnsi="仿宋" w:eastAsia="仿宋" w:cs="仿宋"/>
          <w:b/>
          <w:bCs/>
          <w:color w:val="000000"/>
          <w:sz w:val="36"/>
          <w:szCs w:val="36"/>
          <w:highlight w:val="none"/>
          <w:lang w:eastAsia="zh-CN"/>
        </w:rPr>
      </w:r>
      <w:r/>
    </w:p>
    <w:p>
      <w:pPr>
        <w:pStyle w:val="985"/>
        <w:ind w:firstLine="0"/>
        <w:jc w:val="center"/>
        <w:spacing w:before="0" w:after="0"/>
        <w:rPr>
          <w:rFonts w:hint="eastAsia" w:ascii="仿宋" w:hAnsi="仿宋" w:eastAsia="仿宋" w:cs="仿宋"/>
          <w:color w:val="000000"/>
          <w:highlight w:val="none"/>
          <w:lang w:eastAsia="zh-CN"/>
        </w:rPr>
      </w:pPr>
      <w:r>
        <w:rPr>
          <w:rFonts w:hint="eastAsia" w:ascii="仿宋" w:hAnsi="仿宋" w:eastAsia="仿宋" w:cs="仿宋"/>
          <w:b/>
          <w:bCs/>
          <w:color w:val="000000"/>
          <w:sz w:val="36"/>
          <w:szCs w:val="36"/>
          <w:highlight w:val="none"/>
        </w:rPr>
        <w:t xml:space="preserve">项目编号：</w:t>
      </w:r>
      <w:bookmarkEnd w:id="170"/>
      <w:r/>
      <w:bookmarkEnd w:id="171"/>
      <w:r>
        <w:rPr>
          <w:rFonts w:hint="eastAsia" w:ascii="仿宋" w:hAnsi="仿宋" w:eastAsia="仿宋" w:cs="仿宋"/>
          <w:color w:val="000000"/>
          <w:highlight w:val="none"/>
          <w:lang w:eastAsia="zh-CN"/>
        </w:rPr>
      </w:r>
      <w:r/>
    </w:p>
    <w:p>
      <w:pPr>
        <w:pStyle w:val="985"/>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5"/>
        <w:ind w:firstLine="1687"/>
        <w:spacing w:before="0" w:after="0"/>
        <w:rPr>
          <w:rFonts w:hint="eastAsia" w:ascii="仿宋" w:hAnsi="仿宋" w:eastAsia="仿宋" w:cs="仿宋"/>
          <w:b/>
          <w:bCs/>
          <w:color w:val="000000"/>
          <w:sz w:val="28"/>
          <w:szCs w:val="28"/>
          <w:highlight w:val="none"/>
        </w:rPr>
      </w:pPr>
      <w:r/>
      <w:bookmarkStart w:id="172" w:name="_Toc19894"/>
      <w:r/>
      <w:bookmarkStart w:id="173" w:name="_Toc27537"/>
      <w:r>
        <w:rPr>
          <w:rFonts w:hint="eastAsia" w:ascii="仿宋" w:hAnsi="仿宋" w:eastAsia="仿宋" w:cs="仿宋"/>
          <w:b/>
          <w:bCs/>
          <w:color w:val="000000"/>
          <w:sz w:val="28"/>
          <w:szCs w:val="28"/>
          <w:highlight w:val="none"/>
        </w:rPr>
        <w:t xml:space="preserve">供应商名称 ：</w:t>
      </w:r>
      <w:bookmarkEnd w:id="172"/>
      <w:r/>
      <w:bookmarkEnd w:id="173"/>
      <w:r>
        <w:rPr>
          <w:rFonts w:hint="eastAsia" w:ascii="仿宋" w:hAnsi="仿宋" w:eastAsia="仿宋" w:cs="仿宋"/>
          <w:b/>
          <w:bCs/>
          <w:color w:val="000000"/>
          <w:sz w:val="28"/>
          <w:szCs w:val="28"/>
          <w:highlight w:val="none"/>
          <w:u w:val="single"/>
        </w:rPr>
        <w:t xml:space="preserve">（加盖CA电子公章）</w:t>
      </w:r>
      <w:r>
        <w:rPr>
          <w:rFonts w:hint="eastAsia" w:ascii="仿宋" w:hAnsi="仿宋" w:eastAsia="仿宋" w:cs="仿宋"/>
          <w:b/>
          <w:bCs/>
          <w:color w:val="000000"/>
          <w:sz w:val="28"/>
          <w:szCs w:val="28"/>
          <w:highlight w:val="none"/>
        </w:rPr>
      </w:r>
      <w:r/>
    </w:p>
    <w:p>
      <w:pPr>
        <w:pStyle w:val="985"/>
        <w:ind w:firstLine="1687"/>
        <w:spacing w:before="0" w:after="0"/>
        <w:rPr>
          <w:rFonts w:hint="eastAsia" w:ascii="仿宋" w:hAnsi="仿宋" w:eastAsia="仿宋" w:cs="仿宋"/>
          <w:b/>
          <w:bCs/>
          <w:color w:val="000000"/>
          <w:sz w:val="28"/>
          <w:szCs w:val="28"/>
          <w:highlight w:val="none"/>
        </w:rPr>
      </w:pPr>
      <w:r/>
      <w:bookmarkStart w:id="174" w:name="_Toc14028"/>
      <w:r/>
      <w:bookmarkStart w:id="175" w:name="_Toc5222"/>
      <w:r>
        <w:rPr>
          <w:rFonts w:hint="eastAsia" w:ascii="仿宋" w:hAnsi="仿宋" w:eastAsia="仿宋" w:cs="仿宋"/>
          <w:b/>
          <w:bCs/>
          <w:color w:val="000000"/>
          <w:sz w:val="28"/>
          <w:szCs w:val="28"/>
          <w:highlight w:val="none"/>
        </w:rPr>
        <w:t xml:space="preserve">授权代表 ：</w:t>
      </w:r>
      <w:bookmarkEnd w:id="174"/>
      <w:r/>
      <w:bookmarkEnd w:id="175"/>
      <w:r>
        <w:rPr>
          <w:rFonts w:hint="eastAsia" w:ascii="仿宋" w:hAnsi="仿宋" w:eastAsia="仿宋" w:cs="仿宋"/>
          <w:b/>
          <w:bCs/>
          <w:color w:val="000000"/>
          <w:sz w:val="28"/>
          <w:szCs w:val="28"/>
          <w:highlight w:val="none"/>
        </w:rPr>
      </w:r>
      <w:r/>
    </w:p>
    <w:p>
      <w:pPr>
        <w:pStyle w:val="985"/>
        <w:ind w:firstLine="1687"/>
        <w:spacing w:before="0" w:after="0"/>
        <w:rPr>
          <w:rFonts w:hint="eastAsia" w:ascii="仿宋" w:hAnsi="仿宋" w:eastAsia="仿宋" w:cs="仿宋"/>
          <w:color w:val="000000"/>
          <w:highlight w:val="none"/>
        </w:rPr>
      </w:pPr>
      <w:r/>
      <w:bookmarkStart w:id="176" w:name="_Toc28"/>
      <w:r/>
      <w:bookmarkStart w:id="177" w:name="_Toc16453"/>
      <w:r>
        <w:rPr>
          <w:rFonts w:hint="eastAsia" w:ascii="仿宋" w:hAnsi="仿宋" w:eastAsia="仿宋" w:cs="仿宋"/>
          <w:b/>
          <w:bCs/>
          <w:color w:val="000000"/>
          <w:sz w:val="28"/>
          <w:szCs w:val="28"/>
          <w:highlight w:val="none"/>
        </w:rPr>
        <w:t xml:space="preserve">日      期 ：</w:t>
      </w:r>
      <w:bookmarkEnd w:id="176"/>
      <w:r/>
      <w:bookmarkEnd w:id="177"/>
      <w:r>
        <w:rPr>
          <w:rFonts w:hint="eastAsia" w:ascii="仿宋" w:hAnsi="仿宋" w:eastAsia="仿宋" w:cs="仿宋"/>
          <w:color w:val="000000"/>
          <w:highlight w:val="none"/>
        </w:rPr>
      </w:r>
      <w:r/>
    </w:p>
    <w:p>
      <w:pPr>
        <w:pStyle w:val="94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9"/>
        <w:spacing w:line="360" w:lineRule="auto"/>
        <w:rPr>
          <w:rFonts w:hint="eastAsia" w:ascii="宋体" w:hAnsi="宋体" w:cs="宋体"/>
          <w:b/>
          <w:color w:val="000000"/>
          <w:sz w:val="24"/>
          <w:szCs w:val="24"/>
          <w:highlight w:val="none"/>
        </w:rPr>
        <w:outlineLvl w:val="0"/>
      </w:pPr>
      <w:r>
        <w:rPr>
          <w:rFonts w:hint="eastAsia" w:ascii="仿宋" w:hAnsi="仿宋" w:eastAsia="仿宋" w:cs="仿宋"/>
          <w:color w:val="000000"/>
          <w:highlight w:val="none"/>
        </w:rPr>
        <w:br w:type="page" w:clear="all"/>
      </w:r>
      <w:bookmarkEnd w:id="24"/>
      <w:r/>
      <w:bookmarkEnd w:id="25"/>
      <w:r/>
      <w:bookmarkEnd w:id="161"/>
      <w:r/>
      <w:bookmarkEnd w:id="162"/>
      <w:r/>
      <w:bookmarkEnd w:id="163"/>
      <w:r/>
      <w:bookmarkStart w:id="178" w:name="_Toc7052"/>
      <w:r/>
      <w:bookmarkStart w:id="179" w:name="_Toc2656"/>
      <w:r/>
      <w:bookmarkStart w:id="180" w:name="_Toc9419"/>
      <w:r/>
      <w:bookmarkStart w:id="181" w:name="_Toc25170485"/>
      <w:r/>
      <w:bookmarkStart w:id="182" w:name="_Toc23635"/>
      <w:r/>
      <w:bookmarkStart w:id="183" w:name="_Toc31945"/>
      <w:r/>
      <w:bookmarkStart w:id="184" w:name="_Toc18823"/>
      <w:r/>
      <w:bookmarkStart w:id="185" w:name="_Toc25957"/>
      <w:r/>
      <w:bookmarkStart w:id="186" w:name="_Toc13187"/>
      <w:r/>
      <w:bookmarkStart w:id="187" w:name="_Toc13734"/>
      <w:r/>
      <w:bookmarkStart w:id="188" w:name="_Toc27913"/>
      <w:r/>
      <w:bookmarkStart w:id="189" w:name="_Toc28049"/>
      <w:r/>
      <w:bookmarkStart w:id="190" w:name="_Toc145164726"/>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rPr>
        <w:t xml:space="preserve">函(格式)：</w:t>
      </w:r>
      <w:r>
        <w:rPr>
          <w:rFonts w:hint="eastAsia" w:ascii="宋体" w:hAnsi="宋体" w:cs="宋体"/>
          <w:b/>
          <w:color w:val="000000"/>
          <w:sz w:val="24"/>
          <w:szCs w:val="24"/>
          <w:highlight w:val="none"/>
        </w:rPr>
      </w:r>
      <w:r/>
    </w:p>
    <w:p>
      <w:pPr>
        <w:pStyle w:val="949"/>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lang w:val="en-US" w:eastAsia="zh-CN" w:bidi="ar-SA"/>
        </w:rPr>
        <w:t xml:space="preserve">磋商函</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hint="eastAsia" w:ascii="仿宋" w:hAnsi="仿宋" w:eastAsia="仿宋" w:cs="仿宋"/>
          <w:color w:val="000000"/>
          <w:sz w:val="32"/>
          <w:szCs w:val="32"/>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苏美达国际技术贸易有限公司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9"/>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eastAsia="zh-CN"/>
        </w:rPr>
        <w:t xml:space="preserve">南京鼓楼医院江北院区轨道物流系统维保项目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）竞</w:t>
      </w:r>
      <w:r>
        <w:rPr>
          <w:rFonts w:hint="eastAsia" w:ascii="仿宋" w:hAnsi="仿宋" w:eastAsia="仿宋" w:cs="仿宋"/>
          <w:color w:val="000000"/>
          <w:sz w:val="24"/>
          <w:szCs w:val="24"/>
          <w:highlight w:val="none"/>
        </w:rPr>
        <w:t xml:space="preserve">争性磋商文件（</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rPr>
        <w:t xml:space="preserve">更正公告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）收悉，我们经详细审阅和研究，现决定参加磋商。</w:t>
      </w:r>
      <w:r>
        <w:rPr>
          <w:rFonts w:hint="eastAsia" w:ascii="仿宋" w:hAnsi="仿宋" w:eastAsia="仿宋" w:cs="仿宋"/>
          <w:b/>
          <w:bCs/>
          <w:color w:val="000000"/>
          <w:sz w:val="24"/>
          <w:szCs w:val="24"/>
          <w:highlight w:val="none"/>
        </w:rPr>
      </w:r>
      <w:r/>
    </w:p>
    <w:p>
      <w:pPr>
        <w:pStyle w:val="949"/>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1、我们郑重承诺：我们是符合《政府采购法》第22条规定的供应商，并严格遵守《政府采购法》第77条的规定，本响应文件中提供的所有材料均是真实有效的。</w:t>
      </w: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2、我们接受竞争性磋商文件的所有的条款和规定。</w:t>
      </w: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4、我们同意提供采购人要求的有关本次采购的所有资料。</w:t>
      </w: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5、我们理解，你们无义务必须接受磋商报价最低的磋商，并有权拒绝所有的磋商。同时也理解你们不承担我们本次磋商的费用。</w:t>
      </w: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6、如果我们成交，为执行合同，我们将按供应商须知有关要求提供必要的履约保证。</w:t>
      </w: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9"/>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9"/>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949"/>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邮编：</w:t>
      </w:r>
      <w:r>
        <w:rPr>
          <w:rFonts w:hint="eastAsia" w:ascii="仿宋" w:hAnsi="仿宋" w:eastAsia="仿宋" w:cs="仿宋"/>
          <w:color w:val="000000"/>
          <w:sz w:val="24"/>
          <w:szCs w:val="24"/>
          <w:highlight w:val="none"/>
        </w:rPr>
      </w:r>
      <w:r/>
    </w:p>
    <w:p>
      <w:pPr>
        <w:pStyle w:val="949"/>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传真：          </w:t>
      </w:r>
      <w:r>
        <w:rPr>
          <w:rFonts w:hint="eastAsia" w:ascii="仿宋" w:hAnsi="仿宋" w:eastAsia="仿宋" w:cs="仿宋"/>
          <w:color w:val="000000"/>
          <w:sz w:val="24"/>
          <w:szCs w:val="24"/>
          <w:highlight w:val="none"/>
        </w:rPr>
      </w:r>
      <w:r/>
    </w:p>
    <w:p>
      <w:pPr>
        <w:pStyle w:val="949"/>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w:t>
      </w:r>
      <w:r>
        <w:rPr>
          <w:rFonts w:hint="eastAsia" w:ascii="仿宋" w:hAnsi="仿宋" w:eastAsia="仿宋" w:cs="仿宋"/>
          <w:color w:val="000000"/>
          <w:sz w:val="24"/>
          <w:szCs w:val="24"/>
          <w:highlight w:val="none"/>
        </w:rPr>
      </w:r>
      <w:r/>
    </w:p>
    <w:p>
      <w:pPr>
        <w:pStyle w:val="949"/>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                  </w:t>
      </w:r>
      <w:r>
        <w:rPr>
          <w:rFonts w:hint="eastAsia" w:ascii="仿宋" w:hAnsi="仿宋" w:eastAsia="仿宋" w:cs="仿宋"/>
          <w:color w:val="000000"/>
          <w:sz w:val="24"/>
          <w:szCs w:val="24"/>
          <w:highlight w:val="none"/>
        </w:rPr>
      </w:r>
      <w:r/>
    </w:p>
    <w:p>
      <w:pPr>
        <w:pStyle w:val="949"/>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91" w:name="_Toc27417"/>
      <w:r/>
      <w:bookmarkStart w:id="192" w:name="_Toc2237"/>
      <w:r>
        <w:rPr>
          <w:rFonts w:hint="eastAsia" w:ascii="仿宋" w:hAnsi="仿宋" w:eastAsia="仿宋" w:cs="仿宋"/>
          <w:color w:val="000000"/>
          <w:sz w:val="24"/>
          <w:szCs w:val="24"/>
          <w:highlight w:val="none"/>
        </w:rPr>
      </w:r>
      <w:r/>
    </w:p>
    <w:p>
      <w:pPr>
        <w:pStyle w:val="949"/>
        <w:rPr>
          <w:rFonts w:hint="eastAsia" w:ascii="仿宋" w:hAnsi="仿宋" w:eastAsia="仿宋" w:cs="仿宋"/>
          <w:color w:val="000000"/>
          <w:highlight w:val="none"/>
        </w:rPr>
      </w:pPr>
      <w:r/>
      <w:bookmarkEnd w:id="191"/>
      <w:r/>
      <w:bookmarkEnd w:id="192"/>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rPr>
        <w:t xml:space="preserve">关于资格的声明函(格式)：</w:t>
      </w:r>
      <w:r>
        <w:rPr>
          <w:rFonts w:hint="eastAsia" w:ascii="宋体" w:hAnsi="宋体" w:cs="宋体"/>
          <w:b/>
          <w:color w:val="000000"/>
          <w:sz w:val="24"/>
          <w:szCs w:val="24"/>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关于资格的声明函</w:t>
      </w:r>
      <w:r>
        <w:rPr>
          <w:rFonts w:hint="eastAsia" w:ascii="宋体" w:hAnsi="宋体" w:cs="宋体"/>
          <w:b/>
          <w:color w:val="000000"/>
          <w:sz w:val="36"/>
          <w:szCs w:val="28"/>
          <w:highlight w:val="none"/>
        </w:rPr>
      </w:r>
      <w:r/>
    </w:p>
    <w:p>
      <w:pPr>
        <w:pStyle w:val="949"/>
        <w:jc w:val="center"/>
        <w:rPr>
          <w:rFonts w:ascii="黑体" w:eastAsia="黑体"/>
          <w:bCs/>
          <w:color w:val="000000"/>
          <w:sz w:val="32"/>
          <w:highlight w:val="none"/>
        </w:rPr>
      </w:pPr>
      <w:r>
        <w:rPr>
          <w:rFonts w:ascii="黑体" w:eastAsia="黑体"/>
          <w:bCs/>
          <w:color w:val="000000"/>
          <w:sz w:val="32"/>
          <w:highlight w:val="none"/>
        </w:rPr>
      </w:r>
      <w:r/>
    </w:p>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w:t>
      </w:r>
      <w:r>
        <w:rPr>
          <w:rFonts w:hint="eastAsia" w:ascii="宋体" w:hAnsi="宋体" w:cs="宋体"/>
          <w:bCs/>
          <w:color w:val="000000"/>
          <w:szCs w:val="21"/>
          <w:highlight w:val="none"/>
        </w:rPr>
      </w:r>
      <w:r/>
    </w:p>
    <w:p>
      <w:pPr>
        <w:pStyle w:val="949"/>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rPr>
      </w:r>
      <w:r/>
    </w:p>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苏美达国际技术贸易有限公司：</w:t>
      </w: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w:t>
      </w: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编号：）政府采购活动前三年内，在经营活动中没有重大违法记录，我公司（单位）愿针对本次项目进行</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文件中所有关于</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资格的文件、证明、陈述均是真实的、准确的。若有违背，我公司（单位）愿意承担由此而产生的一切后果。</w:t>
      </w: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rPr>
          <w:rFonts w:hint="eastAsia" w:ascii="宋体" w:hAnsi="宋体" w:cs="宋体"/>
          <w:bCs/>
          <w:color w:val="000000"/>
          <w:szCs w:val="21"/>
          <w:highlight w:val="none"/>
        </w:rPr>
      </w:r>
      <w:r/>
    </w:p>
    <w:p>
      <w:pPr>
        <w:pStyle w:val="949"/>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rPr>
          <w:rFonts w:hint="eastAsia" w:ascii="宋体" w:hAnsi="宋体" w:cs="宋体"/>
          <w:bCs/>
          <w:color w:val="000000"/>
          <w:szCs w:val="21"/>
          <w:highlight w:val="none"/>
        </w:rPr>
      </w:r>
      <w:r/>
    </w:p>
    <w:p>
      <w:pPr>
        <w:pStyle w:val="949"/>
        <w:spacing w:line="480" w:lineRule="auto"/>
        <w:rPr>
          <w:rFonts w:ascii="宋体"/>
          <w:bCs/>
          <w:color w:val="000000"/>
          <w:sz w:val="24"/>
          <w:szCs w:val="24"/>
          <w:highlight w:val="none"/>
        </w:rPr>
      </w:pPr>
      <w:r>
        <w:rPr>
          <w:rFonts w:ascii="宋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9"/>
        <w:ind w:firstLine="420"/>
        <w:rPr>
          <w:rFonts w:hint="eastAsia" w:ascii="黑体" w:hAnsi="宋体" w:eastAsia="黑体"/>
          <w:bCs/>
          <w:color w:val="000000"/>
          <w:sz w:val="24"/>
          <w:szCs w:val="24"/>
          <w:highlight w:val="none"/>
        </w:rPr>
        <w:outlineLvl w:val="0"/>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黑体" w:hAnsi="宋体" w:eastAsia="黑体"/>
          <w:bCs/>
          <w:color w:val="000000"/>
          <w:sz w:val="24"/>
          <w:szCs w:val="24"/>
          <w:highlight w:val="none"/>
        </w:rPr>
      </w:r>
      <w:r/>
    </w:p>
    <w:p>
      <w:pPr>
        <w:pStyle w:val="949"/>
        <w:spacing w:line="360" w:lineRule="auto"/>
        <w:rPr>
          <w:rFonts w:eastAsia="黑体"/>
          <w:bCs/>
          <w:color w:val="000000"/>
          <w:sz w:val="24"/>
          <w:highlight w:val="none"/>
        </w:rPr>
        <w:outlineLvl w:val="0"/>
      </w:pPr>
      <w:r>
        <w:rPr>
          <w:rFonts w:eastAsia="黑体"/>
          <w:bCs/>
          <w:color w:val="000000"/>
          <w:sz w:val="24"/>
          <w:highlight w:val="none"/>
        </w:rPr>
      </w:r>
      <w:r/>
    </w:p>
    <w:p>
      <w:pPr>
        <w:pStyle w:val="949"/>
        <w:rPr>
          <w:color w:val="000000"/>
          <w:highlight w:val="none"/>
        </w:rPr>
      </w:pPr>
      <w:r>
        <w:rPr>
          <w:color w:val="000000"/>
          <w:highlight w:val="none"/>
        </w:rPr>
      </w:r>
      <w:r/>
    </w:p>
    <w:p>
      <w:pPr>
        <w:pStyle w:val="949"/>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（三）</w:t>
      </w:r>
      <w:r>
        <w:rPr>
          <w:rFonts w:hint="eastAsia" w:ascii="宋体" w:hAnsi="宋体" w:cs="宋体"/>
          <w:b/>
          <w:color w:val="000000"/>
          <w:sz w:val="24"/>
          <w:szCs w:val="24"/>
          <w:highlight w:val="none"/>
        </w:rPr>
        <w:t xml:space="preserve">法定代表人授权委托书(格式)：</w:t>
      </w:r>
      <w:r>
        <w:rPr>
          <w:rFonts w:hint="eastAsia" w:ascii="宋体" w:hAnsi="宋体" w:cs="宋体"/>
          <w:b/>
          <w:color w:val="000000"/>
          <w:sz w:val="24"/>
          <w:szCs w:val="24"/>
          <w:highlight w:val="none"/>
        </w:rPr>
      </w:r>
      <w:r/>
    </w:p>
    <w:p>
      <w:pPr>
        <w:pStyle w:val="949"/>
        <w:spacing w:line="360" w:lineRule="auto"/>
        <w:rPr>
          <w:rFonts w:eastAsia="黑体"/>
          <w:bCs/>
          <w:color w:val="000000"/>
          <w:sz w:val="28"/>
          <w:szCs w:val="28"/>
          <w:highlight w:val="none"/>
        </w:rPr>
      </w:pPr>
      <w:r>
        <w:rPr>
          <w:rFonts w:eastAsia="黑体"/>
          <w:bCs/>
          <w:color w:val="000000"/>
          <w:sz w:val="28"/>
          <w:szCs w:val="28"/>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法定代表人授权委托书</w:t>
      </w:r>
      <w:r>
        <w:rPr>
          <w:rFonts w:hint="eastAsia" w:ascii="宋体" w:hAnsi="宋体" w:cs="宋体"/>
          <w:b/>
          <w:color w:val="000000"/>
          <w:sz w:val="36"/>
          <w:szCs w:val="28"/>
          <w:highlight w:val="none"/>
        </w:rPr>
      </w:r>
      <w:r/>
    </w:p>
    <w:p>
      <w:pPr>
        <w:pStyle w:val="949"/>
        <w:jc w:val="center"/>
        <w:spacing w:line="360" w:lineRule="auto"/>
        <w:rPr>
          <w:rFonts w:eastAsia="黑体"/>
          <w:bCs/>
          <w:color w:val="000000"/>
          <w:sz w:val="28"/>
          <w:szCs w:val="28"/>
          <w:highlight w:val="none"/>
        </w:rPr>
        <w:outlineLvl w:val="0"/>
      </w:pPr>
      <w:r>
        <w:rPr>
          <w:rFonts w:eastAsia="黑体"/>
          <w:bCs/>
          <w:color w:val="000000"/>
          <w:sz w:val="28"/>
          <w:szCs w:val="28"/>
          <w:highlight w:val="none"/>
        </w:rPr>
      </w:r>
      <w:r/>
    </w:p>
    <w:p>
      <w:pPr>
        <w:pStyle w:val="949"/>
        <w:spacing w:line="360" w:lineRule="auto"/>
        <w:rPr>
          <w:rFonts w:hint="eastAsia" w:ascii="宋体" w:hAnsi="宋体" w:cs="宋体"/>
          <w:bCs/>
          <w:color w:val="000000"/>
          <w:szCs w:val="21"/>
          <w:highlight w:val="none"/>
        </w:rPr>
      </w:pPr>
      <w:r>
        <w:rPr>
          <w:rFonts w:eastAsia="楷体_GB2312"/>
          <w:bCs/>
          <w:color w:val="000000"/>
          <w:sz w:val="30"/>
          <w:highlight w:val="none"/>
        </w:rPr>
        <w:t xml:space="preserve">  </w:t>
      </w:r>
      <w:r>
        <w:rPr>
          <w:rFonts w:eastAsia="楷体_GB2312"/>
          <w:bCs/>
          <w:color w:val="000000"/>
          <w:sz w:val="24"/>
          <w:szCs w:val="24"/>
          <w:highlight w:val="none"/>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w:t>
      </w:r>
      <w:r>
        <w:rPr>
          <w:rFonts w:hint="eastAsia" w:ascii="宋体" w:hAnsi="宋体" w:cs="宋体"/>
          <w:bCs/>
          <w:color w:val="000000"/>
          <w:szCs w:val="21"/>
          <w:highlight w:val="none"/>
        </w:rPr>
      </w:r>
      <w:r/>
    </w:p>
    <w:p>
      <w:pPr>
        <w:pStyle w:val="949"/>
        <w:ind w:firstLine="46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苏美达国际技术贸易有限公司：</w:t>
      </w:r>
      <w:r>
        <w:rPr>
          <w:rFonts w:hint="eastAsia" w:ascii="宋体" w:hAnsi="宋体" w:cs="宋体"/>
          <w:bCs/>
          <w:color w:val="000000"/>
          <w:szCs w:val="21"/>
          <w:highlight w:val="none"/>
        </w:rPr>
      </w:r>
      <w:r/>
    </w:p>
    <w:p>
      <w:pPr>
        <w:pStyle w:val="94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本授权书宣告：</w:t>
      </w:r>
      <w:r>
        <w:rPr>
          <w:rFonts w:hint="eastAsia" w:ascii="宋体" w:hAnsi="宋体" w:eastAsia="宋体" w:cs="宋体"/>
          <w:color w:val="000000"/>
          <w:sz w:val="21"/>
          <w:szCs w:val="21"/>
          <w:highlight w:val="none"/>
        </w:rPr>
      </w:r>
      <w:r/>
    </w:p>
    <w:p>
      <w:pPr>
        <w:pStyle w:val="94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委托单位：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4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受托人：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49"/>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受托人  出生日期：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4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所在单位：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职务：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4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身 份 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联系方式: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兹委托受托人合法地代表我单位参加苏美达国际技术贸易有限公司组织的（项目编号为：    ）项目名</w:t>
      </w:r>
      <w:r>
        <w:rPr>
          <w:rFonts w:hint="eastAsia" w:ascii="宋体" w:hAnsi="宋体" w:eastAsia="宋体" w:cs="宋体"/>
          <w:bCs/>
          <w:color w:val="000000"/>
          <w:szCs w:val="21"/>
          <w:highlight w:val="none"/>
        </w:rPr>
        <w:t xml:space="preserve">称：南京鼓楼医院江北院区轨道物流系统维保项目的采购</w:t>
      </w:r>
      <w:r>
        <w:rPr>
          <w:rFonts w:hint="eastAsia" w:ascii="宋体" w:hAnsi="宋体" w:cs="宋体"/>
          <w:bCs/>
          <w:color w:val="000000"/>
          <w:szCs w:val="21"/>
          <w:highlight w:val="none"/>
        </w:rPr>
        <w:t xml:space="preserve">活动，受托人有权在该磋商活动中，以我单位的名义签署磋商函和磋商文件，与采购代理机构协商、澄清、解释，质疑，签订合同书并执行一切与此有关的事项。</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受托人在办理上述事宜过程中以其自己的名义所签署的所有文件我均予以承认。受托人无转委托权。</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委托期限：至上述事宜处理完毕止。被授权人情况：</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         性别：             电话：</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rPr>
          <w:rFonts w:hint="eastAsia" w:ascii="宋体" w:hAnsi="宋体" w:cs="宋体"/>
          <w:bCs/>
          <w:color w:val="000000"/>
          <w:szCs w:val="21"/>
          <w:highlight w:val="none"/>
        </w:rPr>
      </w:r>
      <w:r/>
    </w:p>
    <w:p>
      <w:pPr>
        <w:pStyle w:val="949"/>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法定代表人(签字或盖章)：</w:t>
      </w:r>
      <w:r>
        <w:rPr>
          <w:rFonts w:hint="eastAsia" w:ascii="宋体" w:hAnsi="宋体" w:cs="宋体"/>
          <w:bCs/>
          <w:color w:val="000000"/>
          <w:szCs w:val="21"/>
          <w:highlight w:val="none"/>
        </w:rPr>
      </w:r>
      <w:r/>
    </w:p>
    <w:p>
      <w:pPr>
        <w:pStyle w:val="949"/>
        <w:ind w:firstLine="4080"/>
        <w:spacing w:line="360" w:lineRule="auto"/>
        <w:rPr>
          <w:bCs/>
          <w:color w:val="000000"/>
          <w:sz w:val="24"/>
          <w:szCs w:val="24"/>
          <w:highlight w:val="none"/>
        </w:rPr>
      </w:pPr>
      <w:r>
        <w:rPr>
          <w:bCs/>
          <w:color w:val="000000"/>
          <w:sz w:val="24"/>
          <w:szCs w:val="24"/>
          <w:highlight w:val="none"/>
        </w:rPr>
      </w:r>
      <w:r/>
    </w:p>
    <w:p>
      <w:pPr>
        <w:pStyle w:val="949"/>
        <w:rPr>
          <w:rFonts w:eastAsia="黑体"/>
          <w:bCs/>
          <w:color w:val="000000"/>
          <w:sz w:val="24"/>
          <w:szCs w:val="24"/>
          <w:highlight w:val="none"/>
        </w:rPr>
      </w:pPr>
      <w:r>
        <w:rPr>
          <w:rFonts w:eastAsia="黑体"/>
          <w:bCs/>
          <w:color w:val="000000"/>
          <w:sz w:val="24"/>
          <w:szCs w:val="24"/>
          <w:highlight w:val="none"/>
        </w:rPr>
      </w:r>
      <w:r/>
    </w:p>
    <w:p>
      <w:pPr>
        <w:pStyle w:val="949"/>
        <w:rPr>
          <w:bCs/>
          <w:color w:val="000000"/>
          <w:sz w:val="24"/>
          <w:szCs w:val="24"/>
          <w:highlight w:val="none"/>
        </w:rPr>
      </w:pPr>
      <w:r>
        <w:rPr>
          <w:rFonts w:hint="eastAsia"/>
          <w:bCs/>
          <w:color w:val="000000"/>
          <w:sz w:val="24"/>
          <w:szCs w:val="24"/>
          <w:highlight w:val="none"/>
          <w:lang w:val="en-US" w:eastAsia="zh-CN"/>
        </w:rPr>
        <w:t xml:space="preserve">供应商</w:t>
      </w:r>
      <w:r>
        <w:rPr>
          <w:bCs/>
          <w:color w:val="000000"/>
          <w:sz w:val="24"/>
          <w:szCs w:val="24"/>
          <w:highlight w:val="none"/>
        </w:rPr>
        <w:t xml:space="preserve">法定代表人身份证</w:t>
      </w:r>
      <w:r>
        <w:rPr>
          <w:rFonts w:hint="eastAsia"/>
          <w:bCs/>
          <w:color w:val="000000"/>
          <w:sz w:val="24"/>
          <w:szCs w:val="24"/>
          <w:highlight w:val="none"/>
        </w:rPr>
        <w:t xml:space="preserve">：</w:t>
      </w:r>
      <w:r>
        <w:rPr>
          <w:bCs/>
          <w:color w:val="000000"/>
          <w:sz w:val="24"/>
          <w:szCs w:val="24"/>
          <w:highlight w:val="none"/>
        </w:rPr>
      </w:r>
      <w:r/>
    </w:p>
    <w:p>
      <w:pPr>
        <w:pStyle w:val="949"/>
        <w:rPr>
          <w:bCs/>
          <w:color w:val="000000"/>
          <w:sz w:val="24"/>
          <w:szCs w:val="24"/>
          <w:highlight w:val="none"/>
        </w:rPr>
      </w:pPr>
      <w:r>
        <w:rPr>
          <w:bCs/>
          <w:color w:val="000000"/>
          <w:sz w:val="24"/>
          <w:szCs w:val="24"/>
          <w:highlight w:val="none"/>
        </w:rPr>
      </w:r>
      <w:r/>
    </w:p>
    <w:p>
      <w:pPr>
        <w:pStyle w:val="949"/>
        <w:rPr>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SHAPE  \* MERGEFORMAT </w:instrText>
      </w:r>
      <w:r>
        <w:rPr>
          <w:bCs/>
          <w:color w:val="000000"/>
          <w:sz w:val="24"/>
          <w:szCs w:val="24"/>
          <w:highlight w:val="none"/>
        </w:rPr>
        <w:fldChar w:fldCharType="separate"/>
      </w:r>
      <w:r>
        <w:rPr>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41808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49"/>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0.0pt;mso-position-horizontal:absolute;mso-position-vertical-relative:text;margin-top:0.0pt;mso-position-vertical:absolute;width:190.4pt;height:124.8pt;mso-wrap-distance-left:9.0pt;mso-wrap-distance-top:0.0pt;mso-wrap-distance-right:9.0pt;mso-wrap-distance-bottom:0.0pt;visibility:visible;" fillcolor="#FFFFFF" strokecolor="#000000">
                <v:textbox inset="0,0,0,0">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49"/>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t xml:space="preserve"> </w:t>
      </w:r>
      <w:r>
        <w:rPr>
          <w:rFonts w:hint="eastAsia" w:ascii="黑体" w:eastAsia="黑体"/>
          <w:color w:val="000000"/>
          <w:sz w:val="32"/>
          <w:szCs w:val="32"/>
          <w:highlight w:val="none"/>
        </w:rPr>
        <w:fldChar w:fldCharType="begin"/>
      </w:r>
      <w:r>
        <w:rPr>
          <w:rFonts w:hint="eastAsia" w:ascii="黑体" w:eastAsia="黑体"/>
          <w:color w:val="000000"/>
          <w:sz w:val="32"/>
          <w:szCs w:val="32"/>
          <w:highlight w:val="none"/>
        </w:rPr>
        <w:instrText xml:space="preserve"> SHAPE  \* MERGEFORMAT </w:instrText>
      </w:r>
      <w:r>
        <w:rPr>
          <w:rFonts w:hint="eastAsia" w:ascii="黑体" w:eastAsia="黑体"/>
          <w:color w:val="000000"/>
          <w:sz w:val="32"/>
          <w:szCs w:val="32"/>
          <w:highlight w:val="none"/>
        </w:rPr>
        <w:fldChar w:fldCharType="separate"/>
      </w:r>
      <w:r>
        <w:rPr>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39585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49"/>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0.0pt;mso-position-horizontal:absolute;mso-position-vertical-relative:text;margin-top:0.0pt;mso-position-vertical:absolute;width:188.6pt;height:124.8pt;mso-wrap-distance-left:9.0pt;mso-wrap-distance-top:0.0pt;mso-wrap-distance-right:9.0pt;mso-wrap-distance-bottom:0.0pt;visibility:visible;" fillcolor="#FFFFFF" strokecolor="#000000">
                <v:textbox inset="0,0,0,0">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49"/>
                      </w:pPr>
                      <w:r/>
                      <w:r/>
                    </w:p>
                  </w:txbxContent>
                </v:textbox>
              </v:shape>
            </w:pict>
          </mc:Fallback>
        </mc:AlternateContent>
      </w:r>
      <w:r>
        <w:rPr>
          <w:rFonts w:hint="eastAsia" w:ascii="黑体" w:eastAsia="黑体"/>
          <w:color w:val="000000"/>
          <w:sz w:val="32"/>
          <w:szCs w:val="32"/>
          <w:highlight w:val="none"/>
        </w:rPr>
        <w:fldChar w:fldCharType="end"/>
      </w:r>
      <w:r>
        <w:rPr>
          <w:rFonts w:hint="eastAsia"/>
          <w:bCs/>
          <w:color w:val="000000"/>
          <w:sz w:val="24"/>
          <w:szCs w:val="24"/>
          <w:highlight w:val="none"/>
        </w:rPr>
        <w:t xml:space="preserve">       </w:t>
      </w:r>
      <w:r>
        <w:rPr>
          <w:bCs/>
          <w:color w:val="000000"/>
          <w:sz w:val="24"/>
          <w:szCs w:val="24"/>
          <w:highlight w:val="none"/>
        </w:rPr>
      </w:r>
      <w:r/>
    </w:p>
    <w:p>
      <w:pPr>
        <w:pStyle w:val="949"/>
        <w:rPr>
          <w:bCs/>
          <w:color w:val="000000"/>
          <w:sz w:val="24"/>
          <w:szCs w:val="24"/>
          <w:highlight w:val="none"/>
        </w:rPr>
      </w:pPr>
      <w:r>
        <w:rPr>
          <w:bCs/>
          <w:color w:val="000000"/>
          <w:sz w:val="24"/>
          <w:szCs w:val="24"/>
          <w:highlight w:val="none"/>
        </w:rPr>
      </w:r>
      <w:r/>
    </w:p>
    <w:p>
      <w:pPr>
        <w:pStyle w:val="949"/>
        <w:rPr>
          <w:bCs/>
          <w:color w:val="000000"/>
          <w:sz w:val="24"/>
          <w:szCs w:val="24"/>
          <w:highlight w:val="none"/>
        </w:rPr>
      </w:pPr>
      <w:r>
        <w:rPr>
          <w:bCs/>
          <w:color w:val="000000"/>
          <w:sz w:val="24"/>
          <w:szCs w:val="24"/>
          <w:highlight w:val="none"/>
        </w:rPr>
      </w:r>
      <w:r/>
    </w:p>
    <w:p>
      <w:pPr>
        <w:pStyle w:val="949"/>
        <w:rPr>
          <w:bCs/>
          <w:color w:val="000000"/>
          <w:sz w:val="24"/>
          <w:szCs w:val="24"/>
          <w:highlight w:val="none"/>
        </w:rPr>
      </w:pPr>
      <w:r>
        <w:rPr>
          <w:bCs/>
          <w:color w:val="000000"/>
          <w:sz w:val="24"/>
          <w:szCs w:val="24"/>
          <w:highlight w:val="none"/>
        </w:rPr>
      </w:r>
      <w:r/>
    </w:p>
    <w:p>
      <w:pPr>
        <w:pStyle w:val="949"/>
        <w:rPr>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w:t>
      </w:r>
      <w:r>
        <w:rPr>
          <w:rFonts w:hint="eastAsia" w:hAnsi="宋体"/>
          <w:b/>
          <w:bCs/>
          <w:color w:val="000000"/>
          <w:sz w:val="24"/>
          <w:szCs w:val="24"/>
          <w:highlight w:val="none"/>
          <w:lang w:val="en-US" w:eastAsia="zh-CN"/>
        </w:rPr>
        <w:t xml:space="preserve">磋商</w:t>
      </w:r>
      <w:r>
        <w:rPr>
          <w:rFonts w:hAnsi="宋体"/>
          <w:b/>
          <w:bCs/>
          <w:color w:val="000000"/>
          <w:sz w:val="24"/>
          <w:szCs w:val="24"/>
          <w:highlight w:val="none"/>
        </w:rPr>
        <w:t xml:space="preserve">的除外</w:t>
      </w:r>
      <w:r>
        <w:rPr>
          <w:rFonts w:hint="eastAsia" w:hAnsi="宋体"/>
          <w:b/>
          <w:bCs/>
          <w:color w:val="000000"/>
          <w:sz w:val="24"/>
          <w:szCs w:val="24"/>
          <w:highlight w:val="none"/>
        </w:rPr>
        <w:t xml:space="preserve">）</w:t>
      </w:r>
      <w:r>
        <w:rPr>
          <w:bCs/>
          <w:color w:val="000000"/>
          <w:sz w:val="24"/>
          <w:szCs w:val="24"/>
          <w:highlight w:val="none"/>
        </w:rPr>
      </w:r>
      <w:r/>
    </w:p>
    <w:p>
      <w:pPr>
        <w:pStyle w:val="960"/>
        <w:rPr>
          <w:color w:val="000000"/>
          <w:highlight w:val="none"/>
        </w:rPr>
      </w:pPr>
      <w:r>
        <w:rPr>
          <w:color w:val="000000"/>
          <w:sz w:val="24"/>
          <w:szCs w:val="24"/>
          <w:highlight w:val="none"/>
        </w:rPr>
        <w:fldChar w:fldCharType="begin"/>
      </w:r>
      <w:r>
        <w:rPr>
          <w:color w:val="000000"/>
          <w:sz w:val="24"/>
          <w:szCs w:val="24"/>
          <w:highlight w:val="none"/>
        </w:rPr>
        <w:instrText xml:space="preserve"> SHAPE  \* MERGEFORMAT </w:instrText>
      </w:r>
      <w:r>
        <w:rPr>
          <w:color w:val="000000"/>
          <w:sz w:val="24"/>
          <w:szCs w:val="24"/>
          <w:highlight w:val="none"/>
        </w:rPr>
        <w:fldChar w:fldCharType="separate"/>
      </w:r>
      <w:r>
        <w:rPr>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1427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49"/>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0.0pt;mso-position-horizontal:absolute;mso-position-vertical-relative:text;margin-top:0.0pt;mso-position-vertical:absolute;width:190.1pt;height:124.8pt;mso-wrap-distance-left:9.0pt;mso-wrap-distance-top:0.0pt;mso-wrap-distance-right:9.0pt;mso-wrap-distance-bottom:0.0pt;visibility:visible;" fillcolor="#FFFFFF" strokecolor="#000000">
                <v:textbox inset="0,0,0,0">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49"/>
                      </w:pPr>
                      <w:r/>
                      <w:r/>
                    </w:p>
                  </w:txbxContent>
                </v:textbox>
              </v:shape>
            </w:pict>
          </mc:Fallback>
        </mc:AlternateContent>
      </w:r>
      <w:r>
        <w:rPr>
          <w:color w:val="000000"/>
          <w:sz w:val="24"/>
          <w:szCs w:val="24"/>
          <w:highlight w:val="none"/>
        </w:rPr>
        <w:fldChar w:fldCharType="end"/>
      </w:r>
      <w:r>
        <w:rPr>
          <w:rFonts w:hint="eastAsia"/>
          <w:color w:val="000000"/>
          <w:sz w:val="24"/>
          <w:szCs w:val="24"/>
          <w:highlight w:val="none"/>
        </w:rPr>
        <w:t xml:space="preserve"> </w:t>
      </w:r>
      <w:r>
        <w:rPr>
          <w:rFonts w:hint="eastAsia"/>
          <w:color w:val="000000"/>
          <w:sz w:val="24"/>
          <w:szCs w:val="24"/>
          <w:highlight w:val="none"/>
        </w:rPr>
        <w:fldChar w:fldCharType="begin"/>
      </w:r>
      <w:r>
        <w:rPr>
          <w:rFonts w:hint="eastAsia"/>
          <w:color w:val="000000"/>
          <w:sz w:val="24"/>
          <w:szCs w:val="24"/>
          <w:highlight w:val="none"/>
        </w:rPr>
        <w:instrText xml:space="preserve"> SHAPE  \* MERGEFORMAT </w:instrText>
      </w:r>
      <w:r>
        <w:rPr>
          <w:rFonts w:hint="eastAsia"/>
          <w:color w:val="000000"/>
          <w:sz w:val="24"/>
          <w:szCs w:val="24"/>
          <w:highlight w:val="none"/>
        </w:rPr>
        <w:fldChar w:fldCharType="separate"/>
      </w:r>
      <w:r>
        <w:rPr>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39712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49"/>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0.0pt;mso-position-horizontal:absolute;mso-position-vertical-relative:text;margin-top:0.0pt;mso-position-vertical:absolute;width:188.8pt;height:124.8pt;mso-wrap-distance-left:9.0pt;mso-wrap-distance-top:0.0pt;mso-wrap-distance-right:9.0pt;mso-wrap-distance-bottom:0.0pt;visibility:visible;" fillcolor="#FFFFFF" strokecolor="#000000">
                <v:textbox inset="0,0,0,0">
                  <w:txbxContent>
                    <w:p>
                      <w:pPr>
                        <w:pStyle w:val="949"/>
                        <w:jc w:val="center"/>
                        <w:rPr>
                          <w:rFonts w:ascii="黑体" w:eastAsia="黑体"/>
                          <w:sz w:val="32"/>
                          <w:szCs w:val="32"/>
                        </w:rPr>
                      </w:pPr>
                      <w:r>
                        <w:rPr>
                          <w:rFonts w:ascii="黑体" w:eastAsia="黑体"/>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94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49"/>
                      </w:pPr>
                      <w:r/>
                      <w:r/>
                    </w:p>
                  </w:txbxContent>
                </v:textbox>
              </v:shape>
            </w:pict>
          </mc:Fallback>
        </mc:AlternateContent>
      </w:r>
      <w:r>
        <w:rPr>
          <w:rFonts w:hint="eastAsia"/>
          <w:color w:val="000000"/>
          <w:sz w:val="24"/>
          <w:szCs w:val="24"/>
          <w:highlight w:val="none"/>
        </w:rPr>
        <w:fldChar w:fldCharType="end"/>
      </w:r>
      <w:r>
        <w:rPr>
          <w:color w:val="000000"/>
          <w:highlight w:val="none"/>
        </w:rPr>
      </w:r>
      <w:r/>
    </w:p>
    <w:p>
      <w:pPr>
        <w:pStyle w:val="949"/>
        <w:spacing w:line="360" w:lineRule="auto"/>
        <w:rPr>
          <w:rFonts w:eastAsia="黑体"/>
          <w:bCs/>
          <w:color w:val="000000"/>
          <w:sz w:val="24"/>
          <w:szCs w:val="24"/>
          <w:highlight w:val="none"/>
        </w:rPr>
        <w:outlineLvl w:val="0"/>
      </w:pPr>
      <w:r>
        <w:rPr>
          <w:rFonts w:eastAsia="黑体"/>
          <w:bCs/>
          <w:color w:val="000000"/>
          <w:sz w:val="24"/>
          <w:szCs w:val="24"/>
          <w:highlight w:val="none"/>
        </w:rPr>
        <w:br w:type="page" w:clear="all"/>
      </w:r>
      <w:r>
        <w:rPr>
          <w:rFonts w:hint="eastAsia" w:ascii="宋体" w:hAnsi="宋体" w:cs="宋体"/>
          <w:b/>
          <w:color w:val="000000"/>
          <w:sz w:val="24"/>
          <w:szCs w:val="24"/>
          <w:highlight w:val="none"/>
        </w:rPr>
        <w:t xml:space="preserve">(四) 承诺书(格式)：</w:t>
      </w:r>
      <w:r>
        <w:rPr>
          <w:rFonts w:eastAsia="黑体"/>
          <w:bCs/>
          <w:color w:val="000000"/>
          <w:sz w:val="24"/>
          <w:szCs w:val="24"/>
          <w:highlight w:val="none"/>
        </w:rPr>
      </w:r>
      <w:r/>
    </w:p>
    <w:p>
      <w:pPr>
        <w:pStyle w:val="949"/>
        <w:spacing w:line="360" w:lineRule="auto"/>
        <w:rPr>
          <w:rFonts w:eastAsia="黑体"/>
          <w:bCs/>
          <w:color w:val="000000"/>
          <w:sz w:val="28"/>
          <w:szCs w:val="28"/>
          <w:highlight w:val="none"/>
        </w:rPr>
        <w:outlineLvl w:val="0"/>
      </w:pPr>
      <w:r>
        <w:rPr>
          <w:rFonts w:eastAsia="黑体"/>
          <w:bCs/>
          <w:color w:val="000000"/>
          <w:sz w:val="28"/>
          <w:szCs w:val="28"/>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承诺书</w:t>
      </w:r>
      <w:r>
        <w:rPr>
          <w:rFonts w:hint="eastAsia" w:ascii="宋体" w:hAnsi="宋体" w:cs="宋体"/>
          <w:b/>
          <w:color w:val="000000"/>
          <w:sz w:val="36"/>
          <w:szCs w:val="28"/>
          <w:highlight w:val="none"/>
        </w:rPr>
      </w:r>
      <w:r/>
    </w:p>
    <w:p>
      <w:pPr>
        <w:pStyle w:val="949"/>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49"/>
        <w:spacing w:line="360" w:lineRule="auto"/>
        <w:rPr>
          <w:rFonts w:asci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名称）在此承诺：</w:t>
      </w:r>
      <w:r>
        <w:rPr>
          <w:rFonts w:ascii="宋体"/>
          <w:color w:val="000000"/>
          <w:szCs w:val="21"/>
          <w:highlight w:val="none"/>
        </w:rPr>
      </w:r>
      <w:r/>
    </w:p>
    <w:p>
      <w:pPr>
        <w:pStyle w:val="949"/>
        <w:ind w:firstLine="420"/>
        <w:spacing w:line="360" w:lineRule="auto"/>
        <w:rPr>
          <w:rFonts w:ascii="宋体"/>
          <w:color w:val="000000"/>
          <w:szCs w:val="21"/>
          <w:highlight w:val="none"/>
        </w:rPr>
      </w:pPr>
      <w:r>
        <w:rPr>
          <w:rFonts w:ascii="宋体"/>
          <w:color w:val="000000"/>
          <w:szCs w:val="21"/>
          <w:highlight w:val="none"/>
        </w:rPr>
      </w:r>
      <w:r/>
    </w:p>
    <w:p>
      <w:pPr>
        <w:pStyle w:val="949"/>
        <w:ind w:firstLine="420"/>
        <w:spacing w:line="360" w:lineRule="auto"/>
        <w:rPr>
          <w:rFonts w:ascii="宋体"/>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.本公司（单位）</w:t>
      </w:r>
      <w:r>
        <w:rPr>
          <w:rFonts w:hint="eastAsia" w:ascii="宋体" w:hAnsi="宋体"/>
          <w:bCs/>
          <w:color w:val="000000"/>
          <w:szCs w:val="21"/>
          <w:highlight w:val="none"/>
        </w:rPr>
        <w:t xml:space="preserve">对本项目（</w:t>
      </w:r>
      <w:r>
        <w:rPr>
          <w:rFonts w:hint="eastAsia" w:ascii="宋体" w:hAnsi="宋体"/>
          <w:bCs/>
          <w:color w:val="000000"/>
          <w:szCs w:val="21"/>
          <w:highlight w:val="none"/>
          <w:lang w:val="en-US" w:eastAsia="zh-CN"/>
        </w:rPr>
        <w:t xml:space="preserve">项目</w:t>
      </w:r>
      <w:r>
        <w:rPr>
          <w:rFonts w:hint="eastAsia" w:ascii="宋体" w:hAnsi="宋体"/>
          <w:bCs/>
          <w:color w:val="000000"/>
          <w:szCs w:val="21"/>
          <w:highlight w:val="none"/>
        </w:rPr>
        <w:t xml:space="preserve">编号：              ）所提供的货物均为原厂全新合格品，提供的服务符合</w:t>
      </w: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文件要求；</w:t>
      </w:r>
      <w:r>
        <w:rPr>
          <w:rFonts w:ascii="宋体"/>
          <w:bCs/>
          <w:color w:val="000000"/>
          <w:szCs w:val="21"/>
          <w:highlight w:val="none"/>
        </w:rPr>
      </w:r>
      <w:r/>
    </w:p>
    <w:p>
      <w:pPr>
        <w:pStyle w:val="94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2.本公司（单位）具备履行合同所必需的设备和专业技术能力；</w:t>
      </w:r>
      <w:r>
        <w:rPr>
          <w:rFonts w:hint="eastAsia" w:ascii="宋体" w:hAnsi="宋体"/>
          <w:color w:val="000000"/>
          <w:szCs w:val="21"/>
          <w:highlight w:val="none"/>
        </w:rPr>
      </w:r>
      <w:r/>
    </w:p>
    <w:p>
      <w:pPr>
        <w:pStyle w:val="94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3.本公司（单位）未被“信用中国”网站（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Cs w:val="21"/>
          <w:highlight w:val="none"/>
        </w:rPr>
        <w:t xml:space="preserve">www.creditchina.gov.cn</w:t>
      </w:r>
      <w:r>
        <w:rPr>
          <w:rFonts w:hint="eastAsia" w:ascii="宋体" w:hAnsi="宋体"/>
          <w:color w:val="000000"/>
          <w:szCs w:val="21"/>
          <w:highlight w:val="none"/>
        </w:rPr>
        <w:fldChar w:fldCharType="end"/>
      </w:r>
      <w:r>
        <w:rPr>
          <w:rFonts w:hint="eastAsia" w:ascii="宋体" w:hAnsi="宋体"/>
          <w:color w:val="000000"/>
          <w:szCs w:val="21"/>
          <w:highlight w:val="none"/>
        </w:rPr>
        <w:t xml:space="preserve">）、中国政府采购网(www.ccgp.gov.cn)列入失信被执行人、重大税收违法案件当事人名单、政府采购严重违法失信行为记录名单。</w:t>
      </w:r>
      <w:r>
        <w:rPr>
          <w:rFonts w:hint="eastAsia" w:ascii="宋体" w:hAnsi="宋体"/>
          <w:color w:val="000000"/>
          <w:szCs w:val="21"/>
          <w:highlight w:val="none"/>
        </w:rPr>
      </w:r>
      <w:r/>
    </w:p>
    <w:p>
      <w:pPr>
        <w:pStyle w:val="94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4.本公司（单位）参加政府采购活动前3年内在经营活动中没有重大违法记录。</w:t>
      </w:r>
      <w:r>
        <w:rPr>
          <w:rFonts w:hint="eastAsia" w:ascii="宋体" w:hAnsi="宋体"/>
          <w:color w:val="000000"/>
          <w:szCs w:val="21"/>
          <w:highlight w:val="none"/>
        </w:rPr>
      </w:r>
      <w:r/>
    </w:p>
    <w:p>
      <w:pPr>
        <w:pStyle w:val="94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szCs w:val="21"/>
          <w:highlight w:val="none"/>
        </w:rPr>
      </w:r>
      <w:r/>
    </w:p>
    <w:p>
      <w:pPr>
        <w:pStyle w:val="964"/>
        <w:ind w:left="0"/>
        <w:rPr>
          <w:color w:val="000000"/>
          <w:szCs w:val="21"/>
          <w:highlight w:val="none"/>
        </w:rPr>
      </w:pPr>
      <w:r>
        <w:rPr>
          <w:color w:val="000000"/>
          <w:szCs w:val="21"/>
          <w:highlight w:val="none"/>
        </w:rPr>
      </w:r>
      <w:r/>
    </w:p>
    <w:p>
      <w:pPr>
        <w:pStyle w:val="949"/>
        <w:ind w:firstLine="420"/>
        <w:spacing w:line="360" w:lineRule="auto"/>
        <w:rPr>
          <w:rFonts w:ascii="宋体"/>
          <w:bCs/>
          <w:color w:val="000000"/>
          <w:szCs w:val="21"/>
          <w:highlight w:val="none"/>
        </w:rPr>
      </w:pPr>
      <w:r>
        <w:rPr>
          <w:rFonts w:hint="eastAsia" w:ascii="宋体" w:hAnsi="宋体"/>
          <w:bCs/>
          <w:color w:val="000000"/>
          <w:szCs w:val="21"/>
          <w:highlight w:val="none"/>
        </w:rPr>
        <w:t xml:space="preserve">如违背上述承诺，本公司</w:t>
      </w:r>
      <w:r>
        <w:rPr>
          <w:rFonts w:hint="eastAsia" w:ascii="宋体" w:hAnsi="宋体"/>
          <w:color w:val="000000"/>
          <w:szCs w:val="21"/>
          <w:highlight w:val="none"/>
        </w:rPr>
        <w:t xml:space="preserve">（单位）</w:t>
      </w:r>
      <w:r>
        <w:rPr>
          <w:rFonts w:hint="eastAsia" w:ascii="宋体" w:hAnsi="宋体"/>
          <w:bCs/>
          <w:color w:val="000000"/>
          <w:szCs w:val="21"/>
          <w:highlight w:val="none"/>
        </w:rPr>
        <w:t xml:space="preserve">将承担一切法律责任。</w:t>
      </w:r>
      <w:r>
        <w:rPr>
          <w:rFonts w:ascii="宋体"/>
          <w:bCs/>
          <w:color w:val="000000"/>
          <w:szCs w:val="21"/>
          <w:highlight w:val="none"/>
        </w:rPr>
      </w:r>
      <w:r/>
    </w:p>
    <w:p>
      <w:pPr>
        <w:pStyle w:val="949"/>
        <w:spacing w:line="360" w:lineRule="auto"/>
        <w:rPr>
          <w:rFonts w:ascii="宋体"/>
          <w:color w:val="000000"/>
          <w:szCs w:val="21"/>
          <w:highlight w:val="none"/>
        </w:rPr>
      </w:pPr>
      <w:r>
        <w:rPr>
          <w:rFonts w:ascii="宋体"/>
          <w:color w:val="000000"/>
          <w:szCs w:val="21"/>
          <w:highlight w:val="none"/>
        </w:rPr>
      </w:r>
      <w:r/>
    </w:p>
    <w:p>
      <w:pPr>
        <w:pStyle w:val="949"/>
        <w:ind w:firstLine="4725"/>
        <w:spacing w:line="360" w:lineRule="auto"/>
        <w:rPr>
          <w:rFonts w:ascii="宋体"/>
          <w:bCs/>
          <w:color w:val="000000"/>
          <w:szCs w:val="21"/>
          <w:highlight w:val="none"/>
        </w:rPr>
      </w:pPr>
      <w:r>
        <w:rPr>
          <w:rFonts w:ascii="宋体"/>
          <w:bCs/>
          <w:color w:val="000000"/>
          <w:szCs w:val="21"/>
          <w:highlight w:val="none"/>
        </w:rPr>
      </w:r>
      <w:r/>
    </w:p>
    <w:p>
      <w:pPr>
        <w:pStyle w:val="949"/>
        <w:ind w:firstLine="4515"/>
        <w:spacing w:line="360" w:lineRule="auto"/>
        <w:rPr>
          <w:rFonts w:hint="eastAsia" w:ascii="宋体" w:hAnsi="宋体"/>
          <w:bCs/>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rPr>
          <w:rFonts w:hint="eastAsia" w:ascii="宋体" w:hAnsi="宋体"/>
          <w:bCs/>
          <w:color w:val="000000"/>
          <w:szCs w:val="21"/>
          <w:highlight w:val="none"/>
        </w:rPr>
      </w:r>
      <w:r/>
    </w:p>
    <w:p>
      <w:pPr>
        <w:pStyle w:val="949"/>
        <w:ind w:firstLine="84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49"/>
        <w:ind w:firstLine="168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法定代表人或法定代表人授权代表签字或盖章：</w:t>
      </w:r>
      <w:r>
        <w:rPr>
          <w:rFonts w:hint="eastAsia" w:ascii="宋体" w:hAnsi="宋体"/>
          <w:bCs/>
          <w:color w:val="000000"/>
          <w:szCs w:val="21"/>
          <w:highlight w:val="none"/>
        </w:rPr>
      </w:r>
      <w:r/>
    </w:p>
    <w:p>
      <w:pPr>
        <w:pStyle w:val="988"/>
        <w:rPr>
          <w:color w:val="000000"/>
          <w:highlight w:val="none"/>
        </w:rPr>
      </w:pPr>
      <w:r>
        <w:rPr>
          <w:color w:val="000000"/>
          <w:highlight w:val="none"/>
        </w:rPr>
      </w:r>
      <w:r/>
    </w:p>
    <w:p>
      <w:pPr>
        <w:pStyle w:val="949"/>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949"/>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949"/>
        <w:spacing w:line="360" w:lineRule="auto"/>
        <w:rPr>
          <w:rFonts w:ascii="宋体"/>
          <w:color w:val="000000"/>
          <w:sz w:val="24"/>
          <w:highlight w:val="none"/>
        </w:rPr>
      </w:pPr>
      <w:r>
        <w:rPr>
          <w:rFonts w:ascii="宋体"/>
          <w:color w:val="000000"/>
          <w:sz w:val="24"/>
          <w:highlight w:val="none"/>
        </w:rPr>
      </w:r>
      <w:r/>
    </w:p>
    <w:p>
      <w:pPr>
        <w:pStyle w:val="949"/>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949"/>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en-US" w:eastAsia="zh-CN"/>
        </w:rPr>
        <w:t xml:space="preserve">报价</w:t>
      </w:r>
      <w:r>
        <w:rPr>
          <w:rFonts w:hint="eastAsia" w:ascii="宋体" w:hAnsi="宋体" w:cs="宋体"/>
          <w:b/>
          <w:color w:val="000000"/>
          <w:sz w:val="24"/>
          <w:szCs w:val="24"/>
          <w:highlight w:val="none"/>
        </w:rPr>
        <w:t xml:space="preserve">一览表(格式系统生成)：</w:t>
      </w:r>
      <w:r>
        <w:rPr>
          <w:rFonts w:hint="eastAsia" w:ascii="宋体" w:hAnsi="宋体" w:cs="宋体"/>
          <w:b/>
          <w:color w:val="000000"/>
          <w:sz w:val="24"/>
          <w:szCs w:val="24"/>
          <w:highlight w:val="none"/>
        </w:rPr>
      </w:r>
      <w:r/>
    </w:p>
    <w:p>
      <w:pPr>
        <w:pStyle w:val="949"/>
        <w:rPr>
          <w:rFonts w:eastAsia="黑体"/>
          <w:bCs/>
          <w:color w:val="000000"/>
          <w:sz w:val="28"/>
          <w:szCs w:val="28"/>
          <w:highlight w:val="none"/>
        </w:rPr>
        <w:outlineLvl w:val="0"/>
      </w:pPr>
      <w:r>
        <w:rPr>
          <w:rFonts w:eastAsia="黑体"/>
          <w:bCs/>
          <w:color w:val="000000"/>
          <w:sz w:val="28"/>
          <w:szCs w:val="28"/>
          <w:highlight w:val="none"/>
        </w:rPr>
      </w:r>
      <w:r/>
    </w:p>
    <w:p>
      <w:pPr>
        <w:pStyle w:val="964"/>
        <w:ind w:left="1260"/>
        <w:rPr>
          <w:color w:val="000000"/>
          <w:highlight w:val="none"/>
        </w:rPr>
      </w:pPr>
      <w:r>
        <w:rPr>
          <w:color w:val="000000"/>
          <w:highlight w:val="none"/>
        </w:rPr>
      </w:r>
      <w:r/>
    </w:p>
    <w:p>
      <w:pPr>
        <w:pStyle w:val="949"/>
        <w:rPr>
          <w:color w:val="000000"/>
          <w:highlight w:val="none"/>
        </w:rPr>
      </w:pPr>
      <w:r>
        <w:rPr>
          <w:color w:val="000000"/>
          <w:highlight w:val="none"/>
        </w:rPr>
      </w:r>
      <w:r/>
    </w:p>
    <w:p>
      <w:pPr>
        <w:pStyle w:val="964"/>
        <w:ind w:left="1260"/>
        <w:rPr>
          <w:color w:val="000000"/>
          <w:highlight w:val="none"/>
        </w:rPr>
      </w:pPr>
      <w:r>
        <w:rPr>
          <w:color w:val="000000"/>
          <w:highlight w:val="none"/>
        </w:rPr>
      </w:r>
      <w:r/>
    </w:p>
    <w:p>
      <w:pPr>
        <w:pStyle w:val="949"/>
        <w:rPr>
          <w:color w:val="000000"/>
          <w:highlight w:val="none"/>
        </w:rPr>
      </w:pPr>
      <w:r>
        <w:rPr>
          <w:color w:val="000000"/>
          <w:highlight w:val="none"/>
        </w:rPr>
      </w:r>
      <w:r/>
    </w:p>
    <w:p>
      <w:pPr>
        <w:pStyle w:val="964"/>
        <w:ind w:left="1260"/>
        <w:rPr>
          <w:color w:val="000000"/>
          <w:highlight w:val="none"/>
        </w:rPr>
      </w:pPr>
      <w:r>
        <w:rPr>
          <w:color w:val="000000"/>
          <w:highlight w:val="none"/>
        </w:rPr>
      </w:r>
      <w:r/>
    </w:p>
    <w:p>
      <w:pPr>
        <w:pStyle w:val="949"/>
        <w:rPr>
          <w:color w:val="000000"/>
          <w:highlight w:val="none"/>
        </w:rPr>
      </w:pPr>
      <w:r>
        <w:rPr>
          <w:color w:val="000000"/>
          <w:highlight w:val="none"/>
        </w:rPr>
      </w:r>
      <w:r/>
    </w:p>
    <w:p>
      <w:pPr>
        <w:pStyle w:val="964"/>
        <w:ind w:left="1260"/>
        <w:rPr>
          <w:color w:val="000000"/>
          <w:highlight w:val="none"/>
        </w:rPr>
      </w:pPr>
      <w:r>
        <w:rPr>
          <w:color w:val="000000"/>
          <w:highlight w:val="none"/>
        </w:rPr>
      </w:r>
      <w:r/>
    </w:p>
    <w:p>
      <w:pPr>
        <w:pStyle w:val="949"/>
        <w:spacing w:line="360" w:lineRule="auto"/>
        <w:rPr>
          <w:bCs/>
          <w:color w:val="000000"/>
          <w:sz w:val="24"/>
          <w:szCs w:val="24"/>
          <w:highlight w:val="none"/>
        </w:rPr>
      </w:pPr>
      <w:r>
        <w:rPr>
          <w:rFonts w:eastAsia="黑体"/>
          <w:bCs/>
          <w:color w:val="000000"/>
          <w:sz w:val="24"/>
          <w:szCs w:val="24"/>
          <w:highlight w:val="none"/>
        </w:rPr>
        <w:br w:type="page" w:clear="all"/>
      </w:r>
      <w:r>
        <w:rPr>
          <w:rFonts w:hint="eastAsia" w:ascii="宋体" w:hAnsi="宋体" w:cs="宋体"/>
          <w:b/>
          <w:color w:val="000000"/>
          <w:sz w:val="24"/>
          <w:szCs w:val="24"/>
          <w:highlight w:val="none"/>
        </w:rPr>
        <w:t xml:space="preserve">（六）</w:t>
      </w:r>
      <w:r>
        <w:rPr>
          <w:rFonts w:hint="eastAsia" w:ascii="宋体" w:hAnsi="宋体" w:cs="宋体"/>
          <w:b/>
          <w:color w:val="000000"/>
          <w:sz w:val="24"/>
          <w:szCs w:val="24"/>
          <w:highlight w:val="none"/>
        </w:rPr>
        <w:t xml:space="preserve">细目报价表 (格式)：</w:t>
      </w:r>
      <w:r>
        <w:rPr>
          <w:bCs/>
          <w:color w:val="000000"/>
          <w:sz w:val="24"/>
          <w:szCs w:val="24"/>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细目报价表</w:t>
      </w:r>
      <w:r>
        <w:rPr>
          <w:rFonts w:hint="eastAsia" w:ascii="宋体" w:hAnsi="宋体" w:cs="宋体"/>
          <w:b/>
          <w:color w:val="000000"/>
          <w:sz w:val="36"/>
          <w:szCs w:val="28"/>
          <w:highlight w:val="none"/>
        </w:rPr>
      </w:r>
      <w:r/>
    </w:p>
    <w:p>
      <w:pPr>
        <w:pStyle w:val="960"/>
        <w:rPr>
          <w:color w:val="000000"/>
          <w:highlight w:val="none"/>
        </w:rPr>
      </w:pPr>
      <w:r>
        <w:rPr>
          <w:color w:val="000000"/>
          <w:highlight w:val="none"/>
        </w:rPr>
      </w:r>
      <w:r/>
    </w:p>
    <w:p>
      <w:pPr>
        <w:pStyle w:val="949"/>
        <w:ind w:firstLine="21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名称（盖章）                              </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编号：</w:t>
      </w:r>
      <w:r>
        <w:rPr>
          <w:rFonts w:hint="eastAsia" w:ascii="宋体" w:hAnsi="宋体" w:cs="宋体"/>
          <w:color w:val="000000"/>
          <w:szCs w:val="21"/>
          <w:highlight w:val="none"/>
        </w:rPr>
      </w:r>
      <w:r/>
    </w:p>
    <w:p>
      <w:pPr>
        <w:pStyle w:val="949"/>
        <w:spacing w:line="2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90"/>
        <w:gridCol w:w="959"/>
        <w:gridCol w:w="1734"/>
        <w:gridCol w:w="970"/>
        <w:gridCol w:w="720"/>
        <w:gridCol w:w="1145"/>
        <w:gridCol w:w="900"/>
        <w:gridCol w:w="1034"/>
      </w:tblGrid>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维保设备名称</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品牌、型号、规格</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维保内容</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维保单价（元）</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维保期</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维保总价（元）</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94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gridSpan w:val="9"/>
            <w:tcW w:w="9413" w:type="dxa"/>
            <w:vAlign w:val="center"/>
            <w:textDirection w:val="lrTb"/>
            <w:noWrap w:val="false"/>
          </w:tcPr>
          <w:p>
            <w:pPr>
              <w:pStyle w:val="94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总价：</w:t>
            </w:r>
            <w:r>
              <w:rPr>
                <w:rFonts w:hint="eastAsia" w:ascii="宋体" w:hAnsi="宋体" w:cs="宋体"/>
                <w:bCs/>
                <w:color w:val="000000"/>
                <w:szCs w:val="21"/>
                <w:highlight w:val="none"/>
              </w:rPr>
            </w:r>
            <w:r/>
          </w:p>
          <w:p>
            <w:pPr>
              <w:pStyle w:val="94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金额大写：         元</w:t>
            </w:r>
            <w:r>
              <w:rPr>
                <w:rFonts w:hint="eastAsia" w:ascii="宋体" w:hAnsi="宋体" w:cs="宋体"/>
                <w:bCs/>
                <w:color w:val="000000"/>
                <w:szCs w:val="21"/>
                <w:highlight w:val="none"/>
              </w:rPr>
            </w:r>
            <w:r/>
          </w:p>
          <w:p>
            <w:pPr>
              <w:pStyle w:val="94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949"/>
        <w:spacing w:line="2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949"/>
        <w:spacing w:line="2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949"/>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法定代表人或法定代表人授权代表签字或盖章：</w:t>
      </w:r>
      <w:r>
        <w:rPr>
          <w:rFonts w:hint="eastAsia" w:ascii="宋体" w:hAnsi="宋体" w:cs="宋体"/>
          <w:color w:val="000000"/>
          <w:szCs w:val="21"/>
          <w:highlight w:val="none"/>
        </w:rPr>
      </w:r>
      <w:r/>
    </w:p>
    <w:p>
      <w:pPr>
        <w:pStyle w:val="94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88"/>
        <w:ind w:firstLine="0"/>
        <w:rPr>
          <w:rFonts w:eastAsia="黑体"/>
          <w:bCs/>
          <w:color w:val="000000"/>
          <w:sz w:val="24"/>
          <w:szCs w:val="24"/>
          <w:highlight w:val="none"/>
        </w:rPr>
      </w:pPr>
      <w:r>
        <w:rPr>
          <w:rFonts w:hint="eastAsia" w:eastAsia="黑体"/>
          <w:bCs/>
          <w:color w:val="000000"/>
          <w:sz w:val="24"/>
          <w:szCs w:val="24"/>
          <w:highlight w:val="none"/>
        </w:rPr>
        <w:br w:type="page" w:clear="all"/>
      </w:r>
      <w:r>
        <w:rPr>
          <w:rFonts w:hint="eastAsia" w:ascii="宋体" w:hAnsi="宋体" w:eastAsia="宋体" w:cs="宋体"/>
          <w:b/>
          <w:color w:val="000000"/>
          <w:sz w:val="24"/>
          <w:szCs w:val="24"/>
          <w:highlight w:val="none"/>
        </w:rPr>
        <w:t xml:space="preserve">（七）采购需求响应偏离表（格式）：</w:t>
      </w:r>
      <w:r>
        <w:rPr>
          <w:rFonts w:eastAsia="黑体"/>
          <w:bCs/>
          <w:color w:val="000000"/>
          <w:sz w:val="24"/>
          <w:szCs w:val="24"/>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采购需求响应偏离表</w:t>
      </w:r>
      <w:r>
        <w:rPr>
          <w:rFonts w:hint="eastAsia" w:ascii="宋体" w:hAnsi="宋体" w:cs="宋体"/>
          <w:b/>
          <w:color w:val="000000"/>
          <w:sz w:val="36"/>
          <w:szCs w:val="28"/>
          <w:highlight w:val="none"/>
        </w:rPr>
      </w:r>
      <w:r/>
    </w:p>
    <w:p>
      <w:pPr>
        <w:pStyle w:val="949"/>
        <w:spacing w:line="400" w:lineRule="exact"/>
        <w:rPr>
          <w:rFonts w:hint="eastAsia" w:ascii="宋体" w:hAnsi="宋体"/>
          <w:bCs/>
          <w:color w:val="000000"/>
          <w:sz w:val="24"/>
          <w:highlight w:val="none"/>
        </w:rPr>
        <w:outlineLvl w:val="0"/>
      </w:pPr>
      <w:r>
        <w:rPr>
          <w:rFonts w:hint="eastAsia" w:ascii="宋体" w:hAnsi="宋体"/>
          <w:bCs/>
          <w:color w:val="000000"/>
          <w:sz w:val="24"/>
          <w:highlight w:val="none"/>
        </w:rPr>
      </w:r>
      <w:r/>
    </w:p>
    <w:p>
      <w:pPr>
        <w:pStyle w:val="949"/>
        <w:ind w:firstLine="210"/>
        <w:spacing w:line="360" w:lineRule="auto"/>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项目</w:t>
      </w:r>
      <w:r>
        <w:rPr>
          <w:rFonts w:hint="eastAsia" w:ascii="宋体" w:hAnsi="宋体"/>
          <w:bCs/>
          <w:color w:val="000000"/>
          <w:szCs w:val="21"/>
          <w:highlight w:val="none"/>
        </w:rPr>
        <w:t xml:space="preserve">编号：</w:t>
      </w:r>
      <w:r>
        <w:rPr>
          <w:rFonts w:hint="eastAsia" w:ascii="宋体" w:hAnsi="宋体"/>
          <w:bCs/>
          <w:color w:val="000000"/>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949"/>
              <w:jc w:val="left"/>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t xml:space="preserve">序号</w:t>
            </w: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cs="Times New Roman"/>
                <w:bCs/>
                <w:color w:val="000000"/>
                <w:szCs w:val="21"/>
                <w:highlight w:val="none"/>
                <w:lang w:val="en-US" w:eastAsia="zh-CN"/>
              </w:rPr>
              <w:t xml:space="preserve">采购</w:t>
            </w:r>
            <w:r>
              <w:rPr>
                <w:rFonts w:hint="eastAsia" w:ascii="宋体" w:hAnsi="宋体" w:eastAsia="宋体" w:cs="Times New Roman"/>
                <w:bCs/>
                <w:color w:val="000000"/>
                <w:szCs w:val="21"/>
                <w:highlight w:val="none"/>
              </w:rPr>
              <w:t xml:space="preserve">文件条目号</w:t>
            </w: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文件要求</w:t>
            </w: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rPr>
              <w:t xml:space="preserve">文件响应情况</w:t>
            </w: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t xml:space="preserve">偏离/响应</w:t>
            </w: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949"/>
              <w:jc w:val="left"/>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95"/>
        </w:trPr>
        <w:tc>
          <w:tcPr>
            <w:tcW w:w="934"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949"/>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bl>
    <w:p>
      <w:pPr>
        <w:pStyle w:val="949"/>
        <w:spacing w:line="360" w:lineRule="auto"/>
        <w:rPr>
          <w:color w:val="000000"/>
          <w:szCs w:val="21"/>
          <w:highlight w:val="none"/>
        </w:rPr>
      </w:pPr>
      <w:r>
        <w:rPr>
          <w:color w:val="000000"/>
          <w:szCs w:val="21"/>
          <w:highlight w:val="none"/>
        </w:rPr>
      </w:r>
      <w:r/>
    </w:p>
    <w:p>
      <w:pPr>
        <w:pStyle w:val="1010"/>
        <w:ind w:firstLine="0"/>
        <w:spacing w:line="360" w:lineRule="auto"/>
        <w:rPr>
          <w:color w:val="000000"/>
          <w:szCs w:val="21"/>
          <w:highlight w:val="none"/>
        </w:rPr>
      </w:pPr>
      <w:r>
        <w:rPr>
          <w:color w:val="000000"/>
          <w:szCs w:val="21"/>
          <w:highlight w:val="none"/>
        </w:rPr>
      </w:r>
      <w:r/>
    </w:p>
    <w:p>
      <w:pPr>
        <w:pStyle w:val="949"/>
        <w:spacing w:line="360" w:lineRule="auto"/>
        <w:rPr>
          <w:rFonts w:ascii="Arial" w:hAnsi="Arial" w:cs="Arial"/>
          <w:color w:val="000000"/>
          <w:szCs w:val="21"/>
          <w:highlight w:val="none"/>
        </w:rPr>
      </w:pP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供应商</w:t>
      </w:r>
      <w:r>
        <w:rPr>
          <w:rFonts w:hint="eastAsia" w:ascii="Arial" w:hAnsi="Arial" w:cs="Arial"/>
          <w:color w:val="000000"/>
          <w:szCs w:val="21"/>
          <w:highlight w:val="none"/>
        </w:rPr>
        <w:t xml:space="preserve">名称（盖章）：</w:t>
      </w: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hint="eastAsia" w:ascii="Arial" w:hAnsi="Arial" w:cs="Arial"/>
          <w:color w:val="000000"/>
          <w:szCs w:val="21"/>
          <w:highlight w:val="none"/>
        </w:rPr>
        <w:t xml:space="preserve">日期：</w:t>
      </w:r>
      <w:r>
        <w:rPr>
          <w:rFonts w:ascii="Arial" w:hAnsi="Arial" w:cs="Arial"/>
          <w:color w:val="000000"/>
          <w:szCs w:val="21"/>
          <w:highlight w:val="none"/>
        </w:rPr>
      </w:r>
      <w:r/>
    </w:p>
    <w:p>
      <w:pPr>
        <w:pStyle w:val="949"/>
        <w:spacing w:line="440" w:lineRule="exact"/>
        <w:rPr>
          <w:rFonts w:ascii="Arial" w:hAnsi="Arial" w:cs="Arial"/>
          <w:color w:val="000000"/>
          <w:szCs w:val="21"/>
          <w:highlight w:val="none"/>
        </w:rPr>
      </w:pPr>
      <w:r>
        <w:rPr>
          <w:rFonts w:ascii="Arial" w:hAnsi="Arial" w:cs="Arial"/>
          <w:color w:val="000000"/>
          <w:szCs w:val="21"/>
          <w:highlight w:val="none"/>
        </w:rPr>
      </w:r>
      <w:r/>
    </w:p>
    <w:p>
      <w:pPr>
        <w:pStyle w:val="949"/>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应对</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文件《采购需求》的内容给予逐条响应，若漏项或不逐条应答视为</w:t>
      </w:r>
      <w:r>
        <w:rPr>
          <w:rFonts w:hint="eastAsia" w:ascii="宋体" w:hAnsi="宋体" w:eastAsia="宋体" w:cs="宋体"/>
          <w:color w:val="000000"/>
          <w:szCs w:val="21"/>
          <w:highlight w:val="none"/>
        </w:rPr>
        <w:t xml:space="preserve">完全响应</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文件的商务条款要求。</w:t>
      </w:r>
      <w:r>
        <w:rPr>
          <w:rFonts w:hint="eastAsia" w:ascii="宋体" w:hAnsi="宋体" w:eastAsia="宋体" w:cs="宋体"/>
          <w:color w:val="000000"/>
          <w:szCs w:val="21"/>
          <w:highlight w:val="none"/>
        </w:rPr>
      </w:r>
      <w:r/>
    </w:p>
    <w:p>
      <w:pPr>
        <w:pStyle w:val="949"/>
        <w:numPr>
          <w:ilvl w:val="0"/>
          <w:numId w:val="11"/>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文件要求，负偏离指供应商的响应低于</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w:t>
      </w:r>
      <w:r>
        <w:rPr>
          <w:rFonts w:hint="eastAsia" w:ascii="宋体" w:hAnsi="宋体" w:eastAsia="宋体" w:cs="宋体"/>
          <w:color w:val="000000"/>
          <w:szCs w:val="21"/>
          <w:highlight w:val="none"/>
        </w:rPr>
      </w:r>
      <w:r/>
    </w:p>
    <w:p>
      <w:pPr>
        <w:pStyle w:val="949"/>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rPr>
          <w:rFonts w:hint="eastAsia" w:ascii="宋体" w:hAnsi="宋体" w:eastAsia="宋体" w:cs="宋体"/>
          <w:color w:val="000000"/>
          <w:szCs w:val="21"/>
          <w:highlight w:val="none"/>
        </w:rPr>
      </w:r>
      <w:r/>
    </w:p>
    <w:p>
      <w:pPr>
        <w:pStyle w:val="96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2"/>
        <w:tabs>
          <w:tab w:val="left" w:pos="4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）供应商简介和经营情况说明：</w:t>
      </w:r>
      <w:r>
        <w:rPr>
          <w:rFonts w:hint="eastAsia" w:ascii="宋体" w:hAnsi="宋体" w:eastAsia="宋体" w:cs="宋体"/>
          <w:b/>
          <w:color w:val="000000"/>
          <w:sz w:val="24"/>
          <w:szCs w:val="24"/>
          <w:highlight w:val="none"/>
        </w:rPr>
      </w:r>
      <w:r/>
    </w:p>
    <w:p>
      <w:pPr>
        <w:pStyle w:val="949"/>
        <w:rPr>
          <w:color w:val="000000"/>
          <w:highlight w:val="none"/>
        </w:rPr>
      </w:pPr>
      <w:r>
        <w:rPr>
          <w:color w:val="000000"/>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供应商简介和经营情况说明</w:t>
      </w:r>
      <w:r>
        <w:rPr>
          <w:rFonts w:hint="eastAsia" w:ascii="宋体" w:hAnsi="宋体" w:cs="宋体"/>
          <w:b/>
          <w:color w:val="000000"/>
          <w:sz w:val="36"/>
          <w:szCs w:val="28"/>
          <w:highlight w:val="none"/>
        </w:rPr>
      </w:r>
      <w:r/>
    </w:p>
    <w:p>
      <w:pPr>
        <w:pStyle w:val="949"/>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（内容写不完的栏目可相应扩展）</w:t>
      </w:r>
      <w:r>
        <w:rPr>
          <w:rFonts w:hint="eastAsia" w:ascii="宋体" w:hAnsi="宋体" w:cs="宋体"/>
          <w:color w:val="00000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04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成立日期</w:t>
            </w:r>
            <w:r>
              <w:rPr>
                <w:rFonts w:hint="eastAsia" w:ascii="宋体" w:hAnsi="宋体" w:cs="宋体"/>
                <w:bCs/>
                <w:color w:val="000000"/>
                <w:szCs w:val="21"/>
                <w:highlight w:val="none"/>
              </w:rPr>
            </w:r>
            <w:r/>
          </w:p>
        </w:tc>
        <w:tc>
          <w:tcPr>
            <w:tcW w:w="276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企业地址</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04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注册资本</w:t>
            </w:r>
            <w:r>
              <w:rPr>
                <w:rFonts w:hint="eastAsia" w:ascii="宋体" w:hAnsi="宋体" w:cs="宋体"/>
                <w:bCs/>
                <w:color w:val="000000"/>
                <w:szCs w:val="21"/>
                <w:highlight w:val="none"/>
              </w:rPr>
            </w:r>
            <w:r/>
          </w:p>
        </w:tc>
        <w:tc>
          <w:tcPr>
            <w:tcW w:w="2760" w:type="dxa"/>
            <w:vAlign w:val="center"/>
            <w:textDirection w:val="lrTb"/>
            <w:noWrap w:val="false"/>
          </w:tcPr>
          <w:p>
            <w:pPr>
              <w:pStyle w:val="957"/>
              <w:ind w:firstLine="1365"/>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经营范围</w:t>
            </w:r>
            <w:r>
              <w:rPr>
                <w:rFonts w:hint="eastAsia" w:ascii="宋体" w:hAnsi="宋体" w:cs="宋体"/>
                <w:bCs/>
                <w:color w:val="000000"/>
                <w:szCs w:val="21"/>
                <w:highlight w:val="none"/>
              </w:rPr>
            </w:r>
            <w:r/>
          </w:p>
        </w:tc>
        <w:tc>
          <w:tcPr>
            <w:gridSpan w:val="3"/>
            <w:tcW w:w="69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职工人数</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w:t>
            </w:r>
            <w:r>
              <w:rPr>
                <w:rFonts w:hint="eastAsia" w:ascii="宋体" w:hAnsi="宋体" w:cs="宋体"/>
                <w:bCs/>
                <w:color w:val="000000"/>
                <w:szCs w:val="21"/>
                <w:highlight w:val="none"/>
              </w:rPr>
            </w:r>
            <w:r/>
          </w:p>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中级职称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人数</w:t>
            </w:r>
            <w:r>
              <w:rPr>
                <w:rFonts w:hint="eastAsia" w:ascii="宋体" w:hAnsi="宋体" w:cs="宋体"/>
                <w:bCs/>
                <w:color w:val="000000"/>
                <w:szCs w:val="21"/>
                <w:highlight w:val="none"/>
              </w:rPr>
            </w:r>
            <w:r/>
          </w:p>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高级职称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人数</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2025年12月资产总额</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c>
          <w:tcPr>
            <w:tcW w:w="204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净资产</w:t>
            </w:r>
            <w:r>
              <w:rPr>
                <w:rFonts w:hint="eastAsia" w:ascii="宋体" w:hAnsi="宋体" w:cs="宋体"/>
                <w:bCs/>
                <w:color w:val="000000"/>
                <w:szCs w:val="21"/>
                <w:highlight w:val="none"/>
              </w:rPr>
            </w:r>
            <w:r/>
          </w:p>
        </w:tc>
        <w:tc>
          <w:tcPr>
            <w:tcW w:w="276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2025年12月股东权益</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c>
          <w:tcPr>
            <w:tcW w:w="204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2025年业务收入</w:t>
            </w:r>
            <w:r>
              <w:rPr>
                <w:rFonts w:hint="eastAsia" w:ascii="宋体" w:hAnsi="宋体" w:cs="宋体"/>
                <w:bCs/>
                <w:color w:val="000000"/>
                <w:szCs w:val="21"/>
                <w:highlight w:val="none"/>
              </w:rPr>
            </w:r>
            <w:r/>
          </w:p>
        </w:tc>
        <w:tc>
          <w:tcPr>
            <w:tcW w:w="276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2025年实现利润</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1155"/>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204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76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办公面积</w:t>
            </w:r>
            <w:r>
              <w:rPr>
                <w:rFonts w:hint="eastAsia" w:ascii="宋体" w:hAnsi="宋体" w:cs="宋体"/>
                <w:bCs/>
                <w:color w:val="000000"/>
                <w:szCs w:val="21"/>
                <w:highlight w:val="none"/>
              </w:rPr>
            </w:r>
            <w:r/>
          </w:p>
        </w:tc>
        <w:tc>
          <w:tcPr>
            <w:tcW w:w="2115"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平方米</w:t>
            </w:r>
            <w:r>
              <w:rPr>
                <w:rFonts w:hint="eastAsia" w:ascii="宋体" w:hAnsi="宋体" w:cs="宋体"/>
                <w:bCs/>
                <w:color w:val="000000"/>
                <w:szCs w:val="21"/>
                <w:highlight w:val="none"/>
              </w:rPr>
            </w:r>
            <w:r/>
          </w:p>
        </w:tc>
        <w:tc>
          <w:tcPr>
            <w:tcW w:w="204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w:t>
            </w:r>
            <w:r>
              <w:rPr>
                <w:rFonts w:hint="eastAsia" w:ascii="宋体" w:hAnsi="宋体" w:cs="宋体"/>
                <w:bCs/>
                <w:color w:val="000000"/>
                <w:szCs w:val="21"/>
                <w:highlight w:val="none"/>
              </w:rPr>
            </w:r>
            <w:r/>
          </w:p>
        </w:tc>
        <w:tc>
          <w:tcPr>
            <w:tcW w:w="2760" w:type="dxa"/>
            <w:vAlign w:val="center"/>
            <w:textDirection w:val="lrTb"/>
            <w:noWrap w:val="false"/>
          </w:tcPr>
          <w:p>
            <w:pPr>
              <w:pStyle w:val="957"/>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自有面积</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p>
            <w:pPr>
              <w:pStyle w:val="957"/>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承租面积</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单位简历及内设机构情况</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单位优势及特长</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近三年来完成或正在履行的重大合同情况</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近三年来受行业主管部门考核评价及业主评价意见</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最近3年内有无因违纪或是其他原因被投诉或起诉的情况及说明</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（包括解决方式和结果）</w:t>
            </w: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最近3年内主要负责人有无因经济犯罪被司法机关追究的情况及说明</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957"/>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其他需要说明的情况</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957"/>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949"/>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供应商</w:t>
      </w:r>
      <w:r>
        <w:rPr>
          <w:rFonts w:hint="eastAsia" w:ascii="Arial" w:hAnsi="Arial" w:cs="Arial"/>
          <w:color w:val="000000"/>
          <w:szCs w:val="21"/>
          <w:highlight w:val="none"/>
        </w:rPr>
        <w:t xml:space="preserve">名称（盖章）：</w:t>
      </w: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ascii="Arial" w:hAnsi="Arial" w:cs="Arial"/>
          <w:color w:val="000000"/>
          <w:szCs w:val="21"/>
          <w:highlight w:val="none"/>
        </w:rPr>
      </w:r>
      <w:r/>
    </w:p>
    <w:p>
      <w:pPr>
        <w:pStyle w:val="949"/>
        <w:spacing w:line="360" w:lineRule="auto"/>
        <w:rPr>
          <w:rFonts w:ascii="Arial" w:hAnsi="Arial" w:cs="Arial"/>
          <w:color w:val="000000"/>
          <w:szCs w:val="21"/>
          <w:highlight w:val="none"/>
        </w:rPr>
      </w:pPr>
      <w:r>
        <w:rPr>
          <w:rFonts w:hint="eastAsia" w:ascii="Arial" w:hAnsi="Arial" w:cs="Arial"/>
          <w:color w:val="000000"/>
          <w:szCs w:val="21"/>
          <w:highlight w:val="none"/>
        </w:rPr>
        <w:t xml:space="preserve">日期：</w:t>
      </w:r>
      <w:r>
        <w:rPr>
          <w:rFonts w:ascii="Arial" w:hAnsi="Arial" w:cs="Arial"/>
          <w:color w:val="000000"/>
          <w:szCs w:val="21"/>
          <w:highlight w:val="none"/>
        </w:rPr>
      </w:r>
      <w:r/>
    </w:p>
    <w:p>
      <w:pPr>
        <w:pStyle w:val="949"/>
        <w:rPr>
          <w:color w:val="000000"/>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rPr>
        <w:t xml:space="preserve">）中小企业声明函（格式）：</w:t>
      </w:r>
      <w:r>
        <w:rPr>
          <w:color w:val="000000"/>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949"/>
        <w:ind w:firstLine="560"/>
        <w:jc w:val="center"/>
        <w:rPr>
          <w:rFonts w:ascii="Times New Roman" w:hAnsi="Times New Roman" w:eastAsia="宋体" w:cs="Times New Roman"/>
          <w:color w:val="000000"/>
          <w:sz w:val="24"/>
          <w:highlight w:val="none"/>
        </w:rPr>
      </w:pPr>
      <w:r>
        <w:rPr>
          <w:rFonts w:ascii="黑体" w:hAnsi="宋体" w:eastAsia="黑体" w:cs="黑体"/>
          <w:color w:val="000000"/>
          <w:sz w:val="28"/>
          <w:szCs w:val="28"/>
          <w:highlight w:val="none"/>
        </w:rPr>
        <w:t xml:space="preserve">中小企业声明函（工程、服务）</w:t>
      </w:r>
      <w:r>
        <w:rPr>
          <w:rFonts w:ascii="Times New Roman" w:hAnsi="Times New Roman" w:eastAsia="宋体" w:cs="Times New Roman"/>
          <w:color w:val="000000"/>
          <w:sz w:val="24"/>
          <w:highlight w:val="none"/>
        </w:rPr>
      </w:r>
      <w:r/>
    </w:p>
    <w:p>
      <w:pPr>
        <w:pStyle w:val="949"/>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color w:val="000000"/>
          <w:szCs w:val="21"/>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Times New Roman" w:hAnsi="Times New Roman" w:eastAsia="宋体" w:cs="Times New Roman"/>
          <w:color w:val="000000"/>
          <w:szCs w:val="21"/>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Times New Roman" w:hAnsi="Times New Roman" w:eastAsia="宋体" w:cs="Times New Roman"/>
          <w:color w:val="000000"/>
          <w:szCs w:val="21"/>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w:t>
      </w:r>
      <w:r>
        <w:rPr>
          <w:rFonts w:ascii="Times New Roman" w:hAnsi="Times New Roman" w:eastAsia="宋体" w:cs="Times New Roman"/>
          <w:color w:val="000000"/>
          <w:szCs w:val="21"/>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Cs w:val="21"/>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ascii="Times New Roman" w:hAnsi="Times New Roman" w:eastAsia="宋体" w:cs="Times New Roman"/>
          <w:color w:val="000000"/>
          <w:szCs w:val="21"/>
          <w:highlight w:val="none"/>
        </w:rPr>
      </w:r>
      <w:r/>
    </w:p>
    <w:p>
      <w:pPr>
        <w:pStyle w:val="949"/>
        <w:ind w:firstLine="480"/>
        <w:jc w:val="left"/>
        <w:spacing w:line="360"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949"/>
        <w:ind w:firstLine="480"/>
        <w:jc w:val="righ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企业名称（盖章）：    </w:t>
      </w:r>
      <w:r>
        <w:rPr>
          <w:rFonts w:ascii="Times New Roman" w:hAnsi="Times New Roman" w:eastAsia="宋体" w:cs="Times New Roman"/>
          <w:color w:val="000000"/>
          <w:szCs w:val="21"/>
          <w:highlight w:val="none"/>
        </w:rPr>
      </w:r>
      <w:r/>
    </w:p>
    <w:p>
      <w:pPr>
        <w:pStyle w:val="949"/>
        <w:ind w:firstLine="480"/>
        <w:jc w:val="center"/>
        <w:spacing w:line="360" w:lineRule="auto"/>
        <w:widowControl/>
        <w:rPr>
          <w:rFonts w:ascii="Times New Roman" w:hAnsi="Times New Roman" w:eastAsia="宋体" w:cs="Times New Roman"/>
          <w:color w:val="000000"/>
          <w:sz w:val="24"/>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 xml:space="preserve">     </w:t>
      </w:r>
      <w:r>
        <w:rPr>
          <w:rFonts w:ascii="Times New Roman" w:hAnsi="Times New Roman" w:eastAsia="宋体" w:cs="Times New Roman"/>
          <w:color w:val="000000"/>
          <w:sz w:val="24"/>
          <w:highlight w:val="none"/>
        </w:rPr>
      </w:r>
      <w:r/>
    </w:p>
    <w:p>
      <w:pPr>
        <w:pStyle w:val="949"/>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949"/>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9"/>
        <w:ind w:firstLine="480"/>
        <w:spacing w:line="300" w:lineRule="auto"/>
        <w:rPr>
          <w:rFonts w:ascii="Times New Roman" w:hAnsi="Times New Roman" w:eastAsia="宋体" w:cs="Times New Roman"/>
          <w:color w:val="000000"/>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4"/>
          <w:highlight w:val="none"/>
        </w:rPr>
      </w:r>
      <w:r/>
    </w:p>
    <w:p>
      <w:pPr>
        <w:pStyle w:val="949"/>
        <w:numPr>
          <w:ilvl w:val="0"/>
          <w:numId w:val="12"/>
        </w:numPr>
        <w:ind w:firstLine="420"/>
        <w:spacing w:line="300" w:lineRule="auto"/>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Cs w:val="21"/>
          <w:highlight w:val="none"/>
        </w:rPr>
      </w:r>
      <w:r/>
    </w:p>
    <w:p>
      <w:pPr>
        <w:pStyle w:val="949"/>
        <w:ind w:left="120"/>
        <w:spacing w:line="360" w:lineRule="auto"/>
        <w:rPr>
          <w:color w:val="000000"/>
          <w:szCs w:val="21"/>
          <w:highlight w:val="none"/>
        </w:rPr>
      </w:pPr>
      <w:r>
        <w:rPr>
          <w:color w:val="000000"/>
          <w:szCs w:val="21"/>
          <w:highlight w:val="none"/>
        </w:rPr>
        <w:br w:type="page" w:clear="all"/>
      </w:r>
      <w:r>
        <w:rPr>
          <w:rFonts w:hint="eastAsia" w:ascii="宋体" w:hAnsi="宋体" w:cs="宋体"/>
          <w:b/>
          <w:color w:val="000000"/>
          <w:szCs w:val="21"/>
          <w:highlight w:val="none"/>
        </w:rPr>
        <w:t xml:space="preserve">（十）残疾人福利性单位声明函（格式）：</w:t>
      </w:r>
      <w:r>
        <w:rPr>
          <w:color w:val="000000"/>
          <w:szCs w:val="21"/>
          <w:highlight w:val="none"/>
        </w:rPr>
      </w:r>
      <w:r/>
    </w:p>
    <w:p>
      <w:pPr>
        <w:pStyle w:val="94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949"/>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残疾人福利性单位声明函</w:t>
      </w:r>
      <w:r>
        <w:rPr>
          <w:rFonts w:hint="eastAsia" w:ascii="宋体" w:hAnsi="宋体" w:cs="宋体"/>
          <w:b/>
          <w:color w:val="000000"/>
          <w:sz w:val="36"/>
          <w:szCs w:val="28"/>
          <w:highlight w:val="none"/>
        </w:rPr>
      </w:r>
      <w:r/>
    </w:p>
    <w:p>
      <w:pPr>
        <w:pStyle w:val="949"/>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szCs w:val="21"/>
          <w:highlight w:val="none"/>
          <w:u w:val="single"/>
        </w:rPr>
        <w:t xml:space="preserve">             项目</w:t>
      </w:r>
      <w:r>
        <w:rPr>
          <w:rFonts w:hint="eastAsia" w:ascii="宋体" w:hAnsi="宋体" w:cs="宋体"/>
          <w:bCs/>
          <w:color w:val="000000"/>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本单位对上述声明的真实性负责。如有虚假，将依法承担相应责任。</w:t>
      </w: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9"/>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单位名称（盖章）：</w:t>
      </w:r>
      <w:r>
        <w:rPr>
          <w:rFonts w:hint="eastAsia" w:ascii="宋体" w:hAnsi="宋体" w:cs="宋体"/>
          <w:bCs/>
          <w:color w:val="000000"/>
          <w:szCs w:val="21"/>
          <w:highlight w:val="none"/>
        </w:rPr>
      </w:r>
      <w:r/>
    </w:p>
    <w:p>
      <w:pPr>
        <w:pStyle w:val="949"/>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  期：</w:t>
      </w:r>
      <w:r>
        <w:rPr>
          <w:rFonts w:hint="eastAsia" w:ascii="宋体" w:hAnsi="宋体" w:cs="宋体"/>
          <w:bCs/>
          <w:color w:val="000000"/>
          <w:szCs w:val="21"/>
          <w:highlight w:val="none"/>
        </w:rPr>
      </w:r>
      <w:r/>
    </w:p>
    <w:p>
      <w:pPr>
        <w:pStyle w:val="98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88"/>
        <w:rPr>
          <w:color w:val="000000"/>
          <w:highlight w:val="none"/>
        </w:rPr>
      </w:pPr>
      <w:r>
        <w:rPr>
          <w:color w:val="000000"/>
          <w:highlight w:val="none"/>
        </w:rPr>
      </w:r>
      <w:r/>
    </w:p>
    <w:p>
      <w:pPr>
        <w:pStyle w:val="949"/>
        <w:spacing w:before="100" w:beforeAutospacing="1" w:after="100" w:afterAutospacing="1" w:line="500" w:lineRule="atLeast"/>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w:t>
      </w:r>
      <w:r>
        <w:rPr>
          <w:rFonts w:hint="eastAsia" w:ascii="宋体" w:hAnsi="宋体" w:cs="宋体"/>
          <w:b/>
          <w:color w:val="000000"/>
          <w:sz w:val="24"/>
          <w:szCs w:val="21"/>
          <w:highlight w:val="none"/>
          <w:lang w:val="en-US" w:eastAsia="zh-CN"/>
        </w:rPr>
        <w:t xml:space="preserve">十一</w:t>
      </w:r>
      <w:r>
        <w:rPr>
          <w:rFonts w:hint="eastAsia" w:ascii="宋体" w:hAnsi="宋体" w:eastAsia="宋体" w:cs="宋体"/>
          <w:b/>
          <w:color w:val="000000"/>
          <w:sz w:val="24"/>
          <w:szCs w:val="21"/>
          <w:highlight w:val="none"/>
        </w:rPr>
        <w:t xml:space="preserve">）南京市政府采购供应商信用记录表暨信用承诺书（格式）：</w:t>
      </w:r>
      <w:r>
        <w:rPr>
          <w:rFonts w:hint="eastAsia" w:ascii="宋体" w:hAnsi="宋体" w:eastAsia="宋体" w:cs="宋体"/>
          <w:b/>
          <w:color w:val="000000"/>
          <w:sz w:val="24"/>
          <w:szCs w:val="21"/>
          <w:highlight w:val="none"/>
        </w:rPr>
      </w:r>
      <w:r/>
    </w:p>
    <w:p>
      <w:pPr>
        <w:pStyle w:val="949"/>
        <w:jc w:val="center"/>
        <w:spacing w:before="100" w:beforeAutospacing="1" w:after="100" w:afterAutospacing="1" w:line="500" w:lineRule="atLeast"/>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南京市政府采购供应商信用记录表暨信用承诺书</w:t>
      </w:r>
      <w:r>
        <w:rPr>
          <w:rFonts w:hint="eastAsia" w:ascii="宋体" w:hAnsi="宋体" w:eastAsia="宋体" w:cs="宋体"/>
          <w:b/>
          <w:color w:val="000000"/>
          <w:sz w:val="24"/>
          <w:szCs w:val="21"/>
          <w:highlight w:val="none"/>
        </w:rPr>
      </w:r>
      <w:r/>
    </w:p>
    <w:p>
      <w:pPr>
        <w:pStyle w:val="949"/>
        <w:jc w:val="righ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Cs w:val="21"/>
          <w:highlight w:val="none"/>
        </w:rPr>
        <w:t xml:space="preserve">年月日</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tbl>
      <w:tblPr>
        <w:tblW w:w="8991" w:type="dxa"/>
        <w:tblCellSpacing w:w="1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单位名称</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08"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69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统一社会信用代码</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23"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20"/>
        </w:trPr>
        <w:tc>
          <w:tcPr>
            <w:tcW w:w="66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法定代表人</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08"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69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联系人</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23"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20"/>
        </w:trPr>
        <w:tc>
          <w:tcPr>
            <w:tcW w:w="66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联系地址</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08"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69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联系电话</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23"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1024"/>
        </w:trPr>
        <w:tc>
          <w:tcPr>
            <w:tcW w:w="66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诚信档案记录情况</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gridSpan w:val="3"/>
            <w:tcW w:w="8326"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5318"/>
        </w:trPr>
        <w:tc>
          <w:tcPr>
            <w:tcW w:w="665" w:type="dxa"/>
            <w:vAlign w:val="center"/>
            <w:textDirection w:val="lrTb"/>
            <w:noWrap w:val="false"/>
          </w:tcPr>
          <w:p>
            <w:pPr>
              <w:pStyle w:val="949"/>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信用承诺</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gridSpan w:val="3"/>
            <w:tcW w:w="8326" w:type="dxa"/>
            <w:vAlign w:val="center"/>
            <w:textDirection w:val="lrTb"/>
            <w:noWrap w:val="false"/>
          </w:tcPr>
          <w:p>
            <w:pPr>
              <w:pStyle w:val="949"/>
              <w:ind w:firstLine="420"/>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我公司自愿参加</w:t>
            </w:r>
            <w:r>
              <w:rPr>
                <w:rFonts w:hint="eastAsia" w:ascii="Times New Roman" w:hAnsi="Times New Roman" w:eastAsia="宋体" w:cs="Times New Roman"/>
                <w:color w:val="000000"/>
                <w:szCs w:val="21"/>
                <w:highlight w:val="none"/>
              </w:rPr>
              <w:t xml:space="preserve">苏美达国际技术贸易有限公司</w:t>
            </w:r>
            <w:r>
              <w:rPr>
                <w:rFonts w:ascii="Times New Roman" w:hAnsi="Times New Roman" w:eastAsia="宋体" w:cs="Times New Roman"/>
                <w:color w:val="000000"/>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color w:val="000000"/>
                <w:szCs w:val="21"/>
                <w:highlight w:val="none"/>
              </w:rPr>
              <w:t xml:space="preserve">公正</w:t>
            </w:r>
            <w:r>
              <w:rPr>
                <w:rFonts w:ascii="Times New Roman" w:hAnsi="Times New Roman" w:eastAsia="宋体" w:cs="Times New Roman"/>
                <w:color w:val="000000"/>
                <w:szCs w:val="21"/>
                <w:highlight w:val="none"/>
              </w:rPr>
              <w:t xml:space="preserve">、诚实信用的原则，</w:t>
            </w:r>
            <w:r>
              <w:rPr>
                <w:rFonts w:hint="eastAsia" w:ascii="Times New Roman" w:hAnsi="Times New Roman" w:eastAsia="宋体" w:cs="Times New Roman"/>
                <w:color w:val="000000"/>
                <w:szCs w:val="21"/>
                <w:highlight w:val="none"/>
              </w:rPr>
              <w:t xml:space="preserve">依法</w:t>
            </w:r>
            <w:r>
              <w:rPr>
                <w:rFonts w:ascii="Times New Roman" w:hAnsi="Times New Roman" w:eastAsia="宋体" w:cs="Times New Roman"/>
                <w:color w:val="000000"/>
                <w:szCs w:val="21"/>
                <w:highlight w:val="none"/>
              </w:rPr>
              <w:t xml:space="preserve">诚信经营，无条件遵守本次政府采购活动的各项规定。</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949"/>
              <w:ind w:firstLine="420"/>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我们郑重承诺，本公司符合《</w:t>
            </w:r>
            <w:r>
              <w:rPr>
                <w:rFonts w:hint="eastAsia" w:ascii="Times New Roman" w:hAnsi="Times New Roman" w:eastAsia="宋体" w:cs="Times New Roman"/>
                <w:color w:val="000000"/>
                <w:szCs w:val="21"/>
                <w:highlight w:val="none"/>
              </w:rPr>
              <w:t xml:space="preserve">中华人民共和国政府采购法</w:t>
            </w:r>
            <w:r>
              <w:rPr>
                <w:rFonts w:ascii="Times New Roman" w:hAnsi="Times New Roman" w:eastAsia="宋体" w:cs="Times New Roman"/>
                <w:color w:val="000000"/>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color w:val="000000"/>
                <w:szCs w:val="21"/>
                <w:highlight w:val="none"/>
              </w:rPr>
              <w:t xml:space="preserve">；具</w:t>
            </w:r>
            <w:r>
              <w:rPr>
                <w:rFonts w:ascii="Times New Roman" w:hAnsi="Times New Roman" w:eastAsia="宋体" w:cs="Times New Roman"/>
                <w:color w:val="000000"/>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color w:val="000000"/>
                <w:szCs w:val="21"/>
                <w:highlight w:val="none"/>
              </w:rPr>
              <w:t xml:space="preserve">机关的</w:t>
            </w:r>
            <w:r>
              <w:rPr>
                <w:rFonts w:ascii="Times New Roman" w:hAnsi="Times New Roman" w:eastAsia="宋体" w:cs="Times New Roman"/>
                <w:color w:val="000000"/>
                <w:szCs w:val="21"/>
                <w:highlight w:val="none"/>
              </w:rPr>
              <w:t xml:space="preserve">审查和处罚。</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949"/>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供应商名称（盖章）：</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949"/>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法定代表人（签字）：</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949"/>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年月日</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r>
    </w:tbl>
    <w:p>
      <w:pPr>
        <w:pStyle w:val="949"/>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9"/>
        <w:ind w:right="-5"/>
        <w:jc w:val="left"/>
        <w:spacing w:before="100" w:beforeAutospacing="1" w:after="100" w:afterAutospacing="1"/>
        <w:widowControl/>
        <w:rPr>
          <w:color w:val="000000"/>
          <w:highlight w:val="none"/>
        </w:rPr>
      </w:pPr>
      <w:r>
        <w:rPr>
          <w:rFonts w:hint="eastAsia" w:ascii="宋体" w:hAnsi="宋体" w:eastAsia="宋体" w:cs="宋体"/>
          <w:bCs/>
          <w:color w:val="000000"/>
          <w:sz w:val="18"/>
          <w:szCs w:val="18"/>
          <w:highlight w:val="none"/>
        </w:rPr>
        <w:t xml:space="preserve">点击‘南京公共采购信息网’</w:t>
      </w:r>
      <w:r>
        <w:rPr>
          <w:rFonts w:hint="eastAsia" w:ascii="宋体" w:hAnsi="宋体" w:eastAsia="宋体" w:cs="宋体"/>
          <w:bCs/>
          <w:color w:val="000000"/>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color w:val="000000"/>
          <w:highlight w:val="none"/>
        </w:rPr>
      </w:r>
      <w:r/>
    </w:p>
    <w:sectPr>
      <w:headerReference w:type="default" r:id="rId12"/>
      <w:footerReference w:type="default" r:id="rId16"/>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SimSun">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8"/>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spacing w:line="240" w:lineRule="atLeast"/>
      <w:tabs>
        <w:tab w:val="center" w:pos="4153" w:leader="none"/>
        <w:tab w:val="right" w:pos="8306" w:leader="none"/>
      </w:tabs>
      <w:rPr>
        <w:rFonts w:ascii="仿宋" w:hAnsi="仿宋" w:eastAsia="仿宋" w:cs="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苏美达国际技术贸易有限公司</w:t>
    </w:r>
    <w:r>
      <w:rPr>
        <w:rFonts w:ascii="仿宋" w:hAnsi="仿宋" w:eastAsia="仿宋" w:cs="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6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spacing w:line="240" w:lineRule="auto"/>
      <w:tabs>
        <w:tab w:val="center" w:pos="4153" w:leader="none"/>
        <w:tab w:val="right" w:pos="8306" w:leader="none"/>
      </w:tabs>
      <w:rPr>
        <w:rFonts w:ascii="仿宋" w:hAnsi="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rPr>
      <w:t xml:space="preserve">                                                       </w:t>
    </w:r>
    <w:r>
      <w:rPr>
        <w:rFonts w:hint="eastAsia" w:ascii="楷体" w:hAnsi="楷体" w:eastAsia="楷体"/>
      </w:rPr>
      <w:t xml:space="preserve">苏美达国际技术贸易有限公司</w:t>
    </w:r>
    <w:r>
      <w:rPr>
        <w:rFonts w:ascii="仿宋" w:hAnsi="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9"/>
      </w:pPr>
      <w:rPr>
        <w:rFonts w:hint="eastAsia"/>
      </w:r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49"/>
      </w:pPr>
    </w:lvl>
    <w:lvl w:ilvl="1">
      <w:start w:val="1"/>
      <w:numFmt w:val="bullet"/>
      <w:isLgl w:val="false"/>
      <w:suff w:val="space"/>
      <w:lvlText w:val="o"/>
      <w:lvlJc w:val="left"/>
      <w:pPr>
        <w:pStyle w:val="949"/>
        <w:ind w:left="1440" w:hanging="360"/>
      </w:pPr>
      <w:rPr>
        <w:rFonts w:ascii="Courier New" w:hAnsi="Courier New" w:eastAsia="Courier New" w:cs="Courier New"/>
      </w:rPr>
    </w:lvl>
    <w:lvl w:ilvl="2">
      <w:start w:val="1"/>
      <w:numFmt w:val="bullet"/>
      <w:isLgl w:val="false"/>
      <w:suff w:val="space"/>
      <w:lvlText w:val="§"/>
      <w:lvlJc w:val="left"/>
      <w:pPr>
        <w:pStyle w:val="949"/>
        <w:ind w:left="2160" w:hanging="360"/>
      </w:pPr>
      <w:rPr>
        <w:rFonts w:ascii="Wingdings" w:hAnsi="Wingdings" w:eastAsia="Wingdings" w:cs="Wingdings"/>
      </w:rPr>
    </w:lvl>
    <w:lvl w:ilvl="3">
      <w:start w:val="1"/>
      <w:numFmt w:val="bullet"/>
      <w:isLgl w:val="false"/>
      <w:suff w:val="space"/>
      <w:lvlText w:val="·"/>
      <w:lvlJc w:val="left"/>
      <w:pPr>
        <w:pStyle w:val="949"/>
        <w:ind w:left="2880" w:hanging="360"/>
      </w:pPr>
      <w:rPr>
        <w:rFonts w:ascii="Symbol" w:hAnsi="Symbol" w:eastAsia="Symbol" w:cs="Symbol"/>
      </w:rPr>
    </w:lvl>
    <w:lvl w:ilvl="4">
      <w:start w:val="1"/>
      <w:numFmt w:val="bullet"/>
      <w:isLgl w:val="false"/>
      <w:suff w:val="space"/>
      <w:lvlText w:val="o"/>
      <w:lvlJc w:val="left"/>
      <w:pPr>
        <w:pStyle w:val="949"/>
        <w:ind w:left="3600" w:hanging="360"/>
      </w:pPr>
      <w:rPr>
        <w:rFonts w:ascii="Courier New" w:hAnsi="Courier New" w:eastAsia="Courier New" w:cs="Courier New"/>
      </w:rPr>
    </w:lvl>
    <w:lvl w:ilvl="5">
      <w:start w:val="1"/>
      <w:numFmt w:val="bullet"/>
      <w:isLgl w:val="false"/>
      <w:suff w:val="space"/>
      <w:lvlText w:val="§"/>
      <w:lvlJc w:val="left"/>
      <w:pPr>
        <w:pStyle w:val="949"/>
        <w:ind w:left="4320" w:hanging="360"/>
      </w:pPr>
      <w:rPr>
        <w:rFonts w:ascii="Wingdings" w:hAnsi="Wingdings" w:eastAsia="Wingdings" w:cs="Wingdings"/>
      </w:rPr>
    </w:lvl>
    <w:lvl w:ilvl="6">
      <w:start w:val="1"/>
      <w:numFmt w:val="bullet"/>
      <w:isLgl w:val="false"/>
      <w:suff w:val="space"/>
      <w:lvlText w:val="·"/>
      <w:lvlJc w:val="left"/>
      <w:pPr>
        <w:pStyle w:val="949"/>
        <w:ind w:left="5040" w:hanging="360"/>
      </w:pPr>
      <w:rPr>
        <w:rFonts w:ascii="Symbol" w:hAnsi="Symbol" w:eastAsia="Symbol" w:cs="Symbol"/>
      </w:rPr>
    </w:lvl>
    <w:lvl w:ilvl="7">
      <w:start w:val="1"/>
      <w:numFmt w:val="bullet"/>
      <w:isLgl w:val="false"/>
      <w:suff w:val="space"/>
      <w:lvlText w:val="o"/>
      <w:lvlJc w:val="left"/>
      <w:pPr>
        <w:pStyle w:val="949"/>
        <w:ind w:left="5760" w:hanging="360"/>
      </w:pPr>
      <w:rPr>
        <w:rFonts w:ascii="Courier New" w:hAnsi="Courier New" w:eastAsia="Courier New" w:cs="Courier New"/>
      </w:rPr>
    </w:lvl>
    <w:lvl w:ilvl="8">
      <w:start w:val="1"/>
      <w:numFmt w:val="bullet"/>
      <w:isLgl w:val="false"/>
      <w:suff w:val="space"/>
      <w:lvlText w:val="§"/>
      <w:lvlJc w:val="left"/>
      <w:pPr>
        <w:pStyle w:val="949"/>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tab"/>
      <w:lvlText w:val="%1、"/>
      <w:lvlJc w:val="left"/>
      <w:pPr>
        <w:pStyle w:val="949"/>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949"/>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949"/>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949"/>
        <w:ind w:left="850" w:hanging="850"/>
      </w:pPr>
      <w:rPr>
        <w:rFonts w:hint="eastAsia" w:ascii="宋体" w:hAnsi="宋体" w:eastAsia="宋体" w:cs="Tahoma"/>
      </w:rPr>
    </w:lvl>
    <w:lvl w:ilvl="4">
      <w:start w:val="1"/>
      <w:numFmt w:val="decimal"/>
      <w:isLgl w:val="false"/>
      <w:suff w:val="tab"/>
      <w:lvlText w:val="%2.%3.%4.%5."/>
      <w:lvlJc w:val="left"/>
      <w:pPr>
        <w:pStyle w:val="949"/>
        <w:ind w:left="991" w:hanging="991"/>
      </w:pPr>
      <w:rPr>
        <w:rFonts w:hint="eastAsia" w:ascii="宋体" w:hAnsi="宋体" w:eastAsia="宋体" w:cs="Tahoma"/>
      </w:rPr>
    </w:lvl>
    <w:lvl w:ilvl="5">
      <w:start w:val="1"/>
      <w:numFmt w:val="decimal"/>
      <w:pStyle w:val="954"/>
      <w:isLgl w:val="false"/>
      <w:suff w:val="tab"/>
      <w:lvlText w:val="%2.%3.%4.%5.%6."/>
      <w:lvlJc w:val="left"/>
      <w:pPr>
        <w:pStyle w:val="949"/>
        <w:ind w:left="1134" w:hanging="1134"/>
      </w:pPr>
      <w:rPr>
        <w:rFonts w:hint="eastAsia" w:ascii="宋体" w:hAnsi="宋体" w:eastAsia="宋体" w:cs="Tahoma"/>
      </w:rPr>
    </w:lvl>
    <w:lvl w:ilvl="6">
      <w:start w:val="1"/>
      <w:numFmt w:val="decimal"/>
      <w:isLgl w:val="false"/>
      <w:suff w:val="tab"/>
      <w:lvlText w:val="%2.%3.%4.%5.%6.%7."/>
      <w:lvlJc w:val="left"/>
      <w:pPr>
        <w:pStyle w:val="949"/>
        <w:ind w:left="1275" w:hanging="1275"/>
      </w:pPr>
      <w:rPr>
        <w:rFonts w:hint="eastAsia" w:ascii="宋体" w:hAnsi="宋体" w:eastAsia="宋体" w:cs="Tahoma"/>
      </w:rPr>
    </w:lvl>
    <w:lvl w:ilvl="7">
      <w:start w:val="1"/>
      <w:numFmt w:val="decimal"/>
      <w:isLgl w:val="false"/>
      <w:suff w:val="tab"/>
      <w:lvlText w:val="%2.%3.%4.%5.%6.%7.%8."/>
      <w:lvlJc w:val="left"/>
      <w:pPr>
        <w:pStyle w:val="949"/>
        <w:ind w:left="1418" w:hanging="1418"/>
      </w:pPr>
      <w:rPr>
        <w:rFonts w:hint="eastAsia" w:ascii="宋体" w:hAnsi="宋体" w:eastAsia="宋体" w:cs="Tahoma"/>
      </w:rPr>
    </w:lvl>
    <w:lvl w:ilvl="8">
      <w:start w:val="1"/>
      <w:numFmt w:val="decimal"/>
      <w:isLgl w:val="false"/>
      <w:suff w:val="tab"/>
      <w:lvlText w:val="%2.%3.%4.%5.%6.%7.%8.%9."/>
      <w:lvlJc w:val="left"/>
      <w:pPr>
        <w:pStyle w:val="949"/>
        <w:ind w:left="1558" w:hanging="1558"/>
      </w:pPr>
      <w:rPr>
        <w:rFonts w:hint="eastAsia" w:ascii="宋体" w:hAnsi="宋体" w:eastAsia="宋体" w:cs="Tahoma"/>
      </w:rPr>
    </w:lvl>
  </w:abstractNum>
  <w:abstractNum w:abstractNumId="5">
    <w:multiLevelType w:val="hybridMultilevel"/>
    <w:lvl w:ilvl="0">
      <w:start w:val="1"/>
      <w:numFmt w:val="japaneseCounting"/>
      <w:pStyle w:val="986"/>
      <w:isLgl w:val="false"/>
      <w:suff w:val="tab"/>
      <w:lvlText w:val="%1、"/>
      <w:lvlJc w:val="left"/>
      <w:pPr>
        <w:pStyle w:val="949"/>
        <w:ind w:left="720" w:hanging="720"/>
        <w:tabs>
          <w:tab w:val="num" w:pos="720" w:leader="none"/>
        </w:tabs>
      </w:pPr>
      <w:rPr>
        <w:rFonts w:hint="eastAsia"/>
      </w:rPr>
    </w:lvl>
    <w:lvl w:ilvl="1">
      <w:start w:val="1"/>
      <w:numFmt w:val="chineseCountingThousand"/>
      <w:isLgl w:val="false"/>
      <w:suff w:val="tab"/>
      <w:lvlText w:val="（%2）"/>
      <w:lvlJc w:val="left"/>
      <w:pPr>
        <w:pStyle w:val="949"/>
        <w:ind w:left="780" w:hanging="780"/>
        <w:tabs>
          <w:tab w:val="num" w:pos="780" w:leader="none"/>
        </w:tabs>
      </w:pPr>
      <w:rPr>
        <w:rFonts w:hint="eastAsia"/>
      </w:rPr>
    </w:lvl>
    <w:lvl w:ilvl="2">
      <w:start w:val="1"/>
      <w:numFmt w:val="lowerRoman"/>
      <w:isLgl w:val="false"/>
      <w:suff w:val="tab"/>
      <w:lvlText w:val="%3."/>
      <w:lvlJc w:val="right"/>
      <w:pPr>
        <w:pStyle w:val="949"/>
        <w:ind w:left="1260" w:hanging="420"/>
        <w:tabs>
          <w:tab w:val="num" w:pos="1260" w:leader="none"/>
        </w:tabs>
      </w:pPr>
      <w:rPr>
        <w:rFonts w:hint="eastAsia"/>
      </w:rPr>
    </w:lvl>
    <w:lvl w:ilvl="3">
      <w:start w:val="1"/>
      <w:numFmt w:val="decimal"/>
      <w:isLgl w:val="false"/>
      <w:suff w:val="tab"/>
      <w:lvlText w:val="%4."/>
      <w:lvlJc w:val="left"/>
      <w:pPr>
        <w:pStyle w:val="949"/>
        <w:ind w:left="1680" w:hanging="420"/>
        <w:tabs>
          <w:tab w:val="num" w:pos="1680" w:leader="none"/>
        </w:tabs>
      </w:pPr>
      <w:rPr>
        <w:rFonts w:hint="eastAsia"/>
      </w:rPr>
    </w:lvl>
    <w:lvl w:ilvl="4">
      <w:start w:val="1"/>
      <w:numFmt w:val="lowerLetter"/>
      <w:isLgl w:val="false"/>
      <w:suff w:val="tab"/>
      <w:lvlText w:val="%5)"/>
      <w:lvlJc w:val="left"/>
      <w:pPr>
        <w:pStyle w:val="949"/>
        <w:ind w:left="2100" w:hanging="420"/>
        <w:tabs>
          <w:tab w:val="num" w:pos="2100" w:leader="none"/>
        </w:tabs>
      </w:pPr>
      <w:rPr>
        <w:rFonts w:hint="eastAsia"/>
      </w:rPr>
    </w:lvl>
    <w:lvl w:ilvl="5">
      <w:start w:val="1"/>
      <w:numFmt w:val="lowerRoman"/>
      <w:isLgl w:val="false"/>
      <w:suff w:val="tab"/>
      <w:lvlText w:val="%6."/>
      <w:lvlJc w:val="right"/>
      <w:pPr>
        <w:pStyle w:val="949"/>
        <w:ind w:left="2520" w:hanging="420"/>
        <w:tabs>
          <w:tab w:val="num" w:pos="2520" w:leader="none"/>
        </w:tabs>
      </w:pPr>
      <w:rPr>
        <w:rFonts w:hint="eastAsia"/>
      </w:rPr>
    </w:lvl>
    <w:lvl w:ilvl="6">
      <w:start w:val="1"/>
      <w:numFmt w:val="decimal"/>
      <w:isLgl w:val="false"/>
      <w:suff w:val="tab"/>
      <w:lvlText w:val="%7."/>
      <w:lvlJc w:val="left"/>
      <w:pPr>
        <w:pStyle w:val="949"/>
        <w:ind w:left="2940" w:hanging="420"/>
        <w:tabs>
          <w:tab w:val="num" w:pos="2940" w:leader="none"/>
        </w:tabs>
      </w:pPr>
      <w:rPr>
        <w:rFonts w:hint="eastAsia"/>
      </w:rPr>
    </w:lvl>
    <w:lvl w:ilvl="7">
      <w:start w:val="1"/>
      <w:numFmt w:val="lowerLetter"/>
      <w:isLgl w:val="false"/>
      <w:suff w:val="tab"/>
      <w:lvlText w:val="%8)"/>
      <w:lvlJc w:val="left"/>
      <w:pPr>
        <w:pStyle w:val="949"/>
        <w:ind w:left="3360" w:hanging="420"/>
        <w:tabs>
          <w:tab w:val="num" w:pos="3360" w:leader="none"/>
        </w:tabs>
      </w:pPr>
      <w:rPr>
        <w:rFonts w:hint="eastAsia"/>
      </w:rPr>
    </w:lvl>
    <w:lvl w:ilvl="8">
      <w:start w:val="1"/>
      <w:numFmt w:val="lowerRoman"/>
      <w:isLgl w:val="false"/>
      <w:suff w:val="tab"/>
      <w:lvlText w:val="%9."/>
      <w:lvlJc w:val="right"/>
      <w:pPr>
        <w:pStyle w:val="949"/>
        <w:ind w:left="3780" w:hanging="420"/>
        <w:tabs>
          <w:tab w:val="num" w:pos="3780" w:leader="none"/>
        </w:tabs>
      </w:pPr>
      <w:rPr>
        <w:rFonts w:hint="eastAsia"/>
      </w:rPr>
    </w:lvl>
  </w:abstractNum>
  <w:abstractNum w:abstractNumId="6">
    <w:multiLevelType w:val="hybridMultilevel"/>
    <w:lvl w:ilvl="0">
      <w:start w:val="1"/>
      <w:numFmt w:val="chineseCountingThousand"/>
      <w:pStyle w:val="950"/>
      <w:isLgl w:val="false"/>
      <w:suff w:val="tab"/>
      <w:lvlText w:val="%1、"/>
      <w:lvlJc w:val="left"/>
      <w:pPr>
        <w:pStyle w:val="949"/>
        <w:ind w:left="0" w:firstLine="0"/>
      </w:pPr>
      <w:rPr>
        <w:rFonts w:ascii="Times New Roman" w:hAnsi="Times New Roman" w:eastAsia="黑体"/>
        <w:b w:val="0"/>
        <w:i w:val="0"/>
        <w:sz w:val="30"/>
      </w:rPr>
    </w:lvl>
    <w:lvl w:ilvl="1">
      <w:start w:val="1"/>
      <w:numFmt w:val="chineseCountingThousand"/>
      <w:isLgl w:val="false"/>
      <w:suff w:val="tab"/>
      <w:lvlText w:val="（%2）"/>
      <w:lvlJc w:val="left"/>
      <w:pPr>
        <w:pStyle w:val="949"/>
        <w:ind w:left="2127" w:firstLine="0"/>
      </w:pPr>
      <w:rPr>
        <w:rFonts w:ascii="Times New Roman" w:hAnsi="Times New Roman" w:eastAsia="楷体"/>
        <w:b w:val="0"/>
        <w:i w:val="0"/>
        <w:sz w:val="30"/>
        <w:lang w:val="en-US"/>
      </w:rPr>
    </w:lvl>
    <w:lvl w:ilvl="2">
      <w:start w:val="1"/>
      <w:numFmt w:val="decimal"/>
      <w:isLgl w:val="false"/>
      <w:suff w:val="tab"/>
      <w:lvlText w:val="%3."/>
      <w:lvlJc w:val="left"/>
      <w:pPr>
        <w:pStyle w:val="949"/>
        <w:ind w:left="0" w:firstLine="0"/>
      </w:pPr>
      <w:rPr>
        <w:rFonts w:ascii="Times New Roman" w:hAnsi="Times New Roman" w:eastAsia="仿宋"/>
        <w:b/>
        <w:i w:val="0"/>
        <w:sz w:val="30"/>
      </w:rPr>
    </w:lvl>
    <w:lvl w:ilvl="3">
      <w:start w:val="1"/>
      <w:numFmt w:val="decimal"/>
      <w:isLgl w:val="false"/>
      <w:suff w:val="tab"/>
      <w:lvlText w:val="（%4）"/>
      <w:lvlJc w:val="left"/>
      <w:pPr>
        <w:pStyle w:val="949"/>
        <w:ind w:left="0" w:firstLine="0"/>
      </w:pPr>
      <w:rPr>
        <w:rFonts w:ascii="Times New Roman" w:hAnsi="Times New Roman" w:eastAsia="仿宋"/>
        <w:b w:val="0"/>
        <w:i w:val="0"/>
        <w:sz w:val="30"/>
      </w:rPr>
    </w:lvl>
    <w:lvl w:ilvl="4">
      <w:start w:val="1"/>
      <w:numFmt w:val="decimal"/>
      <w:isLgl w:val="false"/>
      <w:suff w:val="tab"/>
      <w:lvlText w:val="%1.%2.%3.%4.%5"/>
      <w:lvlJc w:val="left"/>
      <w:pPr>
        <w:pStyle w:val="949"/>
        <w:ind w:left="2551" w:hanging="850"/>
      </w:pPr>
      <w:rPr>
        <w:rFonts w:hint="eastAsia"/>
      </w:rPr>
    </w:lvl>
    <w:lvl w:ilvl="5">
      <w:start w:val="1"/>
      <w:numFmt w:val="decimal"/>
      <w:isLgl w:val="false"/>
      <w:suff w:val="tab"/>
      <w:lvlText w:val="%1.%2.%3.%4.%5.%6"/>
      <w:lvlJc w:val="left"/>
      <w:pPr>
        <w:pStyle w:val="949"/>
        <w:ind w:left="3260" w:hanging="1134"/>
      </w:pPr>
      <w:rPr>
        <w:rFonts w:hint="eastAsia"/>
      </w:rPr>
    </w:lvl>
    <w:lvl w:ilvl="6">
      <w:start w:val="1"/>
      <w:numFmt w:val="decimal"/>
      <w:isLgl w:val="false"/>
      <w:suff w:val="tab"/>
      <w:lvlText w:val="%1.%2.%3.%4.%5.%6.%7"/>
      <w:lvlJc w:val="left"/>
      <w:pPr>
        <w:pStyle w:val="949"/>
        <w:ind w:left="3827" w:hanging="1276"/>
      </w:pPr>
      <w:rPr>
        <w:rFonts w:hint="eastAsia"/>
      </w:rPr>
    </w:lvl>
    <w:lvl w:ilvl="7">
      <w:start w:val="1"/>
      <w:numFmt w:val="decimal"/>
      <w:isLgl w:val="false"/>
      <w:suff w:val="tab"/>
      <w:lvlText w:val="%1.%2.%3.%4.%5.%6.%7.%8"/>
      <w:lvlJc w:val="left"/>
      <w:pPr>
        <w:pStyle w:val="949"/>
        <w:ind w:left="4394" w:hanging="1418"/>
      </w:pPr>
      <w:rPr>
        <w:rFonts w:hint="eastAsia"/>
      </w:rPr>
    </w:lvl>
    <w:lvl w:ilvl="8">
      <w:start w:val="1"/>
      <w:numFmt w:val="decimal"/>
      <w:isLgl w:val="false"/>
      <w:suff w:val="tab"/>
      <w:lvlText w:val="%1.%2.%3.%4.%5.%6.%7.%8.%9"/>
      <w:lvlJc w:val="left"/>
      <w:pPr>
        <w:pStyle w:val="949"/>
        <w:ind w:left="5102" w:hanging="1700"/>
      </w:pPr>
      <w:rPr>
        <w:rFonts w:hint="eastAsia"/>
      </w:rPr>
    </w:lvl>
  </w:abstractNum>
  <w:abstractNum w:abstractNumId="7">
    <w:multiLevelType w:val="hybridMultilevel"/>
    <w:lvl w:ilvl="0">
      <w:start w:val="1"/>
      <w:numFmt w:val="decimal"/>
      <w:isLgl w:val="false"/>
      <w:suff w:val="nothing"/>
      <w:lvlText w:val="第 %1 部分 "/>
      <w:lvlJc w:val="left"/>
      <w:pPr>
        <w:pStyle w:val="949"/>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951"/>
      <w:isLgl w:val="false"/>
      <w:suff w:val="nothing"/>
      <w:lvlText w:val="%1.%2 "/>
      <w:lvlJc w:val="left"/>
      <w:pPr>
        <w:pStyle w:val="949"/>
      </w:pPr>
      <w:rPr>
        <w:rFonts w:hint="eastAsia"/>
      </w:rPr>
    </w:lvl>
    <w:lvl w:ilvl="2">
      <w:start w:val="1"/>
      <w:numFmt w:val="decimal"/>
      <w:isLgl w:val="false"/>
      <w:suff w:val="nothing"/>
      <w:lvlText w:val=""/>
      <w:lvlJc w:val="left"/>
      <w:pPr>
        <w:pStyle w:val="949"/>
      </w:pPr>
      <w:rPr>
        <w:rFonts w:hint="eastAsia" w:ascii="Arial Unicode MS" w:hAnsi="Arial Unicode MS" w:eastAsia="Arial Unicode MS"/>
        <w:sz w:val="24"/>
        <w:szCs w:val="24"/>
      </w:rPr>
    </w:lvl>
    <w:lvl w:ilvl="3">
      <w:start w:val="1"/>
      <w:numFmt w:val="decimal"/>
      <w:isLgl w:val="false"/>
      <w:suff w:val="nothing"/>
      <w:lvlText w:val=""/>
      <w:lvlJc w:val="left"/>
      <w:pPr>
        <w:pStyle w:val="949"/>
      </w:pPr>
      <w:rPr>
        <w:rFonts w:hint="eastAsia"/>
      </w:rPr>
    </w:lvl>
    <w:lvl w:ilvl="4">
      <w:start w:val="1"/>
      <w:numFmt w:val="decimal"/>
      <w:isLgl w:val="false"/>
      <w:suff w:val="nothing"/>
      <w:lvlText w:val="%1.%2.%3.%4.%5 "/>
      <w:lvlJc w:val="left"/>
      <w:pPr>
        <w:pStyle w:val="949"/>
      </w:pPr>
      <w:rPr>
        <w:rFonts w:hint="eastAsia"/>
        <w:sz w:val="28"/>
        <w:szCs w:val="28"/>
      </w:rPr>
    </w:lvl>
    <w:lvl w:ilvl="5">
      <w:start w:val="1"/>
      <w:numFmt w:val="decimal"/>
      <w:isLgl w:val="false"/>
      <w:suff w:val="nothing"/>
      <w:lvlText w:val=""/>
      <w:lvlJc w:val="left"/>
      <w:pPr>
        <w:pStyle w:val="949"/>
      </w:pPr>
      <w:rPr>
        <w:rFonts w:hint="eastAsia"/>
      </w:rPr>
    </w:lvl>
    <w:lvl w:ilvl="6">
      <w:start w:val="1"/>
      <w:numFmt w:val="decimal"/>
      <w:isLgl w:val="false"/>
      <w:suff w:val="nothing"/>
      <w:lvlText w:val=""/>
      <w:lvlJc w:val="left"/>
      <w:pPr>
        <w:pStyle w:val="949"/>
      </w:pPr>
      <w:rPr>
        <w:rFonts w:hint="eastAsia"/>
      </w:rPr>
    </w:lvl>
    <w:lvl w:ilvl="7">
      <w:start w:val="1"/>
      <w:numFmt w:val="decimal"/>
      <w:isLgl w:val="false"/>
      <w:suff w:val="nothing"/>
      <w:lvlText w:val=""/>
      <w:lvlJc w:val="left"/>
      <w:pPr>
        <w:pStyle w:val="949"/>
      </w:pPr>
      <w:rPr>
        <w:rFonts w:hint="eastAsia"/>
      </w:rPr>
    </w:lvl>
    <w:lvl w:ilvl="8">
      <w:start w:val="1"/>
      <w:numFmt w:val="decimal"/>
      <w:isLgl w:val="false"/>
      <w:suff w:val="nothing"/>
      <w:lvlText w:val=""/>
      <w:lvlJc w:val="left"/>
      <w:pPr>
        <w:pStyle w:val="949"/>
      </w:pPr>
      <w:rPr>
        <w:rFonts w:hint="eastAsia"/>
      </w:rPr>
    </w:lvl>
  </w:abstractNum>
  <w:abstractNum w:abstractNumId="8">
    <w:multiLevelType w:val="hybridMultilevel"/>
    <w:lvl w:ilvl="0">
      <w:start w:val="2"/>
      <w:numFmt w:val="decimal"/>
      <w:isLgl w:val="false"/>
      <w:suff w:val="nothing"/>
      <w:lvlText w:val="%1、"/>
      <w:lvlJc w:val="left"/>
      <w:pPr>
        <w:pStyle w:val="949"/>
      </w:pPr>
    </w:lvl>
    <w:lvl w:ilvl="1">
      <w:start w:val="1"/>
      <w:numFmt w:val="bullet"/>
      <w:isLgl w:val="false"/>
      <w:suff w:val="space"/>
      <w:lvlText w:val="o"/>
      <w:lvlJc w:val="left"/>
      <w:pPr>
        <w:pStyle w:val="949"/>
        <w:ind w:left="1440" w:hanging="360"/>
      </w:pPr>
      <w:rPr>
        <w:rFonts w:ascii="Courier New" w:hAnsi="Courier New" w:eastAsia="Courier New" w:cs="Courier New"/>
      </w:rPr>
    </w:lvl>
    <w:lvl w:ilvl="2">
      <w:start w:val="1"/>
      <w:numFmt w:val="bullet"/>
      <w:isLgl w:val="false"/>
      <w:suff w:val="space"/>
      <w:lvlText w:val="§"/>
      <w:lvlJc w:val="left"/>
      <w:pPr>
        <w:pStyle w:val="949"/>
        <w:ind w:left="2160" w:hanging="360"/>
      </w:pPr>
      <w:rPr>
        <w:rFonts w:ascii="Wingdings" w:hAnsi="Wingdings" w:eastAsia="Wingdings" w:cs="Wingdings"/>
      </w:rPr>
    </w:lvl>
    <w:lvl w:ilvl="3">
      <w:start w:val="1"/>
      <w:numFmt w:val="bullet"/>
      <w:isLgl w:val="false"/>
      <w:suff w:val="space"/>
      <w:lvlText w:val="·"/>
      <w:lvlJc w:val="left"/>
      <w:pPr>
        <w:pStyle w:val="949"/>
        <w:ind w:left="2880" w:hanging="360"/>
      </w:pPr>
      <w:rPr>
        <w:rFonts w:ascii="Symbol" w:hAnsi="Symbol" w:eastAsia="Symbol" w:cs="Symbol"/>
      </w:rPr>
    </w:lvl>
    <w:lvl w:ilvl="4">
      <w:start w:val="1"/>
      <w:numFmt w:val="bullet"/>
      <w:isLgl w:val="false"/>
      <w:suff w:val="space"/>
      <w:lvlText w:val="o"/>
      <w:lvlJc w:val="left"/>
      <w:pPr>
        <w:pStyle w:val="949"/>
        <w:ind w:left="3600" w:hanging="360"/>
      </w:pPr>
      <w:rPr>
        <w:rFonts w:ascii="Courier New" w:hAnsi="Courier New" w:eastAsia="Courier New" w:cs="Courier New"/>
      </w:rPr>
    </w:lvl>
    <w:lvl w:ilvl="5">
      <w:start w:val="1"/>
      <w:numFmt w:val="bullet"/>
      <w:isLgl w:val="false"/>
      <w:suff w:val="space"/>
      <w:lvlText w:val="§"/>
      <w:lvlJc w:val="left"/>
      <w:pPr>
        <w:pStyle w:val="949"/>
        <w:ind w:left="4320" w:hanging="360"/>
      </w:pPr>
      <w:rPr>
        <w:rFonts w:ascii="Wingdings" w:hAnsi="Wingdings" w:eastAsia="Wingdings" w:cs="Wingdings"/>
      </w:rPr>
    </w:lvl>
    <w:lvl w:ilvl="6">
      <w:start w:val="1"/>
      <w:numFmt w:val="bullet"/>
      <w:isLgl w:val="false"/>
      <w:suff w:val="space"/>
      <w:lvlText w:val="·"/>
      <w:lvlJc w:val="left"/>
      <w:pPr>
        <w:pStyle w:val="949"/>
        <w:ind w:left="5040" w:hanging="360"/>
      </w:pPr>
      <w:rPr>
        <w:rFonts w:ascii="Symbol" w:hAnsi="Symbol" w:eastAsia="Symbol" w:cs="Symbol"/>
      </w:rPr>
    </w:lvl>
    <w:lvl w:ilvl="7">
      <w:start w:val="1"/>
      <w:numFmt w:val="bullet"/>
      <w:isLgl w:val="false"/>
      <w:suff w:val="space"/>
      <w:lvlText w:val="o"/>
      <w:lvlJc w:val="left"/>
      <w:pPr>
        <w:pStyle w:val="949"/>
        <w:ind w:left="5760" w:hanging="360"/>
      </w:pPr>
      <w:rPr>
        <w:rFonts w:ascii="Courier New" w:hAnsi="Courier New" w:eastAsia="Courier New" w:cs="Courier New"/>
      </w:rPr>
    </w:lvl>
    <w:lvl w:ilvl="8">
      <w:start w:val="1"/>
      <w:numFmt w:val="bullet"/>
      <w:isLgl w:val="false"/>
      <w:suff w:val="space"/>
      <w:lvlText w:val="§"/>
      <w:lvlJc w:val="left"/>
      <w:pPr>
        <w:pStyle w:val="949"/>
        <w:ind w:left="6480" w:hanging="360"/>
      </w:pPr>
      <w:rPr>
        <w:rFonts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5"/>
  </w:num>
  <w:num w:numId="5">
    <w:abstractNumId w:val="9"/>
  </w:num>
  <w:num w:numId="6">
    <w:abstractNumId w:val="1"/>
  </w:num>
  <w:num w:numId="7">
    <w:abstractNumId w:val="11"/>
  </w:num>
  <w:num w:numId="8">
    <w:abstractNumId w:val="10"/>
  </w:num>
  <w:num w:numId="9">
    <w:abstractNumId w:val="0"/>
  </w:num>
  <w:num w:numId="10">
    <w:abstractNumId w:val="2"/>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9"/>
    <w:next w:val="949"/>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49"/>
    <w:next w:val="949"/>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49"/>
    <w:next w:val="949"/>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49"/>
    <w:next w:val="949"/>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49"/>
    <w:next w:val="949"/>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49"/>
    <w:next w:val="949"/>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49"/>
    <w:next w:val="949"/>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49"/>
    <w:next w:val="949"/>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49"/>
    <w:next w:val="949"/>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Calibri" w:hAnsi="Calibri" w:eastAsia="宋体" w:cs="Calibri"/>
      <w:sz w:val="21"/>
      <w:szCs w:val="21"/>
      <w:lang w:val="en-US" w:eastAsia="zh-CN" w:bidi="ar-SA"/>
    </w:rPr>
  </w:style>
  <w:style w:type="paragraph" w:styleId="950">
    <w:name w:val="标题 1"/>
    <w:basedOn w:val="949"/>
    <w:next w:val="949"/>
    <w:link w:val="949"/>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951">
    <w:name w:val="标题 2"/>
    <w:basedOn w:val="949"/>
    <w:next w:val="951"/>
    <w:link w:val="949"/>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952">
    <w:name w:val="标题 3"/>
    <w:basedOn w:val="949"/>
    <w:next w:val="949"/>
    <w:link w:val="949"/>
    <w:uiPriority w:val="9"/>
    <w:unhideWhenUsed/>
    <w:qFormat/>
    <w:pPr>
      <w:keepLines/>
      <w:keepNext/>
      <w:spacing w:before="260" w:after="260" w:line="416" w:lineRule="auto"/>
      <w:outlineLvl w:val="2"/>
    </w:pPr>
    <w:rPr>
      <w:b/>
      <w:bCs/>
      <w:sz w:val="32"/>
      <w:szCs w:val="32"/>
    </w:rPr>
  </w:style>
  <w:style w:type="paragraph" w:styleId="953">
    <w:name w:val="标题 4"/>
    <w:basedOn w:val="949"/>
    <w:next w:val="949"/>
    <w:link w:val="949"/>
    <w:uiPriority w:val="9"/>
    <w:qFormat/>
    <w:pPr>
      <w:keepLines/>
      <w:keepNext/>
      <w:spacing w:line="376" w:lineRule="auto"/>
      <w:outlineLvl w:val="3"/>
    </w:pPr>
    <w:rPr>
      <w:rFonts w:ascii="Cambria" w:hAnsi="Cambria" w:cs="Times New Roman"/>
      <w:b/>
      <w:bCs/>
      <w:sz w:val="28"/>
      <w:szCs w:val="28"/>
    </w:rPr>
  </w:style>
  <w:style w:type="paragraph" w:styleId="954">
    <w:name w:val="标题 6"/>
    <w:basedOn w:val="949"/>
    <w:next w:val="949"/>
    <w:link w:val="949"/>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955">
    <w:name w:val="默认段落字体"/>
    <w:next w:val="955"/>
    <w:link w:val="949"/>
    <w:uiPriority w:val="1"/>
    <w:unhideWhenUsed/>
    <w:qFormat/>
  </w:style>
  <w:style w:type="table" w:styleId="956">
    <w:name w:val="普通表格"/>
    <w:next w:val="956"/>
    <w:link w:val="949"/>
    <w:uiPriority w:val="99"/>
    <w:unhideWhenUsed/>
    <w:qFormat/>
    <w:tblPr/>
  </w:style>
  <w:style w:type="paragraph" w:styleId="957">
    <w:name w:val="正文缩进"/>
    <w:basedOn w:val="949"/>
    <w:next w:val="957"/>
    <w:link w:val="949"/>
    <w:qFormat/>
    <w:pPr>
      <w:ind w:firstLine="420"/>
    </w:pPr>
    <w:rPr>
      <w:szCs w:val="20"/>
    </w:rPr>
  </w:style>
  <w:style w:type="paragraph" w:styleId="958">
    <w:name w:val="批注文字"/>
    <w:basedOn w:val="949"/>
    <w:next w:val="958"/>
    <w:link w:val="959"/>
    <w:uiPriority w:val="99"/>
    <w:unhideWhenUsed/>
    <w:qFormat/>
    <w:pPr>
      <w:jc w:val="left"/>
    </w:pPr>
  </w:style>
  <w:style w:type="character" w:styleId="959">
    <w:name w:val="批注文字 Char"/>
    <w:basedOn w:val="955"/>
    <w:next w:val="959"/>
    <w:link w:val="958"/>
    <w:uiPriority w:val="99"/>
    <w:semiHidden/>
    <w:qFormat/>
    <w:rPr>
      <w:rFonts w:ascii="Calibri" w:hAnsi="Calibri" w:eastAsia="宋体" w:cs="Calibri"/>
      <w:sz w:val="21"/>
      <w:szCs w:val="21"/>
    </w:rPr>
  </w:style>
  <w:style w:type="paragraph" w:styleId="960">
    <w:name w:val="正文文本"/>
    <w:basedOn w:val="949"/>
    <w:next w:val="949"/>
    <w:link w:val="949"/>
    <w:uiPriority w:val="1"/>
    <w:qFormat/>
    <w:pPr>
      <w:jc w:val="left"/>
    </w:pPr>
    <w:rPr>
      <w:rFonts w:ascii="宋体" w:hAnsi="宋体" w:cs="宋体"/>
      <w:lang w:val="zh-CN" w:bidi="zh-CN"/>
    </w:rPr>
  </w:style>
  <w:style w:type="paragraph" w:styleId="961">
    <w:name w:val="正文文本缩进"/>
    <w:basedOn w:val="949"/>
    <w:next w:val="962"/>
    <w:link w:val="949"/>
    <w:qFormat/>
    <w:pPr>
      <w:ind w:firstLine="645"/>
    </w:pPr>
    <w:rPr>
      <w:rFonts w:ascii="Arial" w:hAnsi="Arial" w:eastAsia="仿宋_GB2312"/>
      <w:sz w:val="28"/>
    </w:rPr>
  </w:style>
  <w:style w:type="paragraph" w:styleId="962">
    <w:name w:val="寄信人地址"/>
    <w:basedOn w:val="949"/>
    <w:next w:val="962"/>
    <w:link w:val="949"/>
    <w:qFormat/>
    <w:rPr>
      <w:rFonts w:ascii="Arial" w:hAnsi="Arial"/>
    </w:rPr>
  </w:style>
  <w:style w:type="paragraph" w:styleId="963">
    <w:name w:val="文本块"/>
    <w:basedOn w:val="949"/>
    <w:next w:val="963"/>
    <w:link w:val="949"/>
    <w:uiPriority w:val="99"/>
    <w:unhideWhenUsed/>
    <w:qFormat/>
    <w:pPr>
      <w:ind w:left="1440" w:right="1440"/>
      <w:spacing w:after="120"/>
    </w:pPr>
  </w:style>
  <w:style w:type="paragraph" w:styleId="964">
    <w:name w:val="索引 4"/>
    <w:basedOn w:val="949"/>
    <w:next w:val="949"/>
    <w:link w:val="949"/>
    <w:uiPriority w:val="99"/>
    <w:unhideWhenUsed/>
    <w:qFormat/>
    <w:pPr>
      <w:ind w:left="600"/>
    </w:pPr>
    <w:rPr>
      <w:rFonts w:ascii="Verdana" w:hAnsi="Verdana"/>
      <w:szCs w:val="20"/>
    </w:rPr>
  </w:style>
  <w:style w:type="paragraph" w:styleId="965">
    <w:name w:val="纯文本"/>
    <w:basedOn w:val="949"/>
    <w:next w:val="965"/>
    <w:link w:val="949"/>
    <w:qFormat/>
    <w:rPr>
      <w:rFonts w:hint="eastAsia" w:ascii="宋体" w:hAnsi="Courier New"/>
      <w:szCs w:val="20"/>
    </w:rPr>
  </w:style>
  <w:style w:type="paragraph" w:styleId="966">
    <w:name w:val="批注框文本"/>
    <w:basedOn w:val="949"/>
    <w:next w:val="966"/>
    <w:link w:val="967"/>
    <w:qFormat/>
    <w:rPr>
      <w:sz w:val="18"/>
      <w:szCs w:val="18"/>
    </w:rPr>
  </w:style>
  <w:style w:type="character" w:styleId="967">
    <w:name w:val="批注框文本 Char"/>
    <w:basedOn w:val="955"/>
    <w:next w:val="967"/>
    <w:link w:val="966"/>
    <w:qFormat/>
    <w:rPr>
      <w:rFonts w:ascii="Calibri" w:hAnsi="Calibri" w:eastAsia="宋体" w:cs="Calibri"/>
      <w:sz w:val="18"/>
      <w:szCs w:val="18"/>
    </w:rPr>
  </w:style>
  <w:style w:type="paragraph" w:styleId="968">
    <w:name w:val="页脚"/>
    <w:basedOn w:val="949"/>
    <w:next w:val="968"/>
    <w:link w:val="94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969">
    <w:name w:val="页眉"/>
    <w:basedOn w:val="949"/>
    <w:next w:val="969"/>
    <w:link w:val="94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970">
    <w:name w:val="目录 1"/>
    <w:basedOn w:val="949"/>
    <w:next w:val="949"/>
    <w:link w:val="949"/>
    <w:uiPriority w:val="39"/>
    <w:qFormat/>
    <w:pPr>
      <w:jc w:val="left"/>
      <w:spacing w:before="120" w:after="120"/>
    </w:pPr>
    <w:rPr>
      <w:rFonts w:ascii="Calibri" w:hAnsi="Calibri" w:cs="Calibri"/>
      <w:b/>
      <w:bCs/>
      <w:caps/>
      <w:sz w:val="20"/>
      <w:szCs w:val="20"/>
    </w:rPr>
  </w:style>
  <w:style w:type="paragraph" w:styleId="971">
    <w:name w:val="目录 2"/>
    <w:basedOn w:val="949"/>
    <w:next w:val="949"/>
    <w:link w:val="949"/>
    <w:uiPriority w:val="39"/>
    <w:qFormat/>
    <w:pPr>
      <w:ind w:left="210"/>
      <w:jc w:val="left"/>
    </w:pPr>
    <w:rPr>
      <w:rFonts w:ascii="Calibri" w:hAnsi="Calibri" w:cs="Calibri"/>
      <w:smallCaps/>
      <w:sz w:val="20"/>
      <w:szCs w:val="20"/>
    </w:rPr>
  </w:style>
  <w:style w:type="paragraph" w:styleId="972">
    <w:name w:val="正文文本 2"/>
    <w:basedOn w:val="949"/>
    <w:next w:val="972"/>
    <w:link w:val="949"/>
    <w:uiPriority w:val="99"/>
    <w:unhideWhenUsed/>
    <w:qFormat/>
    <w:pPr>
      <w:spacing w:after="120" w:line="480" w:lineRule="auto"/>
    </w:pPr>
  </w:style>
  <w:style w:type="paragraph" w:styleId="973">
    <w:name w:val="信息标题"/>
    <w:basedOn w:val="949"/>
    <w:next w:val="973"/>
    <w:link w:val="949"/>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4">
    <w:name w:val="HTML 预设格式"/>
    <w:basedOn w:val="949"/>
    <w:next w:val="974"/>
    <w:link w:val="94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75">
    <w:name w:val="普通(网站)"/>
    <w:basedOn w:val="949"/>
    <w:next w:val="975"/>
    <w:link w:val="949"/>
    <w:qFormat/>
    <w:pPr>
      <w:jc w:val="left"/>
      <w:spacing w:before="100" w:beforeAutospacing="1" w:after="100" w:afterAutospacing="1"/>
      <w:widowControl/>
    </w:pPr>
    <w:rPr>
      <w:rFonts w:ascii="宋体" w:hAnsi="宋体" w:cs="宋体"/>
      <w:sz w:val="24"/>
      <w:szCs w:val="24"/>
    </w:rPr>
  </w:style>
  <w:style w:type="paragraph" w:styleId="976">
    <w:name w:val="批注主题"/>
    <w:basedOn w:val="958"/>
    <w:next w:val="958"/>
    <w:link w:val="977"/>
    <w:qFormat/>
    <w:rPr>
      <w:b/>
      <w:bCs/>
    </w:rPr>
  </w:style>
  <w:style w:type="character" w:styleId="977">
    <w:name w:val="批注主题 Char"/>
    <w:basedOn w:val="959"/>
    <w:next w:val="977"/>
    <w:link w:val="976"/>
    <w:qFormat/>
    <w:rPr>
      <w:rFonts w:ascii="Calibri" w:hAnsi="Calibri" w:eastAsia="宋体" w:cs="Calibri"/>
      <w:b/>
      <w:bCs/>
      <w:sz w:val="21"/>
      <w:szCs w:val="21"/>
    </w:rPr>
  </w:style>
  <w:style w:type="paragraph" w:styleId="978">
    <w:name w:val="正文首行缩进 2"/>
    <w:basedOn w:val="961"/>
    <w:next w:val="949"/>
    <w:link w:val="949"/>
    <w:uiPriority w:val="99"/>
    <w:qFormat/>
    <w:pPr>
      <w:ind w:firstLine="420"/>
    </w:pPr>
  </w:style>
  <w:style w:type="table" w:styleId="979">
    <w:name w:val="网格型"/>
    <w:basedOn w:val="956"/>
    <w:next w:val="979"/>
    <w:link w:val="949"/>
    <w:uiPriority w:val="39"/>
    <w:qFormat/>
    <w:tblPr/>
  </w:style>
  <w:style w:type="character" w:styleId="980">
    <w:name w:val="要点"/>
    <w:basedOn w:val="955"/>
    <w:next w:val="980"/>
    <w:link w:val="949"/>
    <w:qFormat/>
    <w:rPr>
      <w:b/>
      <w:bCs/>
    </w:rPr>
  </w:style>
  <w:style w:type="character" w:styleId="981">
    <w:name w:val="超链接"/>
    <w:basedOn w:val="955"/>
    <w:next w:val="981"/>
    <w:link w:val="949"/>
    <w:uiPriority w:val="99"/>
    <w:unhideWhenUsed/>
    <w:qFormat/>
    <w:rPr>
      <w:color w:val="0563c1"/>
      <w:u w:val="single"/>
    </w:rPr>
  </w:style>
  <w:style w:type="character" w:styleId="982">
    <w:name w:val="批注引用"/>
    <w:basedOn w:val="955"/>
    <w:next w:val="982"/>
    <w:link w:val="949"/>
    <w:qFormat/>
    <w:rPr>
      <w:sz w:val="21"/>
      <w:szCs w:val="21"/>
    </w:rPr>
  </w:style>
  <w:style w:type="paragraph" w:styleId="983">
    <w:name w:val="列出段落1"/>
    <w:basedOn w:val="949"/>
    <w:next w:val="983"/>
    <w:link w:val="949"/>
    <w:uiPriority w:val="99"/>
    <w:qFormat/>
    <w:pPr>
      <w:ind w:firstLine="420"/>
    </w:pPr>
  </w:style>
  <w:style w:type="paragraph" w:styleId="984">
    <w:name w:val="首行缩进"/>
    <w:basedOn w:val="949"/>
    <w:next w:val="984"/>
    <w:link w:val="949"/>
    <w:qFormat/>
    <w:pPr>
      <w:ind w:firstLine="480"/>
    </w:pPr>
    <w:rPr>
      <w:szCs w:val="20"/>
      <w:lang w:val="zh-CN"/>
    </w:rPr>
  </w:style>
  <w:style w:type="paragraph" w:styleId="985">
    <w:name w:val="普通正文"/>
    <w:basedOn w:val="949"/>
    <w:next w:val="985"/>
    <w:link w:val="949"/>
    <w:uiPriority w:val="99"/>
    <w:qFormat/>
    <w:pPr>
      <w:ind w:firstLine="480"/>
      <w:jc w:val="left"/>
      <w:spacing w:before="120" w:after="120" w:line="360" w:lineRule="auto"/>
    </w:pPr>
    <w:rPr>
      <w:rFonts w:ascii="Arial" w:hAnsi="Arial" w:cs="Arial"/>
      <w:sz w:val="24"/>
      <w:szCs w:val="24"/>
    </w:rPr>
  </w:style>
  <w:style w:type="paragraph" w:styleId="986">
    <w:name w:val="二级目录"/>
    <w:next w:val="949"/>
    <w:link w:val="949"/>
    <w:uiPriority w:val="99"/>
    <w:qFormat/>
    <w:pPr>
      <w:numPr>
        <w:ilvl w:val="0"/>
        <w:numId w:val="4"/>
      </w:numPr>
      <w:tabs>
        <w:tab w:val="left" w:pos="720" w:leader="none"/>
      </w:tabs>
      <w:outlineLvl w:val="1"/>
    </w:pPr>
    <w:rPr>
      <w:rFonts w:ascii="Calibri" w:hAnsi="Calibri" w:eastAsia="宋体" w:cs="Times New Roman"/>
      <w:b/>
      <w:bCs/>
      <w:sz w:val="28"/>
      <w:szCs w:val="28"/>
      <w:lang w:val="en-US" w:eastAsia="zh-CN" w:bidi="ar-SA"/>
    </w:rPr>
  </w:style>
  <w:style w:type="paragraph" w:styleId="987">
    <w:name w:val="_Style 2"/>
    <w:basedOn w:val="949"/>
    <w:next w:val="987"/>
    <w:link w:val="949"/>
    <w:uiPriority w:val="34"/>
    <w:qFormat/>
    <w:pPr>
      <w:ind w:firstLine="420"/>
    </w:pPr>
    <w:rPr>
      <w:szCs w:val="24"/>
    </w:rPr>
  </w:style>
  <w:style w:type="paragraph" w:styleId="988">
    <w:name w:val="List Paragraph"/>
    <w:basedOn w:val="949"/>
    <w:next w:val="988"/>
    <w:link w:val="949"/>
    <w:uiPriority w:val="34"/>
    <w:qFormat/>
    <w:pPr>
      <w:ind w:firstLine="420"/>
    </w:pPr>
    <w:rPr>
      <w:rFonts w:ascii="Calibri" w:hAnsi="Calibri" w:eastAsia="宋体" w:cs="Times New Roman"/>
      <w:szCs w:val="22"/>
    </w:rPr>
  </w:style>
  <w:style w:type="paragraph" w:styleId="989">
    <w:name w:val="样式1-i2正文"/>
    <w:basedOn w:val="949"/>
    <w:next w:val="989"/>
    <w:link w:val="949"/>
    <w:qFormat/>
    <w:pPr>
      <w:ind w:firstLine="200"/>
      <w:jc w:val="left"/>
      <w:spacing w:line="288" w:lineRule="auto"/>
      <w:widowControl/>
    </w:pPr>
    <w:rPr>
      <w:rFonts w:eastAsia="华文细黑" w:cs="宋体"/>
      <w:szCs w:val="22"/>
      <w:lang w:val="zh-TW" w:eastAsia="zh-TW"/>
    </w:rPr>
  </w:style>
  <w:style w:type="paragraph" w:styleId="990">
    <w:name w:val="DAS正文"/>
    <w:next w:val="990"/>
    <w:link w:val="949"/>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991">
    <w:name w:val="p15"/>
    <w:basedOn w:val="949"/>
    <w:next w:val="991"/>
    <w:link w:val="949"/>
    <w:uiPriority w:val="99"/>
    <w:unhideWhenUsed/>
    <w:qFormat/>
    <w:pPr>
      <w:widowControl/>
    </w:pPr>
    <w:rPr>
      <w:rFonts w:hint="eastAsia" w:ascii="宋体" w:hAnsi="宋体"/>
      <w:b/>
    </w:rPr>
  </w:style>
  <w:style w:type="paragraph" w:styleId="992">
    <w:name w:val="HPC正文"/>
    <w:basedOn w:val="949"/>
    <w:next w:val="992"/>
    <w:link w:val="949"/>
    <w:qFormat/>
    <w:pPr>
      <w:ind w:firstLine="424"/>
      <w:spacing w:line="360" w:lineRule="auto"/>
    </w:pPr>
    <w:rPr>
      <w:sz w:val="24"/>
      <w:szCs w:val="24"/>
    </w:rPr>
  </w:style>
  <w:style w:type="paragraph" w:styleId="993">
    <w:name w:val="Char1"/>
    <w:basedOn w:val="949"/>
    <w:next w:val="993"/>
    <w:link w:val="949"/>
    <w:uiPriority w:val="99"/>
    <w:qFormat/>
    <w:rPr>
      <w:rFonts w:ascii="Tahoma" w:hAnsi="Tahoma" w:cs="Tahoma"/>
      <w:sz w:val="24"/>
      <w:szCs w:val="24"/>
    </w:rPr>
  </w:style>
  <w:style w:type="paragraph" w:styleId="994">
    <w:name w:val="招标"/>
    <w:basedOn w:val="949"/>
    <w:next w:val="994"/>
    <w:link w:val="949"/>
    <w:qFormat/>
    <w:pPr>
      <w:ind w:firstLine="420"/>
      <w:jc w:val="left"/>
      <w:spacing w:line="400" w:lineRule="exact"/>
    </w:pPr>
    <w:rPr>
      <w:rFonts w:ascii="宋体" w:hAnsi="宋体"/>
    </w:rPr>
  </w:style>
  <w:style w:type="paragraph" w:styleId="995">
    <w:name w:val="修订1"/>
    <w:next w:val="995"/>
    <w:link w:val="949"/>
    <w:uiPriority w:val="99"/>
    <w:semiHidden/>
    <w:qFormat/>
    <w:rPr>
      <w:rFonts w:ascii="Calibri" w:hAnsi="Calibri" w:eastAsia="宋体" w:cs="Calibri"/>
      <w:sz w:val="21"/>
      <w:szCs w:val="21"/>
      <w:lang w:val="en-US" w:eastAsia="zh-CN" w:bidi="ar-SA"/>
    </w:rPr>
  </w:style>
  <w:style w:type="paragraph" w:styleId="996">
    <w:name w:val="_Style 3"/>
    <w:basedOn w:val="949"/>
    <w:next w:val="949"/>
    <w:link w:val="949"/>
    <w:uiPriority w:val="99"/>
    <w:qFormat/>
    <w:pPr>
      <w:jc w:val="center"/>
      <w:widowControl/>
      <w:pBdr>
        <w:bottom w:val="single" w:color="000000" w:sz="6" w:space="1"/>
      </w:pBdr>
    </w:pPr>
    <w:rPr>
      <w:rFonts w:ascii="Arial" w:hAnsi="Arial" w:cs="Arial"/>
      <w:vanish/>
      <w:sz w:val="16"/>
      <w:szCs w:val="16"/>
    </w:rPr>
  </w:style>
  <w:style w:type="paragraph" w:styleId="997">
    <w:name w:val="一级目录"/>
    <w:next w:val="949"/>
    <w:link w:val="949"/>
    <w:uiPriority w:val="99"/>
    <w:qFormat/>
    <w:pPr>
      <w:jc w:val="center"/>
      <w:outlineLvl w:val="0"/>
    </w:pPr>
    <w:rPr>
      <w:rFonts w:ascii="黑体" w:hAnsi="Times New Roman" w:eastAsia="黑体" w:cs="Times New Roman"/>
      <w:b/>
      <w:bCs/>
      <w:sz w:val="44"/>
      <w:szCs w:val="44"/>
      <w:lang w:val="en-US" w:eastAsia="zh-CN" w:bidi="ar-SA"/>
    </w:rPr>
  </w:style>
  <w:style w:type="paragraph" w:styleId="998">
    <w:name w:val="报告正文"/>
    <w:basedOn w:val="949"/>
    <w:next w:val="998"/>
    <w:link w:val="949"/>
    <w:qFormat/>
    <w:pPr>
      <w:ind w:firstLine="560"/>
    </w:pPr>
    <w:rPr>
      <w:szCs w:val="20"/>
      <w:lang w:val="zh-CN"/>
    </w:rPr>
  </w:style>
  <w:style w:type="paragraph" w:styleId="999">
    <w:name w:val="普通(网站)1"/>
    <w:basedOn w:val="949"/>
    <w:next w:val="999"/>
    <w:link w:val="94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00">
    <w:name w:val="正文缩进1"/>
    <w:basedOn w:val="949"/>
    <w:next w:val="1000"/>
    <w:link w:val="949"/>
    <w:uiPriority w:val="99"/>
    <w:qFormat/>
    <w:pPr>
      <w:ind w:firstLine="420"/>
    </w:pPr>
    <w:rPr>
      <w:b/>
      <w:sz w:val="24"/>
    </w:rPr>
  </w:style>
  <w:style w:type="paragraph" w:styleId="1001">
    <w:name w:val="正文首行缩进1"/>
    <w:basedOn w:val="1002"/>
    <w:next w:val="1001"/>
    <w:link w:val="949"/>
    <w:qFormat/>
    <w:pPr>
      <w:ind w:firstLine="420"/>
      <w:spacing w:line="360" w:lineRule="auto"/>
    </w:pPr>
    <w:rPr>
      <w:rFonts w:ascii="Times New Roman"/>
      <w:szCs w:val="21"/>
    </w:rPr>
  </w:style>
  <w:style w:type="paragraph" w:styleId="1002">
    <w:name w:val="正文文本1"/>
    <w:basedOn w:val="949"/>
    <w:next w:val="1002"/>
    <w:link w:val="949"/>
    <w:qFormat/>
    <w:rPr>
      <w:rFonts w:ascii="宋体"/>
      <w:sz w:val="28"/>
    </w:rPr>
  </w:style>
  <w:style w:type="paragraph" w:styleId="1003">
    <w:name w:val="页眉1"/>
    <w:basedOn w:val="949"/>
    <w:next w:val="1003"/>
    <w:link w:val="949"/>
    <w:uiPriority w:val="99"/>
    <w:qFormat/>
    <w:pPr>
      <w:jc w:val="center"/>
      <w:tabs>
        <w:tab w:val="center" w:pos="4153" w:leader="none"/>
        <w:tab w:val="right" w:pos="8306" w:leader="none"/>
      </w:tabs>
      <w:pBdr>
        <w:bottom w:val="single" w:color="000000" w:sz="6" w:space="1"/>
      </w:pBdr>
    </w:pPr>
    <w:rPr>
      <w:sz w:val="18"/>
    </w:rPr>
  </w:style>
  <w:style w:type="paragraph" w:styleId="1004">
    <w:name w:val="页脚1"/>
    <w:basedOn w:val="949"/>
    <w:next w:val="1004"/>
    <w:link w:val="949"/>
    <w:uiPriority w:val="99"/>
    <w:qFormat/>
    <w:pPr>
      <w:jc w:val="left"/>
      <w:tabs>
        <w:tab w:val="center" w:pos="4153" w:leader="none"/>
        <w:tab w:val="right" w:pos="8306" w:leader="none"/>
      </w:tabs>
    </w:pPr>
    <w:rPr>
      <w:sz w:val="18"/>
    </w:rPr>
  </w:style>
  <w:style w:type="paragraph" w:styleId="1005">
    <w:name w:val="列出段落11"/>
    <w:basedOn w:val="949"/>
    <w:next w:val="1005"/>
    <w:link w:val="949"/>
    <w:qFormat/>
    <w:pPr>
      <w:ind w:firstLine="420"/>
    </w:pPr>
    <w:rPr>
      <w:rFonts w:ascii="Calibri" w:hAnsi="Calibri"/>
      <w:szCs w:val="22"/>
    </w:rPr>
  </w:style>
  <w:style w:type="paragraph" w:styleId="1006">
    <w:name w:val="*正文"/>
    <w:basedOn w:val="949"/>
    <w:next w:val="1006"/>
    <w:link w:val="949"/>
    <w:qFormat/>
    <w:pPr>
      <w:spacing w:line="360" w:lineRule="auto"/>
    </w:pPr>
    <w:rPr>
      <w:rFonts w:hint="eastAsia" w:ascii="宋体" w:hAnsi="宋体"/>
      <w:sz w:val="24"/>
      <w:szCs w:val="21"/>
    </w:rPr>
  </w:style>
  <w:style w:type="character" w:styleId="1007">
    <w:name w:val="超链接1"/>
    <w:next w:val="1007"/>
    <w:link w:val="949"/>
    <w:uiPriority w:val="99"/>
    <w:qFormat/>
    <w:rPr>
      <w:color w:val="000000"/>
      <w:sz w:val="18"/>
      <w:szCs w:val="18"/>
      <w:u w:val="none"/>
    </w:rPr>
  </w:style>
  <w:style w:type="paragraph" w:styleId="1008">
    <w:name w:val="索引 41"/>
    <w:basedOn w:val="949"/>
    <w:next w:val="949"/>
    <w:link w:val="949"/>
    <w:qFormat/>
    <w:pPr>
      <w:ind w:left="600"/>
    </w:pPr>
    <w:rPr>
      <w:rFonts w:ascii="Calibri" w:hAnsi="Calibri"/>
      <w:szCs w:val="24"/>
    </w:rPr>
  </w:style>
  <w:style w:type="paragraph" w:styleId="1009">
    <w:name w:val="日期1"/>
    <w:basedOn w:val="949"/>
    <w:next w:val="949"/>
    <w:link w:val="949"/>
    <w:qFormat/>
    <w:rPr>
      <w:rFonts w:ascii="宋体"/>
    </w:rPr>
  </w:style>
  <w:style w:type="paragraph" w:styleId="1010">
    <w:name w:val="_Style 6"/>
    <w:basedOn w:val="949"/>
    <w:next w:val="1010"/>
    <w:link w:val="949"/>
    <w:uiPriority w:val="34"/>
    <w:qFormat/>
    <w:pPr>
      <w:ind w:firstLine="420"/>
    </w:pPr>
    <w:rPr>
      <w:szCs w:val="24"/>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邓梦诗</cp:lastModifiedBy>
  <cp:revision>7</cp:revision>
  <dcterms:created xsi:type="dcterms:W3CDTF">2023-12-29T03:34:00Z</dcterms:created>
  <dcterms:modified xsi:type="dcterms:W3CDTF">2026-07-02T07:58:30Z</dcterms:modified>
</cp:coreProperties>
</file>