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b/>
          <w:sz w:val="48"/>
          <w:szCs w:val="48"/>
        </w:rPr>
      </w:pPr>
      <w:r>
        <w:rPr>
          <w:b/>
          <w:sz w:val="48"/>
          <w:szCs w:val="48"/>
        </w:rPr>
      </w:r>
      <w:r/>
    </w:p>
    <w:p>
      <w:pPr>
        <w:pStyle w:val="917"/>
        <w:ind w:firstLine="0"/>
        <w:jc w:val="both"/>
        <w:rPr>
          <w:rFonts w:hint="eastAsia" w:eastAsia="黑体"/>
          <w:b/>
          <w:bCs/>
          <w:sz w:val="52"/>
          <w:szCs w:val="52"/>
          <w:lang w:eastAsia="zh-CN"/>
        </w:rPr>
      </w:pPr>
      <w:r>
        <w:rPr>
          <w:rFonts w:hint="eastAsia" w:eastAsia="黑体"/>
          <w:b/>
          <w:bCs/>
          <w:sz w:val="52"/>
          <w:szCs w:val="52"/>
          <w:lang w:eastAsia="zh-CN"/>
        </w:rPr>
      </w:r>
      <w:r/>
    </w:p>
    <w:p>
      <w:pPr>
        <w:pStyle w:val="917"/>
        <w:ind w:firstLine="0"/>
        <w:jc w:val="both"/>
        <w:rPr>
          <w:rFonts w:hint="eastAsia" w:eastAsia="黑体"/>
          <w:b/>
          <w:bCs/>
          <w:sz w:val="52"/>
          <w:szCs w:val="52"/>
          <w:lang w:eastAsia="zh-CN"/>
        </w:rPr>
      </w:pPr>
      <w:r>
        <w:rPr>
          <w:rFonts w:hint="eastAsia" w:eastAsia="黑体"/>
          <w:b/>
          <w:bCs/>
          <w:sz w:val="52"/>
          <w:szCs w:val="52"/>
          <w:lang w:eastAsia="zh-CN"/>
        </w:rPr>
      </w:r>
      <w:r/>
    </w:p>
    <w:p>
      <w:pPr>
        <w:pStyle w:val="917"/>
        <w:ind w:firstLine="0"/>
        <w:jc w:val="center"/>
        <w:rPr>
          <w:rFonts w:hint="eastAsia" w:eastAsia="黑体"/>
          <w:b/>
          <w:bCs/>
          <w:sz w:val="52"/>
          <w:szCs w:val="52"/>
          <w:lang w:eastAsia="zh-CN"/>
        </w:rPr>
      </w:pPr>
      <w:r>
        <w:rPr>
          <w:rFonts w:hint="eastAsia" w:eastAsia="黑体"/>
          <w:b/>
          <w:bCs/>
          <w:sz w:val="52"/>
          <w:szCs w:val="52"/>
          <w:lang w:eastAsia="zh-CN"/>
        </w:rPr>
        <w:t xml:space="preserve">2026年南京江北新材料科技园化工（危险化学品）企业安全审计</w:t>
      </w:r>
      <w:r/>
    </w:p>
    <w:p>
      <w:pPr>
        <w:pStyle w:val="917"/>
        <w:ind w:firstLine="0"/>
        <w:jc w:val="center"/>
        <w:rPr>
          <w:rFonts w:hint="eastAsia" w:eastAsia="黑体"/>
          <w:b/>
          <w:bCs/>
          <w:sz w:val="52"/>
          <w:szCs w:val="52"/>
          <w:lang w:eastAsia="zh-CN"/>
        </w:rPr>
      </w:pPr>
      <w:r>
        <w:rPr>
          <w:rFonts w:hint="eastAsia" w:eastAsia="黑体"/>
          <w:b/>
          <w:bCs/>
          <w:sz w:val="52"/>
          <w:szCs w:val="52"/>
          <w:lang w:eastAsia="zh-CN"/>
        </w:rPr>
        <w:t xml:space="preserve">服务项目</w:t>
      </w:r>
      <w:r/>
    </w:p>
    <w:p>
      <w:pPr>
        <w:pStyle w:val="917"/>
        <w:ind w:firstLine="0"/>
        <w:rPr>
          <w:b/>
          <w:sz w:val="72"/>
          <w:szCs w:val="72"/>
        </w:rPr>
      </w:pPr>
      <w:r>
        <w:rPr>
          <w:b/>
          <w:sz w:val="72"/>
          <w:szCs w:val="72"/>
        </w:rPr>
      </w:r>
      <w:r/>
    </w:p>
    <w:p>
      <w:pPr>
        <w:pStyle w:val="917"/>
        <w:ind w:firstLine="0"/>
        <w:rPr>
          <w:b/>
          <w:sz w:val="72"/>
          <w:szCs w:val="72"/>
        </w:rPr>
      </w:pPr>
      <w:r>
        <w:rPr>
          <w:b/>
          <w:sz w:val="72"/>
          <w:szCs w:val="72"/>
        </w:rPr>
      </w:r>
      <w:r/>
    </w:p>
    <w:p>
      <w:pPr>
        <w:pStyle w:val="917"/>
        <w:ind w:firstLine="0"/>
        <w:rPr>
          <w:b/>
          <w:sz w:val="72"/>
          <w:szCs w:val="72"/>
        </w:rPr>
      </w:pPr>
      <w:r>
        <w:rPr>
          <w:b/>
          <w:sz w:val="72"/>
          <w:szCs w:val="72"/>
        </w:rPr>
      </w:r>
      <w:r/>
    </w:p>
    <w:p>
      <w:pPr>
        <w:pStyle w:val="917"/>
        <w:ind w:firstLine="0"/>
        <w:rPr>
          <w:b/>
          <w:sz w:val="72"/>
          <w:szCs w:val="72"/>
        </w:rPr>
      </w:pPr>
      <w:r>
        <w:rPr>
          <w:b/>
          <w:sz w:val="72"/>
          <w:szCs w:val="72"/>
        </w:rPr>
      </w:r>
      <w:r/>
    </w:p>
    <w:p>
      <w:pPr>
        <w:jc w:val="center"/>
        <w:spacing w:line="360" w:lineRule="auto"/>
        <w:widowControl/>
        <w:rPr>
          <w:b/>
          <w:sz w:val="72"/>
          <w:szCs w:val="72"/>
        </w:rPr>
      </w:pPr>
      <w:r>
        <w:rPr>
          <w:b/>
          <w:sz w:val="72"/>
          <w:szCs w:val="72"/>
        </w:rPr>
        <w:t xml:space="preserve">招标文件</w:t>
      </w:r>
      <w:r/>
    </w:p>
    <w:p>
      <w:pPr>
        <w:jc w:val="center"/>
        <w:spacing w:line="360" w:lineRule="auto"/>
        <w:widowControl/>
        <w:rPr>
          <w:rFonts w:hint="default" w:eastAsia="宋体"/>
          <w:b/>
          <w:sz w:val="36"/>
          <w:szCs w:val="36"/>
          <w:lang w:val="en-US" w:eastAsia="zh-CN"/>
        </w:rPr>
      </w:pPr>
      <w:r>
        <w:rPr>
          <w:b/>
          <w:sz w:val="36"/>
          <w:szCs w:val="36"/>
        </w:rPr>
        <w:t xml:space="preserve">项目编号：JSZC-320192-JCEC-G2026-0197</w:t>
      </w:r>
      <w:r>
        <w:rPr>
          <w:rFonts w:hint="eastAsia"/>
          <w:b/>
          <w:sz w:val="36"/>
          <w:szCs w:val="36"/>
          <w:lang w:val="en-US" w:eastAsia="zh-CN"/>
        </w:rPr>
        <w:t xml:space="preserve">  </w:t>
      </w:r>
      <w:r/>
    </w:p>
    <w:p>
      <w:pPr>
        <w:jc w:val="center"/>
        <w:spacing w:line="360" w:lineRule="auto"/>
        <w:widowControl/>
        <w:rPr>
          <w:b/>
          <w:sz w:val="72"/>
          <w:szCs w:val="72"/>
        </w:rPr>
      </w:pPr>
      <w:r>
        <w:rPr>
          <w:b/>
          <w:sz w:val="72"/>
          <w:szCs w:val="72"/>
        </w:rPr>
      </w:r>
      <w:r/>
    </w:p>
    <w:p>
      <w:pPr>
        <w:spacing w:line="360" w:lineRule="auto"/>
        <w:shd w:val="clear" w:color="auto" w:fill="ffffff"/>
        <w:widowControl/>
        <w:rPr>
          <w:sz w:val="44"/>
          <w:szCs w:val="44"/>
        </w:rPr>
      </w:pPr>
      <w:r>
        <w:rPr>
          <w:sz w:val="32"/>
          <w:szCs w:val="32"/>
        </w:rPr>
        <w:t xml:space="preserve">  </w:t>
      </w:r>
      <w:r/>
    </w:p>
    <w:p>
      <w:pPr>
        <w:pStyle w:val="917"/>
        <w:ind w:firstLine="0"/>
        <w:rPr>
          <w:b/>
          <w:sz w:val="36"/>
          <w:szCs w:val="36"/>
        </w:rPr>
      </w:pPr>
      <w:r>
        <w:rPr>
          <w:b/>
          <w:sz w:val="36"/>
          <w:szCs w:val="36"/>
        </w:rPr>
      </w:r>
      <w:r/>
    </w:p>
    <w:p>
      <w:pPr>
        <w:pStyle w:val="917"/>
        <w:ind w:firstLine="0"/>
        <w:rPr>
          <w:b/>
          <w:sz w:val="36"/>
          <w:szCs w:val="36"/>
        </w:rPr>
      </w:pPr>
      <w:r>
        <w:rPr>
          <w:b/>
          <w:sz w:val="36"/>
          <w:szCs w:val="36"/>
        </w:rPr>
      </w:r>
      <w:r/>
    </w:p>
    <w:p>
      <w:pPr>
        <w:pStyle w:val="917"/>
        <w:ind w:firstLine="0"/>
      </w:pPr>
      <w:r/>
      <w:r/>
    </w:p>
    <w:p>
      <w:pPr>
        <w:jc w:val="center"/>
        <w:spacing w:line="360" w:lineRule="auto"/>
        <w:widowControl/>
        <w:rPr>
          <w:b/>
          <w:sz w:val="36"/>
          <w:szCs w:val="36"/>
        </w:rPr>
      </w:pPr>
      <w:r>
        <w:rPr>
          <w:b/>
          <w:sz w:val="36"/>
          <w:szCs w:val="36"/>
        </w:rPr>
        <w:t xml:space="preserve">江苏省设备成套股份有限公司</w:t>
      </w:r>
      <w:r/>
    </w:p>
    <w:p>
      <w:pPr>
        <w:jc w:val="center"/>
        <w:spacing w:line="360" w:lineRule="auto"/>
        <w:shd w:val="clear" w:color="auto" w:fill="ffffff"/>
        <w:widowControl/>
        <w:rPr>
          <w:b/>
          <w:sz w:val="36"/>
          <w:szCs w:val="36"/>
        </w:rPr>
      </w:pPr>
      <w:r>
        <w:rPr>
          <w:b/>
          <w:sz w:val="36"/>
          <w:szCs w:val="36"/>
        </w:rPr>
        <w:t xml:space="preserve">202</w:t>
      </w:r>
      <w:r>
        <w:rPr>
          <w:rFonts w:hint="eastAsia"/>
          <w:b/>
          <w:sz w:val="36"/>
          <w:szCs w:val="36"/>
          <w:lang w:val="en-US" w:eastAsia="zh-CN"/>
        </w:rPr>
        <w:t xml:space="preserve">6</w:t>
      </w:r>
      <w:r>
        <w:rPr>
          <w:b/>
          <w:sz w:val="36"/>
          <w:szCs w:val="36"/>
        </w:rPr>
        <w:t xml:space="preserve">年</w:t>
      </w:r>
      <w:r>
        <w:rPr>
          <w:rFonts w:hint="eastAsia"/>
          <w:b/>
          <w:sz w:val="36"/>
          <w:szCs w:val="36"/>
          <w:lang w:val="en-US" w:eastAsia="zh-CN"/>
        </w:rPr>
        <w:t xml:space="preserve">6</w:t>
      </w:r>
      <w:r>
        <w:rPr>
          <w:b/>
          <w:sz w:val="36"/>
          <w:szCs w:val="36"/>
        </w:rPr>
        <w:t xml:space="preserve">月</w:t>
      </w:r>
      <w:r/>
    </w:p>
    <w:p>
      <w:pPr>
        <w:pStyle w:val="1176"/>
        <w:jc w:val="center"/>
        <w:rPr>
          <w:rFonts w:ascii="Times New Roman" w:hAnsi="Times New Roman"/>
          <w:color w:val="auto"/>
          <w:sz w:val="36"/>
          <w:szCs w:val="36"/>
          <w:lang w:val="zh-CN"/>
        </w:rPr>
        <w:sectPr>
          <w:headerReference w:type="default" r:id="rId9"/>
          <w:footerReference w:type="default" r:id="rId11"/>
          <w:footerReference w:type="first" r:id="rId12"/>
          <w:footnotePr/>
          <w:endnotePr/>
          <w:type w:val="nextPage"/>
          <w:pgSz w:w="11906" w:h="16838" w:orient="portrait"/>
          <w:pgMar w:top="1440" w:right="1800" w:bottom="1440" w:left="1600" w:header="851" w:footer="992" w:gutter="0"/>
          <w:pgNumType w:start="1"/>
          <w:cols w:num="1" w:sep="0" w:space="720" w:equalWidth="1"/>
          <w:docGrid w:linePitch="360"/>
        </w:sectPr>
      </w:pPr>
      <w:r>
        <w:rPr>
          <w:rFonts w:ascii="Times New Roman" w:hAnsi="Times New Roman"/>
          <w:color w:val="auto"/>
          <w:sz w:val="36"/>
          <w:szCs w:val="36"/>
          <w:lang w:val="zh-CN"/>
        </w:rPr>
      </w:r>
      <w:r/>
    </w:p>
    <w:p>
      <w:pPr>
        <w:pStyle w:val="1176"/>
        <w:jc w:val="center"/>
        <w:rPr>
          <w:rFonts w:ascii="Times New Roman" w:hAnsi="Times New Roman"/>
          <w:color w:val="auto"/>
          <w:sz w:val="36"/>
          <w:szCs w:val="36"/>
        </w:rPr>
      </w:pPr>
      <w:r>
        <w:rPr>
          <w:rFonts w:ascii="Times New Roman" w:hAnsi="Times New Roman"/>
          <w:color w:val="auto"/>
          <w:sz w:val="36"/>
          <w:szCs w:val="36"/>
          <w:lang w:val="zh-CN"/>
        </w:rPr>
        <w:t xml:space="preserve">目录</w:t>
      </w:r>
      <w:r/>
    </w:p>
    <w:p>
      <w:pPr>
        <w:pStyle w:val="892"/>
        <w:tabs>
          <w:tab w:val="right" w:pos="8296" w:leader="dot"/>
        </w:tabs>
        <w:rPr>
          <w:sz w:val="28"/>
          <w:szCs w:val="28"/>
        </w:rPr>
      </w:pPr>
      <w:r>
        <w:rPr>
          <w:sz w:val="28"/>
          <w:szCs w:val="28"/>
        </w:rPr>
      </w:r>
      <w:r/>
    </w:p>
    <w:p>
      <w:pPr>
        <w:pStyle w:val="892"/>
        <w:spacing w:line="480" w:lineRule="auto"/>
        <w:tabs>
          <w:tab w:val="right" w:pos="8506" w:leader="dot"/>
        </w:tabs>
        <w:rPr>
          <w:sz w:val="24"/>
        </w:rPr>
      </w:pPr>
      <w:r>
        <w:rPr>
          <w:sz w:val="24"/>
        </w:rPr>
        <w:fldChar w:fldCharType="begin"/>
      </w:r>
      <w:r>
        <w:rPr>
          <w:sz w:val="24"/>
        </w:rPr>
        <w:instrText xml:space="preserve">TOC \o "1-1" \h \u </w:instrText>
      </w:r>
      <w:r>
        <w:rPr>
          <w:sz w:val="24"/>
        </w:rPr>
        <w:fldChar w:fldCharType="separate"/>
      </w:r>
      <w:r>
        <w:fldChar w:fldCharType="begin"/>
      </w:r>
      <w:r>
        <w:instrText xml:space="preserve"> HYPERLINK \l "_Toc11866" </w:instrText>
      </w:r>
      <w:r>
        <w:fldChar w:fldCharType="separate"/>
      </w:r>
      <w:r>
        <w:rPr>
          <w:sz w:val="24"/>
        </w:rPr>
        <w:t xml:space="preserve">第一章 招标公告</w:t>
      </w:r>
      <w:r>
        <w:rPr>
          <w:sz w:val="24"/>
        </w:rPr>
        <w:tab/>
      </w:r>
      <w:r>
        <w:rPr>
          <w:sz w:val="24"/>
        </w:rPr>
        <w:fldChar w:fldCharType="begin"/>
      </w:r>
      <w:r>
        <w:rPr>
          <w:sz w:val="24"/>
        </w:rPr>
        <w:instrText xml:space="preserve"> PAGEREF _Toc11866 \h </w:instrText>
      </w:r>
      <w:r>
        <w:rPr>
          <w:sz w:val="24"/>
        </w:rPr>
        <w:fldChar w:fldCharType="separate"/>
      </w:r>
      <w:r>
        <w:rPr>
          <w:sz w:val="24"/>
        </w:rPr>
        <w:t xml:space="preserve">2</w:t>
      </w:r>
      <w:r>
        <w:rPr>
          <w:sz w:val="24"/>
        </w:rPr>
        <w:fldChar w:fldCharType="end"/>
      </w:r>
      <w:r>
        <w:rPr>
          <w:sz w:val="24"/>
        </w:rPr>
        <w:fldChar w:fldCharType="end"/>
      </w:r>
      <w:r/>
    </w:p>
    <w:p>
      <w:pPr>
        <w:pStyle w:val="892"/>
        <w:spacing w:line="480" w:lineRule="auto"/>
        <w:tabs>
          <w:tab w:val="right" w:pos="8506" w:leader="dot"/>
        </w:tabs>
        <w:rPr>
          <w:sz w:val="24"/>
        </w:rPr>
      </w:pPr>
      <w:r>
        <w:fldChar w:fldCharType="begin"/>
      </w:r>
      <w:r>
        <w:instrText xml:space="preserve"> HYPERLINK \l "_Toc7593" </w:instrText>
      </w:r>
      <w:r>
        <w:fldChar w:fldCharType="separate"/>
      </w:r>
      <w:r>
        <w:rPr>
          <w:sz w:val="24"/>
        </w:rPr>
        <w:t xml:space="preserve">第二章 投标人须知</w:t>
      </w:r>
      <w:r>
        <w:rPr>
          <w:sz w:val="24"/>
        </w:rPr>
        <w:tab/>
      </w:r>
      <w:r>
        <w:rPr>
          <w:sz w:val="24"/>
        </w:rPr>
        <w:fldChar w:fldCharType="begin"/>
      </w:r>
      <w:r>
        <w:rPr>
          <w:sz w:val="24"/>
        </w:rPr>
        <w:instrText xml:space="preserve"> PAGEREF _Toc7593 \h </w:instrText>
      </w:r>
      <w:r>
        <w:rPr>
          <w:sz w:val="24"/>
        </w:rPr>
        <w:fldChar w:fldCharType="separate"/>
      </w:r>
      <w:r>
        <w:rPr>
          <w:sz w:val="24"/>
        </w:rPr>
        <w:t xml:space="preserve">6</w:t>
      </w:r>
      <w:r>
        <w:rPr>
          <w:sz w:val="24"/>
        </w:rPr>
        <w:fldChar w:fldCharType="end"/>
      </w:r>
      <w:r>
        <w:rPr>
          <w:sz w:val="24"/>
        </w:rPr>
        <w:fldChar w:fldCharType="end"/>
      </w:r>
      <w:r/>
    </w:p>
    <w:p>
      <w:pPr>
        <w:pStyle w:val="892"/>
        <w:spacing w:line="480" w:lineRule="auto"/>
        <w:tabs>
          <w:tab w:val="right" w:pos="8506" w:leader="dot"/>
        </w:tabs>
        <w:rPr>
          <w:sz w:val="24"/>
        </w:rPr>
      </w:pPr>
      <w:r>
        <w:fldChar w:fldCharType="begin"/>
      </w:r>
      <w:r>
        <w:instrText xml:space="preserve"> HYPERLINK \l "_Toc11112" </w:instrText>
      </w:r>
      <w:r>
        <w:fldChar w:fldCharType="separate"/>
      </w:r>
      <w:r>
        <w:rPr>
          <w:sz w:val="24"/>
        </w:rPr>
        <w:t xml:space="preserve">第三章 评标标准</w:t>
      </w:r>
      <w:r>
        <w:rPr>
          <w:sz w:val="24"/>
        </w:rPr>
        <w:tab/>
      </w:r>
      <w:r>
        <w:rPr>
          <w:sz w:val="24"/>
        </w:rPr>
        <w:fldChar w:fldCharType="begin"/>
      </w:r>
      <w:r>
        <w:rPr>
          <w:sz w:val="24"/>
        </w:rPr>
        <w:instrText xml:space="preserve"> PAGEREF _Toc11112 \h </w:instrText>
      </w:r>
      <w:r>
        <w:rPr>
          <w:sz w:val="24"/>
        </w:rPr>
        <w:fldChar w:fldCharType="separate"/>
      </w:r>
      <w:r>
        <w:rPr>
          <w:sz w:val="24"/>
        </w:rPr>
        <w:t xml:space="preserve">20</w:t>
      </w:r>
      <w:r>
        <w:rPr>
          <w:sz w:val="24"/>
        </w:rPr>
        <w:fldChar w:fldCharType="end"/>
      </w:r>
      <w:r>
        <w:rPr>
          <w:sz w:val="24"/>
        </w:rPr>
        <w:fldChar w:fldCharType="end"/>
      </w:r>
      <w:r/>
    </w:p>
    <w:p>
      <w:pPr>
        <w:pStyle w:val="892"/>
        <w:spacing w:line="480" w:lineRule="auto"/>
        <w:tabs>
          <w:tab w:val="right" w:pos="8506" w:leader="dot"/>
        </w:tabs>
        <w:rPr>
          <w:sz w:val="24"/>
        </w:rPr>
      </w:pPr>
      <w:r>
        <w:fldChar w:fldCharType="begin"/>
      </w:r>
      <w:r>
        <w:instrText xml:space="preserve"> HYPERLINK \l "_Toc23380" </w:instrText>
      </w:r>
      <w:r>
        <w:fldChar w:fldCharType="separate"/>
      </w:r>
      <w:r>
        <w:rPr>
          <w:sz w:val="24"/>
        </w:rPr>
        <w:t xml:space="preserve">第四章 采购需求</w:t>
      </w:r>
      <w:r>
        <w:rPr>
          <w:sz w:val="24"/>
        </w:rPr>
        <w:tab/>
      </w:r>
      <w:r>
        <w:rPr>
          <w:sz w:val="24"/>
        </w:rPr>
        <w:fldChar w:fldCharType="begin"/>
      </w:r>
      <w:r>
        <w:rPr>
          <w:sz w:val="24"/>
        </w:rPr>
        <w:instrText xml:space="preserve"> PAGEREF _Toc23380 \h </w:instrText>
      </w:r>
      <w:r>
        <w:rPr>
          <w:sz w:val="24"/>
        </w:rPr>
        <w:fldChar w:fldCharType="separate"/>
      </w:r>
      <w:r>
        <w:rPr>
          <w:sz w:val="24"/>
        </w:rPr>
        <w:t xml:space="preserve">22</w:t>
      </w:r>
      <w:r>
        <w:rPr>
          <w:sz w:val="24"/>
        </w:rPr>
        <w:fldChar w:fldCharType="end"/>
      </w:r>
      <w:r>
        <w:rPr>
          <w:sz w:val="24"/>
        </w:rPr>
        <w:fldChar w:fldCharType="end"/>
      </w:r>
      <w:r/>
    </w:p>
    <w:p>
      <w:pPr>
        <w:pStyle w:val="892"/>
        <w:spacing w:line="480" w:lineRule="auto"/>
        <w:tabs>
          <w:tab w:val="right" w:pos="8506" w:leader="dot"/>
        </w:tabs>
        <w:rPr>
          <w:sz w:val="24"/>
        </w:rPr>
      </w:pPr>
      <w:r>
        <w:fldChar w:fldCharType="begin"/>
      </w:r>
      <w:r>
        <w:instrText xml:space="preserve"> HYPERLINK \l "_Toc15239" </w:instrText>
      </w:r>
      <w:r>
        <w:fldChar w:fldCharType="separate"/>
      </w:r>
      <w:r>
        <w:rPr>
          <w:sz w:val="24"/>
        </w:rPr>
        <w:t xml:space="preserve">第五章 合同主要条款及格式</w:t>
      </w:r>
      <w:r>
        <w:rPr>
          <w:sz w:val="24"/>
        </w:rPr>
        <w:tab/>
      </w:r>
      <w:r>
        <w:rPr>
          <w:sz w:val="24"/>
        </w:rPr>
        <w:fldChar w:fldCharType="begin"/>
      </w:r>
      <w:r>
        <w:rPr>
          <w:sz w:val="24"/>
        </w:rPr>
        <w:instrText xml:space="preserve"> PAGEREF _Toc15239 \h </w:instrText>
      </w:r>
      <w:r>
        <w:rPr>
          <w:sz w:val="24"/>
        </w:rPr>
        <w:fldChar w:fldCharType="separate"/>
      </w:r>
      <w:r>
        <w:rPr>
          <w:sz w:val="24"/>
        </w:rPr>
        <w:t xml:space="preserve">23</w:t>
      </w:r>
      <w:r>
        <w:rPr>
          <w:sz w:val="24"/>
        </w:rPr>
        <w:fldChar w:fldCharType="end"/>
      </w:r>
      <w:r>
        <w:rPr>
          <w:sz w:val="24"/>
        </w:rPr>
        <w:fldChar w:fldCharType="end"/>
      </w:r>
      <w:r/>
    </w:p>
    <w:p>
      <w:pPr>
        <w:pStyle w:val="892"/>
        <w:spacing w:line="480" w:lineRule="auto"/>
        <w:tabs>
          <w:tab w:val="right" w:pos="8506" w:leader="dot"/>
        </w:tabs>
        <w:rPr>
          <w:rFonts w:hint="eastAsia" w:eastAsia="宋体"/>
          <w:sz w:val="24"/>
          <w:lang w:val="en-US" w:eastAsia="zh-CN"/>
        </w:rPr>
      </w:pPr>
      <w:r>
        <w:fldChar w:fldCharType="begin"/>
      </w:r>
      <w:r>
        <w:instrText xml:space="preserve"> HYPERLINK \l "_Toc6328" </w:instrText>
      </w:r>
      <w:r>
        <w:fldChar w:fldCharType="separate"/>
      </w:r>
      <w:r>
        <w:rPr>
          <w:sz w:val="24"/>
        </w:rPr>
        <w:t xml:space="preserve">第六章 投标文件格式及附件</w:t>
      </w:r>
      <w:r>
        <w:rPr>
          <w:sz w:val="24"/>
        </w:rPr>
        <w:tab/>
      </w:r>
      <w:r>
        <w:rPr>
          <w:rFonts w:hint="eastAsia"/>
          <w:sz w:val="24"/>
          <w:lang w:val="en-US" w:eastAsia="zh-CN"/>
        </w:rPr>
        <w:t xml:space="preserve">3</w:t>
      </w:r>
      <w:r>
        <w:rPr>
          <w:sz w:val="24"/>
        </w:rPr>
        <w:fldChar w:fldCharType="end"/>
      </w:r>
      <w:r>
        <w:rPr>
          <w:rFonts w:hint="eastAsia"/>
          <w:sz w:val="24"/>
          <w:lang w:val="en-US" w:eastAsia="zh-CN"/>
        </w:rPr>
        <w:t xml:space="preserve">0</w:t>
      </w:r>
      <w:r/>
    </w:p>
    <w:p>
      <w:pPr>
        <w:spacing w:line="480" w:lineRule="auto"/>
        <w:rPr>
          <w:sz w:val="28"/>
          <w:szCs w:val="28"/>
        </w:rPr>
      </w:pPr>
      <w:r>
        <w:rPr>
          <w:sz w:val="24"/>
        </w:rPr>
        <w:fldChar w:fldCharType="end"/>
      </w:r>
      <w:r/>
    </w:p>
    <w:p>
      <w:pPr>
        <w:jc w:val="center"/>
        <w:spacing w:line="360" w:lineRule="auto"/>
        <w:shd w:val="clear" w:color="auto" w:fill="ffffff"/>
        <w:widowControl/>
        <w:rPr>
          <w:b/>
          <w:sz w:val="36"/>
          <w:szCs w:val="36"/>
        </w:rPr>
      </w:pPr>
      <w:r>
        <w:rPr>
          <w:b/>
          <w:sz w:val="36"/>
          <w:szCs w:val="36"/>
        </w:rPr>
      </w:r>
      <w:r/>
    </w:p>
    <w:p>
      <w:pPr>
        <w:pStyle w:val="1079"/>
        <w:rPr>
          <w:szCs w:val="21"/>
        </w:rPr>
        <w:sectPr>
          <w:footerReference w:type="default" r:id="rId13"/>
          <w:footnotePr/>
          <w:endnotePr/>
          <w:type w:val="nextPage"/>
          <w:pgSz w:w="11906" w:h="16838" w:orient="portrait"/>
          <w:pgMar w:top="1440" w:right="1800" w:bottom="1440" w:left="1600" w:header="851" w:footer="992" w:gutter="0"/>
          <w:pgNumType w:start="1"/>
          <w:cols w:num="1" w:sep="0" w:space="720" w:equalWidth="1"/>
          <w:docGrid w:linePitch="360"/>
        </w:sectPr>
      </w:pPr>
      <w:r>
        <w:rPr>
          <w:szCs w:val="21"/>
        </w:rPr>
      </w:r>
      <w:r/>
    </w:p>
    <w:p>
      <w:pPr>
        <w:pStyle w:val="1079"/>
        <w:rPr>
          <w:szCs w:val="21"/>
        </w:rPr>
        <w:sectPr>
          <w:footerReference w:type="default" r:id="rId14"/>
          <w:footnotePr/>
          <w:endnotePr/>
          <w:type w:val="continuous"/>
          <w:pgSz w:w="11906" w:h="16838" w:orient="portrait"/>
          <w:pgMar w:top="1440" w:right="1800" w:bottom="1440" w:left="1600" w:header="851" w:footer="992" w:gutter="0"/>
          <w:cols w:num="1" w:sep="0" w:space="720" w:equalWidth="1"/>
          <w:docGrid w:linePitch="360"/>
        </w:sectPr>
      </w:pPr>
      <w:r/>
      <w:bookmarkStart w:id="0" w:name="_Toc481057143"/>
      <w:r/>
      <w:r/>
    </w:p>
    <w:p>
      <w:pPr>
        <w:pStyle w:val="1079"/>
        <w:rPr>
          <w:szCs w:val="21"/>
        </w:rPr>
      </w:pPr>
      <w:r/>
      <w:bookmarkStart w:id="1" w:name="_Toc11866"/>
      <w:r>
        <w:t xml:space="preserve"> 招标公告</w:t>
      </w:r>
      <w:bookmarkEnd w:id="0"/>
      <w:r/>
      <w:bookmarkEnd w:id="1"/>
      <w:r/>
      <w:r/>
    </w:p>
    <w:p>
      <w:pPr>
        <w:keepLines w:val="0"/>
        <w:keepNext w:val="0"/>
        <w:pageBreakBefore w:val="0"/>
        <w:spacing w:line="360" w:lineRule="auto"/>
        <w:shd w:val="clear" w:color="auto" w:fill="ffffff"/>
        <w:widowControl/>
        <w:rPr>
          <w:rFonts w:hint="eastAsia" w:ascii="宋体" w:hAnsi="宋体" w:eastAsia="宋体" w:cs="宋体"/>
          <w:b/>
          <w:bCs/>
          <w:spacing w:val="8"/>
          <w:sz w:val="22"/>
          <w:szCs w:val="22"/>
        </w:rPr>
        <w:pBdr>
          <w:top w:val="none" w:color="auto" w:sz="0" w:space="1"/>
          <w:left w:val="none" w:color="auto" w:sz="0" w:space="4"/>
          <w:bottom w:val="none" w:color="auto" w:sz="0" w:space="1"/>
          <w:right w:val="none" w:color="auto" w:sz="0" w:space="4"/>
        </w:pBdr>
      </w:pPr>
      <w:r>
        <w:rPr>
          <w:rFonts w:hint="eastAsia" w:ascii="宋体" w:hAnsi="宋体" w:eastAsia="宋体" w:cs="宋体"/>
          <w:b/>
          <w:bCs/>
          <w:spacing w:val="8"/>
          <w:sz w:val="22"/>
          <w:szCs w:val="22"/>
        </w:rPr>
        <w:t xml:space="preserve">项目概况</w:t>
      </w:r>
      <w:r/>
    </w:p>
    <w:p>
      <w:pPr>
        <w:ind w:firstLine="36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z w:val="22"/>
          <w:szCs w:val="22"/>
          <w:lang w:val="zh-CN"/>
        </w:rPr>
        <w:t xml:space="preserve">2026年南京江北新材料科技园化工（危险化学品）企业安全审计服务项目</w:t>
      </w:r>
      <w:r>
        <w:rPr>
          <w:rFonts w:hint="eastAsia" w:ascii="宋体" w:hAnsi="宋体" w:eastAsia="宋体" w:cs="宋体"/>
          <w:spacing w:val="8"/>
          <w:sz w:val="22"/>
          <w:szCs w:val="22"/>
        </w:rPr>
        <w:t xml:space="preserve">的潜在投标人应</w:t>
      </w:r>
      <w:r>
        <w:rPr>
          <w:rFonts w:hint="eastAsia" w:ascii="宋体" w:hAnsi="宋体" w:eastAsia="宋体" w:cs="宋体"/>
          <w:sz w:val="22"/>
          <w:szCs w:val="22"/>
          <w:lang w:val="zh-CN"/>
        </w:rPr>
        <w:t xml:space="preserve">在江苏政府采购网获</w:t>
      </w:r>
      <w:r>
        <w:rPr>
          <w:rFonts w:hint="eastAsia" w:ascii="宋体" w:hAnsi="宋体" w:eastAsia="宋体" w:cs="宋体"/>
          <w:spacing w:val="8"/>
          <w:sz w:val="22"/>
          <w:szCs w:val="22"/>
        </w:rPr>
        <w:t xml:space="preserve">取招标文件，并于202</w:t>
      </w:r>
      <w:r>
        <w:rPr>
          <w:rFonts w:hint="eastAsia" w:ascii="宋体" w:hAnsi="宋体" w:eastAsia="宋体" w:cs="宋体"/>
          <w:spacing w:val="8"/>
          <w:sz w:val="22"/>
          <w:szCs w:val="22"/>
          <w:lang w:val="en-US" w:eastAsia="zh-CN"/>
        </w:rPr>
        <w:t xml:space="preserve">6</w:t>
      </w:r>
      <w:r>
        <w:rPr>
          <w:rFonts w:hint="eastAsia" w:ascii="宋体" w:hAnsi="宋体" w:eastAsia="宋体" w:cs="宋体"/>
          <w:spacing w:val="8"/>
          <w:sz w:val="22"/>
          <w:szCs w:val="22"/>
        </w:rPr>
        <w:t xml:space="preserve">年</w:t>
      </w:r>
      <w:r>
        <w:rPr>
          <w:rFonts w:hint="eastAsia" w:ascii="宋体" w:hAnsi="宋体" w:cs="宋体"/>
          <w:spacing w:val="8"/>
          <w:sz w:val="22"/>
          <w:szCs w:val="22"/>
          <w:highlight w:val="none"/>
          <w:lang w:val="en-US" w:eastAsia="zh-CN"/>
        </w:rPr>
        <w:t xml:space="preserve">7月7日</w:t>
      </w:r>
      <w:r>
        <w:rPr>
          <w:rFonts w:hint="eastAsia" w:ascii="宋体" w:hAnsi="宋体" w:eastAsia="宋体" w:cs="宋体"/>
          <w:spacing w:val="8"/>
          <w:sz w:val="22"/>
          <w:szCs w:val="22"/>
          <w:highlight w:val="none"/>
        </w:rPr>
        <w:t xml:space="preserve">09点</w:t>
      </w:r>
      <w:r>
        <w:rPr>
          <w:rFonts w:hint="eastAsia" w:ascii="宋体" w:hAnsi="宋体" w:eastAsia="宋体" w:cs="宋体"/>
          <w:spacing w:val="8"/>
          <w:sz w:val="22"/>
          <w:szCs w:val="22"/>
          <w:highlight w:val="none"/>
          <w:lang w:val="en-US" w:eastAsia="zh-CN"/>
        </w:rPr>
        <w:t xml:space="preserve">3</w:t>
      </w:r>
      <w:r>
        <w:rPr>
          <w:rFonts w:hint="eastAsia" w:ascii="宋体" w:hAnsi="宋体" w:eastAsia="宋体" w:cs="宋体"/>
          <w:spacing w:val="8"/>
          <w:sz w:val="22"/>
          <w:szCs w:val="22"/>
          <w:highlight w:val="none"/>
        </w:rPr>
        <w:t xml:space="preserve">0分</w:t>
      </w:r>
      <w:r>
        <w:rPr>
          <w:rFonts w:hint="eastAsia" w:ascii="宋体" w:hAnsi="宋体" w:eastAsia="宋体" w:cs="宋体"/>
          <w:spacing w:val="8"/>
          <w:sz w:val="22"/>
          <w:szCs w:val="22"/>
        </w:rPr>
        <w:t xml:space="preserve">（北京时间）前递交投标文件。</w:t>
      </w:r>
      <w:r/>
    </w:p>
    <w:p>
      <w:pPr>
        <w:pStyle w:val="917"/>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pPr>
      <w:r>
        <w:rPr>
          <w:rFonts w:hint="eastAsia" w:ascii="宋体" w:hAnsi="宋体" w:eastAsia="宋体" w:cs="宋体"/>
          <w:spacing w:val="8"/>
          <w:sz w:val="22"/>
          <w:szCs w:val="22"/>
        </w:rPr>
        <w:t xml:space="preserve"> </w:t>
      </w:r>
      <w:r>
        <w:rPr>
          <w:rFonts w:hint="eastAsia" w:ascii="宋体" w:hAnsi="宋体" w:eastAsia="宋体" w:cs="宋体"/>
          <w:b/>
          <w:spacing w:val="8"/>
          <w:sz w:val="22"/>
          <w:szCs w:val="22"/>
        </w:rPr>
        <w:t xml:space="preserve">一、项目基本情况</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1.1项目编号：JSZC-320192-JCEC-G2026-0197</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lang w:eastAsia="zh-CN"/>
        </w:rPr>
      </w:pPr>
      <w:r>
        <w:rPr>
          <w:rFonts w:hint="eastAsia" w:ascii="宋体" w:hAnsi="宋体" w:eastAsia="宋体" w:cs="宋体"/>
          <w:spacing w:val="8"/>
          <w:sz w:val="22"/>
          <w:szCs w:val="22"/>
        </w:rPr>
        <w:t xml:space="preserve">1.2项目名称：</w:t>
      </w:r>
      <w:r>
        <w:rPr>
          <w:rFonts w:hint="eastAsia" w:ascii="宋体" w:hAnsi="宋体" w:eastAsia="宋体" w:cs="宋体"/>
          <w:spacing w:val="8"/>
          <w:sz w:val="22"/>
          <w:szCs w:val="22"/>
          <w:lang w:eastAsia="zh-CN"/>
        </w:rPr>
        <w:t xml:space="preserve">2026年南京江北新材料科技园化工（危险化学品）企业安全审计服务项目</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lang w:val="en-US" w:eastAsia="zh-CN"/>
        </w:rPr>
      </w:pPr>
      <w:r>
        <w:rPr>
          <w:rFonts w:hint="eastAsia" w:ascii="宋体" w:hAnsi="宋体" w:eastAsia="宋体" w:cs="宋体"/>
          <w:spacing w:val="8"/>
          <w:sz w:val="22"/>
          <w:szCs w:val="22"/>
        </w:rPr>
        <w:t xml:space="preserve">1.3预算金额：</w:t>
      </w:r>
      <w:r>
        <w:rPr>
          <w:rFonts w:hint="eastAsia" w:ascii="宋体" w:hAnsi="宋体" w:eastAsia="宋体" w:cs="宋体"/>
          <w:spacing w:val="8"/>
          <w:sz w:val="22"/>
          <w:szCs w:val="22"/>
          <w:lang w:val="zh-CN"/>
        </w:rPr>
        <w:t xml:space="preserve">人民币110万元；</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1.4最高限价：</w:t>
      </w:r>
      <w:r>
        <w:rPr>
          <w:rFonts w:hint="eastAsia" w:ascii="宋体" w:hAnsi="宋体" w:eastAsia="宋体" w:cs="宋体"/>
          <w:spacing w:val="8"/>
          <w:sz w:val="22"/>
          <w:szCs w:val="22"/>
          <w:lang w:val="zh-CN"/>
        </w:rPr>
        <w:t xml:space="preserve">人民币110万元；</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1.5采购需求：本次拟对31家企业开展安全审计指导服务工作，每家企业审计3-5天，</w:t>
      </w:r>
      <w:r>
        <w:rPr>
          <w:rFonts w:hint="eastAsia" w:ascii="宋体" w:hAnsi="宋体" w:eastAsia="宋体" w:cs="宋体"/>
          <w:spacing w:val="8"/>
          <w:sz w:val="22"/>
          <w:szCs w:val="22"/>
          <w:lang w:val="en-US" w:eastAsia="zh-CN"/>
        </w:rPr>
        <w:t xml:space="preserve">并</w:t>
      </w:r>
      <w:r>
        <w:rPr>
          <w:rFonts w:hint="eastAsia" w:ascii="宋体" w:hAnsi="宋体" w:eastAsia="宋体" w:cs="宋体"/>
          <w:spacing w:val="8"/>
          <w:sz w:val="22"/>
          <w:szCs w:val="22"/>
        </w:rPr>
        <w:t xml:space="preserve">出具专项</w:t>
      </w:r>
      <w:r>
        <w:rPr>
          <w:rFonts w:hint="eastAsia" w:ascii="宋体" w:hAnsi="宋体" w:eastAsia="宋体" w:cs="宋体"/>
          <w:spacing w:val="8"/>
          <w:sz w:val="22"/>
          <w:szCs w:val="22"/>
          <w:lang w:val="en-US" w:eastAsia="zh-CN"/>
        </w:rPr>
        <w:t xml:space="preserve">审计</w:t>
      </w:r>
      <w:r>
        <w:rPr>
          <w:rFonts w:hint="eastAsia" w:ascii="宋体" w:hAnsi="宋体" w:eastAsia="宋体" w:cs="宋体"/>
          <w:spacing w:val="8"/>
          <w:sz w:val="22"/>
          <w:szCs w:val="22"/>
        </w:rPr>
        <w:t xml:space="preserve">报告。具体要求详见招标文件。</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1.6合同履行</w:t>
      </w:r>
      <w:r>
        <w:rPr>
          <w:rFonts w:hint="eastAsia" w:ascii="宋体" w:hAnsi="宋体" w:eastAsia="宋体" w:cs="宋体"/>
          <w:spacing w:val="8"/>
          <w:sz w:val="22"/>
          <w:szCs w:val="22"/>
          <w:lang w:val="zh-CN"/>
        </w:rPr>
        <w:t xml:space="preserve">期限：</w:t>
      </w:r>
      <w:r>
        <w:rPr>
          <w:rFonts w:hint="eastAsia" w:ascii="宋体" w:hAnsi="宋体" w:cs="宋体"/>
          <w:spacing w:val="8"/>
          <w:sz w:val="22"/>
          <w:szCs w:val="22"/>
          <w:lang w:val="en-US" w:eastAsia="zh-CN"/>
        </w:rPr>
        <w:t xml:space="preserve">根据采购人要求按时完成</w:t>
      </w:r>
      <w:r>
        <w:rPr>
          <w:rFonts w:hint="default" w:ascii="Arial" w:hAnsi="Arial" w:eastAsia="宋体" w:cs="Arial"/>
          <w:spacing w:val="8"/>
          <w:szCs w:val="21"/>
          <w:lang w:val="zh-CN"/>
        </w:rPr>
        <w:t xml:space="preserve">。</w:t>
      </w:r>
      <w:r/>
    </w:p>
    <w:p>
      <w:pPr>
        <w:ind w:firstLine="452"/>
        <w:jc w:val="left"/>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1.7行业划分：</w:t>
      </w:r>
      <w:r>
        <w:rPr>
          <w:rFonts w:hint="eastAsia" w:ascii="宋体" w:hAnsi="宋体" w:eastAsia="宋体" w:cs="宋体"/>
          <w:spacing w:val="8"/>
          <w:sz w:val="22"/>
          <w:szCs w:val="22"/>
        </w:rPr>
        <w:t xml:space="preserve">其他未列明行业。</w:t>
      </w:r>
      <w:r/>
    </w:p>
    <w:p>
      <w:pPr>
        <w:ind w:firstLine="47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1.8本项目专门面向中小企业（或监狱企业或残疾人福利性单位）采购。</w:t>
      </w:r>
      <w:r/>
    </w:p>
    <w:p>
      <w:pPr>
        <w:ind w:firstLine="452"/>
        <w:jc w:val="left"/>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1.9本项目不接受联合体投标。</w:t>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outlineLvl w:val="1"/>
      </w:pPr>
      <w:r>
        <w:rPr>
          <w:rFonts w:hint="eastAsia" w:ascii="宋体" w:hAnsi="宋体" w:eastAsia="宋体" w:cs="宋体"/>
          <w:b/>
          <w:spacing w:val="8"/>
          <w:sz w:val="22"/>
          <w:szCs w:val="22"/>
        </w:rPr>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outlineLvl w:val="1"/>
      </w:pPr>
      <w:r>
        <w:rPr>
          <w:rFonts w:hint="eastAsia" w:ascii="宋体" w:hAnsi="宋体" w:eastAsia="宋体" w:cs="宋体"/>
          <w:b/>
          <w:spacing w:val="8"/>
          <w:sz w:val="22"/>
          <w:szCs w:val="22"/>
        </w:rPr>
        <w:t xml:space="preserve">二、申请人的资格要求</w:t>
      </w:r>
      <w:r/>
    </w:p>
    <w:p>
      <w:pPr>
        <w:ind w:firstLine="370"/>
        <w:keepLines w:val="0"/>
        <w:keepNext w:val="0"/>
        <w:pageBreakBefore w:val="0"/>
        <w:spacing w:line="360" w:lineRule="auto"/>
        <w:shd w:val="clear" w:color="auto" w:fill="ffffff"/>
        <w:widowControl/>
        <w:rPr>
          <w:rFonts w:hint="eastAsia" w:ascii="宋体" w:hAnsi="宋体" w:eastAsia="宋体" w:cs="宋体"/>
          <w:b/>
          <w:spacing w:val="8"/>
          <w:sz w:val="22"/>
          <w:szCs w:val="22"/>
        </w:rPr>
      </w:pPr>
      <w:r>
        <w:rPr>
          <w:rFonts w:hint="eastAsia" w:ascii="宋体" w:hAnsi="宋体" w:eastAsia="宋体" w:cs="宋体"/>
          <w:b/>
          <w:spacing w:val="8"/>
          <w:sz w:val="22"/>
          <w:szCs w:val="22"/>
        </w:rPr>
        <w:t xml:space="preserve">2.1满足《中华人民共和国政府采购法》第二十二条规定；</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（1）具有独立承担民事责任的能力（提供法人或者其他组织的营业执照等；供应商为自然人的，提供其身份证）； </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（2）具有良好的商业信誉和健全的财务会计制度（提供距</w:t>
      </w:r>
      <w:r>
        <w:rPr>
          <w:rFonts w:hint="eastAsia" w:ascii="宋体" w:hAnsi="宋体" w:cs="宋体"/>
          <w:spacing w:val="8"/>
          <w:sz w:val="22"/>
          <w:szCs w:val="22"/>
          <w:lang w:val="zh-CN"/>
        </w:rPr>
        <w:t xml:space="preserve">投标截止时间</w:t>
      </w:r>
      <w:r>
        <w:rPr>
          <w:rFonts w:hint="eastAsia" w:ascii="宋体" w:hAnsi="宋体" w:eastAsia="宋体" w:cs="宋体"/>
          <w:spacing w:val="8"/>
          <w:sz w:val="22"/>
          <w:szCs w:val="22"/>
          <w:lang w:val="zh-CN"/>
        </w:rPr>
        <w:t xml:space="preserve">六个月内任意一月份的财务状况报告（至少包括资产负债和利润表）（成立未满三个月法人或成立未满三个月其他组织的可以不提供），或</w:t>
      </w:r>
      <w:r>
        <w:rPr>
          <w:rFonts w:hint="eastAsia" w:ascii="宋体" w:hAnsi="宋体" w:cs="宋体"/>
          <w:spacing w:val="8"/>
          <w:sz w:val="22"/>
          <w:szCs w:val="22"/>
          <w:lang w:val="zh-CN"/>
        </w:rPr>
        <w:t xml:space="preserve">投标截止时间</w:t>
      </w:r>
      <w:r>
        <w:rPr>
          <w:rFonts w:hint="eastAsia" w:ascii="宋体" w:hAnsi="宋体" w:eastAsia="宋体" w:cs="宋体"/>
          <w:spacing w:val="8"/>
          <w:sz w:val="22"/>
          <w:szCs w:val="22"/>
          <w:lang w:val="zh-CN"/>
        </w:rPr>
        <w:t xml:space="preserve">前六个月内银行出具的资信证明，或2024年度或2025年度的财务报告）；</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（3）具有履行合同所必需的设备和专业技术能力（供应商根据履行采购项目合同需要，提供履行合同所必需的设备和专业技术能力的证明材料）；</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（4）有依法缴纳税收和社会保障资金的良好记录（提供参加本次政府采购活动前半年内至少一个月：</w:t>
      </w:r>
      <w:r>
        <w:rPr>
          <w:rFonts w:hint="eastAsia" w:ascii="宋体" w:hAnsi="宋体" w:eastAsia="宋体" w:cs="宋体"/>
          <w:spacing w:val="8"/>
          <w:sz w:val="22"/>
          <w:szCs w:val="22"/>
          <w:lang w:val="zh-CN"/>
        </w:rPr>
        <w:fldChar w:fldCharType="begin"/>
      </w:r>
      <w:r>
        <w:rPr>
          <w:rFonts w:hint="eastAsia" w:ascii="宋体" w:hAnsi="宋体" w:eastAsia="宋体" w:cs="宋体"/>
          <w:spacing w:val="8"/>
          <w:sz w:val="22"/>
          <w:szCs w:val="22"/>
          <w:lang w:val="zh-CN"/>
        </w:rPr>
        <w:instrText xml:space="preserve"> EQ \o\ac(</w:instrText>
      </w:r>
      <w:r>
        <w:rPr>
          <w:rFonts w:hint="eastAsia" w:ascii="宋体" w:hAnsi="宋体" w:eastAsia="宋体" w:cs="宋体"/>
          <w:spacing w:val="8"/>
          <w:position w:val="-4"/>
          <w:sz w:val="33"/>
          <w:szCs w:val="22"/>
          <w:lang w:val="zh-CN"/>
        </w:rPr>
        <w:instrText xml:space="preserve">○</w:instrText>
      </w:r>
      <w:r>
        <w:rPr>
          <w:rFonts w:hint="eastAsia" w:ascii="宋体" w:hAnsi="宋体" w:eastAsia="宋体" w:cs="宋体"/>
          <w:spacing w:val="8"/>
          <w:position w:val="0"/>
          <w:sz w:val="22"/>
          <w:szCs w:val="22"/>
          <w:lang w:val="zh-CN"/>
        </w:rPr>
        <w:instrText xml:space="preserve">,1)</w:instrText>
      </w:r>
      <w:r>
        <w:rPr>
          <w:rFonts w:hint="eastAsia" w:ascii="宋体" w:hAnsi="宋体" w:eastAsia="宋体" w:cs="宋体"/>
          <w:spacing w:val="8"/>
          <w:sz w:val="22"/>
          <w:szCs w:val="22"/>
          <w:lang w:val="zh-CN"/>
        </w:rPr>
        <w:fldChar w:fldCharType="end"/>
      </w:r>
      <w:r>
        <w:rPr>
          <w:rFonts w:hint="eastAsia" w:ascii="宋体" w:hAnsi="宋体" w:eastAsia="宋体" w:cs="宋体"/>
          <w:spacing w:val="8"/>
          <w:sz w:val="22"/>
          <w:szCs w:val="22"/>
        </w:rPr>
        <w:t xml:space="preserve">提供缴纳税收的凭证</w:t>
      </w:r>
      <w:r>
        <w:rPr>
          <w:rFonts w:hint="eastAsia" w:ascii="宋体" w:hAnsi="宋体" w:eastAsia="宋体" w:cs="宋体"/>
          <w:spacing w:val="8"/>
          <w:sz w:val="22"/>
          <w:szCs w:val="22"/>
          <w:lang w:val="zh-CN"/>
        </w:rPr>
        <w:t xml:space="preserve">；</w:t>
      </w:r>
      <w:r>
        <w:rPr>
          <w:rFonts w:hint="eastAsia" w:ascii="宋体" w:hAnsi="宋体" w:eastAsia="宋体" w:cs="宋体"/>
          <w:spacing w:val="8"/>
          <w:sz w:val="22"/>
          <w:szCs w:val="22"/>
          <w:lang w:val="zh-CN"/>
        </w:rPr>
        <w:fldChar w:fldCharType="begin"/>
      </w:r>
      <w:r>
        <w:rPr>
          <w:rFonts w:hint="eastAsia" w:ascii="宋体" w:hAnsi="宋体" w:eastAsia="宋体" w:cs="宋体"/>
          <w:spacing w:val="8"/>
          <w:sz w:val="22"/>
          <w:szCs w:val="22"/>
          <w:lang w:val="zh-CN"/>
        </w:rPr>
        <w:instrText xml:space="preserve"> EQ \o\ac(</w:instrText>
      </w:r>
      <w:r>
        <w:rPr>
          <w:rFonts w:hint="eastAsia" w:ascii="宋体" w:hAnsi="宋体" w:eastAsia="宋体" w:cs="宋体"/>
          <w:spacing w:val="8"/>
          <w:position w:val="-4"/>
          <w:sz w:val="33"/>
          <w:szCs w:val="22"/>
          <w:lang w:val="zh-CN"/>
        </w:rPr>
        <w:instrText xml:space="preserve">○</w:instrText>
      </w:r>
      <w:r>
        <w:rPr>
          <w:rFonts w:hint="eastAsia" w:ascii="宋体" w:hAnsi="宋体" w:eastAsia="宋体" w:cs="宋体"/>
          <w:spacing w:val="8"/>
          <w:position w:val="0"/>
          <w:sz w:val="22"/>
          <w:szCs w:val="22"/>
          <w:lang w:val="zh-CN"/>
        </w:rPr>
        <w:instrText xml:space="preserve">,2)</w:instrText>
      </w:r>
      <w:r>
        <w:rPr>
          <w:rFonts w:hint="eastAsia" w:ascii="宋体" w:hAnsi="宋体" w:eastAsia="宋体" w:cs="宋体"/>
          <w:spacing w:val="8"/>
          <w:sz w:val="22"/>
          <w:szCs w:val="22"/>
          <w:lang w:val="zh-CN"/>
        </w:rPr>
        <w:fldChar w:fldCharType="end"/>
      </w:r>
      <w:r>
        <w:rPr>
          <w:rFonts w:hint="eastAsia" w:ascii="宋体" w:hAnsi="宋体" w:eastAsia="宋体" w:cs="宋体"/>
          <w:spacing w:val="8"/>
          <w:sz w:val="22"/>
          <w:szCs w:val="22"/>
          <w:lang w:val="zh-CN"/>
        </w:rPr>
        <w:t xml:space="preserve">提供缴纳社会保险的凭据，依法享受免缴、缓缴的，提供证明材料）；</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w:t>
      </w:r>
      <w:r>
        <w:rPr>
          <w:rFonts w:hint="eastAsia" w:ascii="宋体" w:hAnsi="宋体" w:eastAsia="宋体" w:cs="宋体"/>
          <w:spacing w:val="8"/>
          <w:sz w:val="22"/>
          <w:szCs w:val="22"/>
        </w:rPr>
        <w:t xml:space="preserve">5</w:t>
      </w:r>
      <w:r>
        <w:rPr>
          <w:rFonts w:hint="eastAsia" w:ascii="宋体" w:hAnsi="宋体" w:eastAsia="宋体" w:cs="宋体"/>
          <w:spacing w:val="8"/>
          <w:sz w:val="22"/>
          <w:szCs w:val="22"/>
          <w:lang w:val="zh-CN"/>
        </w:rPr>
        <w:t xml:space="preserve">）参加政府采购活动前三年内，在经营活动中没有重大违法记录（提供承诺书）；</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w:t>
      </w:r>
      <w:r>
        <w:rPr>
          <w:rFonts w:hint="eastAsia" w:ascii="宋体" w:hAnsi="宋体" w:eastAsia="宋体" w:cs="宋体"/>
          <w:spacing w:val="8"/>
          <w:sz w:val="22"/>
          <w:szCs w:val="22"/>
        </w:rPr>
        <w:t xml:space="preserve">6</w:t>
      </w:r>
      <w:r>
        <w:rPr>
          <w:rFonts w:hint="eastAsia" w:ascii="宋体" w:hAnsi="宋体" w:eastAsia="宋体" w:cs="宋体"/>
          <w:spacing w:val="8"/>
          <w:sz w:val="22"/>
          <w:szCs w:val="22"/>
          <w:lang w:val="zh-CN"/>
        </w:rPr>
        <w:t xml:space="preserve">）法律、行政法规规定的其他条件：提供《南京市政府采购供应商信用记录表暨信用承诺书》。</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lang w:val="zh-CN"/>
        </w:rPr>
        <w:t xml:space="preserve">2.2 落实政府采购政策需满足的资格要求：本项目属于专门面向中小企业（或监狱企业或残疾人福利性单位）采购的项目，供应商须为符合政策要求的中小企业（含中型企业、小型企业和微型企业，或监狱企业或残疾人福利性单位），并按要求提供《中小企业声明函》或《残疾人福利性单位声明函》或属于监狱企业的证明文件。</w:t>
      </w:r>
      <w:r/>
    </w:p>
    <w:p>
      <w:pPr>
        <w:ind w:firstLine="452"/>
        <w:jc w:val="left"/>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lang w:val="zh-CN"/>
        </w:rPr>
        <w:t xml:space="preserve">2.3 采购人根据采购项目的特殊要求规定的特定条件，并提供符合特殊要求的证明材料或者情况说明：</w:t>
      </w:r>
      <w:r>
        <w:rPr>
          <w:rFonts w:hint="eastAsia" w:ascii="宋体" w:hAnsi="宋体" w:eastAsia="宋体" w:cs="宋体"/>
          <w:spacing w:val="8"/>
          <w:sz w:val="22"/>
          <w:szCs w:val="22"/>
          <w:lang w:val="en-US" w:eastAsia="zh-CN"/>
        </w:rPr>
        <w:t xml:space="preserve">无。</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2.</w:t>
      </w:r>
      <w:r>
        <w:rPr>
          <w:rFonts w:hint="eastAsia" w:ascii="宋体" w:hAnsi="宋体" w:eastAsia="宋体" w:cs="宋体"/>
          <w:spacing w:val="8"/>
          <w:sz w:val="22"/>
          <w:szCs w:val="22"/>
        </w:rPr>
        <w:t xml:space="preserve">4</w:t>
      </w:r>
      <w:r>
        <w:rPr>
          <w:rFonts w:hint="eastAsia" w:ascii="宋体" w:hAnsi="宋体" w:eastAsia="宋体" w:cs="宋体"/>
          <w:spacing w:val="8"/>
          <w:sz w:val="22"/>
          <w:szCs w:val="22"/>
          <w:lang w:val="zh-CN"/>
        </w:rPr>
        <w:t xml:space="preserve">拒绝下述供应商参加本次招标活动：</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（1）单位负责人为同一人或者存在直接控股、管理关系的不同供应商，不得参加同一合同项下的政府采购活动。</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（2）为采购项目提供整体设计、规范编制或者项目管理、监理、检测等服务的供应商，不得参加本项目的采购活动。</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（3）供应商被“信用中国”网站（www.creditchina.gov.cn）、“中国政府采购网”(www.ccgp.gov.cn)列入失信被执行人、</w:t>
      </w:r>
      <w:r>
        <w:rPr>
          <w:rFonts w:hint="eastAsia" w:ascii="宋体" w:hAnsi="宋体" w:cs="宋体"/>
          <w:spacing w:val="8"/>
          <w:sz w:val="22"/>
          <w:szCs w:val="22"/>
          <w:lang w:val="zh-CN"/>
        </w:rPr>
        <w:t xml:space="preserve">重大税收违法失信主体</w:t>
      </w:r>
      <w:r>
        <w:rPr>
          <w:rFonts w:hint="eastAsia" w:ascii="宋体" w:hAnsi="宋体" w:eastAsia="宋体" w:cs="宋体"/>
          <w:spacing w:val="8"/>
          <w:sz w:val="22"/>
          <w:szCs w:val="22"/>
          <w:lang w:val="zh-CN"/>
        </w:rPr>
        <w:t xml:space="preserve">、政府采购严重违法失信行为记录名单。</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outlineLvl w:val="1"/>
      </w:pPr>
      <w:r>
        <w:rPr>
          <w:rFonts w:hint="eastAsia" w:ascii="宋体" w:hAnsi="宋体" w:eastAsia="宋体" w:cs="宋体"/>
          <w:b/>
          <w:spacing w:val="8"/>
          <w:sz w:val="22"/>
          <w:szCs w:val="22"/>
        </w:rPr>
        <w:t xml:space="preserve">三、获取招标文件</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3.1 获取时间：自招标文件公告发布之日起5个工作日</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3.2地点：江苏政府采购网</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3.3获取方式：网上</w:t>
      </w:r>
      <w:r>
        <w:rPr>
          <w:rFonts w:hint="eastAsia" w:ascii="宋体" w:hAnsi="宋体" w:eastAsia="宋体" w:cs="宋体"/>
          <w:spacing w:val="8"/>
          <w:sz w:val="22"/>
          <w:szCs w:val="22"/>
          <w:lang w:val="en-US" w:eastAsia="zh-CN"/>
        </w:rPr>
        <w:t xml:space="preserve">免费</w:t>
      </w:r>
      <w:r>
        <w:rPr>
          <w:rFonts w:hint="eastAsia" w:ascii="宋体" w:hAnsi="宋体" w:eastAsia="宋体" w:cs="宋体"/>
          <w:spacing w:val="8"/>
          <w:sz w:val="22"/>
          <w:szCs w:val="22"/>
        </w:rPr>
        <w:t xml:space="preserve">下载</w:t>
      </w:r>
      <w:r/>
    </w:p>
    <w:p>
      <w:pPr>
        <w:pStyle w:val="877"/>
        <w:ind w:left="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outlineLvl w:val="1"/>
      </w:pPr>
      <w:r>
        <w:rPr>
          <w:rFonts w:hint="eastAsia" w:ascii="宋体" w:hAnsi="宋体" w:eastAsia="宋体" w:cs="宋体"/>
          <w:b/>
          <w:spacing w:val="8"/>
          <w:sz w:val="22"/>
          <w:szCs w:val="22"/>
        </w:rPr>
        <w:t xml:space="preserve">四、提交投标文件截止时间、开标时间和地点</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4.1提交投标文件截止及开标时间：202</w:t>
      </w:r>
      <w:r>
        <w:rPr>
          <w:rFonts w:hint="eastAsia" w:ascii="宋体" w:hAnsi="宋体" w:eastAsia="宋体" w:cs="宋体"/>
          <w:spacing w:val="8"/>
          <w:sz w:val="22"/>
          <w:szCs w:val="22"/>
          <w:lang w:val="en-US" w:eastAsia="zh-CN"/>
        </w:rPr>
        <w:t xml:space="preserve">6</w:t>
      </w:r>
      <w:r>
        <w:rPr>
          <w:rFonts w:hint="eastAsia" w:ascii="宋体" w:hAnsi="宋体" w:eastAsia="宋体" w:cs="宋体"/>
          <w:spacing w:val="8"/>
          <w:sz w:val="22"/>
          <w:szCs w:val="22"/>
        </w:rPr>
        <w:t xml:space="preserve">年</w:t>
      </w:r>
      <w:r>
        <w:rPr>
          <w:rFonts w:hint="eastAsia" w:ascii="宋体" w:hAnsi="宋体" w:cs="宋体"/>
          <w:spacing w:val="8"/>
          <w:sz w:val="22"/>
          <w:szCs w:val="22"/>
          <w:lang w:val="en-US" w:eastAsia="zh-CN"/>
        </w:rPr>
        <w:t xml:space="preserve">7月7日</w:t>
      </w:r>
      <w:r>
        <w:rPr>
          <w:rFonts w:hint="eastAsia" w:ascii="宋体" w:hAnsi="宋体" w:eastAsia="宋体" w:cs="宋体"/>
          <w:spacing w:val="8"/>
          <w:sz w:val="22"/>
          <w:szCs w:val="22"/>
        </w:rPr>
        <w:t xml:space="preserve">09点</w:t>
      </w:r>
      <w:r>
        <w:rPr>
          <w:rFonts w:hint="eastAsia" w:ascii="宋体" w:hAnsi="宋体" w:eastAsia="宋体" w:cs="宋体"/>
          <w:spacing w:val="8"/>
          <w:sz w:val="22"/>
          <w:szCs w:val="22"/>
          <w:lang w:val="en-US" w:eastAsia="zh-CN"/>
        </w:rPr>
        <w:t xml:space="preserve">3</w:t>
      </w:r>
      <w:r>
        <w:rPr>
          <w:rFonts w:hint="eastAsia" w:ascii="宋体" w:hAnsi="宋体" w:eastAsia="宋体" w:cs="宋体"/>
          <w:spacing w:val="8"/>
          <w:sz w:val="22"/>
          <w:szCs w:val="22"/>
        </w:rPr>
        <w:t xml:space="preserve">0分（北京时间）</w:t>
      </w:r>
      <w:r/>
    </w:p>
    <w:p>
      <w:pPr>
        <w:ind w:firstLine="452"/>
        <w:keepLines w:val="0"/>
        <w:keepNext w:val="0"/>
        <w:pageBreakBefore w:val="0"/>
        <w:spacing w:line="360" w:lineRule="auto"/>
        <w:rPr>
          <w:rFonts w:hint="eastAsia" w:ascii="宋体" w:hAnsi="宋体" w:eastAsia="宋体" w:cs="宋体"/>
          <w:spacing w:val="8"/>
          <w:sz w:val="22"/>
          <w:szCs w:val="22"/>
        </w:rPr>
      </w:pPr>
      <w:r>
        <w:rPr>
          <w:rFonts w:hint="eastAsia" w:ascii="宋体" w:hAnsi="宋体" w:eastAsia="宋体" w:cs="宋体"/>
          <w:spacing w:val="8"/>
          <w:sz w:val="22"/>
          <w:szCs w:val="22"/>
        </w:rPr>
        <w:t xml:space="preserve">4.2提交投标文件地点：</w:t>
      </w:r>
      <w:r>
        <w:rPr>
          <w:rFonts w:hint="eastAsia" w:ascii="宋体" w:hAnsi="宋体" w:eastAsia="宋体" w:cs="宋体"/>
          <w:sz w:val="22"/>
          <w:szCs w:val="22"/>
        </w:rPr>
        <w:t xml:space="preserve">江苏省政府采购管理交易系统</w:t>
      </w:r>
      <w:r>
        <w:rPr>
          <w:rFonts w:hint="eastAsia" w:ascii="宋体" w:hAnsi="宋体" w:eastAsia="宋体" w:cs="宋体"/>
          <w:spacing w:val="8"/>
          <w:sz w:val="22"/>
          <w:szCs w:val="22"/>
        </w:rPr>
        <w:t xml:space="preserve">（苏采云）（以下简称“苏采云”）（网址：</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"http://jszfcg.jsczt.cn/）" </w:instrText>
      </w:r>
      <w:r>
        <w:rPr>
          <w:rFonts w:hint="eastAsia" w:ascii="宋体" w:hAnsi="宋体" w:eastAsia="宋体" w:cs="宋体"/>
          <w:sz w:val="22"/>
          <w:szCs w:val="22"/>
        </w:rPr>
        <w:fldChar w:fldCharType="separate"/>
      </w:r>
      <w:r>
        <w:rPr>
          <w:rStyle w:val="913"/>
          <w:rFonts w:hint="eastAsia" w:ascii="宋体" w:hAnsi="宋体" w:eastAsia="宋体" w:cs="宋体"/>
          <w:color w:val="auto"/>
          <w:spacing w:val="8"/>
          <w:sz w:val="22"/>
          <w:szCs w:val="22"/>
        </w:rPr>
        <w:t xml:space="preserve">http://jszfcg.jsczt.cn/）</w:t>
      </w:r>
      <w:r>
        <w:rPr>
          <w:rStyle w:val="913"/>
          <w:rFonts w:hint="eastAsia" w:ascii="宋体" w:hAnsi="宋体" w:eastAsia="宋体" w:cs="宋体"/>
          <w:color w:val="auto"/>
          <w:spacing w:val="8"/>
          <w:sz w:val="22"/>
          <w:szCs w:val="22"/>
        </w:rPr>
        <w:fldChar w:fldCharType="end"/>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4.3开标地点：“苏采云”开标大厅</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outlineLvl w:val="1"/>
      </w:pPr>
      <w:r>
        <w:rPr>
          <w:rFonts w:hint="eastAsia" w:ascii="宋体" w:hAnsi="宋体" w:eastAsia="宋体" w:cs="宋体"/>
          <w:b/>
          <w:spacing w:val="8"/>
          <w:sz w:val="22"/>
          <w:szCs w:val="22"/>
        </w:rPr>
        <w:t xml:space="preserve">五、公告期限</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自本公告发布之日起5个工作日。</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outlineLvl w:val="1"/>
      </w:pPr>
      <w:r>
        <w:rPr>
          <w:rFonts w:hint="eastAsia" w:ascii="宋体" w:hAnsi="宋体" w:eastAsia="宋体" w:cs="宋体"/>
          <w:b/>
          <w:spacing w:val="8"/>
          <w:sz w:val="22"/>
          <w:szCs w:val="22"/>
        </w:rPr>
        <w:t xml:space="preserve">六、其他补充事宜</w:t>
      </w:r>
      <w:r/>
    </w:p>
    <w:p>
      <w:pPr>
        <w:ind w:firstLine="363"/>
        <w:keepLines w:val="0"/>
        <w:keepNext w:val="0"/>
        <w:pageBreakBefore w:val="0"/>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6.1本项目在南京公共采购信息网、江苏政府采购网、中国政府采购网网站发布公告。</w:t>
      </w:r>
      <w:r/>
    </w:p>
    <w:p>
      <w:pPr>
        <w:ind w:firstLine="363"/>
        <w:keepLines w:val="0"/>
        <w:keepNext w:val="0"/>
        <w:pageBreakBefore w:val="0"/>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6.2投标人通过“苏采云”（网址：</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w:instrText>
      </w:r>
      <w:r>
        <w:rPr>
          <w:rFonts w:hint="eastAsia" w:ascii="宋体" w:hAnsi="宋体" w:eastAsia="宋体" w:cs="宋体"/>
          <w:sz w:val="22"/>
          <w:szCs w:val="22"/>
        </w:rPr>
        <w:fldChar w:fldCharType="separate"/>
      </w:r>
      <w:r>
        <w:rPr>
          <w:rFonts w:hint="eastAsia" w:ascii="宋体" w:hAnsi="宋体" w:eastAsia="宋体" w:cs="宋体"/>
          <w:sz w:val="22"/>
          <w:szCs w:val="22"/>
          <w:lang w:val="zh-CN"/>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sz w:val="22"/>
          <w:szCs w:val="22"/>
          <w:lang w:val="zh-CN"/>
        </w:rPr>
        <w:fldChar w:fldCharType="end"/>
      </w:r>
      <w:r/>
    </w:p>
    <w:p>
      <w:pPr>
        <w:ind w:firstLine="363"/>
        <w:jc w:val="left"/>
        <w:keepLines w:val="0"/>
        <w:keepNext w:val="0"/>
        <w:pageBreakBefore w:val="0"/>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操作手册下载地址：</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"http://www.ccgp-jiangsu.gov.cn/jiangsu/zlxz/ee/ee3a4bc5a3454aa2b0d9312230633ce9.html" </w:instrText>
      </w:r>
      <w:r>
        <w:rPr>
          <w:rFonts w:hint="eastAsia" w:ascii="宋体" w:hAnsi="宋体" w:eastAsia="宋体" w:cs="宋体"/>
          <w:sz w:val="22"/>
          <w:szCs w:val="22"/>
        </w:rPr>
        <w:fldChar w:fldCharType="separate"/>
      </w:r>
      <w:r>
        <w:rPr>
          <w:rFonts w:hint="eastAsia" w:ascii="宋体" w:hAnsi="宋体" w:eastAsia="宋体" w:cs="宋体"/>
          <w:sz w:val="22"/>
          <w:szCs w:val="22"/>
          <w:lang w:val="zh-CN"/>
        </w:rPr>
        <w:t xml:space="preserve">http://www.ccgp-jiangsu.gov.cn/jiangsu/zlxz/ee/ee3a4bc5a3454aa2b0d9312230633ce9.html</w:t>
      </w:r>
      <w:r>
        <w:rPr>
          <w:rFonts w:hint="eastAsia" w:ascii="宋体" w:hAnsi="宋体" w:eastAsia="宋体" w:cs="宋体"/>
          <w:sz w:val="22"/>
          <w:szCs w:val="22"/>
          <w:lang w:val="zh-CN"/>
        </w:rPr>
        <w:fldChar w:fldCharType="end"/>
      </w:r>
      <w:r/>
    </w:p>
    <w:p>
      <w:pPr>
        <w:ind w:firstLine="363"/>
        <w:keepLines w:val="0"/>
        <w:keepNext w:val="0"/>
        <w:pageBreakBefore w:val="0"/>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首次登录“苏采云”系统的新用户，登录网址后，点击“用户注册”--“新CA办理指南”--获取CA后绑定、登录系统--采购项目参与--下载采购文件（文件后缀名为“.kedt”）。</w:t>
      </w:r>
      <w:r/>
    </w:p>
    <w:p>
      <w:pPr>
        <w:ind w:firstLine="363"/>
        <w:keepLines w:val="0"/>
        <w:keepNext w:val="0"/>
        <w:pageBreakBefore w:val="0"/>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“苏采云”南京地区客服热线025-83633744、025-83633743。</w:t>
      </w:r>
      <w:r/>
    </w:p>
    <w:p>
      <w:pPr>
        <w:ind w:firstLine="363"/>
        <w:keepLines w:val="0"/>
        <w:keepNext w:val="0"/>
        <w:pageBreakBefore w:val="0"/>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 有关本次招标的事项若存在变动或修改，请及时关注“江苏政府采购网”（www.ccgp-jiangsu.gov.cn）</w:t>
      </w:r>
      <w:r>
        <w:rPr>
          <w:rFonts w:hint="eastAsia" w:ascii="宋体" w:hAnsi="宋体" w:cs="宋体"/>
          <w:sz w:val="22"/>
          <w:szCs w:val="22"/>
          <w:lang w:val="en-US" w:eastAsia="zh-CN"/>
        </w:rPr>
        <w:t xml:space="preserve">等网站发布的</w:t>
      </w:r>
      <w:r>
        <w:rPr>
          <w:rFonts w:hint="eastAsia" w:ascii="宋体" w:hAnsi="宋体" w:eastAsia="宋体" w:cs="宋体"/>
          <w:sz w:val="22"/>
          <w:szCs w:val="22"/>
          <w:lang w:val="zh-CN"/>
        </w:rPr>
        <w:t xml:space="preserve">更正公告。</w:t>
      </w:r>
      <w:r/>
    </w:p>
    <w:p>
      <w:pPr>
        <w:ind w:firstLine="363"/>
        <w:keepLines w:val="0"/>
        <w:keepNext w:val="0"/>
        <w:pageBreakBefore w:val="0"/>
        <w:spacing w:line="360" w:lineRule="auto"/>
        <w:shd w:val="clear" w:color="auto" w:fill="ffffff"/>
        <w:widowControl/>
        <w:rPr>
          <w:rFonts w:hint="eastAsia" w:ascii="宋体" w:hAnsi="宋体" w:eastAsia="宋体" w:cs="宋体"/>
          <w:bCs/>
          <w:sz w:val="22"/>
          <w:szCs w:val="22"/>
        </w:rPr>
        <w:outlineLvl w:val="1"/>
      </w:pPr>
      <w:r>
        <w:rPr>
          <w:rFonts w:hint="eastAsia" w:ascii="宋体" w:hAnsi="宋体" w:eastAsia="宋体" w:cs="宋体"/>
          <w:bCs/>
          <w:sz w:val="22"/>
          <w:szCs w:val="22"/>
        </w:rPr>
        <w:t xml:space="preserve">6.3 勘察现场：无。</w:t>
      </w:r>
      <w:r/>
    </w:p>
    <w:p>
      <w:pPr>
        <w:ind w:firstLine="363"/>
        <w:keepLines w:val="0"/>
        <w:keepNext w:val="0"/>
        <w:pageBreakBefore w:val="0"/>
        <w:spacing w:line="360" w:lineRule="auto"/>
        <w:shd w:val="clear" w:color="auto" w:fill="ffffff"/>
        <w:widowControl/>
        <w:rPr>
          <w:rFonts w:hint="eastAsia" w:ascii="宋体" w:hAnsi="宋体" w:eastAsia="宋体" w:cs="宋体"/>
          <w:bCs/>
          <w:sz w:val="22"/>
          <w:szCs w:val="22"/>
        </w:rPr>
        <w:outlineLvl w:val="1"/>
      </w:pPr>
      <w:r>
        <w:rPr>
          <w:rFonts w:hint="eastAsia" w:ascii="宋体" w:hAnsi="宋体" w:eastAsia="宋体" w:cs="宋体"/>
          <w:bCs/>
          <w:sz w:val="22"/>
          <w:szCs w:val="22"/>
        </w:rPr>
        <w:t xml:space="preserve">6.4 政府采购信用承诺</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w:t>
      </w:r>
      <w:r>
        <w:rPr>
          <w:rFonts w:hint="eastAsia" w:ascii="宋体" w:hAnsi="宋体" w:eastAsia="宋体" w:cs="宋体"/>
          <w:bCs/>
          <w:sz w:val="22"/>
          <w:szCs w:val="22"/>
        </w:rPr>
        <w:t xml:space="preserve">’系统链接打开系统页面（http://180.101.238.212:8280/hodeframe2018_cxda/index.action;jsessionid=769BA9C8E1729422E7173B991C8EC1E5）登录（未注册的供应商应先点击‘供应商注册点这里’并按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 响应文件一并递交（对信用承诺书有份数要求和封装要求的，各代理机构可自行补充）。</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在政府采购资格审查环节，供应商只需提供书面《南京市政府采购供应商信用记录表暨信用承诺书》，即可替代以下证明材料：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（1）符合国家相关规定的财务状况报告；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（2）依法缴纳税收的证明材料；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（3）依法缴纳社会保障资金的证明材料；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（4）具备履行政府采购合同所必需的设备和专业技术能力的证明材料；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（5）参加政府采购活动前三年内在经营活动中没有重大违法记录的证明材料；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（6）未被列入失信被执行人、重大税收违法失信主体、政府采购严重违法失信行为记录名单的证明材料。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供应商涉及以下情形的，不适用信用承诺：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（1）供应商被列入严重失信主体名单；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（2）被相关监管部门作出行政处罚且尚在处罚有效期内；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（3）其他法律、行政法规规定的不适用信用承诺的情形。 </w:t>
      </w:r>
      <w:r/>
    </w:p>
    <w:p>
      <w:pPr>
        <w:ind w:firstLine="420"/>
        <w:keepLines w:val="0"/>
        <w:keepNext w:val="0"/>
        <w:pageBreakBefore w:val="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供应商对信用承诺内容的真实性、合法性、有效性负责。如作出虚假信用承诺，视同为“提供虚假材料谋取中标、成交”的违法行为。</w:t>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pPr>
      <w:r>
        <w:rPr>
          <w:rFonts w:hint="eastAsia" w:ascii="宋体" w:hAnsi="宋体" w:eastAsia="宋体" w:cs="宋体"/>
          <w:b/>
          <w:spacing w:val="8"/>
          <w:sz w:val="22"/>
          <w:szCs w:val="22"/>
        </w:rPr>
      </w:r>
      <w:r/>
    </w:p>
    <w:p>
      <w:pPr>
        <w:keepLines w:val="0"/>
        <w:keepNext w:val="0"/>
        <w:pageBreakBefore w:val="0"/>
        <w:spacing w:line="360" w:lineRule="auto"/>
        <w:shd w:val="clear" w:color="auto" w:fill="ffffff"/>
        <w:widowControl/>
        <w:rPr>
          <w:rFonts w:hint="eastAsia" w:ascii="宋体" w:hAnsi="宋体" w:eastAsia="宋体" w:cs="宋体"/>
          <w:b/>
          <w:spacing w:val="8"/>
          <w:sz w:val="22"/>
          <w:szCs w:val="22"/>
        </w:rPr>
      </w:pPr>
      <w:r>
        <w:rPr>
          <w:rFonts w:hint="eastAsia" w:ascii="宋体" w:hAnsi="宋体" w:eastAsia="宋体" w:cs="宋体"/>
          <w:b/>
          <w:spacing w:val="8"/>
          <w:sz w:val="22"/>
          <w:szCs w:val="22"/>
        </w:rPr>
        <w:t xml:space="preserve">七、对本次招标提出询问，请按以下方式联系</w:t>
      </w:r>
      <w:r/>
    </w:p>
    <w:p>
      <w:pPr>
        <w:ind w:firstLine="452"/>
        <w:keepLines w:val="0"/>
        <w:keepNext w:val="0"/>
        <w:pageBreakBefore w:val="0"/>
        <w:spacing w:line="360" w:lineRule="auto"/>
        <w:rPr>
          <w:rFonts w:hint="eastAsia" w:ascii="宋体" w:hAnsi="宋体" w:eastAsia="宋体" w:cs="宋体"/>
          <w:spacing w:val="8"/>
          <w:sz w:val="22"/>
          <w:szCs w:val="22"/>
        </w:rPr>
      </w:pPr>
      <w:r>
        <w:rPr>
          <w:rFonts w:hint="eastAsia" w:ascii="宋体" w:hAnsi="宋体" w:eastAsia="宋体" w:cs="宋体"/>
          <w:spacing w:val="8"/>
          <w:sz w:val="22"/>
          <w:szCs w:val="22"/>
        </w:rPr>
        <w:t xml:space="preserve">8.1采购人信息</w:t>
      </w:r>
      <w:r/>
    </w:p>
    <w:p>
      <w:pPr>
        <w:ind w:firstLine="420"/>
        <w:keepLines w:val="0"/>
        <w:keepNext w:val="0"/>
        <w:pageBreakBefore w:val="0"/>
        <w:spacing w:line="360" w:lineRule="auto"/>
        <w:shd w:val="clear" w:color="auto" w:fill="ffffff"/>
        <w:widowControl/>
        <w:rPr>
          <w:rFonts w:hint="eastAsia" w:ascii="宋体" w:hAnsi="宋体" w:eastAsia="宋体" w:cs="宋体"/>
          <w:spacing w:val="8"/>
          <w:sz w:val="22"/>
          <w:szCs w:val="22"/>
          <w:lang w:eastAsia="zh-CN"/>
        </w:rPr>
      </w:pPr>
      <w:r>
        <w:rPr>
          <w:rFonts w:hint="eastAsia" w:ascii="宋体" w:hAnsi="宋体" w:eastAsia="宋体" w:cs="宋体"/>
          <w:spacing w:val="8"/>
          <w:sz w:val="22"/>
          <w:szCs w:val="22"/>
          <w:lang w:eastAsia="zh-CN"/>
        </w:rPr>
        <w:t xml:space="preserve">名称：南京江北新材料科技园管理办公室</w:t>
      </w:r>
      <w:r/>
    </w:p>
    <w:p>
      <w:pPr>
        <w:ind w:firstLine="420"/>
        <w:keepLines w:val="0"/>
        <w:keepNext w:val="0"/>
        <w:pageBreakBefore w:val="0"/>
        <w:spacing w:line="360" w:lineRule="auto"/>
        <w:shd w:val="clear" w:color="auto" w:fill="ffffff"/>
        <w:widowControl/>
        <w:rPr>
          <w:rFonts w:hint="eastAsia" w:ascii="宋体" w:hAnsi="宋体" w:eastAsia="宋体" w:cs="宋体"/>
          <w:spacing w:val="8"/>
          <w:sz w:val="22"/>
          <w:szCs w:val="22"/>
          <w:lang w:eastAsia="zh-CN"/>
        </w:rPr>
      </w:pPr>
      <w:r>
        <w:rPr>
          <w:rFonts w:hint="eastAsia" w:ascii="宋体" w:hAnsi="宋体" w:eastAsia="宋体" w:cs="宋体"/>
          <w:spacing w:val="8"/>
          <w:sz w:val="22"/>
          <w:szCs w:val="22"/>
          <w:lang w:eastAsia="zh-CN"/>
        </w:rPr>
        <w:t xml:space="preserve">地址：南京市江北新区长芦街道方水路168号</w:t>
      </w:r>
      <w:r/>
    </w:p>
    <w:p>
      <w:pPr>
        <w:ind w:firstLine="420"/>
        <w:keepLines w:val="0"/>
        <w:keepNext w:val="0"/>
        <w:pageBreakBefore w:val="0"/>
        <w:spacing w:line="360" w:lineRule="auto"/>
        <w:shd w:val="clear" w:color="auto" w:fill="ffffff"/>
        <w:widowControl/>
        <w:rPr>
          <w:rFonts w:hint="eastAsia" w:ascii="宋体" w:hAnsi="宋体" w:eastAsia="宋体" w:cs="宋体"/>
          <w:spacing w:val="8"/>
          <w:sz w:val="22"/>
          <w:szCs w:val="22"/>
          <w:lang w:val="en-US" w:eastAsia="zh-CN"/>
        </w:rPr>
      </w:pPr>
      <w:r>
        <w:rPr>
          <w:rFonts w:hint="eastAsia" w:ascii="宋体" w:hAnsi="宋体" w:eastAsia="宋体" w:cs="宋体"/>
          <w:spacing w:val="8"/>
          <w:sz w:val="22"/>
          <w:szCs w:val="22"/>
          <w:lang w:eastAsia="zh-CN"/>
        </w:rPr>
        <w:t xml:space="preserve">联系方式：</w:t>
      </w:r>
      <w:r>
        <w:rPr>
          <w:rFonts w:hint="eastAsia" w:ascii="宋体" w:hAnsi="宋体" w:cs="宋体"/>
          <w:spacing w:val="8"/>
          <w:sz w:val="22"/>
          <w:szCs w:val="22"/>
          <w:lang w:val="en-US" w:eastAsia="zh-CN"/>
        </w:rPr>
        <w:t xml:space="preserve">马工 </w:t>
      </w:r>
      <w:r>
        <w:rPr>
          <w:rFonts w:hint="eastAsia" w:ascii="宋体" w:hAnsi="宋体" w:eastAsia="宋体" w:cs="宋体"/>
          <w:spacing w:val="8"/>
          <w:sz w:val="22"/>
          <w:szCs w:val="22"/>
          <w:lang w:eastAsia="zh-CN"/>
        </w:rPr>
        <w:t xml:space="preserve">025-</w:t>
      </w:r>
      <w:r>
        <w:rPr>
          <w:rFonts w:hint="eastAsia" w:ascii="宋体" w:hAnsi="宋体" w:eastAsia="宋体" w:cs="宋体"/>
          <w:spacing w:val="8"/>
          <w:sz w:val="22"/>
          <w:szCs w:val="22"/>
          <w:lang w:val="en-US" w:eastAsia="zh-CN"/>
        </w:rPr>
        <w:t xml:space="preserve">58392709  </w:t>
      </w:r>
      <w:r/>
    </w:p>
    <w:p>
      <w:pPr>
        <w:ind w:firstLine="420"/>
        <w:keepLines w:val="0"/>
        <w:keepNext w:val="0"/>
        <w:pageBreakBefore w:val="0"/>
        <w:spacing w:line="360" w:lineRule="auto"/>
        <w:shd w:val="clear" w:color="auto" w:fill="ffffff"/>
        <w:widowControl/>
        <w:rPr>
          <w:rFonts w:hint="eastAsia" w:ascii="宋体" w:hAnsi="宋体" w:eastAsia="宋体" w:cs="宋体"/>
          <w:spacing w:val="8"/>
          <w:sz w:val="22"/>
          <w:szCs w:val="22"/>
          <w:lang w:eastAsia="zh-CN"/>
        </w:rPr>
      </w:pPr>
      <w:r>
        <w:rPr>
          <w:rFonts w:hint="eastAsia" w:ascii="宋体" w:hAnsi="宋体" w:eastAsia="宋体" w:cs="宋体"/>
          <w:spacing w:val="8"/>
          <w:sz w:val="22"/>
          <w:szCs w:val="22"/>
          <w:lang w:eastAsia="zh-CN"/>
        </w:rPr>
        <w:t xml:space="preserve">8.2采购代理机构信息</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名称：江苏省设备成套股份有限公司 </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地址：南京市鼓楼区清江南路18号鼓楼创新广场D栋10楼1003室</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联系方式：颜丽  徐鑫磊 025-83311056  13913931305</w:t>
      </w:r>
      <w:r/>
    </w:p>
    <w:p>
      <w:pPr>
        <w:ind w:firstLine="452"/>
        <w:jc w:val="left"/>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8.3项目联系方式</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项目联系人：颜丽  徐鑫磊</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rPr>
        <w:t xml:space="preserve">电话：025-83311056 13913931305</w:t>
      </w:r>
      <w:r/>
    </w:p>
    <w:p>
      <w:r/>
      <w:bookmarkStart w:id="2" w:name="_Toc7593"/>
      <w:r/>
      <w:r/>
    </w:p>
    <w:p>
      <w:r>
        <w:br w:type="page" w:clear="all"/>
      </w:r>
      <w:r/>
    </w:p>
    <w:p>
      <w:pPr>
        <w:pStyle w:val="1079"/>
        <w:numPr>
          <w:ilvl w:val="0"/>
          <w:numId w:val="0"/>
        </w:numPr>
      </w:pPr>
      <w:r>
        <w:t xml:space="preserve">第二章</w:t>
      </w:r>
      <w:bookmarkStart w:id="3" w:name="_Toc452625218"/>
      <w:r>
        <w:rPr>
          <w:rFonts w:hint="eastAsia"/>
        </w:rPr>
        <w:t xml:space="preserve"> </w:t>
      </w:r>
      <w:r>
        <w:t xml:space="preserve">投标人须知</w:t>
      </w:r>
      <w:bookmarkEnd w:id="2"/>
      <w:r/>
      <w:bookmarkEnd w:id="3"/>
      <w:r/>
      <w:r/>
    </w:p>
    <w:p>
      <w:pPr>
        <w:ind w:firstLine="424"/>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一、总则</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1、适用法律</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2、定义</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2.4“货物和服务”指本招标文件中所述</w:t>
      </w:r>
      <w:r>
        <w:rPr>
          <w:rFonts w:hint="eastAsia" w:ascii="宋体" w:hAnsi="宋体" w:eastAsia="宋体" w:cs="宋体"/>
          <w:bCs/>
          <w:sz w:val="22"/>
          <w:szCs w:val="22"/>
        </w:rPr>
        <w:t xml:space="preserve">产品</w:t>
      </w:r>
      <w:r>
        <w:rPr>
          <w:rFonts w:hint="eastAsia" w:ascii="宋体" w:hAnsi="宋体" w:eastAsia="宋体" w:cs="宋体"/>
          <w:sz w:val="22"/>
          <w:szCs w:val="22"/>
        </w:rPr>
        <w:t xml:space="preserve">及相关服务。</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3、政策功能</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3.6进口产品政策</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3.7未按要求提供相关材料的，不享受相关政策。</w:t>
      </w:r>
      <w:r/>
    </w:p>
    <w:p>
      <w:pPr>
        <w:ind w:firstLine="412"/>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二、招标文件构成</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4、招标文件组成</w:t>
      </w:r>
      <w:r/>
    </w:p>
    <w:p>
      <w:pPr>
        <w:ind w:firstLine="363"/>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招标文件包括以下主要内容：</w:t>
      </w:r>
      <w:r/>
    </w:p>
    <w:p>
      <w:pPr>
        <w:pStyle w:val="917"/>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招标公告；</w:t>
      </w:r>
      <w:r/>
    </w:p>
    <w:p>
      <w:pPr>
        <w:pStyle w:val="917"/>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投标人须知；</w:t>
      </w:r>
      <w:r/>
    </w:p>
    <w:p>
      <w:pPr>
        <w:pStyle w:val="917"/>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评标标准；</w:t>
      </w:r>
      <w:r/>
    </w:p>
    <w:p>
      <w:pPr>
        <w:pStyle w:val="917"/>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采购需求；</w:t>
      </w:r>
      <w:r/>
    </w:p>
    <w:p>
      <w:pPr>
        <w:pStyle w:val="917"/>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合同主要条款及格式；</w:t>
      </w:r>
      <w:r/>
    </w:p>
    <w:p>
      <w:pPr>
        <w:pStyle w:val="917"/>
        <w:numPr>
          <w:ilvl w:val="0"/>
          <w:numId w:val="4"/>
        </w:numPr>
        <w:spacing w:line="360" w:lineRule="auto"/>
        <w:rPr>
          <w:rFonts w:hint="eastAsia" w:ascii="宋体" w:hAnsi="宋体" w:eastAsia="宋体" w:cs="宋体"/>
          <w:sz w:val="22"/>
          <w:szCs w:val="22"/>
        </w:rPr>
      </w:pPr>
      <w:r>
        <w:rPr>
          <w:rFonts w:hint="eastAsia" w:ascii="宋体" w:hAnsi="宋体" w:eastAsia="宋体" w:cs="宋体"/>
          <w:sz w:val="22"/>
          <w:szCs w:val="22"/>
        </w:rPr>
        <w:t xml:space="preserve">投标文件格式及附件。</w:t>
      </w:r>
      <w:r/>
    </w:p>
    <w:p>
      <w:pPr>
        <w:ind w:firstLine="420"/>
        <w:spacing w:line="360" w:lineRule="auto"/>
        <w:shd w:val="clear" w:color="auto" w:fill="ffffff"/>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如标书制作工具中格式和内容与“南京公共采购信息网</w:t>
      </w:r>
      <w:r>
        <w:rPr>
          <w:rFonts w:hint="eastAsia" w:ascii="宋体" w:hAnsi="宋体" w:eastAsia="宋体" w:cs="宋体"/>
          <w:sz w:val="22"/>
          <w:szCs w:val="22"/>
        </w:rPr>
        <w:t xml:space="preserve">/</w:t>
      </w:r>
      <w:r>
        <w:rPr>
          <w:rFonts w:hint="eastAsia" w:ascii="宋体" w:hAnsi="宋体" w:eastAsia="宋体" w:cs="宋体"/>
          <w:sz w:val="22"/>
          <w:szCs w:val="22"/>
          <w:lang w:val="zh-CN"/>
        </w:rPr>
        <w:t xml:space="preserve">江苏政府采购网</w:t>
      </w:r>
      <w:r>
        <w:rPr>
          <w:rFonts w:hint="eastAsia" w:ascii="宋体" w:hAnsi="宋体" w:eastAsia="宋体" w:cs="宋体"/>
          <w:sz w:val="22"/>
          <w:szCs w:val="22"/>
        </w:rPr>
        <w:t xml:space="preserve">/</w:t>
      </w:r>
      <w:r>
        <w:rPr>
          <w:rFonts w:hint="eastAsia" w:ascii="宋体" w:hAnsi="宋体" w:eastAsia="宋体" w:cs="宋体"/>
          <w:sz w:val="22"/>
          <w:szCs w:val="22"/>
          <w:lang w:val="zh-CN"/>
        </w:rPr>
        <w:t xml:space="preserve">中国政府采购网”发布的</w:t>
      </w:r>
      <w:r>
        <w:rPr>
          <w:rFonts w:hint="eastAsia" w:ascii="宋体" w:hAnsi="宋体" w:eastAsia="宋体" w:cs="宋体"/>
          <w:sz w:val="22"/>
          <w:szCs w:val="22"/>
        </w:rPr>
        <w:t xml:space="preserve">招标</w:t>
      </w:r>
      <w:r>
        <w:rPr>
          <w:rFonts w:hint="eastAsia" w:ascii="宋体" w:hAnsi="宋体" w:eastAsia="宋体" w:cs="宋体"/>
          <w:sz w:val="22"/>
          <w:szCs w:val="22"/>
          <w:lang w:val="zh-CN"/>
        </w:rPr>
        <w:t xml:space="preserve">文件不一致</w:t>
      </w:r>
      <w:r>
        <w:rPr>
          <w:rFonts w:hint="eastAsia" w:ascii="宋体" w:hAnsi="宋体" w:eastAsia="宋体" w:cs="宋体"/>
          <w:sz w:val="22"/>
          <w:szCs w:val="22"/>
        </w:rPr>
        <w:t xml:space="preserve">的</w:t>
      </w:r>
      <w:r>
        <w:rPr>
          <w:rFonts w:hint="eastAsia" w:ascii="宋体" w:hAnsi="宋体" w:eastAsia="宋体" w:cs="宋体"/>
          <w:sz w:val="22"/>
          <w:szCs w:val="22"/>
          <w:lang w:val="zh-CN"/>
        </w:rPr>
        <w:t xml:space="preserve">，以</w:t>
      </w:r>
      <w:r>
        <w:rPr>
          <w:rFonts w:hint="eastAsia" w:ascii="宋体" w:hAnsi="宋体" w:eastAsia="宋体" w:cs="宋体"/>
          <w:sz w:val="22"/>
          <w:szCs w:val="22"/>
        </w:rPr>
        <w:t xml:space="preserve">上述网站</w:t>
      </w:r>
      <w:r>
        <w:rPr>
          <w:rFonts w:hint="eastAsia" w:ascii="宋体" w:hAnsi="宋体" w:eastAsia="宋体" w:cs="宋体"/>
          <w:sz w:val="22"/>
          <w:szCs w:val="22"/>
          <w:lang w:val="zh-CN"/>
        </w:rPr>
        <w:t xml:space="preserve">发布的</w:t>
      </w:r>
      <w:r>
        <w:rPr>
          <w:rFonts w:hint="eastAsia" w:ascii="宋体" w:hAnsi="宋体" w:eastAsia="宋体" w:cs="宋体"/>
          <w:sz w:val="22"/>
          <w:szCs w:val="22"/>
        </w:rPr>
        <w:t xml:space="preserve">招标</w:t>
      </w:r>
      <w:r>
        <w:rPr>
          <w:rFonts w:hint="eastAsia" w:ascii="宋体" w:hAnsi="宋体" w:eastAsia="宋体" w:cs="宋体"/>
          <w:sz w:val="22"/>
          <w:szCs w:val="22"/>
          <w:lang w:val="zh-CN"/>
        </w:rPr>
        <w:t xml:space="preserve">文件为准。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5、招标文件的澄清或者修改</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5.3 投标人应在提交投标文件截止时间前，关注原公告媒体有关本项目的更正公告，根据更正公告内容自行决定是否需要重新制作和提交投标文件，并承担由此产生的相应责任。</w:t>
      </w:r>
      <w:r/>
    </w:p>
    <w:p>
      <w:pPr>
        <w:pStyle w:val="917"/>
        <w:rPr>
          <w:rFonts w:hint="eastAsia" w:ascii="宋体" w:hAnsi="宋体" w:eastAsia="宋体" w:cs="宋体"/>
          <w:sz w:val="22"/>
          <w:szCs w:val="22"/>
        </w:rPr>
      </w:pPr>
      <w:r>
        <w:rPr>
          <w:rFonts w:hint="eastAsia" w:ascii="宋体" w:hAnsi="宋体" w:eastAsia="宋体" w:cs="宋体"/>
          <w:sz w:val="22"/>
          <w:szCs w:val="22"/>
        </w:rPr>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三、投标文件的编制</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6、投标文件的语言、计量单位、货币和编制</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6.2投标人所使用的计量单位应为国家法定计量单位。</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6.3投标人应用人民币报价。投标产品如果是进口产品的，应提供人民币与</w:t>
      </w:r>
      <w:r>
        <w:rPr>
          <w:rFonts w:hint="eastAsia" w:ascii="宋体" w:hAnsi="宋体" w:eastAsia="宋体" w:cs="宋体"/>
          <w:b/>
          <w:bCs/>
          <w:sz w:val="22"/>
          <w:szCs w:val="22"/>
        </w:rPr>
        <w:t xml:space="preserve">外币之间的汇率。</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6.4 投标</w:t>
      </w:r>
      <w:r>
        <w:rPr>
          <w:rFonts w:hint="eastAsia" w:ascii="宋体" w:hAnsi="宋体" w:eastAsia="宋体" w:cs="宋体"/>
          <w:sz w:val="22"/>
          <w:szCs w:val="22"/>
          <w:lang w:val="zh-CN"/>
        </w:rPr>
        <w:t xml:space="preserve">文件应按照</w:t>
      </w:r>
      <w:r>
        <w:rPr>
          <w:rFonts w:hint="eastAsia" w:ascii="宋体" w:hAnsi="宋体" w:eastAsia="宋体" w:cs="宋体"/>
          <w:sz w:val="22"/>
          <w:szCs w:val="22"/>
        </w:rPr>
        <w:t xml:space="preserve">招标</w:t>
      </w:r>
      <w:r>
        <w:rPr>
          <w:rFonts w:hint="eastAsia" w:ascii="宋体" w:hAnsi="宋体" w:eastAsia="宋体" w:cs="宋体"/>
          <w:sz w:val="22"/>
          <w:szCs w:val="22"/>
          <w:lang w:val="zh-CN"/>
        </w:rPr>
        <w:t xml:space="preserve">文件</w:t>
      </w:r>
      <w:r>
        <w:rPr>
          <w:rFonts w:hint="eastAsia" w:ascii="宋体" w:hAnsi="宋体" w:eastAsia="宋体" w:cs="宋体"/>
          <w:sz w:val="22"/>
          <w:szCs w:val="22"/>
        </w:rPr>
        <w:t xml:space="preserve">的</w:t>
      </w:r>
      <w:r>
        <w:rPr>
          <w:rFonts w:hint="eastAsia" w:ascii="宋体" w:hAnsi="宋体" w:eastAsia="宋体" w:cs="宋体"/>
          <w:sz w:val="22"/>
          <w:szCs w:val="22"/>
          <w:lang w:val="zh-CN"/>
        </w:rPr>
        <w:t xml:space="preserve">规定</w:t>
      </w:r>
      <w:r>
        <w:rPr>
          <w:rFonts w:hint="eastAsia" w:ascii="宋体" w:hAnsi="宋体" w:eastAsia="宋体" w:cs="宋体"/>
          <w:sz w:val="22"/>
          <w:szCs w:val="22"/>
        </w:rPr>
        <w:t xml:space="preserve">编写</w:t>
      </w:r>
      <w:r>
        <w:rPr>
          <w:rFonts w:hint="eastAsia" w:ascii="宋体" w:hAnsi="宋体" w:eastAsia="宋体" w:cs="宋体"/>
          <w:sz w:val="22"/>
          <w:szCs w:val="22"/>
          <w:lang w:val="zh-CN"/>
        </w:rPr>
        <w:t xml:space="preserve">并</w:t>
      </w:r>
      <w:r>
        <w:rPr>
          <w:rFonts w:hint="eastAsia" w:ascii="宋体" w:hAnsi="宋体" w:eastAsia="宋体" w:cs="宋体"/>
          <w:sz w:val="22"/>
          <w:szCs w:val="22"/>
        </w:rPr>
        <w:t xml:space="preserve">制作</w:t>
      </w:r>
      <w:r>
        <w:rPr>
          <w:rFonts w:hint="eastAsia" w:ascii="宋体" w:hAnsi="宋体" w:eastAsia="宋体" w:cs="宋体"/>
          <w:sz w:val="22"/>
          <w:szCs w:val="22"/>
          <w:lang w:val="zh-CN"/>
        </w:rPr>
        <w:t xml:space="preserve">目录。</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Cs/>
          <w:sz w:val="22"/>
          <w:szCs w:val="22"/>
        </w:rPr>
        <w:t xml:space="preserve">6.6</w:t>
      </w:r>
      <w:r>
        <w:rPr>
          <w:rFonts w:hint="eastAsia" w:ascii="宋体" w:hAnsi="宋体" w:eastAsia="宋体" w:cs="宋体"/>
          <w:sz w:val="22"/>
          <w:szCs w:val="22"/>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7、联合体投标</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Cs/>
          <w:sz w:val="22"/>
          <w:szCs w:val="22"/>
        </w:rPr>
        <w:t xml:space="preserve">7.5 两个以上的自然人、法人或者其他组织可以组成一个联合体，以一个供应商的身份共同参加政府采购。以联合体形式进行政府采购的，参加联合体的供应商均应当具备本法第二十二条规定的条件，并应当向采购人提交联合协议，载明联合体各方承担的工作和义务。联合体各方应当共同与采购人签订采购合同，就采购合同约定的事项对采购人承担连带责任。</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8、投标文件的组成</w:t>
      </w:r>
      <w:r/>
    </w:p>
    <w:p>
      <w:pPr>
        <w:ind w:firstLine="420"/>
        <w:jc w:val="left"/>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sz w:val="22"/>
          <w:szCs w:val="22"/>
        </w:rPr>
        <w:t xml:space="preserve">8.1投标人应当根据招标文件要求编制投标文件，投标文件应对招标文件提出的要求和条件作出实质性响应，并在《商务条款偏离表》和《采购需求偏离表》等处逐条标明满足与否。</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9、投标文件的商务内容</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 w:val="22"/>
          <w:szCs w:val="22"/>
        </w:rPr>
        <w:t xml:space="preserve">（1）-（6）所述材料不得有缺失或提供不全或不满足招标文件的实质性要求</w:t>
      </w:r>
      <w:r>
        <w:rPr>
          <w:rFonts w:hint="eastAsia" w:ascii="宋体" w:hAnsi="宋体" w:eastAsia="宋体" w:cs="宋体"/>
          <w:sz w:val="22"/>
          <w:szCs w:val="22"/>
        </w:rPr>
        <w:t xml:space="preserve">）：</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（1）投标函（投标申请及声明）（格式见第六章）；</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（2）法人授权书（格式见第六章）</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（3）投标人资格资信证明文件：</w:t>
      </w:r>
      <w:r/>
    </w:p>
    <w:p>
      <w:pPr>
        <w:pStyle w:val="1162"/>
        <w:numPr>
          <w:ilvl w:val="1"/>
          <w:numId w:val="5"/>
        </w:numPr>
        <w:ind w:left="0" w:firstLine="367"/>
        <w:spacing w:line="360" w:lineRule="auto"/>
        <w:tabs>
          <w:tab w:val="left" w:pos="840" w:leader="none"/>
          <w:tab w:val="clear" w:pos="990" w:leader="none"/>
        </w:tabs>
        <w:rPr>
          <w:rFonts w:hint="eastAsia" w:ascii="宋体" w:hAnsi="宋体" w:eastAsia="宋体" w:cs="宋体"/>
          <w:bCs/>
          <w:sz w:val="22"/>
          <w:szCs w:val="22"/>
        </w:rPr>
      </w:pPr>
      <w:r>
        <w:rPr>
          <w:rFonts w:hint="eastAsia" w:ascii="宋体" w:hAnsi="宋体" w:eastAsia="宋体" w:cs="宋体"/>
          <w:bCs/>
          <w:sz w:val="22"/>
          <w:szCs w:val="22"/>
        </w:rPr>
        <w:t xml:space="preserve">第一章招标公告中2.1《中华人民共和国政府采购法》规定的资格条件证明文件；</w:t>
      </w:r>
      <w:r/>
    </w:p>
    <w:p>
      <w:pPr>
        <w:pStyle w:val="1162"/>
        <w:numPr>
          <w:ilvl w:val="1"/>
          <w:numId w:val="5"/>
        </w:numPr>
        <w:ind w:left="0" w:firstLine="367"/>
        <w:spacing w:line="360" w:lineRule="auto"/>
        <w:tabs>
          <w:tab w:val="left" w:pos="840" w:leader="none"/>
          <w:tab w:val="clear" w:pos="990" w:leader="none"/>
        </w:tabs>
        <w:rPr>
          <w:rFonts w:hint="eastAsia" w:ascii="宋体" w:hAnsi="宋体" w:eastAsia="宋体" w:cs="宋体"/>
          <w:bCs/>
          <w:sz w:val="22"/>
          <w:szCs w:val="22"/>
        </w:rPr>
      </w:pPr>
      <w:r>
        <w:rPr>
          <w:rFonts w:hint="eastAsia" w:ascii="宋体" w:hAnsi="宋体" w:eastAsia="宋体" w:cs="宋体"/>
          <w:bCs/>
          <w:sz w:val="22"/>
          <w:szCs w:val="22"/>
        </w:rPr>
        <w:t xml:space="preserve">第一章招标公告中2.2</w:t>
      </w:r>
      <w:r>
        <w:rPr>
          <w:rFonts w:hint="eastAsia" w:ascii="宋体" w:hAnsi="宋体" w:eastAsia="宋体" w:cs="宋体"/>
          <w:spacing w:val="8"/>
          <w:sz w:val="22"/>
          <w:szCs w:val="22"/>
        </w:rPr>
        <w:t xml:space="preserve">落实政府采购政策需满足的资格要求；</w:t>
      </w:r>
      <w:r/>
    </w:p>
    <w:p>
      <w:pPr>
        <w:pStyle w:val="1162"/>
        <w:numPr>
          <w:ilvl w:val="1"/>
          <w:numId w:val="5"/>
        </w:numPr>
        <w:ind w:left="0" w:firstLine="367"/>
        <w:spacing w:line="360" w:lineRule="auto"/>
        <w:tabs>
          <w:tab w:val="left" w:pos="840" w:leader="none"/>
          <w:tab w:val="clear" w:pos="990" w:leader="none"/>
        </w:tabs>
        <w:rPr>
          <w:rFonts w:hint="eastAsia" w:ascii="宋体" w:hAnsi="宋体" w:eastAsia="宋体" w:cs="宋体"/>
          <w:bCs/>
          <w:sz w:val="22"/>
          <w:szCs w:val="22"/>
        </w:rPr>
      </w:pPr>
      <w:r>
        <w:rPr>
          <w:rFonts w:hint="eastAsia" w:ascii="宋体" w:hAnsi="宋体" w:eastAsia="宋体" w:cs="宋体"/>
          <w:bCs/>
          <w:sz w:val="22"/>
          <w:szCs w:val="22"/>
        </w:rPr>
        <w:t xml:space="preserve">第一章招标公告中2.3采购人根据采购项目的特殊要求规定的特定条件证明文件。</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（4）开标一览表及附表</w:t>
      </w:r>
      <w:r>
        <w:rPr>
          <w:rFonts w:hint="eastAsia" w:ascii="宋体" w:hAnsi="宋体" w:eastAsia="宋体" w:cs="宋体"/>
          <w:bCs/>
          <w:sz w:val="22"/>
          <w:szCs w:val="22"/>
        </w:rPr>
        <w:t xml:space="preserve">（</w:t>
      </w:r>
      <w:r>
        <w:rPr>
          <w:rFonts w:hint="eastAsia" w:ascii="宋体" w:hAnsi="宋体" w:eastAsia="宋体" w:cs="宋体"/>
          <w:b/>
          <w:bCs/>
          <w:sz w:val="22"/>
          <w:szCs w:val="22"/>
        </w:rPr>
        <w:t xml:space="preserve">格式见第六章</w:t>
      </w:r>
      <w:r>
        <w:rPr>
          <w:rFonts w:hint="eastAsia" w:ascii="宋体" w:hAnsi="宋体" w:eastAsia="宋体" w:cs="宋体"/>
          <w:bCs/>
          <w:sz w:val="22"/>
          <w:szCs w:val="22"/>
        </w:rPr>
        <w:t xml:space="preserve">）；</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（5）投标人缴纳投标保证金凭证（如需要）；</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（6）《南京市政府采购供应商信用记录表暨信用承诺书》</w:t>
      </w:r>
      <w:r>
        <w:rPr>
          <w:rFonts w:hint="eastAsia" w:ascii="宋体" w:hAnsi="宋体" w:eastAsia="宋体" w:cs="宋体"/>
          <w:b/>
          <w:sz w:val="22"/>
          <w:szCs w:val="22"/>
          <w:lang w:val="zh-CN"/>
        </w:rPr>
        <w:t xml:space="preserve">（如招标公告中要求提供）；</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（7）《商务条款偏离表》；</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（8）第三章评标标准中对应的所需证明材料（如有自行添加）；</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（9）要求采购人提供的配合（如有自拟并自行添加）；</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（10）其它（投标人认为有必要提供的声明和文件，如有，自行拟定并添加）。</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10、投标文件的技术内容</w:t>
      </w:r>
      <w:r/>
    </w:p>
    <w:p>
      <w:pPr>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技术部分</w:t>
      </w:r>
      <w:r>
        <w:rPr>
          <w:rFonts w:hint="eastAsia" w:ascii="宋体" w:hAnsi="宋体" w:eastAsia="宋体" w:cs="宋体"/>
          <w:sz w:val="22"/>
          <w:szCs w:val="22"/>
        </w:rPr>
        <w:t xml:space="preserve">内容</w:t>
      </w:r>
      <w:r>
        <w:rPr>
          <w:rFonts w:hint="eastAsia" w:ascii="宋体" w:hAnsi="宋体" w:eastAsia="宋体" w:cs="宋体"/>
          <w:sz w:val="22"/>
          <w:szCs w:val="22"/>
          <w:lang w:val="zh-CN"/>
        </w:rPr>
        <w:t xml:space="preserve">是证明</w:t>
      </w:r>
      <w:r>
        <w:rPr>
          <w:rFonts w:hint="eastAsia" w:ascii="宋体" w:hAnsi="宋体" w:eastAsia="宋体" w:cs="宋体"/>
          <w:sz w:val="22"/>
          <w:szCs w:val="22"/>
        </w:rPr>
        <w:t xml:space="preserve">投标人提供的货物和服务是合格的、并符合招标文件要求的证明文件，以及</w:t>
      </w:r>
      <w:r>
        <w:rPr>
          <w:rFonts w:hint="eastAsia" w:ascii="宋体" w:hAnsi="宋体" w:eastAsia="宋体" w:cs="宋体"/>
          <w:sz w:val="22"/>
          <w:szCs w:val="22"/>
          <w:lang w:val="zh-CN"/>
        </w:rPr>
        <w:t xml:space="preserve">对货物和服务的详细说明，这些文件可以是文字资料、图纸、数据</w:t>
      </w:r>
      <w:r>
        <w:rPr>
          <w:rFonts w:hint="eastAsia" w:ascii="宋体" w:hAnsi="宋体" w:eastAsia="宋体" w:cs="宋体"/>
          <w:sz w:val="22"/>
          <w:szCs w:val="22"/>
        </w:rPr>
        <w:t xml:space="preserve">或其他证明文件</w:t>
      </w:r>
      <w:r>
        <w:rPr>
          <w:rFonts w:hint="eastAsia" w:ascii="宋体" w:hAnsi="宋体" w:eastAsia="宋体" w:cs="宋体"/>
          <w:sz w:val="22"/>
          <w:szCs w:val="22"/>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（1）技术说明或服务方案；</w:t>
      </w:r>
      <w:r/>
    </w:p>
    <w:p>
      <w:pPr>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（2）《采购需求偏离表》；</w:t>
      </w:r>
      <w:r/>
    </w:p>
    <w:p>
      <w:pPr>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（3）服务承诺；</w:t>
      </w:r>
      <w:r/>
    </w:p>
    <w:p>
      <w:pPr>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（4）投标人拟投入本项目的设备、人员情况一览表；</w:t>
      </w:r>
      <w:r/>
    </w:p>
    <w:p>
      <w:pPr>
        <w:ind w:firstLine="420"/>
        <w:jc w:val="left"/>
        <w:spacing w:line="360" w:lineRule="auto"/>
        <w:widowControl/>
        <w:rPr>
          <w:rFonts w:hint="eastAsia" w:ascii="宋体" w:hAnsi="宋体" w:eastAsia="宋体" w:cs="宋体"/>
          <w:sz w:val="22"/>
          <w:szCs w:val="22"/>
          <w:lang w:val="zh-CN"/>
        </w:rPr>
      </w:pPr>
      <w:r>
        <w:rPr>
          <w:rFonts w:hint="eastAsia" w:ascii="宋体" w:hAnsi="宋体" w:eastAsia="宋体" w:cs="宋体"/>
          <w:sz w:val="22"/>
          <w:szCs w:val="22"/>
          <w:lang w:val="zh-CN"/>
        </w:rPr>
        <w:t xml:space="preserve">（5）投标人认为需要提供的其他技术资料。</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11、投标文件的价格内容</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11.1价格部分内容是对采购标的价格构成的说明，招标文件如无特别说明，每一项货物及服务仅接受一个价格。</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11.2报价应包含为履行本项目合同项下所有义务的全部含税费用（包括但不限于技术资料、服务成果、人员培训等发生的所有含税费用、支付给员工的工资和国家强制缴纳的各种社会保障资金）</w:t>
      </w:r>
      <w:r>
        <w:rPr>
          <w:rFonts w:hint="eastAsia" w:ascii="宋体" w:hAnsi="宋体" w:eastAsia="宋体" w:cs="宋体"/>
          <w:sz w:val="22"/>
          <w:szCs w:val="22"/>
          <w:lang w:val="zh-CN"/>
        </w:rPr>
        <w:t xml:space="preserve">，</w:t>
      </w:r>
      <w:r>
        <w:rPr>
          <w:rFonts w:hint="eastAsia" w:ascii="宋体" w:hAnsi="宋体" w:eastAsia="宋体" w:cs="宋体"/>
          <w:bCs/>
          <w:sz w:val="22"/>
          <w:szCs w:val="22"/>
        </w:rPr>
        <w:t xml:space="preserve">以</w:t>
      </w:r>
      <w:r>
        <w:rPr>
          <w:rFonts w:hint="eastAsia" w:ascii="宋体" w:hAnsi="宋体" w:eastAsia="宋体" w:cs="宋体"/>
          <w:sz w:val="22"/>
          <w:szCs w:val="22"/>
        </w:rPr>
        <w:t xml:space="preserve">及供应商认为需要的其他费用等</w:t>
      </w:r>
      <w:r>
        <w:rPr>
          <w:rFonts w:hint="eastAsia" w:ascii="宋体" w:hAnsi="宋体" w:eastAsia="宋体" w:cs="宋体"/>
          <w:b/>
          <w:sz w:val="22"/>
          <w:szCs w:val="22"/>
        </w:rPr>
        <w:t xml:space="preserve">。</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sz w:val="22"/>
          <w:szCs w:val="22"/>
        </w:rPr>
        <w:t xml:space="preserve">无效投标处理</w:t>
      </w:r>
      <w:r>
        <w:rPr>
          <w:rFonts w:hint="eastAsia" w:ascii="宋体" w:hAnsi="宋体" w:eastAsia="宋体" w:cs="宋体"/>
          <w:sz w:val="22"/>
          <w:szCs w:val="22"/>
        </w:rPr>
        <w:t xml:space="preserve">。</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11.5 投标人应在《开标一览表》《分项报价表》等标明投标货物和服务的单价、总价以及分项报价等。</w:t>
      </w:r>
      <w:r/>
    </w:p>
    <w:p>
      <w:pPr>
        <w:pStyle w:val="1230"/>
        <w:rPr>
          <w:rFonts w:hint="eastAsia" w:ascii="宋体" w:hAnsi="宋体" w:eastAsia="宋体" w:cs="宋体"/>
          <w:sz w:val="22"/>
          <w:szCs w:val="22"/>
        </w:rPr>
      </w:pPr>
      <w:r>
        <w:rPr>
          <w:rFonts w:hint="eastAsia" w:ascii="宋体" w:hAnsi="宋体" w:eastAsia="宋体" w:cs="宋体"/>
          <w:sz w:val="22"/>
          <w:szCs w:val="22"/>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eastAsia="宋体" w:cs="宋体"/>
          <w:sz w:val="22"/>
          <w:szCs w:val="22"/>
        </w:rPr>
      </w:pPr>
      <w:r>
        <w:rPr>
          <w:rFonts w:hint="eastAsia" w:ascii="宋体" w:hAnsi="宋体" w:eastAsia="宋体" w:cs="宋体"/>
          <w:b/>
          <w:bCs/>
          <w:sz w:val="22"/>
          <w:szCs w:val="22"/>
        </w:rPr>
        <w:t xml:space="preserve">11.7本项目预算为：详见第一章</w:t>
      </w:r>
      <w:r>
        <w:rPr>
          <w:rFonts w:hint="eastAsia" w:ascii="宋体" w:hAnsi="宋体" w:eastAsia="宋体" w:cs="宋体"/>
          <w:bCs/>
          <w:sz w:val="22"/>
          <w:szCs w:val="22"/>
        </w:rPr>
        <w:t xml:space="preserve">。</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12、投标文件的其他部分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12.1 其他部分由投标人根据编制投标文件需要提供的其他相关文件组成。</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13、投标保证金</w:t>
      </w:r>
      <w:r>
        <w:rPr>
          <w:rFonts w:hint="eastAsia" w:ascii="宋体" w:hAnsi="宋体" w:eastAsia="宋体" w:cs="宋体"/>
          <w:b/>
          <w:bCs/>
          <w:sz w:val="22"/>
          <w:szCs w:val="22"/>
          <w:lang w:val="zh-CN"/>
        </w:rPr>
        <w:t xml:space="preserve">（本项目不适用）</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14、投标有效期</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14.1 自开标之日起</w:t>
      </w:r>
      <w:r>
        <w:rPr>
          <w:rFonts w:hint="eastAsia" w:ascii="宋体" w:hAnsi="宋体" w:eastAsia="宋体" w:cs="宋体"/>
          <w:b/>
          <w:sz w:val="22"/>
          <w:szCs w:val="22"/>
        </w:rPr>
        <w:t xml:space="preserve">90</w:t>
      </w:r>
      <w:r>
        <w:rPr>
          <w:rFonts w:hint="eastAsia" w:ascii="宋体" w:hAnsi="宋体" w:eastAsia="宋体" w:cs="宋体"/>
          <w:sz w:val="22"/>
          <w:szCs w:val="22"/>
        </w:rPr>
        <w:t xml:space="preserve">天内投标有效</w:t>
      </w:r>
      <w:r>
        <w:rPr>
          <w:rFonts w:hint="eastAsia" w:ascii="宋体" w:hAnsi="宋体" w:eastAsia="宋体" w:cs="宋体"/>
          <w:b/>
          <w:sz w:val="22"/>
          <w:szCs w:val="22"/>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15、投标文件签署</w:t>
      </w:r>
      <w:r/>
    </w:p>
    <w:p>
      <w:pPr>
        <w:ind w:firstLine="420"/>
        <w:spacing w:line="360" w:lineRule="auto"/>
        <w:shd w:val="clear" w:color="auto" w:fill="ffffff"/>
        <w:widowControl/>
        <w:rPr>
          <w:rFonts w:hint="eastAsia" w:ascii="宋体" w:hAnsi="宋体" w:eastAsia="宋体" w:cs="宋体"/>
          <w:sz w:val="22"/>
          <w:szCs w:val="22"/>
          <w:lang w:val="zh-CN"/>
        </w:rPr>
      </w:pPr>
      <w:r>
        <w:rPr>
          <w:rFonts w:hint="eastAsia" w:ascii="宋体" w:hAnsi="宋体" w:eastAsia="宋体" w:cs="宋体"/>
          <w:sz w:val="22"/>
          <w:szCs w:val="22"/>
        </w:rPr>
        <w:t xml:space="preserve">15.1 投标文件应按照招标文件要求</w:t>
      </w:r>
      <w:r>
        <w:rPr>
          <w:rFonts w:hint="eastAsia" w:ascii="宋体" w:hAnsi="宋体" w:eastAsia="宋体" w:cs="宋体"/>
          <w:sz w:val="22"/>
          <w:szCs w:val="22"/>
          <w:lang w:val="zh-CN"/>
        </w:rPr>
        <w:t xml:space="preserve">加盖电子公章，</w:t>
      </w:r>
      <w:r>
        <w:rPr>
          <w:rFonts w:hint="eastAsia" w:ascii="宋体" w:hAnsi="宋体" w:eastAsia="宋体" w:cs="宋体"/>
          <w:sz w:val="22"/>
          <w:szCs w:val="22"/>
        </w:rPr>
        <w:t xml:space="preserve">否则视为无效投标</w:t>
      </w:r>
      <w:r>
        <w:rPr>
          <w:rFonts w:hint="eastAsia" w:ascii="宋体" w:hAnsi="宋体" w:eastAsia="宋体" w:cs="宋体"/>
          <w:sz w:val="22"/>
          <w:szCs w:val="22"/>
          <w:lang w:val="zh-CN"/>
        </w:rPr>
        <w:t xml:space="preserve">。</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16、投标费用</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16.1 投标人应承担所有与准备和参加投标有关的费用，无论招标结果如何，采购代理机构和采购人在任何情况下均无义务和责任承担这些费用。</w:t>
      </w:r>
      <w:r/>
    </w:p>
    <w:p>
      <w:pPr>
        <w:ind w:firstLine="422"/>
        <w:spacing w:line="360" w:lineRule="exact"/>
        <w:rPr>
          <w:rFonts w:hint="eastAsia" w:ascii="宋体" w:hAnsi="宋体" w:eastAsia="宋体" w:cs="宋体"/>
          <w:b/>
          <w:bCs/>
          <w:sz w:val="22"/>
          <w:szCs w:val="22"/>
        </w:rPr>
      </w:pPr>
      <w:r>
        <w:rPr>
          <w:rFonts w:hint="eastAsia" w:ascii="宋体" w:hAnsi="宋体" w:eastAsia="宋体" w:cs="宋体"/>
          <w:b/>
          <w:sz w:val="22"/>
          <w:szCs w:val="22"/>
        </w:rPr>
        <w:t xml:space="preserve">16.2 招标代理服务费：</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中标</w:t>
      </w:r>
      <w:r>
        <w:rPr>
          <w:rFonts w:hint="eastAsia" w:ascii="宋体" w:hAnsi="宋体" w:eastAsia="宋体" w:cs="宋体"/>
          <w:sz w:val="22"/>
          <w:szCs w:val="22"/>
          <w:lang w:val="zh-CN"/>
        </w:rPr>
        <w:t xml:space="preserve">供应商按《招标代理服务收费管理暂行办法》（国家发展计划委员会计价格[2002]1980号）代理服务招标收费基准</w:t>
      </w:r>
      <w:r>
        <w:rPr>
          <w:rFonts w:hint="eastAsia" w:ascii="宋体" w:hAnsi="宋体" w:eastAsia="宋体" w:cs="宋体"/>
          <w:sz w:val="22"/>
          <w:szCs w:val="22"/>
          <w:lang w:val="en-US" w:eastAsia="zh-CN"/>
        </w:rPr>
        <w:t xml:space="preserve">的80%</w:t>
      </w:r>
      <w:r>
        <w:rPr>
          <w:rFonts w:hint="eastAsia" w:ascii="宋体" w:hAnsi="宋体" w:eastAsia="宋体" w:cs="宋体"/>
          <w:sz w:val="22"/>
          <w:szCs w:val="22"/>
          <w:lang w:val="zh-CN"/>
        </w:rPr>
        <w:t xml:space="preserve">计算在领取成交通知书前向采购代理机构支付中标服务费。</w:t>
      </w:r>
      <w:r>
        <w:rPr>
          <w:rFonts w:hint="eastAsia" w:ascii="宋体" w:hAnsi="宋体" w:eastAsia="宋体" w:cs="宋体"/>
          <w:bCs/>
          <w:sz w:val="22"/>
          <w:szCs w:val="22"/>
        </w:rPr>
        <w:t xml:space="preserve">专家评审费，按照江苏省政府采购专家费用标准执行，</w:t>
      </w:r>
      <w:r>
        <w:rPr>
          <w:rFonts w:hint="eastAsia" w:ascii="宋体" w:hAnsi="宋体" w:eastAsia="宋体" w:cs="宋体"/>
          <w:sz w:val="22"/>
          <w:szCs w:val="22"/>
          <w:lang w:val="zh-CN"/>
        </w:rPr>
        <w:t xml:space="preserve">由招标人承担，</w:t>
      </w:r>
      <w:r>
        <w:rPr>
          <w:rFonts w:hint="eastAsia" w:ascii="宋体" w:hAnsi="宋体" w:eastAsia="宋体" w:cs="宋体"/>
          <w:b/>
          <w:bCs/>
          <w:sz w:val="22"/>
          <w:szCs w:val="22"/>
          <w:lang w:val="zh-CN"/>
        </w:rPr>
        <w:t xml:space="preserve">本项目招标代理服务费包含在采购预算中</w:t>
      </w:r>
      <w:r>
        <w:rPr>
          <w:rFonts w:hint="eastAsia" w:ascii="宋体" w:hAnsi="宋体" w:eastAsia="宋体" w:cs="宋体"/>
          <w:sz w:val="22"/>
          <w:szCs w:val="22"/>
          <w:lang w:val="zh-CN"/>
        </w:rPr>
        <w:t xml:space="preserve">。</w:t>
      </w:r>
      <w:r/>
    </w:p>
    <w:p>
      <w:pPr>
        <w:ind w:firstLine="420"/>
        <w:spacing w:line="360" w:lineRule="auto"/>
        <w:shd w:val="clear" w:color="auto" w:fill="ffffff"/>
        <w:widowControl/>
        <w:tabs>
          <w:tab w:val="left" w:pos="5736" w:leader="none"/>
        </w:tabs>
        <w:rPr>
          <w:rFonts w:hint="eastAsia" w:ascii="宋体" w:hAnsi="宋体" w:eastAsia="宋体" w:cs="宋体"/>
          <w:sz w:val="22"/>
          <w:szCs w:val="22"/>
        </w:rPr>
      </w:pPr>
      <w:r>
        <w:rPr>
          <w:rFonts w:hint="eastAsia" w:ascii="宋体" w:hAnsi="宋体" w:eastAsia="宋体" w:cs="宋体"/>
          <w:b/>
          <w:bCs/>
          <w:sz w:val="22"/>
          <w:szCs w:val="22"/>
        </w:rPr>
        <w:t xml:space="preserve">四、投标文件的递交</w:t>
      </w:r>
      <w:r>
        <w:rPr>
          <w:rFonts w:hint="eastAsia" w:ascii="宋体" w:hAnsi="宋体" w:eastAsia="宋体" w:cs="宋体"/>
          <w:b/>
          <w:bCs/>
          <w:sz w:val="22"/>
          <w:szCs w:val="22"/>
        </w:rPr>
        <w:tab/>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17、投标文件的递交</w:t>
      </w:r>
      <w:r/>
    </w:p>
    <w:p>
      <w:pPr>
        <w:ind w:firstLine="420"/>
        <w:spacing w:line="360" w:lineRule="auto"/>
        <w:shd w:val="clear" w:color="auto" w:fill="ffffff"/>
        <w:widowControl/>
        <w:rPr>
          <w:rFonts w:hint="eastAsia" w:ascii="宋体" w:hAnsi="宋体" w:eastAsia="宋体" w:cs="宋体"/>
          <w:sz w:val="22"/>
          <w:szCs w:val="22"/>
          <w:lang w:val="zh-CN"/>
        </w:rPr>
      </w:pPr>
      <w:r>
        <w:rPr>
          <w:rFonts w:hint="eastAsia" w:ascii="宋体" w:hAnsi="宋体" w:eastAsia="宋体" w:cs="宋体"/>
          <w:sz w:val="22"/>
          <w:szCs w:val="22"/>
        </w:rPr>
        <w:t xml:space="preserve">17.1 投标人应当按照《操作手册》规定，在招标公告规定的投标截止时间前制作并上传电子投标文件。</w:t>
      </w:r>
      <w:r>
        <w:rPr>
          <w:rFonts w:hint="eastAsia" w:ascii="宋体" w:hAnsi="宋体" w:eastAsia="宋体" w:cs="宋体"/>
          <w:sz w:val="22"/>
          <w:szCs w:val="22"/>
          <w:lang w:val="zh-CN"/>
        </w:rPr>
        <w:t xml:space="preserve">招标代理机构拒绝接收提交</w:t>
      </w:r>
      <w:r>
        <w:rPr>
          <w:rFonts w:hint="eastAsia" w:ascii="宋体" w:hAnsi="宋体" w:eastAsia="宋体" w:cs="宋体"/>
          <w:sz w:val="22"/>
          <w:szCs w:val="22"/>
        </w:rPr>
        <w:t xml:space="preserve">投标</w:t>
      </w:r>
      <w:r>
        <w:rPr>
          <w:rFonts w:hint="eastAsia" w:ascii="宋体" w:hAnsi="宋体" w:eastAsia="宋体" w:cs="宋体"/>
          <w:sz w:val="22"/>
          <w:szCs w:val="22"/>
          <w:lang w:val="zh-CN"/>
        </w:rPr>
        <w:t xml:space="preserve">文件截止时间后上传的任何电子</w:t>
      </w:r>
      <w:r>
        <w:rPr>
          <w:rFonts w:hint="eastAsia" w:ascii="宋体" w:hAnsi="宋体" w:eastAsia="宋体" w:cs="宋体"/>
          <w:sz w:val="22"/>
          <w:szCs w:val="22"/>
        </w:rPr>
        <w:t xml:space="preserve">投标</w:t>
      </w:r>
      <w:r>
        <w:rPr>
          <w:rFonts w:hint="eastAsia" w:ascii="宋体" w:hAnsi="宋体" w:eastAsia="宋体" w:cs="宋体"/>
          <w:sz w:val="22"/>
          <w:szCs w:val="22"/>
          <w:lang w:val="zh-CN"/>
        </w:rPr>
        <w:t xml:space="preserve">文件。</w:t>
      </w:r>
      <w:r/>
    </w:p>
    <w:p>
      <w:pPr>
        <w:ind w:firstLine="422"/>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18、投标文件的解密</w:t>
      </w:r>
      <w:r/>
    </w:p>
    <w:p>
      <w:pPr>
        <w:ind w:firstLine="420"/>
        <w:spacing w:line="360" w:lineRule="auto"/>
        <w:shd w:val="clear" w:color="auto" w:fill="ffffff"/>
        <w:widowControl/>
        <w:rPr>
          <w:rFonts w:hint="eastAsia" w:ascii="宋体" w:hAnsi="宋体" w:eastAsia="宋体" w:cs="宋体"/>
          <w:sz w:val="22"/>
          <w:szCs w:val="22"/>
          <w:lang w:val="zh-CN"/>
        </w:rPr>
      </w:pPr>
      <w:r>
        <w:rPr>
          <w:rFonts w:hint="eastAsia" w:ascii="宋体" w:hAnsi="宋体" w:eastAsia="宋体" w:cs="宋体"/>
          <w:sz w:val="22"/>
          <w:szCs w:val="22"/>
        </w:rPr>
        <w:t xml:space="preserve">18.1 投标人</w:t>
      </w:r>
      <w:r>
        <w:rPr>
          <w:rFonts w:hint="eastAsia" w:ascii="宋体" w:hAnsi="宋体" w:eastAsia="宋体" w:cs="宋体"/>
          <w:sz w:val="22"/>
          <w:szCs w:val="22"/>
          <w:lang w:val="zh-CN"/>
        </w:rPr>
        <w:t xml:space="preserve">应当按照《操作手册》规定，在“苏采云”系统规定的时间内对</w:t>
      </w:r>
      <w:r>
        <w:rPr>
          <w:rFonts w:hint="eastAsia" w:ascii="宋体" w:hAnsi="宋体" w:eastAsia="宋体" w:cs="宋体"/>
          <w:sz w:val="22"/>
          <w:szCs w:val="22"/>
        </w:rPr>
        <w:t xml:space="preserve">投标</w:t>
      </w:r>
      <w:r>
        <w:rPr>
          <w:rFonts w:hint="eastAsia" w:ascii="宋体" w:hAnsi="宋体" w:eastAsia="宋体" w:cs="宋体"/>
          <w:sz w:val="22"/>
          <w:szCs w:val="22"/>
          <w:lang w:val="zh-CN"/>
        </w:rPr>
        <w:t xml:space="preserve">文件进行解密。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18.2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19、投标文件的修改和撤回</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20、诚实信用</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五、开标、评标与定标</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21、开标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21.3投标人不足3家的，不得开标。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22、评标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22.1 评标委员会</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
          <w:bCs/>
          <w:sz w:val="22"/>
          <w:szCs w:val="22"/>
        </w:rPr>
        <w:t xml:space="preserve">22.1.1</w:t>
      </w:r>
      <w:r>
        <w:rPr>
          <w:rFonts w:hint="eastAsia" w:ascii="宋体" w:hAnsi="宋体" w:eastAsia="宋体" w:cs="宋体"/>
          <w:bCs/>
          <w:sz w:val="22"/>
          <w:szCs w:val="22"/>
        </w:rPr>
        <w:t xml:space="preserve">评标委员会负责具体评标事务，并独立履行下列职责：</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（三）对投标文件进行比较和评价；</w:t>
      </w:r>
      <w:r/>
    </w:p>
    <w:p>
      <w:pPr>
        <w:ind w:firstLine="420"/>
        <w:spacing w:line="360" w:lineRule="auto"/>
        <w:shd w:val="clear" w:color="auto" w:fill="ffffff"/>
        <w:widowControl/>
        <w:rPr>
          <w:rFonts w:hint="eastAsia" w:ascii="宋体" w:hAnsi="宋体" w:eastAsia="宋体" w:cs="宋体"/>
          <w:bCs/>
          <w:sz w:val="22"/>
          <w:szCs w:val="22"/>
        </w:rPr>
      </w:pPr>
      <w:r>
        <w:rPr>
          <w:rFonts w:hint="eastAsia" w:ascii="宋体" w:hAnsi="宋体" w:eastAsia="宋体" w:cs="宋体"/>
          <w:bCs/>
          <w:sz w:val="22"/>
          <w:szCs w:val="22"/>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Cs/>
          <w:sz w:val="22"/>
          <w:szCs w:val="22"/>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22.1.2 </w:t>
      </w:r>
      <w:r>
        <w:rPr>
          <w:rFonts w:hint="eastAsia" w:ascii="宋体" w:hAnsi="宋体" w:eastAsia="宋体" w:cs="宋体"/>
          <w:sz w:val="22"/>
          <w:szCs w:val="22"/>
        </w:rPr>
        <w:t xml:space="preserve">评标委员会由</w:t>
      </w:r>
      <w:r>
        <w:rPr>
          <w:rFonts w:hint="eastAsia" w:ascii="宋体" w:hAnsi="宋体" w:eastAsia="宋体" w:cs="宋体"/>
          <w:bCs/>
          <w:sz w:val="22"/>
          <w:szCs w:val="22"/>
        </w:rPr>
        <w:t xml:space="preserve">采购人</w:t>
      </w:r>
      <w:r>
        <w:rPr>
          <w:rFonts w:hint="eastAsia" w:ascii="宋体" w:hAnsi="宋体" w:eastAsia="宋体" w:cs="宋体"/>
          <w:sz w:val="22"/>
          <w:szCs w:val="22"/>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22.2  评标程序</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sz w:val="22"/>
          <w:szCs w:val="22"/>
        </w:rPr>
        <w:t xml:space="preserve">22.2.1 </w:t>
      </w:r>
      <w:r>
        <w:rPr>
          <w:rFonts w:hint="eastAsia" w:ascii="宋体" w:hAnsi="宋体" w:eastAsia="宋体" w:cs="宋体"/>
          <w:b/>
          <w:bCs/>
          <w:sz w:val="22"/>
          <w:szCs w:val="22"/>
        </w:rPr>
        <w:t xml:space="preserve">投标文件的资格性检查。</w:t>
      </w:r>
      <w:r>
        <w:rPr>
          <w:rFonts w:hint="eastAsia" w:ascii="宋体" w:hAnsi="宋体" w:eastAsia="宋体" w:cs="宋体"/>
          <w:sz w:val="22"/>
          <w:szCs w:val="22"/>
        </w:rPr>
        <w:t xml:space="preserve">公开招标采购项目开标结束后，采购人或者采购代理机构应当依法对投标人的资格进行审查。</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lang w:val="zh-CN"/>
        </w:rPr>
        <w:t xml:space="preserve">采购人或者采购代理机构在进行资格审查的同时，依法通过“中国政府采网”、“信用中国”网站等渠道查询供应商信用记录并保存。</w:t>
      </w:r>
      <w:r/>
    </w:p>
    <w:p>
      <w:pPr>
        <w:ind w:firstLine="420"/>
        <w:jc w:val="left"/>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sz w:val="22"/>
          <w:szCs w:val="22"/>
        </w:rPr>
        <w:t xml:space="preserve">合格投标人不足3家的，不得评标。</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22.2.2投标文件的符合性审查</w:t>
      </w:r>
      <w:r>
        <w:rPr>
          <w:rFonts w:hint="eastAsia" w:ascii="宋体" w:hAnsi="宋体" w:eastAsia="宋体" w:cs="宋体"/>
          <w:sz w:val="22"/>
          <w:szCs w:val="22"/>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（1）同一投标人提交两个（含两个）以上不同的投标报价的；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（2）投标文件未按照招标文件要求加盖电子公章的；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（3）报价超过招标文件中规定的预算金额或者最高限价的；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（4）投标文件含有采购人不能接受的附加条件的；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（5）投标文件内容不全或不符合招标文件中规定的其他实质性要求的；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（6）投标人报价过低，有可能影响产品质量或者不能诚信履约的，且不能证明其报价合理性的。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（7）现行法律、法规、规章和招标文件规定的其他无效情形。</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22.2.2.1 实质性要求是指本招标文件中用带星号（“</w:t>
      </w:r>
      <w:r>
        <w:rPr>
          <w:rFonts w:hint="eastAsia" w:ascii="宋体" w:hAnsi="宋体" w:eastAsia="宋体" w:cs="宋体"/>
          <w:sz w:val="22"/>
          <w:szCs w:val="22"/>
        </w:rPr>
        <w:t xml:space="preserve">★</w:t>
      </w:r>
      <w:r>
        <w:rPr>
          <w:rFonts w:hint="eastAsia" w:ascii="宋体" w:hAnsi="宋体" w:eastAsia="宋体" w:cs="宋体"/>
          <w:b/>
          <w:bCs/>
          <w:sz w:val="22"/>
          <w:szCs w:val="22"/>
        </w:rPr>
        <w:t xml:space="preserve">”）的商务和技术要求。</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sz w:val="22"/>
          <w:szCs w:val="22"/>
        </w:rPr>
        <w:t xml:space="preserve">22.2.2.3</w:t>
      </w:r>
      <w:r>
        <w:rPr>
          <w:rFonts w:hint="eastAsia" w:ascii="宋体" w:hAnsi="宋体" w:eastAsia="宋体" w:cs="宋体"/>
          <w:sz w:val="22"/>
          <w:szCs w:val="22"/>
        </w:rPr>
        <w:t xml:space="preserve">有下列情形之一的予以废标：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（1）符合专业条件的投标人或者对招标文件作实质性响应的投标人不足三家的；</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（2）出现影响采购公正的违法、违规行为的；</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（4）因苏采云系统故障造成开标不成功的；</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（5）因重大变故，采购任务取消的。</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22.2.3</w:t>
      </w:r>
      <w:r>
        <w:rPr>
          <w:rFonts w:hint="eastAsia" w:ascii="宋体" w:hAnsi="宋体" w:eastAsia="宋体" w:cs="宋体"/>
          <w:b/>
          <w:bCs/>
          <w:sz w:val="22"/>
          <w:szCs w:val="22"/>
        </w:rPr>
        <w:t xml:space="preserve">澄清有关问题</w:t>
      </w:r>
      <w:r>
        <w:rPr>
          <w:rFonts w:hint="eastAsia" w:ascii="宋体" w:hAnsi="宋体" w:eastAsia="宋体" w:cs="宋体"/>
          <w:sz w:val="22"/>
          <w:szCs w:val="22"/>
        </w:rPr>
        <w:t xml:space="preserve">。</w:t>
      </w:r>
      <w:r/>
    </w:p>
    <w:p>
      <w:pPr>
        <w:pStyle w:val="917"/>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2</w:t>
      </w:r>
      <w:r>
        <w:rPr>
          <w:rFonts w:hint="eastAsia" w:ascii="宋体" w:hAnsi="宋体" w:eastAsia="宋体" w:cs="宋体"/>
          <w:sz w:val="22"/>
          <w:szCs w:val="22"/>
          <w:lang w:val="zh-CN"/>
        </w:rPr>
        <w:t xml:space="preserve">.</w:t>
      </w:r>
      <w:r>
        <w:rPr>
          <w:rFonts w:hint="eastAsia" w:ascii="宋体" w:hAnsi="宋体" w:eastAsia="宋体" w:cs="宋体"/>
          <w:sz w:val="22"/>
          <w:szCs w:val="22"/>
        </w:rPr>
        <w:t xml:space="preserve">2.3.</w:t>
      </w:r>
      <w:r>
        <w:rPr>
          <w:rFonts w:hint="eastAsia" w:ascii="宋体" w:hAnsi="宋体" w:eastAsia="宋体" w:cs="宋体"/>
          <w:sz w:val="22"/>
          <w:szCs w:val="22"/>
          <w:lang w:val="zh-CN"/>
        </w:rPr>
        <w:t xml:space="preserve">1</w:t>
      </w:r>
      <w:r>
        <w:rPr>
          <w:rFonts w:hint="eastAsia" w:ascii="宋体" w:hAnsi="宋体" w:eastAsia="宋体" w:cs="宋体"/>
          <w:sz w:val="22"/>
          <w:szCs w:val="22"/>
        </w:rPr>
        <w:t xml:space="preserve"> </w:t>
      </w:r>
      <w:r>
        <w:rPr>
          <w:rFonts w:hint="eastAsia" w:ascii="宋体" w:hAnsi="宋体" w:eastAsia="宋体" w:cs="宋体"/>
          <w:sz w:val="22"/>
          <w:szCs w:val="22"/>
          <w:lang w:val="zh-CN"/>
        </w:rPr>
        <w:t xml:space="preserve">评标期间，评委会对投标文件中含义不明确、同类问题表述不一致或者有明显文字和计算错误的内容，有权要求投标人作出必要的澄清、说明或者补正。</w:t>
      </w:r>
      <w:r/>
    </w:p>
    <w:p>
      <w:pPr>
        <w:pStyle w:val="917"/>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投标人的澄清、说明或者补正不得超出投标文件的范围或者改变投标文件的实质性内容。</w:t>
      </w:r>
      <w:r/>
    </w:p>
    <w:p>
      <w:pPr>
        <w:pStyle w:val="917"/>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评委会并非对每个投标人都做澄清要求。</w:t>
      </w:r>
      <w:r/>
    </w:p>
    <w:p>
      <w:pPr>
        <w:pStyle w:val="917"/>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2</w:t>
      </w:r>
      <w:r>
        <w:rPr>
          <w:rFonts w:hint="eastAsia" w:ascii="宋体" w:hAnsi="宋体" w:eastAsia="宋体" w:cs="宋体"/>
          <w:sz w:val="22"/>
          <w:szCs w:val="22"/>
          <w:lang w:val="zh-CN"/>
        </w:rPr>
        <w:t xml:space="preserve">.</w:t>
      </w:r>
      <w:r>
        <w:rPr>
          <w:rFonts w:hint="eastAsia" w:ascii="宋体" w:hAnsi="宋体" w:eastAsia="宋体" w:cs="宋体"/>
          <w:sz w:val="22"/>
          <w:szCs w:val="22"/>
        </w:rPr>
        <w:t xml:space="preserve">2.3.2 </w:t>
      </w:r>
      <w:r>
        <w:rPr>
          <w:rFonts w:hint="eastAsia" w:ascii="宋体" w:hAnsi="宋体" w:eastAsia="宋体" w:cs="宋体"/>
          <w:sz w:val="22"/>
          <w:szCs w:val="22"/>
          <w:lang w:val="zh-CN"/>
        </w:rPr>
        <w:t xml:space="preserve">需要供应商进行澄清、说明和补正的，评委会将通过苏采云系统向</w:t>
      </w:r>
      <w:r>
        <w:rPr>
          <w:rFonts w:hint="eastAsia" w:ascii="宋体" w:hAnsi="宋体" w:eastAsia="宋体" w:cs="宋体"/>
          <w:sz w:val="22"/>
          <w:szCs w:val="22"/>
        </w:rPr>
        <w:t xml:space="preserve">投标人</w:t>
      </w:r>
      <w:r>
        <w:rPr>
          <w:rFonts w:hint="eastAsia" w:ascii="宋体" w:hAnsi="宋体" w:eastAsia="宋体" w:cs="宋体"/>
          <w:sz w:val="22"/>
          <w:szCs w:val="22"/>
          <w:lang w:val="zh-CN"/>
        </w:rPr>
        <w:t xml:space="preserve">发出《澄清要求函》，接到《澄清要求函》的</w:t>
      </w:r>
      <w:r>
        <w:rPr>
          <w:rFonts w:hint="eastAsia" w:ascii="宋体" w:hAnsi="宋体" w:eastAsia="宋体" w:cs="宋体"/>
          <w:sz w:val="22"/>
          <w:szCs w:val="22"/>
        </w:rPr>
        <w:t xml:space="preserve">投标人</w:t>
      </w:r>
      <w:r>
        <w:rPr>
          <w:rFonts w:hint="eastAsia" w:ascii="宋体" w:hAnsi="宋体" w:eastAsia="宋体" w:cs="宋体"/>
          <w:sz w:val="22"/>
          <w:szCs w:val="22"/>
          <w:lang w:val="zh-CN"/>
        </w:rPr>
        <w:t xml:space="preserve">应当按照要求在苏采云系统中提交《澄清响应函》并加盖电子公章。澄清、说明和补正的内容作为投标文件的补充部分，具体操作方式见《操作手册》。</w:t>
      </w:r>
      <w:r/>
    </w:p>
    <w:p>
      <w:pPr>
        <w:pStyle w:val="917"/>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2</w:t>
      </w:r>
      <w:r>
        <w:rPr>
          <w:rFonts w:hint="eastAsia" w:ascii="宋体" w:hAnsi="宋体" w:eastAsia="宋体" w:cs="宋体"/>
          <w:sz w:val="22"/>
          <w:szCs w:val="22"/>
          <w:lang w:val="zh-CN"/>
        </w:rPr>
        <w:t xml:space="preserve">.</w:t>
      </w:r>
      <w:r>
        <w:rPr>
          <w:rFonts w:hint="eastAsia" w:ascii="宋体" w:hAnsi="宋体" w:eastAsia="宋体" w:cs="宋体"/>
          <w:sz w:val="22"/>
          <w:szCs w:val="22"/>
        </w:rPr>
        <w:t xml:space="preserve">2.3.3</w:t>
      </w:r>
      <w:r>
        <w:rPr>
          <w:rFonts w:hint="eastAsia" w:ascii="宋体" w:hAnsi="宋体" w:eastAsia="宋体" w:cs="宋体"/>
          <w:sz w:val="22"/>
          <w:szCs w:val="22"/>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（4）总价金额与按单价汇总金额不一致的，以单价金额计算结果为准。</w:t>
      </w:r>
      <w:r/>
    </w:p>
    <w:p>
      <w:pPr>
        <w:pStyle w:val="917"/>
        <w:spacing w:line="360" w:lineRule="auto"/>
        <w:rPr>
          <w:rFonts w:hint="eastAsia" w:ascii="宋体" w:hAnsi="宋体" w:eastAsia="宋体" w:cs="宋体"/>
          <w:sz w:val="22"/>
          <w:szCs w:val="22"/>
        </w:rPr>
      </w:pPr>
      <w:r>
        <w:rPr>
          <w:rFonts w:hint="eastAsia" w:ascii="宋体" w:hAnsi="宋体" w:eastAsia="宋体" w:cs="宋体"/>
          <w:sz w:val="22"/>
          <w:szCs w:val="22"/>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22.2.3.</w:t>
      </w:r>
      <w:r>
        <w:rPr>
          <w:rFonts w:hint="eastAsia" w:ascii="宋体" w:hAnsi="宋体" w:cs="宋体"/>
          <w:sz w:val="22"/>
          <w:szCs w:val="22"/>
          <w:lang w:val="en-US" w:eastAsia="zh-CN"/>
        </w:rPr>
        <w:t xml:space="preserve">5</w:t>
      </w:r>
      <w:r>
        <w:rPr>
          <w:rFonts w:hint="eastAsia" w:ascii="宋体" w:hAnsi="宋体" w:eastAsia="宋体" w:cs="宋体"/>
          <w:sz w:val="22"/>
          <w:szCs w:val="22"/>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22.2.4</w:t>
      </w:r>
      <w:r>
        <w:rPr>
          <w:rFonts w:hint="eastAsia" w:ascii="宋体" w:hAnsi="宋体" w:eastAsia="宋体" w:cs="宋体"/>
          <w:bCs/>
          <w:sz w:val="22"/>
          <w:szCs w:val="22"/>
        </w:rPr>
        <w:t xml:space="preserve">比较与评价。</w:t>
      </w:r>
      <w:r>
        <w:rPr>
          <w:rFonts w:hint="eastAsia" w:ascii="宋体" w:hAnsi="宋体" w:eastAsia="宋体" w:cs="宋体"/>
          <w:sz w:val="22"/>
          <w:szCs w:val="22"/>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22.2.5相同品牌产品的投标</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22.3 评标方法和标准</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评审因素，包括价格、技术、商务等。</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评标总得分＝F1×A1＋F2×A2＋……＋Fn×An</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F1、F2……Fn分别为各项评审因素的得分；</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A1、A2、……An 分别为各项评审因素所占的权重(A1＋A2＋……＋An＝1)。</w:t>
      </w:r>
      <w:r/>
    </w:p>
    <w:p>
      <w:pPr>
        <w:ind w:firstLine="42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22.4 评标委员会启动异常低价投标审查的情形和具体要求</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（3）投标报价低于本项目最高限价45%的，即投标报价&lt;本项目最高限价×45%；</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color w:val="auto"/>
          <w:szCs w:val="21"/>
          <w:highlight w:val="none"/>
        </w:rPr>
        <w:t xml:space="preserve">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bCs/>
          <w:sz w:val="22"/>
          <w:szCs w:val="22"/>
        </w:rPr>
        <w:t xml:space="preserve">23、</w:t>
      </w:r>
      <w:r>
        <w:rPr>
          <w:rFonts w:hint="eastAsia" w:ascii="宋体" w:hAnsi="宋体" w:eastAsia="宋体" w:cs="宋体"/>
          <w:b/>
          <w:sz w:val="22"/>
          <w:szCs w:val="22"/>
        </w:rPr>
        <w:t xml:space="preserve">确定中标人</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17"/>
        <w:spacing w:line="360"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23.3 中标人确定后，在省级以上财政部门指定的媒体上公告中标结果，中标公告期为1个工作日，公告的同时向中标人发出中标通知书。</w:t>
      </w:r>
      <w:r>
        <w:rPr>
          <w:rFonts w:hint="eastAsia" w:ascii="宋体" w:hAnsi="宋体" w:eastAsia="宋体" w:cs="宋体"/>
          <w:color w:val="000000"/>
          <w:sz w:val="22"/>
          <w:szCs w:val="22"/>
          <w:lang w:val="zh-CN"/>
        </w:rPr>
        <w:t xml:space="preserve">中标人</w:t>
      </w:r>
      <w:r>
        <w:rPr>
          <w:rFonts w:hint="eastAsia" w:ascii="宋体" w:hAnsi="宋体" w:eastAsia="宋体" w:cs="宋体"/>
          <w:color w:val="000000"/>
          <w:sz w:val="22"/>
          <w:szCs w:val="22"/>
        </w:rPr>
        <w:t xml:space="preserve">可</w:t>
      </w:r>
      <w:r>
        <w:rPr>
          <w:rFonts w:hint="eastAsia" w:ascii="宋体" w:hAnsi="宋体" w:eastAsia="宋体" w:cs="宋体"/>
          <w:color w:val="000000"/>
          <w:sz w:val="22"/>
          <w:szCs w:val="22"/>
          <w:lang w:val="zh-CN"/>
        </w:rPr>
        <w:t xml:space="preserve">在中标结果公告届满之日起三十日内,登录苏采云系统下载。</w:t>
      </w:r>
      <w:r/>
    </w:p>
    <w:p>
      <w:pPr>
        <w:pStyle w:val="917"/>
        <w:spacing w:line="360"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sz w:val="22"/>
          <w:szCs w:val="22"/>
        </w:rPr>
      </w:pPr>
      <w:r>
        <w:rPr>
          <w:rFonts w:hint="eastAsia" w:ascii="宋体" w:hAnsi="宋体" w:eastAsia="宋体" w:cs="宋体"/>
          <w:b/>
          <w:bCs/>
          <w:sz w:val="22"/>
          <w:szCs w:val="22"/>
        </w:rPr>
        <w:t xml:space="preserve">23.4 中标通知书对采购人和中标人具有同等法律效力。中标通知书发出后，采购人不得</w:t>
      </w:r>
      <w:r>
        <w:rPr>
          <w:rFonts w:hint="eastAsia" w:ascii="宋体" w:hAnsi="宋体" w:eastAsia="宋体" w:cs="宋体"/>
          <w:b/>
          <w:sz w:val="22"/>
          <w:szCs w:val="22"/>
        </w:rPr>
        <w:t xml:space="preserve">违法改变中标结果，中标人无正当理由不得放弃中标。</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23.5 所有投标文件不论中标与否，均不退回。</w:t>
      </w:r>
      <w:r/>
    </w:p>
    <w:p>
      <w:pPr>
        <w:ind w:firstLine="412"/>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24、编写评标报告</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25、评标过程的保密性</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六、签订合同</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26、签订合同</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sz w:val="22"/>
          <w:szCs w:val="22"/>
        </w:rPr>
        <w:t xml:space="preserve">26.2</w:t>
      </w:r>
      <w:r>
        <w:rPr>
          <w:rFonts w:hint="eastAsia" w:ascii="宋体" w:hAnsi="宋体" w:eastAsia="宋体" w:cs="宋体"/>
          <w:sz w:val="22"/>
          <w:szCs w:val="22"/>
        </w:rPr>
        <w:t xml:space="preserve"> 除继续履行将损害国家利益和社会公众利益的，政府采购合同的双方当事人不得擅自变更、中止或者终止合同。</w:t>
      </w:r>
      <w:r>
        <w:rPr>
          <w:rFonts w:hint="eastAsia" w:ascii="宋体" w:hAnsi="宋体" w:eastAsia="宋体" w:cs="宋体"/>
          <w:b/>
          <w:bCs/>
          <w:sz w:val="22"/>
          <w:szCs w:val="22"/>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26.6采购人与中标人应当根据合同的约定依法履行合同义务。</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七、质疑和投诉</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27、质疑</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sz w:val="22"/>
          <w:szCs w:val="22"/>
        </w:rPr>
        <w:t xml:space="preserve">。</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以联合体形式参加政府采购活动的，其质疑应当由组成联合体的所有供应商共同提出。</w:t>
      </w:r>
      <w:r/>
    </w:p>
    <w:p>
      <w:pPr>
        <w:ind w:firstLine="440"/>
        <w:keepLines w:val="0"/>
        <w:keepNext w:val="0"/>
        <w:pageBreakBefore w:val="0"/>
        <w:spacing w:line="420" w:lineRule="exact"/>
        <w:shd w:val="clear" w:color="auto" w:fill="ffffff"/>
        <w:widowControl/>
        <w:rPr>
          <w:rFonts w:hint="default" w:eastAsia="宋体"/>
          <w:lang w:val="en-US" w:eastAsia="zh-CN"/>
        </w:rPr>
      </w:pPr>
      <w:r>
        <w:rPr>
          <w:rFonts w:hint="eastAsia" w:ascii="宋体" w:hAnsi="宋体" w:eastAsia="宋体" w:cs="宋体"/>
          <w:sz w:val="22"/>
          <w:szCs w:val="22"/>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lang w:val="en-US" w:eastAsia="zh-CN"/>
        </w:rPr>
        <w:t xml:space="preserve">以</w:t>
      </w:r>
      <w:r>
        <w:rPr>
          <w:rFonts w:hint="eastAsia" w:ascii="宋体" w:hAnsi="宋体" w:cs="宋体"/>
          <w:b/>
          <w:bCs/>
          <w:szCs w:val="21"/>
          <w:highlight w:val="none"/>
          <w:lang w:val="en-US" w:eastAsia="zh-CN"/>
        </w:rPr>
        <w:t xml:space="preserve">书面形式向</w:t>
      </w:r>
      <w:r>
        <w:rPr>
          <w:rFonts w:hint="eastAsia" w:ascii="宋体" w:hAnsi="宋体" w:cs="宋体"/>
          <w:b/>
          <w:bCs/>
          <w:szCs w:val="21"/>
        </w:rPr>
        <w:t xml:space="preserve">采购人或采购代理机构</w:t>
      </w:r>
      <w:r>
        <w:rPr>
          <w:rFonts w:hint="eastAsia" w:ascii="宋体" w:hAnsi="宋体" w:cs="宋体"/>
          <w:b/>
          <w:bCs/>
          <w:szCs w:val="21"/>
          <w:lang w:val="en-US" w:eastAsia="zh-CN"/>
        </w:rPr>
        <w:t xml:space="preserve">提出质疑</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（一）供应商的姓名或者名称、地址、邮编、联系人及联系电话；</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（二）质疑项目的名称、编号；</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（四）事实依据（具体条款）；</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（五）必要的法律依据（具体条款）；</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　　（六）提出质疑的日期。</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w:t>
      </w:r>
      <w:r>
        <w:rPr>
          <w:rFonts w:hint="eastAsia" w:ascii="宋体" w:hAnsi="宋体" w:cs="宋体"/>
          <w:sz w:val="22"/>
          <w:szCs w:val="22"/>
          <w:lang w:val="en-US" w:eastAsia="zh-CN"/>
        </w:rPr>
        <w:t xml:space="preserve">5</w:t>
      </w:r>
      <w:r>
        <w:rPr>
          <w:rFonts w:hint="eastAsia" w:ascii="宋体" w:hAnsi="宋体" w:eastAsia="宋体" w:cs="宋体"/>
          <w:sz w:val="22"/>
          <w:szCs w:val="22"/>
        </w:rPr>
        <w:t xml:space="preserve">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27.</w:t>
      </w: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采购代理机构在收到投标人的书面质疑后将及时组织调查核实，在</w:t>
      </w:r>
      <w:r>
        <w:rPr>
          <w:rFonts w:hint="eastAsia" w:ascii="宋体" w:hAnsi="宋体" w:eastAsia="宋体" w:cs="宋体"/>
          <w:b/>
          <w:bCs/>
          <w:sz w:val="22"/>
          <w:szCs w:val="22"/>
        </w:rPr>
        <w:t xml:space="preserve">七个工作日内</w:t>
      </w:r>
      <w:r>
        <w:rPr>
          <w:rFonts w:hint="eastAsia" w:ascii="宋体" w:hAnsi="宋体" w:eastAsia="宋体" w:cs="宋体"/>
          <w:sz w:val="22"/>
          <w:szCs w:val="22"/>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eastAsia="宋体" w:cs="宋体"/>
          <w:sz w:val="22"/>
          <w:szCs w:val="22"/>
        </w:rPr>
      </w:pPr>
      <w:r>
        <w:rPr>
          <w:rFonts w:hint="eastAsia" w:ascii="宋体" w:hAnsi="宋体" w:eastAsia="宋体" w:cs="宋体"/>
          <w:b/>
          <w:bCs/>
          <w:sz w:val="22"/>
          <w:szCs w:val="22"/>
        </w:rPr>
        <w:t xml:space="preserve">28、投诉</w:t>
      </w:r>
      <w:r/>
    </w:p>
    <w:p>
      <w:pPr>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28.4 投诉人有下列行为之一的，属于严重失信行为，由财政部门列入不良行为记录名单，禁止其一至三年内参加政府采购活动。</w:t>
      </w:r>
      <w:r/>
    </w:p>
    <w:p>
      <w:pPr>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（1）投诉人在全国范围12个月内三次以上投诉查无实据的；</w:t>
      </w:r>
      <w:r/>
    </w:p>
    <w:p>
      <w:pPr>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sz w:val="22"/>
          <w:szCs w:val="22"/>
        </w:rPr>
      </w:pPr>
      <w:r>
        <w:rPr>
          <w:rFonts w:hint="eastAsia" w:ascii="宋体" w:hAnsi="宋体" w:eastAsia="宋体" w:cs="宋体"/>
          <w:sz w:val="22"/>
          <w:szCs w:val="22"/>
        </w:rPr>
        <w:t xml:space="preserve">证据来源的合法性存在明显疑问，投诉人无法证明其取得方式合法的，视为以非法手段取得证明材料。</w:t>
      </w:r>
      <w:r/>
    </w:p>
    <w:p>
      <w:pPr>
        <w:numPr>
          <w:ilvl w:val="0"/>
          <w:numId w:val="6"/>
        </w:numPr>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eastAsia="宋体" w:cs="宋体"/>
          <w:b/>
          <w:bCs/>
          <w:sz w:val="22"/>
          <w:szCs w:val="22"/>
        </w:rPr>
        <w:t xml:space="preserve">其它</w:t>
      </w:r>
      <w:r/>
    </w:p>
    <w:p>
      <w:pPr>
        <w:pStyle w:val="917"/>
        <w:ind w:firstLine="0"/>
        <w:spacing w:line="360" w:lineRule="auto"/>
        <w:rPr>
          <w:rFonts w:hint="eastAsia" w:ascii="宋体" w:hAnsi="宋体" w:eastAsia="宋体" w:cs="宋体"/>
          <w:sz w:val="22"/>
          <w:szCs w:val="22"/>
        </w:rPr>
      </w:pPr>
      <w:r>
        <w:rPr>
          <w:rFonts w:hint="eastAsia" w:ascii="宋体" w:hAnsi="宋体" w:eastAsia="宋体" w:cs="宋体"/>
          <w:sz w:val="22"/>
          <w:szCs w:val="22"/>
        </w:rPr>
        <w:t xml:space="preserve"> 29.1本项目根据江苏省财政厅关于加强政府绿色采购有关事项的通知（苏财购〔2023〕65号）规定，执行绿色采购需求标准。</w:t>
      </w:r>
      <w:r/>
    </w:p>
    <w:p>
      <w:r/>
      <w:bookmarkStart w:id="4" w:name="_Toc11112"/>
      <w:r>
        <w:br w:type="page" w:clear="all"/>
      </w:r>
      <w:r/>
    </w:p>
    <w:p>
      <w:pPr>
        <w:pStyle w:val="1079"/>
        <w:numPr>
          <w:ilvl w:val="0"/>
          <w:numId w:val="0"/>
        </w:numPr>
      </w:pPr>
      <w:r/>
      <w:bookmarkStart w:id="5" w:name="_Toc481057145"/>
      <w:r>
        <w:t xml:space="preserve">第三章 评标标准</w:t>
      </w:r>
      <w:bookmarkEnd w:id="4"/>
      <w:r/>
      <w:bookmarkEnd w:id="5"/>
      <w:r/>
      <w:r/>
    </w:p>
    <w:p>
      <w:pPr>
        <w:ind w:left="420" w:firstLine="440"/>
        <w:spacing w:line="360" w:lineRule="auto"/>
        <w:tabs>
          <w:tab w:val="left" w:pos="960" w:leader="none"/>
        </w:tabs>
        <w:rPr>
          <w:rFonts w:hint="eastAsia" w:ascii="宋体" w:hAnsi="宋体" w:eastAsia="宋体" w:cs="宋体"/>
          <w:sz w:val="22"/>
          <w:szCs w:val="22"/>
          <w:highlight w:val="yellow"/>
        </w:rPr>
      </w:pPr>
      <w:r>
        <w:rPr>
          <w:rFonts w:hint="eastAsia" w:ascii="宋体" w:hAnsi="宋体" w:eastAsia="宋体" w:cs="宋体"/>
          <w:sz w:val="22"/>
          <w:szCs w:val="22"/>
        </w:rPr>
        <w:t xml:space="preserve">采用综合评分法的，评标结果按评审得分由高到低顺序排列。得分相同的，按投标报价由低到高顺序排列，</w:t>
      </w:r>
      <w:r>
        <w:rPr>
          <w:rFonts w:hint="eastAsia" w:ascii="Arial" w:hAnsi="Arial" w:cs="Arial"/>
          <w:szCs w:val="21"/>
          <w:highlight w:val="none"/>
        </w:rPr>
        <w:t xml:space="preserve">若投标报价仍相同的，按</w:t>
      </w:r>
      <w:r>
        <w:rPr>
          <w:rFonts w:hint="eastAsia" w:ascii="Arial" w:hAnsi="Arial" w:cs="Arial"/>
          <w:szCs w:val="21"/>
          <w:highlight w:val="none"/>
          <w:lang w:val="en-US" w:eastAsia="zh-CN"/>
        </w:rPr>
        <w:t xml:space="preserve">团队实力</w:t>
      </w:r>
      <w:r>
        <w:rPr>
          <w:rFonts w:hint="eastAsia" w:ascii="Arial" w:hAnsi="Arial" w:cs="Arial"/>
          <w:szCs w:val="21"/>
          <w:highlight w:val="none"/>
        </w:rPr>
        <w:t xml:space="preserve">分由高到低顺序排列。若</w:t>
      </w:r>
      <w:r>
        <w:rPr>
          <w:rFonts w:hint="eastAsia" w:ascii="Arial" w:hAnsi="Arial" w:cs="Arial"/>
          <w:szCs w:val="21"/>
          <w:highlight w:val="none"/>
          <w:lang w:val="en-US" w:eastAsia="zh-CN"/>
        </w:rPr>
        <w:t xml:space="preserve">团队实力</w:t>
      </w:r>
      <w:r>
        <w:rPr>
          <w:rFonts w:hint="eastAsia" w:ascii="Arial" w:hAnsi="Arial" w:cs="Arial"/>
          <w:szCs w:val="21"/>
          <w:highlight w:val="none"/>
        </w:rPr>
        <w:t xml:space="preserve">分仍相同的，按</w:t>
      </w:r>
      <w:r>
        <w:rPr>
          <w:rFonts w:hint="eastAsia" w:ascii="Arial" w:hAnsi="Arial" w:cs="Arial"/>
          <w:szCs w:val="21"/>
          <w:highlight w:val="none"/>
          <w:lang w:val="en-US" w:eastAsia="zh-CN"/>
        </w:rPr>
        <w:t xml:space="preserve">服务方案</w:t>
      </w:r>
      <w:r>
        <w:rPr>
          <w:rFonts w:hint="eastAsia" w:ascii="Arial" w:hAnsi="Arial" w:cs="Arial"/>
          <w:szCs w:val="21"/>
          <w:highlight w:val="none"/>
        </w:rPr>
        <w:t xml:space="preserve">分由高到低顺序排列。本项目将由</w:t>
      </w:r>
      <w:r>
        <w:rPr>
          <w:rFonts w:hint="eastAsia" w:ascii="Arial" w:hAnsi="Arial" w:cs="Arial"/>
          <w:highlight w:val="none"/>
        </w:rPr>
        <w:t xml:space="preserve">评标委员会推荐3名中标候选人，采购人按评委会推荐的排名顺序确定</w:t>
      </w:r>
      <w:r>
        <w:rPr>
          <w:rFonts w:hint="eastAsia" w:ascii="Arial" w:hAnsi="Arial" w:cs="Arial"/>
          <w:highlight w:val="none"/>
          <w:lang w:val="en-US" w:eastAsia="zh-CN"/>
        </w:rPr>
        <w:t xml:space="preserve">1名</w:t>
      </w:r>
      <w:r>
        <w:rPr>
          <w:rFonts w:hint="eastAsia" w:ascii="Arial" w:hAnsi="Arial" w:cs="Arial"/>
          <w:highlight w:val="none"/>
        </w:rPr>
        <w:t xml:space="preserve">中标人。</w:t>
      </w:r>
      <w:r/>
    </w:p>
    <w:tbl>
      <w:tblPr>
        <w:tblStyle w:val="858"/>
        <w:tblW w:w="5138" w:type="pct"/>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801"/>
        <w:gridCol w:w="1458"/>
        <w:gridCol w:w="5904"/>
      </w:tblGrid>
      <w:tr>
        <w:trPr>
          <w:trHeight w:val="626"/>
          <w:tblHeader/>
        </w:trPr>
        <w:tc>
          <w:tcPr>
            <w:gridSpan w:val="2"/>
            <w:tcW w:w="893" w:type="pct"/>
            <w:vAlign w:val="center"/>
            <w:textDirection w:val="lrTb"/>
            <w:noWrap w:val="false"/>
          </w:tcPr>
          <w:p>
            <w:pPr>
              <w:jc w:val="center"/>
              <w:rPr>
                <w:sz w:val="21"/>
                <w:szCs w:val="21"/>
                <w:lang w:val="zh-CN"/>
              </w:rPr>
            </w:pPr>
            <w:r>
              <w:rPr>
                <w:rFonts w:hint="eastAsia"/>
                <w:sz w:val="21"/>
                <w:szCs w:val="21"/>
                <w:lang w:val="zh-CN"/>
              </w:rPr>
              <w:t xml:space="preserve">评审因素</w:t>
            </w:r>
            <w:r/>
          </w:p>
        </w:tc>
        <w:tc>
          <w:tcPr>
            <w:gridSpan w:val="2"/>
            <w:tcW w:w="4106" w:type="pct"/>
            <w:vAlign w:val="center"/>
            <w:textDirection w:val="lrTb"/>
            <w:noWrap w:val="false"/>
          </w:tcPr>
          <w:p>
            <w:pPr>
              <w:jc w:val="center"/>
              <w:rPr>
                <w:sz w:val="21"/>
                <w:szCs w:val="21"/>
                <w:lang w:val="zh-CN"/>
              </w:rPr>
            </w:pPr>
            <w:r>
              <w:rPr>
                <w:rFonts w:hint="eastAsia"/>
                <w:sz w:val="21"/>
                <w:szCs w:val="21"/>
                <w:lang w:val="zh-CN"/>
              </w:rPr>
              <w:t xml:space="preserve">评分标准</w:t>
            </w:r>
            <w:r/>
          </w:p>
        </w:tc>
      </w:tr>
      <w:tr>
        <w:trPr>
          <w:trHeight w:val="1152"/>
        </w:trPr>
        <w:tc>
          <w:tcPr>
            <w:gridSpan w:val="2"/>
            <w:tcW w:w="893" w:type="pct"/>
            <w:vAlign w:val="center"/>
            <w:textDirection w:val="lrTb"/>
            <w:noWrap w:val="false"/>
          </w:tcPr>
          <w:p>
            <w:pPr>
              <w:jc w:val="center"/>
              <w:rPr>
                <w:rFonts w:hint="eastAsia"/>
                <w:sz w:val="21"/>
                <w:szCs w:val="21"/>
                <w:lang w:val="zh-CN"/>
              </w:rPr>
            </w:pPr>
            <w:r>
              <w:rPr>
                <w:rFonts w:hint="eastAsia"/>
                <w:sz w:val="21"/>
                <w:szCs w:val="21"/>
                <w:lang w:val="en-US" w:eastAsia="zh-CN"/>
              </w:rPr>
              <w:t xml:space="preserve">报价</w:t>
            </w:r>
            <w:r>
              <w:rPr>
                <w:rFonts w:hint="eastAsia"/>
                <w:sz w:val="21"/>
                <w:szCs w:val="21"/>
                <w:lang w:val="zh-CN"/>
              </w:rPr>
              <w:t xml:space="preserve">（</w:t>
            </w:r>
            <w:r>
              <w:rPr>
                <w:rFonts w:hint="eastAsia"/>
                <w:sz w:val="21"/>
                <w:szCs w:val="21"/>
              </w:rPr>
              <w:t xml:space="preserve">15</w:t>
            </w:r>
            <w:r>
              <w:rPr>
                <w:rFonts w:hint="eastAsia"/>
                <w:sz w:val="21"/>
                <w:szCs w:val="21"/>
                <w:lang w:val="zh-CN"/>
              </w:rPr>
              <w:t xml:space="preserve">分）</w:t>
            </w:r>
            <w:r/>
          </w:p>
        </w:tc>
        <w:tc>
          <w:tcPr>
            <w:gridSpan w:val="2"/>
            <w:tcW w:w="4106" w:type="pct"/>
            <w:vAlign w:val="top"/>
            <w:textDirection w:val="lrTb"/>
            <w:noWrap w:val="false"/>
          </w:tcPr>
          <w:p>
            <w:pPr>
              <w:jc w:val="left"/>
              <w:rPr>
                <w:rFonts w:hint="eastAsia"/>
                <w:sz w:val="21"/>
                <w:szCs w:val="21"/>
                <w:lang w:val="zh-CN"/>
              </w:rPr>
            </w:pPr>
            <w:r>
              <w:rPr>
                <w:rFonts w:hint="eastAsia" w:ascii="宋体" w:hAnsi="宋体" w:cs="宋体"/>
                <w:szCs w:val="21"/>
              </w:rPr>
              <w:t xml:space="preserve">价格分采用低价优先法计算，即满足</w:t>
            </w:r>
            <w:r>
              <w:rPr>
                <w:rFonts w:hint="eastAsia" w:ascii="宋体" w:hAnsi="宋体" w:cs="宋体"/>
                <w:szCs w:val="21"/>
                <w:lang w:val="en-US" w:eastAsia="zh-CN"/>
              </w:rPr>
              <w:t xml:space="preserve">招标</w:t>
            </w:r>
            <w:r>
              <w:rPr>
                <w:rFonts w:hint="eastAsia" w:ascii="宋体" w:hAnsi="宋体" w:cs="宋体"/>
                <w:szCs w:val="21"/>
              </w:rPr>
              <w:t xml:space="preserve">文件要求且投标价格最低的供应商投标报价为评标基准价，其价格分为满分</w:t>
            </w:r>
            <w:r>
              <w:rPr>
                <w:rFonts w:hint="eastAsia" w:ascii="宋体" w:hAnsi="宋体" w:cs="宋体"/>
                <w:szCs w:val="21"/>
                <w:lang w:val="en-US" w:eastAsia="zh-CN"/>
              </w:rPr>
              <w:t xml:space="preserve">15</w:t>
            </w:r>
            <w:r>
              <w:rPr>
                <w:rFonts w:hint="eastAsia" w:ascii="宋体" w:hAnsi="宋体" w:cs="宋体"/>
                <w:szCs w:val="21"/>
              </w:rPr>
              <w:t xml:space="preserve">分，其它投标人的价格分统一按照以下公式计算：投标报价得分=（评标基准价/该投标人的投标报价）×</w:t>
            </w:r>
            <w:r>
              <w:rPr>
                <w:rFonts w:hint="eastAsia" w:ascii="宋体" w:hAnsi="宋体" w:cs="宋体"/>
                <w:szCs w:val="21"/>
                <w:lang w:val="en-US" w:eastAsia="zh-CN"/>
              </w:rPr>
              <w:t xml:space="preserve">1</w:t>
            </w:r>
            <w:r>
              <w:rPr>
                <w:rFonts w:hint="eastAsia" w:ascii="宋体" w:hAnsi="宋体" w:cs="宋体"/>
                <w:szCs w:val="21"/>
              </w:rPr>
              <w:t xml:space="preserve">5分。分值保留小数点后2位。</w:t>
            </w:r>
            <w:r/>
          </w:p>
        </w:tc>
      </w:tr>
      <w:tr>
        <w:trPr>
          <w:trHeight w:val="23"/>
        </w:trPr>
        <w:tc>
          <w:tcPr>
            <w:gridSpan w:val="2"/>
            <w:tcW w:w="893" w:type="pct"/>
            <w:vAlign w:val="center"/>
            <w:vMerge w:val="restart"/>
            <w:textDirection w:val="lrTb"/>
            <w:noWrap w:val="false"/>
          </w:tcPr>
          <w:p>
            <w:pPr>
              <w:jc w:val="center"/>
              <w:rPr>
                <w:rFonts w:hint="eastAsia"/>
                <w:sz w:val="21"/>
                <w:szCs w:val="21"/>
                <w:lang w:val="zh-CN"/>
              </w:rPr>
            </w:pPr>
            <w:r>
              <w:rPr>
                <w:rFonts w:hint="eastAsia"/>
                <w:sz w:val="21"/>
                <w:szCs w:val="21"/>
                <w:lang w:val="zh-CN"/>
              </w:rPr>
              <w:t xml:space="preserve">团队实力（</w:t>
            </w:r>
            <w:r>
              <w:rPr>
                <w:rFonts w:hint="eastAsia"/>
                <w:sz w:val="21"/>
                <w:szCs w:val="21"/>
                <w:lang w:val="en-US" w:eastAsia="zh-CN"/>
              </w:rPr>
              <w:t xml:space="preserve">26</w:t>
            </w:r>
            <w:r>
              <w:rPr>
                <w:rFonts w:hint="eastAsia"/>
                <w:sz w:val="21"/>
                <w:szCs w:val="21"/>
                <w:lang w:val="zh-CN"/>
              </w:rPr>
              <w:t xml:space="preserve">分）</w:t>
            </w:r>
            <w:r/>
          </w:p>
        </w:tc>
        <w:tc>
          <w:tcPr>
            <w:gridSpan w:val="2"/>
            <w:tcW w:w="4106" w:type="pct"/>
            <w:vAlign w:val="center"/>
            <w:textDirection w:val="lrTb"/>
            <w:noWrap w:val="false"/>
          </w:tcPr>
          <w:p>
            <w:pPr>
              <w:widowControl/>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拟派项目负责人</w:t>
            </w:r>
            <w:r/>
          </w:p>
          <w:p>
            <w:pPr>
              <w:widowControl/>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1）具有</w:t>
            </w:r>
            <w:r>
              <w:rPr>
                <w:rFonts w:hint="eastAsia" w:ascii="Times New Roman" w:hAnsi="Times New Roman" w:eastAsia="宋体" w:cs="Times New Roman"/>
                <w:color w:val="auto"/>
                <w:sz w:val="21"/>
                <w:szCs w:val="21"/>
                <w:highlight w:val="none"/>
                <w:lang w:val="zh-CN"/>
              </w:rPr>
              <w:t xml:space="preserve">高级及以上工程师职称</w:t>
            </w:r>
            <w:r>
              <w:rPr>
                <w:rFonts w:hint="eastAsia"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zh-CN"/>
              </w:rPr>
              <w:t xml:space="preserve">石油化工类</w:t>
            </w:r>
            <w:r>
              <w:rPr>
                <w:rFonts w:hint="eastAsia"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en-US" w:eastAsia="zh-CN"/>
              </w:rPr>
              <w:t xml:space="preserve">，得</w:t>
            </w:r>
            <w:r>
              <w:rPr>
                <w:rFonts w:hint="eastAsia"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分；</w:t>
            </w:r>
            <w:r/>
          </w:p>
          <w:p>
            <w:pPr>
              <w:widowControl/>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2）具有</w:t>
            </w:r>
            <w:r>
              <w:rPr>
                <w:rFonts w:hint="eastAsia" w:ascii="Times New Roman" w:hAnsi="Times New Roman" w:eastAsia="宋体" w:cs="Times New Roman"/>
                <w:color w:val="auto"/>
                <w:sz w:val="21"/>
                <w:szCs w:val="21"/>
                <w:highlight w:val="none"/>
                <w:lang w:val="zh-CN"/>
              </w:rPr>
              <w:t xml:space="preserve">注册安全工程师</w:t>
            </w:r>
            <w:r>
              <w:rPr>
                <w:rFonts w:hint="eastAsia"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zh-CN"/>
              </w:rPr>
              <w:t xml:space="preserve">化工类</w:t>
            </w:r>
            <w:r>
              <w:rPr>
                <w:rFonts w:hint="eastAsia"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zh-CN"/>
              </w:rPr>
              <w:t xml:space="preserve">证书</w:t>
            </w:r>
            <w:r>
              <w:rPr>
                <w:rFonts w:hint="eastAsia" w:ascii="Times New Roman" w:hAnsi="Times New Roman" w:eastAsia="宋体" w:cs="Times New Roman"/>
                <w:color w:val="auto"/>
                <w:sz w:val="21"/>
                <w:szCs w:val="21"/>
                <w:highlight w:val="none"/>
                <w:lang w:val="en-US" w:eastAsia="zh-CN"/>
              </w:rPr>
              <w:t xml:space="preserve">，得</w:t>
            </w:r>
            <w:r>
              <w:rPr>
                <w:rFonts w:hint="eastAsia"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分；</w:t>
            </w:r>
            <w:r/>
          </w:p>
          <w:p>
            <w:pPr>
              <w:widowControl/>
              <w:rPr>
                <w:rFonts w:hint="eastAsia" w:ascii="宋体" w:hAnsi="宋体"/>
                <w:color w:val="auto"/>
                <w:sz w:val="21"/>
                <w:szCs w:val="21"/>
                <w:highlight w:val="none"/>
                <w:lang w:val="zh-CN" w:bidi="zh-CN"/>
              </w:rPr>
            </w:pPr>
            <w:r>
              <w:rPr>
                <w:rFonts w:hint="eastAsia" w:ascii="Times New Roman" w:hAnsi="Times New Roman" w:eastAsia="宋体" w:cs="Times New Roman"/>
                <w:color w:val="auto"/>
                <w:sz w:val="21"/>
                <w:szCs w:val="21"/>
                <w:highlight w:val="none"/>
                <w:lang w:val="zh-CN"/>
              </w:rPr>
              <w:t xml:space="preserve">须提供证书复印件</w:t>
            </w:r>
            <w:r>
              <w:rPr>
                <w:rFonts w:hint="eastAsia" w:ascii="Times New Roman" w:hAnsi="Times New Roman" w:eastAsia="宋体" w:cs="Times New Roman"/>
                <w:color w:val="auto"/>
                <w:sz w:val="21"/>
                <w:szCs w:val="21"/>
                <w:highlight w:val="none"/>
                <w:lang w:val="en-US" w:eastAsia="zh-CN"/>
              </w:rPr>
              <w:t xml:space="preserve">并</w:t>
            </w:r>
            <w:r>
              <w:rPr>
                <w:rFonts w:hint="eastAsia" w:ascii="Times New Roman" w:hAnsi="Times New Roman" w:eastAsia="宋体" w:cs="Times New Roman"/>
                <w:color w:val="auto"/>
                <w:sz w:val="21"/>
                <w:szCs w:val="21"/>
                <w:highlight w:val="none"/>
                <w:lang w:val="zh-CN"/>
              </w:rPr>
              <w:t xml:space="preserve">加盖公章</w:t>
            </w:r>
            <w:r>
              <w:rPr>
                <w:rFonts w:hint="eastAsia" w:ascii="Times New Roman" w:hAnsi="Times New Roman" w:eastAsia="宋体" w:cs="Times New Roman"/>
                <w:color w:val="auto"/>
                <w:sz w:val="21"/>
                <w:szCs w:val="21"/>
                <w:highlight w:val="none"/>
                <w:lang w:val="en-US" w:eastAsia="zh-CN"/>
              </w:rPr>
              <w:t xml:space="preserve">及</w:t>
            </w:r>
            <w:r>
              <w:rPr>
                <w:rFonts w:hint="eastAsia" w:ascii="宋体" w:hAnsi="宋体" w:eastAsia="宋体" w:cs="宋体"/>
                <w:sz w:val="22"/>
                <w:szCs w:val="22"/>
                <w:highlight w:val="none"/>
              </w:rPr>
              <w:t xml:space="preserve">社保机构出具的</w:t>
            </w:r>
            <w:r>
              <w:rPr>
                <w:rFonts w:hint="eastAsia" w:ascii="宋体" w:hAnsi="宋体" w:cs="宋体"/>
                <w:sz w:val="22"/>
                <w:szCs w:val="22"/>
                <w:highlight w:val="none"/>
                <w:lang w:eastAsia="zh-CN"/>
              </w:rPr>
              <w:t xml:space="preserve">自2026年1月以来任意一个月</w:t>
            </w:r>
            <w:r>
              <w:rPr>
                <w:rFonts w:hint="eastAsia" w:ascii="宋体" w:hAnsi="宋体" w:eastAsia="宋体" w:cs="宋体"/>
                <w:sz w:val="22"/>
                <w:szCs w:val="22"/>
                <w:highlight w:val="none"/>
              </w:rPr>
              <w:t xml:space="preserve">供应商为其缴纳的社会养老保险缴费证明材料并加盖社保中心章或社保中心参保缴费证明电子专用章，具有可验证的二维码或验证码</w:t>
            </w:r>
            <w:r>
              <w:rPr>
                <w:rFonts w:hint="eastAsia" w:cs="Times New Roman"/>
                <w:color w:val="auto"/>
                <w:sz w:val="21"/>
                <w:szCs w:val="21"/>
                <w:highlight w:val="none"/>
                <w:lang w:val="zh-CN"/>
              </w:rPr>
              <w:t xml:space="preserve">。</w:t>
            </w:r>
            <w:r/>
          </w:p>
        </w:tc>
      </w:tr>
      <w:tr>
        <w:trPr>
          <w:trHeight w:val="1971"/>
        </w:trPr>
        <w:tc>
          <w:tcPr>
            <w:gridSpan w:val="2"/>
            <w:tcW w:w="893" w:type="pct"/>
            <w:vAlign w:val="center"/>
            <w:vMerge w:val="continue"/>
            <w:textDirection w:val="lrTb"/>
            <w:noWrap w:val="false"/>
          </w:tcPr>
          <w:p>
            <w:pPr>
              <w:jc w:val="center"/>
              <w:rPr>
                <w:rFonts w:hint="eastAsia"/>
                <w:sz w:val="21"/>
                <w:szCs w:val="21"/>
                <w:lang w:val="zh-CN"/>
              </w:rPr>
            </w:pPr>
            <w:r>
              <w:rPr>
                <w:rFonts w:hint="eastAsia"/>
                <w:sz w:val="21"/>
                <w:szCs w:val="21"/>
                <w:lang w:val="zh-CN"/>
              </w:rPr>
            </w:r>
            <w:r/>
          </w:p>
        </w:tc>
        <w:tc>
          <w:tcPr>
            <w:gridSpan w:val="2"/>
            <w:tcW w:w="4106" w:type="pct"/>
            <w:vAlign w:val="center"/>
            <w:textDirection w:val="lrTb"/>
            <w:noWrap w:val="false"/>
          </w:tcPr>
          <w:p>
            <w:pPr>
              <w:widowControl/>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val="zh-CN"/>
              </w:rPr>
              <w:t xml:space="preserve">项目组成员（不包括项目负责人）：须包含</w:t>
            </w:r>
            <w:r>
              <w:rPr>
                <w:rFonts w:hint="eastAsia" w:ascii="Times New Roman" w:hAnsi="Times New Roman" w:eastAsia="宋体" w:cs="Times New Roman"/>
                <w:color w:val="auto"/>
                <w:sz w:val="21"/>
                <w:szCs w:val="21"/>
                <w:highlight w:val="none"/>
                <w:lang w:val="en-US" w:eastAsia="zh-CN"/>
              </w:rPr>
              <w:t xml:space="preserve">化工工艺、电气仪表</w:t>
            </w:r>
            <w:r>
              <w:rPr>
                <w:rFonts w:hint="eastAsia" w:ascii="Times New Roman" w:hAnsi="Times New Roman" w:eastAsia="宋体"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en-US" w:eastAsia="zh-CN"/>
              </w:rPr>
              <w:t xml:space="preserve">设备管理</w:t>
            </w:r>
            <w:r>
              <w:rPr>
                <w:rFonts w:hint="eastAsia" w:ascii="Times New Roman" w:hAnsi="Times New Roman" w:eastAsia="宋体"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en-US" w:eastAsia="zh-CN"/>
              </w:rPr>
              <w:t xml:space="preserve">安全管理、消防</w:t>
            </w:r>
            <w:r>
              <w:rPr>
                <w:rFonts w:hint="eastAsia" w:ascii="Times New Roman" w:hAnsi="Times New Roman" w:eastAsia="宋体" w:cs="Times New Roman"/>
                <w:color w:val="auto"/>
                <w:sz w:val="21"/>
                <w:szCs w:val="21"/>
                <w:highlight w:val="none"/>
                <w:lang w:val="zh-CN"/>
              </w:rPr>
              <w:t xml:space="preserve">专业的人员，每</w:t>
            </w:r>
            <w:r>
              <w:rPr>
                <w:rFonts w:hint="eastAsia" w:ascii="Times New Roman" w:hAnsi="Times New Roman" w:eastAsia="宋体" w:cs="Times New Roman"/>
                <w:color w:val="auto"/>
                <w:sz w:val="21"/>
                <w:szCs w:val="21"/>
                <w:highlight w:val="none"/>
                <w:lang w:val="en-US" w:eastAsia="zh-CN"/>
              </w:rPr>
              <w:t xml:space="preserve">提供</w:t>
            </w:r>
            <w:r>
              <w:rPr>
                <w:rFonts w:hint="eastAsia" w:ascii="Times New Roman" w:hAnsi="Times New Roman" w:eastAsia="宋体" w:cs="Times New Roman"/>
                <w:color w:val="auto"/>
                <w:sz w:val="21"/>
                <w:szCs w:val="21"/>
                <w:highlight w:val="none"/>
                <w:lang w:val="zh-CN"/>
              </w:rPr>
              <w:t xml:space="preserve">一个具有</w:t>
            </w:r>
            <w:r>
              <w:rPr>
                <w:rFonts w:hint="eastAsia" w:ascii="Times New Roman" w:hAnsi="Times New Roman" w:eastAsia="宋体" w:cs="Times New Roman"/>
                <w:color w:val="auto"/>
                <w:sz w:val="21"/>
                <w:szCs w:val="21"/>
                <w:highlight w:val="none"/>
                <w:lang w:val="en-US" w:eastAsia="zh-CN"/>
              </w:rPr>
              <w:t xml:space="preserve">对应专业和高</w:t>
            </w:r>
            <w:r>
              <w:rPr>
                <w:rFonts w:hint="eastAsia" w:ascii="Times New Roman" w:hAnsi="Times New Roman" w:eastAsia="宋体" w:cs="Times New Roman"/>
                <w:color w:val="auto"/>
                <w:sz w:val="21"/>
                <w:szCs w:val="21"/>
                <w:highlight w:val="none"/>
                <w:lang w:val="zh-CN"/>
              </w:rPr>
              <w:t xml:space="preserve">级及以上职称的得2分，</w:t>
            </w:r>
            <w:r>
              <w:rPr>
                <w:rFonts w:hint="eastAsia" w:ascii="Times New Roman" w:hAnsi="Times New Roman" w:eastAsia="宋体" w:cs="Times New Roman"/>
                <w:color w:val="auto"/>
                <w:sz w:val="21"/>
                <w:szCs w:val="21"/>
                <w:highlight w:val="none"/>
                <w:lang w:val="en-US" w:eastAsia="zh-CN"/>
              </w:rPr>
              <w:t xml:space="preserve">满分10</w:t>
            </w:r>
            <w:r>
              <w:rPr>
                <w:rFonts w:hint="eastAsia" w:ascii="Times New Roman" w:hAnsi="Times New Roman" w:eastAsia="宋体" w:cs="Times New Roman"/>
                <w:color w:val="auto"/>
                <w:sz w:val="21"/>
                <w:szCs w:val="21"/>
                <w:highlight w:val="none"/>
                <w:lang w:val="zh-CN"/>
              </w:rPr>
              <w:t xml:space="preserve">分。（须提供</w:t>
            </w:r>
            <w:r>
              <w:rPr>
                <w:rFonts w:hint="eastAsia" w:ascii="Times New Roman" w:hAnsi="Times New Roman" w:eastAsia="宋体" w:cs="Times New Roman"/>
                <w:color w:val="auto"/>
                <w:sz w:val="21"/>
                <w:szCs w:val="21"/>
                <w:highlight w:val="none"/>
                <w:lang w:val="en-US" w:eastAsia="zh-CN"/>
              </w:rPr>
              <w:t xml:space="preserve">职称</w:t>
            </w:r>
            <w:r>
              <w:rPr>
                <w:rFonts w:hint="eastAsia" w:ascii="Times New Roman" w:hAnsi="Times New Roman" w:eastAsia="宋体" w:cs="Times New Roman"/>
                <w:color w:val="auto"/>
                <w:sz w:val="21"/>
                <w:szCs w:val="21"/>
                <w:highlight w:val="none"/>
                <w:lang w:val="zh-CN"/>
              </w:rPr>
              <w:t xml:space="preserve">证书复印件</w:t>
            </w:r>
            <w:r>
              <w:rPr>
                <w:rFonts w:hint="eastAsia" w:ascii="Times New Roman" w:hAnsi="Times New Roman" w:eastAsia="宋体" w:cs="Times New Roman"/>
                <w:color w:val="auto"/>
                <w:sz w:val="21"/>
                <w:szCs w:val="21"/>
                <w:highlight w:val="none"/>
                <w:lang w:val="en-US" w:eastAsia="zh-CN"/>
              </w:rPr>
              <w:t xml:space="preserve">加盖公章</w:t>
            </w:r>
            <w:r>
              <w:rPr>
                <w:rFonts w:hint="eastAsia" w:ascii="Times New Roman" w:hAnsi="Times New Roman" w:eastAsia="宋体"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en-US" w:eastAsia="zh-CN"/>
              </w:rPr>
              <w:t xml:space="preserve">专业以</w:t>
            </w:r>
            <w:r>
              <w:rPr>
                <w:rFonts w:hint="eastAsia" w:ascii="Times New Roman" w:hAnsi="Times New Roman" w:eastAsia="宋体" w:cs="Times New Roman"/>
                <w:color w:val="auto"/>
                <w:sz w:val="21"/>
                <w:szCs w:val="21"/>
                <w:highlight w:val="none"/>
                <w:lang w:val="zh-CN"/>
              </w:rPr>
              <w:t xml:space="preserve">职称证</w:t>
            </w:r>
            <w:r>
              <w:rPr>
                <w:rFonts w:hint="eastAsia" w:ascii="Times New Roman" w:hAnsi="Times New Roman" w:eastAsia="宋体" w:cs="Times New Roman"/>
                <w:color w:val="auto"/>
                <w:sz w:val="21"/>
                <w:szCs w:val="21"/>
                <w:highlight w:val="none"/>
                <w:lang w:val="en-US" w:eastAsia="zh-CN"/>
              </w:rPr>
              <w:t xml:space="preserve">或</w:t>
            </w:r>
            <w:r>
              <w:rPr>
                <w:rFonts w:hint="eastAsia" w:ascii="Times New Roman" w:hAnsi="Times New Roman" w:eastAsia="宋体" w:cs="Times New Roman"/>
                <w:color w:val="auto"/>
                <w:sz w:val="21"/>
                <w:szCs w:val="21"/>
                <w:highlight w:val="none"/>
                <w:lang w:val="zh-CN"/>
              </w:rPr>
              <w:t xml:space="preserve">毕业证书</w:t>
            </w:r>
            <w:r>
              <w:rPr>
                <w:rFonts w:hint="eastAsia" w:ascii="Times New Roman" w:hAnsi="Times New Roman" w:eastAsia="宋体" w:cs="Times New Roman"/>
                <w:color w:val="auto"/>
                <w:sz w:val="21"/>
                <w:szCs w:val="21"/>
                <w:highlight w:val="none"/>
                <w:lang w:val="en-US" w:eastAsia="zh-CN"/>
              </w:rPr>
              <w:t xml:space="preserve">或注册证书</w:t>
            </w:r>
            <w:r>
              <w:rPr>
                <w:rFonts w:hint="eastAsia" w:ascii="Times New Roman" w:hAnsi="Times New Roman" w:eastAsia="宋体" w:cs="Times New Roman"/>
                <w:color w:val="auto"/>
                <w:sz w:val="21"/>
                <w:szCs w:val="21"/>
                <w:highlight w:val="none"/>
                <w:lang w:val="zh-CN"/>
              </w:rPr>
              <w:t xml:space="preserve">为准</w:t>
            </w:r>
            <w:r>
              <w:rPr>
                <w:rFonts w:hint="eastAsia" w:ascii="Times New Roman" w:hAnsi="Times New Roman" w:eastAsia="宋体" w:cs="Times New Roman"/>
                <w:color w:val="auto"/>
                <w:sz w:val="21"/>
                <w:szCs w:val="21"/>
                <w:highlight w:val="none"/>
                <w:lang w:val="en-US" w:eastAsia="zh-CN"/>
              </w:rPr>
              <w:t xml:space="preserve">及</w:t>
            </w:r>
            <w:r>
              <w:rPr>
                <w:rFonts w:hint="eastAsia" w:ascii="宋体" w:hAnsi="宋体" w:eastAsia="宋体" w:cs="宋体"/>
                <w:sz w:val="22"/>
                <w:szCs w:val="22"/>
                <w:highlight w:val="none"/>
              </w:rPr>
              <w:t xml:space="preserve">社保机构出具的</w:t>
            </w:r>
            <w:r>
              <w:rPr>
                <w:rFonts w:hint="eastAsia" w:ascii="宋体" w:hAnsi="宋体" w:cs="宋体"/>
                <w:sz w:val="22"/>
                <w:szCs w:val="22"/>
                <w:highlight w:val="none"/>
                <w:lang w:eastAsia="zh-CN"/>
              </w:rPr>
              <w:t xml:space="preserve">自2026年1月以来任意一个月</w:t>
            </w:r>
            <w:r>
              <w:rPr>
                <w:rFonts w:hint="eastAsia" w:ascii="宋体" w:hAnsi="宋体" w:eastAsia="宋体" w:cs="宋体"/>
                <w:sz w:val="22"/>
                <w:szCs w:val="22"/>
                <w:highlight w:val="none"/>
              </w:rPr>
              <w:t xml:space="preserve">供应商为其缴纳的社会养老保险缴费证明材料并加盖社保中心章或社保中心参保缴费证明电子专用章，具有可验证的二维码或验证码</w:t>
            </w:r>
            <w:r>
              <w:rPr>
                <w:rFonts w:hint="eastAsia" w:ascii="Times New Roman" w:hAnsi="Times New Roman" w:eastAsia="宋体" w:cs="Times New Roman"/>
                <w:color w:val="auto"/>
                <w:sz w:val="21"/>
                <w:szCs w:val="21"/>
                <w:highlight w:val="none"/>
                <w:lang w:val="zh-CN"/>
              </w:rPr>
              <w:t xml:space="preserve">）</w:t>
            </w:r>
            <w:r/>
          </w:p>
          <w:p>
            <w:pPr>
              <w:widowControl/>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（2）、项目组成员（不包括项目负责人）中每具有一个注册安全工程师</w:t>
            </w:r>
            <w:r>
              <w:rPr>
                <w:rFonts w:hint="eastAsia"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zh-CN"/>
              </w:rPr>
              <w:t xml:space="preserve">化工类</w:t>
            </w:r>
            <w:r>
              <w:rPr>
                <w:rFonts w:hint="eastAsia"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en-US"/>
              </w:rPr>
              <w:t xml:space="preserve">的</w:t>
            </w:r>
            <w:r>
              <w:rPr>
                <w:rFonts w:hint="eastAsia" w:ascii="Times New Roman" w:hAnsi="Times New Roman" w:eastAsia="宋体" w:cs="Times New Roman"/>
                <w:color w:val="auto"/>
                <w:sz w:val="21"/>
                <w:szCs w:val="21"/>
                <w:highlight w:val="none"/>
                <w:lang w:val="zh-CN"/>
              </w:rPr>
              <w:t xml:space="preserve">得</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val="zh-CN"/>
              </w:rPr>
              <w:t xml:space="preserve">分，最高得</w:t>
            </w:r>
            <w:r>
              <w:rPr>
                <w:rFonts w:hint="eastAsia" w:ascii="Times New Roman" w:hAnsi="Times New Roman" w:eastAsia="宋体" w:cs="Times New Roman"/>
                <w:color w:val="auto"/>
                <w:sz w:val="21"/>
                <w:szCs w:val="21"/>
                <w:highlight w:val="none"/>
                <w:lang w:val="en-US" w:eastAsia="zh-CN"/>
              </w:rPr>
              <w:t xml:space="preserve">10</w:t>
            </w:r>
            <w:r>
              <w:rPr>
                <w:rFonts w:hint="eastAsia" w:ascii="Times New Roman" w:hAnsi="Times New Roman" w:eastAsia="宋体" w:cs="Times New Roman"/>
                <w:color w:val="auto"/>
                <w:sz w:val="21"/>
                <w:szCs w:val="21"/>
                <w:highlight w:val="none"/>
                <w:lang w:val="zh-CN"/>
              </w:rPr>
              <w:t xml:space="preserve">分。（须提供证书复印件</w:t>
            </w:r>
            <w:r>
              <w:rPr>
                <w:rFonts w:hint="eastAsia" w:ascii="Times New Roman" w:hAnsi="Times New Roman" w:eastAsia="宋体" w:cs="Times New Roman"/>
                <w:color w:val="auto"/>
                <w:sz w:val="21"/>
                <w:szCs w:val="21"/>
                <w:highlight w:val="none"/>
                <w:lang w:val="en-US" w:eastAsia="zh-CN"/>
              </w:rPr>
              <w:t xml:space="preserve">加盖公章及</w:t>
            </w:r>
            <w:r>
              <w:rPr>
                <w:rFonts w:hint="eastAsia" w:ascii="宋体" w:hAnsi="宋体" w:eastAsia="宋体" w:cs="宋体"/>
                <w:sz w:val="22"/>
                <w:szCs w:val="22"/>
                <w:highlight w:val="none"/>
              </w:rPr>
              <w:t xml:space="preserve">社保机构出具的</w:t>
            </w:r>
            <w:r>
              <w:rPr>
                <w:rFonts w:hint="eastAsia" w:ascii="宋体" w:hAnsi="宋体" w:cs="宋体"/>
                <w:sz w:val="22"/>
                <w:szCs w:val="22"/>
                <w:highlight w:val="none"/>
                <w:lang w:eastAsia="zh-CN"/>
              </w:rPr>
              <w:t xml:space="preserve">自2026年1月以来任意一个月</w:t>
            </w:r>
            <w:r>
              <w:rPr>
                <w:rFonts w:hint="eastAsia" w:ascii="宋体" w:hAnsi="宋体" w:eastAsia="宋体" w:cs="宋体"/>
                <w:sz w:val="22"/>
                <w:szCs w:val="22"/>
                <w:highlight w:val="none"/>
              </w:rPr>
              <w:t xml:space="preserve">供应商为其缴纳的社会养老保险缴费证明材料并加盖社保中心章或社保中心参保缴费证明电子专用章，具有可验证的二维码或验证码</w:t>
            </w:r>
            <w:r>
              <w:rPr>
                <w:rFonts w:hint="eastAsia" w:ascii="Times New Roman" w:hAnsi="Times New Roman" w:eastAsia="宋体" w:cs="Times New Roman"/>
                <w:color w:val="auto"/>
                <w:sz w:val="21"/>
                <w:szCs w:val="21"/>
                <w:highlight w:val="none"/>
                <w:lang w:val="zh-CN"/>
              </w:rPr>
              <w:t xml:space="preserve">）</w:t>
            </w:r>
            <w:r/>
          </w:p>
          <w:p>
            <w:pPr>
              <w:widowControl/>
              <w:rPr>
                <w:rFonts w:hint="eastAsia"/>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rPr>
              <w:t xml:space="preserve">第（1）、（2）项得分可兼得。</w:t>
            </w:r>
            <w:r/>
          </w:p>
        </w:tc>
      </w:tr>
      <w:tr>
        <w:trPr>
          <w:trHeight w:val="23"/>
        </w:trPr>
        <w:tc>
          <w:tcPr>
            <w:gridSpan w:val="2"/>
            <w:tcW w:w="893" w:type="pct"/>
            <w:vAlign w:val="center"/>
            <w:textDirection w:val="lrTb"/>
            <w:noWrap w:val="false"/>
          </w:tcPr>
          <w:p>
            <w:pPr>
              <w:jc w:val="center"/>
              <w:rPr>
                <w:sz w:val="21"/>
                <w:szCs w:val="21"/>
                <w:lang w:val="zh-CN"/>
              </w:rPr>
            </w:pPr>
            <w:r>
              <w:rPr>
                <w:rFonts w:hint="eastAsia"/>
                <w:sz w:val="21"/>
                <w:szCs w:val="21"/>
                <w:lang w:val="zh-CN"/>
              </w:rPr>
              <w:t xml:space="preserve">业绩</w:t>
            </w:r>
            <w:r/>
          </w:p>
          <w:p>
            <w:pPr>
              <w:jc w:val="center"/>
              <w:rPr>
                <w:rFonts w:hint="eastAsia"/>
                <w:sz w:val="21"/>
                <w:szCs w:val="21"/>
                <w:lang w:val="zh-CN"/>
              </w:rPr>
            </w:pPr>
            <w:r>
              <w:rPr>
                <w:rFonts w:hint="eastAsia"/>
                <w:sz w:val="21"/>
                <w:szCs w:val="21"/>
                <w:lang w:val="zh-CN"/>
              </w:rPr>
              <w:t xml:space="preserve">（</w:t>
            </w:r>
            <w:r>
              <w:rPr>
                <w:rFonts w:hint="eastAsia"/>
                <w:sz w:val="21"/>
                <w:szCs w:val="21"/>
                <w:lang w:val="en-US" w:eastAsia="zh-CN"/>
              </w:rPr>
              <w:t xml:space="preserve">9</w:t>
            </w:r>
            <w:r>
              <w:rPr>
                <w:rFonts w:hint="eastAsia"/>
                <w:sz w:val="21"/>
                <w:szCs w:val="21"/>
                <w:lang w:val="zh-CN"/>
              </w:rPr>
              <w:t xml:space="preserve">分）</w:t>
            </w:r>
            <w:r/>
          </w:p>
        </w:tc>
        <w:tc>
          <w:tcPr>
            <w:gridSpan w:val="2"/>
            <w:tcW w:w="4106" w:type="pct"/>
            <w:vAlign w:val="center"/>
            <w:textDirection w:val="lrTb"/>
            <w:noWrap w:val="false"/>
          </w:tcPr>
          <w:p>
            <w:pPr>
              <w:widowControl/>
              <w:rPr>
                <w:rFonts w:hint="eastAsia" w:ascii="宋体" w:hAnsi="宋体"/>
                <w:sz w:val="21"/>
                <w:szCs w:val="21"/>
                <w:highlight w:val="none"/>
                <w:lang w:val="zh-CN" w:bidi="zh-CN"/>
              </w:rPr>
            </w:pPr>
            <w:r>
              <w:rPr>
                <w:rFonts w:hint="eastAsia" w:ascii="宋体" w:hAnsi="宋体" w:eastAsia="宋体" w:cs="Times New Roman"/>
                <w:sz w:val="21"/>
                <w:szCs w:val="21"/>
                <w:highlight w:val="none"/>
                <w:lang w:val="zh-CN" w:bidi="zh-CN"/>
              </w:rPr>
              <w:t xml:space="preserve">供应商自20</w:t>
            </w:r>
            <w:r>
              <w:rPr>
                <w:rFonts w:hint="eastAsia" w:ascii="宋体" w:hAnsi="宋体" w:eastAsia="宋体" w:cs="Times New Roman"/>
                <w:sz w:val="21"/>
                <w:szCs w:val="21"/>
                <w:highlight w:val="none"/>
                <w:lang w:val="en-US" w:bidi="zh-CN"/>
              </w:rPr>
              <w:t xml:space="preserve">23</w:t>
            </w:r>
            <w:r>
              <w:rPr>
                <w:rFonts w:hint="eastAsia" w:ascii="宋体" w:hAnsi="宋体" w:eastAsia="宋体" w:cs="Times New Roman"/>
                <w:sz w:val="21"/>
                <w:szCs w:val="21"/>
                <w:highlight w:val="none"/>
                <w:lang w:val="zh-CN" w:bidi="zh-CN"/>
              </w:rPr>
              <w:t xml:space="preserve">年</w:t>
            </w:r>
            <w:r>
              <w:rPr>
                <w:rFonts w:hint="eastAsia" w:ascii="宋体" w:hAnsi="宋体" w:cs="Times New Roman"/>
                <w:sz w:val="21"/>
                <w:szCs w:val="21"/>
                <w:highlight w:val="none"/>
                <w:lang w:val="en-US" w:bidi="zh-CN"/>
              </w:rPr>
              <w:t xml:space="preserve">6</w:t>
            </w:r>
            <w:r>
              <w:rPr>
                <w:rFonts w:hint="eastAsia" w:ascii="宋体" w:hAnsi="宋体" w:eastAsia="宋体" w:cs="Times New Roman"/>
                <w:sz w:val="21"/>
                <w:szCs w:val="21"/>
                <w:highlight w:val="none"/>
                <w:lang w:val="zh-CN" w:bidi="zh-CN"/>
              </w:rPr>
              <w:t xml:space="preserve">月1日（含）以来（以合同签订日期为</w:t>
            </w:r>
            <w:r>
              <w:rPr>
                <w:rFonts w:hint="eastAsia" w:ascii="宋体" w:hAnsi="宋体" w:eastAsia="宋体" w:cs="Times New Roman"/>
                <w:color w:val="auto"/>
                <w:sz w:val="21"/>
                <w:szCs w:val="21"/>
                <w:highlight w:val="none"/>
                <w:lang w:val="zh-CN" w:bidi="zh-CN"/>
              </w:rPr>
              <w:t xml:space="preserve">准）承担过</w:t>
            </w:r>
            <w:r>
              <w:rPr>
                <w:rFonts w:hint="eastAsia" w:ascii="宋体" w:hAnsi="宋体" w:eastAsia="宋体" w:cs="Times New Roman"/>
                <w:color w:val="auto"/>
                <w:sz w:val="21"/>
                <w:szCs w:val="21"/>
                <w:highlight w:val="none"/>
                <w:lang w:val="en-US" w:eastAsia="zh-CN" w:bidi="zh-CN"/>
              </w:rPr>
              <w:t xml:space="preserve">化工</w:t>
            </w:r>
            <w:r>
              <w:rPr>
                <w:rFonts w:hint="eastAsia" w:ascii="宋体" w:hAnsi="宋体" w:cs="Times New Roman"/>
                <w:color w:val="auto"/>
                <w:sz w:val="21"/>
                <w:szCs w:val="21"/>
                <w:highlight w:val="none"/>
                <w:lang w:val="en-US" w:eastAsia="zh-CN" w:bidi="zh-CN"/>
              </w:rPr>
              <w:t xml:space="preserve">（危险化学品）</w:t>
            </w:r>
            <w:r>
              <w:rPr>
                <w:rFonts w:hint="eastAsia" w:ascii="宋体" w:hAnsi="宋体" w:eastAsia="宋体" w:cs="Times New Roman"/>
                <w:color w:val="auto"/>
                <w:sz w:val="21"/>
                <w:szCs w:val="21"/>
                <w:highlight w:val="none"/>
                <w:lang w:val="en-US" w:eastAsia="zh-CN" w:bidi="zh-CN"/>
              </w:rPr>
              <w:t xml:space="preserve">企业安全审计服务</w:t>
            </w:r>
            <w:r>
              <w:rPr>
                <w:rFonts w:hint="eastAsia" w:ascii="宋体" w:hAnsi="宋体" w:eastAsia="宋体" w:cs="Times New Roman"/>
                <w:color w:val="auto"/>
                <w:sz w:val="21"/>
                <w:szCs w:val="21"/>
                <w:highlight w:val="none"/>
                <w:lang w:val="zh-CN" w:bidi="zh-CN"/>
              </w:rPr>
              <w:t xml:space="preserve">，每提供1份业绩得</w:t>
            </w:r>
            <w:r>
              <w:rPr>
                <w:rFonts w:hint="eastAsia" w:ascii="宋体" w:hAnsi="宋体" w:eastAsia="宋体" w:cs="Times New Roman"/>
                <w:color w:val="auto"/>
                <w:sz w:val="21"/>
                <w:szCs w:val="21"/>
                <w:highlight w:val="none"/>
                <w:lang w:val="en-US" w:bidi="zh-CN"/>
              </w:rPr>
              <w:t xml:space="preserve">3</w:t>
            </w:r>
            <w:r>
              <w:rPr>
                <w:rFonts w:hint="eastAsia" w:ascii="宋体" w:hAnsi="宋体" w:eastAsia="宋体" w:cs="Times New Roman"/>
                <w:color w:val="auto"/>
                <w:sz w:val="21"/>
                <w:szCs w:val="21"/>
                <w:highlight w:val="none"/>
                <w:lang w:val="zh-CN" w:bidi="zh-CN"/>
              </w:rPr>
              <w:t xml:space="preserve">分，最高得</w:t>
            </w:r>
            <w:r>
              <w:rPr>
                <w:rFonts w:hint="eastAsia" w:ascii="宋体" w:hAnsi="宋体" w:eastAsia="宋体" w:cs="Times New Roman"/>
                <w:color w:val="auto"/>
                <w:sz w:val="21"/>
                <w:szCs w:val="21"/>
                <w:highlight w:val="none"/>
                <w:lang w:val="en-US" w:bidi="zh-CN"/>
              </w:rPr>
              <w:t xml:space="preserve">9</w:t>
            </w:r>
            <w:r>
              <w:rPr>
                <w:rFonts w:hint="eastAsia" w:ascii="宋体" w:hAnsi="宋体" w:eastAsia="宋体" w:cs="Times New Roman"/>
                <w:color w:val="auto"/>
                <w:sz w:val="21"/>
                <w:szCs w:val="21"/>
                <w:highlight w:val="none"/>
                <w:lang w:val="zh-CN" w:bidi="zh-CN"/>
              </w:rPr>
              <w:t xml:space="preserve">分；（需提供合同复印件并加盖公章）</w:t>
            </w:r>
            <w:r/>
          </w:p>
        </w:tc>
      </w:tr>
      <w:tr>
        <w:trPr>
          <w:trHeight w:val="23"/>
        </w:trPr>
        <w:tc>
          <w:tcPr>
            <w:tcW w:w="446" w:type="pct"/>
            <w:vAlign w:val="center"/>
            <w:vMerge w:val="restart"/>
            <w:textDirection w:val="lrTb"/>
            <w:noWrap w:val="false"/>
          </w:tcPr>
          <w:p>
            <w:pPr>
              <w:jc w:val="center"/>
              <w:rPr>
                <w:rFonts w:hint="eastAsia"/>
                <w:color w:val="auto"/>
                <w:sz w:val="21"/>
                <w:szCs w:val="21"/>
                <w:highlight w:val="none"/>
                <w:lang w:val="zh-CN"/>
              </w:rPr>
            </w:pPr>
            <w:r>
              <w:rPr>
                <w:rFonts w:hint="eastAsia"/>
                <w:color w:val="auto"/>
                <w:sz w:val="21"/>
                <w:szCs w:val="21"/>
                <w:highlight w:val="none"/>
                <w:lang w:val="en-US" w:eastAsia="zh-CN"/>
              </w:rPr>
              <w:t xml:space="preserve">服务</w:t>
            </w:r>
            <w:r>
              <w:rPr>
                <w:rFonts w:hint="eastAsia"/>
                <w:color w:val="auto"/>
                <w:sz w:val="21"/>
                <w:szCs w:val="21"/>
                <w:highlight w:val="none"/>
                <w:lang w:val="zh-CN"/>
              </w:rPr>
              <w:t xml:space="preserve">方案</w:t>
            </w:r>
            <w:r/>
          </w:p>
          <w:p>
            <w:pPr>
              <w:jc w:val="center"/>
              <w:rPr>
                <w:rFonts w:hint="eastAsia"/>
                <w:color w:val="auto"/>
                <w:sz w:val="21"/>
                <w:szCs w:val="21"/>
                <w:highlight w:val="none"/>
                <w:lang w:val="zh-CN"/>
              </w:rPr>
            </w:pPr>
            <w:r>
              <w:rPr>
                <w:rFonts w:hint="eastAsia"/>
                <w:color w:val="auto"/>
                <w:sz w:val="21"/>
                <w:szCs w:val="21"/>
                <w:highlight w:val="none"/>
                <w:lang w:val="zh-CN"/>
              </w:rPr>
              <w:t xml:space="preserve">（</w:t>
            </w:r>
            <w:r>
              <w:rPr>
                <w:rFonts w:hint="eastAsia"/>
                <w:color w:val="auto"/>
                <w:sz w:val="21"/>
                <w:szCs w:val="21"/>
                <w:highlight w:val="none"/>
                <w:lang w:val="en-US" w:eastAsia="zh-CN"/>
              </w:rPr>
              <w:t xml:space="preserve">50</w:t>
            </w:r>
            <w:r>
              <w:rPr>
                <w:rFonts w:hint="eastAsia"/>
                <w:color w:val="auto"/>
                <w:sz w:val="21"/>
                <w:szCs w:val="21"/>
                <w:highlight w:val="none"/>
                <w:lang w:val="zh-CN"/>
              </w:rPr>
              <w:t xml:space="preserve">分）</w:t>
            </w:r>
            <w:r/>
          </w:p>
        </w:tc>
        <w:tc>
          <w:tcPr>
            <w:tcW w:w="446" w:type="pct"/>
            <w:vAlign w:val="center"/>
            <w:vMerge w:val="restart"/>
            <w:textDirection w:val="lrTb"/>
            <w:noWrap w:val="false"/>
          </w:tcPr>
          <w:p>
            <w:pPr>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总体方案（26分）</w:t>
            </w:r>
            <w:r/>
          </w:p>
        </w:tc>
        <w:tc>
          <w:tcPr>
            <w:tcW w:w="813" w:type="pct"/>
            <w:vAlign w:val="center"/>
            <w:textDirection w:val="lrTb"/>
            <w:noWrap w:val="false"/>
          </w:tcPr>
          <w:p>
            <w:pPr>
              <w:rPr>
                <w:rFonts w:hint="default" w:ascii="宋体" w:hAnsi="宋体"/>
                <w:color w:val="auto"/>
                <w:sz w:val="21"/>
                <w:szCs w:val="21"/>
                <w:highlight w:val="none"/>
                <w:lang w:val="en-US" w:bidi="zh-CN"/>
              </w:rPr>
            </w:pPr>
            <w:r>
              <w:rPr>
                <w:rFonts w:hint="eastAsia" w:ascii="宋体" w:hAnsi="宋体"/>
                <w:color w:val="auto"/>
                <w:sz w:val="21"/>
                <w:szCs w:val="21"/>
                <w:highlight w:val="none"/>
                <w:lang w:bidi="zh-CN"/>
              </w:rPr>
              <w:t xml:space="preserve">项目理解（</w:t>
            </w:r>
            <w:r>
              <w:rPr>
                <w:rFonts w:hint="eastAsia" w:ascii="宋体" w:hAnsi="宋体"/>
                <w:color w:val="auto"/>
                <w:sz w:val="21"/>
                <w:szCs w:val="21"/>
                <w:highlight w:val="none"/>
                <w:lang w:val="en-US" w:bidi="zh-CN"/>
              </w:rPr>
              <w:t xml:space="preserve">8分）</w:t>
            </w:r>
            <w:r/>
          </w:p>
        </w:tc>
        <w:tc>
          <w:tcPr>
            <w:shd w:val="clear" w:color="auto" w:fill="auto"/>
            <w:tcW w:w="3293" w:type="pct"/>
            <w:vAlign w:val="center"/>
            <w:textDirection w:val="lrTb"/>
            <w:noWrap w:val="false"/>
          </w:tcPr>
          <w:p>
            <w:pPr>
              <w:numPr>
                <w:ilvl w:val="0"/>
                <w:numId w:val="0"/>
              </w:numPr>
              <w:rPr>
                <w:rFonts w:hint="eastAsia" w:ascii="宋体" w:hAnsi="宋体"/>
                <w:color w:val="auto"/>
                <w:sz w:val="21"/>
                <w:szCs w:val="21"/>
                <w:lang w:val="zh-CN" w:bidi="zh-CN"/>
              </w:rPr>
            </w:pPr>
            <w:r>
              <w:rPr>
                <w:rFonts w:hint="eastAsia" w:ascii="宋体" w:hAnsi="宋体"/>
                <w:color w:val="auto"/>
                <w:sz w:val="21"/>
                <w:szCs w:val="21"/>
                <w:lang w:val="en-US" w:bidi="zh-CN"/>
              </w:rPr>
              <w:t xml:space="preserve">评委根据</w:t>
            </w:r>
            <w:r>
              <w:rPr>
                <w:rFonts w:hint="eastAsia" w:ascii="宋体" w:hAnsi="宋体"/>
                <w:color w:val="auto"/>
                <w:sz w:val="21"/>
                <w:szCs w:val="21"/>
                <w:lang w:bidi="zh-CN"/>
              </w:rPr>
              <w:t xml:space="preserve">供应商提供</w:t>
            </w:r>
            <w:r>
              <w:rPr>
                <w:rFonts w:hint="eastAsia" w:ascii="宋体" w:hAnsi="宋体"/>
                <w:color w:val="auto"/>
                <w:sz w:val="21"/>
                <w:szCs w:val="21"/>
                <w:lang w:val="en-US" w:bidi="zh-CN"/>
              </w:rPr>
              <w:t xml:space="preserve">的</w:t>
            </w:r>
            <w:r>
              <w:rPr>
                <w:rFonts w:hint="eastAsia" w:ascii="宋体" w:hAnsi="宋体"/>
                <w:color w:val="auto"/>
                <w:sz w:val="21"/>
                <w:szCs w:val="21"/>
                <w:lang w:bidi="zh-CN"/>
              </w:rPr>
              <w:t xml:space="preserve">项目理解情况（</w:t>
            </w:r>
            <w:r>
              <w:rPr>
                <w:rFonts w:hint="eastAsia" w:ascii="宋体" w:hAnsi="宋体"/>
                <w:color w:val="auto"/>
                <w:sz w:val="21"/>
                <w:szCs w:val="21"/>
                <w:lang w:val="zh-CN" w:bidi="zh-CN"/>
              </w:rPr>
              <w:t xml:space="preserve">包括但不限于对项目现状理解分析、要达成的项目目标</w:t>
            </w:r>
            <w:r>
              <w:rPr>
                <w:rFonts w:hint="eastAsia" w:ascii="宋体" w:hAnsi="宋体"/>
                <w:color w:val="auto"/>
                <w:sz w:val="21"/>
                <w:szCs w:val="21"/>
                <w:lang w:val="en-US" w:bidi="zh-CN"/>
              </w:rPr>
              <w:t xml:space="preserve">等）进行评分</w:t>
            </w:r>
            <w:r/>
          </w:p>
          <w:p>
            <w:pPr>
              <w:rPr>
                <w:rFonts w:hint="eastAsia" w:ascii="宋体" w:hAnsi="宋体" w:cs="Times New Roman"/>
                <w:color w:val="auto"/>
                <w:sz w:val="21"/>
                <w:szCs w:val="21"/>
                <w:lang w:val="en-US" w:eastAsia="zh-CN" w:bidi="zh-CN"/>
              </w:rPr>
            </w:pPr>
            <w:r>
              <w:rPr>
                <w:rFonts w:hint="eastAsia" w:ascii="宋体" w:hAnsi="宋体" w:cs="Times New Roman"/>
                <w:color w:val="auto"/>
                <w:sz w:val="21"/>
                <w:szCs w:val="21"/>
                <w:lang w:val="en-US" w:eastAsia="zh-CN" w:bidi="zh-CN"/>
              </w:rPr>
              <w:t xml:space="preserve">1）项目理解分析准确、项目目标明确，得8分；</w:t>
            </w:r>
            <w:r/>
          </w:p>
          <w:p>
            <w:pPr>
              <w:rPr>
                <w:rFonts w:hint="eastAsia" w:ascii="宋体" w:hAnsi="宋体" w:cs="Times New Roman"/>
                <w:color w:val="auto"/>
                <w:sz w:val="21"/>
                <w:szCs w:val="21"/>
                <w:lang w:val="en-US" w:eastAsia="zh-CN" w:bidi="zh-CN"/>
              </w:rPr>
            </w:pPr>
            <w:r>
              <w:rPr>
                <w:rFonts w:hint="eastAsia" w:ascii="宋体" w:hAnsi="宋体" w:cs="Times New Roman"/>
                <w:color w:val="auto"/>
                <w:sz w:val="21"/>
                <w:szCs w:val="21"/>
                <w:lang w:val="en-US" w:eastAsia="zh-CN" w:bidi="zh-CN"/>
              </w:rPr>
              <w:t xml:space="preserve">2）项目理解分析较准确、项目目标较明确，得5分；</w:t>
            </w:r>
            <w:r/>
          </w:p>
          <w:p>
            <w:pPr>
              <w:rPr>
                <w:rFonts w:hint="eastAsia" w:ascii="宋体" w:hAnsi="宋体" w:cs="Times New Roman"/>
                <w:color w:val="auto"/>
                <w:sz w:val="21"/>
                <w:szCs w:val="21"/>
                <w:lang w:val="en-US" w:eastAsia="zh-CN" w:bidi="zh-CN"/>
              </w:rPr>
            </w:pPr>
            <w:r>
              <w:rPr>
                <w:rFonts w:hint="eastAsia" w:ascii="宋体" w:hAnsi="宋体" w:cs="Times New Roman"/>
                <w:color w:val="auto"/>
                <w:sz w:val="21"/>
                <w:szCs w:val="21"/>
                <w:lang w:val="en-US" w:eastAsia="zh-CN" w:bidi="zh-CN"/>
              </w:rPr>
              <w:t xml:space="preserve">3）项目理解分析基本准确、项目目标基本明确，得2分；</w:t>
            </w:r>
            <w:r/>
          </w:p>
          <w:p>
            <w:pPr>
              <w:pStyle w:val="917"/>
              <w:ind w:left="0" w:firstLine="0"/>
              <w:rPr>
                <w:rFonts w:hint="default"/>
                <w:lang w:val="en-US" w:eastAsia="zh-CN"/>
              </w:rPr>
            </w:pPr>
            <w:r>
              <w:rPr>
                <w:rFonts w:hint="eastAsia"/>
                <w:lang w:val="en-US" w:eastAsia="zh-CN"/>
              </w:rPr>
              <w:t xml:space="preserve">未提供不得分</w:t>
            </w:r>
            <w:r/>
          </w:p>
        </w:tc>
      </w:tr>
      <w:tr>
        <w:trPr>
          <w:trHeight w:val="175"/>
        </w:trPr>
        <w:tc>
          <w:tcPr>
            <w:tcW w:w="446" w:type="pct"/>
            <w:vAlign w:val="center"/>
            <w:vMerge w:val="continue"/>
            <w:textDirection w:val="lrTb"/>
            <w:noWrap w:val="false"/>
          </w:tcPr>
          <w:p>
            <w:pPr>
              <w:jc w:val="left"/>
              <w:rPr>
                <w:rFonts w:hint="eastAsia"/>
                <w:color w:val="auto"/>
                <w:sz w:val="21"/>
                <w:szCs w:val="21"/>
                <w:highlight w:val="none"/>
                <w:lang w:val="zh-CN"/>
              </w:rPr>
            </w:pPr>
            <w:r>
              <w:rPr>
                <w:rFonts w:hint="eastAsia"/>
                <w:color w:val="auto"/>
                <w:sz w:val="21"/>
                <w:szCs w:val="21"/>
                <w:highlight w:val="none"/>
                <w:lang w:val="zh-CN"/>
              </w:rPr>
            </w:r>
            <w:r/>
          </w:p>
        </w:tc>
        <w:tc>
          <w:tcPr>
            <w:tcW w:w="446" w:type="pct"/>
            <w:vAlign w:val="center"/>
            <w:vMerge w:val="continue"/>
            <w:textDirection w:val="lrTb"/>
            <w:noWrap w:val="false"/>
          </w:tcPr>
          <w:p>
            <w:pPr>
              <w:jc w:val="left"/>
              <w:rPr>
                <w:rFonts w:hint="eastAsia"/>
                <w:color w:val="auto"/>
                <w:sz w:val="21"/>
                <w:szCs w:val="21"/>
                <w:highlight w:val="none"/>
                <w:lang w:val="zh-CN"/>
              </w:rPr>
            </w:pPr>
            <w:r>
              <w:rPr>
                <w:rFonts w:hint="eastAsia"/>
                <w:color w:val="auto"/>
                <w:sz w:val="21"/>
                <w:szCs w:val="21"/>
                <w:highlight w:val="none"/>
                <w:lang w:val="zh-CN"/>
              </w:rPr>
            </w:r>
            <w:r/>
          </w:p>
        </w:tc>
        <w:tc>
          <w:tcPr>
            <w:tcW w:w="813" w:type="pct"/>
            <w:vAlign w:val="top"/>
            <w:textDirection w:val="lrTb"/>
            <w:noWrap w:val="false"/>
          </w:tcPr>
          <w:p>
            <w:pPr>
              <w:rPr>
                <w:rFonts w:hint="default"/>
                <w:highlight w:val="none"/>
                <w:lang w:val="en-US"/>
              </w:rPr>
            </w:pPr>
            <w:r>
              <w:rPr>
                <w:rFonts w:hint="eastAsia" w:ascii="宋体" w:hAnsi="宋体"/>
                <w:color w:val="auto"/>
                <w:sz w:val="21"/>
                <w:szCs w:val="21"/>
                <w:highlight w:val="none"/>
                <w:lang w:val="en-US" w:bidi="zh-CN"/>
              </w:rPr>
              <w:t xml:space="preserve">总体服务方案（10分）</w:t>
            </w:r>
            <w:r/>
          </w:p>
        </w:tc>
        <w:tc>
          <w:tcPr>
            <w:shd w:val="clear" w:color="auto" w:fill="auto"/>
            <w:tcW w:w="3293" w:type="pct"/>
            <w:vAlign w:val="top"/>
            <w:textDirection w:val="lrTb"/>
            <w:noWrap w:val="false"/>
          </w:tcPr>
          <w:p>
            <w:pPr>
              <w:numPr>
                <w:ilvl w:val="0"/>
                <w:numId w:val="0"/>
              </w:numPr>
              <w:widowControl/>
              <w:rPr>
                <w:rFonts w:hint="eastAsia"/>
              </w:rPr>
            </w:pPr>
            <w:r>
              <w:rPr>
                <w:rFonts w:hint="eastAsia" w:ascii="宋体" w:hAnsi="宋体"/>
                <w:color w:val="auto"/>
                <w:sz w:val="21"/>
                <w:szCs w:val="21"/>
                <w:lang w:val="en-US" w:bidi="zh-CN"/>
              </w:rPr>
              <w:t xml:space="preserve">评委根据</w:t>
            </w:r>
            <w:r>
              <w:rPr>
                <w:rFonts w:hint="eastAsia" w:ascii="宋体" w:hAnsi="宋体"/>
                <w:color w:val="auto"/>
                <w:sz w:val="21"/>
                <w:szCs w:val="21"/>
                <w:lang w:bidi="zh-CN"/>
              </w:rPr>
              <w:t xml:space="preserve">供应商提供</w:t>
            </w:r>
            <w:r>
              <w:rPr>
                <w:rFonts w:hint="eastAsia" w:ascii="宋体" w:hAnsi="宋体"/>
                <w:color w:val="auto"/>
                <w:sz w:val="21"/>
                <w:szCs w:val="21"/>
                <w:lang w:val="en-US" w:bidi="zh-CN"/>
              </w:rPr>
              <w:t xml:space="preserve">的总体</w:t>
            </w:r>
            <w:r>
              <w:rPr>
                <w:rFonts w:hint="eastAsia" w:ascii="宋体" w:hAnsi="宋体"/>
                <w:color w:val="auto"/>
                <w:sz w:val="21"/>
                <w:szCs w:val="21"/>
                <w:highlight w:val="none"/>
                <w:lang w:val="en-US" w:bidi="zh-CN"/>
              </w:rPr>
              <w:t xml:space="preserve">服务方案（</w:t>
            </w:r>
            <w:r>
              <w:rPr>
                <w:rFonts w:hint="eastAsia" w:ascii="宋体" w:hAnsi="宋体"/>
                <w:color w:val="auto"/>
                <w:sz w:val="21"/>
                <w:szCs w:val="21"/>
                <w:lang w:val="zh-CN" w:bidi="zh-CN"/>
              </w:rPr>
              <w:t xml:space="preserve">包括但不限于</w:t>
            </w:r>
            <w:r>
              <w:rPr>
                <w:rFonts w:hint="eastAsia" w:ascii="宋体" w:hAnsi="宋体"/>
                <w:color w:val="auto"/>
                <w:sz w:val="21"/>
                <w:szCs w:val="21"/>
                <w:lang w:bidi="zh-CN"/>
              </w:rPr>
              <w:t xml:space="preserve">服务保障体系、服务流程、服务内容等）</w:t>
            </w:r>
            <w:r>
              <w:rPr>
                <w:rFonts w:hint="eastAsia" w:ascii="宋体" w:hAnsi="宋体"/>
                <w:color w:val="auto"/>
                <w:sz w:val="21"/>
                <w:szCs w:val="21"/>
                <w:lang w:val="en-US" w:bidi="zh-CN"/>
              </w:rPr>
              <w:t xml:space="preserve">进行评分</w:t>
            </w:r>
            <w:r/>
          </w:p>
          <w:p>
            <w:pPr>
              <w:rPr>
                <w:rFonts w:hint="eastAsia" w:ascii="宋体" w:hAnsi="宋体"/>
              </w:rPr>
            </w:pPr>
            <w:r>
              <w:rPr>
                <w:rFonts w:hint="eastAsia" w:ascii="宋体" w:hAnsi="宋体"/>
              </w:rPr>
              <w:t xml:space="preserve">1）方案具体详细、科学合理</w:t>
            </w:r>
            <w:r>
              <w:rPr>
                <w:rFonts w:hint="eastAsia" w:ascii="宋体" w:hAnsi="宋体"/>
                <w:lang w:eastAsia="zh-CN"/>
              </w:rPr>
              <w:t xml:space="preserve">，</w:t>
            </w:r>
            <w:r>
              <w:rPr>
                <w:rFonts w:hint="eastAsia" w:ascii="宋体" w:hAnsi="宋体"/>
              </w:rPr>
              <w:t xml:space="preserve">得</w:t>
            </w:r>
            <w:r>
              <w:rPr>
                <w:rFonts w:hint="eastAsia" w:ascii="宋体" w:hAnsi="宋体"/>
                <w:lang w:val="en-US" w:eastAsia="zh-CN"/>
              </w:rPr>
              <w:t xml:space="preserve">10</w:t>
            </w:r>
            <w:r>
              <w:rPr>
                <w:rFonts w:hint="eastAsia" w:ascii="宋体" w:hAnsi="宋体"/>
              </w:rPr>
              <w:t xml:space="preserve">分；</w:t>
            </w:r>
            <w:r/>
          </w:p>
          <w:p>
            <w:pPr>
              <w:rPr>
                <w:rFonts w:hint="eastAsia" w:ascii="宋体" w:hAnsi="宋体"/>
              </w:rPr>
            </w:pPr>
            <w:r>
              <w:rPr>
                <w:rFonts w:hint="eastAsia" w:ascii="宋体" w:hAnsi="宋体"/>
              </w:rPr>
              <w:t xml:space="preserve">2）方案较详细、</w:t>
            </w:r>
            <w:r>
              <w:rPr>
                <w:rFonts w:hint="eastAsia" w:ascii="宋体" w:hAnsi="宋体"/>
                <w:lang w:val="en-US" w:eastAsia="zh-CN"/>
              </w:rPr>
              <w:t xml:space="preserve">较</w:t>
            </w:r>
            <w:r>
              <w:rPr>
                <w:rFonts w:hint="eastAsia" w:ascii="宋体" w:hAnsi="宋体"/>
              </w:rPr>
              <w:t xml:space="preserve">合理</w:t>
            </w:r>
            <w:r>
              <w:rPr>
                <w:rFonts w:hint="eastAsia" w:ascii="宋体" w:hAnsi="宋体"/>
                <w:lang w:eastAsia="zh-CN"/>
              </w:rPr>
              <w:t xml:space="preserve">，</w:t>
            </w:r>
            <w:r>
              <w:rPr>
                <w:rFonts w:hint="eastAsia" w:ascii="宋体" w:hAnsi="宋体"/>
                <w:lang w:val="en-US" w:eastAsia="zh-CN"/>
              </w:rPr>
              <w:t xml:space="preserve">得7</w:t>
            </w:r>
            <w:r>
              <w:rPr>
                <w:rFonts w:hint="eastAsia" w:ascii="宋体" w:hAnsi="宋体"/>
              </w:rPr>
              <w:t xml:space="preserve">分；</w:t>
            </w:r>
            <w:r/>
          </w:p>
          <w:p>
            <w:pPr>
              <w:rPr>
                <w:rFonts w:hint="eastAsia" w:ascii="宋体" w:hAnsi="宋体"/>
              </w:rPr>
            </w:pPr>
            <w:r>
              <w:rPr>
                <w:rFonts w:hint="eastAsia" w:ascii="宋体" w:hAnsi="宋体"/>
              </w:rPr>
              <w:t xml:space="preserve">3）方案一般、基本合理</w:t>
            </w:r>
            <w:r>
              <w:rPr>
                <w:rFonts w:hint="eastAsia" w:ascii="宋体" w:hAnsi="宋体"/>
                <w:lang w:eastAsia="zh-CN"/>
              </w:rPr>
              <w:t xml:space="preserve">，</w:t>
            </w:r>
            <w:r>
              <w:rPr>
                <w:rFonts w:hint="eastAsia" w:ascii="宋体" w:hAnsi="宋体"/>
              </w:rPr>
              <w:t xml:space="preserve">得</w:t>
            </w:r>
            <w:r>
              <w:rPr>
                <w:rFonts w:hint="eastAsia" w:ascii="宋体" w:hAnsi="宋体"/>
                <w:lang w:val="en-US" w:eastAsia="zh-CN"/>
              </w:rPr>
              <w:t xml:space="preserve">4</w:t>
            </w:r>
            <w:r>
              <w:rPr>
                <w:rFonts w:hint="eastAsia" w:ascii="宋体" w:hAnsi="宋体"/>
              </w:rPr>
              <w:t xml:space="preserve">分；</w:t>
            </w:r>
            <w:r/>
          </w:p>
          <w:p>
            <w:pPr>
              <w:rPr>
                <w:rFonts w:hint="eastAsia" w:ascii="Times New Roman" w:hAnsi="Times New Roman" w:eastAsia="宋体" w:cs="Times New Roman"/>
                <w:sz w:val="21"/>
                <w:szCs w:val="24"/>
                <w:lang w:val="en-US" w:eastAsia="zh-CN" w:bidi="ar-SA"/>
              </w:rPr>
            </w:pPr>
            <w:r>
              <w:rPr>
                <w:rFonts w:hint="eastAsia"/>
                <w:lang w:val="en-US" w:eastAsia="zh-CN"/>
              </w:rPr>
              <w:t xml:space="preserve">未提供不得分</w:t>
            </w:r>
            <w:r/>
          </w:p>
        </w:tc>
      </w:tr>
      <w:tr>
        <w:trPr>
          <w:trHeight w:val="1585"/>
        </w:trPr>
        <w:tc>
          <w:tcPr>
            <w:tcW w:w="446" w:type="pct"/>
            <w:vAlign w:val="center"/>
            <w:vMerge w:val="continue"/>
            <w:textDirection w:val="lrTb"/>
            <w:noWrap w:val="false"/>
          </w:tcPr>
          <w:p>
            <w:pPr>
              <w:jc w:val="left"/>
              <w:rPr>
                <w:rFonts w:hint="eastAsia"/>
                <w:color w:val="auto"/>
                <w:sz w:val="21"/>
                <w:szCs w:val="21"/>
                <w:highlight w:val="none"/>
                <w:lang w:val="zh-CN"/>
              </w:rPr>
            </w:pPr>
            <w:r>
              <w:rPr>
                <w:rFonts w:hint="eastAsia"/>
                <w:color w:val="auto"/>
                <w:sz w:val="21"/>
                <w:szCs w:val="21"/>
                <w:highlight w:val="none"/>
                <w:lang w:val="zh-CN"/>
              </w:rPr>
            </w:r>
            <w:r/>
          </w:p>
        </w:tc>
        <w:tc>
          <w:tcPr>
            <w:tcW w:w="446" w:type="pct"/>
            <w:vAlign w:val="center"/>
            <w:vMerge w:val="continue"/>
            <w:textDirection w:val="lrTb"/>
            <w:noWrap w:val="false"/>
          </w:tcPr>
          <w:p>
            <w:pPr>
              <w:jc w:val="left"/>
              <w:rPr>
                <w:rFonts w:hint="eastAsia"/>
                <w:color w:val="auto"/>
                <w:sz w:val="21"/>
                <w:szCs w:val="21"/>
                <w:highlight w:val="none"/>
                <w:lang w:val="zh-CN"/>
              </w:rPr>
            </w:pPr>
            <w:r>
              <w:rPr>
                <w:rFonts w:hint="eastAsia"/>
                <w:color w:val="auto"/>
                <w:sz w:val="21"/>
                <w:szCs w:val="21"/>
                <w:highlight w:val="none"/>
                <w:lang w:val="zh-CN"/>
              </w:rPr>
            </w:r>
            <w:r/>
          </w:p>
        </w:tc>
        <w:tc>
          <w:tcPr>
            <w:tcW w:w="813" w:type="pct"/>
            <w:vAlign w:val="top"/>
            <w:textDirection w:val="lrTb"/>
            <w:noWrap w:val="false"/>
          </w:tcPr>
          <w:p>
            <w:pPr>
              <w:numPr>
                <w:ilvl w:val="0"/>
                <w:numId w:val="0"/>
              </w:numPr>
              <w:widowControl/>
              <w:rPr>
                <w:rFonts w:hint="default" w:ascii="宋体" w:hAnsi="宋体"/>
                <w:color w:val="auto"/>
                <w:sz w:val="21"/>
                <w:szCs w:val="21"/>
                <w:highlight w:val="none"/>
                <w:lang w:val="en-US" w:bidi="zh-CN"/>
              </w:rPr>
            </w:pPr>
            <w:r>
              <w:rPr>
                <w:rFonts w:hint="eastAsia" w:ascii="宋体" w:hAnsi="宋体"/>
                <w:color w:val="auto"/>
                <w:sz w:val="21"/>
                <w:szCs w:val="21"/>
                <w:highlight w:val="none"/>
                <w:lang w:val="en-US" w:bidi="zh-CN"/>
              </w:rPr>
              <w:t xml:space="preserve">重难点分析</w:t>
            </w:r>
            <w:r>
              <w:rPr>
                <w:rFonts w:hint="eastAsia" w:ascii="宋体" w:hAnsi="宋体" w:eastAsia="宋体" w:cs="Times New Roman"/>
                <w:color w:val="auto"/>
                <w:sz w:val="21"/>
                <w:szCs w:val="21"/>
                <w:lang w:val="en-US" w:bidi="zh-CN"/>
              </w:rPr>
              <w:t xml:space="preserve">及应对措施</w:t>
            </w:r>
            <w:r>
              <w:rPr>
                <w:rFonts w:hint="eastAsia" w:ascii="宋体" w:hAnsi="宋体"/>
                <w:color w:val="auto"/>
                <w:sz w:val="21"/>
                <w:szCs w:val="21"/>
                <w:highlight w:val="none"/>
                <w:lang w:bidi="zh-CN"/>
              </w:rPr>
              <w:t xml:space="preserve">（</w:t>
            </w:r>
            <w:r>
              <w:rPr>
                <w:rFonts w:hint="eastAsia" w:ascii="宋体" w:hAnsi="宋体"/>
                <w:color w:val="auto"/>
                <w:sz w:val="21"/>
                <w:szCs w:val="21"/>
                <w:highlight w:val="none"/>
                <w:lang w:val="en-US" w:bidi="zh-CN"/>
              </w:rPr>
              <w:t xml:space="preserve">8分）</w:t>
            </w:r>
            <w:r/>
          </w:p>
        </w:tc>
        <w:tc>
          <w:tcPr>
            <w:shd w:val="clear" w:color="auto" w:fill="auto"/>
            <w:tcW w:w="3293" w:type="pct"/>
            <w:vAlign w:val="top"/>
            <w:textDirection w:val="lrTb"/>
            <w:noWrap w:val="false"/>
          </w:tcPr>
          <w:p>
            <w:pPr>
              <w:numPr>
                <w:ilvl w:val="0"/>
                <w:numId w:val="0"/>
              </w:numPr>
              <w:widowControl/>
              <w:rPr>
                <w:rFonts w:hint="eastAsia" w:ascii="宋体" w:hAnsi="宋体" w:eastAsia="宋体" w:cs="Times New Roman"/>
                <w:color w:val="auto"/>
                <w:sz w:val="21"/>
                <w:szCs w:val="21"/>
                <w:lang w:val="en-US" w:bidi="zh-CN"/>
              </w:rPr>
            </w:pPr>
            <w:r>
              <w:rPr>
                <w:rFonts w:hint="eastAsia" w:ascii="宋体" w:hAnsi="宋体"/>
                <w:color w:val="auto"/>
                <w:sz w:val="21"/>
                <w:szCs w:val="21"/>
                <w:lang w:val="en-US" w:bidi="zh-CN"/>
              </w:rPr>
              <w:t xml:space="preserve">评委根据</w:t>
            </w:r>
            <w:r>
              <w:rPr>
                <w:rFonts w:hint="eastAsia" w:ascii="宋体" w:hAnsi="宋体"/>
                <w:color w:val="auto"/>
                <w:sz w:val="21"/>
                <w:szCs w:val="21"/>
                <w:lang w:bidi="zh-CN"/>
              </w:rPr>
              <w:t xml:space="preserve">供应商</w:t>
            </w:r>
            <w:r>
              <w:rPr>
                <w:rFonts w:hint="eastAsia" w:ascii="宋体" w:hAnsi="宋体"/>
                <w:color w:val="auto"/>
                <w:sz w:val="21"/>
                <w:szCs w:val="21"/>
                <w:lang w:val="en-US" w:bidi="zh-CN"/>
              </w:rPr>
              <w:t xml:space="preserve">简要</w:t>
            </w:r>
            <w:r>
              <w:rPr>
                <w:rFonts w:hint="eastAsia" w:ascii="宋体" w:hAnsi="宋体"/>
                <w:color w:val="auto"/>
                <w:sz w:val="21"/>
                <w:szCs w:val="21"/>
                <w:lang w:bidi="zh-CN"/>
              </w:rPr>
              <w:t xml:space="preserve">分析本次工作实施过程中将会遇到的问题，包括工作要点、关</w:t>
            </w:r>
            <w:r>
              <w:rPr>
                <w:rFonts w:hint="eastAsia" w:ascii="宋体" w:hAnsi="宋体" w:eastAsia="宋体" w:cs="Times New Roman"/>
                <w:color w:val="auto"/>
                <w:sz w:val="21"/>
                <w:szCs w:val="21"/>
                <w:lang w:val="en-US" w:bidi="zh-CN"/>
              </w:rPr>
              <w:t xml:space="preserve">键点、难点及应对措施进行评分</w:t>
            </w:r>
            <w:r/>
          </w:p>
          <w:p>
            <w:pPr>
              <w:rPr>
                <w:rFonts w:hint="eastAsia" w:ascii="宋体" w:hAnsi="宋体" w:cs="Times New Roman"/>
                <w:color w:val="auto"/>
                <w:sz w:val="21"/>
                <w:szCs w:val="21"/>
                <w:lang w:val="en-US" w:eastAsia="zh-CN" w:bidi="zh-CN"/>
              </w:rPr>
            </w:pPr>
            <w:r>
              <w:rPr>
                <w:rFonts w:hint="eastAsia" w:ascii="宋体" w:hAnsi="宋体" w:cs="Times New Roman"/>
                <w:color w:val="auto"/>
                <w:sz w:val="21"/>
                <w:szCs w:val="21"/>
                <w:lang w:val="en-US" w:eastAsia="zh-CN" w:bidi="zh-CN"/>
              </w:rPr>
              <w:t xml:space="preserve">1）重难点分析准确、</w:t>
            </w:r>
            <w:r>
              <w:rPr>
                <w:rFonts w:hint="eastAsia" w:ascii="宋体" w:hAnsi="宋体" w:eastAsia="宋体" w:cs="Times New Roman"/>
                <w:color w:val="auto"/>
                <w:sz w:val="21"/>
                <w:szCs w:val="21"/>
                <w:lang w:val="en-US" w:bidi="zh-CN"/>
              </w:rPr>
              <w:t xml:space="preserve">应对措施可行性高</w:t>
            </w:r>
            <w:r>
              <w:rPr>
                <w:rFonts w:hint="eastAsia" w:ascii="宋体" w:hAnsi="宋体" w:cs="Times New Roman"/>
                <w:color w:val="auto"/>
                <w:sz w:val="21"/>
                <w:szCs w:val="21"/>
                <w:lang w:val="en-US" w:eastAsia="zh-CN" w:bidi="zh-CN"/>
              </w:rPr>
              <w:t xml:space="preserve">，得8分；</w:t>
            </w:r>
            <w:r/>
          </w:p>
          <w:p>
            <w:pPr>
              <w:rPr>
                <w:rFonts w:hint="eastAsia" w:ascii="宋体" w:hAnsi="宋体" w:cs="Times New Roman"/>
                <w:color w:val="auto"/>
                <w:sz w:val="21"/>
                <w:szCs w:val="21"/>
                <w:lang w:val="en-US" w:eastAsia="zh-CN" w:bidi="zh-CN"/>
              </w:rPr>
            </w:pPr>
            <w:r>
              <w:rPr>
                <w:rFonts w:hint="eastAsia" w:ascii="宋体" w:hAnsi="宋体" w:cs="Times New Roman"/>
                <w:color w:val="auto"/>
                <w:sz w:val="21"/>
                <w:szCs w:val="21"/>
                <w:lang w:val="en-US" w:eastAsia="zh-CN" w:bidi="zh-CN"/>
              </w:rPr>
              <w:t xml:space="preserve">2）重难点分析较准确、</w:t>
            </w:r>
            <w:r>
              <w:rPr>
                <w:rFonts w:hint="eastAsia" w:ascii="宋体" w:hAnsi="宋体" w:eastAsia="宋体" w:cs="Times New Roman"/>
                <w:color w:val="auto"/>
                <w:sz w:val="21"/>
                <w:szCs w:val="21"/>
                <w:lang w:val="en-US" w:bidi="zh-CN"/>
              </w:rPr>
              <w:t xml:space="preserve">应对措施可行性较高</w:t>
            </w:r>
            <w:r>
              <w:rPr>
                <w:rFonts w:hint="eastAsia" w:ascii="宋体" w:hAnsi="宋体" w:cs="Times New Roman"/>
                <w:color w:val="auto"/>
                <w:sz w:val="21"/>
                <w:szCs w:val="21"/>
                <w:lang w:val="en-US" w:eastAsia="zh-CN" w:bidi="zh-CN"/>
              </w:rPr>
              <w:t xml:space="preserve">，得5分；</w:t>
            </w:r>
            <w:r/>
          </w:p>
          <w:p>
            <w:pPr>
              <w:rPr>
                <w:rFonts w:hint="eastAsia" w:ascii="宋体" w:hAnsi="宋体" w:cs="Times New Roman"/>
                <w:color w:val="auto"/>
                <w:sz w:val="21"/>
                <w:szCs w:val="21"/>
                <w:lang w:val="en-US" w:eastAsia="zh-CN" w:bidi="zh-CN"/>
              </w:rPr>
            </w:pPr>
            <w:r>
              <w:rPr>
                <w:rFonts w:hint="eastAsia" w:ascii="宋体" w:hAnsi="宋体" w:cs="Times New Roman"/>
                <w:color w:val="auto"/>
                <w:sz w:val="21"/>
                <w:szCs w:val="21"/>
                <w:lang w:val="en-US" w:eastAsia="zh-CN" w:bidi="zh-CN"/>
              </w:rPr>
              <w:t xml:space="preserve">3）重难点分析基本准确、</w:t>
            </w:r>
            <w:r>
              <w:rPr>
                <w:rFonts w:hint="eastAsia" w:ascii="宋体" w:hAnsi="宋体" w:eastAsia="宋体" w:cs="Times New Roman"/>
                <w:color w:val="auto"/>
                <w:sz w:val="21"/>
                <w:szCs w:val="21"/>
                <w:lang w:val="en-US" w:bidi="zh-CN"/>
              </w:rPr>
              <w:t xml:space="preserve">应对措施可行性一般</w:t>
            </w:r>
            <w:r>
              <w:rPr>
                <w:rFonts w:hint="eastAsia" w:ascii="宋体" w:hAnsi="宋体" w:cs="Times New Roman"/>
                <w:color w:val="auto"/>
                <w:sz w:val="21"/>
                <w:szCs w:val="21"/>
                <w:lang w:val="en-US" w:eastAsia="zh-CN" w:bidi="zh-CN"/>
              </w:rPr>
              <w:t xml:space="preserve">，得2分；</w:t>
            </w:r>
            <w:r/>
          </w:p>
          <w:p>
            <w:pPr>
              <w:numPr>
                <w:ilvl w:val="0"/>
                <w:numId w:val="0"/>
              </w:numPr>
              <w:ind w:left="0" w:firstLine="0"/>
              <w:widowControl/>
              <w:rPr>
                <w:rFonts w:hint="eastAsia" w:ascii="宋体" w:hAnsi="宋体" w:eastAsia="宋体" w:cs="Times New Roman"/>
                <w:color w:val="auto"/>
                <w:sz w:val="21"/>
                <w:szCs w:val="21"/>
                <w:lang w:val="en-US" w:eastAsia="zh-CN" w:bidi="zh-CN"/>
              </w:rPr>
            </w:pPr>
            <w:r>
              <w:rPr>
                <w:rFonts w:hint="eastAsia"/>
                <w:lang w:val="en-US" w:eastAsia="zh-CN"/>
              </w:rPr>
              <w:t xml:space="preserve">未提供不得分</w:t>
            </w:r>
            <w:r/>
          </w:p>
        </w:tc>
      </w:tr>
      <w:tr>
        <w:trPr>
          <w:trHeight w:val="23"/>
        </w:trPr>
        <w:tc>
          <w:tcPr>
            <w:tcW w:w="446" w:type="pct"/>
            <w:vAlign w:val="center"/>
            <w:vMerge w:val="continue"/>
            <w:textDirection w:val="lrTb"/>
            <w:noWrap w:val="false"/>
          </w:tcPr>
          <w:p>
            <w:pPr>
              <w:jc w:val="center"/>
              <w:rPr>
                <w:rFonts w:hint="default"/>
                <w:sz w:val="21"/>
                <w:szCs w:val="21"/>
                <w:highlight w:val="none"/>
                <w:lang w:val="en-US" w:eastAsia="zh-CN"/>
              </w:rPr>
            </w:pPr>
            <w:r>
              <w:rPr>
                <w:rFonts w:hint="default"/>
                <w:sz w:val="21"/>
                <w:szCs w:val="21"/>
                <w:highlight w:val="none"/>
                <w:lang w:val="en-US" w:eastAsia="zh-CN"/>
              </w:rPr>
            </w:r>
            <w:r/>
          </w:p>
        </w:tc>
        <w:tc>
          <w:tcPr>
            <w:tcW w:w="446" w:type="pct"/>
            <w:vAlign w:val="center"/>
            <w:vMerge w:val="restart"/>
            <w:textDirection w:val="lrTb"/>
            <w:noWrap w:val="false"/>
          </w:tcPr>
          <w:p>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服务保障</w:t>
            </w:r>
            <w:r/>
          </w:p>
          <w:p>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措施</w:t>
            </w:r>
            <w:r/>
          </w:p>
          <w:p>
            <w:pPr>
              <w:jc w:val="center"/>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w:t>
            </w:r>
            <w:r>
              <w:rPr>
                <w:rFonts w:hint="eastAsia" w:ascii="Times New Roman" w:hAnsi="Times New Roman" w:eastAsia="宋体" w:cs="Times New Roman"/>
                <w:color w:val="auto"/>
                <w:sz w:val="21"/>
                <w:szCs w:val="21"/>
                <w:highlight w:val="none"/>
                <w:lang w:val="en-US" w:eastAsia="zh-CN"/>
              </w:rPr>
              <w:t xml:space="preserve">24</w:t>
            </w:r>
            <w:r>
              <w:rPr>
                <w:rFonts w:hint="eastAsia" w:ascii="Times New Roman" w:hAnsi="Times New Roman" w:eastAsia="宋体" w:cs="Times New Roman"/>
                <w:color w:val="auto"/>
                <w:sz w:val="21"/>
                <w:szCs w:val="21"/>
                <w:highlight w:val="none"/>
                <w:lang w:val="zh-CN"/>
              </w:rPr>
              <w:t xml:space="preserve">分）</w:t>
            </w:r>
            <w:r/>
          </w:p>
        </w:tc>
        <w:tc>
          <w:tcPr>
            <w:tcW w:w="813" w:type="pct"/>
            <w:vAlign w:val="top"/>
            <w:textDirection w:val="lrTb"/>
            <w:noWrap w:val="false"/>
          </w:tcPr>
          <w:p>
            <w:pPr>
              <w:numPr>
                <w:ilvl w:val="0"/>
                <w:numId w:val="0"/>
              </w:numPr>
              <w:widowControl/>
              <w:rPr>
                <w:rFonts w:hint="eastAsia" w:ascii="宋体" w:hAnsi="宋体"/>
                <w:color w:val="auto"/>
                <w:sz w:val="21"/>
                <w:szCs w:val="21"/>
                <w:highlight w:val="none"/>
                <w:lang w:bidi="zh-CN"/>
              </w:rPr>
            </w:pPr>
            <w:r>
              <w:rPr>
                <w:rFonts w:hint="eastAsia" w:ascii="宋体" w:hAnsi="宋体"/>
                <w:color w:val="auto"/>
                <w:sz w:val="21"/>
                <w:szCs w:val="21"/>
                <w:highlight w:val="none"/>
                <w:lang w:bidi="zh-CN"/>
              </w:rPr>
              <w:t xml:space="preserve">工作进度计划（</w:t>
            </w:r>
            <w:r>
              <w:rPr>
                <w:rFonts w:hint="eastAsia" w:ascii="宋体" w:hAnsi="宋体"/>
                <w:color w:val="auto"/>
                <w:sz w:val="21"/>
                <w:szCs w:val="21"/>
                <w:highlight w:val="none"/>
                <w:lang w:val="en-US" w:bidi="zh-CN"/>
              </w:rPr>
              <w:t xml:space="preserve">8分）</w:t>
            </w:r>
            <w:r/>
          </w:p>
        </w:tc>
        <w:tc>
          <w:tcPr>
            <w:shd w:val="clear" w:color="auto" w:fill="auto"/>
            <w:tcW w:w="3293" w:type="pct"/>
            <w:vAlign w:val="top"/>
            <w:textDirection w:val="lrTb"/>
            <w:noWrap w:val="false"/>
          </w:tcPr>
          <w:p>
            <w:pPr>
              <w:numPr>
                <w:ilvl w:val="0"/>
                <w:numId w:val="0"/>
              </w:numPr>
              <w:widowControl/>
              <w:rPr>
                <w:rFonts w:hint="eastAsia" w:ascii="宋体" w:hAnsi="宋体" w:eastAsia="宋体" w:cs="Times New Roman"/>
                <w:color w:val="auto"/>
                <w:sz w:val="21"/>
                <w:szCs w:val="21"/>
                <w:lang w:val="en-US" w:bidi="zh-CN"/>
              </w:rPr>
            </w:pPr>
            <w:r>
              <w:rPr>
                <w:rFonts w:hint="eastAsia" w:ascii="宋体" w:hAnsi="宋体"/>
                <w:color w:val="auto"/>
                <w:sz w:val="21"/>
                <w:szCs w:val="21"/>
                <w:lang w:val="en-US" w:bidi="zh-CN"/>
              </w:rPr>
              <w:t xml:space="preserve">评委根据</w:t>
            </w:r>
            <w:r>
              <w:rPr>
                <w:rFonts w:hint="eastAsia" w:ascii="宋体" w:hAnsi="宋体"/>
                <w:color w:val="auto"/>
                <w:sz w:val="21"/>
                <w:szCs w:val="21"/>
                <w:lang w:bidi="zh-CN"/>
              </w:rPr>
              <w:t xml:space="preserve">供应商</w:t>
            </w:r>
            <w:r>
              <w:rPr>
                <w:rFonts w:hint="eastAsia" w:ascii="宋体" w:hAnsi="宋体"/>
                <w:color w:val="auto"/>
                <w:sz w:val="21"/>
                <w:szCs w:val="21"/>
                <w:lang w:val="en-US" w:bidi="zh-CN"/>
              </w:rPr>
              <w:t xml:space="preserve">提供的</w:t>
            </w:r>
            <w:r>
              <w:rPr>
                <w:rFonts w:hint="eastAsia" w:ascii="宋体" w:hAnsi="宋体"/>
                <w:color w:val="auto"/>
                <w:sz w:val="21"/>
                <w:szCs w:val="21"/>
                <w:lang w:bidi="zh-CN"/>
              </w:rPr>
              <w:t xml:space="preserve">工作进度计划</w:t>
            </w:r>
            <w:r>
              <w:rPr>
                <w:rFonts w:hint="eastAsia" w:ascii="宋体" w:hAnsi="宋体"/>
                <w:color w:val="auto"/>
                <w:sz w:val="21"/>
                <w:szCs w:val="21"/>
                <w:highlight w:val="none"/>
                <w:lang w:val="en-US" w:bidi="zh-CN"/>
              </w:rPr>
              <w:t xml:space="preserve">（</w:t>
            </w:r>
            <w:r>
              <w:rPr>
                <w:rFonts w:hint="eastAsia" w:ascii="宋体" w:hAnsi="宋体"/>
                <w:color w:val="auto"/>
                <w:sz w:val="21"/>
                <w:szCs w:val="21"/>
                <w:lang w:val="zh-CN" w:bidi="zh-CN"/>
              </w:rPr>
              <w:t xml:space="preserve">包括但不限于</w:t>
            </w:r>
            <w:r>
              <w:rPr>
                <w:rFonts w:hint="eastAsia" w:ascii="宋体" w:hAnsi="宋体"/>
                <w:color w:val="auto"/>
                <w:sz w:val="21"/>
                <w:szCs w:val="21"/>
                <w:lang w:bidi="zh-CN"/>
              </w:rPr>
              <w:t xml:space="preserve">工作进度计划</w:t>
            </w:r>
            <w:r>
              <w:rPr>
                <w:rFonts w:hint="eastAsia" w:ascii="宋体" w:hAnsi="宋体"/>
                <w:color w:val="auto"/>
                <w:sz w:val="21"/>
                <w:szCs w:val="21"/>
                <w:lang w:val="en-US" w:bidi="zh-CN"/>
              </w:rPr>
              <w:t xml:space="preserve">安排</w:t>
            </w:r>
            <w:r>
              <w:rPr>
                <w:rFonts w:hint="eastAsia" w:ascii="宋体" w:hAnsi="宋体"/>
                <w:color w:val="auto"/>
                <w:sz w:val="21"/>
                <w:szCs w:val="21"/>
                <w:lang w:bidi="zh-CN"/>
              </w:rPr>
              <w:t xml:space="preserve">、</w:t>
            </w:r>
            <w:r>
              <w:rPr>
                <w:rFonts w:hint="eastAsia" w:ascii="宋体" w:hAnsi="宋体" w:eastAsia="宋体" w:cs="Times New Roman"/>
                <w:color w:val="auto"/>
                <w:sz w:val="21"/>
                <w:szCs w:val="21"/>
                <w:lang w:val="en-US" w:bidi="zh-CN"/>
              </w:rPr>
              <w:t xml:space="preserve">各阶段任务要求</w:t>
            </w:r>
            <w:r>
              <w:rPr>
                <w:rFonts w:hint="eastAsia" w:ascii="宋体" w:hAnsi="宋体" w:cs="Times New Roman"/>
                <w:color w:val="auto"/>
                <w:sz w:val="21"/>
                <w:szCs w:val="21"/>
                <w:lang w:val="en-US" w:bidi="zh-CN"/>
              </w:rPr>
              <w:t xml:space="preserve">等）</w:t>
            </w:r>
            <w:r>
              <w:rPr>
                <w:rFonts w:hint="eastAsia" w:ascii="宋体" w:hAnsi="宋体" w:eastAsia="宋体" w:cs="Times New Roman"/>
                <w:color w:val="auto"/>
                <w:sz w:val="21"/>
                <w:szCs w:val="21"/>
                <w:lang w:val="en-US" w:bidi="zh-CN"/>
              </w:rPr>
              <w:t xml:space="preserve">进行评分</w:t>
            </w:r>
            <w:r>
              <w:rPr>
                <w:rFonts w:hint="eastAsia" w:ascii="宋体" w:hAnsi="宋体" w:cs="Times New Roman"/>
                <w:color w:val="auto"/>
                <w:sz w:val="21"/>
                <w:szCs w:val="21"/>
                <w:lang w:val="en-US" w:bidi="zh-CN"/>
              </w:rPr>
              <w:t xml:space="preserve">，</w:t>
            </w:r>
            <w:r/>
          </w:p>
          <w:p>
            <w:pPr>
              <w:numPr>
                <w:ilvl w:val="0"/>
                <w:numId w:val="0"/>
              </w:numPr>
              <w:ind w:left="0" w:firstLine="0"/>
              <w:widowControl/>
              <w:rPr>
                <w:rFonts w:hint="eastAsia" w:ascii="宋体" w:hAnsi="宋体" w:cs="Times New Roman"/>
                <w:color w:val="auto"/>
                <w:sz w:val="21"/>
                <w:szCs w:val="21"/>
                <w:lang w:val="en-US" w:eastAsia="zh-CN" w:bidi="zh-CN"/>
              </w:rPr>
            </w:pPr>
            <w:r>
              <w:rPr>
                <w:rFonts w:hint="eastAsia" w:ascii="宋体" w:hAnsi="宋体"/>
                <w:color w:val="auto"/>
                <w:sz w:val="21"/>
                <w:szCs w:val="21"/>
                <w:lang w:val="en-US" w:bidi="zh-CN"/>
              </w:rPr>
              <w:t xml:space="preserve">1）</w:t>
            </w:r>
            <w:r>
              <w:rPr>
                <w:rFonts w:hint="eastAsia" w:ascii="宋体" w:hAnsi="宋体"/>
                <w:color w:val="auto"/>
                <w:sz w:val="21"/>
                <w:szCs w:val="21"/>
                <w:lang w:bidi="zh-CN"/>
              </w:rPr>
              <w:t xml:space="preserve">工作进度计划</w:t>
            </w:r>
            <w:r>
              <w:rPr>
                <w:rFonts w:hint="eastAsia" w:ascii="宋体" w:hAnsi="宋体"/>
                <w:color w:val="auto"/>
                <w:sz w:val="21"/>
                <w:szCs w:val="21"/>
                <w:lang w:val="en-US" w:bidi="zh-CN"/>
              </w:rPr>
              <w:t xml:space="preserve">安排合理</w:t>
            </w:r>
            <w:r>
              <w:rPr>
                <w:rFonts w:hint="eastAsia" w:ascii="宋体" w:hAnsi="宋体"/>
                <w:color w:val="auto"/>
                <w:sz w:val="21"/>
                <w:szCs w:val="21"/>
                <w:lang w:bidi="zh-CN"/>
              </w:rPr>
              <w:t xml:space="preserve">、</w:t>
            </w:r>
            <w:r>
              <w:rPr>
                <w:rFonts w:hint="eastAsia" w:ascii="宋体" w:hAnsi="宋体" w:eastAsia="宋体" w:cs="Times New Roman"/>
                <w:color w:val="auto"/>
                <w:sz w:val="21"/>
                <w:szCs w:val="21"/>
                <w:lang w:val="en-US" w:bidi="zh-CN"/>
              </w:rPr>
              <w:t xml:space="preserve">各阶段任务要求明确，</w:t>
            </w:r>
            <w:r>
              <w:rPr>
                <w:rFonts w:hint="eastAsia" w:ascii="宋体" w:hAnsi="宋体" w:cs="Times New Roman"/>
                <w:color w:val="auto"/>
                <w:sz w:val="21"/>
                <w:szCs w:val="21"/>
                <w:lang w:val="en-US" w:eastAsia="zh-CN" w:bidi="zh-CN"/>
              </w:rPr>
              <w:t xml:space="preserve">得8分；</w:t>
            </w:r>
            <w:r/>
          </w:p>
          <w:p>
            <w:pPr>
              <w:numPr>
                <w:ilvl w:val="0"/>
                <w:numId w:val="0"/>
              </w:numPr>
              <w:ind w:left="0" w:firstLine="0"/>
              <w:widowControl/>
              <w:rPr>
                <w:rFonts w:hint="eastAsia" w:ascii="宋体" w:hAnsi="宋体" w:cs="Times New Roman"/>
                <w:color w:val="auto"/>
                <w:sz w:val="21"/>
                <w:szCs w:val="21"/>
                <w:lang w:val="en-US" w:eastAsia="zh-CN" w:bidi="zh-CN"/>
              </w:rPr>
            </w:pPr>
            <w:r>
              <w:rPr>
                <w:rFonts w:hint="eastAsia" w:ascii="宋体" w:hAnsi="宋体"/>
                <w:color w:val="auto"/>
                <w:sz w:val="21"/>
                <w:szCs w:val="21"/>
                <w:lang w:val="en-US" w:bidi="zh-CN"/>
              </w:rPr>
              <w:t xml:space="preserve">2）</w:t>
            </w:r>
            <w:r>
              <w:rPr>
                <w:rFonts w:hint="eastAsia" w:ascii="宋体" w:hAnsi="宋体"/>
                <w:color w:val="auto"/>
                <w:sz w:val="21"/>
                <w:szCs w:val="21"/>
                <w:lang w:bidi="zh-CN"/>
              </w:rPr>
              <w:t xml:space="preserve">工作进度计划</w:t>
            </w:r>
            <w:r>
              <w:rPr>
                <w:rFonts w:hint="eastAsia" w:ascii="宋体" w:hAnsi="宋体"/>
                <w:color w:val="auto"/>
                <w:sz w:val="21"/>
                <w:szCs w:val="21"/>
                <w:lang w:val="en-US" w:bidi="zh-CN"/>
              </w:rPr>
              <w:t xml:space="preserve">安排较合理</w:t>
            </w:r>
            <w:r>
              <w:rPr>
                <w:rFonts w:hint="eastAsia" w:ascii="宋体" w:hAnsi="宋体"/>
                <w:color w:val="auto"/>
                <w:sz w:val="21"/>
                <w:szCs w:val="21"/>
                <w:lang w:bidi="zh-CN"/>
              </w:rPr>
              <w:t xml:space="preserve">、</w:t>
            </w:r>
            <w:r>
              <w:rPr>
                <w:rFonts w:hint="eastAsia" w:ascii="宋体" w:hAnsi="宋体" w:eastAsia="宋体" w:cs="Times New Roman"/>
                <w:color w:val="auto"/>
                <w:sz w:val="21"/>
                <w:szCs w:val="21"/>
                <w:lang w:val="en-US" w:bidi="zh-CN"/>
              </w:rPr>
              <w:t xml:space="preserve">各阶段任务要求较明确，</w:t>
            </w:r>
            <w:r>
              <w:rPr>
                <w:rFonts w:hint="eastAsia" w:ascii="宋体" w:hAnsi="宋体" w:cs="Times New Roman"/>
                <w:color w:val="auto"/>
                <w:sz w:val="21"/>
                <w:szCs w:val="21"/>
                <w:lang w:val="en-US" w:eastAsia="zh-CN" w:bidi="zh-CN"/>
              </w:rPr>
              <w:t xml:space="preserve">得5分；</w:t>
            </w:r>
            <w:r/>
          </w:p>
          <w:p>
            <w:pPr>
              <w:numPr>
                <w:ilvl w:val="0"/>
                <w:numId w:val="0"/>
              </w:numPr>
              <w:ind w:left="0" w:firstLine="0"/>
              <w:widowControl/>
              <w:rPr>
                <w:rFonts w:hint="eastAsia" w:ascii="宋体" w:hAnsi="宋体" w:cs="Times New Roman"/>
                <w:color w:val="auto"/>
                <w:sz w:val="21"/>
                <w:szCs w:val="21"/>
                <w:lang w:val="en-US" w:eastAsia="zh-CN" w:bidi="zh-CN"/>
              </w:rPr>
            </w:pPr>
            <w:r>
              <w:rPr>
                <w:rFonts w:hint="eastAsia" w:ascii="宋体" w:hAnsi="宋体"/>
                <w:color w:val="auto"/>
                <w:sz w:val="21"/>
                <w:szCs w:val="21"/>
                <w:lang w:val="en-US" w:bidi="zh-CN"/>
              </w:rPr>
              <w:t xml:space="preserve">3）</w:t>
            </w:r>
            <w:r>
              <w:rPr>
                <w:rFonts w:hint="eastAsia" w:ascii="宋体" w:hAnsi="宋体"/>
                <w:color w:val="auto"/>
                <w:sz w:val="21"/>
                <w:szCs w:val="21"/>
                <w:lang w:bidi="zh-CN"/>
              </w:rPr>
              <w:t xml:space="preserve">工作进度计划</w:t>
            </w:r>
            <w:r>
              <w:rPr>
                <w:rFonts w:hint="eastAsia" w:ascii="宋体" w:hAnsi="宋体"/>
                <w:color w:val="auto"/>
                <w:sz w:val="21"/>
                <w:szCs w:val="21"/>
                <w:lang w:val="en-US" w:bidi="zh-CN"/>
              </w:rPr>
              <w:t xml:space="preserve">安排基本合理</w:t>
            </w:r>
            <w:r>
              <w:rPr>
                <w:rFonts w:hint="eastAsia" w:ascii="宋体" w:hAnsi="宋体"/>
                <w:color w:val="auto"/>
                <w:sz w:val="21"/>
                <w:szCs w:val="21"/>
                <w:lang w:bidi="zh-CN"/>
              </w:rPr>
              <w:t xml:space="preserve">、</w:t>
            </w:r>
            <w:r>
              <w:rPr>
                <w:rFonts w:hint="eastAsia" w:ascii="宋体" w:hAnsi="宋体" w:eastAsia="宋体" w:cs="Times New Roman"/>
                <w:color w:val="auto"/>
                <w:sz w:val="21"/>
                <w:szCs w:val="21"/>
                <w:lang w:val="en-US" w:bidi="zh-CN"/>
              </w:rPr>
              <w:t xml:space="preserve">各阶段任务要求基本明确，</w:t>
            </w:r>
            <w:r>
              <w:rPr>
                <w:rFonts w:hint="eastAsia" w:ascii="宋体" w:hAnsi="宋体" w:cs="Times New Roman"/>
                <w:color w:val="auto"/>
                <w:sz w:val="21"/>
                <w:szCs w:val="21"/>
                <w:lang w:val="en-US" w:eastAsia="zh-CN" w:bidi="zh-CN"/>
              </w:rPr>
              <w:t xml:space="preserve">得2分；</w:t>
            </w:r>
            <w:r/>
          </w:p>
          <w:p>
            <w:pPr>
              <w:pStyle w:val="859"/>
              <w:rPr>
                <w:rFonts w:hint="default"/>
                <w:lang w:val="en-US" w:eastAsia="zh-CN"/>
              </w:rPr>
            </w:pPr>
            <w:r>
              <w:rPr>
                <w:rFonts w:hint="eastAsia"/>
                <w:lang w:val="en-US" w:eastAsia="zh-CN"/>
              </w:rPr>
              <w:t xml:space="preserve">未提供不得分</w:t>
            </w:r>
            <w:r/>
          </w:p>
        </w:tc>
      </w:tr>
      <w:tr>
        <w:trPr>
          <w:trHeight w:val="23"/>
        </w:trPr>
        <w:tc>
          <w:tcPr>
            <w:tcW w:w="446" w:type="pct"/>
            <w:vAlign w:val="center"/>
            <w:vMerge w:val="continue"/>
            <w:textDirection w:val="lrTb"/>
            <w:noWrap w:val="false"/>
          </w:tcPr>
          <w:p>
            <w:pPr>
              <w:pStyle w:val="856"/>
              <w:rPr>
                <w:rFonts w:hint="default"/>
                <w:sz w:val="21"/>
                <w:szCs w:val="21"/>
                <w:highlight w:val="none"/>
                <w:lang w:val="en-US" w:eastAsia="zh-CN"/>
              </w:rPr>
            </w:pPr>
            <w:r>
              <w:rPr>
                <w:rFonts w:hint="default"/>
                <w:sz w:val="21"/>
                <w:szCs w:val="21"/>
                <w:highlight w:val="none"/>
                <w:lang w:val="en-US" w:eastAsia="zh-CN"/>
              </w:rPr>
            </w:r>
            <w:r/>
          </w:p>
        </w:tc>
        <w:tc>
          <w:tcPr>
            <w:tcW w:w="446" w:type="pct"/>
            <w:vAlign w:val="center"/>
            <w:vMerge w:val="continue"/>
            <w:textDirection w:val="lrTb"/>
            <w:noWrap w:val="false"/>
          </w:tcPr>
          <w:p>
            <w:pPr>
              <w:pStyle w:val="856"/>
              <w:rPr>
                <w:rFonts w:hint="default"/>
                <w:sz w:val="21"/>
                <w:szCs w:val="21"/>
                <w:highlight w:val="none"/>
                <w:lang w:val="en-US" w:eastAsia="zh-CN"/>
              </w:rPr>
            </w:pPr>
            <w:r>
              <w:rPr>
                <w:rFonts w:hint="default"/>
                <w:sz w:val="21"/>
                <w:szCs w:val="21"/>
                <w:highlight w:val="none"/>
                <w:lang w:val="en-US" w:eastAsia="zh-CN"/>
              </w:rPr>
            </w:r>
            <w:r/>
          </w:p>
        </w:tc>
        <w:tc>
          <w:tcPr>
            <w:tcW w:w="813" w:type="pct"/>
            <w:vAlign w:val="top"/>
            <w:textDirection w:val="lrTb"/>
            <w:noWrap w:val="false"/>
          </w:tcPr>
          <w:p>
            <w:pPr>
              <w:numPr>
                <w:ilvl w:val="0"/>
                <w:numId w:val="0"/>
              </w:numPr>
              <w:widowControl/>
              <w:rPr>
                <w:rFonts w:hint="eastAsia" w:ascii="宋体" w:hAnsi="宋体"/>
                <w:color w:val="auto"/>
                <w:sz w:val="21"/>
                <w:szCs w:val="21"/>
                <w:highlight w:val="none"/>
                <w:lang w:bidi="zh-CN"/>
              </w:rPr>
            </w:pPr>
            <w:r>
              <w:rPr>
                <w:rFonts w:hint="eastAsia" w:ascii="宋体" w:hAnsi="宋体"/>
                <w:color w:val="auto"/>
                <w:sz w:val="21"/>
                <w:szCs w:val="21"/>
                <w:highlight w:val="none"/>
                <w:lang w:bidi="zh-CN"/>
              </w:rPr>
              <w:t xml:space="preserve">人员安排（</w:t>
            </w:r>
            <w:r>
              <w:rPr>
                <w:rFonts w:hint="eastAsia" w:ascii="宋体" w:hAnsi="宋体"/>
                <w:color w:val="auto"/>
                <w:sz w:val="21"/>
                <w:szCs w:val="21"/>
                <w:highlight w:val="none"/>
                <w:lang w:val="en-US" w:bidi="zh-CN"/>
              </w:rPr>
              <w:t xml:space="preserve">8分）</w:t>
            </w:r>
            <w:r/>
          </w:p>
        </w:tc>
        <w:tc>
          <w:tcPr>
            <w:shd w:val="clear" w:color="auto" w:fill="auto"/>
            <w:tcW w:w="3293" w:type="pct"/>
            <w:vAlign w:val="top"/>
            <w:textDirection w:val="lrTb"/>
            <w:noWrap w:val="false"/>
          </w:tcPr>
          <w:p>
            <w:pPr>
              <w:numPr>
                <w:ilvl w:val="0"/>
                <w:numId w:val="0"/>
              </w:numPr>
              <w:widowControl/>
              <w:rPr>
                <w:rFonts w:hint="eastAsia" w:ascii="宋体" w:hAnsi="宋体" w:eastAsia="宋体" w:cs="Times New Roman"/>
                <w:color w:val="auto"/>
                <w:sz w:val="21"/>
                <w:szCs w:val="21"/>
                <w:lang w:val="en-US" w:bidi="zh-CN"/>
              </w:rPr>
            </w:pPr>
            <w:r>
              <w:rPr>
                <w:rFonts w:hint="eastAsia" w:ascii="宋体" w:hAnsi="宋体" w:cs="Times New Roman"/>
                <w:color w:val="auto"/>
                <w:sz w:val="21"/>
                <w:szCs w:val="21"/>
                <w:lang w:val="en-US" w:bidi="zh-CN"/>
              </w:rPr>
              <w:t xml:space="preserve">评委根据</w:t>
            </w:r>
            <w:r>
              <w:rPr>
                <w:rFonts w:hint="eastAsia" w:ascii="宋体" w:hAnsi="宋体" w:eastAsia="宋体" w:cs="Times New Roman"/>
                <w:color w:val="auto"/>
                <w:sz w:val="21"/>
                <w:szCs w:val="21"/>
                <w:lang w:val="en-US" w:bidi="zh-CN"/>
              </w:rPr>
              <w:t xml:space="preserve">供应商拟针对本项目投入的派遣人员</w:t>
            </w:r>
            <w:r>
              <w:rPr>
                <w:rFonts w:hint="eastAsia" w:ascii="宋体" w:hAnsi="宋体" w:cs="Times New Roman"/>
                <w:color w:val="auto"/>
                <w:sz w:val="21"/>
                <w:szCs w:val="21"/>
                <w:lang w:val="en-US" w:bidi="zh-CN"/>
              </w:rPr>
              <w:t xml:space="preserve">（包括但不限于人员</w:t>
            </w:r>
            <w:r>
              <w:rPr>
                <w:rFonts w:hint="eastAsia" w:ascii="宋体" w:hAnsi="宋体" w:eastAsia="宋体" w:cs="Times New Roman"/>
                <w:color w:val="auto"/>
                <w:sz w:val="21"/>
                <w:szCs w:val="21"/>
                <w:lang w:val="en-US" w:bidi="zh-CN"/>
              </w:rPr>
              <w:t xml:space="preserve">数量、</w:t>
            </w:r>
            <w:r>
              <w:rPr>
                <w:rFonts w:hint="eastAsia" w:ascii="宋体" w:hAnsi="宋体" w:cs="Times New Roman"/>
                <w:color w:val="auto"/>
                <w:sz w:val="21"/>
                <w:szCs w:val="21"/>
                <w:lang w:val="en-US" w:bidi="zh-CN"/>
              </w:rPr>
              <w:t xml:space="preserve">岗位分工、工作经验</w:t>
            </w:r>
            <w:r>
              <w:rPr>
                <w:rFonts w:hint="eastAsia" w:ascii="宋体" w:hAnsi="宋体" w:eastAsia="宋体" w:cs="Times New Roman"/>
                <w:color w:val="auto"/>
                <w:sz w:val="21"/>
                <w:szCs w:val="21"/>
                <w:lang w:val="en-US" w:bidi="zh-CN"/>
              </w:rPr>
              <w:t xml:space="preserve">等</w:t>
            </w:r>
            <w:r>
              <w:rPr>
                <w:rFonts w:hint="eastAsia" w:ascii="宋体" w:hAnsi="宋体" w:cs="Times New Roman"/>
                <w:color w:val="auto"/>
                <w:sz w:val="21"/>
                <w:szCs w:val="21"/>
                <w:lang w:val="en-US" w:bidi="zh-CN"/>
              </w:rPr>
              <w:t xml:space="preserve">）</w:t>
            </w:r>
            <w:r>
              <w:rPr>
                <w:rFonts w:hint="eastAsia" w:ascii="宋体" w:hAnsi="宋体" w:eastAsia="宋体" w:cs="Times New Roman"/>
                <w:color w:val="auto"/>
                <w:sz w:val="21"/>
                <w:szCs w:val="21"/>
                <w:lang w:val="en-US" w:bidi="zh-CN"/>
              </w:rPr>
              <w:t xml:space="preserve">进行评分</w:t>
            </w:r>
            <w:r/>
          </w:p>
          <w:p>
            <w:pPr>
              <w:numPr>
                <w:ilvl w:val="0"/>
                <w:numId w:val="0"/>
              </w:numPr>
              <w:widowControl/>
              <w:rPr>
                <w:rFonts w:hint="eastAsia" w:ascii="宋体" w:hAnsi="宋体" w:eastAsia="宋体" w:cs="Times New Roman"/>
                <w:color w:val="auto"/>
                <w:sz w:val="21"/>
                <w:szCs w:val="21"/>
                <w:lang w:val="en-US" w:bidi="zh-CN"/>
              </w:rPr>
            </w:pPr>
            <w:r>
              <w:rPr>
                <w:rFonts w:hint="eastAsia" w:ascii="宋体" w:hAnsi="宋体" w:cs="Times New Roman"/>
                <w:color w:val="auto"/>
                <w:sz w:val="21"/>
                <w:szCs w:val="21"/>
                <w:lang w:val="en-US" w:bidi="zh-CN"/>
              </w:rPr>
              <w:t xml:space="preserve">1）</w:t>
            </w:r>
            <w:r>
              <w:rPr>
                <w:rFonts w:hint="eastAsia" w:ascii="宋体" w:hAnsi="宋体" w:eastAsia="宋体" w:cs="Times New Roman"/>
                <w:color w:val="auto"/>
                <w:sz w:val="21"/>
                <w:szCs w:val="21"/>
                <w:lang w:val="en-US" w:bidi="zh-CN"/>
              </w:rPr>
              <w:t xml:space="preserve">人员</w:t>
            </w:r>
            <w:r>
              <w:rPr>
                <w:rFonts w:hint="eastAsia" w:ascii="宋体" w:hAnsi="宋体" w:cs="Times New Roman"/>
                <w:color w:val="auto"/>
                <w:sz w:val="21"/>
                <w:szCs w:val="21"/>
                <w:lang w:val="en-US" w:bidi="zh-CN"/>
              </w:rPr>
              <w:t xml:space="preserve">数量充足</w:t>
            </w:r>
            <w:r>
              <w:rPr>
                <w:rFonts w:hint="eastAsia" w:ascii="宋体" w:hAnsi="宋体" w:eastAsia="宋体" w:cs="Times New Roman"/>
                <w:color w:val="auto"/>
                <w:sz w:val="21"/>
                <w:szCs w:val="21"/>
                <w:lang w:val="en-US" w:bidi="zh-CN"/>
              </w:rPr>
              <w:t xml:space="preserve">，</w:t>
            </w:r>
            <w:r>
              <w:rPr>
                <w:rFonts w:hint="eastAsia" w:ascii="宋体" w:hAnsi="宋体" w:cs="Times New Roman"/>
                <w:color w:val="auto"/>
                <w:sz w:val="21"/>
                <w:szCs w:val="21"/>
                <w:lang w:val="en-US" w:bidi="zh-CN"/>
              </w:rPr>
              <w:t xml:space="preserve">岗位分工明确、工作经验丰富，</w:t>
            </w:r>
            <w:r>
              <w:rPr>
                <w:rFonts w:hint="eastAsia" w:ascii="宋体" w:hAnsi="宋体" w:eastAsia="宋体" w:cs="Times New Roman"/>
                <w:color w:val="auto"/>
                <w:sz w:val="21"/>
                <w:szCs w:val="21"/>
                <w:lang w:val="en-US" w:bidi="zh-CN"/>
              </w:rPr>
              <w:t xml:space="preserve">得8分；</w:t>
            </w:r>
            <w:r/>
          </w:p>
          <w:p>
            <w:pPr>
              <w:numPr>
                <w:ilvl w:val="0"/>
                <w:numId w:val="0"/>
              </w:numPr>
              <w:widowControl/>
              <w:rPr>
                <w:rFonts w:hint="eastAsia" w:ascii="宋体" w:hAnsi="宋体" w:eastAsia="宋体" w:cs="Times New Roman"/>
                <w:color w:val="auto"/>
                <w:sz w:val="21"/>
                <w:szCs w:val="21"/>
                <w:lang w:val="en-US" w:bidi="zh-CN"/>
              </w:rPr>
            </w:pPr>
            <w:r>
              <w:rPr>
                <w:rFonts w:hint="eastAsia" w:ascii="宋体" w:hAnsi="宋体" w:cs="Times New Roman"/>
                <w:color w:val="auto"/>
                <w:sz w:val="21"/>
                <w:szCs w:val="21"/>
                <w:lang w:val="en-US" w:bidi="zh-CN"/>
              </w:rPr>
              <w:t xml:space="preserve">2）</w:t>
            </w:r>
            <w:r>
              <w:rPr>
                <w:rFonts w:hint="eastAsia" w:ascii="宋体" w:hAnsi="宋体" w:eastAsia="宋体" w:cs="Times New Roman"/>
                <w:color w:val="auto"/>
                <w:sz w:val="21"/>
                <w:szCs w:val="21"/>
                <w:lang w:val="en-US" w:bidi="zh-CN"/>
              </w:rPr>
              <w:t xml:space="preserve">人员</w:t>
            </w:r>
            <w:r>
              <w:rPr>
                <w:rFonts w:hint="eastAsia" w:ascii="宋体" w:hAnsi="宋体" w:cs="Times New Roman"/>
                <w:color w:val="auto"/>
                <w:sz w:val="21"/>
                <w:szCs w:val="21"/>
                <w:lang w:val="en-US" w:bidi="zh-CN"/>
              </w:rPr>
              <w:t xml:space="preserve">数量较充足</w:t>
            </w:r>
            <w:r>
              <w:rPr>
                <w:rFonts w:hint="eastAsia" w:ascii="宋体" w:hAnsi="宋体" w:eastAsia="宋体" w:cs="Times New Roman"/>
                <w:color w:val="auto"/>
                <w:sz w:val="21"/>
                <w:szCs w:val="21"/>
                <w:lang w:val="en-US" w:bidi="zh-CN"/>
              </w:rPr>
              <w:t xml:space="preserve">，</w:t>
            </w:r>
            <w:r>
              <w:rPr>
                <w:rFonts w:hint="eastAsia" w:ascii="宋体" w:hAnsi="宋体" w:cs="Times New Roman"/>
                <w:color w:val="auto"/>
                <w:sz w:val="21"/>
                <w:szCs w:val="21"/>
                <w:lang w:val="en-US" w:bidi="zh-CN"/>
              </w:rPr>
              <w:t xml:space="preserve">岗位分工较明确、工作经验</w:t>
            </w:r>
            <w:r>
              <w:rPr>
                <w:rFonts w:hint="eastAsia" w:ascii="宋体" w:hAnsi="宋体" w:eastAsia="宋体" w:cs="Times New Roman"/>
                <w:color w:val="auto"/>
                <w:sz w:val="21"/>
                <w:szCs w:val="21"/>
                <w:lang w:val="en-US" w:bidi="zh-CN"/>
              </w:rPr>
              <w:t xml:space="preserve">较丰富，得</w:t>
            </w:r>
            <w:r>
              <w:rPr>
                <w:rFonts w:hint="eastAsia" w:ascii="宋体" w:hAnsi="宋体" w:eastAsia="宋体" w:cs="Times New Roman"/>
                <w:color w:val="auto"/>
                <w:sz w:val="21"/>
                <w:szCs w:val="21"/>
                <w:lang w:val="en-US" w:eastAsia="zh-CN" w:bidi="zh-CN"/>
              </w:rPr>
              <w:t xml:space="preserve">5</w:t>
            </w:r>
            <w:r>
              <w:rPr>
                <w:rFonts w:hint="eastAsia" w:ascii="宋体" w:hAnsi="宋体" w:eastAsia="宋体" w:cs="Times New Roman"/>
                <w:color w:val="auto"/>
                <w:sz w:val="21"/>
                <w:szCs w:val="21"/>
                <w:lang w:val="en-US" w:bidi="zh-CN"/>
              </w:rPr>
              <w:t xml:space="preserve">分；</w:t>
            </w:r>
            <w:r/>
          </w:p>
          <w:p>
            <w:pPr>
              <w:numPr>
                <w:ilvl w:val="0"/>
                <w:numId w:val="0"/>
              </w:numPr>
              <w:widowControl/>
              <w:rPr>
                <w:rFonts w:hint="eastAsia" w:ascii="宋体" w:hAnsi="宋体" w:eastAsia="宋体" w:cs="Times New Roman"/>
                <w:color w:val="auto"/>
                <w:sz w:val="21"/>
                <w:szCs w:val="21"/>
                <w:lang w:val="en-US" w:bidi="zh-CN"/>
              </w:rPr>
            </w:pPr>
            <w:r>
              <w:rPr>
                <w:rFonts w:hint="eastAsia" w:ascii="宋体" w:hAnsi="宋体" w:eastAsia="宋体" w:cs="Times New Roman"/>
                <w:color w:val="auto"/>
                <w:sz w:val="21"/>
                <w:szCs w:val="21"/>
                <w:lang w:val="en-US" w:bidi="zh-CN"/>
              </w:rPr>
              <w:t xml:space="preserve">3）人员</w:t>
            </w:r>
            <w:r>
              <w:rPr>
                <w:rFonts w:hint="eastAsia" w:ascii="宋体" w:hAnsi="宋体" w:cs="Times New Roman"/>
                <w:color w:val="auto"/>
                <w:sz w:val="21"/>
                <w:szCs w:val="21"/>
                <w:lang w:val="en-US" w:bidi="zh-CN"/>
              </w:rPr>
              <w:t xml:space="preserve">数量一般、岗位分工基本明确、工作经验</w:t>
            </w:r>
            <w:r>
              <w:rPr>
                <w:rFonts w:hint="eastAsia" w:ascii="宋体" w:hAnsi="宋体" w:eastAsia="宋体" w:cs="Times New Roman"/>
                <w:color w:val="auto"/>
                <w:sz w:val="21"/>
                <w:szCs w:val="21"/>
                <w:lang w:val="en-US" w:bidi="zh-CN"/>
              </w:rPr>
              <w:t xml:space="preserve">一般，得</w:t>
            </w:r>
            <w:r>
              <w:rPr>
                <w:rFonts w:hint="eastAsia" w:ascii="宋体" w:hAnsi="宋体" w:eastAsia="宋体" w:cs="Times New Roman"/>
                <w:color w:val="auto"/>
                <w:sz w:val="21"/>
                <w:szCs w:val="21"/>
                <w:lang w:val="en-US" w:eastAsia="zh-CN" w:bidi="zh-CN"/>
              </w:rPr>
              <w:t xml:space="preserve">2</w:t>
            </w:r>
            <w:r>
              <w:rPr>
                <w:rFonts w:hint="eastAsia" w:ascii="宋体" w:hAnsi="宋体" w:eastAsia="宋体" w:cs="Times New Roman"/>
                <w:color w:val="auto"/>
                <w:sz w:val="21"/>
                <w:szCs w:val="21"/>
                <w:lang w:val="en-US" w:bidi="zh-CN"/>
              </w:rPr>
              <w:t xml:space="preserve">分；</w:t>
            </w:r>
            <w:r/>
          </w:p>
          <w:p>
            <w:pPr>
              <w:numPr>
                <w:ilvl w:val="0"/>
                <w:numId w:val="0"/>
              </w:numPr>
              <w:ind w:left="0" w:firstLine="0"/>
              <w:widowControl/>
              <w:rPr>
                <w:rFonts w:hint="eastAsia" w:ascii="宋体" w:hAnsi="宋体" w:eastAsia="宋体" w:cs="Times New Roman"/>
                <w:color w:val="auto"/>
                <w:sz w:val="21"/>
                <w:szCs w:val="21"/>
                <w:lang w:val="en-US" w:eastAsia="zh-CN" w:bidi="zh-CN"/>
              </w:rPr>
            </w:pPr>
            <w:r>
              <w:rPr>
                <w:rFonts w:hint="eastAsia"/>
                <w:lang w:val="en-US" w:eastAsia="zh-CN"/>
              </w:rPr>
              <w:t xml:space="preserve">未提供的不得分。</w:t>
            </w:r>
            <w:r/>
          </w:p>
        </w:tc>
      </w:tr>
      <w:tr>
        <w:trPr>
          <w:trHeight w:val="23"/>
        </w:trPr>
        <w:tc>
          <w:tcPr>
            <w:tcW w:w="446" w:type="pct"/>
            <w:vAlign w:val="center"/>
            <w:vMerge w:val="continue"/>
            <w:textDirection w:val="lrTb"/>
            <w:noWrap w:val="false"/>
          </w:tcPr>
          <w:p>
            <w:pPr>
              <w:jc w:val="left"/>
              <w:rPr>
                <w:rFonts w:hint="eastAsia"/>
                <w:color w:val="ff0000"/>
                <w:sz w:val="21"/>
                <w:szCs w:val="21"/>
                <w:highlight w:val="none"/>
                <w:lang w:val="en-US" w:eastAsia="zh-CN"/>
              </w:rPr>
            </w:pPr>
            <w:r>
              <w:rPr>
                <w:rFonts w:hint="eastAsia"/>
                <w:color w:val="ff0000"/>
                <w:sz w:val="21"/>
                <w:szCs w:val="21"/>
                <w:highlight w:val="none"/>
                <w:lang w:val="en-US" w:eastAsia="zh-CN"/>
              </w:rPr>
            </w:r>
            <w:r/>
          </w:p>
        </w:tc>
        <w:tc>
          <w:tcPr>
            <w:tcW w:w="446" w:type="pct"/>
            <w:vAlign w:val="center"/>
            <w:vMerge w:val="continue"/>
            <w:textDirection w:val="lrTb"/>
            <w:noWrap w:val="false"/>
          </w:tcPr>
          <w:p>
            <w:pPr>
              <w:jc w:val="left"/>
              <w:rPr>
                <w:rFonts w:hint="eastAsia"/>
                <w:color w:val="ff0000"/>
                <w:sz w:val="21"/>
                <w:szCs w:val="21"/>
                <w:highlight w:val="none"/>
                <w:lang w:val="en-US" w:eastAsia="zh-CN"/>
              </w:rPr>
            </w:pPr>
            <w:r>
              <w:rPr>
                <w:rFonts w:hint="eastAsia"/>
                <w:color w:val="ff0000"/>
                <w:sz w:val="21"/>
                <w:szCs w:val="21"/>
                <w:highlight w:val="none"/>
                <w:lang w:val="en-US" w:eastAsia="zh-CN"/>
              </w:rPr>
            </w:r>
            <w:r/>
          </w:p>
        </w:tc>
        <w:tc>
          <w:tcPr>
            <w:tcW w:w="813" w:type="pct"/>
            <w:vAlign w:val="top"/>
            <w:textDirection w:val="lrTb"/>
            <w:noWrap w:val="false"/>
          </w:tcPr>
          <w:p>
            <w:pPr>
              <w:widowControl/>
              <w:rPr>
                <w:rFonts w:hint="eastAsia" w:ascii="宋体" w:hAnsi="宋体"/>
                <w:color w:val="auto"/>
                <w:sz w:val="21"/>
                <w:szCs w:val="21"/>
                <w:highlight w:val="none"/>
                <w:lang w:bidi="zh-CN"/>
              </w:rPr>
            </w:pPr>
            <w:r>
              <w:rPr>
                <w:rFonts w:hint="eastAsia" w:ascii="宋体" w:hAnsi="宋体"/>
                <w:color w:val="auto"/>
                <w:sz w:val="21"/>
                <w:szCs w:val="21"/>
                <w:highlight w:val="none"/>
                <w:lang w:bidi="zh-CN"/>
              </w:rPr>
              <w:t xml:space="preserve">质量保证措施（</w:t>
            </w:r>
            <w:r>
              <w:rPr>
                <w:rFonts w:hint="eastAsia" w:ascii="宋体" w:hAnsi="宋体"/>
                <w:color w:val="auto"/>
                <w:sz w:val="21"/>
                <w:szCs w:val="21"/>
                <w:highlight w:val="none"/>
                <w:lang w:val="en-US" w:bidi="zh-CN"/>
              </w:rPr>
              <w:t xml:space="preserve">8分）</w:t>
            </w:r>
            <w:r/>
          </w:p>
        </w:tc>
        <w:tc>
          <w:tcPr>
            <w:shd w:val="clear" w:color="auto" w:fill="auto"/>
            <w:tcW w:w="3293" w:type="pct"/>
            <w:vAlign w:val="top"/>
            <w:textDirection w:val="lrTb"/>
            <w:noWrap w:val="false"/>
          </w:tcPr>
          <w:p>
            <w:pPr>
              <w:numPr>
                <w:ilvl w:val="0"/>
                <w:numId w:val="0"/>
              </w:numPr>
              <w:widowControl/>
              <w:rPr>
                <w:rFonts w:hint="eastAsia" w:ascii="宋体" w:hAnsi="宋体" w:eastAsia="宋体" w:cs="Times New Roman"/>
                <w:color w:val="auto"/>
                <w:sz w:val="21"/>
                <w:szCs w:val="21"/>
                <w:lang w:val="en-US" w:bidi="zh-CN"/>
              </w:rPr>
            </w:pPr>
            <w:r>
              <w:rPr>
                <w:rFonts w:hint="eastAsia" w:ascii="宋体" w:hAnsi="宋体"/>
                <w:color w:val="auto"/>
                <w:sz w:val="21"/>
                <w:szCs w:val="21"/>
                <w:lang w:val="en-US" w:bidi="zh-CN"/>
              </w:rPr>
              <w:t xml:space="preserve">评委根据</w:t>
            </w:r>
            <w:r>
              <w:rPr>
                <w:rFonts w:hint="eastAsia" w:ascii="宋体" w:hAnsi="宋体"/>
                <w:color w:val="auto"/>
                <w:sz w:val="21"/>
                <w:szCs w:val="21"/>
                <w:lang w:bidi="zh-CN"/>
              </w:rPr>
              <w:t xml:space="preserve">供应商</w:t>
            </w:r>
            <w:r>
              <w:rPr>
                <w:rFonts w:hint="eastAsia" w:ascii="宋体" w:hAnsi="宋体"/>
                <w:color w:val="auto"/>
                <w:sz w:val="21"/>
                <w:szCs w:val="21"/>
                <w:lang w:val="en-US" w:bidi="zh-CN"/>
              </w:rPr>
              <w:t xml:space="preserve">提供的</w:t>
            </w:r>
            <w:r>
              <w:rPr>
                <w:rFonts w:hint="eastAsia" w:ascii="宋体" w:hAnsi="宋体"/>
                <w:color w:val="auto"/>
                <w:sz w:val="21"/>
                <w:szCs w:val="21"/>
                <w:lang w:bidi="zh-CN"/>
              </w:rPr>
              <w:t xml:space="preserve">质量保证措施（</w:t>
            </w:r>
            <w:r>
              <w:rPr>
                <w:rFonts w:hint="eastAsia" w:ascii="宋体" w:hAnsi="宋体" w:cs="Times New Roman"/>
                <w:color w:val="auto"/>
                <w:sz w:val="21"/>
                <w:szCs w:val="21"/>
                <w:lang w:val="en-US" w:bidi="zh-CN"/>
              </w:rPr>
              <w:t xml:space="preserve">包括但不限于</w:t>
            </w:r>
            <w:r>
              <w:rPr>
                <w:rFonts w:hint="eastAsia" w:ascii="宋体" w:hAnsi="宋体" w:eastAsia="宋体" w:cs="Times New Roman"/>
                <w:color w:val="auto"/>
                <w:sz w:val="21"/>
                <w:szCs w:val="21"/>
                <w:lang w:val="en-US" w:bidi="zh-CN"/>
              </w:rPr>
              <w:t xml:space="preserve">质量目标、质量保证措施等</w:t>
            </w:r>
            <w:r>
              <w:rPr>
                <w:rFonts w:hint="eastAsia" w:ascii="宋体" w:hAnsi="宋体" w:cs="Times New Roman"/>
                <w:color w:val="auto"/>
                <w:sz w:val="21"/>
                <w:szCs w:val="21"/>
                <w:lang w:val="en-US" w:bidi="zh-CN"/>
              </w:rPr>
              <w:t xml:space="preserve">）</w:t>
            </w:r>
            <w:r>
              <w:rPr>
                <w:rFonts w:hint="eastAsia" w:ascii="宋体" w:hAnsi="宋体" w:eastAsia="宋体" w:cs="Times New Roman"/>
                <w:color w:val="auto"/>
                <w:sz w:val="21"/>
                <w:szCs w:val="21"/>
                <w:lang w:val="en-US" w:bidi="zh-CN"/>
              </w:rPr>
              <w:t xml:space="preserve">进行评分</w:t>
            </w:r>
            <w:r/>
          </w:p>
          <w:p>
            <w:pPr>
              <w:rPr>
                <w:rFonts w:hint="eastAsia" w:ascii="宋体" w:hAnsi="宋体"/>
              </w:rPr>
            </w:pPr>
            <w:r>
              <w:rPr>
                <w:rFonts w:hint="eastAsia" w:ascii="宋体" w:hAnsi="宋体"/>
              </w:rPr>
              <w:t xml:space="preserve">1）</w:t>
            </w:r>
            <w:r>
              <w:rPr>
                <w:rFonts w:hint="eastAsia" w:ascii="宋体" w:hAnsi="宋体"/>
                <w:lang w:val="en-US" w:eastAsia="zh-CN"/>
              </w:rPr>
              <w:t xml:space="preserve">措施完整</w:t>
            </w:r>
            <w:r>
              <w:rPr>
                <w:rFonts w:hint="eastAsia" w:ascii="宋体" w:hAnsi="宋体"/>
              </w:rPr>
              <w:t xml:space="preserve">、</w:t>
            </w:r>
            <w:r>
              <w:rPr>
                <w:rFonts w:hint="eastAsia" w:ascii="宋体" w:hAnsi="宋体"/>
                <w:lang w:val="en-US" w:eastAsia="zh-CN"/>
              </w:rPr>
              <w:t xml:space="preserve">目标明确、可行性高</w:t>
            </w:r>
            <w:r>
              <w:rPr>
                <w:rFonts w:hint="eastAsia" w:ascii="宋体" w:hAnsi="宋体"/>
                <w:lang w:eastAsia="zh-CN"/>
              </w:rPr>
              <w:t xml:space="preserve">，</w:t>
            </w:r>
            <w:r>
              <w:rPr>
                <w:rFonts w:hint="eastAsia" w:ascii="宋体" w:hAnsi="宋体"/>
              </w:rPr>
              <w:t xml:space="preserve">得</w:t>
            </w:r>
            <w:r>
              <w:rPr>
                <w:rFonts w:hint="eastAsia" w:ascii="宋体" w:hAnsi="宋体"/>
                <w:lang w:val="en-US" w:eastAsia="zh-CN"/>
              </w:rPr>
              <w:t xml:space="preserve">8</w:t>
            </w:r>
            <w:r>
              <w:rPr>
                <w:rFonts w:hint="eastAsia" w:ascii="宋体" w:hAnsi="宋体"/>
              </w:rPr>
              <w:t xml:space="preserve">分；</w:t>
            </w:r>
            <w:r/>
          </w:p>
          <w:p>
            <w:pPr>
              <w:rPr>
                <w:rFonts w:hint="eastAsia" w:ascii="宋体" w:hAnsi="宋体"/>
              </w:rPr>
            </w:pPr>
            <w:r>
              <w:rPr>
                <w:rFonts w:hint="eastAsia" w:ascii="宋体" w:hAnsi="宋体"/>
              </w:rPr>
              <w:t xml:space="preserve">2）</w:t>
            </w:r>
            <w:r>
              <w:rPr>
                <w:rFonts w:hint="eastAsia" w:ascii="宋体" w:hAnsi="宋体"/>
                <w:lang w:val="en-US" w:eastAsia="zh-CN"/>
              </w:rPr>
              <w:t xml:space="preserve">措施</w:t>
            </w:r>
            <w:r>
              <w:rPr>
                <w:rFonts w:hint="eastAsia" w:ascii="宋体" w:hAnsi="宋体"/>
              </w:rPr>
              <w:t xml:space="preserve">较</w:t>
            </w:r>
            <w:r>
              <w:rPr>
                <w:rFonts w:hint="eastAsia" w:ascii="宋体" w:hAnsi="宋体"/>
                <w:lang w:val="en-US" w:eastAsia="zh-CN"/>
              </w:rPr>
              <w:t xml:space="preserve">完整</w:t>
            </w:r>
            <w:r>
              <w:rPr>
                <w:rFonts w:hint="eastAsia" w:ascii="宋体" w:hAnsi="宋体"/>
              </w:rPr>
              <w:t xml:space="preserve">、</w:t>
            </w:r>
            <w:r>
              <w:rPr>
                <w:rFonts w:hint="eastAsia" w:ascii="宋体" w:hAnsi="宋体"/>
                <w:lang w:val="en-US" w:eastAsia="zh-CN"/>
              </w:rPr>
              <w:t xml:space="preserve">目标较明确、可行性较高</w:t>
            </w:r>
            <w:r>
              <w:rPr>
                <w:rFonts w:hint="eastAsia" w:ascii="宋体" w:hAnsi="宋体"/>
                <w:lang w:eastAsia="zh-CN"/>
              </w:rPr>
              <w:t xml:space="preserve">，</w:t>
            </w:r>
            <w:r>
              <w:rPr>
                <w:rFonts w:hint="eastAsia" w:ascii="宋体" w:hAnsi="宋体"/>
                <w:lang w:val="en-US" w:eastAsia="zh-CN"/>
              </w:rPr>
              <w:t xml:space="preserve">得5</w:t>
            </w:r>
            <w:r>
              <w:rPr>
                <w:rFonts w:hint="eastAsia" w:ascii="宋体" w:hAnsi="宋体"/>
              </w:rPr>
              <w:t xml:space="preserve">分；</w:t>
            </w:r>
            <w:r/>
          </w:p>
          <w:p>
            <w:pPr>
              <w:rPr>
                <w:rFonts w:hint="eastAsia" w:ascii="宋体" w:hAnsi="宋体"/>
              </w:rPr>
            </w:pPr>
            <w:r>
              <w:rPr>
                <w:rFonts w:hint="eastAsia" w:ascii="宋体" w:hAnsi="宋体"/>
              </w:rPr>
              <w:t xml:space="preserve">3）</w:t>
            </w:r>
            <w:r>
              <w:rPr>
                <w:rFonts w:hint="eastAsia" w:ascii="宋体" w:hAnsi="宋体"/>
                <w:lang w:val="en-US" w:eastAsia="zh-CN"/>
              </w:rPr>
              <w:t xml:space="preserve">措施基本完整</w:t>
            </w:r>
            <w:r>
              <w:rPr>
                <w:rFonts w:hint="eastAsia" w:ascii="宋体" w:hAnsi="宋体"/>
              </w:rPr>
              <w:t xml:space="preserve">、</w:t>
            </w:r>
            <w:r>
              <w:rPr>
                <w:rFonts w:hint="eastAsia" w:ascii="宋体" w:hAnsi="宋体"/>
                <w:lang w:val="en-US" w:eastAsia="zh-CN"/>
              </w:rPr>
              <w:t xml:space="preserve">目标基本明确、可行性一般</w:t>
            </w:r>
            <w:r>
              <w:rPr>
                <w:rFonts w:hint="eastAsia" w:ascii="宋体" w:hAnsi="宋体"/>
                <w:lang w:eastAsia="zh-CN"/>
              </w:rPr>
              <w:t xml:space="preserve">，</w:t>
            </w:r>
            <w:r>
              <w:rPr>
                <w:rFonts w:hint="eastAsia" w:ascii="宋体" w:hAnsi="宋体"/>
              </w:rPr>
              <w:t xml:space="preserve">得</w:t>
            </w:r>
            <w:r>
              <w:rPr>
                <w:rFonts w:hint="eastAsia" w:ascii="宋体" w:hAnsi="宋体"/>
                <w:lang w:val="en-US" w:eastAsia="zh-CN"/>
              </w:rPr>
              <w:t xml:space="preserve">2</w:t>
            </w:r>
            <w:r>
              <w:rPr>
                <w:rFonts w:hint="eastAsia" w:ascii="宋体" w:hAnsi="宋体"/>
              </w:rPr>
              <w:t xml:space="preserve">分；</w:t>
            </w:r>
            <w:r/>
          </w:p>
          <w:p>
            <w:pPr>
              <w:widowControl/>
              <w:rPr>
                <w:rFonts w:hint="eastAsia" w:ascii="宋体" w:hAnsi="宋体" w:eastAsia="宋体" w:cs="Times New Roman"/>
                <w:color w:val="auto"/>
                <w:sz w:val="21"/>
                <w:szCs w:val="21"/>
                <w:lang w:val="en-US" w:eastAsia="zh-CN" w:bidi="zh-CN"/>
              </w:rPr>
            </w:pPr>
            <w:r>
              <w:rPr>
                <w:rFonts w:hint="eastAsia"/>
                <w:lang w:val="en-US" w:eastAsia="zh-CN"/>
              </w:rPr>
              <w:t xml:space="preserve">未提供不得分</w:t>
            </w:r>
            <w:r/>
          </w:p>
        </w:tc>
      </w:tr>
    </w:tbl>
    <w:p>
      <w:pPr>
        <w:ind w:firstLine="420"/>
        <w:spacing w:line="85" w:lineRule="atLeast"/>
        <w:shd w:val="clear" w:color="ffffff" w:fill="ffffff"/>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420"/>
        <w:spacing w:line="85" w:lineRule="atLeast"/>
        <w:shd w:val="clear" w:color="ffffff" w:fill="ffffff"/>
        <w:rPr>
          <w:rFonts w:hint="eastAsia" w:ascii="宋体" w:hAnsi="宋体" w:eastAsia="宋体" w:cs="宋体"/>
          <w:sz w:val="22"/>
          <w:szCs w:val="22"/>
        </w:rPr>
      </w:pPr>
      <w:r>
        <w:rPr>
          <w:rFonts w:hint="eastAsia" w:ascii="宋体" w:hAnsi="宋体" w:eastAsia="宋体" w:cs="宋体"/>
          <w:color w:val="000000"/>
          <w:sz w:val="22"/>
          <w:szCs w:val="22"/>
        </w:rPr>
        <w:t xml:space="preserve">注：以上要求提供的材料，供应商未提供或虽提供但资料不完整、无法辨识的不得分</w:t>
      </w:r>
      <w:r/>
    </w:p>
    <w:p>
      <w:pPr>
        <w:spacing w:line="360" w:lineRule="auto"/>
        <w:rPr>
          <w:bCs/>
          <w:sz w:val="32"/>
          <w:szCs w:val="44"/>
        </w:rPr>
      </w:pPr>
      <w:r>
        <w:rPr>
          <w:bCs/>
          <w:sz w:val="32"/>
          <w:szCs w:val="44"/>
        </w:rPr>
      </w:r>
      <w:r/>
    </w:p>
    <w:p>
      <w:pPr>
        <w:spacing w:line="360" w:lineRule="auto"/>
        <w:rPr>
          <w:bCs/>
          <w:sz w:val="32"/>
          <w:szCs w:val="44"/>
        </w:rPr>
      </w:pPr>
      <w:r>
        <w:rPr>
          <w:bCs/>
          <w:sz w:val="32"/>
          <w:szCs w:val="44"/>
        </w:rPr>
      </w:r>
      <w:r/>
    </w:p>
    <w:p>
      <w:r/>
      <w:bookmarkStart w:id="6" w:name="_Toc23380"/>
      <w:r>
        <w:br w:type="page" w:clear="all"/>
      </w:r>
      <w:r/>
    </w:p>
    <w:p>
      <w:pPr>
        <w:pStyle w:val="1079"/>
        <w:numPr>
          <w:ilvl w:val="0"/>
          <w:numId w:val="0"/>
        </w:numPr>
        <w:spacing w:after="0" w:line="579" w:lineRule="auto"/>
      </w:pPr>
      <w:r>
        <w:t xml:space="preserve">第四章 采购需求</w:t>
      </w:r>
      <w:bookmarkEnd w:id="6"/>
      <w:r/>
      <w:bookmarkStart w:id="7" w:name="_Toc481057147"/>
      <w:r/>
      <w:r/>
    </w:p>
    <w:p>
      <w:pPr>
        <w:ind w:firstLine="44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一、项目概况</w:t>
      </w:r>
      <w:r>
        <w:rPr>
          <w:rFonts w:hint="eastAsia" w:ascii="宋体" w:hAnsi="宋体" w:eastAsia="宋体" w:cs="宋体"/>
          <w:sz w:val="22"/>
          <w:szCs w:val="22"/>
          <w:lang w:eastAsia="zh-CN"/>
        </w:rPr>
        <w:t xml:space="preserve">；</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为更好履行属地安全管理职责，落实化工和危化品安全生产“六化”建设，进一步发挥安全审计在园区应用成效，根据《关于印发江苏省2026年度化工和危险化学品安全监管重点工作的通知》（苏应急办〔2026〕2号）和省、市、区应急管理部门化工（危险化学品）企业安全审计工作部署要求，拟开展2026年度新材料科技园化工（危险化学品）企业安全审计指导服务。 </w:t>
      </w:r>
      <w:r/>
    </w:p>
    <w:p>
      <w:pPr>
        <w:numPr>
          <w:ilvl w:val="0"/>
          <w:numId w:val="7"/>
        </w:numPr>
        <w:ind w:firstLine="44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指导服务范围</w:t>
      </w:r>
      <w:r>
        <w:rPr>
          <w:rFonts w:hint="eastAsia" w:ascii="宋体" w:hAnsi="宋体" w:eastAsia="宋体" w:cs="宋体"/>
          <w:sz w:val="22"/>
          <w:szCs w:val="22"/>
          <w:lang w:eastAsia="zh-CN"/>
        </w:rPr>
        <w:t xml:space="preserve">：</w:t>
      </w:r>
      <w:r/>
    </w:p>
    <w:p>
      <w:pPr>
        <w:numPr>
          <w:ilvl w:val="0"/>
          <w:numId w:val="0"/>
        </w:num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对31家</w:t>
      </w:r>
      <w:r>
        <w:rPr>
          <w:rFonts w:hint="eastAsia" w:ascii="宋体" w:hAnsi="宋体" w:eastAsia="宋体" w:cs="宋体"/>
          <w:sz w:val="22"/>
          <w:szCs w:val="22"/>
          <w:lang w:val="en-US" w:eastAsia="zh-CN"/>
        </w:rPr>
        <w:t xml:space="preserve">化工（危险化学品）</w:t>
      </w:r>
      <w:r>
        <w:rPr>
          <w:rFonts w:hint="eastAsia" w:ascii="宋体" w:hAnsi="宋体" w:eastAsia="宋体" w:cs="宋体"/>
          <w:sz w:val="22"/>
          <w:szCs w:val="22"/>
        </w:rPr>
        <w:t xml:space="preserve">企业开展安全审计服务工作</w:t>
      </w:r>
      <w:r/>
    </w:p>
    <w:p>
      <w:pPr>
        <w:numPr>
          <w:ilvl w:val="0"/>
          <w:numId w:val="0"/>
        </w:numPr>
        <w:ind w:firstLine="44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三、</w:t>
      </w:r>
      <w:r>
        <w:rPr>
          <w:rFonts w:hint="eastAsia" w:ascii="宋体" w:hAnsi="宋体" w:eastAsia="宋体" w:cs="宋体"/>
          <w:sz w:val="22"/>
          <w:szCs w:val="22"/>
        </w:rPr>
        <w:t xml:space="preserve">服务要求：</w:t>
      </w:r>
      <w:r/>
    </w:p>
    <w:p>
      <w:pPr>
        <w:numPr>
          <w:ilvl w:val="0"/>
          <w:numId w:val="0"/>
        </w:numPr>
        <w:ind w:firstLine="44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3.1、检查要求：参照《江苏省化工和危险化学品生产企业安全审计实施指南》要求开展安全审计工作，每家企业审计3-5天，并</w:t>
      </w:r>
      <w:r>
        <w:rPr>
          <w:rFonts w:hint="eastAsia" w:ascii="宋体" w:hAnsi="宋体" w:eastAsia="宋体" w:cs="宋体"/>
          <w:sz w:val="22"/>
          <w:szCs w:val="22"/>
        </w:rPr>
        <w:t xml:space="preserve">出具专项</w:t>
      </w:r>
      <w:r>
        <w:rPr>
          <w:rFonts w:hint="eastAsia" w:ascii="宋体" w:hAnsi="宋体" w:eastAsia="宋体" w:cs="宋体"/>
          <w:sz w:val="22"/>
          <w:szCs w:val="22"/>
          <w:lang w:val="en-US" w:eastAsia="zh-CN"/>
        </w:rPr>
        <w:t xml:space="preserve">审计</w:t>
      </w:r>
      <w:r>
        <w:rPr>
          <w:rFonts w:hint="eastAsia" w:ascii="宋体" w:hAnsi="宋体" w:eastAsia="宋体" w:cs="宋体"/>
          <w:sz w:val="22"/>
          <w:szCs w:val="22"/>
        </w:rPr>
        <w:t xml:space="preserve">报告。</w:t>
      </w:r>
      <w:r/>
    </w:p>
    <w:p>
      <w:pPr>
        <w:numPr>
          <w:ilvl w:val="0"/>
          <w:numId w:val="0"/>
        </w:numPr>
        <w:ind w:firstLine="440"/>
        <w:spacing w:line="360" w:lineRule="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3.2、检查内容：参照</w:t>
      </w:r>
      <w:r>
        <w:rPr>
          <w:rFonts w:hint="default" w:ascii="宋体" w:hAnsi="宋体" w:eastAsia="宋体" w:cs="宋体"/>
          <w:sz w:val="22"/>
          <w:szCs w:val="22"/>
          <w:lang w:val="en-US" w:eastAsia="zh-CN"/>
        </w:rPr>
        <w:t xml:space="preserve">《江苏省化工和危险化学品生产企业安全审计表》</w:t>
      </w:r>
      <w:r>
        <w:rPr>
          <w:rFonts w:hint="eastAsia" w:ascii="宋体" w:hAnsi="宋体" w:eastAsia="宋体" w:cs="宋体"/>
          <w:sz w:val="22"/>
          <w:szCs w:val="22"/>
          <w:lang w:val="en-US" w:eastAsia="zh-CN"/>
        </w:rPr>
        <w:t xml:space="preserve">《危险化学品企业安全风险隐患排查治理导则》。</w:t>
      </w:r>
      <w:r/>
    </w:p>
    <w:p>
      <w:pPr>
        <w:numPr>
          <w:ilvl w:val="0"/>
          <w:numId w:val="0"/>
        </w:numPr>
        <w:ind w:firstLine="440"/>
        <w:spacing w:line="360" w:lineRule="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3.3、检查成果：</w:t>
      </w:r>
      <w:r>
        <w:rPr>
          <w:rFonts w:hint="default" w:ascii="宋体" w:hAnsi="宋体" w:eastAsia="宋体" w:cs="宋体"/>
          <w:sz w:val="22"/>
          <w:szCs w:val="22"/>
          <w:lang w:val="en-US" w:eastAsia="zh-CN"/>
        </w:rPr>
        <w:t xml:space="preserve">参照《江苏省化工和危险化学品生产企业安全审计报告模板》，总结企业安全管理型经验和做法，全面分析各要素管理和运行现状，判定审计发现问题，提出隐患问题整改和提升企业安全管理水平的措施建议，给出安全审计结论，编制安全审计报告。</w:t>
      </w:r>
      <w:r/>
    </w:p>
    <w:p>
      <w:pPr>
        <w:numPr>
          <w:ilvl w:val="0"/>
          <w:numId w:val="0"/>
        </w:numPr>
        <w:ind w:firstLine="44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3.4、人员要求：技术服务人员构成应涵盖项目开展所需的行业领域专家，包括化工工艺、电气仪表、设备管理、安全管理、消防等，至少配置5名专家。</w:t>
      </w:r>
      <w:r/>
    </w:p>
    <w:p>
      <w:pPr>
        <w:numPr>
          <w:ilvl w:val="0"/>
          <w:numId w:val="0"/>
        </w:numPr>
        <w:ind w:firstLine="44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报价要求：本项目采用固定总价报价，投标报价中应包括完成本项目所需的一切费用【包含现场勘查、人工费、材料费、专家费（专家</w:t>
      </w:r>
      <w:r>
        <w:rPr>
          <w:rFonts w:hint="eastAsia" w:ascii="宋体" w:hAnsi="宋体" w:eastAsia="宋体" w:cs="宋体"/>
          <w:sz w:val="22"/>
          <w:szCs w:val="22"/>
          <w:lang w:val="en-US" w:eastAsia="zh-CN"/>
        </w:rPr>
        <w:t xml:space="preserve">开展工作</w:t>
      </w:r>
      <w:r>
        <w:rPr>
          <w:rFonts w:hint="eastAsia" w:ascii="宋体" w:hAnsi="宋体" w:eastAsia="宋体" w:cs="宋体"/>
          <w:sz w:val="22"/>
          <w:szCs w:val="22"/>
        </w:rPr>
        <w:t xml:space="preserve">所需的交通、差旅、会议等一切费用）、报告编制费、利润、税金等一切费用】。本合同一次性包干，</w:t>
      </w:r>
      <w:r>
        <w:rPr>
          <w:rFonts w:hint="eastAsia" w:ascii="宋体" w:hAnsi="宋体" w:cs="宋体"/>
          <w:sz w:val="22"/>
          <w:szCs w:val="22"/>
          <w:lang w:val="en-US" w:eastAsia="zh-CN"/>
        </w:rPr>
        <w:t xml:space="preserve">中标</w:t>
      </w:r>
      <w:r>
        <w:rPr>
          <w:rFonts w:hint="eastAsia" w:ascii="宋体" w:hAnsi="宋体" w:eastAsia="宋体" w:cs="宋体"/>
          <w:sz w:val="22"/>
          <w:szCs w:val="22"/>
        </w:rPr>
        <w:t xml:space="preserve">总价不因任何因素调整。</w:t>
      </w:r>
      <w:r/>
    </w:p>
    <w:p>
      <w:pPr>
        <w:numPr>
          <w:ilvl w:val="0"/>
          <w:numId w:val="0"/>
        </w:numPr>
        <w:ind w:firstLine="44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质量要求：</w:t>
      </w:r>
      <w:r>
        <w:rPr>
          <w:rFonts w:hint="eastAsia" w:ascii="宋体" w:hAnsi="宋体" w:eastAsia="宋体" w:cs="宋体"/>
          <w:sz w:val="22"/>
          <w:szCs w:val="22"/>
          <w:lang w:val="en-US" w:eastAsia="zh-CN"/>
        </w:rPr>
        <w:t xml:space="preserve">所有安全审计工作完成、</w:t>
      </w:r>
      <w:r>
        <w:rPr>
          <w:rFonts w:hint="eastAsia" w:ascii="宋体" w:hAnsi="宋体" w:eastAsia="宋体" w:cs="宋体"/>
          <w:sz w:val="22"/>
          <w:szCs w:val="22"/>
        </w:rPr>
        <w:t xml:space="preserve">所有</w:t>
      </w:r>
      <w:r>
        <w:rPr>
          <w:rFonts w:hint="eastAsia" w:ascii="宋体" w:hAnsi="宋体" w:eastAsia="宋体" w:cs="宋体"/>
          <w:sz w:val="22"/>
          <w:szCs w:val="22"/>
          <w:lang w:val="en-US" w:eastAsia="zh-CN"/>
        </w:rPr>
        <w:t xml:space="preserve">安全审计</w:t>
      </w:r>
      <w:r>
        <w:rPr>
          <w:rFonts w:hint="eastAsia" w:ascii="宋体" w:hAnsi="宋体" w:eastAsia="宋体" w:cs="宋体"/>
          <w:sz w:val="22"/>
          <w:szCs w:val="22"/>
        </w:rPr>
        <w:t xml:space="preserve">报告编制完成，</w:t>
      </w:r>
      <w:r>
        <w:rPr>
          <w:rFonts w:hint="eastAsia" w:ascii="宋体" w:hAnsi="宋体" w:eastAsia="宋体" w:cs="宋体"/>
          <w:sz w:val="22"/>
          <w:szCs w:val="22"/>
          <w:lang w:val="en-US" w:eastAsia="zh-CN"/>
        </w:rPr>
        <w:t xml:space="preserve">符合采购人要求</w:t>
      </w:r>
      <w:r>
        <w:rPr>
          <w:rFonts w:hint="eastAsia" w:ascii="宋体" w:hAnsi="宋体" w:eastAsia="宋体" w:cs="宋体"/>
          <w:sz w:val="22"/>
          <w:szCs w:val="22"/>
        </w:rPr>
        <w:t xml:space="preserve">。</w:t>
      </w:r>
      <w:r/>
    </w:p>
    <w:p>
      <w:pPr>
        <w:numPr>
          <w:ilvl w:val="0"/>
          <w:numId w:val="0"/>
        </w:numPr>
        <w:ind w:firstLine="44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四、商务要求：</w:t>
      </w:r>
      <w:r/>
    </w:p>
    <w:p>
      <w:pPr>
        <w:numPr>
          <w:ilvl w:val="0"/>
          <w:numId w:val="0"/>
        </w:numPr>
        <w:ind w:firstLine="44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1、服务期：</w:t>
      </w:r>
      <w:r>
        <w:rPr>
          <w:rFonts w:hint="eastAsia" w:ascii="宋体" w:hAnsi="宋体" w:cs="宋体"/>
          <w:spacing w:val="8"/>
          <w:sz w:val="22"/>
          <w:szCs w:val="22"/>
          <w:highlight w:val="none"/>
          <w:lang w:val="en-US" w:eastAsia="zh-CN"/>
        </w:rPr>
        <w:t xml:space="preserve">根据采购人要求按时完成</w:t>
      </w:r>
      <w:r>
        <w:rPr>
          <w:rFonts w:hint="default" w:ascii="宋体" w:hAnsi="宋体" w:eastAsia="宋体" w:cs="宋体"/>
          <w:sz w:val="22"/>
          <w:szCs w:val="22"/>
          <w:highlight w:val="none"/>
          <w:lang w:val="zh-CN" w:eastAsia="zh-CN"/>
        </w:rPr>
        <w:t xml:space="preserve">。</w:t>
      </w:r>
      <w:r/>
    </w:p>
    <w:p>
      <w:pPr>
        <w:numPr>
          <w:ilvl w:val="0"/>
          <w:numId w:val="0"/>
        </w:numPr>
        <w:ind w:firstLine="44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2、付款</w:t>
      </w:r>
      <w:r>
        <w:rPr>
          <w:rFonts w:hint="eastAsia" w:ascii="宋体" w:hAnsi="宋体" w:cs="宋体"/>
          <w:sz w:val="22"/>
          <w:szCs w:val="22"/>
          <w:highlight w:val="none"/>
          <w:lang w:val="en-US" w:eastAsia="zh-CN"/>
        </w:rPr>
        <w:t xml:space="preserve">方式</w:t>
      </w:r>
      <w:r>
        <w:rPr>
          <w:rFonts w:hint="eastAsia" w:ascii="宋体" w:hAnsi="宋体" w:eastAsia="宋体" w:cs="宋体"/>
          <w:sz w:val="22"/>
          <w:szCs w:val="22"/>
          <w:highlight w:val="none"/>
          <w:lang w:val="en-US" w:eastAsia="zh-CN"/>
        </w:rPr>
        <w:t xml:space="preserve">：合同签订后，</w:t>
      </w:r>
      <w:r>
        <w:rPr>
          <w:rFonts w:hint="eastAsia" w:ascii="宋体" w:hAnsi="宋体" w:cs="宋体"/>
          <w:sz w:val="22"/>
          <w:szCs w:val="22"/>
          <w:highlight w:val="none"/>
          <w:lang w:val="en-US" w:eastAsia="zh-CN"/>
        </w:rPr>
        <w:t xml:space="preserve">采购人</w:t>
      </w:r>
      <w:r>
        <w:rPr>
          <w:rFonts w:hint="eastAsia" w:ascii="宋体" w:hAnsi="宋体" w:eastAsia="宋体" w:cs="宋体"/>
          <w:sz w:val="22"/>
          <w:szCs w:val="22"/>
          <w:highlight w:val="none"/>
          <w:lang w:val="en-US" w:eastAsia="zh-CN"/>
        </w:rPr>
        <w:t xml:space="preserve">支付合同金额的30%作为首付款，31家企业审计现场服务完成后，</w:t>
      </w:r>
      <w:r>
        <w:rPr>
          <w:rFonts w:hint="eastAsia" w:ascii="宋体" w:hAnsi="宋体" w:cs="宋体"/>
          <w:sz w:val="22"/>
          <w:szCs w:val="22"/>
          <w:highlight w:val="none"/>
          <w:lang w:val="en-US" w:eastAsia="zh-CN"/>
        </w:rPr>
        <w:t xml:space="preserve">采购人</w:t>
      </w:r>
      <w:r>
        <w:rPr>
          <w:rFonts w:hint="eastAsia" w:ascii="宋体" w:hAnsi="宋体" w:eastAsia="宋体" w:cs="宋体"/>
          <w:sz w:val="22"/>
          <w:szCs w:val="22"/>
          <w:highlight w:val="none"/>
          <w:lang w:val="en-US" w:eastAsia="zh-CN"/>
        </w:rPr>
        <w:t xml:space="preserve">支付合同金额的40%。项目完成后（</w:t>
      </w:r>
      <w:r>
        <w:rPr>
          <w:rFonts w:hint="eastAsia" w:ascii="宋体" w:hAnsi="宋体" w:cs="宋体"/>
          <w:sz w:val="22"/>
          <w:szCs w:val="22"/>
          <w:highlight w:val="none"/>
          <w:lang w:val="en-US" w:eastAsia="zh-CN"/>
        </w:rPr>
        <w:t xml:space="preserve">采购人</w:t>
      </w:r>
      <w:r>
        <w:rPr>
          <w:rFonts w:hint="eastAsia" w:ascii="宋体" w:hAnsi="宋体" w:eastAsia="宋体" w:cs="宋体"/>
          <w:sz w:val="22"/>
          <w:szCs w:val="22"/>
          <w:highlight w:val="none"/>
          <w:lang w:val="en-US" w:eastAsia="zh-CN"/>
        </w:rPr>
        <w:t xml:space="preserve">收到安全审计报告、复查报告、总结报告后），通过</w:t>
      </w:r>
      <w:r>
        <w:rPr>
          <w:rFonts w:hint="eastAsia" w:ascii="宋体" w:hAnsi="宋体" w:cs="宋体"/>
          <w:sz w:val="22"/>
          <w:szCs w:val="22"/>
          <w:highlight w:val="none"/>
          <w:lang w:val="en-US" w:eastAsia="zh-CN"/>
        </w:rPr>
        <w:t xml:space="preserve">采购人</w:t>
      </w:r>
      <w:r>
        <w:rPr>
          <w:rFonts w:hint="eastAsia" w:ascii="宋体" w:hAnsi="宋体" w:eastAsia="宋体" w:cs="宋体"/>
          <w:sz w:val="22"/>
          <w:szCs w:val="22"/>
          <w:highlight w:val="none"/>
          <w:lang w:val="en-US" w:eastAsia="zh-CN"/>
        </w:rPr>
        <w:t xml:space="preserve">验收后，</w:t>
      </w:r>
      <w:r>
        <w:rPr>
          <w:rFonts w:hint="eastAsia" w:ascii="宋体" w:hAnsi="宋体" w:cs="宋体"/>
          <w:sz w:val="22"/>
          <w:szCs w:val="22"/>
          <w:highlight w:val="none"/>
          <w:lang w:val="en-US" w:eastAsia="zh-CN"/>
        </w:rPr>
        <w:t xml:space="preserve">采购人</w:t>
      </w:r>
      <w:r>
        <w:rPr>
          <w:rFonts w:hint="eastAsia" w:ascii="宋体" w:hAnsi="宋体" w:eastAsia="宋体" w:cs="宋体"/>
          <w:sz w:val="22"/>
          <w:szCs w:val="22"/>
          <w:highlight w:val="none"/>
          <w:lang w:val="en-US" w:eastAsia="zh-CN"/>
        </w:rPr>
        <w:t xml:space="preserve">支付剩余合同款项。 </w:t>
      </w:r>
      <w:r/>
    </w:p>
    <w:p>
      <w:pPr>
        <w:rPr>
          <w:rFonts w:hint="eastAsia"/>
          <w:highlight w:val="none"/>
          <w:lang w:val="en-US" w:eastAsia="zh-CN"/>
        </w:rPr>
      </w:pPr>
      <w:r>
        <w:rPr>
          <w:rFonts w:hint="eastAsia"/>
          <w:highlight w:val="none"/>
          <w:lang w:val="en-US" w:eastAsia="zh-CN"/>
        </w:rPr>
      </w:r>
      <w:r/>
    </w:p>
    <w:p>
      <w:pPr>
        <w:numPr>
          <w:ilvl w:val="0"/>
          <w:numId w:val="0"/>
        </w:numPr>
        <w:ind w:firstLine="44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3.验收要求：按照招标文件、投标文件以及双方签署的合同条款执行验收，项目全部执行完毕，出具安全审计报告、复查报告、总结报告等作为验收依据。</w:t>
      </w:r>
      <w:r/>
    </w:p>
    <w:p>
      <w:pPr>
        <w:ind w:firstLine="420"/>
        <w:spacing w:line="360" w:lineRule="auto"/>
        <w:rPr>
          <w:rFonts w:hint="eastAsia" w:ascii="Arial" w:hAnsi="Arial" w:eastAsia="宋体" w:cs="Arial"/>
          <w:b w:val="0"/>
          <w:bCs/>
          <w:szCs w:val="20"/>
          <w:highlight w:val="none"/>
          <w:lang w:val="en-US" w:eastAsia="zh-CN"/>
        </w:rPr>
      </w:pPr>
      <w:r>
        <w:rPr>
          <w:rFonts w:hint="eastAsia" w:ascii="Arial" w:hAnsi="Arial" w:eastAsia="宋体" w:cs="Arial"/>
          <w:b w:val="0"/>
          <w:bCs/>
          <w:szCs w:val="20"/>
          <w:highlight w:val="none"/>
          <w:lang w:val="en-US" w:eastAsia="zh-CN"/>
        </w:rPr>
      </w:r>
      <w:r/>
    </w:p>
    <w:p>
      <w:pPr>
        <w:pStyle w:val="1079"/>
        <w:numPr>
          <w:ilvl w:val="0"/>
          <w:numId w:val="0"/>
        </w:numPr>
        <w:jc w:val="both"/>
      </w:pPr>
      <w:r>
        <w:rPr>
          <w:rFonts w:ascii="宋体" w:hAnsi="宋体" w:eastAsia="Arial" w:cs="宋体"/>
          <w:sz w:val="24"/>
          <w:shd w:val="clear" w:color="auto" w:fill="ffffff"/>
        </w:rPr>
        <w:br w:type="page" w:clear="all"/>
      </w:r>
      <w:bookmarkStart w:id="8" w:name="_Toc15239"/>
      <w:r>
        <w:t xml:space="preserve">合同主要条款及格式</w:t>
      </w:r>
      <w:bookmarkEnd w:id="7"/>
      <w:r/>
      <w:bookmarkEnd w:id="8"/>
      <w:r/>
      <w:r/>
    </w:p>
    <w:p>
      <w:pPr>
        <w:spacing w:line="360" w:lineRule="auto"/>
        <w:shd w:val="clear" w:color="auto" w:fill="ffffff"/>
        <w:widowControl/>
        <w:rPr>
          <w:rFonts w:ascii="宋体"/>
          <w:sz w:val="36"/>
          <w:szCs w:val="36"/>
        </w:rPr>
      </w:pPr>
      <w:r/>
      <w:bookmarkStart w:id="9" w:name="_Toc6328"/>
      <w:r>
        <w:rPr>
          <w:rFonts w:hint="eastAsia" w:ascii="宋体" w:hAnsi="宋体"/>
          <w:b/>
          <w:bCs/>
          <w:sz w:val="36"/>
          <w:szCs w:val="36"/>
        </w:rPr>
        <w:t xml:space="preserve">合同编号：</w:t>
      </w:r>
      <w:r>
        <w:rPr>
          <w:rFonts w:ascii="宋体"/>
          <w:b/>
          <w:bCs/>
          <w:sz w:val="36"/>
          <w:szCs w:val="36"/>
          <w:u w:val="single"/>
        </w:rPr>
        <w:t xml:space="preserve">          </w:t>
      </w:r>
      <w:r/>
    </w:p>
    <w:p>
      <w:pPr>
        <w:spacing w:line="360" w:lineRule="auto"/>
        <w:shd w:val="clear" w:color="auto" w:fill="ffffff"/>
        <w:widowControl/>
        <w:rPr>
          <w:rFonts w:hint="eastAsia" w:ascii="宋体" w:eastAsia="宋体"/>
          <w:sz w:val="36"/>
          <w:szCs w:val="36"/>
          <w:lang w:eastAsia="zh-CN"/>
        </w:rPr>
      </w:pPr>
      <w:r>
        <w:rPr>
          <w:rFonts w:hint="eastAsia" w:ascii="宋体" w:hAnsi="宋体"/>
          <w:b/>
          <w:bCs/>
          <w:sz w:val="36"/>
          <w:szCs w:val="36"/>
        </w:rPr>
        <w:t xml:space="preserve">项目名称：</w:t>
      </w:r>
      <w:r>
        <w:rPr>
          <w:rFonts w:hint="eastAsia" w:ascii="宋体"/>
          <w:b/>
          <w:bCs/>
          <w:sz w:val="36"/>
          <w:szCs w:val="36"/>
          <w:u w:val="single"/>
          <w:lang w:eastAsia="zh-CN"/>
        </w:rPr>
        <w:t xml:space="preserve">2026年南京江北新材料科技园化工（危险化学品）企业安全审计服务项目</w:t>
      </w:r>
      <w:r/>
    </w:p>
    <w:p>
      <w:pPr>
        <w:spacing w:line="360" w:lineRule="auto"/>
        <w:shd w:val="clear" w:color="auto" w:fill="ffffff"/>
        <w:widowControl/>
        <w:rPr>
          <w:rFonts w:ascii="宋体"/>
          <w:sz w:val="36"/>
          <w:szCs w:val="36"/>
        </w:rPr>
      </w:pPr>
      <w:r>
        <w:rPr>
          <w:rFonts w:hint="eastAsia" w:ascii="宋体" w:hAnsi="宋体"/>
          <w:b/>
          <w:bCs/>
          <w:sz w:val="36"/>
          <w:szCs w:val="36"/>
        </w:rPr>
        <w:t xml:space="preserve">使用单位：</w:t>
      </w:r>
      <w:r>
        <w:rPr>
          <w:rFonts w:hint="eastAsia" w:ascii="宋体"/>
          <w:b/>
          <w:bCs/>
          <w:sz w:val="36"/>
          <w:szCs w:val="36"/>
          <w:u w:val="single"/>
        </w:rPr>
        <w:t xml:space="preserve">南京江北新材料科技园管理办公室</w:t>
      </w:r>
      <w:r/>
    </w:p>
    <w:p>
      <w:pPr>
        <w:spacing w:line="360" w:lineRule="auto"/>
        <w:shd w:val="clear" w:color="auto" w:fill="ffffff"/>
        <w:widowControl/>
        <w:rPr>
          <w:rFonts w:ascii="宋体"/>
          <w:sz w:val="36"/>
          <w:szCs w:val="36"/>
        </w:rPr>
      </w:pPr>
      <w:r>
        <w:rPr>
          <w:rFonts w:hint="eastAsia" w:ascii="宋体" w:hAnsi="宋体"/>
          <w:b/>
          <w:bCs/>
          <w:sz w:val="36"/>
          <w:szCs w:val="36"/>
        </w:rPr>
        <w:t xml:space="preserve">供货单位：</w:t>
      </w:r>
      <w:r>
        <w:rPr>
          <w:rFonts w:ascii="宋体"/>
          <w:b/>
          <w:bCs/>
          <w:sz w:val="36"/>
          <w:szCs w:val="36"/>
          <w:u w:val="single"/>
        </w:rPr>
        <w:t xml:space="preserve">          </w:t>
      </w:r>
      <w:r/>
    </w:p>
    <w:p>
      <w:pPr>
        <w:spacing w:line="360" w:lineRule="auto"/>
        <w:shd w:val="clear" w:color="auto" w:fill="ffffff"/>
        <w:widowControl/>
        <w:rPr>
          <w:rFonts w:ascii="宋体"/>
          <w:sz w:val="36"/>
          <w:szCs w:val="36"/>
        </w:rPr>
      </w:pPr>
      <w:r>
        <w:rPr>
          <w:rFonts w:hint="eastAsia" w:ascii="宋体" w:hAnsi="宋体"/>
          <w:b/>
          <w:bCs/>
          <w:sz w:val="36"/>
          <w:szCs w:val="36"/>
        </w:rPr>
        <w:t xml:space="preserve">签订日期：</w:t>
      </w:r>
      <w:r>
        <w:rPr>
          <w:rFonts w:ascii="宋体"/>
          <w:b/>
          <w:bCs/>
          <w:sz w:val="36"/>
          <w:szCs w:val="36"/>
          <w:u w:val="single"/>
        </w:rPr>
        <w:t xml:space="preserve">          </w:t>
      </w:r>
      <w:r/>
    </w:p>
    <w:p>
      <w:pPr>
        <w:spacing w:line="360" w:lineRule="auto"/>
        <w:shd w:val="clear" w:color="auto" w:fill="ffffff"/>
        <w:widowControl/>
        <w:rPr>
          <w:rFonts w:ascii="宋体"/>
          <w:sz w:val="36"/>
          <w:szCs w:val="36"/>
        </w:rPr>
      </w:pPr>
      <w:r>
        <w:rPr>
          <w:rFonts w:ascii="宋体"/>
          <w:sz w:val="36"/>
          <w:szCs w:val="36"/>
        </w:rPr>
        <w:t xml:space="preserve">      </w:t>
      </w:r>
      <w:r/>
    </w:p>
    <w:p>
      <w:pPr>
        <w:pStyle w:val="879"/>
        <w:rPr>
          <w:rFonts w:ascii="宋体"/>
          <w:sz w:val="36"/>
          <w:szCs w:val="36"/>
        </w:rPr>
      </w:pPr>
      <w:r>
        <w:rPr>
          <w:rFonts w:ascii="宋体"/>
          <w:sz w:val="36"/>
          <w:szCs w:val="36"/>
        </w:rPr>
      </w:r>
      <w:r/>
    </w:p>
    <w:p>
      <w:pPr>
        <w:rPr>
          <w:rFonts w:ascii="宋体"/>
          <w:sz w:val="36"/>
          <w:szCs w:val="36"/>
        </w:rPr>
      </w:pPr>
      <w:r>
        <w:rPr>
          <w:rFonts w:ascii="宋体"/>
          <w:sz w:val="36"/>
          <w:szCs w:val="36"/>
        </w:rPr>
      </w:r>
      <w:r/>
    </w:p>
    <w:p>
      <w:pPr>
        <w:pStyle w:val="1226"/>
        <w:ind w:firstLine="720"/>
        <w:rPr>
          <w:rFonts w:ascii="宋体"/>
          <w:sz w:val="36"/>
          <w:szCs w:val="36"/>
        </w:rPr>
      </w:pPr>
      <w:r>
        <w:rPr>
          <w:rFonts w:ascii="宋体"/>
          <w:sz w:val="36"/>
          <w:szCs w:val="36"/>
        </w:rPr>
      </w:r>
      <w:r/>
    </w:p>
    <w:p>
      <w:pPr>
        <w:pStyle w:val="1226"/>
        <w:ind w:firstLine="720"/>
        <w:rPr>
          <w:rFonts w:ascii="宋体"/>
          <w:sz w:val="36"/>
          <w:szCs w:val="36"/>
        </w:rPr>
      </w:pPr>
      <w:r>
        <w:rPr>
          <w:rFonts w:ascii="宋体"/>
          <w:sz w:val="36"/>
          <w:szCs w:val="36"/>
        </w:rPr>
      </w:r>
      <w:r/>
    </w:p>
    <w:p>
      <w:pPr>
        <w:pStyle w:val="1226"/>
        <w:ind w:firstLine="720"/>
        <w:rPr>
          <w:rFonts w:ascii="宋体"/>
          <w:sz w:val="36"/>
          <w:szCs w:val="36"/>
        </w:rPr>
      </w:pPr>
      <w:r>
        <w:rPr>
          <w:rFonts w:ascii="宋体"/>
          <w:sz w:val="36"/>
          <w:szCs w:val="36"/>
        </w:rPr>
      </w:r>
      <w:r/>
    </w:p>
    <w:p>
      <w:pPr>
        <w:pStyle w:val="1226"/>
        <w:ind w:firstLine="720"/>
        <w:rPr>
          <w:rFonts w:ascii="宋体"/>
          <w:sz w:val="36"/>
          <w:szCs w:val="36"/>
        </w:rPr>
      </w:pPr>
      <w:r>
        <w:rPr>
          <w:rFonts w:ascii="宋体"/>
          <w:sz w:val="36"/>
          <w:szCs w:val="36"/>
        </w:rPr>
      </w:r>
      <w:r/>
    </w:p>
    <w:p>
      <w:pPr>
        <w:pStyle w:val="1226"/>
        <w:ind w:left="0" w:firstLine="0"/>
        <w:rPr>
          <w:rFonts w:ascii="宋体"/>
          <w:sz w:val="36"/>
          <w:szCs w:val="36"/>
        </w:rPr>
      </w:pPr>
      <w:r>
        <w:rPr>
          <w:rFonts w:ascii="宋体"/>
          <w:sz w:val="36"/>
          <w:szCs w:val="36"/>
        </w:rPr>
      </w:r>
      <w:r/>
    </w:p>
    <w:p>
      <w:r/>
      <w:r/>
    </w:p>
    <w:p>
      <w:pPr>
        <w:jc w:val="center"/>
        <w:spacing w:line="360" w:lineRule="auto"/>
        <w:shd w:val="clear" w:color="auto" w:fill="ffffff"/>
        <w:widowControl/>
        <w:rPr>
          <w:rFonts w:ascii="宋体"/>
          <w:szCs w:val="21"/>
        </w:rPr>
      </w:pPr>
      <w:r>
        <w:rPr>
          <w:rFonts w:ascii="宋体"/>
          <w:b/>
          <w:bCs/>
          <w:sz w:val="36"/>
          <w:szCs w:val="36"/>
        </w:rPr>
        <w:t xml:space="preserve"> </w:t>
      </w:r>
      <w:r>
        <w:rPr>
          <w:rFonts w:hint="eastAsia" w:ascii="宋体" w:hAnsi="宋体"/>
          <w:b/>
          <w:bCs/>
          <w:sz w:val="36"/>
          <w:szCs w:val="36"/>
        </w:rPr>
        <w:t xml:space="preserve">南京市工商行政管理局</w:t>
      </w:r>
      <w:r/>
    </w:p>
    <w:p>
      <w:pPr>
        <w:jc w:val="center"/>
        <w:spacing w:line="360" w:lineRule="auto"/>
        <w:shd w:val="clear" w:color="auto" w:fill="ffffff"/>
        <w:widowControl/>
        <w:rPr>
          <w:rFonts w:hint="eastAsia" w:ascii="宋体" w:hAnsi="宋体"/>
          <w:b/>
          <w:bCs/>
          <w:sz w:val="36"/>
          <w:szCs w:val="36"/>
        </w:rPr>
      </w:pPr>
      <w:r>
        <w:rPr>
          <w:rFonts w:hint="eastAsia" w:ascii="宋体" w:hAnsi="宋体"/>
          <w:b/>
          <w:bCs/>
          <w:sz w:val="36"/>
          <w:szCs w:val="36"/>
        </w:rPr>
        <w:t xml:space="preserve">南京市财政局</w:t>
      </w:r>
      <w:r>
        <w:rPr>
          <w:rFonts w:ascii="宋体"/>
          <w:b/>
          <w:bCs/>
          <w:sz w:val="36"/>
          <w:szCs w:val="36"/>
        </w:rPr>
        <w:t xml:space="preserve"> </w:t>
      </w:r>
      <w:r>
        <w:rPr>
          <w:rFonts w:ascii="宋体"/>
          <w:b/>
          <w:bCs/>
          <w:sz w:val="36"/>
        </w:rPr>
        <w:t xml:space="preserve"> </w:t>
      </w:r>
      <w:r>
        <w:rPr>
          <w:rFonts w:hint="eastAsia" w:ascii="宋体" w:hAnsi="宋体"/>
          <w:b/>
          <w:bCs/>
          <w:sz w:val="36"/>
          <w:szCs w:val="36"/>
        </w:rPr>
        <w:t xml:space="preserve">监制</w:t>
      </w:r>
      <w:r/>
    </w:p>
    <w:p>
      <w:pPr>
        <w:pStyle w:val="902"/>
        <w:ind w:right="600"/>
        <w:spacing w:before="0" w:beforeAutospacing="0" w:after="0" w:afterAutospacing="0" w:line="252" w:lineRule="atLeast"/>
        <w:rPr>
          <w:rFonts w:hint="eastAsia" w:ascii="宋体" w:hAnsi="宋体" w:cs="宋体"/>
          <w:color w:val="111111"/>
          <w:sz w:val="21"/>
          <w:szCs w:val="21"/>
          <w:shd w:val="clear" w:color="auto" w:fill="ffffff"/>
        </w:rPr>
      </w:pPr>
      <w:r>
        <w:rPr>
          <w:rFonts w:hint="eastAsia" w:ascii="宋体" w:hAnsi="宋体" w:cs="宋体"/>
          <w:color w:val="111111"/>
          <w:sz w:val="21"/>
          <w:szCs w:val="21"/>
          <w:shd w:val="clear" w:color="auto" w:fill="ffffff"/>
        </w:rPr>
      </w:r>
      <w:r/>
    </w:p>
    <w:p>
      <w:pPr>
        <w:pStyle w:val="902"/>
        <w:ind w:right="600"/>
        <w:spacing w:before="0" w:beforeAutospacing="0" w:after="0" w:afterAutospacing="0" w:line="252" w:lineRule="atLeast"/>
        <w:rPr>
          <w:rFonts w:hint="eastAsia" w:ascii="宋体" w:hAnsi="宋体" w:cs="宋体"/>
          <w:color w:val="111111"/>
          <w:sz w:val="21"/>
          <w:szCs w:val="21"/>
          <w:shd w:val="clear" w:color="auto" w:fill="ffffff"/>
        </w:rPr>
      </w:pPr>
      <w:r>
        <w:rPr>
          <w:rFonts w:hint="eastAsia" w:ascii="宋体" w:hAnsi="宋体" w:cs="宋体"/>
          <w:color w:val="111111"/>
          <w:sz w:val="21"/>
          <w:szCs w:val="21"/>
          <w:shd w:val="clear" w:color="auto" w:fill="ffffff"/>
        </w:rPr>
      </w:r>
      <w:r/>
    </w:p>
    <w:p>
      <w:pPr>
        <w:pStyle w:val="902"/>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902"/>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902"/>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902"/>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902"/>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902"/>
        <w:ind w:right="600"/>
        <w:spacing w:before="0" w:beforeAutospacing="0" w:after="0" w:afterAutospacing="0" w:line="252" w:lineRule="atLeast"/>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合同编号：</w:t>
      </w:r>
      <w:r/>
    </w:p>
    <w:p>
      <w:pPr>
        <w:pStyle w:val="902"/>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政府采购计划号：</w:t>
      </w:r>
      <w:r/>
    </w:p>
    <w:tbl>
      <w:tblPr>
        <w:tblStyle w:val="858"/>
        <w:tblW w:w="8647" w:type="dxa"/>
        <w:tblInd w:w="0" w:type="dxa"/>
        <w:tblLayout w:type="autofit"/>
        <w:tblCellMar>
          <w:left w:w="15" w:type="dxa"/>
          <w:top w:w="15" w:type="dxa"/>
          <w:right w:w="15" w:type="dxa"/>
          <w:bottom w:w="15" w:type="dxa"/>
        </w:tblCellMar>
        <w:tblLook w:val="04A0" w:firstRow="1" w:lastRow="0" w:firstColumn="1" w:lastColumn="0" w:noHBand="0" w:noVBand="1"/>
      </w:tblPr>
      <w:tblGrid>
        <w:gridCol w:w="4459"/>
        <w:gridCol w:w="4188"/>
      </w:tblGrid>
      <w:tr>
        <w:trPr/>
        <w:tc>
          <w:tcPr>
            <w:tcMar>
              <w:left w:w="84" w:type="dxa"/>
              <w:top w:w="0" w:type="dxa"/>
              <w:right w:w="84" w:type="dxa"/>
              <w:bottom w:w="0" w:type="dxa"/>
            </w:tcMar>
            <w:tcW w:w="4459" w:type="dxa"/>
            <w:vAlign w:val="top"/>
            <w:textDirection w:val="lrTb"/>
            <w:noWrap w:val="false"/>
          </w:tcPr>
          <w:p>
            <w:pPr>
              <w:pStyle w:val="902"/>
              <w:spacing w:before="0" w:beforeAutospacing="0" w:after="0" w:afterAutospacing="0" w:line="360" w:lineRule="auto"/>
              <w:rPr>
                <w:rFonts w:hint="eastAsia" w:ascii="宋体" w:hAnsi="宋体" w:cs="宋体"/>
                <w:color w:val="111111"/>
                <w:sz w:val="21"/>
                <w:szCs w:val="21"/>
              </w:rPr>
            </w:pPr>
            <w:r>
              <w:rPr>
                <w:rFonts w:hint="eastAsia" w:ascii="宋体" w:hAnsi="宋体" w:cs="宋体"/>
                <w:color w:val="111111"/>
                <w:sz w:val="21"/>
                <w:szCs w:val="21"/>
              </w:rPr>
              <w:t xml:space="preserve">采购人（以下称甲方）：</w:t>
            </w:r>
            <w:r/>
          </w:p>
          <w:p>
            <w:pPr>
              <w:pStyle w:val="902"/>
              <w:spacing w:before="0" w:beforeAutospacing="0" w:after="0" w:afterAutospacing="0" w:line="360" w:lineRule="auto"/>
              <w:rPr>
                <w:rFonts w:hint="eastAsia" w:ascii="宋体" w:hAnsi="宋体" w:cs="宋体"/>
                <w:color w:val="111111"/>
                <w:sz w:val="21"/>
                <w:szCs w:val="21"/>
              </w:rPr>
            </w:pPr>
            <w:r>
              <w:rPr>
                <w:rFonts w:hint="eastAsia" w:ascii="宋体" w:hAnsi="宋体" w:cs="宋体"/>
                <w:color w:val="111111"/>
                <w:sz w:val="21"/>
                <w:szCs w:val="21"/>
              </w:rPr>
              <w:t xml:space="preserve">南京江北新材料科技园管理办公室</w:t>
            </w:r>
            <w:r/>
          </w:p>
        </w:tc>
        <w:tc>
          <w:tcPr>
            <w:tcMar>
              <w:left w:w="84" w:type="dxa"/>
              <w:top w:w="0" w:type="dxa"/>
              <w:right w:w="84" w:type="dxa"/>
              <w:bottom w:w="0" w:type="dxa"/>
            </w:tcMar>
            <w:tcW w:w="4188" w:type="dxa"/>
            <w:vAlign w:val="top"/>
            <w:textDirection w:val="lrTb"/>
            <w:noWrap w:val="false"/>
          </w:tcPr>
          <w:p>
            <w:pPr>
              <w:pStyle w:val="902"/>
              <w:spacing w:before="0" w:beforeAutospacing="0" w:after="0" w:afterAutospacing="0" w:line="360" w:lineRule="auto"/>
              <w:rPr>
                <w:rFonts w:hint="eastAsia" w:ascii="宋体" w:hAnsi="宋体" w:cs="宋体"/>
                <w:color w:val="111111"/>
                <w:sz w:val="21"/>
                <w:szCs w:val="21"/>
              </w:rPr>
            </w:pPr>
            <w:r>
              <w:rPr>
                <w:rFonts w:hint="eastAsia" w:ascii="宋体" w:hAnsi="宋体" w:cs="宋体"/>
                <w:color w:val="111111"/>
                <w:sz w:val="21"/>
                <w:szCs w:val="21"/>
              </w:rPr>
              <w:t xml:space="preserve">供应商：（以下称乙方） </w:t>
            </w:r>
            <w:r/>
          </w:p>
        </w:tc>
      </w:tr>
      <w:tr>
        <w:trPr/>
        <w:tc>
          <w:tcPr>
            <w:tcMar>
              <w:left w:w="84" w:type="dxa"/>
              <w:top w:w="0" w:type="dxa"/>
              <w:right w:w="84" w:type="dxa"/>
              <w:bottom w:w="0" w:type="dxa"/>
            </w:tcMar>
            <w:tcW w:w="4459" w:type="dxa"/>
            <w:vAlign w:val="top"/>
            <w:textDirection w:val="lrTb"/>
            <w:noWrap w:val="false"/>
          </w:tcPr>
          <w:p>
            <w:pPr>
              <w:pStyle w:val="902"/>
              <w:spacing w:before="0" w:beforeAutospacing="0" w:after="0" w:afterAutospacing="0" w:line="360" w:lineRule="auto"/>
              <w:rPr>
                <w:rFonts w:hint="eastAsia" w:ascii="宋体" w:hAnsi="宋体" w:cs="宋体"/>
                <w:color w:val="111111"/>
                <w:sz w:val="21"/>
                <w:szCs w:val="21"/>
              </w:rPr>
            </w:pPr>
            <w:r>
              <w:rPr>
                <w:rFonts w:hint="eastAsia" w:ascii="宋体" w:hAnsi="宋体" w:cs="宋体"/>
                <w:color w:val="111111"/>
                <w:sz w:val="21"/>
                <w:szCs w:val="21"/>
              </w:rPr>
              <w:t xml:space="preserve">住所地：南京市江北新区方水路1</w:t>
            </w:r>
            <w:r>
              <w:rPr>
                <w:rFonts w:ascii="宋体" w:hAnsi="宋体" w:cs="宋体"/>
                <w:color w:val="111111"/>
                <w:sz w:val="21"/>
                <w:szCs w:val="21"/>
              </w:rPr>
              <w:t xml:space="preserve">68号</w:t>
            </w:r>
            <w:r/>
          </w:p>
        </w:tc>
        <w:tc>
          <w:tcPr>
            <w:tcMar>
              <w:left w:w="84" w:type="dxa"/>
              <w:top w:w="0" w:type="dxa"/>
              <w:right w:w="84" w:type="dxa"/>
              <w:bottom w:w="0" w:type="dxa"/>
            </w:tcMar>
            <w:tcW w:w="4188" w:type="dxa"/>
            <w:vAlign w:val="top"/>
            <w:textDirection w:val="lrTb"/>
            <w:noWrap w:val="false"/>
          </w:tcPr>
          <w:p>
            <w:pPr>
              <w:pStyle w:val="902"/>
              <w:spacing w:before="0" w:beforeAutospacing="0" w:after="0" w:afterAutospacing="0" w:line="360" w:lineRule="auto"/>
              <w:rPr>
                <w:rFonts w:hint="eastAsia" w:ascii="宋体" w:hAnsi="宋体" w:cs="宋体"/>
                <w:color w:val="111111"/>
                <w:sz w:val="21"/>
                <w:szCs w:val="21"/>
              </w:rPr>
            </w:pPr>
            <w:r>
              <w:rPr>
                <w:rFonts w:hint="eastAsia" w:ascii="宋体" w:hAnsi="宋体" w:cs="宋体"/>
                <w:color w:val="111111"/>
                <w:sz w:val="21"/>
                <w:szCs w:val="21"/>
              </w:rPr>
              <w:t xml:space="preserve">住所地： </w:t>
            </w:r>
            <w:r/>
          </w:p>
        </w:tc>
      </w:tr>
    </w:tbl>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 根据《中华人民共和国政府采购法》、《中华人民共和国民法典》等法律法规的规定，甲乙双方按照</w:t>
      </w:r>
      <w:r>
        <w:rPr>
          <w:rFonts w:hint="eastAsia" w:ascii="宋体" w:hAnsi="宋体" w:cs="宋体"/>
          <w:color w:val="111111"/>
          <w:sz w:val="21"/>
          <w:szCs w:val="21"/>
        </w:rPr>
        <w:t xml:space="preserve">南京江北新材料科技园管理办公室</w:t>
      </w:r>
      <w:r>
        <w:rPr>
          <w:rFonts w:hint="eastAsia" w:ascii="宋体" w:hAnsi="宋体" w:cs="宋体"/>
          <w:color w:val="111111"/>
          <w:sz w:val="21"/>
          <w:szCs w:val="21"/>
          <w:shd w:val="clear" w:color="auto" w:fill="ffffff"/>
        </w:rPr>
        <w:t xml:space="preserve">的招标结果签订本合同。</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第一条 合同标的</w:t>
      </w:r>
      <w:r>
        <w:rPr>
          <w:rFonts w:hint="eastAsia" w:ascii="宋体" w:hAnsi="宋体" w:cs="宋体"/>
          <w:color w:val="111111"/>
          <w:sz w:val="21"/>
          <w:szCs w:val="21"/>
          <w:shd w:val="clear" w:color="auto" w:fill="ffffff"/>
        </w:rPr>
        <w:t xml:space="preserve"> </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乙方根据甲方要求提供下列服务：</w:t>
      </w:r>
      <w:r>
        <w:rPr>
          <w:rFonts w:hint="eastAsia" w:ascii="宋体" w:hAnsi="宋体" w:cs="宋体"/>
          <w:color w:val="111111"/>
          <w:sz w:val="21"/>
          <w:szCs w:val="21"/>
          <w:shd w:val="clear" w:color="auto" w:fill="ffffff"/>
          <w:lang w:eastAsia="zh-CN"/>
        </w:rPr>
        <w:t xml:space="preserve">2026年南京江北新材料科技园化工（危险化学品）企业安全审计服务</w:t>
      </w:r>
      <w:r>
        <w:rPr>
          <w:rFonts w:hint="eastAsia" w:ascii="宋体" w:hAnsi="宋体" w:cs="宋体"/>
          <w:color w:val="111111"/>
          <w:sz w:val="21"/>
          <w:szCs w:val="21"/>
          <w:shd w:val="clear" w:color="auto" w:fill="ffffff"/>
        </w:rPr>
        <w:t xml:space="preserve">，服务内容详见乙方响应性文件等。</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第二条 合同总价款</w:t>
      </w:r>
      <w:r>
        <w:rPr>
          <w:rFonts w:hint="eastAsia" w:ascii="宋体" w:hAnsi="宋体" w:cs="宋体"/>
          <w:color w:val="111111"/>
          <w:sz w:val="21"/>
          <w:szCs w:val="21"/>
          <w:shd w:val="clear" w:color="auto" w:fill="ffffff"/>
        </w:rPr>
        <w:t xml:space="preserve"> </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shd w:val="clear" w:color="auto" w:fill="ffffff"/>
        </w:rPr>
      </w:pPr>
      <w:r>
        <w:rPr>
          <w:rFonts w:hint="eastAsia" w:ascii="宋体" w:hAnsi="宋体" w:cs="宋体"/>
          <w:color w:val="111111"/>
          <w:sz w:val="21"/>
          <w:szCs w:val="21"/>
          <w:shd w:val="clear" w:color="auto" w:fill="ffffff"/>
        </w:rPr>
        <w:t xml:space="preserve">本合同项下服务</w:t>
      </w:r>
      <w:r>
        <w:rPr>
          <w:rFonts w:hint="eastAsia" w:ascii="宋体" w:hAnsi="宋体" w:cs="宋体"/>
          <w:color w:val="111111"/>
          <w:sz w:val="21"/>
          <w:szCs w:val="21"/>
          <w:shd w:val="clear" w:color="auto" w:fill="ffffff"/>
          <w:lang w:val="en-US" w:eastAsia="zh-CN"/>
        </w:rPr>
        <w:t xml:space="preserve">总</w:t>
      </w:r>
      <w:r>
        <w:rPr>
          <w:rFonts w:hint="eastAsia" w:ascii="宋体" w:hAnsi="宋体" w:cs="宋体"/>
          <w:color w:val="111111"/>
          <w:sz w:val="21"/>
          <w:szCs w:val="21"/>
          <w:shd w:val="clear" w:color="auto" w:fill="ffffff"/>
        </w:rPr>
        <w:t xml:space="preserve">价为</w:t>
      </w:r>
      <w:r>
        <w:rPr>
          <w:rFonts w:hint="eastAsia" w:ascii="宋体" w:hAnsi="宋体" w:cs="宋体"/>
          <w:color w:val="111111"/>
          <w:sz w:val="21"/>
          <w:szCs w:val="21"/>
          <w:u w:val="single"/>
          <w:shd w:val="clear" w:color="auto" w:fill="ffffff"/>
        </w:rPr>
        <w:t xml:space="preserve">       </w:t>
      </w:r>
      <w:r>
        <w:rPr>
          <w:rFonts w:hint="eastAsia" w:ascii="宋体" w:hAnsi="宋体" w:cs="宋体"/>
          <w:color w:val="111111"/>
          <w:sz w:val="21"/>
          <w:szCs w:val="21"/>
          <w:shd w:val="clear" w:color="auto" w:fill="ffffff"/>
        </w:rPr>
        <w:t xml:space="preserve">（大写）人民币。</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第三条 组成本合同的有关文件</w:t>
      </w:r>
      <w:r>
        <w:rPr>
          <w:rFonts w:hint="eastAsia" w:ascii="宋体" w:hAnsi="宋体" w:cs="宋体"/>
          <w:color w:val="111111"/>
          <w:sz w:val="21"/>
          <w:szCs w:val="21"/>
          <w:shd w:val="clear" w:color="auto" w:fill="ffffff"/>
        </w:rPr>
        <w:t xml:space="preserve">  </w:t>
      </w:r>
      <w:r/>
    </w:p>
    <w:p>
      <w:pPr>
        <w:pStyle w:val="902"/>
        <w:ind w:firstLine="324"/>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招标文件和有关附件、乙方投标文件及附件是本合同不可分割的组成部分，与本合同具有同等法律效力。</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第四条 权利保证</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乙方应保证为甲方提供货物和服务任何一部分时不受第三方提出侵犯其专利权、版权、商标权或其他权利的起诉。一旦出现侵权，乙方应承担全部责任。</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第五条 质量保证</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乙方提供的服务达到采购文件各项要求，国家或行业有规定的，还要符合相应规定。</w:t>
      </w:r>
      <w:r/>
    </w:p>
    <w:p>
      <w:pPr>
        <w:pStyle w:val="902"/>
        <w:ind w:firstLine="336"/>
        <w:spacing w:before="0" w:beforeAutospacing="0" w:after="0" w:afterAutospacing="0" w:line="360" w:lineRule="auto"/>
        <w:shd w:val="clear" w:color="auto" w:fill="ffffff"/>
        <w:rPr>
          <w:rStyle w:val="908"/>
          <w:rFonts w:hint="eastAsia" w:ascii="宋体" w:hAnsi="宋体" w:cs="宋体"/>
          <w:color w:val="111111"/>
          <w:sz w:val="21"/>
          <w:szCs w:val="21"/>
          <w:shd w:val="clear" w:color="auto" w:fill="ffffff"/>
        </w:rPr>
      </w:pPr>
      <w:r>
        <w:rPr>
          <w:rStyle w:val="908"/>
          <w:rFonts w:hint="eastAsia" w:ascii="宋体" w:hAnsi="宋体" w:cs="宋体"/>
          <w:color w:val="111111"/>
          <w:sz w:val="21"/>
          <w:szCs w:val="21"/>
          <w:shd w:val="clear" w:color="auto" w:fill="ffffff"/>
        </w:rPr>
        <w:t xml:space="preserve">第六条 </w:t>
      </w:r>
      <w:r>
        <w:rPr>
          <w:rStyle w:val="908"/>
          <w:rFonts w:hint="eastAsia" w:cs="宋体"/>
          <w:color w:val="111111"/>
          <w:sz w:val="21"/>
          <w:szCs w:val="21"/>
          <w:shd w:val="clear" w:color="auto" w:fill="ffffff"/>
          <w:lang w:val="en-US" w:eastAsia="zh-CN"/>
        </w:rPr>
        <w:t xml:space="preserve">服务期</w:t>
      </w:r>
      <w:r>
        <w:rPr>
          <w:rStyle w:val="908"/>
          <w:rFonts w:hint="eastAsia" w:ascii="宋体" w:hAnsi="宋体" w:cs="宋体"/>
          <w:color w:val="111111"/>
          <w:sz w:val="21"/>
          <w:szCs w:val="21"/>
          <w:shd w:val="clear" w:color="auto" w:fill="ffffff"/>
        </w:rPr>
        <w:t xml:space="preserve">和验收</w:t>
      </w:r>
      <w:r/>
    </w:p>
    <w:p>
      <w:pPr>
        <w:pStyle w:val="902"/>
        <w:ind w:firstLine="336"/>
        <w:spacing w:before="0" w:beforeAutospacing="0" w:after="0" w:afterAutospacing="0" w:line="360" w:lineRule="auto"/>
        <w:shd w:val="clear" w:color="auto" w:fill="ffffff"/>
        <w:rPr>
          <w:rFonts w:hint="eastAsia" w:ascii="宋体" w:hAnsi="宋体" w:eastAsia="宋体" w:cs="宋体"/>
          <w:color w:val="111111"/>
          <w:sz w:val="21"/>
          <w:szCs w:val="21"/>
          <w:highlight w:val="none"/>
          <w:shd w:val="clear" w:color="auto" w:fill="ffffff"/>
          <w:lang w:val="en-US" w:eastAsia="zh-CN"/>
        </w:rPr>
      </w:pPr>
      <w:r>
        <w:rPr>
          <w:rFonts w:hint="eastAsia" w:cs="宋体"/>
          <w:color w:val="111111"/>
          <w:sz w:val="21"/>
          <w:szCs w:val="21"/>
          <w:highlight w:val="none"/>
          <w:shd w:val="clear" w:color="auto" w:fill="ffffff"/>
          <w:lang w:val="en-US" w:eastAsia="zh-CN"/>
        </w:rPr>
        <w:t xml:space="preserve">1、</w:t>
      </w:r>
      <w:r>
        <w:rPr>
          <w:rFonts w:hint="eastAsia" w:ascii="宋体" w:hAnsi="宋体" w:eastAsia="宋体" w:cs="宋体"/>
          <w:color w:val="111111"/>
          <w:sz w:val="21"/>
          <w:szCs w:val="21"/>
          <w:highlight w:val="none"/>
          <w:shd w:val="clear" w:color="auto" w:fill="ffffff"/>
          <w:lang w:val="en-US" w:eastAsia="zh-CN"/>
        </w:rPr>
        <w:t xml:space="preserve">服务期：</w:t>
      </w:r>
      <w:r>
        <w:rPr>
          <w:rFonts w:hint="eastAsia" w:ascii="宋体" w:hAnsi="宋体" w:cs="宋体"/>
          <w:spacing w:val="8"/>
          <w:sz w:val="22"/>
          <w:szCs w:val="22"/>
          <w:highlight w:val="none"/>
          <w:lang w:val="en-US" w:eastAsia="zh-CN"/>
        </w:rPr>
        <w:t xml:space="preserve">根据</w:t>
      </w:r>
      <w:r>
        <w:rPr>
          <w:rFonts w:hint="eastAsia" w:cs="宋体"/>
          <w:spacing w:val="8"/>
          <w:sz w:val="22"/>
          <w:szCs w:val="22"/>
          <w:highlight w:val="none"/>
          <w:lang w:val="en-US" w:eastAsia="zh-CN"/>
        </w:rPr>
        <w:t xml:space="preserve">甲方</w:t>
      </w:r>
      <w:r>
        <w:rPr>
          <w:rFonts w:hint="eastAsia" w:ascii="宋体" w:hAnsi="宋体" w:cs="宋体"/>
          <w:spacing w:val="8"/>
          <w:sz w:val="22"/>
          <w:szCs w:val="22"/>
          <w:highlight w:val="none"/>
          <w:lang w:val="en-US" w:eastAsia="zh-CN"/>
        </w:rPr>
        <w:t xml:space="preserve">要求按时完成</w:t>
      </w:r>
      <w:r>
        <w:rPr>
          <w:rFonts w:hint="default" w:ascii="宋体" w:hAnsi="宋体" w:eastAsia="宋体" w:cs="宋体"/>
          <w:color w:val="111111"/>
          <w:sz w:val="21"/>
          <w:szCs w:val="21"/>
          <w:highlight w:val="none"/>
          <w:shd w:val="clear" w:color="auto" w:fill="ffffff"/>
          <w:lang w:val="zh-CN" w:eastAsia="zh-CN"/>
        </w:rPr>
        <w:t xml:space="preserve">。</w:t>
      </w:r>
      <w:r/>
    </w:p>
    <w:p>
      <w:pPr>
        <w:pStyle w:val="902"/>
        <w:ind w:firstLine="336"/>
        <w:spacing w:before="0" w:beforeAutospacing="0" w:after="0" w:afterAutospacing="0" w:line="360" w:lineRule="auto"/>
        <w:shd w:val="clear" w:color="auto" w:fill="ffffff"/>
        <w:rPr>
          <w:rFonts w:hint="default" w:ascii="宋体" w:hAnsi="宋体" w:eastAsia="宋体" w:cs="宋体"/>
          <w:color w:val="111111"/>
          <w:sz w:val="21"/>
          <w:szCs w:val="21"/>
          <w:shd w:val="clear" w:color="auto" w:fill="ffffff"/>
          <w:lang w:val="en-US" w:eastAsia="zh-CN"/>
        </w:rPr>
      </w:pPr>
      <w:r>
        <w:rPr>
          <w:rFonts w:hint="eastAsia" w:cs="宋体"/>
          <w:color w:val="111111"/>
          <w:sz w:val="21"/>
          <w:szCs w:val="21"/>
          <w:shd w:val="clear" w:color="auto" w:fill="ffffff"/>
          <w:lang w:val="en-US" w:eastAsia="zh-CN"/>
        </w:rPr>
        <w:t xml:space="preserve">2</w:t>
      </w:r>
      <w:r>
        <w:rPr>
          <w:rFonts w:hint="eastAsia" w:ascii="宋体" w:hAnsi="宋体" w:eastAsia="宋体" w:cs="宋体"/>
          <w:color w:val="111111"/>
          <w:sz w:val="21"/>
          <w:szCs w:val="21"/>
          <w:shd w:val="clear" w:color="auto" w:fill="ffffff"/>
          <w:lang w:val="en-US" w:eastAsia="zh-CN"/>
        </w:rPr>
        <w:t xml:space="preserve">、乙方技术服务人员构成应涵盖项目开展所需的行业领域专家（化工工艺、电气仪表、设备管理、安全管理、消防应急等）。每组检查人员至少配置5名专家。</w:t>
      </w:r>
      <w:r/>
    </w:p>
    <w:p>
      <w:pPr>
        <w:pStyle w:val="902"/>
        <w:ind w:firstLine="336"/>
        <w:spacing w:before="0" w:beforeAutospacing="0" w:after="0" w:afterAutospacing="0" w:line="360" w:lineRule="auto"/>
        <w:shd w:val="clear" w:color="auto" w:fill="ffffff"/>
        <w:rPr>
          <w:rFonts w:hint="eastAsia" w:ascii="宋体" w:hAnsi="宋体" w:eastAsia="宋体" w:cs="宋体"/>
          <w:color w:val="111111"/>
          <w:sz w:val="21"/>
          <w:szCs w:val="21"/>
          <w:shd w:val="clear" w:color="auto" w:fill="ffffff"/>
          <w:lang w:val="en-US" w:eastAsia="zh-CN"/>
        </w:rPr>
      </w:pPr>
      <w:r>
        <w:rPr>
          <w:rFonts w:hint="eastAsia" w:cs="宋体"/>
          <w:color w:val="111111"/>
          <w:sz w:val="21"/>
          <w:szCs w:val="21"/>
          <w:shd w:val="clear" w:color="auto" w:fill="ffffff"/>
          <w:lang w:val="en-US" w:eastAsia="zh-CN"/>
        </w:rPr>
        <w:t xml:space="preserve">3</w:t>
      </w:r>
      <w:r>
        <w:rPr>
          <w:rFonts w:hint="eastAsia" w:ascii="宋体" w:hAnsi="宋体" w:eastAsia="宋体" w:cs="宋体"/>
          <w:color w:val="111111"/>
          <w:sz w:val="21"/>
          <w:szCs w:val="21"/>
          <w:shd w:val="clear" w:color="auto" w:fill="ffffff"/>
          <w:lang w:val="en-US" w:eastAsia="zh-CN"/>
        </w:rPr>
        <w:t xml:space="preserve">、每家企业审计3-5天，定时调度企业整改情况并对企业整改情况开展复查。</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cs="宋体"/>
          <w:color w:val="111111"/>
          <w:sz w:val="21"/>
          <w:szCs w:val="21"/>
          <w:shd w:val="clear" w:color="auto" w:fill="ffffff"/>
          <w:lang w:val="en-US" w:eastAsia="zh-CN"/>
        </w:rPr>
        <w:t xml:space="preserve">4</w:t>
      </w:r>
      <w:r>
        <w:rPr>
          <w:rFonts w:hint="eastAsia" w:ascii="宋体" w:hAnsi="宋体" w:cs="宋体"/>
          <w:color w:val="111111"/>
          <w:sz w:val="21"/>
          <w:szCs w:val="21"/>
          <w:shd w:val="clear" w:color="auto" w:fill="ffffff"/>
        </w:rPr>
        <w:t xml:space="preserve">、</w:t>
      </w:r>
      <w:r>
        <w:rPr>
          <w:rFonts w:hint="eastAsia" w:ascii="宋体" w:hAnsi="宋体" w:cs="宋体"/>
          <w:color w:val="111111"/>
          <w:sz w:val="21"/>
          <w:szCs w:val="21"/>
          <w:shd w:val="clear" w:color="auto" w:fill="ffffff"/>
          <w:lang w:val="en-US" w:eastAsia="zh-CN"/>
        </w:rPr>
        <w:t xml:space="preserve">每家企业审计完成后出具审计报告，复查完成后出具复查报告，本项目完成后出具总结报告</w:t>
      </w:r>
      <w:r>
        <w:rPr>
          <w:rFonts w:hint="eastAsia" w:ascii="宋体" w:hAnsi="宋体" w:cs="宋体"/>
          <w:color w:val="111111"/>
          <w:sz w:val="21"/>
          <w:szCs w:val="21"/>
          <w:shd w:val="clear" w:color="auto" w:fill="ffffff"/>
        </w:rPr>
        <w:t xml:space="preserve">。</w:t>
      </w:r>
      <w:r/>
    </w:p>
    <w:p>
      <w:pPr>
        <w:pStyle w:val="902"/>
        <w:ind w:firstLine="336"/>
        <w:spacing w:before="0" w:beforeAutospacing="0" w:after="0" w:afterAutospacing="0" w:line="360" w:lineRule="auto"/>
        <w:shd w:val="clear" w:color="auto" w:fill="ffffff"/>
        <w:rPr>
          <w:rFonts w:hint="eastAsia" w:ascii="宋体" w:hAnsi="宋体" w:cs="宋体"/>
          <w:color w:val="000000"/>
          <w:sz w:val="21"/>
          <w:szCs w:val="21"/>
        </w:rPr>
      </w:pPr>
      <w:r>
        <w:rPr>
          <w:rFonts w:hint="eastAsia" w:cs="宋体"/>
          <w:color w:val="000000"/>
          <w:sz w:val="21"/>
          <w:szCs w:val="21"/>
          <w:shd w:val="clear" w:color="auto" w:fill="ffffff"/>
          <w:lang w:val="en-US" w:eastAsia="zh-CN"/>
        </w:rPr>
        <w:t xml:space="preserve">5</w:t>
      </w:r>
      <w:r>
        <w:rPr>
          <w:rFonts w:hint="eastAsia" w:ascii="宋体" w:hAnsi="宋体" w:cs="宋体"/>
          <w:color w:val="000000"/>
          <w:sz w:val="21"/>
          <w:szCs w:val="21"/>
          <w:shd w:val="clear" w:color="auto" w:fill="ffffff"/>
        </w:rPr>
        <w:t xml:space="preserve">、乙方提供的服务不符合采购文件和合同规定的，甲方有权拒收。</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第七条 合同款支付</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1、本合同项下的采购资金由甲方自行支付，乙方向甲方开具发票。</w:t>
      </w:r>
      <w:r/>
    </w:p>
    <w:p>
      <w:pPr>
        <w:pStyle w:val="902"/>
        <w:ind w:firstLine="336"/>
        <w:spacing w:before="0" w:beforeAutospacing="0" w:after="0" w:afterAutospacing="0"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2、付款条件：</w:t>
      </w:r>
      <w:r>
        <w:rPr>
          <w:rFonts w:hint="eastAsia" w:ascii="宋体" w:hAnsi="宋体" w:eastAsia="宋体" w:cs="宋体"/>
          <w:color w:val="000000"/>
          <w:sz w:val="21"/>
          <w:szCs w:val="21"/>
          <w:shd w:val="clear" w:color="auto" w:fill="ffffff"/>
        </w:rPr>
        <w:t xml:space="preserve">合同签订后，甲方支付合同金额的30%作为首付款，31家企业审计</w:t>
      </w:r>
      <w:r>
        <w:rPr>
          <w:rFonts w:hint="eastAsia" w:cs="宋体"/>
          <w:color w:val="000000"/>
          <w:sz w:val="21"/>
          <w:szCs w:val="21"/>
          <w:shd w:val="clear" w:color="auto" w:fill="ffffff"/>
          <w:lang w:val="en-US" w:eastAsia="zh-CN"/>
        </w:rPr>
        <w:t xml:space="preserve">现场</w:t>
      </w:r>
      <w:r>
        <w:rPr>
          <w:rFonts w:hint="eastAsia" w:ascii="宋体" w:hAnsi="宋体" w:eastAsia="宋体" w:cs="宋体"/>
          <w:color w:val="000000"/>
          <w:sz w:val="21"/>
          <w:szCs w:val="21"/>
          <w:shd w:val="clear" w:color="auto" w:fill="ffffff"/>
        </w:rPr>
        <w:t xml:space="preserve">服务完成后，甲方支付合同金额的40%。</w:t>
      </w:r>
      <w:r>
        <w:rPr>
          <w:rFonts w:hint="eastAsia" w:ascii="宋体" w:hAnsi="宋体" w:eastAsia="宋体" w:cs="宋体"/>
          <w:color w:val="000000"/>
          <w:sz w:val="21"/>
          <w:szCs w:val="21"/>
          <w:shd w:val="clear" w:color="auto" w:fill="ffffff"/>
          <w:lang w:val="en-US" w:eastAsia="zh-CN"/>
        </w:rPr>
        <w:t xml:space="preserve">项目完成后</w:t>
      </w:r>
      <w:r>
        <w:rPr>
          <w:rFonts w:hint="eastAsia" w:cs="宋体"/>
          <w:color w:val="000000"/>
          <w:sz w:val="21"/>
          <w:szCs w:val="21"/>
          <w:shd w:val="clear" w:color="auto" w:fill="ffffff"/>
          <w:lang w:val="en-US" w:eastAsia="zh-CN"/>
        </w:rPr>
        <w:t xml:space="preserve">（甲方收到安全审计报告、复查报告、总结报告后）</w:t>
      </w:r>
      <w:r>
        <w:rPr>
          <w:rFonts w:hint="eastAsia" w:ascii="宋体" w:hAnsi="宋体" w:eastAsia="宋体" w:cs="宋体"/>
          <w:color w:val="000000"/>
          <w:sz w:val="21"/>
          <w:szCs w:val="21"/>
          <w:shd w:val="clear" w:color="auto" w:fill="ffffff"/>
        </w:rPr>
        <w:t xml:space="preserve">，通过甲方验收后，甲方支付剩余合同款项。 </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第八条 违约责任  </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１、甲方无正当理由拒绝验收或拒付款的，甲方向乙方偿付合同总价的5%违约金。</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２、甲方未按合同规定的期限向乙方支付合同款的，每逾期1天甲方向乙方偿付欠款总额的5‰滞纳金，但累计滞纳金总额不超过欠款总额的5% 。</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３、如乙方不能按期交付服务的乙方应向甲方支付合同总价5%的违约金。</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5、乙方在承担违约责任后，仍应继续履行合同规定的义务（甲方解除合同的除外）。甲方未能及时追究乙方的任何一项违约责任并不表明甲方放弃追究乙方该项或其他违约责任。</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6、乙方虚假承诺，或经权威部门检测提供的货物和服务不能满足采购文件要求，或是由于乙方的过错造成合同无法继续履行的，乙方履约保证金不予退还外，还应向甲方支付不少于合同总价30%赔偿金。</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第九条 合同的变更和终止</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1、除《政府采购法》第50条第二款规定的情形外，本合同一经签订，甲乙双方不得擅自变更、中止或终止合同。</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2、除发生法律规定的不能预见、不能避免并不能克服的客观情况外，甲乙双方不得放弃或拒绝履行合同。乙方放弃或拒绝履行合同，保证金不予退还，在三年内不得参加南京江北新材料科技园管理办公室组织的政府采购活动。</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第十条 合同的转让</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乙方不得擅自部分或全部转让其应履行的合同义务。</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第十一条 争议的解决</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1、因履行本合同引起的或与本合同有关的争议，甲、乙双方应首先通过友好协商解决，如果协商不能解决争议，则采取以下第（1）种方式解决争议：</w:t>
      </w:r>
      <w:r/>
    </w:p>
    <w:p>
      <w:pPr>
        <w:pStyle w:val="902"/>
        <w:ind w:firstLine="444"/>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（1）向甲方所在地有管辖权的人民法院提起诉讼；</w:t>
      </w:r>
      <w:r/>
    </w:p>
    <w:p>
      <w:pPr>
        <w:pStyle w:val="902"/>
        <w:ind w:firstLine="444"/>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（2）向南京仲裁委员会按其仲裁规则申请仲裁。</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2、在仲裁期间，本合同应继续履行。</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第十二条诚实信用</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乙方应诚实信用，严格按照采购文件要求和承诺履行合同，不向甲方进行商业贿赂或者提供不正当利益。</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Style w:val="908"/>
          <w:rFonts w:hint="eastAsia" w:ascii="宋体" w:hAnsi="宋体" w:cs="宋体"/>
          <w:color w:val="111111"/>
          <w:sz w:val="21"/>
          <w:szCs w:val="21"/>
          <w:shd w:val="clear" w:color="auto" w:fill="ffffff"/>
        </w:rPr>
        <w:t xml:space="preserve"> 第十三条 合同生效及其他</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1、本合同自签订之日起生效。</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2、本合同一式肆份，甲乙双方各执贰份。</w:t>
      </w:r>
      <w:r/>
    </w:p>
    <w:p>
      <w:pPr>
        <w:pStyle w:val="902"/>
        <w:ind w:firstLine="336"/>
        <w:spacing w:before="0" w:beforeAutospacing="0" w:after="0" w:afterAutospacing="0" w:line="360" w:lineRule="auto"/>
        <w:shd w:val="clear" w:color="auto" w:fill="ffffff"/>
        <w:rPr>
          <w:rFonts w:hint="eastAsia" w:ascii="宋体" w:hAnsi="宋体" w:cs="宋体"/>
          <w:color w:val="111111"/>
          <w:sz w:val="21"/>
          <w:szCs w:val="21"/>
        </w:rPr>
      </w:pPr>
      <w:r>
        <w:rPr>
          <w:rFonts w:hint="eastAsia" w:ascii="宋体" w:hAnsi="宋体" w:cs="宋体"/>
          <w:color w:val="111111"/>
          <w:sz w:val="21"/>
          <w:szCs w:val="21"/>
          <w:shd w:val="clear" w:color="auto" w:fill="ffffff"/>
        </w:rPr>
        <w:t xml:space="preserve">3、本合同应按照中华人民共和国的现行法律进行解释。</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    方：                              乙    方：</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（盖章）                                （盖章）</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法定代表人：                            法定代表人：</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受权代理人（签字）：                   受权代理人（签字）：</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电    话：                           电    话：     </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传    真：                           传    真： </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开户银行：                           开户银行： </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银行账号：                           银行账号： </w:t>
      </w:r>
      <w:r/>
    </w:p>
    <w:p>
      <w:pPr>
        <w:spacing w:line="360" w:lineRule="auto"/>
        <w:tabs>
          <w:tab w:val="left" w:pos="720" w:leader="none"/>
          <w:tab w:val="left" w:pos="4680" w:leader="none"/>
        </w:tabs>
        <w:rPr>
          <w:rFonts w:hint="eastAsia" w:ascii="宋体" w:hAnsi="宋体" w:cs="宋体"/>
          <w:szCs w:val="21"/>
        </w:rPr>
      </w:pPr>
      <w:r>
        <w:rPr>
          <w:rFonts w:hint="eastAsia" w:ascii="宋体" w:hAnsi="宋体" w:cs="宋体"/>
          <w:szCs w:val="21"/>
        </w:rPr>
        <w:t xml:space="preserve">日期：  年  月  日                   日期：  年  月  日</w:t>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r>
      <w:r/>
    </w:p>
    <w:p>
      <w:pPr>
        <w:pStyle w:val="1079"/>
        <w:numPr>
          <w:ilvl w:val="0"/>
          <w:numId w:val="0"/>
        </w:numPr>
      </w:pPr>
      <w:r>
        <w:t xml:space="preserve">第六章 投标文件格式及附件</w:t>
      </w:r>
      <w:bookmarkEnd w:id="9"/>
      <w:r/>
      <w:r/>
    </w:p>
    <w:p>
      <w:pPr>
        <w:jc w:val="left"/>
        <w:spacing w:line="240" w:lineRule="atLeast"/>
        <w:widowControl/>
        <w:rPr>
          <w:b/>
          <w:bCs/>
          <w:szCs w:val="21"/>
        </w:rPr>
      </w:pPr>
      <w:r>
        <w:rPr>
          <w:b/>
          <w:bCs/>
          <w:szCs w:val="21"/>
        </w:rPr>
      </w:r>
      <w:r/>
    </w:p>
    <w:p>
      <w:pPr>
        <w:spacing w:line="440" w:lineRule="exact"/>
        <w:rPr>
          <w:rFonts w:eastAsia="黑体"/>
          <w:sz w:val="20"/>
          <w:szCs w:val="20"/>
        </w:rPr>
      </w:pPr>
      <w:r>
        <w:rPr>
          <w:rFonts w:eastAsia="黑体"/>
          <w:sz w:val="20"/>
          <w:szCs w:val="20"/>
        </w:rPr>
      </w:r>
      <w:r/>
    </w:p>
    <w:p>
      <w:pPr>
        <w:spacing w:line="440" w:lineRule="exact"/>
        <w:rPr>
          <w:rFonts w:eastAsia="黑体"/>
          <w:sz w:val="20"/>
          <w:szCs w:val="20"/>
        </w:rPr>
      </w:pPr>
      <w:r>
        <w:rPr>
          <w:rFonts w:eastAsia="黑体"/>
          <w:sz w:val="20"/>
          <w:szCs w:val="20"/>
        </w:rPr>
      </w:r>
      <w:r/>
    </w:p>
    <w:p>
      <w:pPr>
        <w:spacing w:line="440" w:lineRule="exact"/>
        <w:rPr>
          <w:rFonts w:eastAsia="黑体"/>
          <w:sz w:val="20"/>
          <w:szCs w:val="20"/>
        </w:rPr>
      </w:pPr>
      <w:r>
        <w:rPr>
          <w:rFonts w:eastAsia="黑体"/>
          <w:sz w:val="20"/>
          <w:szCs w:val="20"/>
        </w:rPr>
      </w:r>
      <w:r/>
    </w:p>
    <w:p>
      <w:pPr>
        <w:jc w:val="center"/>
        <w:rPr>
          <w:rFonts w:eastAsia="黑体"/>
          <w:sz w:val="20"/>
          <w:szCs w:val="20"/>
        </w:rPr>
      </w:pPr>
      <w:r>
        <w:rPr>
          <w:rFonts w:eastAsia="黑体"/>
          <w:sz w:val="28"/>
          <w:szCs w:val="28"/>
        </w:rPr>
        <w:t xml:space="preserve">（项目名称）</w:t>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eastAsia="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eastAsia="黑体"/>
          <w:sz w:val="28"/>
          <w:szCs w:val="28"/>
        </w:rPr>
        <w:t xml:space="preserve">投标人：（盖单位章）</w:t>
      </w:r>
      <w:r/>
    </w:p>
    <w:p>
      <w:pPr>
        <w:jc w:val="center"/>
        <w:rPr>
          <w:rFonts w:eastAsia="黑体"/>
          <w:sz w:val="28"/>
          <w:szCs w:val="28"/>
        </w:rPr>
      </w:pPr>
      <w:r>
        <w:rPr>
          <w:rFonts w:eastAsia="黑体"/>
          <w:sz w:val="28"/>
          <w:szCs w:val="28"/>
        </w:rPr>
        <w:t xml:space="preserve">法定代表人或其委托代理人：（签字/签章）</w:t>
      </w:r>
      <w:r/>
    </w:p>
    <w:p>
      <w:pPr>
        <w:jc w:val="center"/>
        <w:rPr>
          <w:rFonts w:eastAsia="黑体"/>
          <w:sz w:val="28"/>
          <w:szCs w:val="28"/>
        </w:rPr>
      </w:pPr>
      <w:r>
        <w:rPr>
          <w:rFonts w:eastAsia="黑体"/>
          <w:sz w:val="28"/>
          <w:szCs w:val="28"/>
        </w:rPr>
        <w:t xml:space="preserve">年 月  日</w:t>
      </w:r>
      <w:r/>
    </w:p>
    <w:p>
      <w:pPr>
        <w:jc w:val="left"/>
        <w:widowControl/>
        <w:rPr>
          <w:rFonts w:eastAsia="黑体"/>
          <w:sz w:val="28"/>
          <w:szCs w:val="28"/>
        </w:rPr>
      </w:pPr>
      <w:r>
        <w:rPr>
          <w:rFonts w:eastAsia="黑体"/>
          <w:sz w:val="28"/>
          <w:szCs w:val="28"/>
        </w:rPr>
        <w:br w:type="page" w:clear="all"/>
      </w:r>
      <w:r/>
    </w:p>
    <w:p>
      <w:pPr>
        <w:jc w:val="center"/>
        <w:spacing w:before="312" w:after="312"/>
        <w:rPr>
          <w:rFonts w:eastAsia="黑体"/>
          <w:sz w:val="32"/>
          <w:szCs w:val="32"/>
        </w:rPr>
      </w:pPr>
      <w:r>
        <w:rPr>
          <w:rFonts w:eastAsia="黑体"/>
          <w:sz w:val="32"/>
          <w:szCs w:val="32"/>
        </w:rPr>
        <w:t xml:space="preserve">目录</w:t>
      </w:r>
      <w:r/>
    </w:p>
    <w:p>
      <w:pPr>
        <w:spacing w:line="440" w:lineRule="exact"/>
        <w:rPr>
          <w:rFonts w:hint="eastAsia" w:ascii="宋体" w:hAnsi="宋体" w:eastAsia="宋体" w:cs="宋体"/>
          <w:szCs w:val="21"/>
        </w:rPr>
      </w:pPr>
      <w:r>
        <w:br w:type="page" w:clear="all"/>
      </w:r>
      <w:r>
        <w:rPr>
          <w:rFonts w:hint="eastAsia" w:ascii="宋体" w:hAnsi="宋体" w:eastAsia="宋体" w:cs="宋体"/>
          <w:b/>
          <w:bCs/>
          <w:szCs w:val="21"/>
        </w:rPr>
        <w:t xml:space="preserve">附件一、投标申请及声明格式</w:t>
      </w:r>
      <w:r/>
    </w:p>
    <w:p>
      <w:pPr>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投标申请及声明</w:t>
      </w:r>
      <w:r/>
    </w:p>
    <w:p>
      <w:pPr>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 致：江苏省设备成套股份有限公司</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根据贵方</w:t>
      </w:r>
      <w:r>
        <w:rPr>
          <w:rFonts w:hint="eastAsia" w:ascii="宋体" w:hAnsi="宋体" w:eastAsia="宋体" w:cs="宋体"/>
          <w:szCs w:val="21"/>
          <w:u w:val="single"/>
        </w:rPr>
        <w:t xml:space="preserve">           （</w:t>
      </w:r>
      <w:r>
        <w:rPr>
          <w:rFonts w:hint="eastAsia" w:ascii="宋体" w:hAnsi="宋体" w:eastAsia="宋体" w:cs="宋体"/>
          <w:szCs w:val="21"/>
        </w:rPr>
        <w:t xml:space="preserve">项目名称） </w:t>
      </w:r>
      <w:r>
        <w:rPr>
          <w:rFonts w:hint="eastAsia" w:ascii="宋体" w:hAnsi="宋体" w:eastAsia="宋体" w:cs="宋体"/>
          <w:szCs w:val="21"/>
          <w:u w:val="single"/>
        </w:rPr>
        <w:t xml:space="preserve">       </w:t>
      </w:r>
      <w:r>
        <w:rPr>
          <w:rFonts w:hint="eastAsia" w:ascii="宋体" w:hAnsi="宋体" w:eastAsia="宋体" w:cs="宋体"/>
          <w:szCs w:val="21"/>
        </w:rPr>
        <w:t xml:space="preserve">（项目编号）投标邀请，正式授权下述签字人</w:t>
      </w:r>
      <w:r>
        <w:rPr>
          <w:rFonts w:hint="eastAsia" w:ascii="宋体" w:hAnsi="宋体" w:eastAsia="宋体" w:cs="宋体"/>
          <w:szCs w:val="21"/>
          <w:u w:val="single"/>
        </w:rPr>
        <w:t xml:space="preserve">           </w:t>
      </w:r>
      <w:r>
        <w:rPr>
          <w:rFonts w:hint="eastAsia" w:ascii="宋体" w:hAnsi="宋体" w:eastAsia="宋体" w:cs="宋体"/>
          <w:szCs w:val="21"/>
        </w:rPr>
        <w:t xml:space="preserve">(姓名和职务)代表投标人</w:t>
      </w:r>
      <w:r>
        <w:rPr>
          <w:rFonts w:hint="eastAsia" w:ascii="宋体" w:hAnsi="宋体" w:eastAsia="宋体" w:cs="宋体"/>
          <w:szCs w:val="21"/>
          <w:u w:val="single"/>
        </w:rPr>
        <w:t xml:space="preserve">     </w:t>
      </w:r>
      <w:r>
        <w:rPr>
          <w:rFonts w:hint="eastAsia" w:ascii="宋体" w:hAnsi="宋体" w:eastAsia="宋体" w:cs="宋体"/>
          <w:szCs w:val="21"/>
        </w:rPr>
        <w:t xml:space="preserve">（投标人名称），提交投标文件。</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2、按招标要求，我们的投标总报价详见开标一览表。</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3、本项目服务时间为：</w:t>
      </w:r>
      <w:r>
        <w:rPr>
          <w:rFonts w:hint="eastAsia" w:ascii="宋体" w:hAnsi="宋体" w:eastAsia="宋体" w:cs="宋体"/>
          <w:szCs w:val="21"/>
          <w:u w:val="single"/>
        </w:rPr>
        <w:t xml:space="preserve">  满足招标文件要求  </w:t>
      </w:r>
      <w:r>
        <w:rPr>
          <w:rFonts w:hint="eastAsia" w:ascii="宋体" w:hAnsi="宋体" w:eastAsia="宋体" w:cs="宋体"/>
          <w:szCs w:val="21"/>
        </w:rPr>
        <w:t xml:space="preserve">。</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6、一旦我方中标，我方将根据招标文件的规定及我方投标承诺严格履行合同。</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8、与本投标有关的正式联系方式为：</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开户银行：</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银行账号：</w:t>
      </w:r>
      <w:r/>
    </w:p>
    <w:p>
      <w:pPr>
        <w:ind w:firstLine="420"/>
        <w:spacing w:line="400" w:lineRule="exact"/>
        <w:shd w:val="clear" w:color="auto" w:fill="ffffff"/>
        <w:widowControl/>
        <w:rPr>
          <w:rFonts w:hint="eastAsia" w:ascii="宋体" w:hAnsi="宋体" w:eastAsia="宋体" w:cs="宋体"/>
          <w:szCs w:val="21"/>
          <w:u w:val="single"/>
        </w:rPr>
      </w:pPr>
      <w:r>
        <w:rPr>
          <w:rFonts w:hint="eastAsia" w:ascii="宋体" w:hAnsi="宋体" w:eastAsia="宋体" w:cs="宋体"/>
          <w:szCs w:val="21"/>
        </w:rPr>
        <w:t xml:space="preserve">投标人名称（加盖电子公章）：</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日    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附件二、法人授权书格式</w:t>
      </w:r>
      <w:r/>
    </w:p>
    <w:p>
      <w:pPr>
        <w:ind w:firstLine="720"/>
        <w:jc w:val="center"/>
        <w:spacing w:line="360" w:lineRule="auto"/>
        <w:shd w:val="clear" w:color="auto" w:fill="ffffff"/>
        <w:widowControl/>
        <w:rPr>
          <w:rFonts w:hint="eastAsia" w:ascii="宋体" w:hAnsi="宋体" w:eastAsia="宋体" w:cs="宋体"/>
          <w:sz w:val="36"/>
          <w:szCs w:val="36"/>
        </w:rPr>
      </w:pPr>
      <w:r>
        <w:rPr>
          <w:rFonts w:hint="eastAsia" w:ascii="宋体" w:hAnsi="宋体" w:eastAsia="宋体" w:cs="宋体"/>
          <w:sz w:val="36"/>
          <w:szCs w:val="36"/>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center"/>
        <w:spacing w:line="420" w:lineRule="exact"/>
        <w:rPr>
          <w:rFonts w:hint="eastAsia" w:ascii="宋体" w:hAnsi="宋体" w:eastAsia="宋体" w:cs="宋体"/>
          <w:color w:val="000000"/>
          <w:sz w:val="32"/>
          <w:szCs w:val="32"/>
        </w:rPr>
        <w:outlineLvl w:val="0"/>
      </w:pPr>
      <w:r>
        <w:rPr>
          <w:rFonts w:hint="eastAsia" w:ascii="宋体" w:hAnsi="宋体" w:eastAsia="宋体" w:cs="宋体"/>
          <w:b/>
          <w:color w:val="000000"/>
        </w:rPr>
        <w:t xml:space="preserve"> </w:t>
      </w:r>
      <w:r>
        <w:rPr>
          <w:rFonts w:hint="eastAsia" w:ascii="宋体" w:hAnsi="宋体" w:eastAsia="宋体" w:cs="宋体"/>
          <w:color w:val="000000"/>
          <w:sz w:val="32"/>
          <w:szCs w:val="32"/>
        </w:rPr>
        <w:t xml:space="preserve">法人授权书</w:t>
      </w:r>
      <w:r/>
    </w:p>
    <w:p>
      <w:pPr>
        <w:pStyle w:val="1182"/>
        <w:ind w:firstLine="480"/>
        <w:spacing w:line="420" w:lineRule="exact"/>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182"/>
        <w:ind w:firstLine="480"/>
        <w:spacing w:line="480" w:lineRule="exact"/>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本授权书声明：</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（投标人名称）授权</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（被授权人姓名）作为我方参加编号为</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项目采购活动的合法代理人，以本单位名义全权处理一切与该项目采购有关的事务。</w:t>
      </w:r>
      <w:r/>
    </w:p>
    <w:p>
      <w:pPr>
        <w:pStyle w:val="1182"/>
        <w:ind w:firstLine="480"/>
        <w:spacing w:line="480" w:lineRule="exact"/>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本授权书自______年____月____日起生效，特此声明。</w:t>
      </w:r>
      <w:r/>
    </w:p>
    <w:p>
      <w:pPr>
        <w:pStyle w:val="1182"/>
        <w:ind w:firstLine="480"/>
        <w:spacing w:line="480" w:lineRule="exact"/>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被授权人身份证号码：</w:t>
      </w:r>
      <w:r/>
    </w:p>
    <w:p>
      <w:pPr>
        <w:pStyle w:val="1182"/>
        <w:ind w:firstLine="480"/>
        <w:spacing w:line="480" w:lineRule="exact"/>
        <w:tabs>
          <w:tab w:val="left" w:pos="360" w:leader="none"/>
        </w:tabs>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 xml:space="preserve">被授权人联系电话：（手机）</w:t>
      </w:r>
      <w:r/>
    </w:p>
    <w:p>
      <w:pPr>
        <w:pStyle w:val="1182"/>
        <w:ind w:firstLine="468"/>
        <w:spacing w:line="480" w:lineRule="exact"/>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单位名称：（加盖电子公章）</w:t>
      </w:r>
      <w:r/>
    </w:p>
    <w:p>
      <w:pPr>
        <w:pStyle w:val="1182"/>
        <w:ind w:firstLine="480"/>
        <w:spacing w:line="480" w:lineRule="exact"/>
        <w:tabs>
          <w:tab w:val="left" w:pos="360" w:leader="none"/>
        </w:tabs>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 xml:space="preserve">单位地址：</w:t>
      </w:r>
      <w:r/>
    </w:p>
    <w:p>
      <w:pPr>
        <w:pStyle w:val="1182"/>
        <w:ind w:firstLine="480"/>
        <w:spacing w:line="480" w:lineRule="exact"/>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日    期：</w:t>
      </w:r>
      <w:bookmarkStart w:id="10" w:name="_格式3__银行出具的资信证明"/>
      <w:r/>
      <w:bookmarkEnd w:id="10"/>
      <w:r/>
      <w:bookmarkStart w:id="11" w:name="_Hlt26671380"/>
      <w:r/>
      <w:bookmarkEnd w:id="11"/>
      <w:r/>
      <w:bookmarkStart w:id="12" w:name="_Hlt26955070"/>
      <w:r/>
      <w:bookmarkEnd w:id="12"/>
      <w:r/>
      <w:r/>
    </w:p>
    <w:p>
      <w:pPr>
        <w:rPr>
          <w:rFonts w:hint="eastAsia" w:ascii="宋体" w:hAnsi="宋体" w:eastAsia="宋体" w:cs="宋体"/>
          <w:b/>
          <w:bCs/>
          <w:szCs w:val="21"/>
        </w:rPr>
      </w:pPr>
      <w:r/>
      <w:bookmarkStart w:id="13" w:name="_Toc26810"/>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rPr>
          <w:rFonts w:hint="eastAsia" w:ascii="宋体" w:hAnsi="宋体" w:eastAsia="宋体" w:cs="宋体"/>
          <w:b/>
          <w:bCs/>
          <w:szCs w:val="21"/>
        </w:rPr>
      </w:pPr>
      <w:r>
        <w:rPr>
          <w:rFonts w:hint="eastAsia" w:ascii="宋体" w:hAnsi="宋体" w:eastAsia="宋体" w:cs="宋体"/>
          <w:color w:val="000000"/>
          <w:sz w:val="24"/>
          <w:szCs w:val="24"/>
          <w:lang w:val="en-US" w:eastAsia="zh-CN" w:bidi="ar-SA"/>
        </w:rPr>
        <w:t xml:space="preserve">法定代表人、委托代理人身份证复印件：</w:t>
      </w:r>
      <w:r>
        <w:rPr>
          <w:rFonts w:hint="eastAsia" w:ascii="宋体" w:hAnsi="宋体" w:eastAsia="宋体" w:cs="宋体"/>
          <w:b/>
          <w:bCs/>
          <w:szCs w:val="21"/>
        </w:rPr>
        <w:br w:type="page" w:clear="all"/>
      </w:r>
      <w:r/>
    </w:p>
    <w:p>
      <w:pPr>
        <w:spacing w:line="360" w:lineRule="auto"/>
        <w:rPr>
          <w:rFonts w:hint="eastAsia" w:ascii="宋体" w:hAnsi="宋体" w:eastAsia="宋体" w:cs="宋体"/>
        </w:rPr>
      </w:pPr>
      <w:r>
        <w:rPr>
          <w:rFonts w:hint="eastAsia" w:ascii="宋体" w:hAnsi="宋体" w:eastAsia="宋体" w:cs="宋体"/>
          <w:b/>
          <w:bCs/>
          <w:szCs w:val="21"/>
          <w:lang w:val="zh-CN"/>
        </w:rPr>
        <w:t xml:space="preserve">附件三、</w:t>
      </w:r>
      <w:bookmarkEnd w:id="13"/>
      <w:r>
        <w:rPr>
          <w:rFonts w:hint="eastAsia" w:ascii="宋体" w:hAnsi="宋体" w:eastAsia="宋体" w:cs="宋体"/>
          <w:b/>
          <w:bCs/>
          <w:szCs w:val="21"/>
        </w:rPr>
        <w:t xml:space="preserve">开标一览表</w:t>
      </w:r>
      <w:r/>
    </w:p>
    <w:p>
      <w:pPr>
        <w:rPr>
          <w:rFonts w:hint="eastAsia" w:ascii="宋体" w:hAnsi="宋体" w:eastAsia="宋体" w:cs="宋体"/>
          <w:b/>
          <w:bCs/>
          <w:lang w:val="zh-CN"/>
        </w:rPr>
      </w:pPr>
      <w:r>
        <w:rPr>
          <w:rFonts w:hint="eastAsia" w:ascii="宋体" w:hAnsi="宋体" w:eastAsia="宋体" w:cs="宋体"/>
          <w:b/>
          <w:bCs/>
          <w:lang w:val="zh-CN"/>
        </w:rPr>
      </w:r>
      <w:r/>
    </w:p>
    <w:p>
      <w:pPr>
        <w:jc w:val="center"/>
        <w:rPr>
          <w:rFonts w:hint="eastAsia" w:ascii="宋体" w:hAnsi="宋体" w:eastAsia="宋体" w:cs="宋体"/>
          <w:b/>
          <w:sz w:val="36"/>
          <w:szCs w:val="36"/>
        </w:rPr>
      </w:pPr>
      <w:r>
        <w:rPr>
          <w:rFonts w:hint="eastAsia" w:ascii="宋体" w:hAnsi="宋体" w:eastAsia="宋体" w:cs="宋体"/>
          <w:b/>
          <w:sz w:val="36"/>
          <w:szCs w:val="36"/>
        </w:rPr>
        <w:t xml:space="preserve">开标一览表</w:t>
      </w:r>
      <w:r/>
    </w:p>
    <w:p>
      <w:pPr>
        <w:jc w:val="center"/>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r>
      <w:r/>
    </w:p>
    <w:p>
      <w:pPr>
        <w:pStyle w:val="871"/>
        <w:ind w:firstLine="474"/>
        <w:spacing w:line="440" w:lineRule="exact"/>
        <w:rPr>
          <w:rFonts w:hint="eastAsia" w:ascii="宋体" w:hAnsi="宋体" w:eastAsia="宋体" w:cs="宋体"/>
          <w:sz w:val="21"/>
          <w:szCs w:val="21"/>
        </w:rPr>
      </w:pPr>
      <w:r>
        <w:rPr>
          <w:rFonts w:hint="eastAsia" w:ascii="宋体" w:hAnsi="宋体" w:eastAsia="宋体" w:cs="宋体"/>
          <w:sz w:val="21"/>
          <w:szCs w:val="21"/>
        </w:rPr>
        <w:t xml:space="preserve">项目名称：                                         项目编号：</w:t>
      </w:r>
      <w:r/>
    </w:p>
    <w:tbl>
      <w:tblPr>
        <w:tblStyle w:val="858"/>
        <w:tblW w:w="867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6"/>
        <w:gridCol w:w="6505"/>
      </w:tblGrid>
      <w:tr>
        <w:trPr>
          <w:cantSplit/>
          <w:trHeight w:val="1198"/>
        </w:trPr>
        <w:tc>
          <w:tcPr>
            <w:tcW w:w="2166" w:type="dxa"/>
            <w:vAlign w:val="center"/>
            <w:textDirection w:val="lrTb"/>
            <w:noWrap w:val="false"/>
          </w:tcPr>
          <w:p>
            <w:pPr>
              <w:pStyle w:val="871"/>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投标报价</w:t>
            </w:r>
            <w:r/>
          </w:p>
        </w:tc>
        <w:tc>
          <w:tcPr>
            <w:tcW w:w="6505" w:type="dxa"/>
            <w:vAlign w:val="center"/>
            <w:textDirection w:val="lrTb"/>
            <w:noWrap w:val="false"/>
          </w:tcPr>
          <w:p>
            <w:pPr>
              <w:pStyle w:val="871"/>
              <w:ind w:firstLine="0"/>
              <w:spacing w:line="440" w:lineRule="exact"/>
              <w:rPr>
                <w:rFonts w:hint="eastAsia" w:ascii="宋体" w:hAnsi="宋体" w:eastAsia="宋体" w:cs="宋体"/>
                <w:bCs/>
                <w:szCs w:val="21"/>
              </w:rPr>
            </w:pPr>
            <w:r>
              <w:rPr>
                <w:rFonts w:hint="eastAsia" w:ascii="宋体" w:hAnsi="宋体" w:eastAsia="宋体" w:cs="宋体"/>
                <w:szCs w:val="21"/>
              </w:rPr>
              <w:t xml:space="preserve">小写：人民币                      </w:t>
            </w:r>
            <w:r>
              <w:rPr>
                <w:rFonts w:hint="eastAsia" w:ascii="宋体" w:hAnsi="宋体" w:eastAsia="宋体" w:cs="宋体"/>
                <w:bCs/>
                <w:szCs w:val="21"/>
              </w:rPr>
              <w:t xml:space="preserve">    </w:t>
            </w:r>
            <w:r/>
          </w:p>
          <w:p>
            <w:pPr>
              <w:pStyle w:val="871"/>
              <w:ind w:firstLine="542"/>
              <w:spacing w:line="440" w:lineRule="exact"/>
              <w:rPr>
                <w:rFonts w:hint="eastAsia" w:ascii="宋体" w:hAnsi="宋体" w:eastAsia="宋体" w:cs="宋体"/>
                <w:szCs w:val="21"/>
              </w:rPr>
            </w:pPr>
            <w:r>
              <w:rPr>
                <w:rFonts w:hint="eastAsia" w:ascii="宋体" w:hAnsi="宋体" w:eastAsia="宋体" w:cs="宋体"/>
                <w:szCs w:val="21"/>
              </w:rPr>
            </w:r>
            <w:r/>
          </w:p>
          <w:p>
            <w:pPr>
              <w:pStyle w:val="871"/>
              <w:ind w:firstLine="0"/>
              <w:spacing w:line="440" w:lineRule="exact"/>
              <w:rPr>
                <w:rFonts w:hint="eastAsia" w:ascii="宋体" w:hAnsi="宋体" w:eastAsia="宋体" w:cs="宋体"/>
                <w:szCs w:val="21"/>
              </w:rPr>
            </w:pPr>
            <w:r>
              <w:rPr>
                <w:rFonts w:hint="eastAsia" w:ascii="宋体" w:hAnsi="宋体" w:eastAsia="宋体" w:cs="宋体"/>
                <w:szCs w:val="21"/>
              </w:rPr>
              <w:t xml:space="preserve">大写：人民币                     </w:t>
            </w:r>
            <w:r/>
          </w:p>
        </w:tc>
      </w:tr>
      <w:tr>
        <w:trPr>
          <w:trHeight w:val="829"/>
        </w:trPr>
        <w:tc>
          <w:tcPr>
            <w:tcW w:w="2166" w:type="dxa"/>
            <w:vAlign w:val="center"/>
            <w:textDirection w:val="lrTb"/>
            <w:noWrap w:val="false"/>
          </w:tcPr>
          <w:p>
            <w:pPr>
              <w:pStyle w:val="871"/>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服务时间</w:t>
            </w:r>
            <w:r/>
          </w:p>
        </w:tc>
        <w:tc>
          <w:tcPr>
            <w:tcW w:w="6505" w:type="dxa"/>
            <w:vAlign w:val="center"/>
            <w:textDirection w:val="lrTb"/>
            <w:noWrap w:val="false"/>
          </w:tcPr>
          <w:p>
            <w:pPr>
              <w:pStyle w:val="871"/>
              <w:ind w:firstLine="542"/>
              <w:spacing w:line="440" w:lineRule="exact"/>
              <w:tabs>
                <w:tab w:val="left" w:pos="3624" w:leader="none"/>
              </w:tabs>
              <w:rPr>
                <w:rFonts w:hint="eastAsia" w:ascii="宋体" w:hAnsi="宋体" w:eastAsia="宋体" w:cs="宋体"/>
                <w:szCs w:val="21"/>
                <w:u w:val="single"/>
              </w:rPr>
            </w:pPr>
            <w:r>
              <w:rPr>
                <w:rFonts w:hint="eastAsia" w:ascii="宋体" w:hAnsi="宋体" w:eastAsia="宋体" w:cs="宋体"/>
                <w:szCs w:val="21"/>
                <w:u w:val="single"/>
              </w:rPr>
              <w:t xml:space="preserve">满足招标文件要求。</w:t>
            </w:r>
            <w:r/>
          </w:p>
        </w:tc>
      </w:tr>
      <w:tr>
        <w:trPr>
          <w:trHeight w:val="829"/>
        </w:trPr>
        <w:tc>
          <w:tcPr>
            <w:tcW w:w="2166" w:type="dxa"/>
            <w:vAlign w:val="center"/>
            <w:textDirection w:val="lrTb"/>
            <w:noWrap w:val="false"/>
          </w:tcPr>
          <w:p>
            <w:pPr>
              <w:pStyle w:val="871"/>
              <w:ind w:firstLine="0"/>
              <w:jc w:val="center"/>
              <w:spacing w:line="440" w:lineRule="exact"/>
              <w:rPr>
                <w:rFonts w:hint="default" w:ascii="宋体" w:hAnsi="宋体" w:eastAsia="宋体" w:cs="宋体"/>
                <w:szCs w:val="21"/>
                <w:lang w:val="en-US" w:eastAsia="zh-CN"/>
              </w:rPr>
            </w:pPr>
            <w:r>
              <w:rPr>
                <w:rFonts w:hint="eastAsia" w:ascii="宋体" w:hAnsi="宋体" w:eastAsia="宋体" w:cs="宋体"/>
                <w:lang w:val="en-US" w:eastAsia="zh-CN"/>
              </w:rPr>
              <w:t xml:space="preserve">项目负责人</w:t>
            </w:r>
            <w:r/>
          </w:p>
        </w:tc>
        <w:tc>
          <w:tcPr>
            <w:tcW w:w="6505" w:type="dxa"/>
            <w:vAlign w:val="center"/>
            <w:textDirection w:val="lrTb"/>
            <w:noWrap w:val="false"/>
          </w:tcPr>
          <w:p>
            <w:pPr>
              <w:pStyle w:val="871"/>
              <w:ind w:firstLine="542"/>
              <w:spacing w:line="440" w:lineRule="exact"/>
              <w:tabs>
                <w:tab w:val="left" w:pos="3624" w:leader="none"/>
              </w:tabs>
              <w:rPr>
                <w:rFonts w:hint="eastAsia" w:ascii="宋体" w:hAnsi="宋体" w:eastAsia="宋体" w:cs="宋体"/>
                <w:szCs w:val="21"/>
                <w:u w:val="single"/>
              </w:rPr>
            </w:pPr>
            <w:r>
              <w:rPr>
                <w:rFonts w:hint="eastAsia" w:ascii="宋体" w:hAnsi="宋体" w:eastAsia="宋体" w:cs="宋体"/>
                <w:szCs w:val="21"/>
                <w:u w:val="single"/>
              </w:rPr>
            </w:r>
            <w:r/>
          </w:p>
        </w:tc>
      </w:tr>
      <w:tr>
        <w:trPr>
          <w:trHeight w:val="1206"/>
        </w:trPr>
        <w:tc>
          <w:tcPr>
            <w:tcW w:w="2166" w:type="dxa"/>
            <w:vAlign w:val="center"/>
            <w:textDirection w:val="lrTb"/>
            <w:noWrap w:val="false"/>
          </w:tcPr>
          <w:p>
            <w:pPr>
              <w:pStyle w:val="871"/>
              <w:ind w:firstLine="0"/>
              <w:rPr>
                <w:rFonts w:hint="eastAsia" w:ascii="宋体" w:hAnsi="宋体" w:eastAsia="宋体" w:cs="宋体"/>
                <w:szCs w:val="21"/>
              </w:rPr>
            </w:pPr>
            <w:r>
              <w:rPr>
                <w:rFonts w:hint="eastAsia" w:ascii="宋体" w:hAnsi="宋体" w:eastAsia="宋体" w:cs="宋体"/>
                <w:szCs w:val="21"/>
              </w:rPr>
              <w:t xml:space="preserve">备注</w:t>
            </w:r>
            <w:r/>
          </w:p>
        </w:tc>
        <w:tc>
          <w:tcPr>
            <w:tcW w:w="6505" w:type="dxa"/>
            <w:vAlign w:val="center"/>
            <w:textDirection w:val="lrTb"/>
            <w:noWrap w:val="false"/>
          </w:tcPr>
          <w:p>
            <w:pPr>
              <w:pStyle w:val="871"/>
              <w:ind w:firstLine="542"/>
              <w:rPr>
                <w:rFonts w:hint="eastAsia" w:ascii="宋体" w:hAnsi="宋体" w:eastAsia="宋体" w:cs="宋体"/>
                <w:szCs w:val="21"/>
                <w:u w:val="single"/>
              </w:rPr>
            </w:pPr>
            <w:r>
              <w:rPr>
                <w:rFonts w:hint="eastAsia" w:ascii="宋体" w:hAnsi="宋体" w:eastAsia="宋体" w:cs="宋体"/>
                <w:szCs w:val="21"/>
                <w:u w:val="single"/>
              </w:rPr>
            </w:r>
            <w:r/>
          </w:p>
        </w:tc>
      </w:tr>
    </w:tbl>
    <w:p>
      <w:pPr>
        <w:rPr>
          <w:rFonts w:hint="eastAsia" w:ascii="宋体" w:hAnsi="宋体" w:eastAsia="宋体" w:cs="宋体"/>
        </w:rPr>
      </w:pPr>
      <w:r>
        <w:rPr>
          <w:rFonts w:hint="eastAsia" w:ascii="宋体" w:hAnsi="宋体" w:eastAsia="宋体" w:cs="宋体"/>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说明：</w:t>
      </w:r>
      <w:r/>
    </w:p>
    <w:p>
      <w:pPr>
        <w:numPr>
          <w:ilvl w:val="0"/>
          <w:numId w:val="8"/>
        </w:numPr>
        <w:ind w:firstLine="422"/>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eastAsia="宋体" w:cs="宋体"/>
          <w:b/>
          <w:bCs/>
          <w:szCs w:val="21"/>
        </w:rPr>
      </w:pPr>
      <w:r/>
      <w:bookmarkStart w:id="18" w:name="_GoBack"/>
      <w:r/>
      <w:bookmarkEnd w:id="18"/>
      <w:r/>
      <w:r/>
    </w:p>
    <w:p>
      <w:pPr>
        <w:jc w:val="left"/>
        <w:spacing w:line="360" w:lineRule="auto"/>
        <w:shd w:val="clear" w:color="auto" w:fill="ffffff"/>
        <w:widowControl/>
        <w:rPr>
          <w:rFonts w:hint="eastAsia" w:ascii="宋体" w:hAnsi="宋体" w:eastAsia="宋体" w:cs="宋体"/>
          <w:b/>
          <w:bCs/>
          <w:szCs w:val="21"/>
          <w:lang w:val="zh-CN"/>
        </w:rPr>
      </w:pPr>
      <w:r/>
      <w:bookmarkStart w:id="14" w:name="_Toc12264"/>
      <w:r>
        <w:rPr>
          <w:rFonts w:hint="eastAsia" w:ascii="宋体" w:hAnsi="宋体" w:eastAsia="宋体" w:cs="宋体"/>
          <w:b/>
          <w:bCs/>
          <w:szCs w:val="21"/>
          <w:lang w:val="zh-CN"/>
        </w:rPr>
        <w:br w:type="page" w:clear="all"/>
      </w:r>
      <w:r/>
    </w:p>
    <w:p>
      <w:pPr>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rPr>
        <w:t xml:space="preserve">附表</w:t>
      </w:r>
      <w:r>
        <w:rPr>
          <w:rFonts w:hint="eastAsia" w:ascii="宋体" w:hAnsi="宋体" w:eastAsia="宋体" w:cs="宋体"/>
          <w:b/>
          <w:bCs/>
          <w:szCs w:val="21"/>
          <w:lang w:val="zh-CN"/>
        </w:rPr>
        <w:t xml:space="preserve">——分项报价表格式</w:t>
      </w:r>
      <w:bookmarkEnd w:id="14"/>
      <w:r/>
      <w:r/>
    </w:p>
    <w:p>
      <w:pPr>
        <w:jc w:val="left"/>
        <w:spacing w:line="240" w:lineRule="atLeast"/>
        <w:widowControl/>
        <w:rPr>
          <w:rFonts w:hint="eastAsia" w:ascii="宋体" w:hAnsi="宋体" w:eastAsia="宋体" w:cs="宋体"/>
          <w:b/>
          <w:bCs/>
          <w:lang w:val="zh-CN"/>
        </w:rPr>
      </w:pPr>
      <w:r>
        <w:rPr>
          <w:rFonts w:hint="eastAsia" w:ascii="宋体" w:hAnsi="宋体" w:eastAsia="宋体" w:cs="宋体"/>
          <w:b/>
          <w:bCs/>
          <w:lang w:val="zh-CN"/>
        </w:rPr>
      </w:r>
      <w:r/>
    </w:p>
    <w:p>
      <w:pPr>
        <w:jc w:val="center"/>
        <w:spacing w:line="360" w:lineRule="auto"/>
        <w:shd w:val="clear" w:color="auto" w:fill="ffffff"/>
        <w:widowControl/>
        <w:rPr>
          <w:rFonts w:hint="eastAsia" w:ascii="宋体" w:hAnsi="宋体" w:eastAsia="宋体" w:cs="宋体"/>
          <w:b/>
          <w:sz w:val="36"/>
          <w:szCs w:val="36"/>
        </w:rPr>
      </w:pPr>
      <w:r>
        <w:rPr>
          <w:rFonts w:hint="eastAsia" w:ascii="宋体" w:hAnsi="宋体" w:eastAsia="宋体" w:cs="Times New Roman"/>
          <w:b/>
          <w:sz w:val="36"/>
          <w:szCs w:val="36"/>
        </w:rPr>
        <w:t xml:space="preserve">分项报价表</w:t>
      </w:r>
      <w:r>
        <w:rPr>
          <w:rFonts w:hint="eastAsia" w:ascii="宋体" w:hAnsi="宋体" w:eastAsia="宋体" w:cs="Times New Roman"/>
          <w:b/>
          <w:sz w:val="36"/>
          <w:szCs w:val="36"/>
          <w:lang w:val="zh-CN"/>
        </w:rPr>
        <w:t xml:space="preserve">（如果有，格式自拟）</w:t>
      </w:r>
      <w:r/>
    </w:p>
    <w:p>
      <w:pPr>
        <w:jc w:val="left"/>
        <w:spacing w:line="360" w:lineRule="auto"/>
        <w:shd w:val="clear" w:color="auto" w:fill="ffffff"/>
        <w:widowControl/>
        <w:rPr>
          <w:rFonts w:hint="eastAsia" w:ascii="宋体" w:hAnsi="宋体" w:eastAsia="宋体" w:cs="宋体"/>
        </w:rPr>
      </w:pPr>
      <w:r>
        <w:rPr>
          <w:rFonts w:hint="eastAsia" w:ascii="宋体" w:hAnsi="宋体" w:eastAsia="宋体" w:cs="宋体"/>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bCs/>
          <w:szCs w:val="21"/>
        </w:rPr>
        <w:t xml:space="preserve">附件四、采购需求偏离表格式</w:t>
      </w:r>
      <w:r/>
    </w:p>
    <w:p>
      <w:pPr>
        <w:ind w:left="435"/>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t xml:space="preserve"> </w:t>
      </w:r>
      <w:r/>
    </w:p>
    <w:p>
      <w:pPr>
        <w:ind w:left="420"/>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采购需求偏离表</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firstLine="84"/>
        <w:jc w:val="left"/>
        <w:spacing w:line="360" w:lineRule="auto"/>
        <w:widowControl/>
        <w:tabs>
          <w:tab w:val="left" w:pos="5397"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r>
      <w:r>
        <w:rPr>
          <w:rFonts w:hint="eastAsia" w:ascii="宋体" w:hAnsi="宋体" w:eastAsia="宋体" w:cs="宋体"/>
          <w:szCs w:val="21"/>
        </w:rPr>
        <w:t xml:space="preserve">项目编号：  </w:t>
      </w:r>
      <w:r/>
    </w:p>
    <w:tbl>
      <w:tblPr>
        <w:tblStyle w:val="858"/>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b/>
                <w:szCs w:val="21"/>
                <w:lang w:val="en-US" w:eastAsia="zh-CN"/>
              </w:rPr>
            </w:pPr>
            <w:r>
              <w:rPr>
                <w:rFonts w:hint="eastAsia" w:ascii="宋体" w:hAnsi="宋体" w:eastAsia="宋体" w:cs="宋体"/>
                <w:b/>
                <w:szCs w:val="21"/>
                <w:lang w:val="en-US" w:eastAsia="zh-CN"/>
              </w:rPr>
              <w:t xml:space="preserve">说明</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ind w:firstLine="420"/>
        <w:rPr>
          <w:rFonts w:hint="eastAsia" w:ascii="宋体" w:hAnsi="宋体" w:eastAsia="宋体" w:cs="宋体"/>
        </w:rPr>
      </w:pPr>
      <w:r>
        <w:rPr>
          <w:rFonts w:hint="eastAsia" w:ascii="宋体" w:hAnsi="宋体" w:eastAsia="宋体" w:cs="宋体"/>
        </w:rPr>
        <w:t xml:space="preserve">说明：1、供应商应对招标文件第四章</w:t>
      </w:r>
      <w:r>
        <w:rPr>
          <w:rFonts w:hint="eastAsia" w:ascii="宋体" w:hAnsi="宋体" w:eastAsia="宋体" w:cs="宋体"/>
          <w:lang w:val="en-US" w:eastAsia="zh-CN"/>
        </w:rPr>
        <w:t xml:space="preserve">的</w:t>
      </w:r>
      <w:r>
        <w:rPr>
          <w:rFonts w:hint="eastAsia" w:ascii="宋体" w:hAnsi="宋体" w:eastAsia="宋体" w:cs="宋体"/>
        </w:rPr>
        <w:t xml:space="preserve">采购需求给予逐条响应。</w:t>
      </w:r>
      <w:r/>
    </w:p>
    <w:p>
      <w:pPr>
        <w:ind w:firstLine="1050"/>
        <w:rPr>
          <w:rFonts w:hint="eastAsia" w:ascii="宋体" w:hAnsi="宋体" w:eastAsia="宋体" w:cs="宋体"/>
        </w:rPr>
      </w:pPr>
      <w:r>
        <w:rPr>
          <w:rFonts w:hint="eastAsia" w:ascii="宋体" w:hAnsi="宋体" w:eastAsia="宋体" w:cs="宋体"/>
        </w:rPr>
        <w:t xml:space="preserve">2、“说明”栏请注明“响应/正偏离/负偏离”。</w:t>
      </w:r>
      <w:r/>
    </w:p>
    <w:p>
      <w:pPr>
        <w:ind w:firstLine="1050"/>
        <w:rPr>
          <w:rFonts w:hint="eastAsia" w:ascii="宋体" w:hAnsi="宋体" w:eastAsia="宋体" w:cs="宋体"/>
        </w:rPr>
      </w:pPr>
      <w:r>
        <w:rPr>
          <w:rFonts w:hint="eastAsia" w:ascii="宋体" w:hAnsi="宋体" w:eastAsia="宋体" w:cs="宋体"/>
        </w:rPr>
        <w:t xml:space="preserve">3、如果行数不够，请自行增加。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u w:val="single"/>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附件五、商务条款偏离表格式</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left="420"/>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商务条款偏离表</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t xml:space="preserve"> </w:t>
      </w:r>
      <w:r/>
    </w:p>
    <w:p>
      <w:pPr>
        <w:ind w:firstLine="96"/>
        <w:jc w:val="left"/>
        <w:spacing w:line="360" w:lineRule="auto"/>
        <w:widowControl/>
        <w:tabs>
          <w:tab w:val="left" w:pos="5366"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r>
      <w:r>
        <w:rPr>
          <w:rFonts w:hint="eastAsia" w:ascii="宋体" w:hAnsi="宋体" w:eastAsia="宋体" w:cs="宋体"/>
          <w:szCs w:val="21"/>
        </w:rPr>
        <w:t xml:space="preserve">项目编号：         </w:t>
      </w:r>
      <w:r/>
    </w:p>
    <w:tbl>
      <w:tblPr>
        <w:tblStyle w:val="85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lang w:val="en-US" w:eastAsia="zh-CN"/>
              </w:rPr>
              <w:t xml:space="preserve">说明</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ind w:firstLine="420"/>
        <w:rPr>
          <w:rFonts w:hint="eastAsia" w:ascii="宋体" w:hAnsi="宋体" w:eastAsia="宋体" w:cs="宋体"/>
        </w:rPr>
      </w:pPr>
      <w:r>
        <w:rPr>
          <w:rFonts w:hint="eastAsia" w:ascii="宋体" w:hAnsi="宋体" w:eastAsia="宋体" w:cs="宋体"/>
          <w:szCs w:val="21"/>
        </w:rPr>
        <w:t xml:space="preserve">说明：</w:t>
      </w:r>
      <w:r>
        <w:rPr>
          <w:rFonts w:hint="eastAsia" w:ascii="宋体" w:hAnsi="宋体" w:eastAsia="宋体" w:cs="宋体"/>
        </w:rPr>
        <w:t xml:space="preserve">1、供应商应对招标文件第四章</w:t>
      </w:r>
      <w:r>
        <w:rPr>
          <w:rFonts w:hint="eastAsia" w:ascii="宋体" w:hAnsi="宋体" w:eastAsia="宋体" w:cs="宋体"/>
          <w:lang w:val="en-US" w:eastAsia="zh-CN"/>
        </w:rPr>
        <w:t xml:space="preserve">的商务条款</w:t>
      </w:r>
      <w:r>
        <w:rPr>
          <w:rFonts w:hint="eastAsia" w:ascii="宋体" w:hAnsi="宋体" w:eastAsia="宋体" w:cs="宋体"/>
        </w:rPr>
        <w:t xml:space="preserve">给予逐条响应。</w:t>
      </w:r>
      <w:r/>
    </w:p>
    <w:p>
      <w:pPr>
        <w:ind w:firstLine="1050"/>
        <w:rPr>
          <w:rFonts w:hint="eastAsia" w:ascii="宋体" w:hAnsi="宋体" w:eastAsia="宋体" w:cs="宋体"/>
        </w:rPr>
      </w:pPr>
      <w:r>
        <w:rPr>
          <w:rFonts w:hint="eastAsia" w:ascii="宋体" w:hAnsi="宋体" w:eastAsia="宋体" w:cs="宋体"/>
        </w:rPr>
        <w:t xml:space="preserve">2、“说明”栏请注明“响应/正偏离/负偏离”。</w:t>
      </w:r>
      <w:r/>
    </w:p>
    <w:p>
      <w:pPr>
        <w:ind w:firstLine="1050"/>
        <w:rPr>
          <w:rFonts w:hint="eastAsia" w:ascii="宋体" w:hAnsi="宋体" w:eastAsia="宋体" w:cs="宋体"/>
        </w:rPr>
      </w:pPr>
      <w:r>
        <w:rPr>
          <w:rFonts w:hint="eastAsia" w:ascii="宋体" w:hAnsi="宋体" w:eastAsia="宋体" w:cs="宋体"/>
        </w:rPr>
        <w:t xml:space="preserve">3、如果行数不够，请自行增加。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jc w:val="left"/>
        <w:spacing w:line="360" w:lineRule="auto"/>
        <w:shd w:val="clear" w:color="auto" w:fill="ffffff"/>
        <w:widowControl/>
        <w:rPr>
          <w:rFonts w:hint="eastAsia" w:ascii="宋体" w:hAnsi="宋体" w:eastAsia="宋体" w:cs="宋体"/>
          <w:szCs w:val="21"/>
          <w:u w:val="single"/>
        </w:rPr>
      </w:pPr>
      <w:r>
        <w:rPr>
          <w:rFonts w:hint="eastAsia" w:ascii="宋体" w:hAnsi="宋体" w:eastAsia="宋体" w:cs="宋体"/>
          <w:szCs w:val="21"/>
          <w:u w:val="single"/>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szCs w:val="21"/>
          <w:lang w:val="zh-CN"/>
        </w:rPr>
      </w:pPr>
      <w:r>
        <w:rPr>
          <w:rFonts w:hint="eastAsia" w:ascii="宋体" w:hAnsi="宋体" w:eastAsia="宋体" w:cs="宋体"/>
          <w:b/>
          <w:bCs/>
          <w:szCs w:val="21"/>
        </w:rPr>
        <w:br w:type="page" w:clear="all"/>
      </w:r>
      <w:r>
        <w:rPr>
          <w:rFonts w:hint="eastAsia" w:ascii="宋体" w:hAnsi="宋体" w:eastAsia="宋体" w:cs="宋体"/>
          <w:b/>
          <w:bCs/>
          <w:szCs w:val="21"/>
        </w:rPr>
        <w:t xml:space="preserve">附件六、</w:t>
      </w:r>
      <w:r>
        <w:rPr>
          <w:rFonts w:hint="eastAsia" w:ascii="宋体" w:hAnsi="宋体" w:eastAsia="宋体" w:cs="宋体"/>
          <w:b/>
          <w:szCs w:val="21"/>
          <w:lang w:val="zh-CN"/>
        </w:rPr>
        <w:t xml:space="preserve">服务方案</w:t>
      </w:r>
      <w:r/>
    </w:p>
    <w:p>
      <w:pPr>
        <w:jc w:val="left"/>
        <w:spacing w:line="360" w:lineRule="auto"/>
        <w:shd w:val="clear" w:color="auto" w:fill="ffffff"/>
        <w:widowControl/>
        <w:rPr>
          <w:rFonts w:hint="eastAsia" w:ascii="宋体" w:hAnsi="宋体" w:eastAsia="宋体" w:cs="宋体"/>
          <w:b/>
          <w:szCs w:val="21"/>
          <w:lang w:val="zh-CN"/>
        </w:rPr>
      </w:pPr>
      <w:r>
        <w:rPr>
          <w:rFonts w:hint="eastAsia" w:ascii="宋体" w:hAnsi="宋体" w:eastAsia="宋体" w:cs="宋体"/>
          <w:b/>
          <w:szCs w:val="21"/>
          <w:lang w:val="zh-CN"/>
        </w:rPr>
      </w:r>
      <w:r/>
    </w:p>
    <w:p>
      <w:pPr>
        <w:pStyle w:val="1203"/>
        <w:ind w:firstLine="420"/>
        <w:spacing w:before="0" w:after="0"/>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 </w:t>
      </w:r>
      <w:r/>
    </w:p>
    <w:p>
      <w:pPr>
        <w:spacing w:line="460" w:lineRule="atLeast"/>
        <w:widowControl/>
        <w:rPr>
          <w:rFonts w:hint="eastAsia" w:ascii="宋体" w:hAnsi="宋体" w:eastAsia="宋体" w:cs="宋体"/>
          <w:b/>
          <w:bCs/>
          <w:sz w:val="24"/>
        </w:rPr>
      </w:pPr>
      <w:r>
        <w:rPr>
          <w:rFonts w:hint="eastAsia" w:ascii="宋体" w:hAnsi="宋体" w:eastAsia="宋体" w:cs="宋体"/>
        </w:rPr>
        <w:br w:type="page" w:clear="all"/>
      </w:r>
      <w:r>
        <w:rPr>
          <w:rFonts w:hint="eastAsia" w:ascii="宋体" w:hAnsi="宋体" w:eastAsia="宋体" w:cs="宋体"/>
          <w:b/>
          <w:bCs/>
          <w:sz w:val="24"/>
        </w:rPr>
        <w:t xml:space="preserve">附件七、拟参与本项目服务人员一览表</w:t>
      </w:r>
      <w:r/>
    </w:p>
    <w:p>
      <w:pPr>
        <w:spacing w:line="460" w:lineRule="atLeast"/>
        <w:widowControl/>
        <w:rPr>
          <w:rFonts w:hint="eastAsia" w:ascii="宋体" w:hAnsi="宋体" w:eastAsia="宋体" w:cs="宋体"/>
          <w:b/>
          <w:bCs/>
          <w:sz w:val="24"/>
        </w:rPr>
      </w:pPr>
      <w:r>
        <w:rPr>
          <w:rFonts w:hint="eastAsia" w:ascii="宋体" w:hAnsi="宋体" w:eastAsia="宋体" w:cs="宋体"/>
          <w:b/>
          <w:bCs/>
          <w:sz w:val="24"/>
        </w:rPr>
      </w:r>
      <w:r/>
    </w:p>
    <w:p>
      <w:pPr>
        <w:jc w:val="center"/>
        <w:widowControl/>
        <w:rPr>
          <w:rFonts w:hint="eastAsia" w:ascii="宋体" w:hAnsi="宋体" w:eastAsia="宋体" w:cs="宋体"/>
          <w:b/>
          <w:bCs/>
          <w:sz w:val="24"/>
        </w:rPr>
      </w:pPr>
      <w:r>
        <w:rPr>
          <w:rFonts w:hint="eastAsia" w:ascii="宋体" w:hAnsi="宋体" w:eastAsia="宋体" w:cs="宋体"/>
          <w:b/>
          <w:bCs/>
          <w:sz w:val="24"/>
        </w:rPr>
        <w:t xml:space="preserve">拟参与本项目服务人员一览表</w:t>
      </w:r>
      <w:r/>
    </w:p>
    <w:p>
      <w:pPr>
        <w:jc w:val="center"/>
        <w:widowControl/>
        <w:rPr>
          <w:rFonts w:hint="eastAsia" w:ascii="宋体" w:hAnsi="宋体" w:eastAsia="宋体" w:cs="宋体"/>
          <w:b/>
          <w:bCs/>
          <w:sz w:val="24"/>
        </w:rPr>
      </w:pPr>
      <w:r>
        <w:rPr>
          <w:rFonts w:hint="eastAsia" w:ascii="宋体" w:hAnsi="宋体" w:eastAsia="宋体" w:cs="宋体"/>
          <w:b/>
          <w:bCs/>
          <w:sz w:val="24"/>
        </w:rPr>
      </w:r>
      <w:r/>
    </w:p>
    <w:p>
      <w:pPr>
        <w:widowControl/>
        <w:rPr>
          <w:rFonts w:hint="eastAsia" w:ascii="宋体" w:hAnsi="宋体" w:eastAsia="宋体" w:cs="宋体"/>
          <w:szCs w:val="21"/>
        </w:rPr>
      </w:pPr>
      <w:r>
        <w:rPr>
          <w:rFonts w:hint="eastAsia" w:ascii="宋体" w:hAnsi="宋体" w:eastAsia="宋体" w:cs="宋体"/>
          <w:szCs w:val="21"/>
        </w:rPr>
        <w:t xml:space="preserve">项目名称：                                 项目编号：</w:t>
      </w:r>
      <w:r/>
    </w:p>
    <w:tbl>
      <w:tblPr>
        <w:tblStyle w:val="858"/>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执业</w:t>
            </w:r>
            <w:r/>
          </w:p>
          <w:p>
            <w:pPr>
              <w:jc w:val="center"/>
              <w:widowControl/>
              <w:rPr>
                <w:rFonts w:hint="eastAsia" w:ascii="宋体" w:hAnsi="宋体" w:eastAsia="宋体" w:cs="宋体"/>
                <w:b/>
                <w:bCs/>
                <w:szCs w:val="21"/>
              </w:rPr>
            </w:pPr>
            <w:r>
              <w:rPr>
                <w:rFonts w:hint="eastAsia" w:ascii="宋体" w:hAnsi="宋体" w:eastAsia="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jc w:val="left"/>
        <w:spacing w:line="360" w:lineRule="auto"/>
        <w:shd w:val="clear" w:color="auto" w:fill="ffffff"/>
        <w:widowControl/>
        <w:rPr>
          <w:rFonts w:hint="eastAsia" w:ascii="宋体" w:hAnsi="宋体" w:eastAsia="宋体" w:cs="宋体"/>
          <w:szCs w:val="21"/>
          <w:u w:val="single"/>
        </w:rPr>
      </w:pPr>
      <w:r>
        <w:rPr>
          <w:rFonts w:hint="eastAsia" w:ascii="宋体" w:hAnsi="宋体" w:eastAsia="宋体" w:cs="宋体"/>
          <w:szCs w:val="21"/>
          <w:u w:val="single"/>
        </w:rPr>
        <w:t xml:space="preserve"> </w:t>
      </w:r>
      <w:r/>
    </w:p>
    <w:p>
      <w:pPr>
        <w:widowControl/>
        <w:rPr>
          <w:rFonts w:hint="eastAsia" w:ascii="宋体" w:hAnsi="宋体" w:eastAsia="宋体" w:cs="宋体"/>
          <w:szCs w:val="21"/>
        </w:rPr>
      </w:pPr>
      <w:r>
        <w:rPr>
          <w:rFonts w:hint="eastAsia" w:ascii="宋体" w:hAnsi="宋体" w:eastAsia="宋体" w:cs="宋体"/>
          <w:szCs w:val="21"/>
        </w:rPr>
      </w:r>
      <w:r/>
    </w:p>
    <w:p>
      <w:pPr>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widowControl/>
        <w:rPr>
          <w:rFonts w:hint="eastAsia"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b/>
          <w:bCs/>
          <w:sz w:val="24"/>
        </w:rPr>
        <w:t xml:space="preserve">附件八、 投标人类似业绩情况表</w:t>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投标人类似业绩情况表</w:t>
      </w:r>
      <w:r/>
    </w:p>
    <w:tbl>
      <w:tblPr>
        <w:tblStyle w:val="858"/>
        <w:tblW w:w="7772"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1517"/>
        <w:gridCol w:w="1584"/>
        <w:gridCol w:w="1012"/>
      </w:tblGrid>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lang w:val="en-US" w:eastAsia="zh-CN"/>
              </w:rPr>
              <w:t xml:space="preserve">合同签订</w:t>
            </w:r>
            <w:r>
              <w:rPr>
                <w:rFonts w:hint="eastAsia" w:ascii="宋体" w:hAnsi="宋体" w:eastAsia="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bl>
    <w:p>
      <w:pPr>
        <w:ind w:firstLine="21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jc w:val="left"/>
        <w:spacing w:line="360" w:lineRule="auto"/>
        <w:shd w:val="clear" w:color="auto" w:fill="ffffff"/>
        <w:widowControl/>
        <w:rPr>
          <w:rFonts w:hint="eastAsia" w:ascii="宋体" w:hAnsi="宋体" w:eastAsia="宋体" w:cs="宋体"/>
          <w:szCs w:val="21"/>
          <w:u w:val="single"/>
        </w:rPr>
      </w:pPr>
      <w:r>
        <w:rPr>
          <w:rFonts w:hint="eastAsia" w:ascii="宋体" w:hAnsi="宋体" w:eastAsia="宋体" w:cs="宋体"/>
          <w:szCs w:val="21"/>
          <w:u w:val="single"/>
        </w:rPr>
        <w:t xml:space="preserve"> </w:t>
      </w:r>
      <w:r/>
    </w:p>
    <w:p>
      <w:pPr>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
          <w:bCs/>
        </w:rPr>
      </w:pPr>
      <w:r>
        <w:rPr>
          <w:rFonts w:hint="eastAsia" w:ascii="宋体" w:hAnsi="宋体" w:eastAsia="宋体" w:cs="宋体"/>
          <w:b/>
        </w:rPr>
        <w:br w:type="page" w:clear="all"/>
      </w:r>
      <w:r>
        <w:rPr>
          <w:rFonts w:hint="eastAsia" w:ascii="宋体" w:hAnsi="宋体" w:eastAsia="宋体" w:cs="宋体"/>
          <w:b/>
        </w:rPr>
        <w:t xml:space="preserve">附件九</w:t>
      </w:r>
      <w:r>
        <w:rPr>
          <w:rFonts w:hint="eastAsia" w:ascii="宋体" w:hAnsi="宋体" w:eastAsia="宋体" w:cs="宋体"/>
          <w:b/>
          <w:bCs/>
        </w:rPr>
        <w:t xml:space="preserve">：企业声明函格式</w:t>
      </w:r>
      <w:r/>
    </w:p>
    <w:p>
      <w:pPr>
        <w:jc w:val="center"/>
        <w:spacing w:before="312" w:after="312" w:line="480" w:lineRule="auto"/>
        <w:rPr>
          <w:rFonts w:hint="eastAsia" w:ascii="宋体" w:hAnsi="宋体" w:eastAsia="宋体" w:cs="宋体"/>
          <w:b/>
          <w:bCs/>
          <w:sz w:val="28"/>
          <w:szCs w:val="28"/>
        </w:rPr>
      </w:pPr>
      <w:r/>
      <w:bookmarkStart w:id="15" w:name="OLE_LINK14"/>
      <w:r/>
      <w:bookmarkStart w:id="16" w:name="OLE_LINK13"/>
      <w:r>
        <w:rPr>
          <w:rFonts w:hint="eastAsia" w:ascii="宋体" w:hAnsi="宋体" w:eastAsia="宋体" w:cs="宋体"/>
          <w:b/>
          <w:bCs/>
          <w:sz w:val="28"/>
          <w:szCs w:val="28"/>
        </w:rPr>
        <w:t xml:space="preserve">中小企业声明函（服务）</w:t>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ascii="宋体" w:hAnsi="宋体" w:eastAsia="宋体" w:cs="宋体"/>
        </w:rPr>
      </w:pPr>
      <w:r>
        <w:rPr>
          <w:rFonts w:hint="eastAsia" w:ascii="宋体" w:hAnsi="宋体" w:eastAsia="宋体" w:cs="宋体"/>
          <w:u w:val="single"/>
        </w:rPr>
        <w:t xml:space="preserve">（标的名称）</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w:t>
      </w:r>
      <w:r>
        <w:rPr>
          <w:rFonts w:hint="eastAsia" w:ascii="宋体" w:hAnsi="宋体" w:eastAsia="宋体" w:cs="宋体"/>
        </w:rPr>
        <w:t xml:space="preserve">, 承接企业为（企业名称）,从业人员</w:t>
      </w:r>
      <w:r>
        <w:rPr>
          <w:rFonts w:hint="eastAsia" w:ascii="宋体" w:hAnsi="宋体" w:eastAsia="宋体" w:cs="宋体"/>
          <w:u w:val="single"/>
        </w:rPr>
        <w:tab/>
      </w:r>
      <w:r>
        <w:rPr>
          <w:rFonts w:hint="eastAsia" w:ascii="宋体" w:hAnsi="宋体" w:eastAsia="宋体" w:cs="宋体"/>
          <w:u w:val="single"/>
        </w:rPr>
        <w:t xml:space="preserve">人</w:t>
      </w:r>
      <w:r>
        <w:rPr>
          <w:rFonts w:hint="eastAsia" w:ascii="宋体" w:hAnsi="宋体" w:eastAsia="宋体" w:cs="宋体"/>
        </w:rPr>
        <w:t xml:space="preserve">，营业收入为</w:t>
      </w:r>
      <w:r>
        <w:rPr>
          <w:rFonts w:hint="eastAsia" w:ascii="宋体" w:hAnsi="宋体" w:eastAsia="宋体" w:cs="宋体"/>
          <w:u w:val="single"/>
        </w:rPr>
        <w:tab/>
      </w:r>
      <w:r>
        <w:rPr>
          <w:rFonts w:hint="eastAsia" w:ascii="宋体" w:hAnsi="宋体" w:eastAsia="宋体" w:cs="宋体"/>
        </w:rPr>
        <w:t xml:space="preserve">万元，资产总额为</w:t>
      </w:r>
      <w:r>
        <w:rPr>
          <w:rFonts w:hint="eastAsia" w:ascii="宋体" w:hAnsi="宋体" w:eastAsia="宋体" w:cs="宋体"/>
          <w:u w:val="single"/>
        </w:rPr>
        <w:tab/>
      </w:r>
      <w:r>
        <w:rPr>
          <w:rFonts w:hint="eastAsia" w:ascii="宋体" w:hAnsi="宋体" w:eastAsia="宋体" w:cs="宋体"/>
        </w:rPr>
        <w:t xml:space="preserve">万元，属于（中型企业、小型企业、微型企业）；</w:t>
      </w:r>
      <w:r/>
    </w:p>
    <w:p>
      <w:pPr>
        <w:ind w:firstLine="420"/>
        <w:jc w:val="left"/>
        <w:spacing w:line="440" w:lineRule="exact"/>
        <w:widowControl/>
        <w:rPr>
          <w:rFonts w:hint="eastAsia" w:ascii="宋体" w:hAnsi="宋体" w:eastAsia="宋体" w:cs="宋体"/>
        </w:rPr>
      </w:pPr>
      <w:r>
        <w:rPr>
          <w:rFonts w:hint="eastAsia" w:ascii="宋体" w:hAnsi="宋体" w:eastAsia="宋体" w:cs="宋体"/>
          <w:u w:val="single"/>
        </w:rPr>
        <w:t xml:space="preserve">（标的名称）,</w:t>
      </w:r>
      <w:r>
        <w:rPr>
          <w:rFonts w:hint="eastAsia" w:ascii="宋体" w:hAnsi="宋体" w:eastAsia="宋体" w:cs="宋体"/>
        </w:rPr>
        <w:t xml:space="preserve">属于（采购文件中明确的所属行业）, 承接企业为（企业名称）,从业人员</w:t>
      </w:r>
      <w:r>
        <w:rPr>
          <w:rFonts w:hint="eastAsia" w:ascii="宋体" w:hAnsi="宋体" w:eastAsia="宋体" w:cs="宋体"/>
          <w:u w:val="single"/>
        </w:rPr>
        <w:tab/>
      </w:r>
      <w:r>
        <w:rPr>
          <w:rFonts w:hint="eastAsia" w:ascii="宋体" w:hAnsi="宋体" w:eastAsia="宋体" w:cs="宋体"/>
          <w:u w:val="single"/>
        </w:rPr>
        <w:t xml:space="preserve">人</w:t>
      </w:r>
      <w:r>
        <w:rPr>
          <w:rFonts w:hint="eastAsia" w:ascii="宋体" w:hAnsi="宋体" w:eastAsia="宋体" w:cs="宋体"/>
        </w:rPr>
        <w:t xml:space="preserve">，营业收入为</w:t>
      </w:r>
      <w:r>
        <w:rPr>
          <w:rFonts w:hint="eastAsia" w:ascii="宋体" w:hAnsi="宋体" w:eastAsia="宋体" w:cs="宋体"/>
          <w:u w:val="single"/>
        </w:rPr>
        <w:tab/>
      </w:r>
      <w:r>
        <w:rPr>
          <w:rFonts w:hint="eastAsia" w:ascii="宋体" w:hAnsi="宋体" w:eastAsia="宋体" w:cs="宋体"/>
        </w:rPr>
        <w:t xml:space="preserve">万元，资产总额为</w:t>
      </w:r>
      <w:r>
        <w:rPr>
          <w:rFonts w:hint="eastAsia" w:ascii="宋体" w:hAnsi="宋体" w:eastAsia="宋体" w:cs="宋体"/>
          <w:u w:val="single"/>
        </w:rPr>
        <w:tab/>
      </w:r>
      <w:r>
        <w:rPr>
          <w:rFonts w:hint="eastAsia" w:ascii="宋体" w:hAnsi="宋体" w:eastAsia="宋体" w:cs="宋体"/>
        </w:rPr>
        <w:t xml:space="preserve">万元，属于（中型企业、小型企业、微型企业）；</w:t>
      </w:r>
      <w:r>
        <w:rPr>
          <w:rFonts w:hint="eastAsia" w:ascii="宋体" w:hAnsi="宋体" w:eastAsia="宋体" w:cs="宋体"/>
        </w:rPr>
        <w:tab/>
      </w:r>
      <w:r/>
    </w:p>
    <w:p>
      <w:pPr>
        <w:ind w:firstLine="420"/>
        <w:jc w:val="left"/>
        <w:spacing w:line="440" w:lineRule="exact"/>
        <w:widowControl/>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eastAsia="宋体" w:cs="宋体"/>
        </w:rPr>
      </w:pPr>
      <w:r>
        <w:rPr>
          <w:rFonts w:hint="eastAsia" w:ascii="宋体" w:hAnsi="宋体" w:eastAsia="宋体" w:cs="宋体"/>
        </w:rPr>
      </w:r>
      <w:r/>
    </w:p>
    <w:p>
      <w:pPr>
        <w:ind w:firstLine="420"/>
        <w:jc w:val="left"/>
        <w:spacing w:line="440" w:lineRule="exact"/>
        <w:widowControl/>
        <w:rPr>
          <w:rFonts w:hint="eastAsia" w:ascii="宋体" w:hAnsi="宋体" w:eastAsia="宋体" w:cs="宋体"/>
        </w:rPr>
      </w:pPr>
      <w:r>
        <w:rPr>
          <w:rFonts w:hint="eastAsia" w:ascii="宋体" w:hAnsi="宋体" w:eastAsia="宋体" w:cs="宋体"/>
        </w:rPr>
      </w:r>
      <w:r/>
    </w:p>
    <w:p>
      <w:pPr>
        <w:ind w:firstLine="420"/>
        <w:jc w:val="left"/>
        <w:spacing w:line="440" w:lineRule="exact"/>
        <w:widowControl/>
        <w:rPr>
          <w:rFonts w:hint="eastAsia" w:ascii="宋体" w:hAnsi="宋体" w:eastAsia="宋体" w:cs="宋体"/>
        </w:rPr>
      </w:pPr>
      <w:r>
        <w:rPr>
          <w:rFonts w:hint="eastAsia" w:ascii="宋体" w:hAnsi="宋体" w:eastAsia="宋体" w:cs="宋体"/>
        </w:rPr>
      </w:r>
      <w:r/>
    </w:p>
    <w:p>
      <w:pPr>
        <w:ind w:firstLine="273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jc w:val="center"/>
        <w:spacing w:line="360" w:lineRule="auto"/>
        <w:rPr>
          <w:rFonts w:hint="eastAsia" w:ascii="宋体" w:hAnsi="宋体" w:eastAsia="宋体" w:cs="宋体"/>
          <w:b/>
          <w:bCs/>
          <w:sz w:val="28"/>
        </w:rPr>
        <w:sectPr>
          <w:footerReference w:type="default" r:id="rId15"/>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eastAsia="宋体" w:cs="宋体"/>
        </w:rPr>
        <w:t xml:space="preserve">日期：</w:t>
      </w:r>
      <w:r/>
    </w:p>
    <w:p>
      <w:pPr>
        <w:ind w:left="563"/>
        <w:spacing w:before="296" w:line="228" w:lineRule="auto"/>
        <w:rPr>
          <w:rFonts w:ascii="宋体" w:hAnsi="宋体" w:cs="宋体"/>
        </w:rPr>
      </w:pPr>
      <w:r>
        <w:rPr>
          <w:rFonts w:hint="eastAsia" w:ascii="宋体" w:hAnsi="宋体" w:cs="宋体"/>
        </w:rPr>
        <w:t xml:space="preserve">中小微企业划型标准如下：</w:t>
      </w:r>
      <w:r/>
    </w:p>
    <w:p>
      <w:pPr>
        <w:spacing w:line="91" w:lineRule="exact"/>
        <w:rPr>
          <w:rFonts w:ascii="宋体" w:hAnsi="宋体" w:cs="宋体"/>
        </w:rPr>
      </w:pPr>
      <w:r>
        <w:rPr>
          <w:rFonts w:ascii="宋体" w:hAnsi="宋体" w:cs="宋体"/>
        </w:rPr>
      </w:r>
      <w:r/>
    </w:p>
    <w:tbl>
      <w:tblPr>
        <w:tblStyle w:val="1234"/>
        <w:tblW w:w="92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1"/>
        <w:gridCol w:w="1638"/>
        <w:gridCol w:w="1083"/>
        <w:gridCol w:w="1921"/>
        <w:gridCol w:w="1710"/>
        <w:gridCol w:w="1104"/>
      </w:tblGrid>
      <w:tr>
        <w:trPr>
          <w:jc w:val="center"/>
          <w:trHeight w:val="340"/>
        </w:trPr>
        <w:tc>
          <w:tcPr>
            <w:tcW w:w="175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行业名称</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指标名称</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计量</w:t>
            </w:r>
            <w:r/>
          </w:p>
          <w:p>
            <w:pPr>
              <w:ind w:left="147"/>
              <w:jc w:val="center"/>
              <w:spacing w:before="31" w:line="228" w:lineRule="auto"/>
              <w:rPr>
                <w:rFonts w:ascii="宋体" w:hAnsi="宋体" w:cs="宋体"/>
              </w:rPr>
            </w:pPr>
            <w:r>
              <w:rPr>
                <w:rFonts w:hint="eastAsia" w:ascii="宋体" w:hAnsi="宋体" w:cs="宋体"/>
              </w:rPr>
              <w:t xml:space="preserve">单位</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中型</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小型</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微型</w:t>
            </w:r>
            <w:r/>
          </w:p>
        </w:tc>
      </w:tr>
      <w:tr>
        <w:trPr>
          <w:jc w:val="center"/>
          <w:trHeight w:val="340"/>
        </w:trPr>
        <w:tc>
          <w:tcPr>
            <w:tcW w:w="175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农、林、牧、渔</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500≤Y＜20000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50≤Y＜500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工业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2000≤Y＜40000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建筑业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6000≤Y＜80000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300≤Y＜6000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Y＜300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5000≤Z＜80000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300≤Z＜5000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Z＜300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批发业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20≤X＜200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5≤X＜20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X＜5</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5000≤Y＜40000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1000≤Y＜5000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零售业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10≤X＜50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500≤Y＜20000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100≤Y＜500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交通运输业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3000≤Y＜30000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200≤Y＜3000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Y＜200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仓储业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100≤X＜200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1000≤Y＜30000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邮政业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2000≤Y＜30000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住宿业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餐饮业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信息传输业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100≤X＜2000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1000≤Y＜100000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软件和信息技术服务业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房地产开发经营</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1000≤Y＜200000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5000≤Z＜10000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2000≤Y＜5000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Y＜2000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物业管理</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1000≤Y＜5000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Y＜500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租赁和商务服务业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8000≤Z＜120000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100≤Z＜8000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W w:w="1751" w:type="dxa"/>
            <w:vAlign w:val="center"/>
            <w:textDirection w:val="lrTb"/>
            <w:noWrap w:val="false"/>
          </w:tcPr>
          <w:p>
            <w:pPr>
              <w:ind w:left="147"/>
              <w:jc w:val="center"/>
              <w:spacing w:before="31" w:line="228" w:lineRule="auto"/>
              <w:rPr>
                <w:rFonts w:ascii="宋体" w:hAnsi="宋体" w:cs="宋体"/>
              </w:rPr>
            </w:pPr>
            <w:r>
              <w:rPr>
                <w:rFonts w:hint="eastAsia" w:ascii="宋体" w:hAnsi="宋体" w:eastAsia="宋体" w:cs="宋体"/>
                <w:i w:val="0"/>
                <w:iCs w:val="0"/>
                <w:caps w:val="0"/>
                <w:spacing w:val="0"/>
                <w:sz w:val="21"/>
                <w:szCs w:val="24"/>
                <w:shd w:val="clear" w:color="auto" w:fill="auto"/>
              </w:rPr>
              <w:t xml:space="preserve">其他未列明行业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bl>
    <w:p>
      <w:pPr>
        <w:rPr>
          <w:rFonts w:ascii="宋体" w:hAnsi="宋体" w:cs="宋体"/>
        </w:rPr>
      </w:pPr>
      <w:r>
        <w:rPr>
          <w:rFonts w:ascii="宋体" w:hAnsi="宋体" w:cs="宋体"/>
        </w:rPr>
      </w:r>
      <w:r/>
    </w:p>
    <w:p>
      <w:pPr>
        <w:ind w:left="11" w:firstLine="420"/>
        <w:spacing w:line="360" w:lineRule="auto"/>
        <w:rPr>
          <w:rFonts w:ascii="宋体" w:hAnsi="宋体" w:cs="宋体"/>
        </w:rPr>
      </w:pPr>
      <w:r>
        <w:rPr>
          <w:rFonts w:hint="eastAsia" w:ascii="宋体" w:hAnsi="宋体" w:cs="宋体"/>
        </w:rPr>
        <w:t xml:space="preserve">说明：上述标准参照《关于印发中小企业划型标准规定的通知》（工信部联企业〔2011〕300 号），大型、中型和</w:t>
      </w:r>
      <w:bookmarkStart w:id="17" w:name="_Toc27977"/>
      <w:r>
        <w:rPr>
          <w:rFonts w:hint="eastAsia" w:ascii="宋体" w:hAnsi="宋体" w:cs="宋体"/>
        </w:rPr>
        <w:t xml:space="preserve">小型企业须同时满足所列指标的下限，否则下划一档；微型企业只须满足所列指标中的一项即可。</w:t>
      </w:r>
      <w:bookmarkEnd w:id="17"/>
      <w:r/>
      <w:r/>
    </w:p>
    <w:p>
      <w:pPr>
        <w:rPr>
          <w:rFonts w:ascii="宋体" w:hAnsi="宋体" w:cs="宋体"/>
        </w:rPr>
        <w:sectPr>
          <w:headerReference w:type="default" r:id="rId10"/>
          <w:footerReference w:type="default" r:id="rId16"/>
          <w:footnotePr/>
          <w:endnotePr/>
          <w:type w:val="nextPage"/>
          <w:pgSz w:w="11906" w:h="16838" w:orient="portrait"/>
          <w:pgMar w:top="1701" w:right="1134" w:bottom="1701" w:left="1134" w:header="850" w:footer="998" w:gutter="0"/>
          <w:pgNumType w:start="1"/>
          <w:cols w:num="1" w:sep="0" w:space="720" w:equalWidth="1"/>
          <w:docGrid w:linePitch="360"/>
        </w:sectPr>
      </w:pPr>
      <w:r>
        <w:rPr>
          <w:rFonts w:ascii="宋体" w:hAnsi="宋体" w:cs="宋体"/>
        </w:rPr>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t xml:space="preserve">残疾人福利性单位声明函</w:t>
      </w:r>
      <w:bookmarkEnd w:id="15"/>
      <w:r/>
      <w:bookmarkEnd w:id="16"/>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p>
    <w:p>
      <w:pPr>
        <w:jc w:val="righ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      </w:t>
      </w:r>
      <w:r/>
    </w:p>
    <w:p>
      <w:pPr>
        <w:ind w:firstLine="504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日  期：</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t xml:space="preserve">属于监狱企业的证明文件</w:t>
      </w:r>
      <w:r/>
    </w:p>
    <w:p>
      <w:pPr>
        <w:spacing w:line="360" w:lineRule="auto"/>
        <w:rPr>
          <w:rFonts w:hint="eastAsia" w:ascii="宋体" w:hAnsi="宋体" w:eastAsia="宋体" w:cs="宋体"/>
        </w:rPr>
      </w:pPr>
      <w:r>
        <w:rPr>
          <w:rFonts w:hint="eastAsia" w:ascii="宋体" w:hAnsi="宋体" w:eastAsia="宋体" w:cs="宋体"/>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rPr>
      </w:pPr>
      <w:r>
        <w:rPr>
          <w:rFonts w:hint="eastAsia" w:ascii="宋体" w:hAnsi="宋体" w:eastAsia="宋体" w:cs="宋体"/>
          <w:b/>
          <w:szCs w:val="21"/>
          <w:lang w:val="zh-CN"/>
        </w:rPr>
        <w:br w:type="page" w:clear="all"/>
      </w:r>
      <w:r>
        <w:rPr>
          <w:rFonts w:hint="eastAsia" w:ascii="宋体" w:hAnsi="宋体" w:eastAsia="宋体" w:cs="宋体"/>
          <w:b/>
        </w:rPr>
        <w:t xml:space="preserve">附件十、无重大违法记录声明格式</w:t>
      </w:r>
      <w:r/>
    </w:p>
    <w:p>
      <w:pPr>
        <w:jc w:val="center"/>
        <w:spacing w:line="240" w:lineRule="atLeast"/>
        <w:rPr>
          <w:rFonts w:hint="eastAsia" w:ascii="宋体" w:hAnsi="宋体" w:eastAsia="宋体" w:cs="宋体"/>
          <w:sz w:val="28"/>
          <w:szCs w:val="36"/>
        </w:rPr>
      </w:pPr>
      <w:r>
        <w:rPr>
          <w:rFonts w:hint="eastAsia" w:ascii="宋体" w:hAnsi="宋体" w:eastAsia="宋体" w:cs="宋体"/>
          <w:sz w:val="28"/>
          <w:szCs w:val="36"/>
        </w:rPr>
      </w:r>
      <w:r/>
    </w:p>
    <w:p>
      <w:pPr>
        <w:jc w:val="center"/>
        <w:spacing w:line="240" w:lineRule="atLeast"/>
        <w:rPr>
          <w:rFonts w:hint="eastAsia" w:ascii="宋体" w:hAnsi="宋体" w:eastAsia="宋体" w:cs="宋体"/>
          <w:sz w:val="28"/>
          <w:szCs w:val="36"/>
        </w:rPr>
      </w:pPr>
      <w:r>
        <w:rPr>
          <w:rFonts w:hint="eastAsia" w:ascii="宋体" w:hAnsi="宋体" w:eastAsia="宋体" w:cs="宋体"/>
          <w:sz w:val="28"/>
          <w:szCs w:val="36"/>
        </w:rPr>
        <w:t xml:space="preserve">无重大违法记录声明</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江苏省设备成套股份有限公司：</w:t>
      </w:r>
      <w:r/>
    </w:p>
    <w:p>
      <w:pPr>
        <w:spacing w:line="360" w:lineRule="auto"/>
        <w:rPr>
          <w:rFonts w:hint="eastAsia" w:ascii="宋体" w:hAnsi="宋体" w:eastAsia="宋体" w:cs="宋体"/>
        </w:rPr>
      </w:pPr>
      <w:r>
        <w:rPr>
          <w:rFonts w:hint="eastAsia" w:ascii="宋体" w:hAnsi="宋体" w:eastAsia="宋体" w:cs="宋体"/>
        </w:rPr>
      </w:r>
      <w:r/>
    </w:p>
    <w:p>
      <w:pPr>
        <w:ind w:firstLine="336"/>
        <w:spacing w:line="360" w:lineRule="auto"/>
        <w:rPr>
          <w:rFonts w:hint="eastAsia" w:ascii="宋体" w:hAnsi="宋体" w:eastAsia="宋体" w:cs="宋体"/>
        </w:rPr>
      </w:pPr>
      <w:r>
        <w:rPr>
          <w:rFonts w:hint="eastAsia" w:ascii="宋体" w:hAnsi="宋体" w:eastAsia="宋体" w:cs="宋体"/>
        </w:rPr>
        <w:t xml:space="preserve">我单位（供应商名称）郑重声明：</w:t>
      </w:r>
      <w:r/>
    </w:p>
    <w:p>
      <w:pPr>
        <w:ind w:firstLine="308"/>
        <w:spacing w:line="360" w:lineRule="auto"/>
        <w:shd w:val="clear" w:color="auto" w:fill="ffffff"/>
        <w:widowControl/>
        <w:rPr>
          <w:rFonts w:hint="eastAsia" w:ascii="宋体" w:hAnsi="宋体" w:eastAsia="宋体" w:cs="宋体"/>
          <w:b/>
          <w:szCs w:val="21"/>
        </w:rPr>
      </w:pPr>
      <w:r>
        <w:rPr>
          <w:rFonts w:hint="eastAsia" w:ascii="宋体" w:hAnsi="宋体" w:eastAsia="宋体" w:cs="宋体"/>
          <w:szCs w:val="21"/>
        </w:rPr>
        <w:t xml:space="preserve">我单位</w:t>
      </w:r>
      <w:r>
        <w:rPr>
          <w:rFonts w:hint="eastAsia" w:ascii="宋体" w:hAnsi="宋体" w:eastAsia="宋体" w:cs="宋体"/>
        </w:rPr>
        <w:t xml:space="preserve">参加政府采购活动前3年内在经营活动中（</w:t>
      </w:r>
      <w:r>
        <w:rPr>
          <w:rFonts w:hint="eastAsia" w:ascii="宋体" w:hAnsi="宋体" w:eastAsia="宋体" w:cs="宋体"/>
          <w:b/>
          <w:i/>
          <w:u w:val="single"/>
        </w:rPr>
        <w:t xml:space="preserve">在下划线上如实填写：有或没有</w:t>
      </w:r>
      <w:r>
        <w:rPr>
          <w:rFonts w:hint="eastAsia" w:ascii="宋体" w:hAnsi="宋体" w:eastAsia="宋体" w:cs="宋体"/>
        </w:rPr>
        <w:t xml:space="preserve">）</w:t>
      </w:r>
      <w:r>
        <w:rPr>
          <w:rFonts w:hint="eastAsia" w:ascii="宋体" w:hAnsi="宋体" w:eastAsia="宋体" w:cs="宋体"/>
          <w:b/>
        </w:rPr>
        <w:t xml:space="preserve">重大违法记录</w:t>
      </w:r>
      <w:r>
        <w:rPr>
          <w:rFonts w:hint="eastAsia" w:ascii="宋体" w:hAnsi="宋体" w:eastAsia="宋体" w:cs="宋体"/>
          <w:b/>
          <w:szCs w:val="21"/>
        </w:rPr>
        <w:t xml:space="preserve">，且不是失信被执行人、</w:t>
      </w:r>
      <w:r>
        <w:rPr>
          <w:rFonts w:hint="eastAsia" w:ascii="宋体" w:hAnsi="宋体" w:cs="宋体"/>
          <w:b/>
          <w:szCs w:val="21"/>
          <w:lang w:eastAsia="zh-CN"/>
        </w:rPr>
        <w:t xml:space="preserve">重大税收违法失信主体</w:t>
      </w:r>
      <w:r>
        <w:rPr>
          <w:rFonts w:hint="eastAsia" w:ascii="宋体" w:hAnsi="宋体" w:eastAsia="宋体" w:cs="宋体"/>
          <w:b/>
          <w:szCs w:val="21"/>
        </w:rPr>
        <w:t xml:space="preserve">、政府采购严重违法失信行为记录名单的供应商。</w:t>
      </w:r>
      <w:r/>
    </w:p>
    <w:p>
      <w:pPr>
        <w:ind w:firstLine="420"/>
        <w:spacing w:line="360" w:lineRule="auto"/>
        <w:rPr>
          <w:rFonts w:hint="eastAsia" w:ascii="宋体" w:hAnsi="宋体" w:eastAsia="宋体" w:cs="宋体"/>
        </w:rPr>
      </w:pPr>
      <w:r>
        <w:rPr>
          <w:rFonts w:hint="eastAsia" w:ascii="宋体" w:hAnsi="宋体" w:eastAsia="宋体" w:cs="宋体"/>
        </w:rPr>
      </w:r>
      <w:r/>
    </w:p>
    <w:p>
      <w:pPr>
        <w:ind w:firstLine="315"/>
        <w:spacing w:line="360" w:lineRule="auto"/>
        <w:rPr>
          <w:rFonts w:hint="eastAsia" w:ascii="宋体" w:hAnsi="宋体" w:eastAsia="宋体" w:cs="宋体"/>
        </w:rPr>
      </w:pPr>
      <w:r>
        <w:rPr>
          <w:rFonts w:hint="eastAsia" w:ascii="宋体" w:hAnsi="宋体" w:eastAsia="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ind w:firstLine="483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rPr>
        <w:t xml:space="preserve">声明人：</w:t>
      </w:r>
      <w:r>
        <w:rPr>
          <w:rFonts w:hint="eastAsia" w:ascii="宋体" w:hAnsi="宋体" w:eastAsia="宋体" w:cs="宋体"/>
          <w:szCs w:val="21"/>
        </w:rPr>
        <w:t xml:space="preserve">（加盖电子公章）    </w:t>
      </w:r>
      <w:r/>
    </w:p>
    <w:p>
      <w:pPr>
        <w:ind w:firstLine="5103"/>
        <w:spacing w:line="360" w:lineRule="auto"/>
        <w:rPr>
          <w:rFonts w:hint="eastAsia" w:ascii="宋体" w:hAnsi="宋体" w:eastAsia="宋体" w:cs="宋体"/>
        </w:rPr>
      </w:pPr>
      <w:r>
        <w:rPr>
          <w:rFonts w:hint="eastAsia" w:ascii="宋体" w:hAnsi="宋体" w:eastAsia="宋体" w:cs="宋体"/>
        </w:rPr>
      </w:r>
      <w:r/>
    </w:p>
    <w:p>
      <w:pPr>
        <w:ind w:firstLine="5040"/>
        <w:spacing w:line="360" w:lineRule="auto"/>
        <w:rPr>
          <w:rFonts w:hint="eastAsia" w:ascii="宋体" w:hAnsi="宋体" w:eastAsia="宋体" w:cs="宋体"/>
          <w:b/>
        </w:rPr>
      </w:pPr>
      <w:r>
        <w:rPr>
          <w:rFonts w:hint="eastAsia" w:ascii="宋体" w:hAnsi="宋体" w:eastAsia="宋体" w:cs="宋体"/>
          <w:szCs w:val="21"/>
          <w:lang w:val="zh-CN"/>
        </w:rPr>
        <w:t xml:space="preserve">日期：</w:t>
      </w:r>
      <w:r>
        <w:rPr>
          <w:rFonts w:hint="eastAsia" w:ascii="宋体" w:hAnsi="宋体" w:eastAsia="宋体" w:cs="宋体"/>
          <w:b/>
          <w:szCs w:val="21"/>
          <w:lang w:val="zh-CN"/>
        </w:rPr>
        <w:br w:type="page" w:clear="all"/>
      </w:r>
      <w:r/>
    </w:p>
    <w:p>
      <w:pPr>
        <w:spacing w:line="360" w:lineRule="auto"/>
        <w:rPr>
          <w:rFonts w:hint="eastAsia" w:ascii="宋体" w:hAnsi="宋体" w:eastAsia="宋体" w:cs="宋体"/>
          <w:b/>
        </w:rPr>
      </w:pPr>
      <w:r>
        <w:rPr>
          <w:rFonts w:hint="eastAsia" w:ascii="宋体" w:hAnsi="宋体" w:eastAsia="宋体" w:cs="宋体"/>
          <w:b/>
        </w:rPr>
        <w:t xml:space="preserve">附件十一、 资格资信证明文件</w:t>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br w:type="page" w:clear="all"/>
      </w:r>
      <w:r/>
    </w:p>
    <w:p>
      <w:pPr>
        <w:spacing w:line="360" w:lineRule="auto"/>
        <w:rPr>
          <w:rFonts w:hint="eastAsia" w:ascii="宋体" w:hAnsi="宋体" w:eastAsia="宋体" w:cs="宋体"/>
          <w:b/>
        </w:rPr>
      </w:pPr>
      <w:r>
        <w:rPr>
          <w:rFonts w:hint="eastAsia" w:ascii="宋体" w:hAnsi="宋体" w:eastAsia="宋体" w:cs="宋体"/>
          <w:b/>
        </w:rPr>
        <w:t xml:space="preserve">附件十二、 声明函</w:t>
      </w:r>
      <w:r/>
    </w:p>
    <w:p>
      <w:r/>
      <w:r/>
    </w:p>
    <w:p>
      <w:pPr>
        <w:spacing w:line="360" w:lineRule="auto"/>
        <w:rPr>
          <w:rFonts w:ascii="宋体" w:hAnsi="宋体" w:eastAsia="宋体" w:cs="宋体"/>
          <w:szCs w:val="21"/>
          <w:lang w:val="en-US" w:eastAsia="zh-CN"/>
        </w:rPr>
      </w:pPr>
      <w:r>
        <w:rPr>
          <w:rFonts w:hint="eastAsia" w:ascii="宋体" w:hAnsi="宋体" w:cs="宋体"/>
          <w:szCs w:val="21"/>
        </w:rPr>
        <w:t xml:space="preserve">致：</w:t>
      </w:r>
      <w:r>
        <w:rPr>
          <w:rFonts w:hint="eastAsia" w:ascii="宋体" w:hAnsi="宋体" w:eastAsia="宋体" w:cs="宋体"/>
          <w:spacing w:val="8"/>
          <w:sz w:val="22"/>
          <w:szCs w:val="22"/>
          <w:lang w:eastAsia="zh-CN"/>
        </w:rPr>
        <w:t xml:space="preserve">南京江北新材料科技园管理办公室</w:t>
      </w:r>
      <w:r/>
    </w:p>
    <w:p>
      <w:pPr>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1、我单位负责人</w:t>
      </w:r>
      <w:r>
        <w:rPr>
          <w:rFonts w:hint="eastAsia" w:ascii="宋体" w:hAnsi="宋体" w:cs="宋体"/>
          <w:szCs w:val="21"/>
          <w:u w:val="single"/>
        </w:rPr>
        <w:t xml:space="preserve">              </w:t>
      </w:r>
      <w:r>
        <w:rPr>
          <w:rFonts w:hint="eastAsia" w:ascii="宋体" w:hAnsi="宋体" w:cs="宋体"/>
          <w:szCs w:val="21"/>
        </w:rPr>
        <w:t xml:space="preserve">(负责人姓名、身份证号)，与我单位存在直接控股、管理关系的单位为</w:t>
      </w:r>
      <w:r>
        <w:rPr>
          <w:rFonts w:hint="eastAsia" w:ascii="宋体" w:hAnsi="宋体" w:cs="宋体"/>
          <w:szCs w:val="21"/>
          <w:u w:val="single"/>
        </w:rPr>
        <w:t xml:space="preserve">              </w:t>
      </w:r>
      <w:r>
        <w:rPr>
          <w:rFonts w:hint="eastAsia" w:ascii="宋体" w:hAnsi="宋体" w:cs="宋体"/>
          <w:szCs w:val="21"/>
        </w:rPr>
        <w:t xml:space="preserve">(单位名称)，</w:t>
      </w:r>
      <w:r>
        <w:rPr>
          <w:rFonts w:ascii="宋体" w:hAnsi="宋体" w:cs="宋体"/>
          <w:szCs w:val="21"/>
        </w:rPr>
        <w:t xml:space="preserve">不存在与我单位负责人为同一人或者存在直接控股、管理的不同供应商同时参加本项目</w:t>
      </w:r>
      <w:r>
        <w:rPr>
          <w:rFonts w:hint="eastAsia" w:ascii="宋体" w:hAnsi="宋体" w:cs="宋体"/>
          <w:spacing w:val="8"/>
          <w:szCs w:val="21"/>
        </w:rPr>
        <w:t xml:space="preserve">同一合同项下</w:t>
      </w:r>
      <w:r>
        <w:rPr>
          <w:rFonts w:ascii="宋体" w:hAnsi="宋体" w:cs="宋体"/>
          <w:szCs w:val="21"/>
        </w:rPr>
        <w:t xml:space="preserve">投标的情形</w:t>
      </w:r>
      <w:r>
        <w:rPr>
          <w:rFonts w:hint="eastAsia" w:ascii="宋体" w:hAnsi="宋体" w:cs="宋体"/>
          <w:szCs w:val="21"/>
        </w:rPr>
        <w:t xml:space="preserve">。</w:t>
      </w:r>
      <w:r/>
    </w:p>
    <w:p>
      <w:pPr>
        <w:ind w:firstLine="452"/>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2、我单位不属于为采购项目提供整体设计、规范编制或者项目管理、监理、检测等服务的供应商。</w:t>
      </w:r>
      <w:r/>
    </w:p>
    <w:p>
      <w:pPr>
        <w:ind w:firstLine="452"/>
        <w:jc w:val="left"/>
        <w:spacing w:line="360" w:lineRule="auto"/>
        <w:rPr>
          <w:rFonts w:hint="eastAsia" w:ascii="宋体" w:hAnsi="宋体" w:eastAsia="宋体" w:cs="宋体"/>
          <w:spacing w:val="8"/>
          <w:szCs w:val="21"/>
        </w:rPr>
      </w:pPr>
      <w:r>
        <w:rPr>
          <w:rFonts w:hint="eastAsia" w:ascii="宋体" w:hAnsi="宋体" w:eastAsia="宋体" w:cs="宋体"/>
          <w:spacing w:val="8"/>
          <w:szCs w:val="21"/>
        </w:rPr>
        <w:t xml:space="preserve">本公司对上述</w:t>
      </w:r>
      <w:r>
        <w:rPr>
          <w:rFonts w:hint="eastAsia" w:ascii="宋体" w:hAnsi="宋体" w:eastAsia="宋体" w:cs="宋体"/>
          <w:spacing w:val="8"/>
          <w:szCs w:val="21"/>
          <w:lang w:val="en-US" w:eastAsia="zh-CN"/>
        </w:rPr>
        <w:t xml:space="preserve">声明</w:t>
      </w:r>
      <w:r>
        <w:rPr>
          <w:rFonts w:hint="eastAsia" w:ascii="宋体" w:hAnsi="宋体" w:eastAsia="宋体" w:cs="宋体"/>
          <w:spacing w:val="8"/>
          <w:szCs w:val="21"/>
        </w:rPr>
        <w:t xml:space="preserve">的真实性负责。如有虚假，将依法承担相应责任。</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483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声明人：（加盖电子公章）    </w:t>
      </w:r>
      <w:r/>
    </w:p>
    <w:p>
      <w:pPr>
        <w:pStyle w:val="1233"/>
        <w:ind w:left="0" w:firstLine="4840"/>
        <w:rPr>
          <w:rFonts w:hint="eastAsia"/>
        </w:rPr>
      </w:pPr>
      <w:r>
        <w:rPr>
          <w:rFonts w:hint="eastAsia" w:ascii="宋体" w:hAnsi="宋体" w:eastAsia="宋体" w:cs="宋体"/>
          <w:sz w:val="22"/>
          <w:szCs w:val="22"/>
          <w:lang w:val="zh-CN"/>
        </w:rPr>
        <w:t xml:space="preserve">日期：</w:t>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br w:type="page" w:clear="all"/>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rPr>
        <w:t xml:space="preserve">附件十三、《南京市政府采购供应商信用记录表暨信用承诺书》</w:t>
      </w:r>
      <w:r>
        <w:rPr>
          <w:rFonts w:hint="eastAsia" w:ascii="宋体" w:hAnsi="宋体" w:eastAsia="宋体" w:cs="宋体"/>
          <w:b/>
          <w:szCs w:val="20"/>
        </w:rPr>
        <w:t xml:space="preserve">（网站在线打印）</w:t>
      </w:r>
      <w:r/>
    </w:p>
    <w:p>
      <w:pPr>
        <w:spacing w:line="360" w:lineRule="auto"/>
        <w:rPr>
          <w:rFonts w:hint="eastAsia" w:ascii="宋体" w:hAnsi="宋体" w:eastAsia="宋体" w:cs="宋体"/>
          <w:b/>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635000</wp:posOffset>
                </wp:positionH>
                <wp:positionV relativeFrom="paragraph">
                  <wp:posOffset>1905</wp:posOffset>
                </wp:positionV>
                <wp:extent cx="4190365" cy="4964430"/>
                <wp:effectExtent l="0" t="0" r="635" b="7620"/>
                <wp:wrapNone/>
                <wp:docPr id="6" name="图片 1" descr="A%H6(BYZUK0XP`CD{%DU2(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H6(BYZUK0XP`CD{%DU2(N"/>
                        <pic:cNvPicPr>
                          <a:picLocks noChangeAspect="1"/>
                        </pic:cNvPicPr>
                        <pic:nvPr/>
                      </pic:nvPicPr>
                      <pic:blipFill>
                        <a:blip r:embed="rId18"/>
                        <a:stretch/>
                      </pic:blipFill>
                      <pic:spPr bwMode="auto">
                        <a:xfrm>
                          <a:off x="0" y="0"/>
                          <a:ext cx="4190365" cy="4964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50.0pt;mso-position-horizontal:absolute;mso-position-vertical-relative:text;margin-top:0.1pt;mso-position-vertical:absolute;width:329.9pt;height:390.9pt;mso-wrap-distance-left:9.0pt;mso-wrap-distance-top:0.0pt;mso-wrap-distance-right:9.0pt;mso-wrap-distance-bottom:0.0pt;" stroked="f">
                <v:path textboxrect="0,0,0,0"/>
                <v:imagedata r:id="rId18" o:title=""/>
              </v:shape>
            </w:pict>
          </mc:Fallback>
        </mc:AlternateContent>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t xml:space="preserve">附件十四、其他</w:t>
      </w:r>
      <w:r/>
    </w:p>
    <w:p>
      <w:r/>
      <w:r/>
    </w:p>
    <w:p>
      <w:r/>
      <w:r/>
    </w:p>
    <w:sectPr>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方正仿宋_GBK">
    <w:panose1 w:val="020B0503020202020204"/>
  </w:font>
  <w:font w:name="Courier New">
    <w:panose1 w:val="02070309020205020404"/>
  </w:font>
  <w:font w:name="Tahoma">
    <w:panose1 w:val="020B0604030504040204"/>
  </w:font>
  <w:font w:name="华文细黑">
    <w:panose1 w:val="02010600040101010101"/>
  </w:font>
  <w:font w:name="KNLe">
    <w:panose1 w:val="020B05030202020202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等线">
    <w:panose1 w:val="02010600030101010101"/>
  </w:font>
  <w:font w:name="仿宋">
    <w:panose1 w:val="02010609060101010101"/>
  </w:font>
  <w:font w:name="Calibri">
    <w:panose1 w:val="020F0502020204030204"/>
  </w:font>
  <w:font w:name="微软雅黑">
    <w:panose1 w:val="020B0503020204020204"/>
  </w:font>
  <w:font w:name="Cambria">
    <w:panose1 w:val="02040503050406030204"/>
  </w:font>
  <w:font w:name="Helvetica">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pPr>
                          <w:r>
                            <w:fldChar w:fldCharType="begin"/>
                          </w:r>
                          <w:r>
                            <w:instrText xml:space="preserve"> PAGE  \* MERGEFORMAT </w:instrText>
                          </w:r>
                          <w:r>
                            <w:fldChar w:fldCharType="separate"/>
                          </w:r>
                          <w:r>
                            <w:t xml:space="preserve">58</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8"/>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93"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9"/>
                            <w:ind w:firstLine="360"/>
                          </w:pPr>
                          <w:r>
                            <w:fldChar w:fldCharType="begin"/>
                          </w:r>
                          <w:r>
                            <w:instrText xml:space="preserve"> PAGE  \* MERGEFORMAT </w:instrText>
                          </w:r>
                          <w:r>
                            <w:fldChar w:fldCharType="separate"/>
                          </w:r>
                          <w:r>
                            <w:t xml:space="preserve">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9"/>
                      <w:ind w:firstLine="360"/>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709" w:firstLine="0"/>
      </w:pPr>
    </w:lvl>
    <w:lvl w:ilvl="2">
      <w:start w:val="1"/>
      <w:numFmt w:val="none"/>
      <w:isLgl w:val="false"/>
      <w:suff w:val="nothing"/>
      <w:lvlText w:val=""/>
      <w:lvlJc w:val="left"/>
      <w:pPr>
        <w:ind w:left="709" w:firstLine="0"/>
      </w:pPr>
    </w:lvl>
    <w:lvl w:ilvl="3">
      <w:start w:val="1"/>
      <w:numFmt w:val="none"/>
      <w:pStyle w:val="856"/>
      <w:isLgl w:val="false"/>
      <w:suff w:val="nothing"/>
      <w:lvlText w:val=""/>
      <w:lvlJc w:val="left"/>
      <w:pPr>
        <w:ind w:left="709" w:firstLine="0"/>
      </w:pPr>
    </w:lvl>
    <w:lvl w:ilvl="4">
      <w:start w:val="1"/>
      <w:numFmt w:val="none"/>
      <w:isLgl w:val="false"/>
      <w:suff w:val="nothing"/>
      <w:lvlText w:val=""/>
      <w:lvlJc w:val="left"/>
      <w:pPr>
        <w:ind w:left="709" w:firstLine="0"/>
      </w:pPr>
    </w:lvl>
    <w:lvl w:ilvl="5">
      <w:start w:val="1"/>
      <w:numFmt w:val="none"/>
      <w:isLgl w:val="false"/>
      <w:suff w:val="nothing"/>
      <w:lvlText w:val=""/>
      <w:lvlJc w:val="left"/>
      <w:pPr>
        <w:ind w:left="709" w:firstLine="0"/>
      </w:pPr>
    </w:lvl>
    <w:lvl w:ilvl="6">
      <w:start w:val="1"/>
      <w:numFmt w:val="none"/>
      <w:isLgl w:val="false"/>
      <w:suff w:val="nothing"/>
      <w:lvlText w:val=""/>
      <w:lvlJc w:val="left"/>
      <w:pPr>
        <w:ind w:left="709" w:firstLine="0"/>
      </w:pPr>
    </w:lvl>
    <w:lvl w:ilvl="7">
      <w:start w:val="1"/>
      <w:numFmt w:val="none"/>
      <w:isLgl w:val="false"/>
      <w:suff w:val="nothing"/>
      <w:lvlText w:val=""/>
      <w:lvlJc w:val="left"/>
      <w:pPr>
        <w:ind w:left="709" w:firstLine="0"/>
      </w:pPr>
    </w:lvl>
    <w:lvl w:ilvl="8">
      <w:start w:val="1"/>
      <w:numFmt w:val="none"/>
      <w:isLgl w:val="false"/>
      <w:suff w:val="nothing"/>
      <w:lvlText w:val=""/>
      <w:lvlJc w:val="left"/>
      <w:pPr>
        <w:ind w:left="709"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079"/>
      <w:isLgl w:val="false"/>
      <w:suff w:val="nothing"/>
      <w:lvlText w:val="第%1章"/>
      <w:lvlJc w:val="left"/>
      <w:pPr>
        <w:ind w:left="0" w:firstLine="0"/>
      </w:pPr>
    </w:lvl>
    <w:lvl w:ilvl="1">
      <w:start w:val="1"/>
      <w:numFmt w:val="none"/>
      <w:pStyle w:val="1081"/>
      <w:isLgl w:val="false"/>
      <w:suff w:val="nothing"/>
      <w:lvlText w:val=""/>
      <w:lvlJc w:val="left"/>
      <w:pPr>
        <w:ind w:left="0" w:firstLine="0"/>
      </w:pPr>
    </w:lvl>
    <w:lvl w:ilvl="2">
      <w:start w:val="1"/>
      <w:numFmt w:val="none"/>
      <w:pStyle w:val="1083"/>
      <w:isLgl w:val="false"/>
      <w:suff w:val="nothing"/>
      <w:lvlText w:val=""/>
      <w:lvlJc w:val="left"/>
      <w:pPr>
        <w:ind w:left="0" w:firstLine="0"/>
      </w:pPr>
    </w:lvl>
    <w:lvl w:ilvl="3">
      <w:start w:val="1"/>
      <w:numFmt w:val="none"/>
      <w:pStyle w:val="1085"/>
      <w:isLgl w:val="false"/>
      <w:suff w:val="nothing"/>
      <w:lvlText w:val=""/>
      <w:lvlJc w:val="left"/>
      <w:pPr>
        <w:ind w:left="0" w:firstLine="0"/>
      </w:pPr>
    </w:lvl>
    <w:lvl w:ilvl="4">
      <w:start w:val="1"/>
      <w:numFmt w:val="none"/>
      <w:pStyle w:val="1087"/>
      <w:isLgl w:val="false"/>
      <w:suff w:val="nothing"/>
      <w:lvlText w:val=""/>
      <w:lvlJc w:val="left"/>
      <w:pPr>
        <w:ind w:left="0" w:firstLine="0"/>
      </w:pPr>
    </w:lvl>
    <w:lvl w:ilvl="5">
      <w:start w:val="1"/>
      <w:numFmt w:val="none"/>
      <w:pStyle w:val="1089"/>
      <w:isLgl w:val="false"/>
      <w:suff w:val="nothing"/>
      <w:lvlText w:val=""/>
      <w:lvlJc w:val="left"/>
      <w:pPr>
        <w:ind w:left="0" w:firstLine="0"/>
      </w:pPr>
    </w:lvl>
    <w:lvl w:ilvl="6">
      <w:start w:val="1"/>
      <w:numFmt w:val="none"/>
      <w:pStyle w:val="1091"/>
      <w:isLgl w:val="false"/>
      <w:suff w:val="nothing"/>
      <w:lvlText w:val=""/>
      <w:lvlJc w:val="left"/>
      <w:pPr>
        <w:ind w:left="0" w:firstLine="0"/>
      </w:pPr>
    </w:lvl>
    <w:lvl w:ilvl="7">
      <w:start w:val="1"/>
      <w:numFmt w:val="none"/>
      <w:pStyle w:val="1093"/>
      <w:isLgl w:val="false"/>
      <w:suff w:val="nothing"/>
      <w:lvlText w:val=""/>
      <w:lvlJc w:val="left"/>
      <w:pPr>
        <w:ind w:left="0" w:firstLine="0"/>
      </w:pPr>
    </w:lvl>
    <w:lvl w:ilvl="8">
      <w:start w:val="1"/>
      <w:numFmt w:val="none"/>
      <w:pStyle w:val="1095"/>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16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86"/>
      <w:isLgl/>
      <w:suff w:val="tab"/>
      <w:lvlText w:val="%1.%2"/>
      <w:lvlJc w:val="left"/>
      <w:pPr>
        <w:ind w:left="425" w:hanging="425"/>
      </w:pPr>
      <w:rPr>
        <w:rFonts w:hint="eastAsia" w:ascii="Arial Unicode MS" w:hAnsi="Arial Unicode MS" w:eastAsia="微软雅黑"/>
        <w:b/>
        <w:i w:val="0"/>
      </w:rPr>
    </w:lvl>
    <w:lvl w:ilvl="2">
      <w:start w:val="1"/>
      <w:numFmt w:val="decimal"/>
      <w:pStyle w:val="120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6">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5"/>
  </w:num>
  <w:num w:numId="4">
    <w:abstractNumId w:val="7"/>
  </w:num>
  <w:num w:numId="5">
    <w:abstractNumId w:val="2"/>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0">
    <w:name w:val="Quote Char"/>
    <w:link w:val="946"/>
    <w:uiPriority w:val="29"/>
    <w:rPr>
      <w:i/>
    </w:rPr>
  </w:style>
  <w:style w:type="character" w:styleId="851">
    <w:name w:val="Intense Quote Char"/>
    <w:link w:val="948"/>
    <w:uiPriority w:val="30"/>
    <w:rPr>
      <w:i/>
    </w:rPr>
  </w:style>
  <w:style w:type="character" w:styleId="852">
    <w:name w:val="Footnote Text Char"/>
    <w:link w:val="895"/>
    <w:uiPriority w:val="99"/>
    <w:rPr>
      <w:sz w:val="18"/>
    </w:rPr>
  </w:style>
  <w:style w:type="character" w:styleId="853">
    <w:name w:val="Endnote Text Char"/>
    <w:link w:val="887"/>
    <w:uiPriority w:val="99"/>
    <w:rPr>
      <w:sz w:val="20"/>
    </w:rPr>
  </w:style>
  <w:style w:type="paragraph" w:styleId="854">
    <w:name w:val="TOC Heading"/>
    <w:uiPriority w:val="39"/>
    <w:unhideWhenUsed/>
  </w:style>
  <w:style w:type="paragraph" w:styleId="855" w:default="1">
    <w:name w:val="Normal"/>
    <w:next w:val="859"/>
    <w:uiPriority w:val="0"/>
    <w:qFormat/>
    <w:pPr>
      <w:jc w:val="both"/>
      <w:widowControl w:val="off"/>
    </w:pPr>
    <w:rPr>
      <w:rFonts w:ascii="Times New Roman" w:hAnsi="Times New Roman" w:eastAsia="宋体" w:cs="Times New Roman"/>
      <w:sz w:val="21"/>
      <w:szCs w:val="24"/>
      <w:lang w:val="en-US" w:eastAsia="zh-CN" w:bidi="ar-SA"/>
    </w:rPr>
  </w:style>
  <w:style w:type="paragraph" w:styleId="856">
    <w:name w:val="Heading 4"/>
    <w:basedOn w:val="855"/>
    <w:next w:val="855"/>
    <w:uiPriority w:val="99"/>
    <w:qFormat/>
    <w:pPr>
      <w:numPr>
        <w:ilvl w:val="3"/>
        <w:numId w:val="1"/>
      </w:numPr>
      <w:keepLines/>
      <w:keepNext/>
      <w:spacing w:before="120" w:after="120"/>
      <w:outlineLvl w:val="3"/>
    </w:pPr>
    <w:rPr>
      <w:rFonts w:ascii="Cambria" w:hAnsi="Cambria"/>
      <w:b/>
      <w:bCs/>
      <w:sz w:val="28"/>
      <w:szCs w:val="28"/>
    </w:rPr>
  </w:style>
  <w:style w:type="character" w:styleId="857" w:default="1">
    <w:name w:val="Default Paragraph Font"/>
    <w:uiPriority w:val="1"/>
    <w:unhideWhenUsed/>
    <w:qFormat/>
  </w:style>
  <w:style w:type="table" w:styleId="858" w:default="1">
    <w:name w:val="Normal Table"/>
    <w:uiPriority w:val="99"/>
    <w:unhideWhenUsed/>
    <w:qFormat/>
    <w:tblPr>
      <w:tblCellMar>
        <w:left w:w="108" w:type="dxa"/>
        <w:top w:w="0" w:type="dxa"/>
        <w:right w:w="108" w:type="dxa"/>
        <w:bottom w:w="0" w:type="dxa"/>
      </w:tblCellMar>
    </w:tblPr>
  </w:style>
  <w:style w:type="paragraph" w:styleId="859" w:customStyle="1">
    <w:name w:val="正文1"/>
    <w:basedOn w:val="860"/>
    <w:next w:val="855"/>
    <w:uiPriority w:val="0"/>
    <w:qFormat/>
    <w:pPr>
      <w:jc w:val="both"/>
      <w:widowControl w:val="off"/>
    </w:pPr>
    <w:rPr>
      <w:rFonts w:ascii="Calibri" w:hAnsi="Calibri" w:eastAsia="宋体" w:cs="Times New Roman"/>
      <w:lang w:val="en-US" w:eastAsia="zh-CN" w:bidi="ar-SA"/>
    </w:rPr>
  </w:style>
  <w:style w:type="paragraph" w:styleId="860" w:customStyle="1">
    <w:name w:val="正文_1"/>
    <w:basedOn w:val="861"/>
    <w:uiPriority w:val="0"/>
    <w:qFormat/>
    <w:rPr>
      <w:rFonts w:ascii="Calibri" w:hAnsi="Calibri" w:cs="Calibri"/>
      <w:szCs w:val="21"/>
    </w:rPr>
  </w:style>
  <w:style w:type="paragraph" w:styleId="861" w:customStyle="1">
    <w:name w:val="正文_2"/>
    <w:basedOn w:val="862"/>
    <w:next w:val="868"/>
    <w:uiPriority w:val="0"/>
    <w:qFormat/>
    <w:pPr>
      <w:jc w:val="both"/>
      <w:widowControl w:val="off"/>
    </w:pPr>
    <w:rPr>
      <w:rFonts w:ascii="Calibri" w:hAnsi="Calibri"/>
      <w:sz w:val="21"/>
      <w:szCs w:val="22"/>
      <w:lang w:val="en-US" w:eastAsia="zh-CN" w:bidi="ar-SA"/>
    </w:rPr>
  </w:style>
  <w:style w:type="paragraph" w:styleId="862" w:customStyle="1">
    <w:name w:val="正文_3"/>
    <w:next w:val="863"/>
    <w:uiPriority w:val="0"/>
    <w:qFormat/>
    <w:pPr>
      <w:jc w:val="both"/>
      <w:widowControl w:val="off"/>
    </w:pPr>
    <w:rPr>
      <w:rFonts w:ascii="Times New Roman" w:hAnsi="Times New Roman" w:eastAsia="宋体" w:cs="Times New Roman"/>
      <w:sz w:val="21"/>
      <w:szCs w:val="22"/>
      <w:lang w:val="en-US" w:eastAsia="zh-CN" w:bidi="ar-SA"/>
    </w:rPr>
  </w:style>
  <w:style w:type="paragraph" w:styleId="863" w:customStyle="1">
    <w:name w:val="正文文本_1"/>
    <w:basedOn w:val="864"/>
    <w:uiPriority w:val="0"/>
    <w:unhideWhenUsed/>
    <w:qFormat/>
    <w:pPr>
      <w:spacing w:after="120"/>
    </w:pPr>
    <w:rPr>
      <w:rFonts w:eastAsia="宋体" w:cs="Times New Roman"/>
    </w:rPr>
  </w:style>
  <w:style w:type="paragraph" w:styleId="864" w:customStyle="1">
    <w:name w:val="正文_2_0"/>
    <w:basedOn w:val="865"/>
    <w:next w:val="863"/>
    <w:uiPriority w:val="0"/>
    <w:qFormat/>
    <w:pPr>
      <w:jc w:val="both"/>
      <w:widowControl w:val="off"/>
    </w:pPr>
    <w:rPr>
      <w:rFonts w:ascii="Calibri" w:hAnsi="Calibri"/>
      <w:sz w:val="21"/>
      <w:szCs w:val="22"/>
      <w:lang w:val="en-US" w:eastAsia="zh-CN" w:bidi="ar-SA"/>
    </w:rPr>
  </w:style>
  <w:style w:type="paragraph" w:styleId="865" w:customStyle="1">
    <w:name w:val="正文_3_0"/>
    <w:basedOn w:val="866"/>
    <w:uiPriority w:val="0"/>
    <w:qFormat/>
    <w:pPr>
      <w:widowControl w:val="off"/>
    </w:pPr>
    <w:rPr>
      <w:rFonts w:ascii="仿宋" w:hAnsi="仿宋" w:eastAsia="仿宋" w:cs="仿宋"/>
      <w:sz w:val="22"/>
      <w:szCs w:val="22"/>
      <w:lang w:val="en-US" w:eastAsia="en-US" w:bidi="ar-SA"/>
    </w:rPr>
  </w:style>
  <w:style w:type="paragraph" w:styleId="866" w:customStyle="1">
    <w:name w:val="正文_4_0"/>
    <w:basedOn w:val="867"/>
    <w:uiPriority w:val="0"/>
    <w:qFormat/>
    <w:pPr>
      <w:jc w:val="both"/>
      <w:widowControl w:val="off"/>
    </w:pPr>
    <w:rPr>
      <w:rFonts w:ascii="Calibri" w:hAnsi="Calibri"/>
      <w:sz w:val="21"/>
      <w:szCs w:val="22"/>
      <w:lang w:val="en-US" w:eastAsia="zh-CN" w:bidi="ar-SA"/>
    </w:rPr>
  </w:style>
  <w:style w:type="paragraph" w:styleId="867" w:customStyle="1">
    <w:name w:val="正文_4"/>
    <w:uiPriority w:val="0"/>
    <w:qFormat/>
    <w:pPr>
      <w:jc w:val="both"/>
      <w:widowControl w:val="off"/>
    </w:pPr>
    <w:rPr>
      <w:rFonts w:ascii="Calibri" w:hAnsi="Calibri" w:eastAsia="宋体" w:cs="Times New Roman"/>
      <w:sz w:val="21"/>
      <w:szCs w:val="22"/>
      <w:lang w:val="en-US" w:eastAsia="zh-CN" w:bidi="ar-SA"/>
    </w:rPr>
  </w:style>
  <w:style w:type="paragraph" w:styleId="868">
    <w:name w:val="No Spacing"/>
    <w:uiPriority w:val="1"/>
    <w:qFormat/>
    <w:rPr>
      <w:rFonts w:ascii="Times New Roman" w:hAnsi="Times New Roman" w:eastAsia="宋体" w:cs="Times New Roman"/>
      <w:lang w:val="en-US" w:eastAsia="zh-CN" w:bidi="ar-SA"/>
    </w:rPr>
  </w:style>
  <w:style w:type="paragraph" w:styleId="869">
    <w:name w:val="List 3"/>
    <w:basedOn w:val="855"/>
    <w:uiPriority w:val="99"/>
    <w:unhideWhenUsed/>
    <w:qFormat/>
    <w:pPr>
      <w:ind w:left="1260" w:hanging="420"/>
      <w:spacing w:before="100" w:beforeAutospacing="1" w:after="100" w:afterAutospacing="1"/>
    </w:pPr>
    <w:rPr>
      <w:szCs w:val="21"/>
    </w:rPr>
  </w:style>
  <w:style w:type="paragraph" w:styleId="870">
    <w:name w:val="toc 7"/>
    <w:basedOn w:val="855"/>
    <w:next w:val="855"/>
    <w:uiPriority w:val="39"/>
    <w:unhideWhenUsed/>
    <w:qFormat/>
    <w:pPr>
      <w:ind w:left="2520"/>
    </w:pPr>
    <w:rPr>
      <w:rFonts w:ascii="Calibri" w:hAnsi="Calibri"/>
      <w:szCs w:val="22"/>
    </w:rPr>
  </w:style>
  <w:style w:type="paragraph" w:styleId="871">
    <w:name w:val="Normal Indent"/>
    <w:basedOn w:val="855"/>
    <w:uiPriority w:val="0"/>
    <w:qFormat/>
    <w:pPr>
      <w:ind w:firstLine="420"/>
    </w:pPr>
    <w:rPr>
      <w:b/>
      <w:sz w:val="24"/>
      <w:szCs w:val="20"/>
    </w:rPr>
  </w:style>
  <w:style w:type="paragraph" w:styleId="872">
    <w:name w:val="Document Map"/>
    <w:basedOn w:val="855"/>
    <w:link w:val="918"/>
    <w:uiPriority w:val="0"/>
    <w:qFormat/>
    <w:rPr>
      <w:rFonts w:ascii="宋体"/>
      <w:sz w:val="18"/>
      <w:szCs w:val="18"/>
    </w:rPr>
  </w:style>
  <w:style w:type="paragraph" w:styleId="873">
    <w:name w:val="annotation text"/>
    <w:basedOn w:val="855"/>
    <w:link w:val="919"/>
    <w:uiPriority w:val="99"/>
    <w:qFormat/>
    <w:pPr>
      <w:jc w:val="left"/>
    </w:pPr>
  </w:style>
  <w:style w:type="paragraph" w:styleId="874">
    <w:name w:val="Body Text 3"/>
    <w:basedOn w:val="855"/>
    <w:link w:val="920"/>
    <w:uiPriority w:val="0"/>
    <w:qFormat/>
    <w:rPr>
      <w:rFonts w:ascii="宋体"/>
      <w:sz w:val="24"/>
      <w:szCs w:val="20"/>
    </w:rPr>
  </w:style>
  <w:style w:type="paragraph" w:styleId="875">
    <w:name w:val="Body Text"/>
    <w:basedOn w:val="855"/>
    <w:next w:val="876"/>
    <w:link w:val="921"/>
    <w:uiPriority w:val="0"/>
    <w:qFormat/>
    <w:pPr>
      <w:jc w:val="center"/>
    </w:pPr>
    <w:rPr>
      <w:rFonts w:eastAsia="幼圆"/>
      <w:b/>
      <w:bCs/>
      <w:sz w:val="44"/>
    </w:rPr>
  </w:style>
  <w:style w:type="paragraph" w:styleId="87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77">
    <w:name w:val="Body Text Indent"/>
    <w:basedOn w:val="855"/>
    <w:link w:val="922"/>
    <w:uiPriority w:val="0"/>
    <w:qFormat/>
    <w:pPr>
      <w:ind w:left="420"/>
      <w:spacing w:after="120"/>
    </w:pPr>
  </w:style>
  <w:style w:type="paragraph" w:styleId="878">
    <w:name w:val="Block Text"/>
    <w:basedOn w:val="855"/>
    <w:uiPriority w:val="99"/>
    <w:unhideWhenUsed/>
    <w:qFormat/>
    <w:pPr>
      <w:ind w:left="1440" w:right="1440"/>
      <w:spacing w:after="120"/>
    </w:pPr>
  </w:style>
  <w:style w:type="paragraph" w:styleId="879">
    <w:name w:val="index 4"/>
    <w:basedOn w:val="855"/>
    <w:next w:val="855"/>
    <w:uiPriority w:val="0"/>
    <w:qFormat/>
    <w:pPr>
      <w:ind w:left="600"/>
    </w:pPr>
    <w:rPr>
      <w:rFonts w:ascii="Calibri" w:hAnsi="Calibri"/>
    </w:rPr>
  </w:style>
  <w:style w:type="paragraph" w:styleId="880">
    <w:name w:val="toc 5"/>
    <w:basedOn w:val="855"/>
    <w:next w:val="855"/>
    <w:uiPriority w:val="39"/>
    <w:unhideWhenUsed/>
    <w:qFormat/>
    <w:pPr>
      <w:ind w:left="1680"/>
    </w:pPr>
    <w:rPr>
      <w:rFonts w:ascii="Calibri" w:hAnsi="Calibri"/>
      <w:szCs w:val="22"/>
    </w:rPr>
  </w:style>
  <w:style w:type="paragraph" w:styleId="881">
    <w:name w:val="toc 3"/>
    <w:basedOn w:val="855"/>
    <w:next w:val="855"/>
    <w:uiPriority w:val="39"/>
    <w:qFormat/>
    <w:pPr>
      <w:ind w:left="840"/>
    </w:pPr>
    <w:rPr>
      <w:rFonts w:ascii="Calibri" w:hAnsi="Calibri"/>
      <w:szCs w:val="22"/>
    </w:rPr>
  </w:style>
  <w:style w:type="paragraph" w:styleId="882">
    <w:name w:val="Plain Text"/>
    <w:basedOn w:val="883"/>
    <w:link w:val="923"/>
    <w:uiPriority w:val="0"/>
    <w:qFormat/>
    <w:rPr>
      <w:rFonts w:ascii="Ari"/>
      <w:sz w:val="20"/>
      <w:szCs w:val="20"/>
    </w:rPr>
  </w:style>
  <w:style w:type="paragraph" w:styleId="883">
    <w:name w:val="List Paragraph"/>
    <w:basedOn w:val="855"/>
    <w:next w:val="873"/>
    <w:uiPriority w:val="99"/>
    <w:qFormat/>
    <w:pPr>
      <w:ind w:firstLine="420"/>
    </w:pPr>
  </w:style>
  <w:style w:type="paragraph" w:styleId="884">
    <w:name w:val="toc 8"/>
    <w:basedOn w:val="855"/>
    <w:next w:val="855"/>
    <w:uiPriority w:val="39"/>
    <w:unhideWhenUsed/>
    <w:qFormat/>
    <w:pPr>
      <w:ind w:left="2940"/>
    </w:pPr>
    <w:rPr>
      <w:rFonts w:ascii="Calibri" w:hAnsi="Calibri"/>
      <w:szCs w:val="22"/>
    </w:rPr>
  </w:style>
  <w:style w:type="paragraph" w:styleId="885">
    <w:name w:val="Date"/>
    <w:basedOn w:val="855"/>
    <w:next w:val="855"/>
    <w:link w:val="924"/>
    <w:uiPriority w:val="0"/>
    <w:unhideWhenUsed/>
    <w:qFormat/>
  </w:style>
  <w:style w:type="paragraph" w:styleId="886">
    <w:name w:val="Body Text Indent 2"/>
    <w:basedOn w:val="855"/>
    <w:link w:val="925"/>
    <w:uiPriority w:val="99"/>
    <w:unhideWhenUsed/>
    <w:qFormat/>
    <w:pPr>
      <w:ind w:firstLine="525"/>
      <w:spacing w:line="420" w:lineRule="exact"/>
    </w:pPr>
    <w:rPr>
      <w:rFonts w:ascii="宋体"/>
      <w:sz w:val="20"/>
      <w:szCs w:val="20"/>
    </w:rPr>
  </w:style>
  <w:style w:type="paragraph" w:styleId="887">
    <w:name w:val="endnote text"/>
    <w:basedOn w:val="855"/>
    <w:link w:val="926"/>
    <w:uiPriority w:val="99"/>
    <w:unhideWhenUsed/>
    <w:qFormat/>
    <w:pPr>
      <w:spacing w:after="0" w:line="240" w:lineRule="auto"/>
    </w:pPr>
    <w:rPr>
      <w:sz w:val="20"/>
      <w:szCs w:val="20"/>
    </w:rPr>
  </w:style>
  <w:style w:type="paragraph" w:styleId="888">
    <w:name w:val="Balloon Text"/>
    <w:basedOn w:val="855"/>
    <w:link w:val="927"/>
    <w:uiPriority w:val="0"/>
    <w:qFormat/>
    <w:rPr>
      <w:sz w:val="18"/>
      <w:szCs w:val="18"/>
    </w:rPr>
  </w:style>
  <w:style w:type="paragraph" w:styleId="889">
    <w:name w:val="Footer"/>
    <w:basedOn w:val="855"/>
    <w:link w:val="928"/>
    <w:uiPriority w:val="99"/>
    <w:unhideWhenUsed/>
    <w:qFormat/>
    <w:pPr>
      <w:jc w:val="left"/>
      <w:tabs>
        <w:tab w:val="center" w:pos="4153" w:leader="none"/>
        <w:tab w:val="right" w:pos="8306" w:leader="none"/>
      </w:tabs>
    </w:pPr>
    <w:rPr>
      <w:sz w:val="18"/>
      <w:szCs w:val="18"/>
    </w:rPr>
  </w:style>
  <w:style w:type="paragraph" w:styleId="890">
    <w:name w:val="envelope return"/>
    <w:basedOn w:val="855"/>
    <w:uiPriority w:val="99"/>
    <w:unhideWhenUsed/>
    <w:qFormat/>
    <w:rPr>
      <w:rFonts w:ascii="Arial" w:hAnsi="Arial"/>
    </w:rPr>
  </w:style>
  <w:style w:type="paragraph" w:styleId="891">
    <w:name w:val="Header"/>
    <w:basedOn w:val="855"/>
    <w:link w:val="92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55"/>
    <w:next w:val="855"/>
    <w:uiPriority w:val="39"/>
    <w:qFormat/>
  </w:style>
  <w:style w:type="paragraph" w:styleId="893">
    <w:name w:val="toc 4"/>
    <w:basedOn w:val="855"/>
    <w:next w:val="855"/>
    <w:uiPriority w:val="39"/>
    <w:unhideWhenUsed/>
    <w:qFormat/>
    <w:pPr>
      <w:ind w:left="1260"/>
    </w:pPr>
    <w:rPr>
      <w:rFonts w:ascii="Calibri" w:hAnsi="Calibri"/>
      <w:szCs w:val="22"/>
    </w:rPr>
  </w:style>
  <w:style w:type="paragraph" w:styleId="894">
    <w:name w:val="Subtitle"/>
    <w:basedOn w:val="855"/>
    <w:next w:val="855"/>
    <w:link w:val="930"/>
    <w:uiPriority w:val="0"/>
    <w:qFormat/>
    <w:pPr>
      <w:jc w:val="center"/>
      <w:spacing w:before="240" w:after="60" w:line="312" w:lineRule="auto"/>
      <w:outlineLvl w:val="1"/>
    </w:pPr>
    <w:rPr>
      <w:rFonts w:ascii="Cambria" w:hAnsi="Cambria"/>
      <w:b/>
      <w:bCs/>
      <w:sz w:val="32"/>
      <w:szCs w:val="32"/>
    </w:rPr>
  </w:style>
  <w:style w:type="paragraph" w:styleId="895">
    <w:name w:val="footnote text"/>
    <w:basedOn w:val="855"/>
    <w:link w:val="931"/>
    <w:uiPriority w:val="99"/>
    <w:unhideWhenUsed/>
    <w:qFormat/>
    <w:pPr>
      <w:spacing w:after="40" w:line="240" w:lineRule="auto"/>
    </w:pPr>
    <w:rPr>
      <w:sz w:val="18"/>
      <w:szCs w:val="20"/>
    </w:rPr>
  </w:style>
  <w:style w:type="paragraph" w:styleId="896">
    <w:name w:val="toc 6"/>
    <w:basedOn w:val="855"/>
    <w:next w:val="855"/>
    <w:uiPriority w:val="39"/>
    <w:unhideWhenUsed/>
    <w:qFormat/>
    <w:pPr>
      <w:ind w:left="2100"/>
    </w:pPr>
    <w:rPr>
      <w:rFonts w:ascii="Calibri" w:hAnsi="Calibri"/>
      <w:szCs w:val="22"/>
    </w:rPr>
  </w:style>
  <w:style w:type="paragraph" w:styleId="897">
    <w:name w:val="Body Text Indent 3"/>
    <w:basedOn w:val="855"/>
    <w:link w:val="932"/>
    <w:uiPriority w:val="0"/>
    <w:qFormat/>
    <w:pPr>
      <w:ind w:left="420"/>
      <w:spacing w:after="120"/>
    </w:pPr>
    <w:rPr>
      <w:sz w:val="16"/>
      <w:szCs w:val="20"/>
    </w:rPr>
  </w:style>
  <w:style w:type="paragraph" w:styleId="898">
    <w:name w:val="table of figures"/>
    <w:basedOn w:val="855"/>
    <w:next w:val="855"/>
    <w:uiPriority w:val="99"/>
    <w:unhideWhenUsed/>
    <w:pPr>
      <w:spacing w:after="0" w:afterAutospacing="0"/>
    </w:pPr>
  </w:style>
  <w:style w:type="paragraph" w:styleId="899">
    <w:name w:val="toc 2"/>
    <w:basedOn w:val="855"/>
    <w:next w:val="855"/>
    <w:uiPriority w:val="39"/>
    <w:qFormat/>
    <w:pPr>
      <w:ind w:left="420"/>
    </w:pPr>
    <w:rPr>
      <w:rFonts w:ascii="Calibri" w:hAnsi="Calibri"/>
      <w:szCs w:val="22"/>
    </w:rPr>
  </w:style>
  <w:style w:type="paragraph" w:styleId="900">
    <w:name w:val="toc 9"/>
    <w:basedOn w:val="855"/>
    <w:next w:val="855"/>
    <w:uiPriority w:val="39"/>
    <w:unhideWhenUsed/>
    <w:qFormat/>
    <w:pPr>
      <w:ind w:left="3360"/>
    </w:pPr>
    <w:rPr>
      <w:rFonts w:ascii="Calibri" w:hAnsi="Calibri"/>
      <w:szCs w:val="22"/>
    </w:rPr>
  </w:style>
  <w:style w:type="paragraph" w:styleId="901">
    <w:name w:val="HTML Preformatted"/>
    <w:basedOn w:val="85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2">
    <w:name w:val="Normal (Web)"/>
    <w:basedOn w:val="855"/>
    <w:uiPriority w:val="99"/>
    <w:qFormat/>
    <w:pPr>
      <w:jc w:val="left"/>
      <w:spacing w:before="100" w:beforeAutospacing="1" w:after="100" w:afterAutospacing="1"/>
      <w:widowControl/>
    </w:pPr>
    <w:rPr>
      <w:rFonts w:ascii="宋体" w:hAnsi="宋体" w:cs="宋体"/>
      <w:sz w:val="24"/>
    </w:rPr>
  </w:style>
  <w:style w:type="paragraph" w:styleId="903">
    <w:name w:val="index 1"/>
    <w:basedOn w:val="855"/>
    <w:next w:val="855"/>
    <w:uiPriority w:val="0"/>
    <w:qFormat/>
    <w:pPr>
      <w:jc w:val="center"/>
      <w:spacing w:line="220" w:lineRule="exact"/>
    </w:pPr>
    <w:rPr>
      <w:rFonts w:ascii="仿宋_GB2312" w:hAnsi="Calibri" w:eastAsia="仿宋_GB2312"/>
      <w:szCs w:val="22"/>
    </w:rPr>
  </w:style>
  <w:style w:type="paragraph" w:styleId="904">
    <w:name w:val="Title"/>
    <w:basedOn w:val="855"/>
    <w:link w:val="933"/>
    <w:uiPriority w:val="0"/>
    <w:qFormat/>
    <w:pPr>
      <w:jc w:val="center"/>
      <w:spacing w:before="240" w:after="60" w:line="420" w:lineRule="atLeast"/>
      <w:outlineLvl w:val="0"/>
    </w:pPr>
    <w:rPr>
      <w:rFonts w:ascii="Arial" w:hAnsi="Arial"/>
      <w:b/>
      <w:sz w:val="32"/>
      <w:szCs w:val="20"/>
    </w:rPr>
  </w:style>
  <w:style w:type="paragraph" w:styleId="905">
    <w:name w:val="annotation subject"/>
    <w:basedOn w:val="873"/>
    <w:next w:val="873"/>
    <w:link w:val="934"/>
    <w:uiPriority w:val="0"/>
    <w:qFormat/>
    <w:rPr>
      <w:b/>
      <w:bCs/>
    </w:rPr>
  </w:style>
  <w:style w:type="paragraph" w:styleId="906">
    <w:name w:val="Body Text First Indent 2"/>
    <w:basedOn w:val="877"/>
    <w:next w:val="855"/>
    <w:uiPriority w:val="99"/>
    <w:qFormat/>
    <w:pPr>
      <w:ind w:left="0" w:firstLine="420"/>
      <w:jc w:val="left"/>
      <w:spacing w:after="0" w:line="360" w:lineRule="auto"/>
    </w:pPr>
    <w:rPr>
      <w:rFonts w:ascii="宋体" w:hAnsi="宋体" w:cs="宋体"/>
      <w:sz w:val="20"/>
      <w:szCs w:val="20"/>
      <w:lang w:val="zh-CN" w:bidi="zh-CN"/>
    </w:rPr>
  </w:style>
  <w:style w:type="table" w:styleId="907">
    <w:name w:val="Table Grid"/>
    <w:basedOn w:val="8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uiPriority w:val="0"/>
    <w:qFormat/>
    <w:rPr>
      <w:rFonts w:cs="Times New Roman"/>
      <w:b/>
    </w:rPr>
  </w:style>
  <w:style w:type="character" w:styleId="909">
    <w:name w:val="endnote reference"/>
    <w:basedOn w:val="857"/>
    <w:uiPriority w:val="99"/>
    <w:unhideWhenUsed/>
    <w:qFormat/>
    <w:rPr>
      <w:vertAlign w:val="superscript"/>
    </w:rPr>
  </w:style>
  <w:style w:type="character" w:styleId="910">
    <w:name w:val="page number"/>
    <w:uiPriority w:val="0"/>
    <w:qFormat/>
    <w:rPr>
      <w:rFonts w:eastAsia="宋体"/>
      <w:b/>
      <w:spacing w:val="0"/>
      <w:sz w:val="24"/>
      <w:szCs w:val="24"/>
      <w:vertAlign w:val="baseline"/>
      <w:lang w:val="en-US" w:eastAsia="zh-CN" w:bidi="ar-SA"/>
    </w:rPr>
  </w:style>
  <w:style w:type="character" w:styleId="911">
    <w:name w:val="FollowedHyperlink"/>
    <w:uiPriority w:val="0"/>
    <w:qFormat/>
    <w:rPr>
      <w:color w:val="800080"/>
      <w:u w:val="single"/>
    </w:rPr>
  </w:style>
  <w:style w:type="character" w:styleId="912">
    <w:name w:val="Emphasis"/>
    <w:uiPriority w:val="0"/>
    <w:qFormat/>
    <w:rPr>
      <w:color w:val="cc0000"/>
    </w:rPr>
  </w:style>
  <w:style w:type="character" w:styleId="913">
    <w:name w:val="Hyperlink"/>
    <w:basedOn w:val="857"/>
    <w:uiPriority w:val="99"/>
    <w:qFormat/>
    <w:rPr>
      <w:color w:val="0000ff"/>
      <w:u w:val="single"/>
    </w:rPr>
  </w:style>
  <w:style w:type="character" w:styleId="914">
    <w:name w:val="annotation reference"/>
    <w:uiPriority w:val="99"/>
    <w:qFormat/>
    <w:rPr>
      <w:sz w:val="21"/>
      <w:szCs w:val="21"/>
    </w:rPr>
  </w:style>
  <w:style w:type="character" w:styleId="915">
    <w:name w:val="HTML Cite"/>
    <w:uiPriority w:val="0"/>
    <w:qFormat/>
    <w:rPr>
      <w:color w:val="008000"/>
    </w:rPr>
  </w:style>
  <w:style w:type="character" w:styleId="916">
    <w:name w:val="footnote reference"/>
    <w:basedOn w:val="857"/>
    <w:uiPriority w:val="99"/>
    <w:unhideWhenUsed/>
    <w:qFormat/>
    <w:rPr>
      <w:vertAlign w:val="superscript"/>
    </w:rPr>
  </w:style>
  <w:style w:type="paragraph" w:styleId="917" w:customStyle="1">
    <w:name w:val="列表段落1"/>
    <w:basedOn w:val="855"/>
    <w:uiPriority w:val="99"/>
    <w:qFormat/>
    <w:pPr>
      <w:ind w:firstLine="420"/>
    </w:pPr>
    <w:rPr>
      <w:szCs w:val="20"/>
    </w:rPr>
  </w:style>
  <w:style w:type="character" w:styleId="918" w:customStyle="1">
    <w:name w:val="文档结构图 Char"/>
    <w:link w:val="872"/>
    <w:uiPriority w:val="0"/>
    <w:qFormat/>
    <w:rPr>
      <w:rFonts w:ascii="宋体"/>
      <w:sz w:val="18"/>
      <w:szCs w:val="18"/>
    </w:rPr>
  </w:style>
  <w:style w:type="character" w:styleId="919" w:customStyle="1">
    <w:name w:val="批注文字 Char"/>
    <w:link w:val="873"/>
    <w:uiPriority w:val="99"/>
    <w:qFormat/>
    <w:rPr>
      <w:sz w:val="21"/>
      <w:szCs w:val="24"/>
    </w:rPr>
  </w:style>
  <w:style w:type="character" w:styleId="920" w:customStyle="1">
    <w:name w:val="正文文本 3 Char"/>
    <w:link w:val="874"/>
    <w:uiPriority w:val="0"/>
    <w:qFormat/>
    <w:rPr>
      <w:rFonts w:ascii="宋体"/>
      <w:sz w:val="24"/>
    </w:rPr>
  </w:style>
  <w:style w:type="character" w:styleId="921" w:customStyle="1">
    <w:name w:val="正文文本 Char"/>
    <w:link w:val="875"/>
    <w:uiPriority w:val="0"/>
    <w:qFormat/>
    <w:rPr>
      <w:rFonts w:eastAsia="幼圆"/>
      <w:b/>
      <w:bCs/>
      <w:sz w:val="44"/>
      <w:szCs w:val="24"/>
    </w:rPr>
  </w:style>
  <w:style w:type="character" w:styleId="922" w:customStyle="1">
    <w:name w:val="正文文本缩进 Char"/>
    <w:link w:val="877"/>
    <w:uiPriority w:val="0"/>
    <w:qFormat/>
    <w:rPr>
      <w:sz w:val="21"/>
      <w:szCs w:val="24"/>
    </w:rPr>
  </w:style>
  <w:style w:type="character" w:styleId="923" w:customStyle="1">
    <w:name w:val="纯文本 Char"/>
    <w:link w:val="882"/>
    <w:uiPriority w:val="0"/>
    <w:qFormat/>
    <w:rPr>
      <w:rFonts w:ascii="Ari"/>
      <w:lang w:val="en-US" w:eastAsia="zh-CN" w:bidi="ar-SA"/>
    </w:rPr>
  </w:style>
  <w:style w:type="character" w:styleId="924" w:customStyle="1">
    <w:name w:val="日期 Char"/>
    <w:link w:val="885"/>
    <w:uiPriority w:val="0"/>
    <w:qFormat/>
    <w:rPr>
      <w:sz w:val="21"/>
      <w:szCs w:val="24"/>
    </w:rPr>
  </w:style>
  <w:style w:type="character" w:styleId="925" w:customStyle="1">
    <w:name w:val="正文文本缩进 2 Char"/>
    <w:link w:val="886"/>
    <w:uiPriority w:val="99"/>
    <w:qFormat/>
    <w:rPr>
      <w:rFonts w:ascii="宋体"/>
    </w:rPr>
  </w:style>
  <w:style w:type="character" w:styleId="926" w:customStyle="1">
    <w:name w:val="尾注文本 Char"/>
    <w:link w:val="887"/>
    <w:uiPriority w:val="99"/>
    <w:qFormat/>
    <w:rPr>
      <w:sz w:val="20"/>
    </w:rPr>
  </w:style>
  <w:style w:type="character" w:styleId="927" w:customStyle="1">
    <w:name w:val="批注框文本 Char"/>
    <w:link w:val="888"/>
    <w:uiPriority w:val="0"/>
    <w:qFormat/>
    <w:rPr>
      <w:sz w:val="18"/>
      <w:szCs w:val="18"/>
    </w:rPr>
  </w:style>
  <w:style w:type="character" w:styleId="928" w:customStyle="1">
    <w:name w:val="页脚 Char2"/>
    <w:basedOn w:val="857"/>
    <w:link w:val="889"/>
    <w:uiPriority w:val="99"/>
    <w:semiHidden/>
    <w:qFormat/>
    <w:rPr>
      <w:sz w:val="18"/>
      <w:szCs w:val="18"/>
    </w:rPr>
  </w:style>
  <w:style w:type="character" w:styleId="929" w:customStyle="1">
    <w:name w:val="页眉 Char2"/>
    <w:basedOn w:val="857"/>
    <w:link w:val="891"/>
    <w:uiPriority w:val="99"/>
    <w:semiHidden/>
    <w:qFormat/>
    <w:rPr>
      <w:sz w:val="18"/>
      <w:szCs w:val="18"/>
    </w:rPr>
  </w:style>
  <w:style w:type="character" w:styleId="930" w:customStyle="1">
    <w:name w:val="副标题 Char"/>
    <w:link w:val="894"/>
    <w:uiPriority w:val="0"/>
    <w:qFormat/>
    <w:rPr>
      <w:rFonts w:ascii="Cambria" w:hAnsi="Cambria"/>
      <w:b/>
      <w:bCs/>
      <w:sz w:val="32"/>
      <w:szCs w:val="32"/>
    </w:rPr>
  </w:style>
  <w:style w:type="character" w:styleId="931" w:customStyle="1">
    <w:name w:val="脚注文本 Char"/>
    <w:link w:val="895"/>
    <w:uiPriority w:val="99"/>
    <w:qFormat/>
    <w:rPr>
      <w:sz w:val="18"/>
    </w:rPr>
  </w:style>
  <w:style w:type="character" w:styleId="932" w:customStyle="1">
    <w:name w:val="正文文本缩进 3 Char"/>
    <w:link w:val="897"/>
    <w:uiPriority w:val="0"/>
    <w:qFormat/>
    <w:rPr>
      <w:sz w:val="16"/>
    </w:rPr>
  </w:style>
  <w:style w:type="character" w:styleId="933" w:customStyle="1">
    <w:name w:val="标题 Char"/>
    <w:link w:val="904"/>
    <w:uiPriority w:val="0"/>
    <w:qFormat/>
    <w:rPr>
      <w:rFonts w:ascii="Arial" w:hAnsi="Arial"/>
      <w:b/>
      <w:sz w:val="32"/>
    </w:rPr>
  </w:style>
  <w:style w:type="character" w:styleId="934" w:customStyle="1">
    <w:name w:val="批注主题 Char"/>
    <w:link w:val="905"/>
    <w:uiPriority w:val="0"/>
    <w:qFormat/>
    <w:rPr>
      <w:b/>
      <w:bCs/>
      <w:sz w:val="21"/>
      <w:szCs w:val="24"/>
    </w:rPr>
  </w:style>
  <w:style w:type="character" w:styleId="935" w:customStyle="1">
    <w:name w:val="Heading 1 Char"/>
    <w:basedOn w:val="857"/>
    <w:uiPriority w:val="9"/>
    <w:qFormat/>
    <w:rPr>
      <w:rFonts w:ascii="Arial" w:hAnsi="Arial" w:eastAsia="Arial" w:cs="Arial"/>
      <w:sz w:val="40"/>
      <w:szCs w:val="40"/>
    </w:rPr>
  </w:style>
  <w:style w:type="character" w:styleId="936" w:customStyle="1">
    <w:name w:val="Heading 2 Char"/>
    <w:basedOn w:val="857"/>
    <w:uiPriority w:val="9"/>
    <w:qFormat/>
    <w:rPr>
      <w:rFonts w:ascii="Arial" w:hAnsi="Arial" w:eastAsia="Arial" w:cs="Arial"/>
      <w:sz w:val="34"/>
    </w:rPr>
  </w:style>
  <w:style w:type="character" w:styleId="937" w:customStyle="1">
    <w:name w:val="Heading 3 Char"/>
    <w:basedOn w:val="857"/>
    <w:uiPriority w:val="9"/>
    <w:qFormat/>
    <w:rPr>
      <w:rFonts w:ascii="Arial" w:hAnsi="Arial" w:eastAsia="Arial" w:cs="Arial"/>
      <w:sz w:val="30"/>
      <w:szCs w:val="30"/>
    </w:rPr>
  </w:style>
  <w:style w:type="character" w:styleId="938" w:customStyle="1">
    <w:name w:val="Heading 4 Char"/>
    <w:basedOn w:val="857"/>
    <w:uiPriority w:val="9"/>
    <w:qFormat/>
    <w:rPr>
      <w:rFonts w:ascii="Arial" w:hAnsi="Arial" w:eastAsia="Arial" w:cs="Arial"/>
      <w:b/>
      <w:bCs/>
      <w:sz w:val="26"/>
      <w:szCs w:val="26"/>
    </w:rPr>
  </w:style>
  <w:style w:type="character" w:styleId="939" w:customStyle="1">
    <w:name w:val="Heading 5 Char"/>
    <w:basedOn w:val="857"/>
    <w:uiPriority w:val="9"/>
    <w:qFormat/>
    <w:rPr>
      <w:rFonts w:ascii="Arial" w:hAnsi="Arial" w:eastAsia="Arial" w:cs="Arial"/>
      <w:b/>
      <w:bCs/>
      <w:sz w:val="24"/>
      <w:szCs w:val="24"/>
    </w:rPr>
  </w:style>
  <w:style w:type="character" w:styleId="940" w:customStyle="1">
    <w:name w:val="Heading 6 Char"/>
    <w:basedOn w:val="857"/>
    <w:uiPriority w:val="9"/>
    <w:qFormat/>
    <w:rPr>
      <w:rFonts w:ascii="Arial" w:hAnsi="Arial" w:eastAsia="Arial" w:cs="Arial"/>
      <w:b/>
      <w:bCs/>
      <w:sz w:val="22"/>
      <w:szCs w:val="22"/>
    </w:rPr>
  </w:style>
  <w:style w:type="character" w:styleId="941" w:customStyle="1">
    <w:name w:val="Heading 7 Char"/>
    <w:basedOn w:val="857"/>
    <w:uiPriority w:val="9"/>
    <w:qFormat/>
    <w:rPr>
      <w:rFonts w:ascii="Arial" w:hAnsi="Arial" w:eastAsia="Arial" w:cs="Arial"/>
      <w:b/>
      <w:bCs/>
      <w:i/>
      <w:iCs/>
      <w:sz w:val="22"/>
      <w:szCs w:val="22"/>
    </w:rPr>
  </w:style>
  <w:style w:type="character" w:styleId="942" w:customStyle="1">
    <w:name w:val="Heading 8 Char"/>
    <w:basedOn w:val="857"/>
    <w:uiPriority w:val="9"/>
    <w:qFormat/>
    <w:rPr>
      <w:rFonts w:ascii="Arial" w:hAnsi="Arial" w:eastAsia="Arial" w:cs="Arial"/>
      <w:i/>
      <w:iCs/>
      <w:sz w:val="22"/>
      <w:szCs w:val="22"/>
    </w:rPr>
  </w:style>
  <w:style w:type="character" w:styleId="943" w:customStyle="1">
    <w:name w:val="Heading 9 Char"/>
    <w:basedOn w:val="857"/>
    <w:uiPriority w:val="9"/>
    <w:qFormat/>
    <w:rPr>
      <w:rFonts w:ascii="Arial" w:hAnsi="Arial" w:eastAsia="Arial" w:cs="Arial"/>
      <w:i/>
      <w:iCs/>
      <w:sz w:val="21"/>
      <w:szCs w:val="21"/>
    </w:rPr>
  </w:style>
  <w:style w:type="character" w:styleId="944" w:customStyle="1">
    <w:name w:val="Title Char"/>
    <w:basedOn w:val="857"/>
    <w:uiPriority w:val="10"/>
    <w:qFormat/>
    <w:rPr>
      <w:sz w:val="48"/>
      <w:szCs w:val="48"/>
    </w:rPr>
  </w:style>
  <w:style w:type="character" w:styleId="945" w:customStyle="1">
    <w:name w:val="Subtitle Char"/>
    <w:basedOn w:val="857"/>
    <w:uiPriority w:val="11"/>
    <w:qFormat/>
    <w:rPr>
      <w:sz w:val="24"/>
      <w:szCs w:val="24"/>
    </w:rPr>
  </w:style>
  <w:style w:type="paragraph" w:styleId="946">
    <w:name w:val="Quote"/>
    <w:basedOn w:val="855"/>
    <w:next w:val="855"/>
    <w:link w:val="947"/>
    <w:uiPriority w:val="29"/>
    <w:qFormat/>
    <w:pPr>
      <w:ind w:left="720" w:right="720"/>
    </w:pPr>
    <w:rPr>
      <w:i/>
      <w:sz w:val="20"/>
      <w:szCs w:val="20"/>
    </w:rPr>
  </w:style>
  <w:style w:type="character" w:styleId="947" w:customStyle="1">
    <w:name w:val="引用 Char3"/>
    <w:link w:val="946"/>
    <w:uiPriority w:val="29"/>
    <w:qFormat/>
    <w:rPr>
      <w:i/>
    </w:rPr>
  </w:style>
  <w:style w:type="paragraph" w:styleId="948">
    <w:name w:val="Intense Quote"/>
    <w:basedOn w:val="855"/>
    <w:next w:val="855"/>
    <w:link w:val="9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49" w:customStyle="1">
    <w:name w:val="明显引用 Char3"/>
    <w:link w:val="948"/>
    <w:uiPriority w:val="30"/>
    <w:qFormat/>
    <w:rPr>
      <w:i/>
    </w:rPr>
  </w:style>
  <w:style w:type="character" w:styleId="950" w:customStyle="1">
    <w:name w:val="Header Char"/>
    <w:basedOn w:val="857"/>
    <w:uiPriority w:val="99"/>
    <w:qFormat/>
  </w:style>
  <w:style w:type="character" w:styleId="951" w:customStyle="1">
    <w:name w:val="Footer Char"/>
    <w:basedOn w:val="857"/>
    <w:uiPriority w:val="99"/>
    <w:qFormat/>
  </w:style>
  <w:style w:type="character" w:styleId="952" w:customStyle="1">
    <w:name w:val="Caption Char"/>
    <w:uiPriority w:val="99"/>
    <w:qFormat/>
  </w:style>
  <w:style w:type="table" w:styleId="953" w:customStyle="1">
    <w:name w:val="Table Grid Light"/>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4" w:customStyle="1">
    <w:name w:val="Plain Table 1"/>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Ari" w:hAnsi="Ari"/>
        <w:b/>
        <w:color w:val="404040"/>
        <w:sz w:val="22"/>
      </w:rPr>
    </w:tblStylePr>
    <w:tblStylePr w:type="firstRow">
      <w:rPr>
        <w:rFonts w:ascii="Ari" w:hAnsi="Ari"/>
        <w:b/>
        <w:color w:val="404040"/>
        <w:sz w:val="22"/>
      </w:rPr>
    </w:tblStylePr>
    <w:tblStylePr w:type="lastCol">
      <w:rPr>
        <w:rFonts w:ascii="Ari" w:hAnsi="Ari"/>
        <w:b/>
        <w:color w:val="404040"/>
        <w:sz w:val="22"/>
      </w:rPr>
    </w:tblStylePr>
    <w:tblStylePr w:type="lastRow">
      <w:rPr>
        <w:rFonts w:ascii="Ari" w:hAnsi="Ari"/>
        <w:b/>
        <w:color w:val="404040"/>
        <w:sz w:val="22"/>
      </w:rPr>
    </w:tblStylePr>
  </w:style>
  <w:style w:type="table" w:styleId="955" w:customStyle="1">
    <w:name w:val="Plain Table 2"/>
    <w:basedOn w:val="858"/>
    <w:uiPriority w:val="59"/>
    <w:qFormat/>
    <w:pPr>
      <w:spacing w:after="0" w:line="240" w:lineRule="auto"/>
    </w:p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blStylePr>
  </w:style>
  <w:style w:type="table" w:styleId="956" w:customStyle="1">
    <w:name w:val="Plain Table 3"/>
    <w:basedOn w:val="858"/>
    <w:uiPriority w:val="99"/>
    <w:qFormat/>
    <w:pPr>
      <w:spacing w:after="0" w:line="240" w:lineRule="auto"/>
    </w:pPr>
    <w:tblPr/>
    <w:tblStylePr w:type="band1Horz">
      <w:rPr>
        <w:rFonts w:ascii="Ari" w:hAnsi="Ari"/>
        <w:color w:val="404040"/>
        <w:sz w:val="22"/>
      </w:rPr>
      <w:tcPr>
        <w:shd w:val="clear" w:color="ffffff" w:fill="f2f2f2"/>
      </w:tcPr>
    </w:tblStylePr>
    <w:tblStylePr w:type="band1Vert">
      <w:rPr>
        <w:rFonts w:ascii="Ari" w:hAnsi="Ari"/>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57" w:customStyle="1">
    <w:name w:val="Plain Table 4"/>
    <w:basedOn w:val="858"/>
    <w:uiPriority w:val="99"/>
    <w:qFormat/>
    <w:pPr>
      <w:spacing w:after="0" w:line="240" w:lineRule="auto"/>
    </w:pPr>
    <w:tblPr/>
    <w:tblStylePr w:type="band1Horz">
      <w:rPr>
        <w:rFonts w:ascii="Ari" w:hAnsi="Ari"/>
        <w:color w:val="404040"/>
        <w:sz w:val="22"/>
      </w:rPr>
      <w:tcPr>
        <w:shd w:val="clear" w:color="ffffff" w:fill="f2f2f2"/>
      </w:tcPr>
    </w:tblStylePr>
    <w:tblStylePr w:type="band1Vert">
      <w:rPr>
        <w:rFonts w:ascii="Ari" w:hAnsi="Ari"/>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Plain Table 5"/>
    <w:basedOn w:val="858"/>
    <w:uiPriority w:val="99"/>
    <w:qFormat/>
    <w:pPr>
      <w:spacing w:after="0" w:line="240" w:lineRule="auto"/>
    </w:pPr>
    <w:tblPr/>
    <w:tblStylePr w:type="band1Horz">
      <w:rPr>
        <w:rFonts w:ascii="Ari" w:hAnsi="Ari"/>
        <w:color w:val="404040"/>
        <w:sz w:val="22"/>
      </w:rPr>
      <w:tcPr>
        <w:shd w:val="clear" w:color="ffffff" w:fill="f2f2f2"/>
      </w:tcPr>
    </w:tblStylePr>
    <w:tblStylePr w:type="band1Vert">
      <w:rPr>
        <w:rFonts w:ascii="Ari" w:hAnsi="Ari"/>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1 Light"/>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0" w:customStyle="1">
    <w:name w:val="Grid Table 1 Light - Accent 1"/>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1" w:customStyle="1">
    <w:name w:val="Grid Table 1 Light - Accent 2"/>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2" w:customStyle="1">
    <w:name w:val="Grid Table 1 Light - Accent 3"/>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3" w:customStyle="1">
    <w:name w:val="Grid Table 1 Light - Accent 4"/>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4" w:customStyle="1">
    <w:name w:val="Grid Table 1 Light - Accent 5"/>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5" w:customStyle="1">
    <w:name w:val="Grid Table 1 Light - Accent 6"/>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6" w:customStyle="1">
    <w:name w:val="Grid Table 2"/>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cbcbcb"/>
      </w:tcPr>
    </w:tblStylePr>
    <w:tblStylePr w:type="band1Vert">
      <w:rPr>
        <w:rFonts w:ascii="Ari" w:hAnsi="Ari"/>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2 - Accent 1"/>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dae5f1"/>
      </w:tcPr>
    </w:tblStylePr>
    <w:tblStylePr w:type="band1Vert">
      <w:rPr>
        <w:rFonts w:ascii="Ari" w:hAnsi="Ari"/>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2 - Accent 2"/>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f2dcdb"/>
      </w:tcPr>
    </w:tblStylePr>
    <w:tblStylePr w:type="band1Vert">
      <w:rPr>
        <w:rFonts w:ascii="Ari" w:hAnsi="Ari"/>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2 - Accent 3"/>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af0dd"/>
      </w:tcPr>
    </w:tblStylePr>
    <w:tblStylePr w:type="band1Vert">
      <w:rPr>
        <w:rFonts w:ascii="Ari" w:hAnsi="Ari"/>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2 - Accent 4"/>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5dfec"/>
      </w:tcPr>
    </w:tblStylePr>
    <w:tblStylePr w:type="band1Vert">
      <w:rPr>
        <w:rFonts w:ascii="Ari" w:hAnsi="Ari"/>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2 - Accent 5"/>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daeef3"/>
      </w:tcPr>
    </w:tblStylePr>
    <w:tblStylePr w:type="band1Vert">
      <w:rPr>
        <w:rFonts w:ascii="Ari" w:hAnsi="Ari"/>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2 - Accent 6"/>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fde9d8"/>
      </w:tcPr>
    </w:tblStylePr>
    <w:tblStylePr w:type="band1Vert">
      <w:rPr>
        <w:rFonts w:ascii="Ari" w:hAnsi="Ari"/>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3"/>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cbcbcb"/>
      </w:tcPr>
    </w:tblStylePr>
    <w:tblStylePr w:type="band1Vert">
      <w:rPr>
        <w:rFonts w:ascii="Ari" w:hAnsi="Ari"/>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3 - Accent 1"/>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dae5f1"/>
      </w:tcPr>
    </w:tblStylePr>
    <w:tblStylePr w:type="band1Vert">
      <w:rPr>
        <w:rFonts w:ascii="Ari" w:hAnsi="Ari"/>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3 - Accent 2"/>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f2dcdb"/>
      </w:tcPr>
    </w:tblStylePr>
    <w:tblStylePr w:type="band1Vert">
      <w:rPr>
        <w:rFonts w:ascii="Ari" w:hAnsi="Ari"/>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3 - Accent 3"/>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af0dd"/>
      </w:tcPr>
    </w:tblStylePr>
    <w:tblStylePr w:type="band1Vert">
      <w:rPr>
        <w:rFonts w:ascii="Ari" w:hAnsi="Ari"/>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3 - Accent 4"/>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5dfec"/>
      </w:tcPr>
    </w:tblStylePr>
    <w:tblStylePr w:type="band1Vert">
      <w:rPr>
        <w:rFonts w:ascii="Ari" w:hAnsi="Ari"/>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Grid Table 3 - Accent 5"/>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daeef3"/>
      </w:tcPr>
    </w:tblStylePr>
    <w:tblStylePr w:type="band1Vert">
      <w:rPr>
        <w:rFonts w:ascii="Ari" w:hAnsi="Ari"/>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Grid Table 3 - Accent 6"/>
    <w:basedOn w:val="858"/>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fde9d8"/>
      </w:tcPr>
    </w:tblStylePr>
    <w:tblStylePr w:type="band1Vert">
      <w:rPr>
        <w:rFonts w:ascii="Ari" w:hAnsi="Ari"/>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Grid Table 4"/>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cbcbcb"/>
      </w:tcPr>
    </w:tblStylePr>
    <w:tblStylePr w:type="band1Vert">
      <w:rPr>
        <w:rFonts w:ascii="Ari" w:hAnsi="Ari"/>
        <w:color w:val="404040"/>
        <w:sz w:val="22"/>
      </w:rPr>
      <w:tcPr>
        <w:shd w:val="clear" w:color="ffffff" w:fill="cbcbcb"/>
      </w:tcPr>
    </w:tblStylePr>
    <w:tblStylePr w:type="firstCol">
      <w:rPr>
        <w:b/>
        <w:color w:val="404040"/>
      </w:rPr>
    </w:tblStylePr>
    <w:tblStylePr w:type="firstRow">
      <w:rPr>
        <w:rFonts w:ascii="Ari" w:hAnsi="Ari"/>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Grid Table 4 - Accent 1"/>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dce6f1"/>
      </w:tcPr>
    </w:tblStylePr>
    <w:tblStylePr w:type="band1Vert">
      <w:rPr>
        <w:rFonts w:ascii="Ari" w:hAnsi="Ari"/>
        <w:color w:val="404040"/>
        <w:sz w:val="22"/>
      </w:rPr>
      <w:tcPr>
        <w:shd w:val="clear" w:color="ffffff" w:fill="dce6f1"/>
      </w:tcPr>
    </w:tblStylePr>
    <w:tblStylePr w:type="firstCol">
      <w:rPr>
        <w:b/>
        <w:color w:val="404040"/>
      </w:rPr>
    </w:tblStylePr>
    <w:tblStylePr w:type="firstRow">
      <w:rPr>
        <w:rFonts w:ascii="Ari" w:hAnsi="Ari"/>
        <w:b/>
        <w:color w:val="ffffff"/>
        <w:sz w:val="22"/>
      </w:rPr>
      <w:tcPr>
        <w:shd w:val="clear" w:color="ffffff" w:fill="5d8dc2"/>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Grid Table 4 - Accent 2"/>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f2dcdb"/>
      </w:tcPr>
    </w:tblStylePr>
    <w:tblStylePr w:type="band1Vert">
      <w:rPr>
        <w:rFonts w:ascii="Ari" w:hAnsi="Ari"/>
        <w:color w:val="404040"/>
        <w:sz w:val="22"/>
      </w:rPr>
      <w:tcPr>
        <w:shd w:val="clear" w:color="ffffff" w:fill="f2dcdb"/>
      </w:tcPr>
    </w:tblStylePr>
    <w:tblStylePr w:type="firstCol">
      <w:rPr>
        <w:b/>
        <w:color w:val="404040"/>
      </w:rPr>
    </w:tblStylePr>
    <w:tblStylePr w:type="firstRow">
      <w:rPr>
        <w:rFonts w:ascii="Ari" w:hAnsi="Ari"/>
        <w:b/>
        <w:color w:val="ffffff"/>
        <w:sz w:val="22"/>
      </w:rPr>
      <w:tcPr>
        <w:shd w:val="clear" w:color="ffffff" w:fill="d9969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Grid Table 4 - Accent 3"/>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af0dd"/>
      </w:tcPr>
    </w:tblStylePr>
    <w:tblStylePr w:type="band1Vert">
      <w:rPr>
        <w:rFonts w:ascii="Ari" w:hAnsi="Ari"/>
        <w:color w:val="404040"/>
        <w:sz w:val="22"/>
      </w:rPr>
      <w:tcPr>
        <w:shd w:val="clear" w:color="ffffff" w:fill="eaf0dd"/>
      </w:tcPr>
    </w:tblStylePr>
    <w:tblStylePr w:type="firstCol">
      <w:rPr>
        <w:b/>
        <w:color w:val="404040"/>
      </w:rPr>
    </w:tblStylePr>
    <w:tblStylePr w:type="firstRow">
      <w:rPr>
        <w:rFonts w:ascii="Ari" w:hAnsi="Ari"/>
        <w:b/>
        <w:color w:val="ffffff"/>
        <w:sz w:val="22"/>
      </w:rPr>
      <w:tcPr>
        <w:shd w:val="clear" w:color="ffffff" w:fill="9bba59"/>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4 - Accent 4"/>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5dfec"/>
      </w:tcPr>
    </w:tblStylePr>
    <w:tblStylePr w:type="band1Vert">
      <w:rPr>
        <w:rFonts w:ascii="Ari" w:hAnsi="Ari"/>
        <w:color w:val="404040"/>
        <w:sz w:val="22"/>
      </w:rPr>
      <w:tcPr>
        <w:shd w:val="clear" w:color="ffffff" w:fill="e5dfec"/>
      </w:tcPr>
    </w:tblStylePr>
    <w:tblStylePr w:type="firstCol">
      <w:rPr>
        <w:b/>
        <w:color w:val="404040"/>
      </w:rPr>
    </w:tblStylePr>
    <w:tblStylePr w:type="firstRow">
      <w:rPr>
        <w:rFonts w:ascii="Ari" w:hAnsi="Ari"/>
        <w:b/>
        <w:color w:val="ffffff"/>
        <w:sz w:val="22"/>
      </w:rPr>
      <w:tcPr>
        <w:shd w:val="clear" w:color="ffffff" w:fill="b2a1c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Grid Table 4 - Accent 5"/>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daeef3"/>
      </w:tcPr>
    </w:tblStylePr>
    <w:tblStylePr w:type="band1Vert">
      <w:rPr>
        <w:rFonts w:ascii="Ari" w:hAnsi="Ari"/>
        <w:color w:val="404040"/>
        <w:sz w:val="22"/>
      </w:rPr>
      <w:tcPr>
        <w:shd w:val="clear" w:color="ffffff" w:fill="daeef3"/>
      </w:tcPr>
    </w:tblStylePr>
    <w:tblStylePr w:type="firstCol">
      <w:rPr>
        <w:b/>
        <w:color w:val="404040"/>
      </w:rPr>
    </w:tblStylePr>
    <w:tblStylePr w:type="firstRow">
      <w:rPr>
        <w:rFonts w:ascii="Ari" w:hAnsi="Ari"/>
        <w:b/>
        <w:color w:val="ffffff"/>
        <w:sz w:val="22"/>
      </w:rPr>
      <w:tcPr>
        <w:shd w:val="clear" w:color="ffffff" w:fill="4bacc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Grid Table 4 - Accent 6"/>
    <w:basedOn w:val="8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fde9d8"/>
      </w:tcPr>
    </w:tblStylePr>
    <w:tblStylePr w:type="band1Vert">
      <w:rPr>
        <w:rFonts w:ascii="Ari" w:hAnsi="Ari"/>
        <w:color w:val="404040"/>
        <w:sz w:val="22"/>
      </w:rPr>
      <w:tcPr>
        <w:shd w:val="clear" w:color="ffffff" w:fill="fde9d8"/>
      </w:tcPr>
    </w:tblStylePr>
    <w:tblStylePr w:type="firstCol">
      <w:rPr>
        <w:b/>
        <w:color w:val="404040"/>
      </w:rPr>
    </w:tblStylePr>
    <w:tblStylePr w:type="firstRow">
      <w:rPr>
        <w:rFonts w:ascii="Ari" w:hAnsi="Ari"/>
        <w:b/>
        <w:color w:val="ffffff"/>
        <w:sz w:val="22"/>
      </w:rPr>
      <w:tcPr>
        <w:shd w:val="clear" w:color="ffffff" w:fill="f79646"/>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Grid Table 5 Dark"/>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Ari" w:hAnsi="Ari"/>
        <w:b/>
        <w:color w:val="ffffff"/>
        <w:sz w:val="22"/>
      </w:rPr>
      <w:tcPr>
        <w:shd w:val="clear" w:color="ffffff" w:fill="000000"/>
      </w:tcPr>
    </w:tblStylePr>
    <w:tblStylePr w:type="firstRow">
      <w:rPr>
        <w:rFonts w:ascii="Ari" w:hAnsi="Ari"/>
        <w:b/>
        <w:color w:val="ffffff"/>
        <w:sz w:val="22"/>
      </w:rPr>
      <w:tcPr>
        <w:shd w:val="clear" w:color="ffffff" w:fill="000000"/>
      </w:tcPr>
    </w:tblStylePr>
    <w:tblStylePr w:type="lastCol">
      <w:rPr>
        <w:rFonts w:ascii="Ari" w:hAnsi="Ari"/>
        <w:b/>
        <w:color w:val="ffffff"/>
        <w:sz w:val="22"/>
      </w:rPr>
      <w:tcPr>
        <w:shd w:val="clear" w:color="ffffff" w:fill="000000"/>
      </w:tcPr>
    </w:tblStylePr>
    <w:tblStylePr w:type="lastRow">
      <w:rPr>
        <w:rFonts w:ascii="Ari" w:hAnsi="Ari"/>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Grid Table 5 Dark- Accent 1"/>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dc5e0"/>
      </w:tcPr>
    </w:tblStylePr>
    <w:tblStylePr w:type="band1Vert">
      <w:tcPr>
        <w:shd w:val="clear" w:color="ffffff" w:fill="adc5e0"/>
      </w:tcPr>
    </w:tblStylePr>
    <w:tblStylePr w:type="firstCol">
      <w:rPr>
        <w:rFonts w:ascii="Ari" w:hAnsi="Ari"/>
        <w:b/>
        <w:color w:val="ffffff"/>
        <w:sz w:val="22"/>
      </w:rPr>
      <w:tcPr>
        <w:shd w:val="clear" w:color="ffffff" w:fill="4f81bd"/>
      </w:tcPr>
    </w:tblStylePr>
    <w:tblStylePr w:type="firstRow">
      <w:rPr>
        <w:rFonts w:ascii="Ari" w:hAnsi="Ari"/>
        <w:b/>
        <w:color w:val="ffffff"/>
        <w:sz w:val="22"/>
      </w:rPr>
      <w:tcPr>
        <w:shd w:val="clear" w:color="ffffff" w:fill="4f81bd"/>
      </w:tcPr>
    </w:tblStylePr>
    <w:tblStylePr w:type="lastCol">
      <w:rPr>
        <w:rFonts w:ascii="Ari" w:hAnsi="Ari"/>
        <w:b/>
        <w:color w:val="ffffff"/>
        <w:sz w:val="22"/>
      </w:rPr>
      <w:tcPr>
        <w:shd w:val="clear" w:color="ffffff" w:fill="4f81bd"/>
      </w:tcPr>
    </w:tblStylePr>
    <w:tblStylePr w:type="lastRow">
      <w:rPr>
        <w:rFonts w:ascii="Ari" w:hAnsi="Ari"/>
        <w:b/>
        <w:color w:val="ffffff"/>
        <w:sz w:val="22"/>
      </w:rPr>
      <w:tcPr>
        <w:shd w:val="clear" w:color="ffffff" w:fill="4f81bd"/>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Grid Table 5 Dark - Accent 2"/>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e1adac"/>
      </w:tcPr>
    </w:tblStylePr>
    <w:tblStylePr w:type="band1Vert">
      <w:tcPr>
        <w:shd w:val="clear" w:color="ffffff" w:fill="e1adac"/>
      </w:tcPr>
    </w:tblStylePr>
    <w:tblStylePr w:type="firstCol">
      <w:rPr>
        <w:rFonts w:ascii="Ari" w:hAnsi="Ari"/>
        <w:b/>
        <w:color w:val="ffffff"/>
        <w:sz w:val="22"/>
      </w:rPr>
      <w:tcPr>
        <w:shd w:val="clear" w:color="ffffff" w:fill="c0504d"/>
      </w:tcPr>
    </w:tblStylePr>
    <w:tblStylePr w:type="firstRow">
      <w:rPr>
        <w:rFonts w:ascii="Ari" w:hAnsi="Ari"/>
        <w:b/>
        <w:color w:val="ffffff"/>
        <w:sz w:val="22"/>
      </w:rPr>
      <w:tcPr>
        <w:shd w:val="clear" w:color="ffffff" w:fill="c0504d"/>
      </w:tcPr>
    </w:tblStylePr>
    <w:tblStylePr w:type="lastCol">
      <w:rPr>
        <w:rFonts w:ascii="Ari" w:hAnsi="Ari"/>
        <w:b/>
        <w:color w:val="ffffff"/>
        <w:sz w:val="22"/>
      </w:rPr>
      <w:tcPr>
        <w:shd w:val="clear" w:color="ffffff" w:fill="c0504d"/>
      </w:tcPr>
    </w:tblStylePr>
    <w:tblStylePr w:type="lastRow">
      <w:rPr>
        <w:rFonts w:ascii="Ari" w:hAnsi="Ari"/>
        <w:b/>
        <w:color w:val="ffffff"/>
        <w:sz w:val="22"/>
      </w:rPr>
      <w:tcPr>
        <w:shd w:val="clear" w:color="ffffff" w:fill="c0504d"/>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Grid Table 5 Dark - Accent 3"/>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1dfb2"/>
      </w:tcPr>
    </w:tblStylePr>
    <w:tblStylePr w:type="band1Vert">
      <w:tcPr>
        <w:shd w:val="clear" w:color="ffffff" w:fill="d1dfb2"/>
      </w:tcPr>
    </w:tblStylePr>
    <w:tblStylePr w:type="firstCol">
      <w:rPr>
        <w:rFonts w:ascii="Ari" w:hAnsi="Ari"/>
        <w:b/>
        <w:color w:val="ffffff"/>
        <w:sz w:val="22"/>
      </w:rPr>
      <w:tcPr>
        <w:shd w:val="clear" w:color="ffffff" w:fill="9bbb59"/>
      </w:tcPr>
    </w:tblStylePr>
    <w:tblStylePr w:type="firstRow">
      <w:rPr>
        <w:rFonts w:ascii="Ari" w:hAnsi="Ari"/>
        <w:b/>
        <w:color w:val="ffffff"/>
        <w:sz w:val="22"/>
      </w:rPr>
      <w:tcPr>
        <w:shd w:val="clear" w:color="ffffff" w:fill="9bbb59"/>
      </w:tcPr>
    </w:tblStylePr>
    <w:tblStylePr w:type="lastCol">
      <w:rPr>
        <w:rFonts w:ascii="Ari" w:hAnsi="Ari"/>
        <w:b/>
        <w:color w:val="ffffff"/>
        <w:sz w:val="22"/>
      </w:rPr>
      <w:tcPr>
        <w:shd w:val="clear" w:color="ffffff" w:fill="9bbb59"/>
      </w:tcPr>
    </w:tblStylePr>
    <w:tblStylePr w:type="lastRow">
      <w:rPr>
        <w:rFonts w:ascii="Ari" w:hAnsi="Ari"/>
        <w:b/>
        <w:color w:val="ffffff"/>
        <w:sz w:val="22"/>
      </w:rPr>
      <w:tcPr>
        <w:shd w:val="clear" w:color="ffffff" w:fill="9bbb59"/>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Grid Table 5 Dark- Accent 4"/>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c4b7d4"/>
      </w:tcPr>
    </w:tblStylePr>
    <w:tblStylePr w:type="band1Vert">
      <w:tcPr>
        <w:shd w:val="clear" w:color="ffffff" w:fill="c4b7d4"/>
      </w:tcPr>
    </w:tblStylePr>
    <w:tblStylePr w:type="firstCol">
      <w:rPr>
        <w:rFonts w:ascii="Ari" w:hAnsi="Ari"/>
        <w:b/>
        <w:color w:val="ffffff"/>
        <w:sz w:val="22"/>
      </w:rPr>
      <w:tcPr>
        <w:shd w:val="clear" w:color="ffffff" w:fill="8064a2"/>
      </w:tcPr>
    </w:tblStylePr>
    <w:tblStylePr w:type="firstRow">
      <w:rPr>
        <w:rFonts w:ascii="Ari" w:hAnsi="Ari"/>
        <w:b/>
        <w:color w:val="ffffff"/>
        <w:sz w:val="22"/>
      </w:rPr>
      <w:tcPr>
        <w:shd w:val="clear" w:color="ffffff" w:fill="8064a2"/>
      </w:tcPr>
    </w:tblStylePr>
    <w:tblStylePr w:type="lastCol">
      <w:rPr>
        <w:rFonts w:ascii="Ari" w:hAnsi="Ari"/>
        <w:b/>
        <w:color w:val="ffffff"/>
        <w:sz w:val="22"/>
      </w:rPr>
      <w:tcPr>
        <w:shd w:val="clear" w:color="ffffff" w:fill="8064a2"/>
      </w:tcPr>
    </w:tblStylePr>
    <w:tblStylePr w:type="lastRow">
      <w:rPr>
        <w:rFonts w:ascii="Ari" w:hAnsi="Ari"/>
        <w:b/>
        <w:color w:val="ffffff"/>
        <w:sz w:val="22"/>
      </w:rPr>
      <w:tcPr>
        <w:shd w:val="clear" w:color="ffffff" w:fill="8064a2"/>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Grid Table 5 Dark - Accent 5"/>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bd9e4"/>
      </w:tcPr>
    </w:tblStylePr>
    <w:tblStylePr w:type="band1Vert">
      <w:tcPr>
        <w:shd w:val="clear" w:color="ffffff" w:fill="abd9e4"/>
      </w:tcPr>
    </w:tblStylePr>
    <w:tblStylePr w:type="firstCol">
      <w:rPr>
        <w:rFonts w:ascii="Ari" w:hAnsi="Ari"/>
        <w:b/>
        <w:color w:val="ffffff"/>
        <w:sz w:val="22"/>
      </w:rPr>
      <w:tcPr>
        <w:shd w:val="clear" w:color="ffffff" w:fill="4bacc6"/>
      </w:tcPr>
    </w:tblStylePr>
    <w:tblStylePr w:type="firstRow">
      <w:rPr>
        <w:rFonts w:ascii="Ari" w:hAnsi="Ari"/>
        <w:b/>
        <w:color w:val="ffffff"/>
        <w:sz w:val="22"/>
      </w:rPr>
      <w:tcPr>
        <w:shd w:val="clear" w:color="ffffff" w:fill="4bacc6"/>
      </w:tcPr>
    </w:tblStylePr>
    <w:tblStylePr w:type="lastCol">
      <w:rPr>
        <w:rFonts w:ascii="Ari" w:hAnsi="Ari"/>
        <w:b/>
        <w:color w:val="ffffff"/>
        <w:sz w:val="22"/>
      </w:rPr>
      <w:tcPr>
        <w:shd w:val="clear" w:color="ffffff" w:fill="4bacc6"/>
      </w:tcPr>
    </w:tblStylePr>
    <w:tblStylePr w:type="lastRow">
      <w:rPr>
        <w:rFonts w:ascii="Ari" w:hAnsi="Ari"/>
        <w:b/>
        <w:color w:val="ffffff"/>
        <w:sz w:val="22"/>
      </w:rPr>
      <w:tcPr>
        <w:shd w:val="clear" w:color="ffffff" w:fill="4bacc6"/>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Grid Table 5 Dark - Accent 6"/>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bcda8"/>
      </w:tcPr>
    </w:tblStylePr>
    <w:tblStylePr w:type="band1Vert">
      <w:tcPr>
        <w:shd w:val="clear" w:color="ffffff" w:fill="fbcda8"/>
      </w:tcPr>
    </w:tblStylePr>
    <w:tblStylePr w:type="firstCol">
      <w:rPr>
        <w:rFonts w:ascii="Ari" w:hAnsi="Ari"/>
        <w:b/>
        <w:color w:val="ffffff"/>
        <w:sz w:val="22"/>
      </w:rPr>
      <w:tcPr>
        <w:shd w:val="clear" w:color="ffffff" w:fill="f79646"/>
      </w:tcPr>
    </w:tblStylePr>
    <w:tblStylePr w:type="firstRow">
      <w:rPr>
        <w:rFonts w:ascii="Ari" w:hAnsi="Ari"/>
        <w:b/>
        <w:color w:val="ffffff"/>
        <w:sz w:val="22"/>
      </w:rPr>
      <w:tcPr>
        <w:shd w:val="clear" w:color="ffffff" w:fill="f79646"/>
      </w:tcPr>
    </w:tblStylePr>
    <w:tblStylePr w:type="lastCol">
      <w:rPr>
        <w:rFonts w:ascii="Ari" w:hAnsi="Ari"/>
        <w:b/>
        <w:color w:val="ffffff"/>
        <w:sz w:val="22"/>
      </w:rPr>
      <w:tcPr>
        <w:shd w:val="clear" w:color="ffffff" w:fill="f79646"/>
      </w:tcPr>
    </w:tblStylePr>
    <w:tblStylePr w:type="lastRow">
      <w:rPr>
        <w:rFonts w:ascii="Ari" w:hAnsi="Ari"/>
        <w:b/>
        <w:color w:val="ffffff"/>
        <w:sz w:val="22"/>
      </w:rPr>
      <w:tcPr>
        <w:shd w:val="clear" w:color="ffffff" w:fill="f79646"/>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Grid Table 6 Colorful"/>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cbcbcb"/>
      </w:tcPr>
    </w:tblStylePr>
    <w:tblStylePr w:type="band1Vert">
      <w:tcPr>
        <w:shd w:val="clear" w:color="ffffff" w:fill="cbcbcb"/>
      </w:tcPr>
    </w:tblStylePr>
    <w:tblStylePr w:type="band2Horz">
      <w:rPr>
        <w:rFonts w:ascii="Ari" w:hAnsi="Ari"/>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95" w:customStyle="1">
    <w:name w:val="Grid Table 6 Colorful - Accent 1"/>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dae5f1"/>
      </w:tcPr>
    </w:tblStylePr>
    <w:tblStylePr w:type="band1Vert">
      <w:tcPr>
        <w:shd w:val="clear" w:color="ffffff" w:fill="dae5f1"/>
      </w:tcPr>
    </w:tblStylePr>
    <w:tblStylePr w:type="band2Horz">
      <w:rPr>
        <w:rFonts w:ascii="Ari" w:hAnsi="Ari"/>
        <w:color w:val="404040"/>
        <w:sz w:val="22"/>
      </w:rPr>
    </w:tblStylePr>
    <w:tblStylePr w:type="firstCol">
      <w:rPr>
        <w:b/>
        <w:color w:val="3e70a3"/>
      </w:rPr>
    </w:tblStylePr>
    <w:tblStylePr w:type="firstRow">
      <w:rPr>
        <w:b/>
        <w:color w:val="3e70a3"/>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e70a3"/>
      </w:rPr>
    </w:tblStylePr>
    <w:tblStylePr w:type="lastRow">
      <w:rPr>
        <w:b/>
        <w:color w:val="3e70a3"/>
      </w:rPr>
    </w:tblStylePr>
  </w:style>
  <w:style w:type="table" w:styleId="996" w:customStyle="1">
    <w:name w:val="Grid Table 6 Colorful - Accent 2"/>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f2dcdb"/>
      </w:tcPr>
    </w:tblStylePr>
    <w:tblStylePr w:type="band1Vert">
      <w:tcPr>
        <w:shd w:val="clear" w:color="ffffff" w:fill="f2dcdb"/>
      </w:tcPr>
    </w:tblStylePr>
    <w:tblStylePr w:type="band2Horz">
      <w:rPr>
        <w:rFonts w:ascii="Ari" w:hAnsi="Ari"/>
        <w:color w:val="404040"/>
        <w:sz w:val="22"/>
      </w:rPr>
    </w:tblStylePr>
    <w:tblStylePr w:type="firstCol">
      <w:rPr>
        <w:b/>
        <w:color w:val="9c3a37"/>
      </w:rPr>
    </w:tblStylePr>
    <w:tblStylePr w:type="firstRow">
      <w:rPr>
        <w:b/>
        <w:color w:val="9c3a3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9c3a37"/>
      </w:rPr>
    </w:tblStylePr>
    <w:tblStylePr w:type="lastRow">
      <w:rPr>
        <w:b/>
        <w:color w:val="9c3a37"/>
      </w:rPr>
    </w:tblStylePr>
  </w:style>
  <w:style w:type="table" w:styleId="997" w:customStyle="1">
    <w:name w:val="Grid Table 6 Colorful - Accent 3"/>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af0dd"/>
      </w:tcPr>
    </w:tblStylePr>
    <w:tblStylePr w:type="band1Vert">
      <w:tcPr>
        <w:shd w:val="clear" w:color="ffffff" w:fill="eaf0dd"/>
      </w:tcPr>
    </w:tblStylePr>
    <w:tblStylePr w:type="band2Horz">
      <w:rPr>
        <w:rFonts w:ascii="Ari" w:hAnsi="Ari"/>
        <w:color w:val="404040"/>
        <w:sz w:val="22"/>
      </w:rPr>
    </w:tblStylePr>
    <w:tblStylePr w:type="firstCol">
      <w:rPr>
        <w:b/>
        <w:color w:val="5c702f"/>
      </w:rPr>
    </w:tblStylePr>
    <w:tblStylePr w:type="firstRow">
      <w:rPr>
        <w:b/>
        <w:color w:val="5c702f"/>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5c702f"/>
      </w:rPr>
    </w:tblStylePr>
    <w:tblStylePr w:type="lastRow">
      <w:rPr>
        <w:b/>
        <w:color w:val="5c702f"/>
      </w:rPr>
    </w:tblStylePr>
  </w:style>
  <w:style w:type="table" w:styleId="998" w:customStyle="1">
    <w:name w:val="Grid Table 6 Colorful - Accent 4"/>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shd w:val="clear" w:color="ffffff" w:fill="e5dfec"/>
      </w:tcPr>
    </w:tblStylePr>
    <w:tblStylePr w:type="band1Vert">
      <w:tcPr>
        <w:shd w:val="clear" w:color="ffffff" w:fill="e5dfec"/>
      </w:tcPr>
    </w:tblStylePr>
    <w:tblStylePr w:type="band2Horz">
      <w:rPr>
        <w:rFonts w:ascii="Ari" w:hAnsi="Ari"/>
        <w:color w:val="404040"/>
        <w:sz w:val="22"/>
      </w:rPr>
    </w:tblStylePr>
    <w:tblStylePr w:type="firstCol">
      <w:rPr>
        <w:b/>
        <w:color w:val="664f82"/>
      </w:rPr>
    </w:tblStylePr>
    <w:tblStylePr w:type="firstRow">
      <w:rPr>
        <w:b/>
        <w:color w:val="664f8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64f82"/>
      </w:rPr>
    </w:tblStylePr>
    <w:tblStylePr w:type="lastRow">
      <w:rPr>
        <w:b/>
        <w:color w:val="664f82"/>
      </w:rPr>
    </w:tblStylePr>
  </w:style>
  <w:style w:type="table" w:styleId="999" w:customStyle="1">
    <w:name w:val="Grid Table 6 Colorful - Accent 5"/>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266779"/>
        <w:sz w:val="22"/>
      </w:rPr>
      <w:tcPr>
        <w:shd w:val="clear" w:color="ffffff" w:fill="daeef3"/>
      </w:tcPr>
    </w:tblStylePr>
    <w:tblStylePr w:type="band1Vert">
      <w:tcPr>
        <w:shd w:val="clear" w:color="ffffff" w:fill="daeef3"/>
      </w:tcPr>
    </w:tblStylePr>
    <w:tblStylePr w:type="band2Horz">
      <w:rPr>
        <w:rFonts w:ascii="Ari" w:hAnsi="Ari"/>
        <w:color w:val="266779"/>
        <w:sz w:val="22"/>
      </w:rPr>
    </w:tblStylePr>
    <w:tblStylePr w:type="firstCol">
      <w:rPr>
        <w:b/>
        <w:color w:val="266777"/>
      </w:rPr>
    </w:tblStylePr>
    <w:tblStylePr w:type="firstRow">
      <w:rPr>
        <w:b/>
        <w:color w:val="26677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66777"/>
      </w:rPr>
    </w:tblStylePr>
    <w:tblStylePr w:type="lastRow">
      <w:rPr>
        <w:b/>
        <w:color w:val="266777"/>
      </w:rPr>
    </w:tblStylePr>
  </w:style>
  <w:style w:type="table" w:styleId="1000" w:customStyle="1">
    <w:name w:val="Grid Table 6 Colorful - Accent 6"/>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266779"/>
        <w:sz w:val="22"/>
      </w:rPr>
      <w:tcPr>
        <w:shd w:val="clear" w:color="ffffff" w:fill="fde9d8"/>
      </w:tcPr>
    </w:tblStylePr>
    <w:tblStylePr w:type="band1Vert">
      <w:tcPr>
        <w:shd w:val="clear" w:color="ffffff" w:fill="fde9d8"/>
      </w:tcPr>
    </w:tblStylePr>
    <w:tblStylePr w:type="band2Horz">
      <w:rPr>
        <w:rFonts w:ascii="Ari" w:hAnsi="Ari"/>
        <w:color w:val="266779"/>
        <w:sz w:val="22"/>
      </w:rPr>
    </w:tblStylePr>
    <w:tblStylePr w:type="firstCol">
      <w:rPr>
        <w:b/>
        <w:color w:val="266777"/>
      </w:rPr>
    </w:tblStylePr>
    <w:tblStylePr w:type="firstRow">
      <w:rPr>
        <w:b/>
        <w:color w:val="26677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66777"/>
      </w:rPr>
    </w:tblStylePr>
    <w:tblStylePr w:type="lastRow">
      <w:rPr>
        <w:b/>
        <w:color w:val="266777"/>
      </w:rPr>
    </w:tblStylePr>
  </w:style>
  <w:style w:type="table" w:styleId="1001" w:customStyle="1">
    <w:name w:val="Grid Table 7 Colorful"/>
    <w:basedOn w:val="858"/>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Ari" w:hAnsi="Ari"/>
        <w:color w:val="4a4a4a"/>
        <w:sz w:val="22"/>
      </w:rPr>
      <w:tcPr>
        <w:shd w:val="clear" w:color="ffffff" w:fill="f2f2f2"/>
      </w:tcPr>
    </w:tblStylePr>
    <w:tblStylePr w:type="band1Vert">
      <w:tcPr>
        <w:shd w:val="clear" w:color="ffffff" w:fill="f2f2f2"/>
      </w:tcPr>
    </w:tblStylePr>
    <w:tblStylePr w:type="band2Horz">
      <w:rPr>
        <w:rFonts w:ascii="Ari" w:hAnsi="Ari"/>
        <w:color w:val="4a4a4a"/>
        <w:sz w:val="22"/>
      </w:rPr>
    </w:tblStylePr>
    <w:tblStylePr w:type="firstCol">
      <w:rPr>
        <w:rFonts w:ascii="Ari" w:hAnsi="A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Grid Table 7 Colorful - Accent 1"/>
    <w:basedOn w:val="858"/>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Ari" w:hAnsi="Ari"/>
        <w:color w:val="3e70a3"/>
        <w:sz w:val="22"/>
      </w:rPr>
      <w:tcPr>
        <w:shd w:val="clear" w:color="ffffff" w:fill="dae5f1"/>
      </w:tcPr>
    </w:tblStylePr>
    <w:tblStylePr w:type="band1Vert">
      <w:tcPr>
        <w:shd w:val="clear" w:color="ffffff" w:fill="dae5f1"/>
      </w:tcPr>
    </w:tblStylePr>
    <w:tblStylePr w:type="band2Horz">
      <w:rPr>
        <w:rFonts w:ascii="Ari" w:hAnsi="Ari"/>
        <w:color w:val="3e70a3"/>
        <w:sz w:val="22"/>
      </w:rPr>
    </w:tblStylePr>
    <w:tblStylePr w:type="firstCol">
      <w:rPr>
        <w:rFonts w:ascii="Ari" w:hAnsi="Ari"/>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b/>
        <w:color w:val="3e70a3"/>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3e70a3"/>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b/>
        <w:color w:val="3e70a3"/>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3" w:customStyle="1">
    <w:name w:val="Grid Table 7 Colorful - Accent 2"/>
    <w:basedOn w:val="858"/>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Ari" w:hAnsi="Ari"/>
        <w:color w:val="9c3a37"/>
        <w:sz w:val="22"/>
      </w:rPr>
      <w:tcPr>
        <w:shd w:val="clear" w:color="ffffff" w:fill="f2dcdb"/>
      </w:tcPr>
    </w:tblStylePr>
    <w:tblStylePr w:type="band1Vert">
      <w:tcPr>
        <w:shd w:val="clear" w:color="ffffff" w:fill="f2dcdb"/>
      </w:tcPr>
    </w:tblStylePr>
    <w:tblStylePr w:type="band2Horz">
      <w:rPr>
        <w:rFonts w:ascii="Ari" w:hAnsi="Ari"/>
        <w:color w:val="9c3a37"/>
        <w:sz w:val="22"/>
      </w:rPr>
    </w:tblStylePr>
    <w:tblStylePr w:type="firstCol">
      <w:rPr>
        <w:rFonts w:ascii="Ari" w:hAnsi="Ari"/>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b/>
        <w:color w:val="9c3a3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9c3a3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b/>
        <w:color w:val="9c3a3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Grid Table 7 Colorful - Accent 3"/>
    <w:basedOn w:val="858"/>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Ari" w:hAnsi="Ari"/>
        <w:color w:val="5c702f"/>
        <w:sz w:val="22"/>
      </w:rPr>
      <w:tcPr>
        <w:shd w:val="clear" w:color="ffffff" w:fill="eaf0dd"/>
      </w:tcPr>
    </w:tblStylePr>
    <w:tblStylePr w:type="band1Vert">
      <w:tcPr>
        <w:shd w:val="clear" w:color="ffffff" w:fill="eaf0dd"/>
      </w:tcPr>
    </w:tblStylePr>
    <w:tblStylePr w:type="band2Horz">
      <w:rPr>
        <w:rFonts w:ascii="Ari" w:hAnsi="Ari"/>
        <w:color w:val="5c702f"/>
        <w:sz w:val="22"/>
      </w:rPr>
    </w:tblStylePr>
    <w:tblStylePr w:type="firstCol">
      <w:rPr>
        <w:rFonts w:ascii="Ari" w:hAnsi="Ari"/>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b/>
        <w:color w:val="5c702f"/>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5c702f"/>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b/>
        <w:color w:val="5c702f"/>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Grid Table 7 Colorful - Accent 4"/>
    <w:basedOn w:val="858"/>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Ari" w:hAnsi="Ari"/>
        <w:color w:val="664f82"/>
        <w:sz w:val="22"/>
      </w:rPr>
      <w:tcPr>
        <w:shd w:val="clear" w:color="ffffff" w:fill="e5dfec"/>
      </w:tcPr>
    </w:tblStylePr>
    <w:tblStylePr w:type="band1Vert">
      <w:tcPr>
        <w:shd w:val="clear" w:color="ffffff" w:fill="e5dfec"/>
      </w:tcPr>
    </w:tblStylePr>
    <w:tblStylePr w:type="band2Horz">
      <w:rPr>
        <w:rFonts w:ascii="Ari" w:hAnsi="Ari"/>
        <w:color w:val="664f82"/>
        <w:sz w:val="22"/>
      </w:rPr>
    </w:tblStylePr>
    <w:tblStylePr w:type="firstCol">
      <w:rPr>
        <w:rFonts w:ascii="Ari" w:hAnsi="Ari"/>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b/>
        <w:color w:val="664f8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664f8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b/>
        <w:color w:val="664f8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Grid Table 7 Colorful - Accent 5"/>
    <w:basedOn w:val="858"/>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Ari" w:hAnsi="Ari"/>
        <w:color w:val="266777"/>
        <w:sz w:val="22"/>
      </w:rPr>
      <w:tcPr>
        <w:shd w:val="clear" w:color="ffffff" w:fill="daeef3"/>
      </w:tcPr>
    </w:tblStylePr>
    <w:tblStylePr w:type="band1Vert">
      <w:tcPr>
        <w:shd w:val="clear" w:color="ffffff" w:fill="daeef3"/>
      </w:tcPr>
    </w:tblStylePr>
    <w:tblStylePr w:type="band2Horz">
      <w:rPr>
        <w:rFonts w:ascii="Ari" w:hAnsi="Ari"/>
        <w:color w:val="266777"/>
        <w:sz w:val="22"/>
      </w:rPr>
    </w:tblStylePr>
    <w:tblStylePr w:type="firstCol">
      <w:rPr>
        <w:rFonts w:ascii="Ari" w:hAnsi="Ari"/>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b/>
        <w:color w:val="26677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26677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b/>
        <w:color w:val="26677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Grid Table 7 Colorful - Accent 6"/>
    <w:basedOn w:val="858"/>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Ari" w:hAnsi="Ari"/>
        <w:color w:val="b05307"/>
        <w:sz w:val="22"/>
      </w:rPr>
      <w:tcPr>
        <w:shd w:val="clear" w:color="ffffff" w:fill="fde9d8"/>
      </w:tcPr>
    </w:tblStylePr>
    <w:tblStylePr w:type="band1Vert">
      <w:tcPr>
        <w:shd w:val="clear" w:color="ffffff" w:fill="fde9d8"/>
      </w:tcPr>
    </w:tblStylePr>
    <w:tblStylePr w:type="band2Horz">
      <w:rPr>
        <w:rFonts w:ascii="Ari" w:hAnsi="Ari"/>
        <w:color w:val="b05307"/>
        <w:sz w:val="22"/>
      </w:rPr>
    </w:tblStylePr>
    <w:tblStylePr w:type="firstCol">
      <w:rPr>
        <w:rFonts w:ascii="Ari" w:hAnsi="Ari"/>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b/>
        <w:color w:val="b0530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b0530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b/>
        <w:color w:val="b0530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List Table 1 Light"/>
    <w:basedOn w:val="858"/>
    <w:uiPriority w:val="99"/>
    <w:qFormat/>
    <w:pPr>
      <w:spacing w:after="0" w:line="240" w:lineRule="auto"/>
    </w:pP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List Table 1 Light - Accent 1"/>
    <w:basedOn w:val="858"/>
    <w:uiPriority w:val="99"/>
    <w:qFormat/>
    <w:pPr>
      <w:spacing w:after="0" w:line="240" w:lineRule="auto"/>
    </w:pP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List Table 1 Light - Accent 2"/>
    <w:basedOn w:val="858"/>
    <w:uiPriority w:val="99"/>
    <w:qFormat/>
    <w:pPr>
      <w:spacing w:after="0" w:line="240" w:lineRule="auto"/>
    </w:pP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List Table 1 Light - Accent 3"/>
    <w:basedOn w:val="858"/>
    <w:uiPriority w:val="99"/>
    <w:qFormat/>
    <w:pPr>
      <w:spacing w:after="0" w:line="240" w:lineRule="auto"/>
    </w:pP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List Table 1 Light - Accent 4"/>
    <w:basedOn w:val="858"/>
    <w:uiPriority w:val="99"/>
    <w:qFormat/>
    <w:pPr>
      <w:spacing w:after="0" w:line="240" w:lineRule="auto"/>
    </w:pP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List Table 1 Light - Accent 5"/>
    <w:basedOn w:val="858"/>
    <w:uiPriority w:val="99"/>
    <w:qFormat/>
    <w:pPr>
      <w:spacing w:after="0" w:line="240" w:lineRule="auto"/>
    </w:pP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List Table 1 Light - Accent 6"/>
    <w:basedOn w:val="858"/>
    <w:uiPriority w:val="99"/>
    <w:qFormat/>
    <w:pPr>
      <w:spacing w:after="0" w:line="240" w:lineRule="auto"/>
    </w:pP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List Table 2"/>
    <w:basedOn w:val="858"/>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Ari" w:hAnsi="Ari"/>
        <w:color w:val="404040"/>
        <w:sz w:val="22"/>
      </w:rPr>
      <w:tcPr>
        <w:shd w:val="clear" w:color="ffffff" w:fill="bfbfbf"/>
      </w:tcPr>
    </w:tblStylePr>
    <w:tblStylePr w:type="band1Vert">
      <w:rPr>
        <w:rFonts w:ascii="Ari" w:hAnsi="Ari"/>
        <w:color w:val="404040"/>
        <w:sz w:val="22"/>
      </w:rPr>
      <w:tcPr>
        <w:shd w:val="clear" w:color="ffffff" w:fill="bfbfbf"/>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List Table 2 - Accent 1"/>
    <w:basedOn w:val="858"/>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Ari" w:hAnsi="Ari"/>
        <w:color w:val="404040"/>
        <w:sz w:val="22"/>
      </w:rPr>
      <w:tcPr>
        <w:shd w:val="clear" w:color="ffffff" w:fill="d3e0ee"/>
      </w:tcPr>
    </w:tblStylePr>
    <w:tblStylePr w:type="band1Vert">
      <w:rPr>
        <w:rFonts w:ascii="Ari" w:hAnsi="Ari"/>
        <w:color w:val="404040"/>
        <w:sz w:val="22"/>
      </w:rPr>
      <w:tcPr>
        <w:shd w:val="clear" w:color="ffffff" w:fill="d3e0ee"/>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List Table 2 - Accent 2"/>
    <w:basedOn w:val="858"/>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Ari" w:hAnsi="Ari"/>
        <w:color w:val="404040"/>
        <w:sz w:val="22"/>
      </w:rPr>
      <w:tcPr>
        <w:shd w:val="clear" w:color="ffffff" w:fill="efd3d2"/>
      </w:tcPr>
    </w:tblStylePr>
    <w:tblStylePr w:type="band1Vert">
      <w:rPr>
        <w:rFonts w:ascii="Ari" w:hAnsi="Ari"/>
        <w:color w:val="404040"/>
        <w:sz w:val="22"/>
      </w:rPr>
      <w:tcPr>
        <w:shd w:val="clear" w:color="ffffff" w:fill="efd3d2"/>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List Table 2 - Accent 3"/>
    <w:basedOn w:val="858"/>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Ari" w:hAnsi="Ari"/>
        <w:color w:val="404040"/>
        <w:sz w:val="22"/>
      </w:rPr>
      <w:tcPr>
        <w:shd w:val="clear" w:color="ffffff" w:fill="e6eed5"/>
      </w:tcPr>
    </w:tblStylePr>
    <w:tblStylePr w:type="band1Vert">
      <w:rPr>
        <w:rFonts w:ascii="Ari" w:hAnsi="Ari"/>
        <w:color w:val="404040"/>
        <w:sz w:val="22"/>
      </w:rPr>
      <w:tcPr>
        <w:shd w:val="clear" w:color="ffffff" w:fill="e6eed5"/>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19" w:customStyle="1">
    <w:name w:val="List Table 2 - Accent 4"/>
    <w:basedOn w:val="858"/>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Ari" w:hAnsi="Ari"/>
        <w:color w:val="404040"/>
        <w:sz w:val="22"/>
      </w:rPr>
      <w:tcPr>
        <w:shd w:val="clear" w:color="ffffff" w:fill="dfd8e7"/>
      </w:tcPr>
    </w:tblStylePr>
    <w:tblStylePr w:type="band1Vert">
      <w:rPr>
        <w:rFonts w:ascii="Ari" w:hAnsi="Ari"/>
        <w:color w:val="404040"/>
        <w:sz w:val="22"/>
      </w:rPr>
      <w:tcPr>
        <w:shd w:val="clear" w:color="ffffff" w:fill="dfd8e7"/>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List Table 2 - Accent 5"/>
    <w:basedOn w:val="858"/>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Ari" w:hAnsi="Ari"/>
        <w:color w:val="404040"/>
        <w:sz w:val="22"/>
      </w:rPr>
      <w:tcPr>
        <w:shd w:val="clear" w:color="ffffff" w:fill="d1eaf0"/>
      </w:tcPr>
    </w:tblStylePr>
    <w:tblStylePr w:type="band1Vert">
      <w:rPr>
        <w:rFonts w:ascii="Ari" w:hAnsi="Ari"/>
        <w:color w:val="404040"/>
        <w:sz w:val="22"/>
      </w:rPr>
      <w:tcPr>
        <w:shd w:val="clear" w:color="ffffff" w:fill="d1eaf0"/>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List Table 2 - Accent 6"/>
    <w:basedOn w:val="858"/>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Ari" w:hAnsi="Ari"/>
        <w:color w:val="404040"/>
        <w:sz w:val="22"/>
      </w:rPr>
      <w:tcPr>
        <w:shd w:val="clear" w:color="ffffff" w:fill="fce4d1"/>
      </w:tcPr>
    </w:tblStylePr>
    <w:tblStylePr w:type="band1Vert">
      <w:rPr>
        <w:rFonts w:ascii="Ari" w:hAnsi="Ari"/>
        <w:color w:val="404040"/>
        <w:sz w:val="22"/>
      </w:rPr>
      <w:tcPr>
        <w:shd w:val="clear" w:color="ffffff" w:fill="fce4d1"/>
      </w:tcPr>
    </w:tblStylePr>
    <w:tblStylePr w:type="firstCol">
      <w:rPr>
        <w:rFonts w:ascii="Ari" w:hAnsi="Ari"/>
        <w:b/>
        <w:color w:val="404040"/>
        <w:sz w:val="22"/>
      </w:rPr>
    </w:tblStylePr>
    <w:tblStylePr w:type="fir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b/>
        <w:color w:val="404040"/>
        <w:sz w:val="22"/>
      </w:rPr>
    </w:tblStylePr>
    <w:tblStylePr w:type="lastRow">
      <w:rPr>
        <w:rFonts w:ascii="Ari" w:hAnsi="A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List Table 3"/>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 w:hAnsi="A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Ari" w:hAnsi="A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 w:hAnsi="Ari"/>
        <w:b/>
        <w:color w:val="ffffff"/>
        <w:sz w:val="22"/>
      </w:rPr>
      <w:tcPr>
        <w:shd w:val="clear" w:color="ffffff" w:fill="000000"/>
      </w:tcPr>
    </w:tblStylePr>
    <w:tblStylePr w:type="lastCol">
      <w:rPr>
        <w:b/>
        <w:color w:val="404040"/>
      </w:rPr>
    </w:tblStylePr>
    <w:tblStylePr w:type="lastRow">
      <w:rPr>
        <w:b/>
        <w:color w:val="404040"/>
      </w:rPr>
    </w:tblStylePr>
  </w:style>
  <w:style w:type="table" w:styleId="1023" w:customStyle="1">
    <w:name w:val="List Table 3 - Accent 1"/>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 w:hAnsi="A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Ari" w:hAnsi="A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 w:hAnsi="Ari"/>
        <w:b/>
        <w:color w:val="ffffff"/>
        <w:sz w:val="22"/>
      </w:rPr>
      <w:tcPr>
        <w:shd w:val="clear" w:color="ffffff" w:fill="4f81bd"/>
      </w:tcPr>
    </w:tblStylePr>
    <w:tblStylePr w:type="lastCol">
      <w:rPr>
        <w:b/>
        <w:color w:val="404040"/>
      </w:rPr>
    </w:tblStylePr>
    <w:tblStylePr w:type="lastRow">
      <w:rPr>
        <w:b/>
        <w:color w:val="404040"/>
      </w:rPr>
    </w:tblStylePr>
  </w:style>
  <w:style w:type="table" w:styleId="1024" w:customStyle="1">
    <w:name w:val="List Table 3 - Accent 2"/>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 w:hAnsi="A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Ari" w:hAnsi="A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 w:hAnsi="Ari"/>
        <w:b/>
        <w:color w:val="ffffff"/>
        <w:sz w:val="22"/>
      </w:rPr>
      <w:tcPr>
        <w:shd w:val="clear" w:color="ffffff" w:fill="d99694"/>
      </w:tcPr>
    </w:tblStylePr>
    <w:tblStylePr w:type="lastCol">
      <w:rPr>
        <w:b/>
        <w:color w:val="404040"/>
      </w:rPr>
    </w:tblStylePr>
    <w:tblStylePr w:type="lastRow">
      <w:rPr>
        <w:b/>
        <w:color w:val="404040"/>
      </w:rPr>
    </w:tblStylePr>
  </w:style>
  <w:style w:type="table" w:styleId="1025" w:customStyle="1">
    <w:name w:val="List Table 3 - Accent 3"/>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 w:hAnsi="A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Ari" w:hAnsi="A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 w:hAnsi="Ari"/>
        <w:b/>
        <w:color w:val="ffffff"/>
        <w:sz w:val="22"/>
      </w:rPr>
      <w:tcPr>
        <w:shd w:val="clear" w:color="ffffff" w:fill="c3d69b"/>
      </w:tcPr>
    </w:tblStylePr>
    <w:tblStylePr w:type="lastCol">
      <w:rPr>
        <w:b/>
        <w:color w:val="404040"/>
      </w:rPr>
    </w:tblStylePr>
    <w:tblStylePr w:type="lastRow">
      <w:rPr>
        <w:b/>
        <w:color w:val="404040"/>
      </w:rPr>
    </w:tblStylePr>
  </w:style>
  <w:style w:type="table" w:styleId="1026" w:customStyle="1">
    <w:name w:val="List Table 3 - Accent 4"/>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 w:hAnsi="A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Ari" w:hAnsi="A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 w:hAnsi="Ari"/>
        <w:b/>
        <w:color w:val="ffffff"/>
        <w:sz w:val="22"/>
      </w:rPr>
      <w:tcPr>
        <w:shd w:val="clear" w:color="ffffff" w:fill="b2a1c6"/>
      </w:tcPr>
    </w:tblStylePr>
    <w:tblStylePr w:type="lastCol">
      <w:rPr>
        <w:b/>
        <w:color w:val="404040"/>
      </w:rPr>
    </w:tblStylePr>
    <w:tblStylePr w:type="lastRow">
      <w:rPr>
        <w:b/>
        <w:color w:val="404040"/>
      </w:rPr>
    </w:tblStylePr>
  </w:style>
  <w:style w:type="table" w:styleId="1027" w:customStyle="1">
    <w:name w:val="List Table 3 - Accent 5"/>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 w:hAnsi="A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Ari" w:hAnsi="A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 w:hAnsi="Ari"/>
        <w:b/>
        <w:color w:val="ffffff"/>
        <w:sz w:val="22"/>
      </w:rPr>
      <w:tcPr>
        <w:shd w:val="clear" w:color="ffffff" w:fill="91cddc"/>
      </w:tcPr>
    </w:tblStylePr>
    <w:tblStylePr w:type="lastCol">
      <w:rPr>
        <w:b/>
        <w:color w:val="404040"/>
      </w:rPr>
    </w:tblStylePr>
    <w:tblStylePr w:type="lastRow">
      <w:rPr>
        <w:b/>
        <w:color w:val="404040"/>
      </w:rPr>
    </w:tblStylePr>
  </w:style>
  <w:style w:type="table" w:styleId="1028" w:customStyle="1">
    <w:name w:val="List Table 3 - Accent 6"/>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 w:hAnsi="A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Ari" w:hAnsi="A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 w:hAnsi="Ari"/>
        <w:b/>
        <w:color w:val="ffffff"/>
        <w:sz w:val="22"/>
      </w:rPr>
      <w:tcPr>
        <w:shd w:val="clear" w:color="ffffff" w:fill="f9bf90"/>
      </w:tcPr>
    </w:tblStylePr>
    <w:tblStylePr w:type="lastCol">
      <w:rPr>
        <w:b/>
        <w:color w:val="404040"/>
      </w:rPr>
    </w:tblStylePr>
    <w:tblStylePr w:type="lastRow">
      <w:rPr>
        <w:b/>
        <w:color w:val="404040"/>
      </w:rPr>
    </w:tblStylePr>
  </w:style>
  <w:style w:type="table" w:styleId="1029" w:customStyle="1">
    <w:name w:val="List Table 4"/>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 w:hAnsi="Ari"/>
        <w:color w:val="404040"/>
        <w:sz w:val="22"/>
      </w:rPr>
      <w:tcPr>
        <w:shd w:val="clear" w:color="ffffff" w:fill="bfbfbf"/>
      </w:tcPr>
    </w:tblStylePr>
    <w:tblStylePr w:type="band1Vert">
      <w:rPr>
        <w:rFonts w:ascii="Ari" w:hAnsi="Ari"/>
        <w:color w:val="404040"/>
        <w:sz w:val="22"/>
      </w:rPr>
      <w:tcPr>
        <w:shd w:val="clear" w:color="ffffff" w:fill="bfbfbf"/>
      </w:tcPr>
    </w:tblStylePr>
    <w:tblStylePr w:type="firstCol">
      <w:rPr>
        <w:b/>
        <w:color w:val="404040"/>
      </w:rPr>
    </w:tblStylePr>
    <w:tblStylePr w:type="firstRow">
      <w:rPr>
        <w:rFonts w:ascii="Ari" w:hAnsi="Ari"/>
        <w:b/>
        <w:color w:val="ffffff"/>
        <w:sz w:val="22"/>
      </w:rPr>
      <w:tcPr>
        <w:shd w:val="clear" w:color="ffffff" w:fill="000000"/>
      </w:tcPr>
    </w:tblStylePr>
    <w:tblStylePr w:type="lastCol">
      <w:rPr>
        <w:b/>
        <w:color w:val="404040"/>
      </w:rPr>
    </w:tblStylePr>
    <w:tblStylePr w:type="lastRow">
      <w:rPr>
        <w:b/>
        <w:color w:val="404040"/>
      </w:rPr>
    </w:tblStylePr>
  </w:style>
  <w:style w:type="table" w:styleId="1030" w:customStyle="1">
    <w:name w:val="List Table 4 - Accent 1"/>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 w:hAnsi="Ari"/>
        <w:color w:val="404040"/>
        <w:sz w:val="22"/>
      </w:rPr>
      <w:tcPr>
        <w:shd w:val="clear" w:color="ffffff" w:fill="d3e0ee"/>
      </w:tcPr>
    </w:tblStylePr>
    <w:tblStylePr w:type="band1Vert">
      <w:rPr>
        <w:rFonts w:ascii="Ari" w:hAnsi="Ari"/>
        <w:color w:val="404040"/>
        <w:sz w:val="22"/>
      </w:rPr>
      <w:tcPr>
        <w:shd w:val="clear" w:color="ffffff" w:fill="d3e0ee"/>
      </w:tcPr>
    </w:tblStylePr>
    <w:tblStylePr w:type="firstCol">
      <w:rPr>
        <w:b/>
        <w:color w:val="404040"/>
      </w:rPr>
    </w:tblStylePr>
    <w:tblStylePr w:type="firstRow">
      <w:rPr>
        <w:rFonts w:ascii="Ari" w:hAnsi="Ari"/>
        <w:b/>
        <w:color w:val="ffffff"/>
        <w:sz w:val="22"/>
      </w:rPr>
      <w:tcPr>
        <w:shd w:val="clear" w:color="ffffff" w:fill="4f81bd"/>
      </w:tcPr>
    </w:tblStylePr>
    <w:tblStylePr w:type="lastCol">
      <w:rPr>
        <w:b/>
        <w:color w:val="404040"/>
      </w:rPr>
    </w:tblStylePr>
    <w:tblStylePr w:type="lastRow">
      <w:rPr>
        <w:b/>
        <w:color w:val="404040"/>
      </w:rPr>
    </w:tblStylePr>
  </w:style>
  <w:style w:type="table" w:styleId="1031" w:customStyle="1">
    <w:name w:val="List Table 4 - Accent 2"/>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 w:hAnsi="Ari"/>
        <w:color w:val="404040"/>
        <w:sz w:val="22"/>
      </w:rPr>
      <w:tcPr>
        <w:shd w:val="clear" w:color="ffffff" w:fill="efd3d2"/>
      </w:tcPr>
    </w:tblStylePr>
    <w:tblStylePr w:type="band1Vert">
      <w:rPr>
        <w:rFonts w:ascii="Ari" w:hAnsi="Ari"/>
        <w:color w:val="404040"/>
        <w:sz w:val="22"/>
      </w:rPr>
      <w:tcPr>
        <w:shd w:val="clear" w:color="ffffff" w:fill="efd3d2"/>
      </w:tcPr>
    </w:tblStylePr>
    <w:tblStylePr w:type="firstCol">
      <w:rPr>
        <w:b/>
        <w:color w:val="404040"/>
      </w:rPr>
    </w:tblStylePr>
    <w:tblStylePr w:type="firstRow">
      <w:rPr>
        <w:rFonts w:ascii="Ari" w:hAnsi="Ari"/>
        <w:b/>
        <w:color w:val="ffffff"/>
        <w:sz w:val="22"/>
      </w:rPr>
      <w:tcPr>
        <w:shd w:val="clear" w:color="ffffff" w:fill="c0504d"/>
      </w:tcPr>
    </w:tblStylePr>
    <w:tblStylePr w:type="lastCol">
      <w:rPr>
        <w:b/>
        <w:color w:val="404040"/>
      </w:rPr>
    </w:tblStylePr>
    <w:tblStylePr w:type="lastRow">
      <w:rPr>
        <w:b/>
        <w:color w:val="404040"/>
      </w:rPr>
    </w:tblStylePr>
  </w:style>
  <w:style w:type="table" w:styleId="1032" w:customStyle="1">
    <w:name w:val="List Table 4 - Accent 3"/>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 w:hAnsi="Ari"/>
        <w:color w:val="404040"/>
        <w:sz w:val="22"/>
      </w:rPr>
      <w:tcPr>
        <w:shd w:val="clear" w:color="ffffff" w:fill="e6eed5"/>
      </w:tcPr>
    </w:tblStylePr>
    <w:tblStylePr w:type="band1Vert">
      <w:rPr>
        <w:rFonts w:ascii="Ari" w:hAnsi="Ari"/>
        <w:color w:val="404040"/>
        <w:sz w:val="22"/>
      </w:rPr>
      <w:tcPr>
        <w:shd w:val="clear" w:color="ffffff" w:fill="e6eed5"/>
      </w:tcPr>
    </w:tblStylePr>
    <w:tblStylePr w:type="firstCol">
      <w:rPr>
        <w:b/>
        <w:color w:val="404040"/>
      </w:rPr>
    </w:tblStylePr>
    <w:tblStylePr w:type="firstRow">
      <w:rPr>
        <w:rFonts w:ascii="Ari" w:hAnsi="Ari"/>
        <w:b/>
        <w:color w:val="ffffff"/>
        <w:sz w:val="22"/>
      </w:rPr>
      <w:tcPr>
        <w:shd w:val="clear" w:color="ffffff" w:fill="9bbb59"/>
      </w:tcPr>
    </w:tblStylePr>
    <w:tblStylePr w:type="lastCol">
      <w:rPr>
        <w:b/>
        <w:color w:val="404040"/>
      </w:rPr>
    </w:tblStylePr>
    <w:tblStylePr w:type="lastRow">
      <w:rPr>
        <w:b/>
        <w:color w:val="404040"/>
      </w:rPr>
    </w:tblStylePr>
  </w:style>
  <w:style w:type="table" w:styleId="1033" w:customStyle="1">
    <w:name w:val="List Table 4 - Accent 4"/>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 w:hAnsi="Ari"/>
        <w:color w:val="404040"/>
        <w:sz w:val="22"/>
      </w:rPr>
      <w:tcPr>
        <w:shd w:val="clear" w:color="ffffff" w:fill="dfd8e7"/>
      </w:tcPr>
    </w:tblStylePr>
    <w:tblStylePr w:type="band1Vert">
      <w:rPr>
        <w:rFonts w:ascii="Ari" w:hAnsi="Ari"/>
        <w:color w:val="404040"/>
        <w:sz w:val="22"/>
      </w:rPr>
      <w:tcPr>
        <w:shd w:val="clear" w:color="ffffff" w:fill="dfd8e7"/>
      </w:tcPr>
    </w:tblStylePr>
    <w:tblStylePr w:type="firstCol">
      <w:rPr>
        <w:b/>
        <w:color w:val="404040"/>
      </w:rPr>
    </w:tblStylePr>
    <w:tblStylePr w:type="firstRow">
      <w:rPr>
        <w:rFonts w:ascii="Ari" w:hAnsi="Ari"/>
        <w:b/>
        <w:color w:val="ffffff"/>
        <w:sz w:val="22"/>
      </w:rPr>
      <w:tcPr>
        <w:shd w:val="clear" w:color="ffffff" w:fill="8064a2"/>
      </w:tcPr>
    </w:tblStylePr>
    <w:tblStylePr w:type="lastCol">
      <w:rPr>
        <w:b/>
        <w:color w:val="404040"/>
      </w:rPr>
    </w:tblStylePr>
    <w:tblStylePr w:type="lastRow">
      <w:rPr>
        <w:b/>
        <w:color w:val="404040"/>
      </w:rPr>
    </w:tblStylePr>
  </w:style>
  <w:style w:type="table" w:styleId="1034" w:customStyle="1">
    <w:name w:val="List Table 4 - Accent 5"/>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 w:hAnsi="Ari"/>
        <w:color w:val="404040"/>
        <w:sz w:val="22"/>
      </w:rPr>
      <w:tcPr>
        <w:shd w:val="clear" w:color="ffffff" w:fill="d1eaf0"/>
      </w:tcPr>
    </w:tblStylePr>
    <w:tblStylePr w:type="band1Vert">
      <w:rPr>
        <w:rFonts w:ascii="Ari" w:hAnsi="Ari"/>
        <w:color w:val="404040"/>
        <w:sz w:val="22"/>
      </w:rPr>
      <w:tcPr>
        <w:shd w:val="clear" w:color="ffffff" w:fill="d1eaf0"/>
      </w:tcPr>
    </w:tblStylePr>
    <w:tblStylePr w:type="firstCol">
      <w:rPr>
        <w:b/>
        <w:color w:val="404040"/>
      </w:rPr>
    </w:tblStylePr>
    <w:tblStylePr w:type="firstRow">
      <w:rPr>
        <w:rFonts w:ascii="Ari" w:hAnsi="Ari"/>
        <w:b/>
        <w:color w:val="ffffff"/>
        <w:sz w:val="22"/>
      </w:rPr>
      <w:tcPr>
        <w:shd w:val="clear" w:color="ffffff" w:fill="4bacc6"/>
      </w:tcPr>
    </w:tblStylePr>
    <w:tblStylePr w:type="lastCol">
      <w:rPr>
        <w:b/>
        <w:color w:val="404040"/>
      </w:rPr>
    </w:tblStylePr>
    <w:tblStylePr w:type="lastRow">
      <w:rPr>
        <w:b/>
        <w:color w:val="404040"/>
      </w:rPr>
    </w:tblStylePr>
  </w:style>
  <w:style w:type="table" w:styleId="1035" w:customStyle="1">
    <w:name w:val="List Table 4 - Accent 6"/>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 w:hAnsi="Ari"/>
        <w:color w:val="404040"/>
        <w:sz w:val="22"/>
      </w:rPr>
      <w:tcPr>
        <w:shd w:val="clear" w:color="ffffff" w:fill="fce4d1"/>
      </w:tcPr>
    </w:tblStylePr>
    <w:tblStylePr w:type="band1Vert">
      <w:rPr>
        <w:rFonts w:ascii="Ari" w:hAnsi="Ari"/>
        <w:color w:val="404040"/>
        <w:sz w:val="22"/>
      </w:rPr>
      <w:tcPr>
        <w:shd w:val="clear" w:color="ffffff" w:fill="fce4d1"/>
      </w:tcPr>
    </w:tblStylePr>
    <w:tblStylePr w:type="firstCol">
      <w:rPr>
        <w:b/>
        <w:color w:val="404040"/>
      </w:rPr>
    </w:tblStylePr>
    <w:tblStylePr w:type="firstRow">
      <w:rPr>
        <w:rFonts w:ascii="Ari" w:hAnsi="Ari"/>
        <w:b/>
        <w:color w:val="ffffff"/>
        <w:sz w:val="22"/>
      </w:rPr>
      <w:tcPr>
        <w:shd w:val="clear" w:color="ffffff" w:fill="f79646"/>
      </w:tcPr>
    </w:tblStylePr>
    <w:tblStylePr w:type="lastCol">
      <w:rPr>
        <w:b/>
        <w:color w:val="404040"/>
      </w:rPr>
    </w:tblStylePr>
    <w:tblStylePr w:type="lastRow">
      <w:rPr>
        <w:b/>
        <w:color w:val="404040"/>
      </w:rPr>
    </w:tblStylePr>
  </w:style>
  <w:style w:type="table" w:styleId="1036" w:customStyle="1">
    <w:name w:val="List Table 5 Dark"/>
    <w:basedOn w:val="858"/>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Ari" w:hAnsi="Ari"/>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Ari" w:hAnsi="Ari"/>
        <w:b/>
        <w:color w:val="ffffff"/>
        <w:sz w:val="22"/>
      </w:rPr>
    </w:tblStylePr>
  </w:style>
  <w:style w:type="table" w:styleId="1037" w:customStyle="1">
    <w:name w:val="List Table 5 Dark - Accent 1"/>
    <w:basedOn w:val="858"/>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f81bd"/>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f81bd"/>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f81bd"/>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Ari" w:hAnsi="Ari"/>
        <w:b/>
        <w:color w:val="ffffff"/>
        <w:sz w:val="22"/>
      </w:rPr>
      <w:tcPr>
        <w:shd w:val="clear" w:color="ffffff" w:fill="4f81bd"/>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Ari" w:hAnsi="Ari"/>
        <w:b/>
        <w:color w:val="ffffff"/>
        <w:sz w:val="22"/>
      </w:rPr>
    </w:tblStylePr>
  </w:style>
  <w:style w:type="table" w:styleId="1038" w:customStyle="1">
    <w:name w:val="List Table 5 Dark - Accent 2"/>
    <w:basedOn w:val="858"/>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d9969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d9969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d9969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Ari" w:hAnsi="Ari"/>
        <w:b/>
        <w:color w:val="ffffff"/>
        <w:sz w:val="22"/>
      </w:rPr>
      <w:tcPr>
        <w:shd w:val="clear" w:color="ffffff" w:fill="d9969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Ari" w:hAnsi="Ari"/>
        <w:b/>
        <w:color w:val="ffffff"/>
        <w:sz w:val="22"/>
      </w:rPr>
    </w:tblStylePr>
  </w:style>
  <w:style w:type="table" w:styleId="1039" w:customStyle="1">
    <w:name w:val="List Table 5 Dark - Accent 3"/>
    <w:basedOn w:val="858"/>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c3d69b"/>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3d69b"/>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c3d69b"/>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Ari" w:hAnsi="Ari"/>
        <w:b/>
        <w:color w:val="ffffff"/>
        <w:sz w:val="22"/>
      </w:rPr>
      <w:tcPr>
        <w:shd w:val="clear" w:color="ffffff" w:fill="c3d69b"/>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Ari" w:hAnsi="Ari"/>
        <w:b/>
        <w:color w:val="ffffff"/>
        <w:sz w:val="22"/>
      </w:rPr>
    </w:tblStylePr>
  </w:style>
  <w:style w:type="table" w:styleId="1040" w:customStyle="1">
    <w:name w:val="List Table 5 Dark - Accent 4"/>
    <w:basedOn w:val="858"/>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b2a1c6"/>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b2a1c6"/>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b2a1c6"/>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Ari" w:hAnsi="Ari"/>
        <w:b/>
        <w:color w:val="ffffff"/>
        <w:sz w:val="22"/>
      </w:rPr>
      <w:tcPr>
        <w:shd w:val="clear" w:color="ffffff" w:fill="b2a1c6"/>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Ari" w:hAnsi="Ari"/>
        <w:b/>
        <w:color w:val="ffffff"/>
        <w:sz w:val="22"/>
      </w:rPr>
    </w:tblStylePr>
  </w:style>
  <w:style w:type="table" w:styleId="1041" w:customStyle="1">
    <w:name w:val="List Table 5 Dark - Accent 5"/>
    <w:basedOn w:val="858"/>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91cddc"/>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1cddc"/>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91cddc"/>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Ari" w:hAnsi="Ari"/>
        <w:b/>
        <w:color w:val="ffffff"/>
        <w:sz w:val="22"/>
      </w:rPr>
      <w:tcPr>
        <w:shd w:val="clear" w:color="ffffff" w:fill="91cddc"/>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Ari" w:hAnsi="Ari"/>
        <w:b/>
        <w:color w:val="ffffff"/>
        <w:sz w:val="22"/>
      </w:rPr>
    </w:tblStylePr>
  </w:style>
  <w:style w:type="table" w:styleId="1042" w:customStyle="1">
    <w:name w:val="List Table 5 Dark - Accent 6"/>
    <w:basedOn w:val="858"/>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9bf90"/>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9bf90"/>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9bf90"/>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Ari" w:hAnsi="Ari"/>
        <w:b/>
        <w:color w:val="ffffff"/>
        <w:sz w:val="22"/>
      </w:rPr>
      <w:tcPr>
        <w:shd w:val="clear" w:color="ffffff" w:fill="f9bf90"/>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Ari" w:hAnsi="Ari"/>
        <w:b/>
        <w:color w:val="ffffff"/>
        <w:sz w:val="22"/>
      </w:rPr>
    </w:tblStylePr>
  </w:style>
  <w:style w:type="table" w:styleId="1043" w:customStyle="1">
    <w:name w:val="List Table 6 Colorful"/>
    <w:basedOn w:val="858"/>
    <w:uiPriority w:val="99"/>
    <w:qFormat/>
    <w:pPr>
      <w:spacing w:after="0" w:line="240" w:lineRule="auto"/>
    </w:pPr>
    <w:tblPr>
      <w:tblBorders>
        <w:top w:val="single" w:color="000000" w:sz="4" w:space="0"/>
        <w:bottom w:val="single" w:color="000000" w:sz="4" w:space="0"/>
      </w:tblBorders>
    </w:tblPr>
    <w:tblStylePr w:type="band1Horz">
      <w:rPr>
        <w:rFonts w:ascii="Ari" w:hAnsi="Ari"/>
        <w:color w:val="000000"/>
        <w:sz w:val="22"/>
      </w:rPr>
      <w:tcPr>
        <w:shd w:val="clear" w:color="ffffff" w:fill="bfbfbf"/>
      </w:tcPr>
    </w:tblStylePr>
    <w:tblStylePr w:type="band1Vert">
      <w:tcPr>
        <w:shd w:val="clear" w:color="ffffff" w:fill="bfbfbf"/>
      </w:tcPr>
    </w:tblStylePr>
    <w:tblStylePr w:type="band2Horz">
      <w:rPr>
        <w:rFonts w:ascii="Ari" w:hAnsi="Ari"/>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4" w:customStyle="1">
    <w:name w:val="List Table 6 Colorful - Accent 1"/>
    <w:basedOn w:val="858"/>
    <w:uiPriority w:val="99"/>
    <w:qFormat/>
    <w:pPr>
      <w:spacing w:after="0" w:line="240" w:lineRule="auto"/>
    </w:pPr>
    <w:tblPr>
      <w:tblBorders>
        <w:top w:val="single" w:color="000000" w:sz="4" w:space="0"/>
        <w:bottom w:val="single" w:color="000000" w:sz="4" w:space="0"/>
      </w:tblBorders>
    </w:tblPr>
    <w:tblStylePr w:type="band1Horz">
      <w:rPr>
        <w:rFonts w:ascii="Ari" w:hAnsi="Ari"/>
        <w:color w:val="2a4b71"/>
        <w:sz w:val="22"/>
      </w:rPr>
      <w:tcPr>
        <w:shd w:val="clear" w:color="ffffff" w:fill="d3e0ee"/>
      </w:tcPr>
    </w:tblStylePr>
    <w:tblStylePr w:type="band1Vert">
      <w:tcPr>
        <w:shd w:val="clear" w:color="ffffff" w:fill="d3e0ee"/>
      </w:tcPr>
    </w:tblStylePr>
    <w:tblStylePr w:type="band2Horz">
      <w:rPr>
        <w:rFonts w:ascii="Ari" w:hAnsi="Ari"/>
        <w:color w:val="2a4b71"/>
        <w:sz w:val="22"/>
      </w:rPr>
    </w:tblStylePr>
    <w:tblStylePr w:type="firstCol">
      <w:rPr>
        <w:b/>
        <w:color w:val="2a4b71"/>
      </w:rPr>
    </w:tblStylePr>
    <w:tblStylePr w:type="firstRow">
      <w:rPr>
        <w:b/>
        <w:color w:val="2a4b7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List Table 6 Colorful - Accent 2"/>
    <w:basedOn w:val="858"/>
    <w:uiPriority w:val="99"/>
    <w:qFormat/>
    <w:pPr>
      <w:spacing w:after="0" w:line="240" w:lineRule="auto"/>
    </w:pPr>
    <w:tblPr>
      <w:tblBorders>
        <w:top w:val="single" w:color="000000" w:sz="4" w:space="0"/>
        <w:bottom w:val="single" w:color="000000" w:sz="4" w:space="0"/>
      </w:tblBorders>
    </w:tblPr>
    <w:tblStylePr w:type="band1Horz">
      <w:rPr>
        <w:rFonts w:ascii="Ari" w:hAnsi="Ari"/>
        <w:color w:val="404040"/>
        <w:sz w:val="22"/>
      </w:rPr>
      <w:tcPr>
        <w:shd w:val="clear" w:color="ffffff" w:fill="efd3d2"/>
      </w:tcPr>
    </w:tblStylePr>
    <w:tblStylePr w:type="band1Vert">
      <w:tcPr>
        <w:shd w:val="clear" w:color="ffffff" w:fill="efd3d2"/>
      </w:tcPr>
    </w:tblStylePr>
    <w:tblStylePr w:type="band2Horz">
      <w:rPr>
        <w:rFonts w:ascii="Ari" w:hAnsi="Ari"/>
        <w:color w:val="404040"/>
        <w:sz w:val="22"/>
      </w:rPr>
    </w:tblStylePr>
    <w:tblStylePr w:type="firstCol">
      <w:rPr>
        <w:b/>
        <w:color w:val="9c3a37"/>
      </w:rPr>
    </w:tblStylePr>
    <w:tblStylePr w:type="firstRow">
      <w:rPr>
        <w:b/>
        <w:color w:val="9c3a37"/>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9c3a37"/>
      </w:rPr>
    </w:tblStylePr>
    <w:tblStylePr w:type="lastRow">
      <w:rPr>
        <w:b/>
        <w:color w:val="9c3a37"/>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List Table 6 Colorful - Accent 3"/>
    <w:basedOn w:val="858"/>
    <w:uiPriority w:val="99"/>
    <w:qFormat/>
    <w:pPr>
      <w:spacing w:after="0" w:line="240" w:lineRule="auto"/>
    </w:pPr>
    <w:tblPr>
      <w:tblBorders>
        <w:top w:val="single" w:color="000000" w:sz="4" w:space="0"/>
        <w:bottom w:val="single" w:color="000000" w:sz="4" w:space="0"/>
      </w:tblBorders>
    </w:tblPr>
    <w:tblStylePr w:type="band1Horz">
      <w:rPr>
        <w:rFonts w:ascii="Ari" w:hAnsi="Ari"/>
        <w:color w:val="404040"/>
        <w:sz w:val="22"/>
      </w:rPr>
      <w:tcPr>
        <w:shd w:val="clear" w:color="ffffff" w:fill="e6eed5"/>
      </w:tcPr>
    </w:tblStylePr>
    <w:tblStylePr w:type="band1Vert">
      <w:tcPr>
        <w:shd w:val="clear" w:color="ffffff" w:fill="e6eed5"/>
      </w:tcPr>
    </w:tblStylePr>
    <w:tblStylePr w:type="band2Horz">
      <w:rPr>
        <w:rFonts w:ascii="Ari" w:hAnsi="Ari"/>
        <w:color w:val="404040"/>
        <w:sz w:val="22"/>
      </w:rPr>
    </w:tblStylePr>
    <w:tblStylePr w:type="firstCol">
      <w:rPr>
        <w:b/>
        <w:color w:val="7c983f"/>
      </w:rPr>
    </w:tblStylePr>
    <w:tblStylePr w:type="firstRow">
      <w:rPr>
        <w:b/>
        <w:color w:val="7c983f"/>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7c983f"/>
      </w:rPr>
    </w:tblStylePr>
    <w:tblStylePr w:type="lastRow">
      <w:rPr>
        <w:b/>
        <w:color w:val="7c983f"/>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7" w:customStyle="1">
    <w:name w:val="List Table 6 Colorful - Accent 4"/>
    <w:basedOn w:val="858"/>
    <w:uiPriority w:val="99"/>
    <w:qFormat/>
    <w:pPr>
      <w:spacing w:after="0" w:line="240" w:lineRule="auto"/>
    </w:pPr>
    <w:tblPr>
      <w:tblBorders>
        <w:top w:val="single" w:color="000000" w:sz="4" w:space="0"/>
        <w:bottom w:val="single" w:color="000000" w:sz="4" w:space="0"/>
      </w:tblBorders>
    </w:tblPr>
    <w:tblStylePr w:type="band1Horz">
      <w:rPr>
        <w:rFonts w:ascii="Ari" w:hAnsi="Ari"/>
        <w:color w:val="404040"/>
        <w:sz w:val="22"/>
      </w:rPr>
      <w:tcPr>
        <w:shd w:val="clear" w:color="ffffff" w:fill="dfd8e7"/>
      </w:tcPr>
    </w:tblStylePr>
    <w:tblStylePr w:type="band1Vert">
      <w:tcPr>
        <w:shd w:val="clear" w:color="ffffff" w:fill="dfd8e7"/>
      </w:tcPr>
    </w:tblStylePr>
    <w:tblStylePr w:type="band2Horz">
      <w:rPr>
        <w:rFonts w:ascii="Ari" w:hAnsi="Ari"/>
        <w:color w:val="404040"/>
        <w:sz w:val="22"/>
      </w:rPr>
    </w:tblStylePr>
    <w:tblStylePr w:type="firstCol">
      <w:rPr>
        <w:b/>
        <w:color w:val="664f82"/>
      </w:rPr>
    </w:tblStylePr>
    <w:tblStylePr w:type="firstRow">
      <w:rPr>
        <w:b/>
        <w:color w:val="664f8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664f82"/>
      </w:rPr>
    </w:tblStylePr>
    <w:tblStylePr w:type="lastRow">
      <w:rPr>
        <w:b/>
        <w:color w:val="664f8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List Table 6 Colorful - Accent 5"/>
    <w:basedOn w:val="858"/>
    <w:uiPriority w:val="99"/>
    <w:qFormat/>
    <w:pPr>
      <w:spacing w:after="0" w:line="240" w:lineRule="auto"/>
    </w:pPr>
    <w:tblPr>
      <w:tblBorders>
        <w:top w:val="single" w:color="000000" w:sz="4" w:space="0"/>
        <w:bottom w:val="single" w:color="000000" w:sz="4" w:space="0"/>
      </w:tblBorders>
    </w:tblPr>
    <w:tblStylePr w:type="band1Horz">
      <w:rPr>
        <w:rFonts w:ascii="Ari" w:hAnsi="Ari"/>
        <w:color w:val="404040"/>
        <w:sz w:val="22"/>
      </w:rPr>
      <w:tcPr>
        <w:shd w:val="clear" w:color="ffffff" w:fill="d1eaf0"/>
      </w:tcPr>
    </w:tblStylePr>
    <w:tblStylePr w:type="band1Vert">
      <w:tcPr>
        <w:shd w:val="clear" w:color="ffffff" w:fill="d1eaf0"/>
      </w:tcPr>
    </w:tblStylePr>
    <w:tblStylePr w:type="band2Horz">
      <w:rPr>
        <w:rFonts w:ascii="Ari" w:hAnsi="Ari"/>
        <w:color w:val="404040"/>
        <w:sz w:val="22"/>
      </w:rPr>
    </w:tblStylePr>
    <w:tblStylePr w:type="firstCol">
      <w:rPr>
        <w:b/>
        <w:color w:val="338aa0"/>
      </w:rPr>
    </w:tblStylePr>
    <w:tblStylePr w:type="firstRow">
      <w:rPr>
        <w:b/>
        <w:color w:val="338aa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338aa0"/>
      </w:rPr>
    </w:tblStylePr>
    <w:tblStylePr w:type="lastRow">
      <w:rPr>
        <w:b/>
        <w:color w:val="338aa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9" w:customStyle="1">
    <w:name w:val="List Table 6 Colorful - Accent 6"/>
    <w:basedOn w:val="858"/>
    <w:uiPriority w:val="99"/>
    <w:qFormat/>
    <w:pPr>
      <w:spacing w:after="0" w:line="240" w:lineRule="auto"/>
    </w:pPr>
    <w:tblPr>
      <w:tblBorders>
        <w:top w:val="single" w:color="000000" w:sz="4" w:space="0"/>
        <w:bottom w:val="single" w:color="000000" w:sz="4" w:space="0"/>
      </w:tblBorders>
    </w:tblPr>
    <w:tblStylePr w:type="band1Horz">
      <w:rPr>
        <w:rFonts w:ascii="Ari" w:hAnsi="Ari"/>
        <w:color w:val="404040"/>
        <w:sz w:val="22"/>
      </w:rPr>
      <w:tcPr>
        <w:shd w:val="clear" w:color="ffffff" w:fill="fce4d1"/>
      </w:tcPr>
    </w:tblStylePr>
    <w:tblStylePr w:type="band1Vert">
      <w:tcPr>
        <w:shd w:val="clear" w:color="ffffff" w:fill="fce4d1"/>
      </w:tcPr>
    </w:tblStylePr>
    <w:tblStylePr w:type="band2Horz">
      <w:rPr>
        <w:rFonts w:ascii="Ari" w:hAnsi="Ari"/>
        <w:color w:val="404040"/>
        <w:sz w:val="22"/>
      </w:rPr>
    </w:tblStylePr>
    <w:tblStylePr w:type="firstCol">
      <w:rPr>
        <w:b/>
        <w:color w:val="d9680c"/>
      </w:rPr>
    </w:tblStylePr>
    <w:tblStylePr w:type="firstRow">
      <w:rPr>
        <w:b/>
        <w:color w:val="d9680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d9680c"/>
      </w:rPr>
    </w:tblStylePr>
    <w:tblStylePr w:type="lastRow">
      <w:rPr>
        <w:b/>
        <w:color w:val="d9680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0" w:customStyle="1">
    <w:name w:val="List Table 7 Colorful"/>
    <w:basedOn w:val="858"/>
    <w:uiPriority w:val="99"/>
    <w:pPr>
      <w:spacing w:after="0" w:line="240" w:lineRule="auto"/>
    </w:pPr>
    <w:tblPr>
      <w:tblBorders>
        <w:right w:val="single" w:color="000000" w:sz="4" w:space="0"/>
      </w:tblBorders>
    </w:tblPr>
    <w:tblStylePr w:type="band1Horz">
      <w:rPr>
        <w:rFonts w:ascii="Ari" w:hAnsi="Ari"/>
        <w:color w:val="4a4a4a"/>
        <w:sz w:val="22"/>
      </w:rPr>
      <w:tcPr>
        <w:shd w:val="clear" w:color="ffffff" w:fill="bfbfbf"/>
      </w:tcPr>
    </w:tblStylePr>
    <w:tblStylePr w:type="band1Vert">
      <w:tcPr>
        <w:shd w:val="clear" w:color="ffffff" w:fill="bfbfbf"/>
      </w:tcPr>
    </w:tblStylePr>
    <w:tblStylePr w:type="band2Horz">
      <w:rPr>
        <w:rFonts w:ascii="Ari" w:hAnsi="Ari"/>
        <w:color w:val="4a4a4a"/>
        <w:sz w:val="22"/>
      </w:rPr>
    </w:tblStylePr>
    <w:tblStylePr w:type="firstCol">
      <w:rPr>
        <w:rFonts w:ascii="Ari" w:hAnsi="A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List Table 7 Colorful - Accent 1"/>
    <w:basedOn w:val="858"/>
    <w:uiPriority w:val="99"/>
    <w:qFormat/>
    <w:pPr>
      <w:spacing w:after="0" w:line="240" w:lineRule="auto"/>
    </w:pPr>
    <w:tblPr>
      <w:tblBorders>
        <w:right w:val="single" w:color="000000" w:sz="4" w:space="0"/>
      </w:tblBorders>
    </w:tblPr>
    <w:tblStylePr w:type="band1Horz">
      <w:rPr>
        <w:rFonts w:ascii="Ari" w:hAnsi="Ari"/>
        <w:color w:val="2a4b71"/>
        <w:sz w:val="22"/>
      </w:rPr>
      <w:tcPr>
        <w:shd w:val="clear" w:color="ffffff" w:fill="d3e0ee"/>
      </w:tcPr>
    </w:tblStylePr>
    <w:tblStylePr w:type="band1Vert">
      <w:tcPr>
        <w:shd w:val="clear" w:color="ffffff" w:fill="d3e0ee"/>
      </w:tcPr>
    </w:tblStylePr>
    <w:tblStylePr w:type="band2Horz">
      <w:rPr>
        <w:rFonts w:ascii="Ari" w:hAnsi="Ari"/>
        <w:color w:val="2a4b71"/>
        <w:sz w:val="22"/>
      </w:rPr>
    </w:tblStylePr>
    <w:tblStylePr w:type="firstCol">
      <w:rPr>
        <w:rFonts w:ascii="Ari" w:hAnsi="Ari"/>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i/>
        <w:color w:val="2a4b7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2a4b7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i/>
        <w:color w:val="2a4b7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2" w:customStyle="1">
    <w:name w:val="List Table 7 Colorful - Accent 2"/>
    <w:basedOn w:val="858"/>
    <w:uiPriority w:val="99"/>
    <w:qFormat/>
    <w:pPr>
      <w:spacing w:after="0" w:line="240" w:lineRule="auto"/>
    </w:pPr>
    <w:tblPr>
      <w:tblBorders>
        <w:right w:val="single" w:color="000000" w:sz="4" w:space="0"/>
      </w:tblBorders>
    </w:tblPr>
    <w:tblStylePr w:type="band1Horz">
      <w:rPr>
        <w:rFonts w:ascii="Ari" w:hAnsi="Ari"/>
        <w:color w:val="9c3a37"/>
        <w:sz w:val="22"/>
      </w:rPr>
      <w:tcPr>
        <w:shd w:val="clear" w:color="ffffff" w:fill="efd3d2"/>
      </w:tcPr>
    </w:tblStylePr>
    <w:tblStylePr w:type="band1Vert">
      <w:tcPr>
        <w:shd w:val="clear" w:color="ffffff" w:fill="efd3d2"/>
      </w:tcPr>
    </w:tblStylePr>
    <w:tblStylePr w:type="band2Horz">
      <w:rPr>
        <w:rFonts w:ascii="Ari" w:hAnsi="Ari"/>
        <w:color w:val="9c3a37"/>
        <w:sz w:val="22"/>
      </w:rPr>
    </w:tblStylePr>
    <w:tblStylePr w:type="firstCol">
      <w:rPr>
        <w:rFonts w:ascii="Ari" w:hAnsi="Ari"/>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i/>
        <w:color w:val="9c3a3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9c3a3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i/>
        <w:color w:val="9c3a3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List Table 7 Colorful - Accent 3"/>
    <w:basedOn w:val="858"/>
    <w:uiPriority w:val="99"/>
    <w:qFormat/>
    <w:pPr>
      <w:spacing w:after="0" w:line="240" w:lineRule="auto"/>
    </w:pPr>
    <w:tblPr>
      <w:tblBorders>
        <w:right w:val="single" w:color="000000" w:sz="4" w:space="0"/>
      </w:tblBorders>
    </w:tblPr>
    <w:tblStylePr w:type="band1Horz">
      <w:rPr>
        <w:rFonts w:ascii="Ari" w:hAnsi="Ari"/>
        <w:color w:val="7c983f"/>
        <w:sz w:val="22"/>
      </w:rPr>
      <w:tcPr>
        <w:shd w:val="clear" w:color="ffffff" w:fill="e6eed5"/>
      </w:tcPr>
    </w:tblStylePr>
    <w:tblStylePr w:type="band1Vert">
      <w:tcPr>
        <w:shd w:val="clear" w:color="ffffff" w:fill="e6eed5"/>
      </w:tcPr>
    </w:tblStylePr>
    <w:tblStylePr w:type="band2Horz">
      <w:rPr>
        <w:rFonts w:ascii="Ari" w:hAnsi="Ari"/>
        <w:color w:val="7c983f"/>
        <w:sz w:val="22"/>
      </w:rPr>
    </w:tblStylePr>
    <w:tblStylePr w:type="firstCol">
      <w:rPr>
        <w:rFonts w:ascii="Ari" w:hAnsi="Ari"/>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i/>
        <w:color w:val="7c983f"/>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7c983f"/>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i/>
        <w:color w:val="7c983f"/>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4" w:customStyle="1">
    <w:name w:val="List Table 7 Colorful - Accent 4"/>
    <w:basedOn w:val="858"/>
    <w:uiPriority w:val="99"/>
    <w:qFormat/>
    <w:pPr>
      <w:spacing w:after="0" w:line="240" w:lineRule="auto"/>
    </w:pPr>
    <w:tblPr>
      <w:tblBorders>
        <w:right w:val="single" w:color="000000" w:sz="4" w:space="0"/>
      </w:tblBorders>
    </w:tblPr>
    <w:tblStylePr w:type="band1Horz">
      <w:rPr>
        <w:rFonts w:ascii="Ari" w:hAnsi="Ari"/>
        <w:color w:val="664f82"/>
        <w:sz w:val="22"/>
      </w:rPr>
      <w:tcPr>
        <w:shd w:val="clear" w:color="ffffff" w:fill="dfd8e7"/>
      </w:tcPr>
    </w:tblStylePr>
    <w:tblStylePr w:type="band1Vert">
      <w:tcPr>
        <w:shd w:val="clear" w:color="ffffff" w:fill="dfd8e7"/>
      </w:tcPr>
    </w:tblStylePr>
    <w:tblStylePr w:type="band2Horz">
      <w:rPr>
        <w:rFonts w:ascii="Ari" w:hAnsi="Ari"/>
        <w:color w:val="664f82"/>
        <w:sz w:val="22"/>
      </w:rPr>
    </w:tblStylePr>
    <w:tblStylePr w:type="firstCol">
      <w:rPr>
        <w:rFonts w:ascii="Ari" w:hAnsi="Ari"/>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i/>
        <w:color w:val="664f8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664f8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i/>
        <w:color w:val="664f8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List Table 7 Colorful - Accent 5"/>
    <w:basedOn w:val="858"/>
    <w:uiPriority w:val="99"/>
    <w:qFormat/>
    <w:pPr>
      <w:spacing w:after="0" w:line="240" w:lineRule="auto"/>
    </w:pPr>
    <w:tblPr>
      <w:tblBorders>
        <w:right w:val="single" w:color="000000" w:sz="4" w:space="0"/>
      </w:tblBorders>
    </w:tblPr>
    <w:tblStylePr w:type="band1Horz">
      <w:rPr>
        <w:rFonts w:ascii="Ari" w:hAnsi="Ari"/>
        <w:color w:val="338aa0"/>
        <w:sz w:val="22"/>
      </w:rPr>
      <w:tcPr>
        <w:shd w:val="clear" w:color="ffffff" w:fill="d1eaf0"/>
      </w:tcPr>
    </w:tblStylePr>
    <w:tblStylePr w:type="band1Vert">
      <w:tcPr>
        <w:shd w:val="clear" w:color="ffffff" w:fill="d1eaf0"/>
      </w:tcPr>
    </w:tblStylePr>
    <w:tblStylePr w:type="band2Horz">
      <w:rPr>
        <w:rFonts w:ascii="Ari" w:hAnsi="Ari"/>
        <w:color w:val="338aa0"/>
        <w:sz w:val="22"/>
      </w:rPr>
    </w:tblStylePr>
    <w:tblStylePr w:type="firstCol">
      <w:rPr>
        <w:rFonts w:ascii="Ari" w:hAnsi="Ari"/>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i/>
        <w:color w:val="338aa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338aa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i/>
        <w:color w:val="338aa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List Table 7 Colorful - Accent 6"/>
    <w:basedOn w:val="858"/>
    <w:uiPriority w:val="99"/>
    <w:qFormat/>
    <w:pPr>
      <w:spacing w:after="0" w:line="240" w:lineRule="auto"/>
    </w:pPr>
    <w:tblPr>
      <w:tblBorders>
        <w:right w:val="single" w:color="000000" w:sz="4" w:space="0"/>
      </w:tblBorders>
    </w:tblPr>
    <w:tblStylePr w:type="band1Horz">
      <w:rPr>
        <w:rFonts w:ascii="Ari" w:hAnsi="Ari"/>
        <w:color w:val="d9680c"/>
        <w:sz w:val="22"/>
      </w:rPr>
      <w:tcPr>
        <w:shd w:val="clear" w:color="ffffff" w:fill="fce4d1"/>
      </w:tcPr>
    </w:tblStylePr>
    <w:tblStylePr w:type="band1Vert">
      <w:tcPr>
        <w:shd w:val="clear" w:color="ffffff" w:fill="fce4d1"/>
      </w:tcPr>
    </w:tblStylePr>
    <w:tblStylePr w:type="band2Horz">
      <w:rPr>
        <w:rFonts w:ascii="Ari" w:hAnsi="Ari"/>
        <w:color w:val="d9680c"/>
        <w:sz w:val="22"/>
      </w:rPr>
    </w:tblStylePr>
    <w:tblStylePr w:type="firstCol">
      <w:rPr>
        <w:rFonts w:ascii="Ari" w:hAnsi="Ari"/>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Ari" w:hAnsi="Ari"/>
        <w:i/>
        <w:color w:val="d9680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Ari" w:hAnsi="Ari"/>
        <w:i/>
        <w:color w:val="d9680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Ari" w:hAnsi="Ari"/>
        <w:i/>
        <w:color w:val="d9680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Lined - Accent"/>
    <w:basedOn w:val="858"/>
    <w:uiPriority w:val="99"/>
    <w:qFormat/>
    <w:pPr>
      <w:spacing w:after="0" w:line="240" w:lineRule="auto"/>
    </w:pPr>
    <w:rPr>
      <w:color w:val="404040"/>
    </w:rPr>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f2f2f2"/>
      </w:tcPr>
    </w:tblStylePr>
    <w:tblStylePr w:type="band2Vert">
      <w:rPr>
        <w:rFonts w:ascii="Ari" w:hAnsi="Ari"/>
        <w:color w:val="404040"/>
        <w:sz w:val="22"/>
      </w:rPr>
      <w:tcPr>
        <w:shd w:val="clear" w:color="ffffff" w:fill="f2f2f2"/>
      </w:tcPr>
    </w:tblStylePr>
    <w:tblStylePr w:type="firstCol">
      <w:rPr>
        <w:rFonts w:ascii="Ari" w:hAnsi="Ari"/>
        <w:color w:val="f2f2f2"/>
        <w:sz w:val="22"/>
      </w:rPr>
      <w:tcPr>
        <w:shd w:val="clear" w:color="ffffff" w:fill="7f7f7f"/>
      </w:tcPr>
    </w:tblStylePr>
    <w:tblStylePr w:type="firstRow">
      <w:rPr>
        <w:rFonts w:ascii="Ari" w:hAnsi="Ari"/>
        <w:color w:val="f2f2f2"/>
        <w:sz w:val="22"/>
      </w:rPr>
      <w:tcPr>
        <w:shd w:val="clear" w:color="ffffff" w:fill="7f7f7f"/>
      </w:tcPr>
    </w:tblStylePr>
    <w:tblStylePr w:type="lastCol">
      <w:rPr>
        <w:rFonts w:ascii="Ari" w:hAnsi="Ari"/>
        <w:color w:val="f2f2f2"/>
        <w:sz w:val="22"/>
      </w:rPr>
      <w:tcPr>
        <w:shd w:val="clear" w:color="ffffff" w:fill="7f7f7f"/>
      </w:tcPr>
    </w:tblStylePr>
    <w:tblStylePr w:type="lastRow">
      <w:rPr>
        <w:rFonts w:ascii="Ari" w:hAnsi="Ari"/>
        <w:color w:val="f2f2f2"/>
        <w:sz w:val="22"/>
      </w:rPr>
      <w:tcPr>
        <w:shd w:val="clear" w:color="ffffff" w:fill="7f7f7f"/>
      </w:tcPr>
    </w:tblStylePr>
  </w:style>
  <w:style w:type="table" w:styleId="1058" w:customStyle="1">
    <w:name w:val="Lined - Accent 1"/>
    <w:basedOn w:val="858"/>
    <w:uiPriority w:val="99"/>
    <w:qFormat/>
    <w:pPr>
      <w:spacing w:after="0" w:line="240" w:lineRule="auto"/>
    </w:pPr>
    <w:rPr>
      <w:color w:val="404040"/>
    </w:rPr>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c7d7ea"/>
      </w:tcPr>
    </w:tblStylePr>
    <w:tblStylePr w:type="band2Vert">
      <w:rPr>
        <w:rFonts w:ascii="Ari" w:hAnsi="Ari"/>
        <w:color w:val="404040"/>
        <w:sz w:val="22"/>
      </w:rPr>
      <w:tcPr>
        <w:shd w:val="clear" w:color="ffffff" w:fill="c7d7ea"/>
      </w:tcPr>
    </w:tblStylePr>
    <w:tblStylePr w:type="firstCol">
      <w:rPr>
        <w:rFonts w:ascii="Ari" w:hAnsi="Ari"/>
        <w:color w:val="f2f2f2"/>
        <w:sz w:val="22"/>
      </w:rPr>
      <w:tcPr>
        <w:shd w:val="clear" w:color="ffffff" w:fill="5d8dc2"/>
      </w:tcPr>
    </w:tblStylePr>
    <w:tblStylePr w:type="firstRow">
      <w:rPr>
        <w:rFonts w:ascii="Ari" w:hAnsi="Ari"/>
        <w:color w:val="f2f2f2"/>
        <w:sz w:val="22"/>
      </w:rPr>
      <w:tcPr>
        <w:shd w:val="clear" w:color="ffffff" w:fill="5d8dc2"/>
      </w:tcPr>
    </w:tblStylePr>
    <w:tblStylePr w:type="lastCol">
      <w:rPr>
        <w:rFonts w:ascii="Ari" w:hAnsi="Ari"/>
        <w:color w:val="f2f2f2"/>
        <w:sz w:val="22"/>
      </w:rPr>
      <w:tcPr>
        <w:shd w:val="clear" w:color="ffffff" w:fill="5d8dc2"/>
      </w:tcPr>
    </w:tblStylePr>
    <w:tblStylePr w:type="lastRow">
      <w:rPr>
        <w:rFonts w:ascii="Ari" w:hAnsi="Ari"/>
        <w:color w:val="f2f2f2"/>
        <w:sz w:val="22"/>
      </w:rPr>
      <w:tcPr>
        <w:shd w:val="clear" w:color="ffffff" w:fill="5d8dc2"/>
      </w:tcPr>
    </w:tblStylePr>
  </w:style>
  <w:style w:type="table" w:styleId="1059" w:customStyle="1">
    <w:name w:val="Lined - Accent 2"/>
    <w:basedOn w:val="858"/>
    <w:uiPriority w:val="99"/>
    <w:qFormat/>
    <w:pPr>
      <w:spacing w:after="0" w:line="240" w:lineRule="auto"/>
    </w:pPr>
    <w:rPr>
      <w:color w:val="404040"/>
    </w:rPr>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f2dcdb"/>
      </w:tcPr>
    </w:tblStylePr>
    <w:tblStylePr w:type="band2Vert">
      <w:rPr>
        <w:rFonts w:ascii="Ari" w:hAnsi="Ari"/>
        <w:color w:val="404040"/>
        <w:sz w:val="22"/>
      </w:rPr>
      <w:tcPr>
        <w:shd w:val="clear" w:color="ffffff" w:fill="f2dcdb"/>
      </w:tcPr>
    </w:tblStylePr>
    <w:tblStylePr w:type="firstCol">
      <w:rPr>
        <w:rFonts w:ascii="Ari" w:hAnsi="Ari"/>
        <w:color w:val="f2f2f2"/>
        <w:sz w:val="22"/>
      </w:rPr>
      <w:tcPr>
        <w:shd w:val="clear" w:color="ffffff" w:fill="d99694"/>
      </w:tcPr>
    </w:tblStylePr>
    <w:tblStylePr w:type="firstRow">
      <w:rPr>
        <w:rFonts w:ascii="Ari" w:hAnsi="Ari"/>
        <w:color w:val="f2f2f2"/>
        <w:sz w:val="22"/>
      </w:rPr>
      <w:tcPr>
        <w:shd w:val="clear" w:color="ffffff" w:fill="d99694"/>
      </w:tcPr>
    </w:tblStylePr>
    <w:tblStylePr w:type="lastCol">
      <w:rPr>
        <w:rFonts w:ascii="Ari" w:hAnsi="Ari"/>
        <w:color w:val="f2f2f2"/>
        <w:sz w:val="22"/>
      </w:rPr>
      <w:tcPr>
        <w:shd w:val="clear" w:color="ffffff" w:fill="d99694"/>
      </w:tcPr>
    </w:tblStylePr>
    <w:tblStylePr w:type="lastRow">
      <w:rPr>
        <w:rFonts w:ascii="Ari" w:hAnsi="Ari"/>
        <w:color w:val="f2f2f2"/>
        <w:sz w:val="22"/>
      </w:rPr>
      <w:tcPr>
        <w:shd w:val="clear" w:color="ffffff" w:fill="d99694"/>
      </w:tcPr>
    </w:tblStylePr>
  </w:style>
  <w:style w:type="table" w:styleId="1060" w:customStyle="1">
    <w:name w:val="Lined - Accent 3"/>
    <w:basedOn w:val="858"/>
    <w:uiPriority w:val="99"/>
    <w:qFormat/>
    <w:pPr>
      <w:spacing w:after="0" w:line="240" w:lineRule="auto"/>
    </w:pPr>
    <w:rPr>
      <w:color w:val="404040"/>
    </w:rPr>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eaf0dd"/>
      </w:tcPr>
    </w:tblStylePr>
    <w:tblStylePr w:type="band2Vert">
      <w:rPr>
        <w:rFonts w:ascii="Ari" w:hAnsi="Ari"/>
        <w:color w:val="404040"/>
        <w:sz w:val="22"/>
      </w:rPr>
      <w:tcPr>
        <w:shd w:val="clear" w:color="ffffff" w:fill="eaf0dd"/>
      </w:tcPr>
    </w:tblStylePr>
    <w:tblStylePr w:type="firstCol">
      <w:rPr>
        <w:rFonts w:ascii="Ari" w:hAnsi="Ari"/>
        <w:color w:val="f2f2f2"/>
        <w:sz w:val="22"/>
      </w:rPr>
      <w:tcPr>
        <w:shd w:val="clear" w:color="ffffff" w:fill="9bba59"/>
      </w:tcPr>
    </w:tblStylePr>
    <w:tblStylePr w:type="firstRow">
      <w:rPr>
        <w:rFonts w:ascii="Ari" w:hAnsi="Ari"/>
        <w:color w:val="f2f2f2"/>
        <w:sz w:val="22"/>
      </w:rPr>
      <w:tcPr>
        <w:shd w:val="clear" w:color="ffffff" w:fill="9bba59"/>
      </w:tcPr>
    </w:tblStylePr>
    <w:tblStylePr w:type="lastCol">
      <w:rPr>
        <w:rFonts w:ascii="Ari" w:hAnsi="Ari"/>
        <w:color w:val="f2f2f2"/>
        <w:sz w:val="22"/>
      </w:rPr>
      <w:tcPr>
        <w:shd w:val="clear" w:color="ffffff" w:fill="9bba59"/>
      </w:tcPr>
    </w:tblStylePr>
    <w:tblStylePr w:type="lastRow">
      <w:rPr>
        <w:rFonts w:ascii="Ari" w:hAnsi="Ari"/>
        <w:color w:val="f2f2f2"/>
        <w:sz w:val="22"/>
      </w:rPr>
      <w:tcPr>
        <w:shd w:val="clear" w:color="ffffff" w:fill="9bba59"/>
      </w:tcPr>
    </w:tblStylePr>
  </w:style>
  <w:style w:type="table" w:styleId="1061" w:customStyle="1">
    <w:name w:val="Lined - Accent 4"/>
    <w:basedOn w:val="858"/>
    <w:uiPriority w:val="99"/>
    <w:qFormat/>
    <w:pPr>
      <w:spacing w:after="0" w:line="240" w:lineRule="auto"/>
    </w:pPr>
    <w:rPr>
      <w:color w:val="404040"/>
    </w:rPr>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e5dfec"/>
      </w:tcPr>
    </w:tblStylePr>
    <w:tblStylePr w:type="band2Vert">
      <w:rPr>
        <w:rFonts w:ascii="Ari" w:hAnsi="Ari"/>
        <w:color w:val="404040"/>
        <w:sz w:val="22"/>
      </w:rPr>
      <w:tcPr>
        <w:shd w:val="clear" w:color="ffffff" w:fill="e5dfec"/>
      </w:tcPr>
    </w:tblStylePr>
    <w:tblStylePr w:type="firstCol">
      <w:rPr>
        <w:rFonts w:ascii="Ari" w:hAnsi="Ari"/>
        <w:color w:val="f2f2f2"/>
        <w:sz w:val="22"/>
      </w:rPr>
      <w:tcPr>
        <w:shd w:val="clear" w:color="ffffff" w:fill="b2a1c6"/>
      </w:tcPr>
    </w:tblStylePr>
    <w:tblStylePr w:type="firstRow">
      <w:rPr>
        <w:rFonts w:ascii="Ari" w:hAnsi="Ari"/>
        <w:color w:val="f2f2f2"/>
        <w:sz w:val="22"/>
      </w:rPr>
      <w:tcPr>
        <w:shd w:val="clear" w:color="ffffff" w:fill="b2a1c6"/>
      </w:tcPr>
    </w:tblStylePr>
    <w:tblStylePr w:type="lastCol">
      <w:rPr>
        <w:rFonts w:ascii="Ari" w:hAnsi="Ari"/>
        <w:color w:val="f2f2f2"/>
        <w:sz w:val="22"/>
      </w:rPr>
      <w:tcPr>
        <w:shd w:val="clear" w:color="ffffff" w:fill="b2a1c6"/>
      </w:tcPr>
    </w:tblStylePr>
    <w:tblStylePr w:type="lastRow">
      <w:rPr>
        <w:rFonts w:ascii="Ari" w:hAnsi="Ari"/>
        <w:color w:val="f2f2f2"/>
        <w:sz w:val="22"/>
      </w:rPr>
      <w:tcPr>
        <w:shd w:val="clear" w:color="ffffff" w:fill="b2a1c6"/>
      </w:tcPr>
    </w:tblStylePr>
  </w:style>
  <w:style w:type="table" w:styleId="1062" w:customStyle="1">
    <w:name w:val="Lined - Accent 5"/>
    <w:basedOn w:val="858"/>
    <w:uiPriority w:val="99"/>
    <w:qFormat/>
    <w:pPr>
      <w:spacing w:after="0" w:line="240" w:lineRule="auto"/>
    </w:pPr>
    <w:rPr>
      <w:color w:val="404040"/>
    </w:rPr>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daeef3"/>
      </w:tcPr>
    </w:tblStylePr>
    <w:tblStylePr w:type="band2Vert">
      <w:rPr>
        <w:rFonts w:ascii="Ari" w:hAnsi="Ari"/>
        <w:color w:val="404040"/>
        <w:sz w:val="22"/>
      </w:rPr>
      <w:tcPr>
        <w:shd w:val="clear" w:color="ffffff" w:fill="daeef3"/>
      </w:tcPr>
    </w:tblStylePr>
    <w:tblStylePr w:type="firstCol">
      <w:rPr>
        <w:rFonts w:ascii="Ari" w:hAnsi="Ari"/>
        <w:color w:val="f2f2f2"/>
        <w:sz w:val="22"/>
      </w:rPr>
      <w:tcPr>
        <w:shd w:val="clear" w:color="ffffff" w:fill="4bacc6"/>
      </w:tcPr>
    </w:tblStylePr>
    <w:tblStylePr w:type="firstRow">
      <w:rPr>
        <w:rFonts w:ascii="Ari" w:hAnsi="Ari"/>
        <w:color w:val="f2f2f2"/>
        <w:sz w:val="22"/>
      </w:rPr>
      <w:tcPr>
        <w:shd w:val="clear" w:color="ffffff" w:fill="4bacc6"/>
      </w:tcPr>
    </w:tblStylePr>
    <w:tblStylePr w:type="lastCol">
      <w:rPr>
        <w:rFonts w:ascii="Ari" w:hAnsi="Ari"/>
        <w:color w:val="f2f2f2"/>
        <w:sz w:val="22"/>
      </w:rPr>
      <w:tcPr>
        <w:shd w:val="clear" w:color="ffffff" w:fill="4bacc6"/>
      </w:tcPr>
    </w:tblStylePr>
    <w:tblStylePr w:type="lastRow">
      <w:rPr>
        <w:rFonts w:ascii="Ari" w:hAnsi="Ari"/>
        <w:color w:val="f2f2f2"/>
        <w:sz w:val="22"/>
      </w:rPr>
      <w:tcPr>
        <w:shd w:val="clear" w:color="ffffff" w:fill="4bacc6"/>
      </w:tcPr>
    </w:tblStylePr>
  </w:style>
  <w:style w:type="table" w:styleId="1063" w:customStyle="1">
    <w:name w:val="Lined - Accent 6"/>
    <w:basedOn w:val="858"/>
    <w:uiPriority w:val="99"/>
    <w:qFormat/>
    <w:pPr>
      <w:spacing w:after="0" w:line="240" w:lineRule="auto"/>
    </w:pPr>
    <w:rPr>
      <w:color w:val="404040"/>
    </w:rPr>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fde9d8"/>
      </w:tcPr>
    </w:tblStylePr>
    <w:tblStylePr w:type="band2Vert">
      <w:rPr>
        <w:rFonts w:ascii="Ari" w:hAnsi="Ari"/>
        <w:color w:val="404040"/>
        <w:sz w:val="22"/>
      </w:rPr>
      <w:tcPr>
        <w:shd w:val="clear" w:color="ffffff" w:fill="fde9d8"/>
      </w:tcPr>
    </w:tblStylePr>
    <w:tblStylePr w:type="firstCol">
      <w:rPr>
        <w:rFonts w:ascii="Ari" w:hAnsi="Ari"/>
        <w:color w:val="f2f2f2"/>
        <w:sz w:val="22"/>
      </w:rPr>
      <w:tcPr>
        <w:shd w:val="clear" w:color="ffffff" w:fill="f79646"/>
      </w:tcPr>
    </w:tblStylePr>
    <w:tblStylePr w:type="firstRow">
      <w:rPr>
        <w:rFonts w:ascii="Ari" w:hAnsi="Ari"/>
        <w:color w:val="f2f2f2"/>
        <w:sz w:val="22"/>
      </w:rPr>
      <w:tcPr>
        <w:shd w:val="clear" w:color="ffffff" w:fill="f79646"/>
      </w:tcPr>
    </w:tblStylePr>
    <w:tblStylePr w:type="lastCol">
      <w:rPr>
        <w:rFonts w:ascii="Ari" w:hAnsi="Ari"/>
        <w:color w:val="f2f2f2"/>
        <w:sz w:val="22"/>
      </w:rPr>
      <w:tcPr>
        <w:shd w:val="clear" w:color="ffffff" w:fill="f79646"/>
      </w:tcPr>
    </w:tblStylePr>
    <w:tblStylePr w:type="lastRow">
      <w:rPr>
        <w:rFonts w:ascii="Ari" w:hAnsi="Ari"/>
        <w:color w:val="f2f2f2"/>
        <w:sz w:val="22"/>
      </w:rPr>
      <w:tcPr>
        <w:shd w:val="clear" w:color="ffffff" w:fill="f79646"/>
      </w:tcPr>
    </w:tblStylePr>
  </w:style>
  <w:style w:type="table" w:styleId="1064" w:customStyle="1">
    <w:name w:val="Bordered &amp; Lined - Accent"/>
    <w:basedOn w:val="858"/>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f2f2f2"/>
      </w:tcPr>
    </w:tblStylePr>
    <w:tblStylePr w:type="band2Vert">
      <w:rPr>
        <w:rFonts w:ascii="Ari" w:hAnsi="Ari"/>
        <w:color w:val="404040"/>
        <w:sz w:val="22"/>
      </w:rPr>
      <w:tcPr>
        <w:shd w:val="clear" w:color="ffffff" w:fill="f2f2f2"/>
      </w:tcPr>
    </w:tblStylePr>
    <w:tblStylePr w:type="firstCol">
      <w:rPr>
        <w:rFonts w:ascii="Ari" w:hAnsi="Ari"/>
        <w:color w:val="f2f2f2"/>
        <w:sz w:val="22"/>
      </w:rPr>
      <w:tcPr>
        <w:shd w:val="clear" w:color="ffffff" w:fill="7f7f7f"/>
      </w:tcPr>
    </w:tblStylePr>
    <w:tblStylePr w:type="firstRow">
      <w:rPr>
        <w:rFonts w:ascii="Ari" w:hAnsi="Ari"/>
        <w:color w:val="f2f2f2"/>
        <w:sz w:val="22"/>
      </w:rPr>
      <w:tcPr>
        <w:shd w:val="clear" w:color="ffffff" w:fill="7f7f7f"/>
      </w:tcPr>
    </w:tblStylePr>
    <w:tblStylePr w:type="lastCol">
      <w:rPr>
        <w:rFonts w:ascii="Ari" w:hAnsi="Ari"/>
        <w:color w:val="f2f2f2"/>
        <w:sz w:val="22"/>
      </w:rPr>
      <w:tcPr>
        <w:shd w:val="clear" w:color="ffffff" w:fill="7f7f7f"/>
      </w:tcPr>
    </w:tblStylePr>
    <w:tblStylePr w:type="lastRow">
      <w:rPr>
        <w:rFonts w:ascii="Ari" w:hAnsi="Ari"/>
        <w:color w:val="f2f2f2"/>
        <w:sz w:val="22"/>
      </w:rPr>
      <w:tcPr>
        <w:shd w:val="clear" w:color="ffffff" w:fill="7f7f7f"/>
      </w:tcPr>
    </w:tblStylePr>
  </w:style>
  <w:style w:type="table" w:styleId="1065" w:customStyle="1">
    <w:name w:val="Bordered &amp; Lined - Accent 1"/>
    <w:basedOn w:val="858"/>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c7d7ea"/>
      </w:tcPr>
    </w:tblStylePr>
    <w:tblStylePr w:type="band2Vert">
      <w:rPr>
        <w:rFonts w:ascii="Ari" w:hAnsi="Ari"/>
        <w:color w:val="404040"/>
        <w:sz w:val="22"/>
      </w:rPr>
      <w:tcPr>
        <w:shd w:val="clear" w:color="ffffff" w:fill="c7d7ea"/>
      </w:tcPr>
    </w:tblStylePr>
    <w:tblStylePr w:type="firstCol">
      <w:rPr>
        <w:rFonts w:ascii="Ari" w:hAnsi="Ari"/>
        <w:color w:val="f2f2f2"/>
        <w:sz w:val="22"/>
      </w:rPr>
      <w:tcPr>
        <w:shd w:val="clear" w:color="ffffff" w:fill="5d8dc2"/>
      </w:tcPr>
    </w:tblStylePr>
    <w:tblStylePr w:type="firstRow">
      <w:rPr>
        <w:rFonts w:ascii="Ari" w:hAnsi="Ari"/>
        <w:color w:val="f2f2f2"/>
        <w:sz w:val="22"/>
      </w:rPr>
      <w:tcPr>
        <w:shd w:val="clear" w:color="ffffff" w:fill="5d8dc2"/>
      </w:tcPr>
    </w:tblStylePr>
    <w:tblStylePr w:type="lastCol">
      <w:rPr>
        <w:rFonts w:ascii="Ari" w:hAnsi="Ari"/>
        <w:color w:val="f2f2f2"/>
        <w:sz w:val="22"/>
      </w:rPr>
      <w:tcPr>
        <w:shd w:val="clear" w:color="ffffff" w:fill="5d8dc2"/>
      </w:tcPr>
    </w:tblStylePr>
    <w:tblStylePr w:type="lastRow">
      <w:rPr>
        <w:rFonts w:ascii="Ari" w:hAnsi="Ari"/>
        <w:color w:val="f2f2f2"/>
        <w:sz w:val="22"/>
      </w:rPr>
      <w:tcPr>
        <w:shd w:val="clear" w:color="ffffff" w:fill="5d8dc2"/>
      </w:tcPr>
    </w:tblStylePr>
  </w:style>
  <w:style w:type="table" w:styleId="1066" w:customStyle="1">
    <w:name w:val="Bordered &amp; Lined - Accent 2"/>
    <w:basedOn w:val="858"/>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f2dcdb"/>
      </w:tcPr>
    </w:tblStylePr>
    <w:tblStylePr w:type="band2Vert">
      <w:rPr>
        <w:rFonts w:ascii="Ari" w:hAnsi="Ari"/>
        <w:color w:val="404040"/>
        <w:sz w:val="22"/>
      </w:rPr>
      <w:tcPr>
        <w:shd w:val="clear" w:color="ffffff" w:fill="f2dcdb"/>
      </w:tcPr>
    </w:tblStylePr>
    <w:tblStylePr w:type="firstCol">
      <w:rPr>
        <w:rFonts w:ascii="Ari" w:hAnsi="Ari"/>
        <w:color w:val="f2f2f2"/>
        <w:sz w:val="22"/>
      </w:rPr>
      <w:tcPr>
        <w:shd w:val="clear" w:color="ffffff" w:fill="d99694"/>
      </w:tcPr>
    </w:tblStylePr>
    <w:tblStylePr w:type="firstRow">
      <w:rPr>
        <w:rFonts w:ascii="Ari" w:hAnsi="Ari"/>
        <w:color w:val="f2f2f2"/>
        <w:sz w:val="22"/>
      </w:rPr>
      <w:tcPr>
        <w:shd w:val="clear" w:color="ffffff" w:fill="d99694"/>
      </w:tcPr>
    </w:tblStylePr>
    <w:tblStylePr w:type="lastCol">
      <w:rPr>
        <w:rFonts w:ascii="Ari" w:hAnsi="Ari"/>
        <w:color w:val="f2f2f2"/>
        <w:sz w:val="22"/>
      </w:rPr>
      <w:tcPr>
        <w:shd w:val="clear" w:color="ffffff" w:fill="d99694"/>
      </w:tcPr>
    </w:tblStylePr>
    <w:tblStylePr w:type="lastRow">
      <w:rPr>
        <w:rFonts w:ascii="Ari" w:hAnsi="Ari"/>
        <w:color w:val="f2f2f2"/>
        <w:sz w:val="22"/>
      </w:rPr>
      <w:tcPr>
        <w:shd w:val="clear" w:color="ffffff" w:fill="d99694"/>
      </w:tcPr>
    </w:tblStylePr>
  </w:style>
  <w:style w:type="table" w:styleId="1067" w:customStyle="1">
    <w:name w:val="Bordered &amp; Lined - Accent 3"/>
    <w:basedOn w:val="858"/>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eaf0dd"/>
      </w:tcPr>
    </w:tblStylePr>
    <w:tblStylePr w:type="band2Vert">
      <w:rPr>
        <w:rFonts w:ascii="Ari" w:hAnsi="Ari"/>
        <w:color w:val="404040"/>
        <w:sz w:val="22"/>
      </w:rPr>
      <w:tcPr>
        <w:shd w:val="clear" w:color="ffffff" w:fill="eaf0dd"/>
      </w:tcPr>
    </w:tblStylePr>
    <w:tblStylePr w:type="firstCol">
      <w:rPr>
        <w:rFonts w:ascii="Ari" w:hAnsi="Ari"/>
        <w:color w:val="f2f2f2"/>
        <w:sz w:val="22"/>
      </w:rPr>
      <w:tcPr>
        <w:shd w:val="clear" w:color="ffffff" w:fill="9bba59"/>
      </w:tcPr>
    </w:tblStylePr>
    <w:tblStylePr w:type="firstRow">
      <w:rPr>
        <w:rFonts w:ascii="Ari" w:hAnsi="Ari"/>
        <w:color w:val="f2f2f2"/>
        <w:sz w:val="22"/>
      </w:rPr>
      <w:tcPr>
        <w:shd w:val="clear" w:color="ffffff" w:fill="9bba59"/>
      </w:tcPr>
    </w:tblStylePr>
    <w:tblStylePr w:type="lastCol">
      <w:rPr>
        <w:rFonts w:ascii="Ari" w:hAnsi="Ari"/>
        <w:color w:val="f2f2f2"/>
        <w:sz w:val="22"/>
      </w:rPr>
      <w:tcPr>
        <w:shd w:val="clear" w:color="ffffff" w:fill="9bba59"/>
      </w:tcPr>
    </w:tblStylePr>
    <w:tblStylePr w:type="lastRow">
      <w:rPr>
        <w:rFonts w:ascii="Ari" w:hAnsi="Ari"/>
        <w:color w:val="f2f2f2"/>
        <w:sz w:val="22"/>
      </w:rPr>
      <w:tcPr>
        <w:shd w:val="clear" w:color="ffffff" w:fill="9bba59"/>
      </w:tcPr>
    </w:tblStylePr>
  </w:style>
  <w:style w:type="table" w:styleId="1068" w:customStyle="1">
    <w:name w:val="Bordered &amp; Lined - Accent 4"/>
    <w:basedOn w:val="858"/>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e5dfec"/>
      </w:tcPr>
    </w:tblStylePr>
    <w:tblStylePr w:type="band2Vert">
      <w:rPr>
        <w:rFonts w:ascii="Ari" w:hAnsi="Ari"/>
        <w:color w:val="404040"/>
        <w:sz w:val="22"/>
      </w:rPr>
      <w:tcPr>
        <w:shd w:val="clear" w:color="ffffff" w:fill="e5dfec"/>
      </w:tcPr>
    </w:tblStylePr>
    <w:tblStylePr w:type="firstCol">
      <w:rPr>
        <w:rFonts w:ascii="Ari" w:hAnsi="Ari"/>
        <w:color w:val="f2f2f2"/>
        <w:sz w:val="22"/>
      </w:rPr>
      <w:tcPr>
        <w:shd w:val="clear" w:color="ffffff" w:fill="b2a1c6"/>
      </w:tcPr>
    </w:tblStylePr>
    <w:tblStylePr w:type="firstRow">
      <w:rPr>
        <w:rFonts w:ascii="Ari" w:hAnsi="Ari"/>
        <w:color w:val="f2f2f2"/>
        <w:sz w:val="22"/>
      </w:rPr>
      <w:tcPr>
        <w:shd w:val="clear" w:color="ffffff" w:fill="b2a1c6"/>
      </w:tcPr>
    </w:tblStylePr>
    <w:tblStylePr w:type="lastCol">
      <w:rPr>
        <w:rFonts w:ascii="Ari" w:hAnsi="Ari"/>
        <w:color w:val="f2f2f2"/>
        <w:sz w:val="22"/>
      </w:rPr>
      <w:tcPr>
        <w:shd w:val="clear" w:color="ffffff" w:fill="b2a1c6"/>
      </w:tcPr>
    </w:tblStylePr>
    <w:tblStylePr w:type="lastRow">
      <w:rPr>
        <w:rFonts w:ascii="Ari" w:hAnsi="Ari"/>
        <w:color w:val="f2f2f2"/>
        <w:sz w:val="22"/>
      </w:rPr>
      <w:tcPr>
        <w:shd w:val="clear" w:color="ffffff" w:fill="b2a1c6"/>
      </w:tcPr>
    </w:tblStylePr>
  </w:style>
  <w:style w:type="table" w:styleId="1069" w:customStyle="1">
    <w:name w:val="Bordered &amp; Lined - Accent 5"/>
    <w:basedOn w:val="858"/>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daeef3"/>
      </w:tcPr>
    </w:tblStylePr>
    <w:tblStylePr w:type="band2Vert">
      <w:rPr>
        <w:rFonts w:ascii="Ari" w:hAnsi="Ari"/>
        <w:color w:val="404040"/>
        <w:sz w:val="22"/>
      </w:rPr>
      <w:tcPr>
        <w:shd w:val="clear" w:color="ffffff" w:fill="daeef3"/>
      </w:tcPr>
    </w:tblStylePr>
    <w:tblStylePr w:type="firstCol">
      <w:rPr>
        <w:rFonts w:ascii="Ari" w:hAnsi="Ari"/>
        <w:color w:val="f2f2f2"/>
        <w:sz w:val="22"/>
      </w:rPr>
      <w:tcPr>
        <w:shd w:val="clear" w:color="ffffff" w:fill="4bacc6"/>
      </w:tcPr>
    </w:tblStylePr>
    <w:tblStylePr w:type="firstRow">
      <w:rPr>
        <w:rFonts w:ascii="Ari" w:hAnsi="Ari"/>
        <w:color w:val="f2f2f2"/>
        <w:sz w:val="22"/>
      </w:rPr>
      <w:tcPr>
        <w:shd w:val="clear" w:color="ffffff" w:fill="4bacc6"/>
      </w:tcPr>
    </w:tblStylePr>
    <w:tblStylePr w:type="lastCol">
      <w:rPr>
        <w:rFonts w:ascii="Ari" w:hAnsi="Ari"/>
        <w:color w:val="f2f2f2"/>
        <w:sz w:val="22"/>
      </w:rPr>
      <w:tcPr>
        <w:shd w:val="clear" w:color="ffffff" w:fill="4bacc6"/>
      </w:tcPr>
    </w:tblStylePr>
    <w:tblStylePr w:type="lastRow">
      <w:rPr>
        <w:rFonts w:ascii="Ari" w:hAnsi="Ari"/>
        <w:color w:val="f2f2f2"/>
        <w:sz w:val="22"/>
      </w:rPr>
      <w:tcPr>
        <w:shd w:val="clear" w:color="ffffff" w:fill="4bacc6"/>
      </w:tcPr>
    </w:tblStylePr>
  </w:style>
  <w:style w:type="table" w:styleId="1070" w:customStyle="1">
    <w:name w:val="Bordered &amp; Lined - Accent 6"/>
    <w:basedOn w:val="858"/>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blStylePr>
    <w:tblStylePr w:type="band1Vert">
      <w:rPr>
        <w:rFonts w:ascii="Ari" w:hAnsi="Ari"/>
        <w:color w:val="404040"/>
        <w:sz w:val="22"/>
      </w:rPr>
    </w:tblStylePr>
    <w:tblStylePr w:type="band2Horz">
      <w:rPr>
        <w:rFonts w:ascii="Ari" w:hAnsi="Ari"/>
        <w:color w:val="404040"/>
        <w:sz w:val="22"/>
      </w:rPr>
      <w:tcPr>
        <w:shd w:val="clear" w:color="ffffff" w:fill="fde9d8"/>
      </w:tcPr>
    </w:tblStylePr>
    <w:tblStylePr w:type="band2Vert">
      <w:rPr>
        <w:rFonts w:ascii="Ari" w:hAnsi="Ari"/>
        <w:color w:val="404040"/>
        <w:sz w:val="22"/>
      </w:rPr>
      <w:tcPr>
        <w:shd w:val="clear" w:color="ffffff" w:fill="fde9d8"/>
      </w:tcPr>
    </w:tblStylePr>
    <w:tblStylePr w:type="firstCol">
      <w:rPr>
        <w:rFonts w:ascii="Ari" w:hAnsi="Ari"/>
        <w:color w:val="f2f2f2"/>
        <w:sz w:val="22"/>
      </w:rPr>
      <w:tcPr>
        <w:shd w:val="clear" w:color="ffffff" w:fill="f79646"/>
      </w:tcPr>
    </w:tblStylePr>
    <w:tblStylePr w:type="firstRow">
      <w:rPr>
        <w:rFonts w:ascii="Ari" w:hAnsi="Ari"/>
        <w:color w:val="f2f2f2"/>
        <w:sz w:val="22"/>
      </w:rPr>
      <w:tcPr>
        <w:shd w:val="clear" w:color="ffffff" w:fill="f79646"/>
      </w:tcPr>
    </w:tblStylePr>
    <w:tblStylePr w:type="lastCol">
      <w:rPr>
        <w:rFonts w:ascii="Ari" w:hAnsi="Ari"/>
        <w:color w:val="f2f2f2"/>
        <w:sz w:val="22"/>
      </w:rPr>
      <w:tcPr>
        <w:shd w:val="clear" w:color="ffffff" w:fill="f79646"/>
      </w:tcPr>
    </w:tblStylePr>
    <w:tblStylePr w:type="lastRow">
      <w:rPr>
        <w:rFonts w:ascii="Ari" w:hAnsi="Ari"/>
        <w:color w:val="f2f2f2"/>
        <w:sz w:val="22"/>
      </w:rPr>
      <w:tcPr>
        <w:shd w:val="clear" w:color="ffffff" w:fill="f79646"/>
      </w:tcPr>
    </w:tblStylePr>
  </w:style>
  <w:style w:type="table" w:styleId="1071" w:customStyle="1">
    <w:name w:val="Bordered"/>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color w:val="404040"/>
        <w:sz w:val="22"/>
      </w:rPr>
    </w:tblStylePr>
    <w:tblStylePr w:type="firstRow">
      <w:rPr>
        <w:rFonts w:ascii="Ari" w:hAnsi="A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Ari" w:hAnsi="A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Ari" w:hAnsi="A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2" w:customStyle="1">
    <w:name w:val="Bordered - Accent 1"/>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color w:val="404040"/>
        <w:sz w:val="22"/>
      </w:rPr>
    </w:tblStylePr>
    <w:tblStylePr w:type="firstRow">
      <w:rPr>
        <w:rFonts w:ascii="Ari" w:hAnsi="A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Ari" w:hAnsi="A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Ari" w:hAnsi="A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3" w:customStyle="1">
    <w:name w:val="Bordered - Accent 2"/>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color w:val="404040"/>
        <w:sz w:val="22"/>
      </w:rPr>
    </w:tblStylePr>
    <w:tblStylePr w:type="firstRow">
      <w:rPr>
        <w:rFonts w:ascii="Ari" w:hAnsi="A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Ari" w:hAnsi="A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Ari" w:hAnsi="A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4" w:customStyle="1">
    <w:name w:val="Bordered - Accent 3"/>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color w:val="404040"/>
        <w:sz w:val="22"/>
      </w:rPr>
    </w:tblStylePr>
    <w:tblStylePr w:type="firstRow">
      <w:rPr>
        <w:rFonts w:ascii="Ari" w:hAnsi="A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Ari" w:hAnsi="A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Ari" w:hAnsi="A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5" w:customStyle="1">
    <w:name w:val="Bordered - Accent 4"/>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color w:val="404040"/>
        <w:sz w:val="22"/>
      </w:rPr>
    </w:tblStylePr>
    <w:tblStylePr w:type="firstRow">
      <w:rPr>
        <w:rFonts w:ascii="Ari" w:hAnsi="A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Ari" w:hAnsi="A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Ari" w:hAnsi="A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6" w:customStyle="1">
    <w:name w:val="Bordered - Accent 5"/>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color w:val="404040"/>
        <w:sz w:val="22"/>
      </w:rPr>
    </w:tblStylePr>
    <w:tblStylePr w:type="firstRow">
      <w:rPr>
        <w:rFonts w:ascii="Ari" w:hAnsi="A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Ari" w:hAnsi="A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Ari" w:hAnsi="A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7" w:customStyle="1">
    <w:name w:val="Bordered - Accent 6"/>
    <w:basedOn w:val="858"/>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Ari" w:hAnsi="A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Ari" w:hAnsi="Ari"/>
        <w:color w:val="404040"/>
        <w:sz w:val="22"/>
      </w:rPr>
    </w:tblStylePr>
    <w:tblStylePr w:type="firstRow">
      <w:rPr>
        <w:rFonts w:ascii="Ari" w:hAnsi="A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Ari" w:hAnsi="A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Ari" w:hAnsi="A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78" w:customStyle="1">
    <w:name w:val="_Style 214"/>
    <w:uiPriority w:val="39"/>
    <w:qFormat/>
    <w:rPr>
      <w:rFonts w:ascii="Times New Roman" w:hAnsi="Times New Roman" w:eastAsia="宋体" w:cs="Times New Roman"/>
      <w:lang w:val="en-US" w:eastAsia="zh-CN" w:bidi="ar-SA"/>
    </w:rPr>
  </w:style>
  <w:style w:type="paragraph" w:styleId="1079" w:customStyle="1">
    <w:name w:val="Heading 1"/>
    <w:basedOn w:val="855"/>
    <w:next w:val="855"/>
    <w:link w:val="1080"/>
    <w:uiPriority w:val="0"/>
    <w:qFormat/>
    <w:pPr>
      <w:numPr>
        <w:ilvl w:val="0"/>
        <w:numId w:val="2"/>
      </w:numPr>
      <w:jc w:val="center"/>
      <w:keepLines/>
      <w:keepNext/>
      <w:spacing w:before="340" w:after="330" w:line="578" w:lineRule="auto"/>
      <w:outlineLvl w:val="0"/>
    </w:pPr>
    <w:rPr>
      <w:b/>
      <w:bCs/>
      <w:sz w:val="32"/>
      <w:szCs w:val="44"/>
    </w:rPr>
  </w:style>
  <w:style w:type="character" w:styleId="1080" w:customStyle="1">
    <w:name w:val="标题 1 Char1"/>
    <w:link w:val="1079"/>
    <w:uiPriority w:val="0"/>
    <w:qFormat/>
    <w:rPr>
      <w:rFonts w:ascii="Times New Roman" w:hAnsi="Times New Roman" w:eastAsia="宋体" w:cs="Times New Roman"/>
      <w:b/>
      <w:bCs/>
      <w:sz w:val="32"/>
      <w:szCs w:val="44"/>
    </w:rPr>
  </w:style>
  <w:style w:type="paragraph" w:styleId="1081" w:customStyle="1">
    <w:name w:val="Heading 2"/>
    <w:basedOn w:val="855"/>
    <w:next w:val="855"/>
    <w:link w:val="1082"/>
    <w:uiPriority w:val="0"/>
    <w:qFormat/>
    <w:pPr>
      <w:numPr>
        <w:ilvl w:val="1"/>
        <w:numId w:val="2"/>
      </w:numPr>
      <w:keepLines/>
      <w:keepNext/>
      <w:spacing w:before="260" w:after="260" w:line="416" w:lineRule="auto"/>
      <w:outlineLvl w:val="1"/>
    </w:pPr>
    <w:rPr>
      <w:rFonts w:ascii="Cambria" w:hAnsi="Cambria"/>
      <w:b/>
      <w:bCs/>
      <w:sz w:val="32"/>
      <w:szCs w:val="32"/>
    </w:rPr>
  </w:style>
  <w:style w:type="character" w:styleId="1082" w:customStyle="1">
    <w:name w:val="标题 2 Char"/>
    <w:link w:val="1081"/>
    <w:uiPriority w:val="0"/>
    <w:qFormat/>
    <w:rPr>
      <w:rFonts w:ascii="Cambria" w:hAnsi="Cambria"/>
      <w:b/>
      <w:bCs/>
      <w:sz w:val="32"/>
      <w:szCs w:val="32"/>
    </w:rPr>
  </w:style>
  <w:style w:type="paragraph" w:styleId="1083" w:customStyle="1">
    <w:name w:val="Heading 3"/>
    <w:basedOn w:val="855"/>
    <w:next w:val="855"/>
    <w:link w:val="1084"/>
    <w:uiPriority w:val="0"/>
    <w:qFormat/>
    <w:pPr>
      <w:numPr>
        <w:ilvl w:val="2"/>
        <w:numId w:val="2"/>
      </w:numPr>
      <w:keepLines/>
      <w:keepNext/>
      <w:spacing w:before="260" w:after="260" w:line="416" w:lineRule="auto"/>
      <w:outlineLvl w:val="2"/>
    </w:pPr>
    <w:rPr>
      <w:b/>
      <w:bCs/>
      <w:sz w:val="32"/>
      <w:szCs w:val="32"/>
    </w:rPr>
  </w:style>
  <w:style w:type="character" w:styleId="1084" w:customStyle="1">
    <w:name w:val="标题 3 Char"/>
    <w:link w:val="1083"/>
    <w:uiPriority w:val="0"/>
    <w:qFormat/>
    <w:rPr>
      <w:b/>
      <w:bCs/>
      <w:sz w:val="32"/>
      <w:szCs w:val="32"/>
    </w:rPr>
  </w:style>
  <w:style w:type="paragraph" w:styleId="1085" w:customStyle="1">
    <w:name w:val="Heading 4"/>
    <w:basedOn w:val="855"/>
    <w:next w:val="855"/>
    <w:link w:val="1086"/>
    <w:uiPriority w:val="0"/>
    <w:qFormat/>
    <w:pPr>
      <w:numPr>
        <w:ilvl w:val="3"/>
        <w:numId w:val="2"/>
      </w:numPr>
      <w:keepLines/>
      <w:keepNext/>
      <w:spacing w:before="280" w:after="290" w:line="376" w:lineRule="auto"/>
      <w:outlineLvl w:val="3"/>
    </w:pPr>
    <w:rPr>
      <w:rFonts w:ascii="Cambria" w:hAnsi="Cambria"/>
      <w:b/>
      <w:bCs/>
      <w:sz w:val="28"/>
      <w:szCs w:val="28"/>
    </w:rPr>
  </w:style>
  <w:style w:type="character" w:styleId="1086" w:customStyle="1">
    <w:name w:val="标题 4 Char"/>
    <w:link w:val="1085"/>
    <w:uiPriority w:val="0"/>
    <w:qFormat/>
    <w:rPr>
      <w:rFonts w:ascii="Cambria" w:hAnsi="Cambria" w:eastAsia="宋体" w:cs="Times New Roman"/>
      <w:b/>
      <w:bCs/>
      <w:sz w:val="28"/>
      <w:szCs w:val="28"/>
    </w:rPr>
  </w:style>
  <w:style w:type="paragraph" w:styleId="1087" w:customStyle="1">
    <w:name w:val="Heading 5"/>
    <w:basedOn w:val="855"/>
    <w:next w:val="855"/>
    <w:link w:val="1088"/>
    <w:uiPriority w:val="0"/>
    <w:qFormat/>
    <w:pPr>
      <w:numPr>
        <w:ilvl w:val="4"/>
        <w:numId w:val="2"/>
      </w:numPr>
      <w:keepLines/>
      <w:keepNext/>
      <w:spacing w:before="280" w:after="290" w:line="376" w:lineRule="auto"/>
      <w:outlineLvl w:val="4"/>
    </w:pPr>
    <w:rPr>
      <w:b/>
      <w:bCs/>
      <w:sz w:val="28"/>
      <w:szCs w:val="28"/>
    </w:rPr>
  </w:style>
  <w:style w:type="character" w:styleId="1088" w:customStyle="1">
    <w:name w:val="标题 5 Char"/>
    <w:link w:val="1087"/>
    <w:uiPriority w:val="0"/>
    <w:qFormat/>
    <w:rPr>
      <w:b/>
      <w:bCs/>
      <w:sz w:val="28"/>
      <w:szCs w:val="28"/>
    </w:rPr>
  </w:style>
  <w:style w:type="paragraph" w:styleId="1089" w:customStyle="1">
    <w:name w:val="Heading 6"/>
    <w:basedOn w:val="855"/>
    <w:next w:val="855"/>
    <w:link w:val="1090"/>
    <w:uiPriority w:val="0"/>
    <w:qFormat/>
    <w:pPr>
      <w:numPr>
        <w:ilvl w:val="5"/>
        <w:numId w:val="2"/>
      </w:numPr>
      <w:keepLines/>
      <w:keepNext/>
      <w:spacing w:before="240" w:after="64" w:line="320" w:lineRule="auto"/>
      <w:outlineLvl w:val="5"/>
    </w:pPr>
    <w:rPr>
      <w:rFonts w:ascii="Cambria" w:hAnsi="Cambria"/>
      <w:b/>
      <w:bCs/>
      <w:sz w:val="24"/>
    </w:rPr>
  </w:style>
  <w:style w:type="character" w:styleId="1090" w:customStyle="1">
    <w:name w:val="标题 6 Char"/>
    <w:link w:val="1089"/>
    <w:uiPriority w:val="0"/>
    <w:qFormat/>
    <w:rPr>
      <w:rFonts w:ascii="Cambria" w:hAnsi="Cambria" w:eastAsia="宋体" w:cs="Times New Roman"/>
      <w:b/>
      <w:bCs/>
      <w:sz w:val="24"/>
      <w:szCs w:val="24"/>
    </w:rPr>
  </w:style>
  <w:style w:type="paragraph" w:styleId="1091" w:customStyle="1">
    <w:name w:val="Heading 7"/>
    <w:basedOn w:val="855"/>
    <w:next w:val="855"/>
    <w:link w:val="1092"/>
    <w:uiPriority w:val="0"/>
    <w:qFormat/>
    <w:pPr>
      <w:numPr>
        <w:ilvl w:val="6"/>
        <w:numId w:val="2"/>
      </w:numPr>
      <w:keepLines/>
      <w:keepNext/>
      <w:spacing w:before="240" w:after="64" w:line="320" w:lineRule="auto"/>
      <w:outlineLvl w:val="6"/>
    </w:pPr>
    <w:rPr>
      <w:b/>
      <w:bCs/>
      <w:sz w:val="24"/>
    </w:rPr>
  </w:style>
  <w:style w:type="character" w:styleId="1092" w:customStyle="1">
    <w:name w:val="标题 7 Char"/>
    <w:link w:val="1091"/>
    <w:uiPriority w:val="0"/>
    <w:qFormat/>
    <w:rPr>
      <w:b/>
      <w:bCs/>
      <w:sz w:val="24"/>
      <w:szCs w:val="24"/>
    </w:rPr>
  </w:style>
  <w:style w:type="paragraph" w:styleId="1093" w:customStyle="1">
    <w:name w:val="Heading 8"/>
    <w:basedOn w:val="855"/>
    <w:next w:val="855"/>
    <w:link w:val="1094"/>
    <w:uiPriority w:val="0"/>
    <w:qFormat/>
    <w:pPr>
      <w:numPr>
        <w:ilvl w:val="7"/>
        <w:numId w:val="2"/>
      </w:numPr>
      <w:keepLines/>
      <w:keepNext/>
      <w:spacing w:before="240" w:after="64" w:line="320" w:lineRule="auto"/>
      <w:outlineLvl w:val="7"/>
    </w:pPr>
    <w:rPr>
      <w:rFonts w:ascii="Cambria" w:hAnsi="Cambria"/>
      <w:sz w:val="24"/>
    </w:rPr>
  </w:style>
  <w:style w:type="character" w:styleId="1094" w:customStyle="1">
    <w:name w:val="标题 8 Char"/>
    <w:link w:val="1093"/>
    <w:uiPriority w:val="0"/>
    <w:qFormat/>
    <w:rPr>
      <w:rFonts w:ascii="Cambria" w:hAnsi="Cambria" w:eastAsia="宋体" w:cs="Times New Roman"/>
      <w:sz w:val="24"/>
      <w:szCs w:val="24"/>
    </w:rPr>
  </w:style>
  <w:style w:type="paragraph" w:styleId="1095" w:customStyle="1">
    <w:name w:val="Heading 9"/>
    <w:basedOn w:val="855"/>
    <w:next w:val="855"/>
    <w:link w:val="1096"/>
    <w:uiPriority w:val="0"/>
    <w:qFormat/>
    <w:pPr>
      <w:numPr>
        <w:ilvl w:val="8"/>
        <w:numId w:val="2"/>
      </w:numPr>
      <w:keepLines/>
      <w:keepNext/>
      <w:spacing w:before="240" w:after="64" w:line="320" w:lineRule="auto"/>
      <w:outlineLvl w:val="8"/>
    </w:pPr>
    <w:rPr>
      <w:rFonts w:ascii="Cambria" w:hAnsi="Cambria"/>
      <w:szCs w:val="21"/>
    </w:rPr>
  </w:style>
  <w:style w:type="character" w:styleId="1096" w:customStyle="1">
    <w:name w:val="标题 9 Char"/>
    <w:link w:val="1095"/>
    <w:uiPriority w:val="0"/>
    <w:qFormat/>
    <w:rPr>
      <w:rFonts w:ascii="Cambria" w:hAnsi="Cambria" w:eastAsia="宋体" w:cs="Times New Roman"/>
      <w:sz w:val="21"/>
      <w:szCs w:val="21"/>
    </w:rPr>
  </w:style>
  <w:style w:type="paragraph" w:styleId="1097" w:customStyle="1">
    <w:name w:val="Caption"/>
    <w:basedOn w:val="855"/>
    <w:next w:val="855"/>
    <w:uiPriority w:val="0"/>
    <w:qFormat/>
    <w:rPr>
      <w:rFonts w:ascii="Cambria" w:hAnsi="Cambria" w:eastAsia="黑体"/>
      <w:sz w:val="20"/>
      <w:szCs w:val="22"/>
    </w:rPr>
  </w:style>
  <w:style w:type="paragraph" w:styleId="1098" w:customStyle="1">
    <w:name w:val="Footer"/>
    <w:basedOn w:val="855"/>
    <w:link w:val="1099"/>
    <w:uiPriority w:val="99"/>
    <w:qFormat/>
    <w:pPr>
      <w:jc w:val="left"/>
      <w:tabs>
        <w:tab w:val="center" w:pos="4153" w:leader="none"/>
        <w:tab w:val="right" w:pos="8306" w:leader="none"/>
      </w:tabs>
    </w:pPr>
    <w:rPr>
      <w:sz w:val="18"/>
      <w:szCs w:val="18"/>
    </w:rPr>
  </w:style>
  <w:style w:type="character" w:styleId="1099" w:customStyle="1">
    <w:name w:val="页脚 Char"/>
    <w:link w:val="1098"/>
    <w:uiPriority w:val="99"/>
    <w:qFormat/>
    <w:rPr>
      <w:sz w:val="18"/>
      <w:szCs w:val="18"/>
    </w:rPr>
  </w:style>
  <w:style w:type="paragraph" w:styleId="1100" w:customStyle="1">
    <w:name w:val="Header"/>
    <w:basedOn w:val="855"/>
    <w:link w:val="1101"/>
    <w:uiPriority w:val="0"/>
    <w:qFormat/>
    <w:pPr>
      <w:jc w:val="center"/>
      <w:tabs>
        <w:tab w:val="center" w:pos="4153" w:leader="none"/>
        <w:tab w:val="right" w:pos="8306" w:leader="none"/>
      </w:tabs>
      <w:pBdr>
        <w:bottom w:val="single" w:color="auto" w:sz="6" w:space="1"/>
      </w:pBdr>
    </w:pPr>
    <w:rPr>
      <w:sz w:val="18"/>
      <w:szCs w:val="18"/>
    </w:rPr>
  </w:style>
  <w:style w:type="character" w:styleId="1101" w:customStyle="1">
    <w:name w:val="页眉 Char"/>
    <w:link w:val="1100"/>
    <w:uiPriority w:val="0"/>
    <w:qFormat/>
    <w:rPr>
      <w:sz w:val="18"/>
      <w:szCs w:val="18"/>
    </w:rPr>
  </w:style>
  <w:style w:type="character" w:styleId="1102" w:customStyle="1">
    <w:name w:val="明显强调1"/>
    <w:uiPriority w:val="0"/>
    <w:qFormat/>
    <w:rPr>
      <w:b/>
      <w:bCs/>
      <w:i/>
      <w:iCs/>
      <w:color w:val="4f81bd"/>
    </w:rPr>
  </w:style>
  <w:style w:type="character" w:styleId="1103" w:customStyle="1">
    <w:name w:val="批注文字 Char2"/>
    <w:uiPriority w:val="0"/>
    <w:qFormat/>
    <w:rPr>
      <w:sz w:val="21"/>
    </w:rPr>
  </w:style>
  <w:style w:type="character" w:styleId="1104" w:customStyle="1">
    <w:name w:val="标题 3 Char_0"/>
    <w:link w:val="1105"/>
    <w:uiPriority w:val="0"/>
    <w:qFormat/>
    <w:rPr>
      <w:b/>
      <w:bCs/>
      <w:sz w:val="32"/>
      <w:szCs w:val="32"/>
    </w:rPr>
  </w:style>
  <w:style w:type="paragraph" w:styleId="1105" w:customStyle="1">
    <w:name w:val="标题 3_0"/>
    <w:basedOn w:val="1106"/>
    <w:next w:val="1106"/>
    <w:link w:val="1104"/>
    <w:uiPriority w:val="0"/>
    <w:qFormat/>
    <w:pPr>
      <w:keepLines/>
      <w:keepNext/>
      <w:spacing w:before="260" w:after="260" w:line="416" w:lineRule="auto"/>
      <w:outlineLvl w:val="2"/>
    </w:pPr>
    <w:rPr>
      <w:b/>
      <w:bCs/>
      <w:sz w:val="32"/>
      <w:szCs w:val="32"/>
    </w:rPr>
  </w:style>
  <w:style w:type="paragraph" w:styleId="110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07" w:customStyle="1">
    <w:name w:val="正文文本 Char2"/>
    <w:uiPriority w:val="99"/>
    <w:semiHidden/>
    <w:qFormat/>
    <w:rPr>
      <w:rFonts w:ascii="Calibri" w:hAnsi="Calibri" w:eastAsia="宋体" w:cs="Times New Roman"/>
    </w:rPr>
  </w:style>
  <w:style w:type="character" w:styleId="1108" w:customStyle="1">
    <w:name w:val="页脚 Char1"/>
    <w:uiPriority w:val="99"/>
    <w:semiHidden/>
    <w:qFormat/>
    <w:rPr>
      <w:rFonts w:ascii="Calibri" w:hAnsi="Calibri" w:eastAsia="宋体" w:cs="Times New Roman"/>
      <w:sz w:val="18"/>
      <w:szCs w:val="18"/>
    </w:rPr>
  </w:style>
  <w:style w:type="character" w:styleId="1109" w:customStyle="1">
    <w:name w:val="明显引用 Char2"/>
    <w:uiPriority w:val="99"/>
    <w:qFormat/>
    <w:rPr>
      <w:b/>
      <w:bCs/>
      <w:i/>
      <w:iCs/>
      <w:color w:val="4f81bd"/>
      <w:sz w:val="21"/>
      <w:szCs w:val="24"/>
    </w:rPr>
  </w:style>
  <w:style w:type="character" w:styleId="1110" w:customStyle="1">
    <w:name w:val="引用 Char"/>
    <w:link w:val="1111"/>
    <w:uiPriority w:val="0"/>
    <w:qFormat/>
    <w:rPr>
      <w:i/>
      <w:iCs/>
      <w:color w:val="000000"/>
    </w:rPr>
  </w:style>
  <w:style w:type="paragraph" w:styleId="1111" w:customStyle="1">
    <w:name w:val="引用1"/>
    <w:basedOn w:val="855"/>
    <w:next w:val="855"/>
    <w:link w:val="1110"/>
    <w:uiPriority w:val="0"/>
    <w:qFormat/>
    <w:rPr>
      <w:i/>
      <w:iCs/>
      <w:color w:val="000000"/>
      <w:sz w:val="20"/>
      <w:szCs w:val="20"/>
    </w:rPr>
  </w:style>
  <w:style w:type="character" w:styleId="1112" w:customStyle="1">
    <w:name w:val="标题 1 Char_0"/>
    <w:link w:val="1113"/>
    <w:uiPriority w:val="0"/>
    <w:qFormat/>
    <w:rPr>
      <w:b/>
      <w:bCs/>
      <w:sz w:val="44"/>
      <w:szCs w:val="44"/>
    </w:rPr>
  </w:style>
  <w:style w:type="paragraph" w:styleId="1113" w:customStyle="1">
    <w:name w:val="标题 1_0"/>
    <w:basedOn w:val="1106"/>
    <w:next w:val="1106"/>
    <w:link w:val="1112"/>
    <w:uiPriority w:val="0"/>
    <w:qFormat/>
    <w:pPr>
      <w:keepLines/>
      <w:keepNext/>
      <w:spacing w:before="340" w:after="330" w:line="578" w:lineRule="auto"/>
      <w:outlineLvl w:val="0"/>
    </w:pPr>
    <w:rPr>
      <w:b/>
      <w:bCs/>
      <w:sz w:val="44"/>
      <w:szCs w:val="44"/>
    </w:rPr>
  </w:style>
  <w:style w:type="character" w:styleId="1114" w:customStyle="1">
    <w:name w:val="正文文本缩进 3 Char1"/>
    <w:uiPriority w:val="99"/>
    <w:semiHidden/>
    <w:qFormat/>
    <w:rPr>
      <w:sz w:val="16"/>
      <w:szCs w:val="16"/>
    </w:rPr>
  </w:style>
  <w:style w:type="character" w:styleId="1115" w:customStyle="1">
    <w:name w:val="引用 Char1"/>
    <w:uiPriority w:val="29"/>
    <w:qFormat/>
    <w:rPr>
      <w:i/>
      <w:iCs/>
      <w:color w:val="000000"/>
      <w:sz w:val="21"/>
    </w:rPr>
  </w:style>
  <w:style w:type="character" w:styleId="1116" w:customStyle="1">
    <w:name w:val="font161"/>
    <w:uiPriority w:val="0"/>
    <w:qFormat/>
    <w:rPr>
      <w:b/>
      <w:sz w:val="32"/>
    </w:rPr>
  </w:style>
  <w:style w:type="character" w:styleId="1117" w:customStyle="1">
    <w:name w:val="标题 4 Char_0"/>
    <w:link w:val="1118"/>
    <w:uiPriority w:val="0"/>
    <w:qFormat/>
    <w:rPr>
      <w:rFonts w:ascii="Arial" w:hAnsi="Arial" w:eastAsia="黑体"/>
      <w:b/>
      <w:bCs/>
      <w:sz w:val="28"/>
      <w:szCs w:val="28"/>
    </w:rPr>
  </w:style>
  <w:style w:type="paragraph" w:styleId="1118" w:customStyle="1">
    <w:name w:val="标题 4_0"/>
    <w:basedOn w:val="1106"/>
    <w:next w:val="1106"/>
    <w:link w:val="1117"/>
    <w:uiPriority w:val="0"/>
    <w:qFormat/>
    <w:pPr>
      <w:keepLines/>
      <w:keepNext/>
      <w:spacing w:before="280" w:after="290" w:line="376" w:lineRule="auto"/>
      <w:outlineLvl w:val="3"/>
    </w:pPr>
    <w:rPr>
      <w:rFonts w:ascii="Arial" w:hAnsi="Arial" w:eastAsia="黑体"/>
      <w:b/>
      <w:bCs/>
      <w:sz w:val="28"/>
      <w:szCs w:val="28"/>
    </w:rPr>
  </w:style>
  <w:style w:type="character" w:styleId="1119" w:customStyle="1">
    <w:name w:val="引用 Char2"/>
    <w:uiPriority w:val="99"/>
    <w:qFormat/>
    <w:rPr>
      <w:i/>
      <w:iCs/>
      <w:color w:val="000000"/>
      <w:sz w:val="21"/>
      <w:szCs w:val="24"/>
    </w:rPr>
  </w:style>
  <w:style w:type="character" w:styleId="1120" w:customStyle="1">
    <w:name w:val="rvts11"/>
    <w:uiPriority w:val="0"/>
    <w:qFormat/>
    <w:rPr>
      <w:rFonts w:hint="default" w:ascii="KNLe" w:hAnsi="KNLe"/>
      <w:sz w:val="24"/>
      <w:szCs w:val="24"/>
      <w:u w:val="single"/>
    </w:rPr>
  </w:style>
  <w:style w:type="character" w:styleId="1121" w:customStyle="1">
    <w:name w:val="标题5 Char Char"/>
    <w:link w:val="1122"/>
    <w:uiPriority w:val="0"/>
    <w:qFormat/>
    <w:rPr>
      <w:rFonts w:ascii="Arial" w:hAnsi="Arial"/>
      <w:b/>
      <w:bCs/>
      <w:sz w:val="24"/>
      <w:szCs w:val="32"/>
    </w:rPr>
  </w:style>
  <w:style w:type="paragraph" w:styleId="1122" w:customStyle="1">
    <w:name w:val="标题5"/>
    <w:basedOn w:val="1083"/>
    <w:link w:val="1121"/>
    <w:uiPriority w:val="0"/>
    <w:qFormat/>
    <w:pPr>
      <w:numPr>
        <w:ilvl w:val="0"/>
        <w:numId w:val="0"/>
      </w:numPr>
      <w:spacing w:line="413" w:lineRule="auto"/>
    </w:pPr>
    <w:rPr>
      <w:rFonts w:ascii="Arial" w:hAnsi="Arial"/>
      <w:sz w:val="24"/>
    </w:rPr>
  </w:style>
  <w:style w:type="character" w:styleId="1123" w:customStyle="1">
    <w:name w:val="副标题 Char2"/>
    <w:uiPriority w:val="11"/>
    <w:qFormat/>
    <w:rPr>
      <w:rFonts w:ascii="Cambria" w:hAnsi="Cambria" w:cs="Times New Roman"/>
      <w:b/>
      <w:bCs/>
      <w:sz w:val="32"/>
      <w:szCs w:val="32"/>
    </w:rPr>
  </w:style>
  <w:style w:type="character" w:styleId="1124" w:customStyle="1">
    <w:name w:val="批注主题 Char1"/>
    <w:uiPriority w:val="0"/>
    <w:qFormat/>
    <w:rPr>
      <w:b/>
      <w:bCs/>
      <w:sz w:val="21"/>
      <w:szCs w:val="22"/>
    </w:rPr>
  </w:style>
  <w:style w:type="character" w:styleId="1125" w:customStyle="1">
    <w:name w:val="font31"/>
    <w:basedOn w:val="857"/>
    <w:uiPriority w:val="0"/>
    <w:qFormat/>
    <w:rPr>
      <w:rFonts w:hint="eastAsia" w:ascii="宋体" w:hAnsi="宋体" w:eastAsia="宋体" w:cs="宋体"/>
      <w:color w:val="000000"/>
      <w:sz w:val="20"/>
      <w:szCs w:val="20"/>
      <w:u w:val="none"/>
    </w:rPr>
  </w:style>
  <w:style w:type="character" w:styleId="1126" w:customStyle="1">
    <w:name w:val="明显引用 Char"/>
    <w:link w:val="1127"/>
    <w:uiPriority w:val="0"/>
    <w:qFormat/>
    <w:rPr>
      <w:b/>
      <w:bCs/>
      <w:i/>
      <w:iCs/>
      <w:color w:val="4f81bd"/>
    </w:rPr>
  </w:style>
  <w:style w:type="paragraph" w:styleId="1127" w:customStyle="1">
    <w:name w:val="明显引用1"/>
    <w:basedOn w:val="855"/>
    <w:next w:val="855"/>
    <w:link w:val="1126"/>
    <w:uiPriority w:val="0"/>
    <w:qFormat/>
    <w:pPr>
      <w:ind w:left="936" w:right="936"/>
      <w:spacing w:before="200" w:after="280"/>
      <w:pBdr>
        <w:bottom w:val="single" w:color="4F81BD" w:sz="4" w:space="4"/>
      </w:pBdr>
    </w:pPr>
    <w:rPr>
      <w:b/>
      <w:bCs/>
      <w:i/>
      <w:iCs/>
      <w:color w:val="4f81bd"/>
      <w:sz w:val="20"/>
      <w:szCs w:val="20"/>
    </w:rPr>
  </w:style>
  <w:style w:type="character" w:styleId="1128" w:customStyle="1">
    <w:name w:val="日期 Char1"/>
    <w:uiPriority w:val="0"/>
    <w:qFormat/>
    <w:rPr>
      <w:rFonts w:ascii="Calibri" w:hAnsi="Calibri" w:eastAsia="宋体" w:cs="Times New Roman"/>
    </w:rPr>
  </w:style>
  <w:style w:type="character" w:styleId="1129" w:customStyle="1">
    <w:name w:val="批注框文本 Char1"/>
    <w:uiPriority w:val="0"/>
    <w:qFormat/>
    <w:rPr>
      <w:sz w:val="18"/>
      <w:szCs w:val="18"/>
    </w:rPr>
  </w:style>
  <w:style w:type="character" w:styleId="1130" w:customStyle="1">
    <w:name w:val="标题 Char1"/>
    <w:uiPriority w:val="10"/>
    <w:qFormat/>
    <w:rPr>
      <w:rFonts w:ascii="Cambria" w:hAnsi="Cambria" w:eastAsia="宋体" w:cs="Times New Roman"/>
      <w:b/>
      <w:bCs/>
      <w:sz w:val="32"/>
      <w:szCs w:val="32"/>
    </w:rPr>
  </w:style>
  <w:style w:type="character" w:styleId="1131" w:customStyle="1">
    <w:name w:val="不明显参考1"/>
    <w:uiPriority w:val="0"/>
    <w:qFormat/>
    <w:rPr>
      <w:smallCaps/>
      <w:color w:val="c0504d"/>
      <w:u w:val="single"/>
    </w:rPr>
  </w:style>
  <w:style w:type="character" w:styleId="1132" w:customStyle="1">
    <w:name w:val="批注文字 Char1"/>
    <w:uiPriority w:val="0"/>
    <w:qFormat/>
    <w:rPr>
      <w:rFonts w:ascii="Calibri" w:hAnsi="Calibri" w:eastAsia="宋体" w:cs="Times New Roman"/>
    </w:rPr>
  </w:style>
  <w:style w:type="character" w:styleId="1133" w:customStyle="1">
    <w:name w:val="标题 Char2"/>
    <w:uiPriority w:val="10"/>
    <w:qFormat/>
    <w:rPr>
      <w:rFonts w:ascii="Cambria" w:hAnsi="Cambria" w:cs="Times New Roman"/>
      <w:b/>
      <w:bCs/>
      <w:sz w:val="32"/>
      <w:szCs w:val="32"/>
    </w:rPr>
  </w:style>
  <w:style w:type="character" w:styleId="1134" w:customStyle="1">
    <w:name w:val="正文文本 3 Char1"/>
    <w:uiPriority w:val="99"/>
    <w:semiHidden/>
    <w:qFormat/>
    <w:rPr>
      <w:sz w:val="16"/>
      <w:szCs w:val="16"/>
    </w:rPr>
  </w:style>
  <w:style w:type="character" w:styleId="1135" w:customStyle="1">
    <w:name w:val="批注主题 Char2"/>
    <w:uiPriority w:val="0"/>
    <w:qFormat/>
    <w:rPr>
      <w:b/>
      <w:bCs/>
      <w:sz w:val="21"/>
    </w:rPr>
  </w:style>
  <w:style w:type="character" w:styleId="1136" w:customStyle="1">
    <w:name w:val="正文文本 Char_0"/>
    <w:link w:val="1137"/>
    <w:uiPriority w:val="0"/>
    <w:qFormat/>
    <w:rPr>
      <w:szCs w:val="24"/>
    </w:rPr>
  </w:style>
  <w:style w:type="paragraph" w:styleId="1137" w:customStyle="1">
    <w:name w:val="正文文本_0"/>
    <w:basedOn w:val="1106"/>
    <w:link w:val="1136"/>
    <w:uiPriority w:val="0"/>
    <w:qFormat/>
    <w:pPr>
      <w:spacing w:after="120"/>
    </w:pPr>
    <w:rPr>
      <w:sz w:val="20"/>
    </w:rPr>
  </w:style>
  <w:style w:type="character" w:styleId="1138" w:customStyle="1">
    <w:name w:val="bookmark"/>
    <w:basedOn w:val="857"/>
    <w:uiPriority w:val="0"/>
    <w:qFormat/>
  </w:style>
  <w:style w:type="character" w:styleId="1139" w:customStyle="1">
    <w:name w:val="标题 5 Char_0"/>
    <w:link w:val="1140"/>
    <w:uiPriority w:val="0"/>
    <w:qFormat/>
    <w:rPr>
      <w:rFonts w:ascii="Calibri" w:hAnsi="Calibri"/>
      <w:b/>
      <w:bCs/>
      <w:sz w:val="28"/>
      <w:szCs w:val="28"/>
    </w:rPr>
  </w:style>
  <w:style w:type="paragraph" w:styleId="1140" w:customStyle="1">
    <w:name w:val="标题 5_0"/>
    <w:basedOn w:val="1106"/>
    <w:next w:val="1106"/>
    <w:link w:val="1139"/>
    <w:uiPriority w:val="0"/>
    <w:qFormat/>
    <w:pPr>
      <w:keepLines/>
      <w:keepNext/>
      <w:spacing w:before="280" w:after="290" w:line="372" w:lineRule="auto"/>
      <w:outlineLvl w:val="4"/>
    </w:pPr>
    <w:rPr>
      <w:rFonts w:ascii="Calibri" w:hAnsi="Calibri"/>
      <w:b/>
      <w:bCs/>
      <w:sz w:val="28"/>
      <w:szCs w:val="28"/>
    </w:rPr>
  </w:style>
  <w:style w:type="character" w:styleId="1141" w:customStyle="1">
    <w:name w:val="font11"/>
    <w:basedOn w:val="857"/>
    <w:uiPriority w:val="0"/>
    <w:qFormat/>
    <w:rPr>
      <w:rFonts w:hint="eastAsia" w:ascii="宋体" w:hAnsi="宋体" w:eastAsia="宋体" w:cs="宋体"/>
      <w:color w:val="000000"/>
      <w:sz w:val="20"/>
      <w:szCs w:val="20"/>
      <w:u w:val="none"/>
    </w:rPr>
  </w:style>
  <w:style w:type="character" w:styleId="1142" w:customStyle="1">
    <w:name w:val="明显参考1"/>
    <w:uiPriority w:val="0"/>
    <w:qFormat/>
    <w:rPr>
      <w:b/>
      <w:bCs/>
      <w:smallCaps/>
      <w:color w:val="c0504d"/>
      <w:spacing w:val="5"/>
      <w:u w:val="single"/>
    </w:rPr>
  </w:style>
  <w:style w:type="character" w:styleId="1143" w:customStyle="1">
    <w:name w:val="超链接_0"/>
    <w:uiPriority w:val="99"/>
    <w:qFormat/>
    <w:rPr>
      <w:rFonts w:ascii="Calibri" w:hAnsi="Calibri"/>
      <w:color w:val="0000ff"/>
      <w:u w:val="single"/>
    </w:rPr>
  </w:style>
  <w:style w:type="character" w:styleId="1144" w:customStyle="1">
    <w:name w:val="文档结构图 Char2"/>
    <w:uiPriority w:val="99"/>
    <w:semiHidden/>
    <w:qFormat/>
    <w:rPr>
      <w:rFonts w:ascii="宋体" w:hAnsi="Calibri" w:eastAsia="宋体" w:cs="Times New Roman"/>
      <w:sz w:val="18"/>
      <w:szCs w:val="18"/>
    </w:rPr>
  </w:style>
  <w:style w:type="character" w:styleId="1145" w:customStyle="1">
    <w:name w:val="textcontents"/>
    <w:uiPriority w:val="0"/>
    <w:qFormat/>
    <w:rPr>
      <w:rFonts w:cs="Times New Roman"/>
    </w:rPr>
  </w:style>
  <w:style w:type="character" w:styleId="1146" w:customStyle="1">
    <w:name w:val="标题 1 Char"/>
    <w:uiPriority w:val="0"/>
    <w:qFormat/>
    <w:rPr>
      <w:b/>
      <w:bCs/>
      <w:sz w:val="32"/>
      <w:szCs w:val="44"/>
    </w:rPr>
  </w:style>
  <w:style w:type="character" w:styleId="1147" w:customStyle="1">
    <w:name w:val="副标题 Char1"/>
    <w:uiPriority w:val="11"/>
    <w:qFormat/>
    <w:rPr>
      <w:rFonts w:ascii="Cambria" w:hAnsi="Cambria" w:cs="Times New Roman"/>
      <w:b/>
      <w:bCs/>
      <w:sz w:val="32"/>
      <w:szCs w:val="32"/>
    </w:rPr>
  </w:style>
  <w:style w:type="character" w:styleId="1148" w:customStyle="1">
    <w:name w:val="书籍标题1"/>
    <w:uiPriority w:val="0"/>
    <w:qFormat/>
    <w:rPr>
      <w:b/>
      <w:bCs/>
      <w:smallCaps/>
      <w:spacing w:val="5"/>
    </w:rPr>
  </w:style>
  <w:style w:type="character" w:styleId="1149" w:customStyle="1">
    <w:name w:val="标题4 Char Char"/>
    <w:link w:val="1150"/>
    <w:uiPriority w:val="0"/>
    <w:qFormat/>
    <w:rPr>
      <w:rFonts w:ascii="Arial" w:hAnsi="Arial"/>
      <w:b/>
      <w:bCs/>
      <w:sz w:val="24"/>
      <w:szCs w:val="32"/>
    </w:rPr>
  </w:style>
  <w:style w:type="paragraph" w:styleId="1150" w:customStyle="1">
    <w:name w:val="标题4"/>
    <w:basedOn w:val="1081"/>
    <w:next w:val="879"/>
    <w:link w:val="1149"/>
    <w:uiPriority w:val="0"/>
    <w:qFormat/>
    <w:pPr>
      <w:numPr>
        <w:ilvl w:val="0"/>
        <w:numId w:val="0"/>
      </w:numPr>
      <w:spacing w:line="413" w:lineRule="auto"/>
    </w:pPr>
    <w:rPr>
      <w:rFonts w:ascii="Arial" w:hAnsi="Arial"/>
      <w:sz w:val="24"/>
    </w:rPr>
  </w:style>
  <w:style w:type="character" w:styleId="1151" w:customStyle="1">
    <w:name w:val="正文文本 Char1"/>
    <w:uiPriority w:val="0"/>
    <w:qFormat/>
    <w:rPr>
      <w:rFonts w:ascii="Calibri" w:hAnsi="Calibri" w:eastAsia="宋体" w:cs="Times New Roman"/>
    </w:rPr>
  </w:style>
  <w:style w:type="character" w:styleId="1152" w:customStyle="1">
    <w:name w:val="明显引用 Char1"/>
    <w:uiPriority w:val="30"/>
    <w:qFormat/>
    <w:rPr>
      <w:b/>
      <w:bCs/>
      <w:i/>
      <w:iCs/>
      <w:color w:val="4f81bd"/>
      <w:sz w:val="21"/>
    </w:rPr>
  </w:style>
  <w:style w:type="character" w:styleId="1153" w:customStyle="1">
    <w:name w:val="页眉 Char1"/>
    <w:uiPriority w:val="99"/>
    <w:semiHidden/>
    <w:qFormat/>
    <w:rPr>
      <w:rFonts w:ascii="Calibri" w:hAnsi="Calibri" w:eastAsia="宋体" w:cs="Times New Roman"/>
      <w:sz w:val="18"/>
      <w:szCs w:val="18"/>
    </w:rPr>
  </w:style>
  <w:style w:type="character" w:styleId="1154" w:customStyle="1">
    <w:name w:val="不明显强调1"/>
    <w:uiPriority w:val="0"/>
    <w:qFormat/>
    <w:rPr>
      <w:i/>
      <w:iCs/>
      <w:color w:val="808080"/>
    </w:rPr>
  </w:style>
  <w:style w:type="character" w:styleId="1155" w:customStyle="1">
    <w:name w:val="font21"/>
    <w:basedOn w:val="857"/>
    <w:uiPriority w:val="0"/>
    <w:qFormat/>
    <w:rPr>
      <w:rFonts w:hint="eastAsia" w:ascii="宋体" w:hAnsi="宋体" w:eastAsia="宋体" w:cs="宋体"/>
      <w:color w:val="000000"/>
      <w:sz w:val="20"/>
      <w:szCs w:val="20"/>
      <w:u w:val="none"/>
    </w:rPr>
  </w:style>
  <w:style w:type="character" w:styleId="1156" w:customStyle="1">
    <w:name w:val="文档结构图 Char1"/>
    <w:uiPriority w:val="0"/>
    <w:qFormat/>
    <w:rPr>
      <w:rFonts w:ascii="宋体" w:hAnsi="Calibri" w:eastAsia="宋体" w:cs="Times New Roman"/>
      <w:sz w:val="18"/>
      <w:szCs w:val="18"/>
    </w:rPr>
  </w:style>
  <w:style w:type="character" w:styleId="1157" w:customStyle="1">
    <w:name w:val="标题 2 Char_0"/>
    <w:link w:val="1158"/>
    <w:uiPriority w:val="0"/>
    <w:qFormat/>
    <w:rPr>
      <w:rFonts w:ascii="Cambria" w:hAnsi="Cambria"/>
      <w:b/>
      <w:bCs/>
      <w:sz w:val="32"/>
      <w:szCs w:val="32"/>
    </w:rPr>
  </w:style>
  <w:style w:type="paragraph" w:styleId="1158" w:customStyle="1">
    <w:name w:val="标题 2_0"/>
    <w:basedOn w:val="1106"/>
    <w:next w:val="1106"/>
    <w:link w:val="1157"/>
    <w:uiPriority w:val="0"/>
    <w:unhideWhenUsed/>
    <w:qFormat/>
    <w:pPr>
      <w:keepLines/>
      <w:keepNext/>
      <w:spacing w:before="260" w:after="260" w:line="416" w:lineRule="auto"/>
      <w:outlineLvl w:val="1"/>
    </w:pPr>
    <w:rPr>
      <w:rFonts w:ascii="Cambria" w:hAnsi="Cambria"/>
      <w:b/>
      <w:bCs/>
      <w:sz w:val="32"/>
      <w:szCs w:val="32"/>
    </w:rPr>
  </w:style>
  <w:style w:type="character" w:styleId="1159" w:customStyle="1">
    <w:name w:val="日期 Char2"/>
    <w:uiPriority w:val="99"/>
    <w:semiHidden/>
    <w:qFormat/>
    <w:rPr>
      <w:rFonts w:ascii="Calibri" w:hAnsi="Calibri" w:eastAsia="宋体" w:cs="Times New Roman"/>
    </w:rPr>
  </w:style>
  <w:style w:type="character" w:styleId="1160" w:customStyle="1">
    <w:name w:val="批注框文本 Char2"/>
    <w:uiPriority w:val="99"/>
    <w:semiHidden/>
    <w:qFormat/>
    <w:rPr>
      <w:rFonts w:ascii="Calibri" w:hAnsi="Calibri" w:eastAsia="宋体" w:cs="Times New Roman"/>
      <w:sz w:val="18"/>
      <w:szCs w:val="18"/>
    </w:rPr>
  </w:style>
  <w:style w:type="character" w:styleId="1161" w:customStyle="1">
    <w:name w:val="列出段落 Char"/>
    <w:link w:val="1162"/>
    <w:uiPriority w:val="99"/>
    <w:qFormat/>
    <w:rPr>
      <w:sz w:val="21"/>
      <w:szCs w:val="24"/>
    </w:rPr>
  </w:style>
  <w:style w:type="paragraph" w:styleId="1162" w:customStyle="1">
    <w:name w:val="List Paragraph1"/>
    <w:basedOn w:val="855"/>
    <w:link w:val="1161"/>
    <w:uiPriority w:val="99"/>
    <w:qFormat/>
    <w:pPr>
      <w:ind w:firstLine="420"/>
    </w:pPr>
  </w:style>
  <w:style w:type="paragraph" w:styleId="1163" w:customStyle="1">
    <w:name w:val="样式 标题 3 + (中文) 黑体 小四 非加粗 段前: 7.8 磅 段后: 0 磅 行距: 固定值 20 磅"/>
    <w:basedOn w:val="1083"/>
    <w:next w:val="855"/>
    <w:uiPriority w:val="0"/>
    <w:qFormat/>
    <w:pPr>
      <w:spacing w:before="0" w:after="0" w:line="400" w:lineRule="exact"/>
    </w:pPr>
    <w:rPr>
      <w:rFonts w:eastAsia="黑体" w:cs="宋体"/>
      <w:b w:val="0"/>
      <w:bCs w:val="0"/>
      <w:sz w:val="24"/>
      <w:szCs w:val="20"/>
    </w:rPr>
  </w:style>
  <w:style w:type="paragraph" w:styleId="1164" w:customStyle="1">
    <w:name w:val="_Style 34"/>
    <w:next w:val="855"/>
    <w:uiPriority w:val="0"/>
    <w:qFormat/>
    <w:pPr>
      <w:jc w:val="both"/>
      <w:widowControl w:val="off"/>
    </w:pPr>
    <w:rPr>
      <w:rFonts w:ascii="Times New Roman" w:hAnsi="Times New Roman" w:eastAsia="宋体" w:cs="Times New Roman"/>
      <w:sz w:val="21"/>
      <w:lang w:val="en-US" w:eastAsia="zh-CN" w:bidi="ar-SA"/>
    </w:rPr>
  </w:style>
  <w:style w:type="paragraph" w:styleId="1165" w:customStyle="1">
    <w:name w:val="_Style 36"/>
    <w:next w:val="855"/>
    <w:uiPriority w:val="0"/>
    <w:qFormat/>
    <w:pPr>
      <w:jc w:val="both"/>
      <w:widowControl w:val="off"/>
    </w:pPr>
    <w:rPr>
      <w:rFonts w:ascii="Times New Roman" w:hAnsi="Times New Roman" w:eastAsia="宋体" w:cs="Times New Roman"/>
      <w:sz w:val="21"/>
      <w:lang w:val="en-US" w:eastAsia="zh-CN" w:bidi="ar-SA"/>
    </w:rPr>
  </w:style>
  <w:style w:type="paragraph" w:styleId="1166" w:customStyle="1">
    <w:name w:val="空半行"/>
    <w:basedOn w:val="855"/>
    <w:uiPriority w:val="0"/>
    <w:qFormat/>
    <w:pPr>
      <w:spacing w:line="120" w:lineRule="exact"/>
    </w:pPr>
    <w:rPr>
      <w:rFonts w:ascii="Calibri" w:hAnsi="Calibri" w:eastAsia="仿宋_GB2312"/>
      <w:color w:val="ffffff"/>
      <w:sz w:val="30"/>
      <w:szCs w:val="22"/>
    </w:rPr>
  </w:style>
  <w:style w:type="paragraph" w:styleId="1167" w:customStyle="1">
    <w:name w:val="1方案格式1"/>
    <w:basedOn w:val="1079"/>
    <w:uiPriority w:val="0"/>
    <w:qFormat/>
    <w:pPr>
      <w:numPr>
        <w:numId w:val="3"/>
      </w:numPr>
      <w:ind w:left="0" w:firstLine="0"/>
      <w:spacing w:line="360" w:lineRule="auto"/>
      <w:tabs>
        <w:tab w:val="left" w:pos="360" w:leader="none"/>
      </w:tabs>
    </w:pPr>
    <w:rPr>
      <w:rFonts w:eastAsia="微软雅黑"/>
      <w:bCs w:val="0"/>
      <w:sz w:val="48"/>
    </w:rPr>
  </w:style>
  <w:style w:type="paragraph" w:styleId="1168" w:customStyle="1">
    <w:name w:val="格式３"/>
    <w:basedOn w:val="855"/>
    <w:uiPriority w:val="0"/>
    <w:qFormat/>
    <w:pPr>
      <w:ind w:left="600" w:hanging="600"/>
      <w:spacing w:line="420" w:lineRule="exact"/>
    </w:pPr>
    <w:rPr>
      <w:rFonts w:ascii="宋体" w:hAnsi="宋体"/>
      <w:color w:val="000000"/>
      <w:sz w:val="24"/>
      <w:szCs w:val="20"/>
    </w:rPr>
  </w:style>
  <w:style w:type="paragraph" w:styleId="1169" w:customStyle="1">
    <w:name w:val="列出段落1"/>
    <w:basedOn w:val="855"/>
    <w:uiPriority w:val="99"/>
    <w:qFormat/>
    <w:pPr>
      <w:contextualSpacing/>
      <w:ind w:left="720"/>
      <w:jc w:val="left"/>
      <w:widowControl/>
    </w:pPr>
    <w:rPr>
      <w:rFonts w:ascii="Arial" w:hAnsi="Arial" w:eastAsia="黑体"/>
      <w:sz w:val="24"/>
      <w:lang w:eastAsia="en-US"/>
    </w:rPr>
  </w:style>
  <w:style w:type="paragraph" w:styleId="1170" w:customStyle="1">
    <w:name w:val="正文空2字"/>
    <w:basedOn w:val="855"/>
    <w:uiPriority w:val="0"/>
    <w:qFormat/>
    <w:pPr>
      <w:ind w:firstLine="200"/>
      <w:spacing w:line="360" w:lineRule="auto"/>
    </w:pPr>
    <w:rPr>
      <w:sz w:val="24"/>
      <w:lang w:bidi="en-US"/>
    </w:rPr>
  </w:style>
  <w:style w:type="paragraph" w:styleId="117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72" w:customStyle="1">
    <w:name w:val="目录 5_0"/>
    <w:basedOn w:val="1106"/>
    <w:next w:val="1106"/>
    <w:uiPriority w:val="39"/>
    <w:qFormat/>
    <w:pPr>
      <w:ind w:left="1680"/>
    </w:pPr>
    <w:rPr>
      <w:rFonts w:ascii="Calibri" w:hAnsi="Calibri"/>
    </w:rPr>
  </w:style>
  <w:style w:type="paragraph" w:styleId="1173" w:customStyle="1">
    <w:name w:val="修订1"/>
    <w:uiPriority w:val="0"/>
    <w:qFormat/>
    <w:rPr>
      <w:rFonts w:ascii="Times New Roman" w:hAnsi="Times New Roman" w:eastAsia="宋体" w:cs="Times New Roman"/>
      <w:sz w:val="21"/>
      <w:szCs w:val="24"/>
      <w:lang w:val="en-US" w:eastAsia="zh-CN" w:bidi="ar-SA"/>
    </w:rPr>
  </w:style>
  <w:style w:type="paragraph" w:styleId="1174" w:customStyle="1">
    <w:name w:val="标题 11"/>
    <w:basedOn w:val="859"/>
    <w:next w:val="859"/>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75" w:customStyle="1">
    <w:name w:val="正文 + 行距: 固定值 20 磅"/>
    <w:basedOn w:val="855"/>
    <w:uiPriority w:val="0"/>
    <w:qFormat/>
    <w:pPr>
      <w:ind w:firstLine="716"/>
      <w:spacing w:line="400" w:lineRule="exact"/>
    </w:pPr>
    <w:rPr>
      <w:rFonts w:ascii="Calibri" w:hAnsi="Calibri"/>
      <w:szCs w:val="22"/>
    </w:rPr>
  </w:style>
  <w:style w:type="paragraph" w:styleId="1176" w:customStyle="1">
    <w:name w:val="TOC 标题1"/>
    <w:basedOn w:val="1079"/>
    <w:next w:val="855"/>
    <w:uiPriority w:val="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77" w:customStyle="1">
    <w:name w:val="表格文字"/>
    <w:basedOn w:val="855"/>
    <w:link w:val="1178"/>
    <w:uiPriority w:val="0"/>
    <w:qFormat/>
    <w:pPr>
      <w:jc w:val="left"/>
      <w:spacing w:line="420" w:lineRule="atLeast"/>
    </w:pPr>
    <w:rPr>
      <w:rFonts w:ascii="Calibri" w:hAnsi="Calibri"/>
      <w:szCs w:val="22"/>
    </w:rPr>
  </w:style>
  <w:style w:type="character" w:styleId="1178" w:customStyle="1">
    <w:name w:val="表格文字 字符"/>
    <w:link w:val="1177"/>
    <w:uiPriority w:val="0"/>
    <w:qFormat/>
    <w:rPr>
      <w:rFonts w:ascii="Calibri" w:hAnsi="Calibri" w:eastAsia="宋体" w:cs="Times New Roman"/>
      <w:sz w:val="21"/>
      <w:szCs w:val="22"/>
    </w:rPr>
  </w:style>
  <w:style w:type="paragraph" w:styleId="1179" w:customStyle="1">
    <w:name w:val="flNote"/>
    <w:basedOn w:val="855"/>
    <w:uiPriority w:val="0"/>
    <w:qFormat/>
    <w:pPr>
      <w:jc w:val="center"/>
      <w:spacing w:before="320" w:after="160" w:line="360" w:lineRule="atLeast"/>
    </w:pPr>
    <w:rPr>
      <w:rFonts w:ascii="Arial" w:hAnsi="Calibri" w:eastAsia="黑体"/>
      <w:sz w:val="30"/>
      <w:szCs w:val="22"/>
    </w:rPr>
  </w:style>
  <w:style w:type="paragraph" w:styleId="1180" w:customStyle="1">
    <w:name w:val="文章正文"/>
    <w:basedOn w:val="855"/>
    <w:uiPriority w:val="99"/>
    <w:qFormat/>
    <w:pPr>
      <w:ind w:firstLine="480"/>
      <w:spacing w:line="360" w:lineRule="auto"/>
    </w:pPr>
    <w:rPr>
      <w:rFonts w:ascii="仿宋_GB2312" w:hAnsi="宋体" w:eastAsia="仿宋_GB2312"/>
      <w:color w:val="ff0000"/>
      <w:sz w:val="24"/>
    </w:rPr>
  </w:style>
  <w:style w:type="paragraph" w:styleId="1181" w:customStyle="1">
    <w:name w:val="表格"/>
    <w:basedOn w:val="855"/>
    <w:uiPriority w:val="0"/>
    <w:qFormat/>
    <w:pPr>
      <w:jc w:val="center"/>
    </w:pPr>
    <w:rPr>
      <w:rFonts w:ascii="华文细黑" w:hAnsi="华文细黑"/>
      <w:szCs w:val="22"/>
    </w:rPr>
  </w:style>
  <w:style w:type="paragraph" w:styleId="1182" w:customStyle="1">
    <w:name w:val="Char"/>
    <w:basedOn w:val="855"/>
    <w:uiPriority w:val="0"/>
    <w:qFormat/>
    <w:pPr>
      <w:jc w:val="left"/>
      <w:spacing w:after="160" w:line="240" w:lineRule="exact"/>
      <w:widowControl/>
    </w:pPr>
    <w:rPr>
      <w:rFonts w:ascii="Verdana" w:hAnsi="Verdana"/>
      <w:sz w:val="20"/>
      <w:szCs w:val="20"/>
      <w:lang w:eastAsia="en-US"/>
    </w:rPr>
  </w:style>
  <w:style w:type="paragraph" w:styleId="1183" w:customStyle="1">
    <w:name w:val="列出段落2"/>
    <w:basedOn w:val="855"/>
    <w:uiPriority w:val="99"/>
    <w:qFormat/>
    <w:pPr>
      <w:ind w:firstLine="420"/>
    </w:pPr>
  </w:style>
  <w:style w:type="paragraph" w:styleId="1184" w:customStyle="1">
    <w:name w:val="6'"/>
    <w:basedOn w:val="855"/>
    <w:uiPriority w:val="0"/>
    <w:qFormat/>
    <w:pPr>
      <w:jc w:val="center"/>
      <w:spacing w:line="320" w:lineRule="exact"/>
    </w:pPr>
    <w:rPr>
      <w:rFonts w:ascii="Calibri" w:hAnsi="Calibri"/>
      <w:spacing w:val="20"/>
      <w:szCs w:val="22"/>
    </w:rPr>
  </w:style>
  <w:style w:type="paragraph" w:styleId="1185" w:customStyle="1">
    <w:name w:val="Char Char Char Char Char Char Char"/>
    <w:basedOn w:val="855"/>
    <w:uiPriority w:val="0"/>
    <w:qFormat/>
    <w:pPr>
      <w:spacing w:line="360" w:lineRule="auto"/>
    </w:pPr>
    <w:rPr>
      <w:sz w:val="24"/>
      <w:szCs w:val="20"/>
    </w:rPr>
  </w:style>
  <w:style w:type="paragraph" w:styleId="1186" w:customStyle="1">
    <w:name w:val="2方案格式2"/>
    <w:basedOn w:val="1167"/>
    <w:uiPriority w:val="0"/>
    <w:qFormat/>
    <w:pPr>
      <w:numPr>
        <w:ilvl w:val="1"/>
      </w:numPr>
      <w:spacing w:before="50" w:after="50" w:line="240" w:lineRule="auto"/>
      <w:outlineLvl w:val="1"/>
    </w:pPr>
    <w:rPr>
      <w:sz w:val="44"/>
    </w:rPr>
  </w:style>
  <w:style w:type="paragraph" w:styleId="118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88" w:customStyle="1">
    <w:name w:val="文档正文"/>
    <w:basedOn w:val="855"/>
    <w:uiPriority w:val="0"/>
    <w:qFormat/>
    <w:pPr>
      <w:ind w:firstLine="567"/>
      <w:spacing w:line="480" w:lineRule="atLeast"/>
    </w:pPr>
    <w:rPr>
      <w:rFonts w:ascii="Ari" w:eastAsia="Ari"/>
      <w:sz w:val="28"/>
      <w:szCs w:val="20"/>
    </w:rPr>
  </w:style>
  <w:style w:type="paragraph" w:styleId="1189" w:customStyle="1">
    <w:name w:val="txt"/>
    <w:basedOn w:val="855"/>
    <w:uiPriority w:val="0"/>
    <w:qFormat/>
    <w:pPr>
      <w:jc w:val="left"/>
      <w:spacing w:before="100" w:beforeAutospacing="1" w:after="100" w:afterAutospacing="1"/>
      <w:widowControl/>
    </w:pPr>
    <w:rPr>
      <w:rFonts w:ascii="宋体" w:hAnsi="宋体" w:cs="宋体"/>
      <w:sz w:val="24"/>
    </w:rPr>
  </w:style>
  <w:style w:type="paragraph" w:styleId="1190" w:customStyle="1">
    <w:name w:val="目录 4_0"/>
    <w:basedOn w:val="1106"/>
    <w:next w:val="1106"/>
    <w:uiPriority w:val="39"/>
    <w:qFormat/>
    <w:pPr>
      <w:ind w:left="1260"/>
    </w:pPr>
    <w:rPr>
      <w:rFonts w:ascii="Calibri" w:hAnsi="Calibri"/>
    </w:rPr>
  </w:style>
  <w:style w:type="paragraph" w:styleId="1191" w:customStyle="1">
    <w:name w:val="目录 3_0"/>
    <w:basedOn w:val="1106"/>
    <w:next w:val="1106"/>
    <w:uiPriority w:val="39"/>
    <w:qFormat/>
    <w:pPr>
      <w:ind w:left="840"/>
    </w:pPr>
    <w:rPr>
      <w:rFonts w:ascii="Calibri" w:hAnsi="Calibri"/>
    </w:rPr>
  </w:style>
  <w:style w:type="paragraph" w:styleId="1192" w:customStyle="1">
    <w:name w:val="样式 标题 1 + 黑体 三号 非加粗 居中 段前: 6 磅 段后: 6 磅 行距: 固定值 20 磅"/>
    <w:basedOn w:val="1079"/>
    <w:uiPriority w:val="0"/>
    <w:qFormat/>
    <w:pPr>
      <w:numPr>
        <w:ilvl w:val="0"/>
        <w:numId w:val="0"/>
      </w:numPr>
      <w:spacing w:before="120" w:after="120" w:line="400" w:lineRule="exact"/>
    </w:pPr>
    <w:rPr>
      <w:rFonts w:ascii="黑体" w:hAnsi="黑体" w:eastAsia="黑体"/>
      <w:b w:val="0"/>
      <w:bCs w:val="0"/>
      <w:szCs w:val="20"/>
    </w:rPr>
  </w:style>
  <w:style w:type="paragraph" w:styleId="1193" w:customStyle="1">
    <w:name w:val="1"/>
    <w:basedOn w:val="855"/>
    <w:next w:val="855"/>
    <w:uiPriority w:val="0"/>
    <w:qFormat/>
    <w:rPr>
      <w:rFonts w:ascii="Calibri" w:hAnsi="Calibri"/>
      <w:szCs w:val="22"/>
    </w:rPr>
  </w:style>
  <w:style w:type="paragraph" w:styleId="1194" w:customStyle="1">
    <w:name w:val="Blockquote_0"/>
    <w:basedOn w:val="1106"/>
    <w:uiPriority w:val="0"/>
    <w:qFormat/>
    <w:pPr>
      <w:ind w:left="360" w:right="360"/>
      <w:jc w:val="left"/>
      <w:spacing w:before="100" w:after="100"/>
    </w:pPr>
    <w:rPr>
      <w:rFonts w:ascii="Calibri" w:hAnsi="Calibri" w:eastAsia="Times New Roman"/>
      <w:sz w:val="24"/>
      <w:szCs w:val="20"/>
    </w:rPr>
  </w:style>
  <w:style w:type="paragraph" w:styleId="1195" w:customStyle="1">
    <w:name w:val="列出段落11"/>
    <w:basedOn w:val="855"/>
    <w:uiPriority w:val="0"/>
    <w:qFormat/>
    <w:pPr>
      <w:contextualSpacing/>
      <w:ind w:left="720"/>
      <w:jc w:val="left"/>
      <w:widowControl/>
    </w:pPr>
    <w:rPr>
      <w:rFonts w:ascii="Arial" w:hAnsi="Arial" w:eastAsia="黑体"/>
      <w:sz w:val="24"/>
      <w:lang w:eastAsia="en-US"/>
    </w:rPr>
  </w:style>
  <w:style w:type="paragraph" w:styleId="1196" w:customStyle="1">
    <w:name w:val="样式 标题 2 + Times New Roman 四号 非加粗 段前: 5 磅 段后: 0 磅 行距: 固定值 20..._0"/>
    <w:basedOn w:val="855"/>
    <w:uiPriority w:val="0"/>
    <w:qFormat/>
    <w:pPr>
      <w:keepLines/>
      <w:keepNext/>
      <w:spacing w:before="100" w:line="360" w:lineRule="auto"/>
      <w:outlineLvl w:val="1"/>
    </w:pPr>
    <w:rPr>
      <w:rFonts w:eastAsia="Times New Roman" w:cs="宋体"/>
      <w:sz w:val="28"/>
      <w:szCs w:val="20"/>
    </w:rPr>
  </w:style>
  <w:style w:type="paragraph" w:styleId="1197" w:customStyle="1">
    <w:name w:val="op_mapdots_left"/>
    <w:basedOn w:val="855"/>
    <w:uiPriority w:val="0"/>
    <w:qFormat/>
    <w:pPr>
      <w:jc w:val="left"/>
      <w:spacing w:before="100" w:beforeAutospacing="1" w:after="100" w:afterAutospacing="1"/>
      <w:widowControl/>
    </w:pPr>
    <w:rPr>
      <w:rFonts w:ascii="宋体" w:hAnsi="宋体" w:cs="宋体"/>
      <w:sz w:val="24"/>
    </w:rPr>
  </w:style>
  <w:style w:type="paragraph" w:styleId="1198" w:customStyle="1">
    <w:name w:val="p0"/>
    <w:basedOn w:val="855"/>
    <w:uiPriority w:val="0"/>
    <w:qFormat/>
    <w:pPr>
      <w:widowControl/>
    </w:pPr>
    <w:rPr>
      <w:b/>
      <w:bCs/>
      <w:sz w:val="24"/>
    </w:rPr>
  </w:style>
  <w:style w:type="paragraph" w:styleId="1199" w:customStyle="1">
    <w:name w:val="Blockquote"/>
    <w:basedOn w:val="855"/>
    <w:uiPriority w:val="0"/>
    <w:qFormat/>
    <w:pPr>
      <w:ind w:left="360" w:right="360"/>
      <w:jc w:val="left"/>
      <w:spacing w:before="100" w:after="100"/>
    </w:pPr>
    <w:rPr>
      <w:rFonts w:ascii="Calibri" w:hAnsi="Calibri"/>
      <w:sz w:val="24"/>
      <w:szCs w:val="22"/>
    </w:rPr>
  </w:style>
  <w:style w:type="paragraph" w:styleId="1200" w:customStyle="1">
    <w:name w:val="3方案格式3"/>
    <w:basedOn w:val="1186"/>
    <w:uiPriority w:val="0"/>
    <w:qFormat/>
    <w:pPr>
      <w:numPr>
        <w:ilvl w:val="2"/>
      </w:numPr>
      <w:outlineLvl w:val="2"/>
    </w:pPr>
    <w:rPr>
      <w:sz w:val="32"/>
    </w:rPr>
  </w:style>
  <w:style w:type="paragraph" w:styleId="1201" w:customStyle="1">
    <w:name w:val="样式 标题 2 + Times New Roman 四号 非加粗 段前: 5 磅 段后: 0 磅 行距: 固定值 20..."/>
    <w:basedOn w:val="1081"/>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02" w:customStyle="1">
    <w:name w:val="标题2"/>
    <w:basedOn w:val="1081"/>
    <w:next w:val="875"/>
    <w:uiPriority w:val="0"/>
    <w:qFormat/>
    <w:pPr>
      <w:spacing w:before="156" w:after="156" w:line="360" w:lineRule="auto"/>
    </w:pPr>
    <w:rPr>
      <w:bCs w:val="0"/>
      <w:sz w:val="24"/>
    </w:rPr>
  </w:style>
  <w:style w:type="paragraph" w:styleId="1203" w:customStyle="1">
    <w:name w:val="普通正文"/>
    <w:basedOn w:val="855"/>
    <w:uiPriority w:val="0"/>
    <w:qFormat/>
    <w:pPr>
      <w:ind w:firstLine="480"/>
      <w:jc w:val="left"/>
      <w:spacing w:before="120" w:after="120" w:line="360" w:lineRule="auto"/>
    </w:pPr>
    <w:rPr>
      <w:rFonts w:ascii="Arial" w:hAnsi="Arial"/>
      <w:sz w:val="24"/>
    </w:rPr>
  </w:style>
  <w:style w:type="paragraph" w:styleId="1204" w:customStyle="1">
    <w:name w:val="正文11"/>
    <w:uiPriority w:val="0"/>
    <w:qFormat/>
    <w:rPr>
      <w:rFonts w:ascii="Calibri" w:hAnsi="Calibri" w:eastAsia="宋体" w:cs="Calibri"/>
      <w:sz w:val="24"/>
      <w:szCs w:val="24"/>
      <w:lang w:val="en-US" w:eastAsia="zh-CN" w:bidi="ar-SA"/>
    </w:rPr>
  </w:style>
  <w:style w:type="paragraph" w:styleId="1205" w:customStyle="1">
    <w:name w:val="正文2"/>
    <w:uiPriority w:val="0"/>
    <w:qFormat/>
    <w:rPr>
      <w:rFonts w:ascii="Times New Roman" w:hAnsi="Times New Roman" w:eastAsia="微软雅黑" w:cs="Times New Roman"/>
      <w:sz w:val="24"/>
      <w:szCs w:val="24"/>
      <w:lang w:val="en-US" w:eastAsia="zh-CN" w:bidi="ar-SA"/>
    </w:rPr>
  </w:style>
  <w:style w:type="paragraph" w:styleId="1206" w:customStyle="1">
    <w:name w:val="列出段落3"/>
    <w:basedOn w:val="855"/>
    <w:uiPriority w:val="0"/>
    <w:qFormat/>
    <w:pPr>
      <w:ind w:firstLine="420"/>
      <w:jc w:val="left"/>
      <w:spacing w:after="200"/>
      <w:widowControl/>
    </w:pPr>
    <w:rPr>
      <w:rFonts w:ascii="Tahoma" w:hAnsi="Tahoma" w:eastAsia="微软雅黑"/>
      <w:sz w:val="22"/>
      <w:szCs w:val="22"/>
    </w:rPr>
  </w:style>
  <w:style w:type="paragraph" w:styleId="1207" w:customStyle="1">
    <w:name w:val="纯文本2"/>
    <w:basedOn w:val="855"/>
    <w:uiPriority w:val="0"/>
    <w:qFormat/>
    <w:pPr>
      <w:jc w:val="left"/>
    </w:pPr>
    <w:rPr>
      <w:rFonts w:hint="eastAsia" w:ascii="宋体" w:hAnsi="宋体" w:cs="Courier New"/>
      <w:sz w:val="24"/>
      <w:szCs w:val="20"/>
      <w:lang w:bidi="hi-IN"/>
    </w:rPr>
  </w:style>
  <w:style w:type="paragraph" w:styleId="1208" w:customStyle="1">
    <w:name w:val="trs_editor"/>
    <w:basedOn w:val="855"/>
    <w:uiPriority w:val="0"/>
    <w:qFormat/>
    <w:pPr>
      <w:jc w:val="left"/>
      <w:spacing w:before="100" w:beforeAutospacing="1" w:after="100" w:afterAutospacing="1"/>
      <w:widowControl/>
    </w:pPr>
    <w:rPr>
      <w:rFonts w:ascii="宋体" w:hAnsi="宋体" w:cs="宋体"/>
      <w:sz w:val="24"/>
    </w:rPr>
  </w:style>
  <w:style w:type="paragraph" w:styleId="1209" w:customStyle="1">
    <w:name w:val="正文缩进11"/>
    <w:basedOn w:val="855"/>
    <w:uiPriority w:val="99"/>
    <w:qFormat/>
    <w:pPr>
      <w:ind w:firstLine="420"/>
    </w:pPr>
    <w:rPr>
      <w:sz w:val="20"/>
      <w:szCs w:val="20"/>
    </w:rPr>
  </w:style>
  <w:style w:type="paragraph" w:styleId="1210" w:customStyle="1">
    <w:name w:val="标题 21"/>
    <w:basedOn w:val="855"/>
    <w:next w:val="855"/>
    <w:uiPriority w:val="8"/>
    <w:qFormat/>
    <w:pPr>
      <w:outlineLvl w:val="1"/>
    </w:pPr>
  </w:style>
  <w:style w:type="paragraph" w:styleId="1211" w:customStyle="1">
    <w:name w:val="仿宋GBK正文"/>
    <w:basedOn w:val="855"/>
    <w:uiPriority w:val="0"/>
    <w:qFormat/>
    <w:pPr>
      <w:spacing w:line="520" w:lineRule="exact"/>
    </w:pPr>
  </w:style>
  <w:style w:type="paragraph" w:styleId="1212" w:customStyle="1">
    <w:name w:val="1.1.1.1"/>
    <w:uiPriority w:val="0"/>
    <w:qFormat/>
    <w:pPr>
      <w:ind w:firstLine="200"/>
      <w:keepLines/>
      <w:spacing w:line="520" w:lineRule="exact"/>
      <w:outlineLvl w:val="3"/>
    </w:pPr>
    <w:rPr>
      <w:rFonts w:ascii="Times New Roman" w:hAnsi="Times New Roman" w:eastAsia="方正仿宋_GBK" w:cs="Times New Roman"/>
      <w:b/>
      <w:sz w:val="24"/>
      <w:szCs w:val="22"/>
      <w:lang w:val="en-US" w:eastAsia="zh-CN" w:bidi="ar-SA"/>
    </w:rPr>
  </w:style>
  <w:style w:type="paragraph" w:styleId="1213" w:customStyle="1">
    <w:name w:val="p1"/>
    <w:basedOn w:val="855"/>
    <w:uiPriority w:val="0"/>
    <w:qFormat/>
    <w:pPr>
      <w:jc w:val="left"/>
    </w:pPr>
    <w:rPr>
      <w:rFonts w:ascii="Helvetica" w:hAnsi="Helvetica" w:eastAsia="Helvetica"/>
      <w:sz w:val="24"/>
    </w:rPr>
  </w:style>
  <w:style w:type="paragraph" w:styleId="1214" w:customStyle="1">
    <w:name w:val="@@正文"/>
    <w:uiPriority w:val="0"/>
    <w:qFormat/>
    <w:pPr>
      <w:ind w:firstLine="200"/>
    </w:pPr>
    <w:rPr>
      <w:rFonts w:ascii="Times New Roman" w:hAnsi="Times New Roman" w:eastAsia="宋体" w:cs="Times New Roman"/>
      <w:sz w:val="28"/>
      <w:szCs w:val="22"/>
      <w:lang w:val="en-US" w:eastAsia="zh-CN" w:bidi="ar-SA"/>
    </w:rPr>
  </w:style>
  <w:style w:type="character" w:styleId="1215" w:customStyle="1">
    <w:name w:val="font91"/>
    <w:basedOn w:val="857"/>
    <w:uiPriority w:val="0"/>
    <w:qFormat/>
    <w:rPr>
      <w:rFonts w:hint="eastAsia" w:ascii="宋体" w:hAnsi="宋体" w:eastAsia="宋体" w:cs="宋体"/>
      <w:b/>
      <w:color w:val="000000"/>
      <w:sz w:val="18"/>
      <w:szCs w:val="18"/>
      <w:u w:val="none"/>
    </w:rPr>
  </w:style>
  <w:style w:type="character" w:styleId="1216" w:customStyle="1">
    <w:name w:val="font41"/>
    <w:basedOn w:val="857"/>
    <w:uiPriority w:val="0"/>
    <w:qFormat/>
    <w:rPr>
      <w:rFonts w:hint="eastAsia" w:ascii="宋体" w:hAnsi="宋体" w:eastAsia="宋体" w:cs="宋体"/>
      <w:color w:val="70ad47"/>
      <w:sz w:val="18"/>
      <w:szCs w:val="18"/>
      <w:u w:val="none"/>
    </w:rPr>
  </w:style>
  <w:style w:type="character" w:styleId="1217" w:customStyle="1">
    <w:name w:val="font81"/>
    <w:basedOn w:val="857"/>
    <w:uiPriority w:val="0"/>
    <w:qFormat/>
    <w:rPr>
      <w:rFonts w:hint="default" w:ascii="Times New Roman" w:hAnsi="Times New Roman" w:cs="Times New Roman"/>
      <w:color w:val="000000"/>
      <w:sz w:val="18"/>
      <w:szCs w:val="18"/>
      <w:u w:val="none"/>
    </w:rPr>
  </w:style>
  <w:style w:type="character" w:styleId="1218" w:customStyle="1">
    <w:name w:val="font61"/>
    <w:basedOn w:val="857"/>
    <w:uiPriority w:val="0"/>
    <w:qFormat/>
    <w:rPr>
      <w:rFonts w:hint="eastAsia" w:ascii="等线" w:hAnsi="等线" w:eastAsia="等线" w:cs="等线"/>
      <w:color w:val="000000"/>
      <w:sz w:val="22"/>
      <w:szCs w:val="22"/>
      <w:u w:val="none"/>
    </w:rPr>
  </w:style>
  <w:style w:type="character" w:styleId="1219" w:customStyle="1">
    <w:name w:val="font51"/>
    <w:basedOn w:val="857"/>
    <w:uiPriority w:val="0"/>
    <w:qFormat/>
    <w:rPr>
      <w:rFonts w:ascii="方正仿宋_GBK" w:hAnsi="方正仿宋_GBK" w:eastAsia="方正仿宋_GBK" w:cs="方正仿宋_GBK"/>
      <w:color w:val="000000"/>
      <w:sz w:val="28"/>
      <w:szCs w:val="28"/>
      <w:u w:val="none"/>
    </w:rPr>
  </w:style>
  <w:style w:type="character" w:styleId="1220" w:customStyle="1">
    <w:name w:val="font01"/>
    <w:basedOn w:val="857"/>
    <w:uiPriority w:val="0"/>
    <w:qFormat/>
    <w:rPr>
      <w:rFonts w:hint="eastAsia" w:ascii="宋体" w:hAnsi="宋体" w:eastAsia="宋体" w:cs="宋体"/>
      <w:color w:val="000000"/>
      <w:sz w:val="20"/>
      <w:szCs w:val="20"/>
      <w:u w:val="none"/>
    </w:rPr>
  </w:style>
  <w:style w:type="character" w:styleId="1221" w:customStyle="1">
    <w:name w:val="font71"/>
    <w:basedOn w:val="857"/>
    <w:uiPriority w:val="0"/>
    <w:qFormat/>
    <w:rPr>
      <w:rFonts w:hint="eastAsia" w:ascii="方正仿宋_GBK" w:hAnsi="方正仿宋_GBK" w:eastAsia="方正仿宋_GBK" w:cs="方正仿宋_GBK"/>
      <w:b/>
      <w:color w:val="000000"/>
      <w:sz w:val="28"/>
      <w:szCs w:val="28"/>
      <w:u w:val="none"/>
    </w:rPr>
  </w:style>
  <w:style w:type="character" w:styleId="1222" w:customStyle="1">
    <w:name w:val="font121"/>
    <w:basedOn w:val="857"/>
    <w:uiPriority w:val="0"/>
    <w:qFormat/>
    <w:rPr>
      <w:rFonts w:hint="eastAsia" w:ascii="宋体" w:hAnsi="宋体" w:eastAsia="宋体" w:cs="宋体"/>
      <w:color w:val="000000"/>
      <w:sz w:val="18"/>
      <w:szCs w:val="18"/>
      <w:u w:val="none"/>
    </w:rPr>
  </w:style>
  <w:style w:type="character" w:styleId="1223" w:customStyle="1">
    <w:name w:val="font131"/>
    <w:basedOn w:val="857"/>
    <w:uiPriority w:val="0"/>
    <w:qFormat/>
    <w:rPr>
      <w:rFonts w:hint="eastAsia" w:ascii="宋体" w:hAnsi="宋体" w:eastAsia="宋体" w:cs="宋体"/>
      <w:color w:val="000000"/>
      <w:sz w:val="18"/>
      <w:szCs w:val="18"/>
      <w:u w:val="none"/>
    </w:rPr>
  </w:style>
  <w:style w:type="character" w:styleId="1224" w:customStyle="1">
    <w:name w:val="font101"/>
    <w:basedOn w:val="857"/>
    <w:uiPriority w:val="0"/>
    <w:qFormat/>
    <w:rPr>
      <w:rFonts w:hint="eastAsia" w:ascii="宋体" w:hAnsi="宋体" w:eastAsia="宋体" w:cs="宋体"/>
      <w:color w:val="ff0000"/>
      <w:sz w:val="18"/>
      <w:szCs w:val="18"/>
      <w:u w:val="none"/>
    </w:rPr>
  </w:style>
  <w:style w:type="paragraph" w:styleId="1225" w:customStyle="1">
    <w:name w:val="段"/>
    <w:next w:val="855"/>
    <w:uiPriority w:val="0"/>
    <w:qFormat/>
    <w:pPr>
      <w:ind w:firstLine="200"/>
      <w:jc w:val="both"/>
    </w:pPr>
    <w:rPr>
      <w:rFonts w:ascii="宋体" w:hAnsi="Times New Roman" w:eastAsia="宋体" w:cs="Times New Roman"/>
      <w:sz w:val="21"/>
      <w:szCs w:val="22"/>
      <w:lang w:val="en-US" w:eastAsia="zh-CN" w:bidi="ar-SA"/>
    </w:rPr>
  </w:style>
  <w:style w:type="paragraph" w:styleId="1226" w:customStyle="1">
    <w:name w:val="BodyText1I2"/>
    <w:basedOn w:val="1227"/>
    <w:uiPriority w:val="0"/>
    <w:semiHidden/>
    <w:qFormat/>
    <w:pPr>
      <w:ind w:firstLine="420"/>
    </w:pPr>
  </w:style>
  <w:style w:type="paragraph" w:styleId="1227" w:customStyle="1">
    <w:name w:val="BodyTextIndent"/>
    <w:basedOn w:val="855"/>
    <w:uiPriority w:val="0"/>
    <w:semiHidden/>
    <w:qFormat/>
    <w:pPr>
      <w:ind w:left="420"/>
      <w:spacing w:after="120"/>
      <w:widowControl/>
    </w:pPr>
  </w:style>
  <w:style w:type="paragraph" w:styleId="1228" w:customStyle="1">
    <w:name w:val="!正文"/>
    <w:basedOn w:val="871"/>
    <w:uiPriority w:val="0"/>
    <w:qFormat/>
    <w:pPr>
      <w:ind w:firstLine="480"/>
      <w:spacing w:line="360" w:lineRule="auto"/>
    </w:pPr>
    <w:rPr>
      <w:rFonts w:ascii="Calibri" w:hAnsi="Calibri"/>
      <w:szCs w:val="24"/>
      <w:lang w:val="zh-CN"/>
    </w:rPr>
  </w:style>
  <w:style w:type="paragraph" w:styleId="1229" w:customStyle="1">
    <w:name w:val="表格内容"/>
    <w:uiPriority w:val="0"/>
    <w:qFormat/>
    <w:rPr>
      <w:rFonts w:ascii="Times New Roman" w:hAnsi="Times New Roman" w:eastAsia="Arial" w:cs="Arial"/>
      <w:sz w:val="21"/>
      <w:szCs w:val="21"/>
      <w:lang w:val="en-US" w:eastAsia="zh-CN" w:bidi="ar-SA"/>
    </w:rPr>
  </w:style>
  <w:style w:type="paragraph" w:styleId="1230" w:customStyle="1">
    <w:name w:val="正文首行缩进 211"/>
    <w:basedOn w:val="1231"/>
    <w:uiPriority w:val="0"/>
    <w:qFormat/>
    <w:pPr>
      <w:ind w:left="0" w:firstLine="420"/>
      <w:spacing w:after="0" w:line="360" w:lineRule="auto"/>
    </w:pPr>
    <w:rPr>
      <w:rFonts w:ascii="宋体" w:hAnsi="宋体"/>
      <w:szCs w:val="20"/>
    </w:rPr>
  </w:style>
  <w:style w:type="paragraph" w:styleId="1231" w:customStyle="1">
    <w:name w:val="正文文本缩进11"/>
    <w:basedOn w:val="855"/>
    <w:next w:val="1230"/>
    <w:uiPriority w:val="0"/>
    <w:unhideWhenUsed/>
    <w:qFormat/>
    <w:pPr>
      <w:ind w:left="420"/>
      <w:spacing w:after="120"/>
    </w:pPr>
  </w:style>
  <w:style w:type="character" w:styleId="1232" w:customStyle="1">
    <w:name w:val="UserStyle_2"/>
    <w:uiPriority w:val="0"/>
    <w:qFormat/>
  </w:style>
  <w:style w:type="paragraph" w:styleId="1233" w:customStyle="1">
    <w:name w:val="索引 41"/>
    <w:basedOn w:val="855"/>
    <w:next w:val="855"/>
    <w:uiPriority w:val="0"/>
    <w:semiHidden/>
    <w:qFormat/>
    <w:pPr>
      <w:ind w:left="1260"/>
    </w:pPr>
    <w:rPr>
      <w:rFonts w:ascii="Calibri" w:hAnsi="Calibri" w:eastAsia="Calibri" w:cs="宋体"/>
      <w:sz w:val="20"/>
      <w:lang w:val="zh-CN"/>
    </w:rPr>
  </w:style>
  <w:style w:type="table" w:styleId="1234" w:customStyle="1">
    <w:name w:val="Table Normal"/>
    <w:uiPriority w:val="0"/>
    <w:unhideWhenUsed/>
    <w:qFormat/>
    <w:tblPr>
      <w:tblCellMar>
        <w:left w:w="0" w:type="dxa"/>
        <w:top w:w="0" w:type="dxa"/>
        <w:right w:w="0" w:type="dxa"/>
        <w:bottom w:w="0" w:type="dxa"/>
      </w:tblCellMar>
    </w:tblPr>
  </w:style>
  <w:style w:type="numbering" w:styleId="1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颜丽</cp:lastModifiedBy>
  <cp:revision>6</cp:revision>
  <dcterms:created xsi:type="dcterms:W3CDTF">2025-11-20T02:17:00Z</dcterms:created>
  <dcterms:modified xsi:type="dcterms:W3CDTF">2026-06-16T09:33:31Z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71C0D37D031C47EE8B8CC6811043524A_13</vt:lpwstr>
  </property>
  <property fmtid="{D5CDD505-2E9C-101B-9397-08002B2CF9AE}" pid="3" name="KSOProductBuildVer">
    <vt:lpwstr>2052-12.1.0.26375</vt:lpwstr>
  </property>
  <property fmtid="{D5CDD505-2E9C-101B-9397-08002B2CF9AE}" pid="4" name="KSOTemplateDocerSaveRecord">
    <vt:lpwstr>eyJoZGlkIjoiNWY5ZDVjZmY2MTE5YWRlNjQ1M2EwMzM0OGY1NTE4NDkiLCJ1c2VySWQiOiI1NjE0NzAxMjEifQ==</vt:lpwstr>
  </property>
</Properties>
</file>