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1AFF92">
      <w:pPr>
        <w:tabs>
          <w:tab w:val="left" w:pos="390"/>
          <w:tab w:val="center" w:pos="4404"/>
        </w:tabs>
        <w:spacing w:line="360" w:lineRule="auto"/>
        <w:jc w:val="center"/>
        <w:outlineLvl w:val="9"/>
        <w:rPr>
          <w:rFonts w:hint="eastAsia" w:ascii="宋体" w:hAnsi="宋体" w:eastAsia="宋体" w:cs="宋体"/>
          <w:color w:val="auto"/>
          <w:sz w:val="76"/>
          <w:szCs w:val="76"/>
          <w:highlight w:val="none"/>
        </w:rPr>
      </w:pPr>
    </w:p>
    <w:p w14:paraId="77156853">
      <w:pPr>
        <w:tabs>
          <w:tab w:val="left" w:pos="390"/>
          <w:tab w:val="center" w:pos="4404"/>
        </w:tabs>
        <w:spacing w:line="360" w:lineRule="auto"/>
        <w:jc w:val="center"/>
        <w:outlineLvl w:val="9"/>
        <w:rPr>
          <w:rFonts w:hint="eastAsia" w:ascii="宋体" w:hAnsi="宋体" w:eastAsia="宋体" w:cs="宋体"/>
          <w:b/>
          <w:bCs/>
          <w:color w:val="auto"/>
          <w:sz w:val="76"/>
          <w:szCs w:val="76"/>
          <w:highlight w:val="none"/>
        </w:rPr>
      </w:pPr>
      <w:r>
        <w:rPr>
          <w:rFonts w:hint="eastAsia" w:ascii="宋体" w:hAnsi="宋体" w:eastAsia="宋体" w:cs="宋体"/>
          <w:b/>
          <w:bCs/>
          <w:color w:val="auto"/>
          <w:sz w:val="76"/>
          <w:szCs w:val="76"/>
          <w:highlight w:val="none"/>
        </w:rPr>
        <w:t>公开招标文件</w:t>
      </w:r>
    </w:p>
    <w:p w14:paraId="075C9F00">
      <w:pPr>
        <w:spacing w:line="360" w:lineRule="auto"/>
        <w:jc w:val="right"/>
        <w:outlineLvl w:val="9"/>
        <w:rPr>
          <w:rFonts w:hint="eastAsia" w:ascii="宋体" w:hAnsi="宋体" w:eastAsia="宋体" w:cs="宋体"/>
          <w:b/>
          <w:bCs/>
          <w:color w:val="auto"/>
          <w:sz w:val="32"/>
          <w:highlight w:val="none"/>
        </w:rPr>
      </w:pPr>
    </w:p>
    <w:p w14:paraId="45EDAEBC">
      <w:pPr>
        <w:spacing w:line="360" w:lineRule="auto"/>
        <w:outlineLvl w:val="9"/>
        <w:rPr>
          <w:rFonts w:hint="eastAsia" w:ascii="宋体" w:hAnsi="宋体" w:eastAsia="宋体" w:cs="宋体"/>
          <w:b/>
          <w:bCs/>
          <w:color w:val="auto"/>
          <w:sz w:val="44"/>
          <w:highlight w:val="none"/>
        </w:rPr>
      </w:pPr>
    </w:p>
    <w:tbl>
      <w:tblPr>
        <w:tblStyle w:val="64"/>
        <w:tblW w:w="10181"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1"/>
      </w:tblGrid>
      <w:tr w14:paraId="2B04B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10181" w:type="dxa"/>
            <w:tcBorders>
              <w:top w:val="nil"/>
              <w:left w:val="nil"/>
              <w:bottom w:val="nil"/>
              <w:right w:val="nil"/>
            </w:tcBorders>
            <w:noWrap w:val="0"/>
          </w:tcPr>
          <w:p w14:paraId="177E8340">
            <w:pPr>
              <w:spacing w:line="360" w:lineRule="auto"/>
              <w:ind w:firstLine="883"/>
              <w:outlineLvl w:val="9"/>
              <w:rPr>
                <w:rFonts w:hint="eastAsia" w:ascii="宋体" w:hAnsi="宋体" w:eastAsia="宋体" w:cs="宋体"/>
                <w:b/>
                <w:bCs/>
                <w:color w:val="auto"/>
                <w:sz w:val="44"/>
                <w:highlight w:val="none"/>
                <w:lang w:eastAsia="zh-CN"/>
              </w:rPr>
            </w:pPr>
            <w:r>
              <w:rPr>
                <w:rFonts w:hint="eastAsia" w:ascii="宋体" w:hAnsi="宋体" w:eastAsia="宋体" w:cs="宋体"/>
                <w:b/>
                <w:bCs/>
                <w:color w:val="auto"/>
                <w:sz w:val="44"/>
                <w:highlight w:val="none"/>
              </w:rPr>
              <w:t>项目编号：JSZC-320192-JCZJ-G2026-0005</w:t>
            </w:r>
            <w:r>
              <w:rPr>
                <w:rFonts w:hint="eastAsia" w:ascii="宋体" w:hAnsi="宋体" w:eastAsia="宋体" w:cs="宋体"/>
                <w:b/>
                <w:bCs/>
                <w:color w:val="auto"/>
                <w:sz w:val="44"/>
                <w:highlight w:val="none"/>
                <w:lang w:val="en-US" w:eastAsia="zh-CN"/>
              </w:rPr>
              <w:t xml:space="preserve"> </w:t>
            </w:r>
          </w:p>
          <w:p w14:paraId="5EFD5B62">
            <w:pPr>
              <w:widowControl/>
              <w:spacing w:line="288" w:lineRule="auto"/>
              <w:ind w:left="3087" w:hanging="2209"/>
              <w:outlineLvl w:val="9"/>
              <w:rPr>
                <w:rFonts w:hint="eastAsia" w:ascii="宋体" w:hAnsi="宋体" w:eastAsia="宋体" w:cs="宋体"/>
                <w:b/>
                <w:bCs/>
                <w:color w:val="auto"/>
                <w:sz w:val="44"/>
                <w:highlight w:val="none"/>
                <w:lang w:val="zh-CN"/>
              </w:rPr>
            </w:pPr>
            <w:r>
              <w:rPr>
                <w:rFonts w:hint="eastAsia" w:ascii="宋体" w:hAnsi="宋体" w:eastAsia="宋体" w:cs="宋体"/>
                <w:b/>
                <w:bCs/>
                <w:color w:val="auto"/>
                <w:sz w:val="44"/>
                <w:highlight w:val="none"/>
              </w:rPr>
              <w:t>项目名称：</w:t>
            </w:r>
            <w:r>
              <w:rPr>
                <w:rFonts w:hint="eastAsia" w:ascii="宋体" w:hAnsi="宋体" w:cs="宋体"/>
                <w:b/>
                <w:bCs/>
                <w:color w:val="auto"/>
                <w:sz w:val="44"/>
                <w:highlight w:val="none"/>
                <w:lang w:val="zh-CN"/>
              </w:rPr>
              <w:t>侨康路学校新建工程项目课桌椅及书包柜采购项目</w:t>
            </w:r>
          </w:p>
          <w:p w14:paraId="5A2DE060">
            <w:pPr>
              <w:pStyle w:val="63"/>
              <w:ind w:firstLine="640"/>
              <w:outlineLvl w:val="9"/>
              <w:rPr>
                <w:rFonts w:hint="eastAsia" w:ascii="宋体" w:hAnsi="宋体" w:eastAsia="宋体" w:cs="宋体"/>
                <w:color w:val="auto"/>
                <w:highlight w:val="none"/>
              </w:rPr>
            </w:pPr>
          </w:p>
          <w:p w14:paraId="401592DA">
            <w:pPr>
              <w:spacing w:line="360" w:lineRule="auto"/>
              <w:ind w:left="3087" w:hanging="2209"/>
              <w:outlineLvl w:val="9"/>
              <w:rPr>
                <w:rFonts w:hint="eastAsia" w:ascii="宋体" w:hAnsi="宋体" w:eastAsia="宋体" w:cs="宋体"/>
                <w:b/>
                <w:bCs/>
                <w:color w:val="auto"/>
                <w:sz w:val="44"/>
                <w:szCs w:val="44"/>
                <w:highlight w:val="none"/>
                <w:lang w:val="zh-CN"/>
              </w:rPr>
            </w:pPr>
          </w:p>
        </w:tc>
      </w:tr>
    </w:tbl>
    <w:p w14:paraId="257FE416">
      <w:pPr>
        <w:spacing w:line="360" w:lineRule="auto"/>
        <w:outlineLvl w:val="9"/>
        <w:rPr>
          <w:rFonts w:hint="eastAsia" w:ascii="宋体" w:hAnsi="宋体" w:eastAsia="宋体" w:cs="宋体"/>
          <w:b/>
          <w:bCs/>
          <w:color w:val="auto"/>
          <w:sz w:val="44"/>
          <w:highlight w:val="none"/>
        </w:rPr>
      </w:pPr>
    </w:p>
    <w:p w14:paraId="494B3179">
      <w:pPr>
        <w:spacing w:line="360" w:lineRule="auto"/>
        <w:outlineLvl w:val="9"/>
        <w:rPr>
          <w:rFonts w:hint="eastAsia" w:ascii="宋体" w:hAnsi="宋体" w:eastAsia="宋体" w:cs="宋体"/>
          <w:b/>
          <w:bCs/>
          <w:color w:val="auto"/>
          <w:sz w:val="32"/>
          <w:highlight w:val="none"/>
        </w:rPr>
      </w:pPr>
    </w:p>
    <w:p w14:paraId="1CDA303D">
      <w:pPr>
        <w:spacing w:line="360" w:lineRule="auto"/>
        <w:outlineLvl w:val="9"/>
        <w:rPr>
          <w:rFonts w:hint="eastAsia" w:ascii="宋体" w:hAnsi="宋体" w:eastAsia="宋体" w:cs="宋体"/>
          <w:b/>
          <w:bCs/>
          <w:color w:val="auto"/>
          <w:sz w:val="32"/>
          <w:highlight w:val="none"/>
        </w:rPr>
      </w:pPr>
    </w:p>
    <w:p w14:paraId="715C3EB9">
      <w:pPr>
        <w:spacing w:line="360" w:lineRule="auto"/>
        <w:outlineLvl w:val="9"/>
        <w:rPr>
          <w:rFonts w:hint="eastAsia" w:ascii="宋体" w:hAnsi="宋体" w:eastAsia="宋体" w:cs="宋体"/>
          <w:b/>
          <w:bCs/>
          <w:color w:val="auto"/>
          <w:sz w:val="32"/>
          <w:highlight w:val="none"/>
        </w:rPr>
      </w:pPr>
    </w:p>
    <w:p w14:paraId="42DE9777">
      <w:pPr>
        <w:spacing w:line="360" w:lineRule="auto"/>
        <w:outlineLvl w:val="9"/>
        <w:rPr>
          <w:rFonts w:hint="eastAsia" w:ascii="宋体" w:hAnsi="宋体" w:eastAsia="宋体" w:cs="宋体"/>
          <w:b/>
          <w:bCs/>
          <w:color w:val="auto"/>
          <w:sz w:val="32"/>
          <w:highlight w:val="none"/>
        </w:rPr>
      </w:pPr>
    </w:p>
    <w:p w14:paraId="038D9807">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bCs/>
          <w:color w:val="auto"/>
          <w:sz w:val="44"/>
          <w:highlight w:val="none"/>
          <w:lang w:eastAsia="zh-CN"/>
        </w:rPr>
      </w:pPr>
      <w:r>
        <w:rPr>
          <w:rFonts w:hint="eastAsia" w:ascii="宋体" w:hAnsi="宋体" w:eastAsia="宋体" w:cs="宋体"/>
          <w:b/>
          <w:bCs/>
          <w:color w:val="auto"/>
          <w:sz w:val="44"/>
          <w:szCs w:val="22"/>
          <w:highlight w:val="none"/>
        </w:rPr>
        <w:t>代理机构：</w:t>
      </w:r>
      <w:r>
        <w:rPr>
          <w:rFonts w:hint="eastAsia" w:ascii="宋体" w:hAnsi="宋体" w:cs="宋体"/>
          <w:b/>
          <w:bCs/>
          <w:color w:val="auto"/>
          <w:sz w:val="44"/>
          <w:highlight w:val="none"/>
          <w:lang w:eastAsia="zh-CN"/>
        </w:rPr>
        <w:t>南京建淳造价师事务所有限公司</w:t>
      </w:r>
    </w:p>
    <w:p w14:paraId="41FBF673">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bCs/>
          <w:color w:val="auto"/>
          <w:sz w:val="44"/>
          <w:szCs w:val="22"/>
          <w:highlight w:val="none"/>
        </w:rPr>
      </w:pPr>
      <w:r>
        <w:rPr>
          <w:rFonts w:hint="eastAsia" w:ascii="宋体" w:hAnsi="宋体" w:eastAsia="宋体" w:cs="宋体"/>
          <w:b/>
          <w:bCs/>
          <w:color w:val="auto"/>
          <w:sz w:val="44"/>
          <w:szCs w:val="22"/>
          <w:highlight w:val="none"/>
        </w:rPr>
        <w:t>日    期：二〇二</w:t>
      </w:r>
      <w:r>
        <w:rPr>
          <w:rFonts w:hint="eastAsia" w:ascii="宋体" w:hAnsi="宋体" w:eastAsia="宋体" w:cs="宋体"/>
          <w:b/>
          <w:bCs/>
          <w:color w:val="auto"/>
          <w:sz w:val="44"/>
          <w:szCs w:val="22"/>
          <w:highlight w:val="none"/>
          <w:lang w:val="en-US" w:eastAsia="zh-CN"/>
        </w:rPr>
        <w:t>六</w:t>
      </w:r>
      <w:r>
        <w:rPr>
          <w:rFonts w:hint="eastAsia" w:ascii="宋体" w:hAnsi="宋体" w:eastAsia="宋体" w:cs="宋体"/>
          <w:b/>
          <w:bCs/>
          <w:color w:val="auto"/>
          <w:sz w:val="44"/>
          <w:szCs w:val="22"/>
          <w:highlight w:val="none"/>
        </w:rPr>
        <w:t>年</w:t>
      </w:r>
      <w:r>
        <w:rPr>
          <w:rFonts w:hint="eastAsia" w:ascii="宋体" w:hAnsi="宋体" w:cs="宋体"/>
          <w:b/>
          <w:bCs/>
          <w:color w:val="auto"/>
          <w:sz w:val="44"/>
          <w:szCs w:val="22"/>
          <w:highlight w:val="none"/>
          <w:lang w:val="en-US" w:eastAsia="zh-CN"/>
        </w:rPr>
        <w:t>五</w:t>
      </w:r>
      <w:r>
        <w:rPr>
          <w:rFonts w:hint="eastAsia" w:ascii="宋体" w:hAnsi="宋体" w:eastAsia="宋体" w:cs="宋体"/>
          <w:b/>
          <w:bCs/>
          <w:color w:val="auto"/>
          <w:sz w:val="44"/>
          <w:szCs w:val="22"/>
          <w:highlight w:val="none"/>
        </w:rPr>
        <w:t>月</w:t>
      </w:r>
    </w:p>
    <w:p w14:paraId="3AA16F9F">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bCs/>
          <w:color w:val="auto"/>
          <w:sz w:val="44"/>
          <w:szCs w:val="22"/>
          <w:highlight w:val="none"/>
        </w:rPr>
      </w:pPr>
    </w:p>
    <w:p w14:paraId="41E17561">
      <w:pPr>
        <w:spacing w:before="0" w:beforeLines="0" w:after="0" w:afterLines="0" w:line="240" w:lineRule="auto"/>
        <w:ind w:left="0" w:leftChars="0" w:right="0" w:rightChars="0" w:firstLine="0" w:firstLineChars="0"/>
        <w:jc w:val="center"/>
        <w:rPr>
          <w:rFonts w:hint="default" w:ascii="宋体" w:hAnsi="宋体" w:eastAsia="宋体" w:cs="Times New Roman"/>
          <w:color w:val="auto"/>
          <w:sz w:val="21"/>
          <w:highlight w:val="none"/>
          <w:lang w:val="en-US" w:eastAsia="zh-CN" w:bidi="ar-SA"/>
        </w:rPr>
      </w:pPr>
    </w:p>
    <w:sdt>
      <w:sdtPr>
        <w:rPr>
          <w:rFonts w:hint="default" w:ascii="宋体" w:hAnsi="宋体" w:eastAsia="宋体" w:cs="Times New Roman"/>
          <w:b/>
          <w:bCs/>
          <w:color w:val="auto"/>
          <w:sz w:val="48"/>
          <w:szCs w:val="48"/>
          <w:highlight w:val="none"/>
          <w:lang w:val="en-US" w:eastAsia="zh-CN" w:bidi="ar-SA"/>
        </w:rPr>
        <w:id w:val="147459636"/>
        <w15:color w:val="DBDBDB"/>
        <w:docPartObj>
          <w:docPartGallery w:val="Table of Contents"/>
          <w:docPartUnique/>
        </w:docPartObj>
      </w:sdtPr>
      <w:sdtEndPr>
        <w:rPr>
          <w:rFonts w:hint="eastAsia" w:ascii="宋体" w:hAnsi="宋体" w:eastAsia="宋体" w:cs="宋体"/>
          <w:b/>
          <w:bCs/>
          <w:color w:val="auto"/>
          <w:spacing w:val="-10"/>
          <w:sz w:val="24"/>
          <w:szCs w:val="24"/>
          <w:highlight w:val="none"/>
          <w:lang w:val="en-US" w:eastAsia="zh-CN" w:bidi="ar-SA"/>
        </w:rPr>
      </w:sdtEndPr>
      <w:sdtContent>
        <w:p w14:paraId="64583EDA">
          <w:pPr>
            <w:spacing w:before="0" w:beforeLines="0" w:after="0" w:afterLines="0" w:line="240" w:lineRule="auto"/>
            <w:ind w:left="0" w:leftChars="0" w:right="0" w:rightChars="0" w:firstLine="0" w:firstLineChars="0"/>
            <w:jc w:val="center"/>
            <w:rPr>
              <w:b/>
              <w:bCs/>
              <w:color w:val="auto"/>
              <w:sz w:val="48"/>
              <w:szCs w:val="48"/>
              <w:highlight w:val="none"/>
            </w:rPr>
          </w:pPr>
          <w:r>
            <w:rPr>
              <w:rFonts w:ascii="宋体" w:hAnsi="宋体" w:eastAsia="宋体"/>
              <w:b/>
              <w:bCs/>
              <w:color w:val="auto"/>
              <w:sz w:val="48"/>
              <w:szCs w:val="48"/>
              <w:highlight w:val="none"/>
            </w:rPr>
            <w:t>目录</w:t>
          </w:r>
        </w:p>
        <w:p w14:paraId="2DDFD5EB">
          <w:pPr>
            <w:pStyle w:val="41"/>
            <w:tabs>
              <w:tab w:val="right" w:leader="dot" w:pos="9468"/>
            </w:tabs>
            <w:rPr>
              <w:color w:val="auto"/>
              <w:highlight w:val="none"/>
            </w:rPr>
          </w:pPr>
          <w:r>
            <w:rPr>
              <w:rFonts w:hint="eastAsia" w:ascii="宋体" w:hAnsi="宋体" w:eastAsia="宋体" w:cs="宋体"/>
              <w:b/>
              <w:bCs/>
              <w:color w:val="auto"/>
              <w:spacing w:val="-10"/>
              <w:sz w:val="24"/>
              <w:szCs w:val="24"/>
              <w:highlight w:val="none"/>
              <w:lang w:val="en-US" w:eastAsia="zh-CN" w:bidi="ar-SA"/>
            </w:rPr>
            <w:fldChar w:fldCharType="begin"/>
          </w:r>
          <w:r>
            <w:rPr>
              <w:rFonts w:hint="eastAsia" w:ascii="宋体" w:hAnsi="宋体" w:eastAsia="宋体" w:cs="宋体"/>
              <w:b/>
              <w:bCs/>
              <w:color w:val="auto"/>
              <w:spacing w:val="-10"/>
              <w:sz w:val="24"/>
              <w:szCs w:val="24"/>
              <w:highlight w:val="none"/>
              <w:lang w:val="en-US" w:eastAsia="zh-CN" w:bidi="ar-SA"/>
            </w:rPr>
            <w:instrText xml:space="preserve">TOC \o "1-3" \h \u </w:instrText>
          </w:r>
          <w:r>
            <w:rPr>
              <w:rFonts w:hint="eastAsia" w:ascii="宋体" w:hAnsi="宋体" w:eastAsia="宋体" w:cs="宋体"/>
              <w:b/>
              <w:bCs/>
              <w:color w:val="auto"/>
              <w:spacing w:val="-10"/>
              <w:sz w:val="24"/>
              <w:szCs w:val="24"/>
              <w:highlight w:val="none"/>
              <w:lang w:val="en-US" w:eastAsia="zh-CN" w:bidi="ar-SA"/>
            </w:rPr>
            <w:fldChar w:fldCharType="separate"/>
          </w: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_Toc20085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_Toc20085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51C7F9FF">
          <w:pPr>
            <w:pStyle w:val="41"/>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_Toc11453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_Toc11453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7727881A">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_Toc12410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二、申请人的资格要求：</w:t>
          </w:r>
          <w:r>
            <w:rPr>
              <w:color w:val="auto"/>
              <w:highlight w:val="none"/>
            </w:rPr>
            <w:tab/>
          </w:r>
          <w:r>
            <w:rPr>
              <w:color w:val="auto"/>
              <w:highlight w:val="none"/>
            </w:rPr>
            <w:fldChar w:fldCharType="begin"/>
          </w:r>
          <w:r>
            <w:rPr>
              <w:color w:val="auto"/>
              <w:highlight w:val="none"/>
            </w:rPr>
            <w:instrText xml:space="preserve"> PAGEREF _Toc12410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08A57194">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_Toc13238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三、获取招标文件</w:t>
          </w:r>
          <w:r>
            <w:rPr>
              <w:color w:val="auto"/>
              <w:highlight w:val="none"/>
            </w:rPr>
            <w:tab/>
          </w:r>
          <w:r>
            <w:rPr>
              <w:color w:val="auto"/>
              <w:highlight w:val="none"/>
            </w:rPr>
            <w:fldChar w:fldCharType="begin"/>
          </w:r>
          <w:r>
            <w:rPr>
              <w:color w:val="auto"/>
              <w:highlight w:val="none"/>
            </w:rPr>
            <w:instrText xml:space="preserve"> PAGEREF _Toc13238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2BA3D754">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四、提交投标文件开始时间、开标时间</w:t>
          </w:r>
          <w:r>
            <w:rPr>
              <w:color w:val="auto"/>
              <w:highlight w:val="none"/>
            </w:rPr>
            <w:tab/>
          </w:r>
          <w:r>
            <w:rPr>
              <w:color w:val="auto"/>
              <w:highlight w:val="none"/>
            </w:rPr>
            <w:fldChar w:fldCharType="begin"/>
          </w:r>
          <w:r>
            <w:rPr>
              <w:color w:val="auto"/>
              <w:highlight w:val="none"/>
            </w:rPr>
            <w:instrText xml:space="preserve"> PAGEREF _Toc28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18AF9C39">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_Toc21578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五、开启</w:t>
          </w:r>
          <w:r>
            <w:rPr>
              <w:color w:val="auto"/>
              <w:highlight w:val="none"/>
            </w:rPr>
            <w:tab/>
          </w:r>
          <w:r>
            <w:rPr>
              <w:color w:val="auto"/>
              <w:highlight w:val="none"/>
            </w:rPr>
            <w:fldChar w:fldCharType="begin"/>
          </w:r>
          <w:r>
            <w:rPr>
              <w:color w:val="auto"/>
              <w:highlight w:val="none"/>
            </w:rPr>
            <w:instrText xml:space="preserve"> PAGEREF _Toc21578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1D4FF396">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_Toc14484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六</w:t>
          </w:r>
          <w:r>
            <w:rPr>
              <w:rFonts w:hint="eastAsia" w:ascii="宋体" w:hAnsi="宋体" w:eastAsia="宋体" w:cs="宋体"/>
              <w:color w:val="auto"/>
              <w:szCs w:val="24"/>
              <w:highlight w:val="none"/>
            </w:rPr>
            <w:t>、公告期限</w:t>
          </w:r>
          <w:r>
            <w:rPr>
              <w:color w:val="auto"/>
              <w:highlight w:val="none"/>
            </w:rPr>
            <w:tab/>
          </w:r>
          <w:r>
            <w:rPr>
              <w:color w:val="auto"/>
              <w:highlight w:val="none"/>
            </w:rPr>
            <w:fldChar w:fldCharType="begin"/>
          </w:r>
          <w:r>
            <w:rPr>
              <w:color w:val="auto"/>
              <w:highlight w:val="none"/>
            </w:rPr>
            <w:instrText xml:space="preserve"> PAGEREF _Toc14484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78E24A57">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_Toc616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七</w:t>
          </w:r>
          <w:r>
            <w:rPr>
              <w:rFonts w:hint="eastAsia" w:ascii="宋体" w:hAnsi="宋体" w:eastAsia="宋体" w:cs="宋体"/>
              <w:color w:val="auto"/>
              <w:szCs w:val="24"/>
              <w:highlight w:val="none"/>
            </w:rPr>
            <w:t>、其他补充事宜</w:t>
          </w:r>
          <w:r>
            <w:rPr>
              <w:color w:val="auto"/>
              <w:highlight w:val="none"/>
            </w:rPr>
            <w:tab/>
          </w:r>
          <w:r>
            <w:rPr>
              <w:color w:val="auto"/>
              <w:highlight w:val="none"/>
            </w:rPr>
            <w:fldChar w:fldCharType="begin"/>
          </w:r>
          <w:r>
            <w:rPr>
              <w:color w:val="auto"/>
              <w:highlight w:val="none"/>
            </w:rPr>
            <w:instrText xml:space="preserve"> PAGEREF _Toc616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697B68FD">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_Toc13636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_Toc13636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7C125CDF">
          <w:pPr>
            <w:pStyle w:val="41"/>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_Toc20055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4652183F">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_Toc1565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一、总 则</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39242A6A">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_Toc19961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二、招标文件</w:t>
          </w:r>
          <w:r>
            <w:rPr>
              <w:color w:val="auto"/>
              <w:highlight w:val="none"/>
            </w:rPr>
            <w:tab/>
          </w:r>
          <w:r>
            <w:rPr>
              <w:color w:val="auto"/>
              <w:highlight w:val="none"/>
            </w:rPr>
            <w:fldChar w:fldCharType="begin"/>
          </w:r>
          <w:r>
            <w:rPr>
              <w:color w:val="auto"/>
              <w:highlight w:val="none"/>
            </w:rPr>
            <w:instrText xml:space="preserve"> PAGEREF _Toc19961 \h </w:instrText>
          </w:r>
          <w:r>
            <w:rPr>
              <w:color w:val="auto"/>
              <w:highlight w:val="none"/>
            </w:rPr>
            <w:fldChar w:fldCharType="separate"/>
          </w:r>
          <w:r>
            <w:rPr>
              <w:color w:val="auto"/>
              <w:highlight w:val="none"/>
            </w:rPr>
            <w:t>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1A269176">
          <w:pPr>
            <w:pStyle w:val="30"/>
            <w:tabs>
              <w:tab w:val="right" w:leader="dot" w:pos="9468"/>
            </w:tabs>
            <w:ind w:left="0" w:firstLine="180" w:firstLineChars="100"/>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三</w:t>
          </w:r>
          <w:r>
            <w:rPr>
              <w:rFonts w:hint="eastAsia" w:ascii="宋体" w:hAnsi="宋体" w:eastAsia="宋体" w:cs="宋体"/>
              <w:i w:val="0"/>
              <w:smallCaps/>
              <w:color w:val="auto"/>
              <w:szCs w:val="24"/>
              <w:highlight w:val="none"/>
              <w:lang w:val="en-US" w:eastAsia="zh-CN" w:bidi="ar"/>
            </w:rPr>
            <w:t>、投标</w:t>
          </w:r>
          <w:r>
            <w:rPr>
              <w:color w:val="auto"/>
              <w:highlight w:val="none"/>
            </w:rPr>
            <w:tab/>
          </w:r>
          <w:r>
            <w:rPr>
              <w:color w:val="auto"/>
              <w:highlight w:val="none"/>
            </w:rPr>
            <w:fldChar w:fldCharType="begin"/>
          </w:r>
          <w:r>
            <w:rPr>
              <w:color w:val="auto"/>
              <w:highlight w:val="none"/>
            </w:rPr>
            <w:instrText xml:space="preserve"> PAGEREF _Toc72 \h </w:instrText>
          </w:r>
          <w:r>
            <w:rPr>
              <w:color w:val="auto"/>
              <w:highlight w:val="none"/>
            </w:rPr>
            <w:fldChar w:fldCharType="separate"/>
          </w:r>
          <w:r>
            <w:rPr>
              <w:color w:val="auto"/>
              <w:highlight w:val="none"/>
            </w:rPr>
            <w:t>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539FBD42">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_Toc1379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lang w:val="zh-CN"/>
            </w:rPr>
            <w:t>四、开标、评标与确定中标供应商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4F7BF094">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_Toc13547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五</w:t>
          </w:r>
          <w:r>
            <w:rPr>
              <w:rFonts w:hint="eastAsia" w:ascii="宋体" w:hAnsi="宋体" w:eastAsia="宋体" w:cs="宋体"/>
              <w:bCs/>
              <w:color w:val="auto"/>
              <w:szCs w:val="24"/>
              <w:highlight w:val="none"/>
            </w:rPr>
            <w:t>、签订合同</w:t>
          </w:r>
          <w:r>
            <w:rPr>
              <w:color w:val="auto"/>
              <w:highlight w:val="none"/>
            </w:rPr>
            <w:tab/>
          </w:r>
          <w:r>
            <w:rPr>
              <w:color w:val="auto"/>
              <w:highlight w:val="none"/>
            </w:rPr>
            <w:fldChar w:fldCharType="begin"/>
          </w:r>
          <w:r>
            <w:rPr>
              <w:color w:val="auto"/>
              <w:highlight w:val="none"/>
            </w:rPr>
            <w:instrText xml:space="preserve"> PAGEREF _Toc13547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37496E33">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_Toc28924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六</w:t>
          </w:r>
          <w:r>
            <w:rPr>
              <w:rFonts w:hint="eastAsia" w:ascii="宋体" w:hAnsi="宋体" w:eastAsia="宋体" w:cs="宋体"/>
              <w:bCs/>
              <w:color w:val="auto"/>
              <w:szCs w:val="24"/>
              <w:highlight w:val="none"/>
            </w:rPr>
            <w:t>、质疑和投诉</w:t>
          </w:r>
          <w:r>
            <w:rPr>
              <w:color w:val="auto"/>
              <w:highlight w:val="none"/>
            </w:rPr>
            <w:tab/>
          </w:r>
          <w:r>
            <w:rPr>
              <w:color w:val="auto"/>
              <w:highlight w:val="none"/>
            </w:rPr>
            <w:fldChar w:fldCharType="begin"/>
          </w:r>
          <w:r>
            <w:rPr>
              <w:color w:val="auto"/>
              <w:highlight w:val="none"/>
            </w:rPr>
            <w:instrText xml:space="preserve"> PAGEREF _Toc28924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6A4D6375">
          <w:pPr>
            <w:pStyle w:val="41"/>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_Toc1856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eastAsia="zh-CN" w:bidi="ar-SA"/>
            </w:rPr>
            <w:t>第三章</w:t>
          </w:r>
          <w:r>
            <w:rPr>
              <w:rFonts w:hint="eastAsia" w:ascii="宋体" w:hAnsi="宋体" w:eastAsia="宋体" w:cs="宋体"/>
              <w:bCs/>
              <w:color w:val="auto"/>
              <w:spacing w:val="-10"/>
              <w:szCs w:val="36"/>
              <w:highlight w:val="none"/>
              <w:lang w:val="en-US" w:eastAsia="zh-CN" w:bidi="ar-SA"/>
            </w:rPr>
            <w:t xml:space="preserve">   </w:t>
          </w:r>
          <w:r>
            <w:rPr>
              <w:rFonts w:hint="eastAsia" w:ascii="宋体" w:hAnsi="宋体" w:eastAsia="宋体" w:cs="宋体"/>
              <w:bCs/>
              <w:color w:val="auto"/>
              <w:spacing w:val="-10"/>
              <w:szCs w:val="36"/>
              <w:highlight w:val="none"/>
              <w:lang w:val="zh-CN"/>
            </w:rPr>
            <w:t>评标方法和标准</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66E95E7F">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_Toc9659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一、采用综合评分法</w:t>
          </w:r>
          <w:r>
            <w:rPr>
              <w:color w:val="auto"/>
              <w:highlight w:val="none"/>
            </w:rPr>
            <w:tab/>
          </w:r>
          <w:r>
            <w:rPr>
              <w:color w:val="auto"/>
              <w:highlight w:val="none"/>
            </w:rPr>
            <w:fldChar w:fldCharType="begin"/>
          </w:r>
          <w:r>
            <w:rPr>
              <w:color w:val="auto"/>
              <w:highlight w:val="none"/>
            </w:rPr>
            <w:instrText xml:space="preserve"> PAGEREF _Toc9659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0E8F9F43">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_Toc9317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二、综合评分法评审评分细则</w:t>
          </w:r>
          <w:r>
            <w:rPr>
              <w:color w:val="auto"/>
              <w:highlight w:val="none"/>
            </w:rPr>
            <w:tab/>
          </w:r>
          <w:r>
            <w:rPr>
              <w:color w:val="auto"/>
              <w:highlight w:val="none"/>
            </w:rPr>
            <w:fldChar w:fldCharType="begin"/>
          </w:r>
          <w:r>
            <w:rPr>
              <w:color w:val="auto"/>
              <w:highlight w:val="none"/>
            </w:rPr>
            <w:instrText xml:space="preserve"> PAGEREF _Toc9317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119F0970">
          <w:pPr>
            <w:pStyle w:val="41"/>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_Toc24644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第四章  </w:t>
          </w:r>
          <w:r>
            <w:rPr>
              <w:rFonts w:hint="eastAsia" w:ascii="宋体" w:hAnsi="宋体" w:eastAsia="宋体" w:cs="宋体"/>
              <w:bCs/>
              <w:color w:val="auto"/>
              <w:spacing w:val="-10"/>
              <w:szCs w:val="36"/>
              <w:highlight w:val="none"/>
            </w:rPr>
            <w:t>采购项目技术、规格和数量要求等</w:t>
          </w:r>
          <w:r>
            <w:rPr>
              <w:color w:val="auto"/>
              <w:highlight w:val="none"/>
            </w:rPr>
            <w:tab/>
          </w:r>
          <w:r>
            <w:rPr>
              <w:color w:val="auto"/>
              <w:highlight w:val="none"/>
            </w:rPr>
            <w:fldChar w:fldCharType="begin"/>
          </w:r>
          <w:r>
            <w:rPr>
              <w:color w:val="auto"/>
              <w:highlight w:val="none"/>
            </w:rPr>
            <w:instrText xml:space="preserve"> PAGEREF _Toc24644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0C29DDE9">
          <w:pPr>
            <w:pStyle w:val="41"/>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_Toc29312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rPr>
            <w:t>第五章  合同主要条款及格式</w:t>
          </w:r>
          <w:r>
            <w:rPr>
              <w:color w:val="auto"/>
              <w:highlight w:val="none"/>
            </w:rPr>
            <w:tab/>
          </w:r>
          <w:r>
            <w:rPr>
              <w:color w:val="auto"/>
              <w:highlight w:val="none"/>
            </w:rPr>
            <w:fldChar w:fldCharType="begin"/>
          </w:r>
          <w:r>
            <w:rPr>
              <w:color w:val="auto"/>
              <w:highlight w:val="none"/>
            </w:rPr>
            <w:instrText xml:space="preserve"> PAGEREF _Toc29312 \h </w:instrText>
          </w:r>
          <w:r>
            <w:rPr>
              <w:color w:val="auto"/>
              <w:highlight w:val="none"/>
            </w:rPr>
            <w:fldChar w:fldCharType="separate"/>
          </w:r>
          <w:r>
            <w:rPr>
              <w:color w:val="auto"/>
              <w:highlight w:val="none"/>
            </w:rPr>
            <w:t>33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6A122A0F">
          <w:pPr>
            <w:pStyle w:val="41"/>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_Toc28908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第六章 </w:t>
          </w:r>
          <w:r>
            <w:rPr>
              <w:rFonts w:hint="eastAsia" w:ascii="宋体" w:hAnsi="宋体" w:eastAsia="宋体" w:cs="宋体"/>
              <w:bCs/>
              <w:color w:val="auto"/>
              <w:szCs w:val="36"/>
              <w:highlight w:val="none"/>
            </w:rPr>
            <w:t>投标文件</w:t>
          </w:r>
          <w:r>
            <w:rPr>
              <w:rFonts w:hint="eastAsia" w:ascii="宋体" w:hAnsi="宋体" w:eastAsia="宋体" w:cs="宋体"/>
              <w:bCs/>
              <w:color w:val="auto"/>
              <w:szCs w:val="36"/>
              <w:highlight w:val="none"/>
              <w:lang w:val="zh-CN"/>
            </w:rPr>
            <w:t>格式及附件</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44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69F2FBB1">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_Toc7750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附件一、投标申请及声明格式</w:t>
          </w:r>
          <w:r>
            <w:rPr>
              <w:color w:val="auto"/>
              <w:highlight w:val="none"/>
            </w:rPr>
            <w:tab/>
          </w:r>
          <w:r>
            <w:rPr>
              <w:color w:val="auto"/>
              <w:highlight w:val="none"/>
            </w:rPr>
            <w:fldChar w:fldCharType="begin"/>
          </w:r>
          <w:r>
            <w:rPr>
              <w:color w:val="auto"/>
              <w:highlight w:val="none"/>
            </w:rPr>
            <w:instrText xml:space="preserve"> PAGEREF _Toc7750 \h </w:instrText>
          </w:r>
          <w:r>
            <w:rPr>
              <w:color w:val="auto"/>
              <w:highlight w:val="none"/>
            </w:rPr>
            <w:fldChar w:fldCharType="separate"/>
          </w:r>
          <w:r>
            <w:rPr>
              <w:color w:val="auto"/>
              <w:highlight w:val="none"/>
            </w:rPr>
            <w:t>45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0C550C7F">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_Toc997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附件二、法定代表人授权书格式</w:t>
          </w:r>
          <w:r>
            <w:rPr>
              <w:color w:val="auto"/>
              <w:highlight w:val="none"/>
            </w:rPr>
            <w:tab/>
          </w:r>
          <w:r>
            <w:rPr>
              <w:color w:val="auto"/>
              <w:highlight w:val="none"/>
            </w:rPr>
            <w:fldChar w:fldCharType="begin"/>
          </w:r>
          <w:r>
            <w:rPr>
              <w:color w:val="auto"/>
              <w:highlight w:val="none"/>
            </w:rPr>
            <w:instrText xml:space="preserve"> PAGEREF _Toc997 \h </w:instrText>
          </w:r>
          <w:r>
            <w:rPr>
              <w:color w:val="auto"/>
              <w:highlight w:val="none"/>
            </w:rPr>
            <w:fldChar w:fldCharType="separate"/>
          </w:r>
          <w:r>
            <w:rPr>
              <w:color w:val="auto"/>
              <w:highlight w:val="none"/>
            </w:rPr>
            <w:t>46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2539D3C4">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_Toc26869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附件三、开标一览表格式</w:t>
          </w:r>
          <w:r>
            <w:rPr>
              <w:color w:val="auto"/>
              <w:highlight w:val="none"/>
            </w:rPr>
            <w:tab/>
          </w:r>
          <w:r>
            <w:rPr>
              <w:color w:val="auto"/>
              <w:highlight w:val="none"/>
            </w:rPr>
            <w:fldChar w:fldCharType="begin"/>
          </w:r>
          <w:r>
            <w:rPr>
              <w:color w:val="auto"/>
              <w:highlight w:val="none"/>
            </w:rPr>
            <w:instrText xml:space="preserve"> PAGEREF _Toc26869 \h </w:instrText>
          </w:r>
          <w:r>
            <w:rPr>
              <w:color w:val="auto"/>
              <w:highlight w:val="none"/>
            </w:rPr>
            <w:fldChar w:fldCharType="separate"/>
          </w:r>
          <w:r>
            <w:rPr>
              <w:color w:val="auto"/>
              <w:highlight w:val="none"/>
            </w:rPr>
            <w:t>47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61824DA4">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_Toc6952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附件四、投标项目供货一览表格式</w:t>
          </w:r>
          <w:r>
            <w:rPr>
              <w:color w:val="auto"/>
              <w:highlight w:val="none"/>
            </w:rPr>
            <w:tab/>
          </w:r>
          <w:r>
            <w:rPr>
              <w:color w:val="auto"/>
              <w:highlight w:val="none"/>
            </w:rPr>
            <w:fldChar w:fldCharType="begin"/>
          </w:r>
          <w:r>
            <w:rPr>
              <w:color w:val="auto"/>
              <w:highlight w:val="none"/>
            </w:rPr>
            <w:instrText xml:space="preserve"> PAGEREF _Toc6952 \h </w:instrText>
          </w:r>
          <w:r>
            <w:rPr>
              <w:color w:val="auto"/>
              <w:highlight w:val="none"/>
            </w:rPr>
            <w:fldChar w:fldCharType="separate"/>
          </w:r>
          <w:r>
            <w:rPr>
              <w:color w:val="auto"/>
              <w:highlight w:val="none"/>
            </w:rPr>
            <w:t>49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6705624B">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_Toc14038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附件五、技术条款偏离表格式</w:t>
          </w:r>
          <w:r>
            <w:rPr>
              <w:color w:val="auto"/>
              <w:highlight w:val="none"/>
            </w:rPr>
            <w:tab/>
          </w:r>
          <w:r>
            <w:rPr>
              <w:color w:val="auto"/>
              <w:highlight w:val="none"/>
            </w:rPr>
            <w:fldChar w:fldCharType="begin"/>
          </w:r>
          <w:r>
            <w:rPr>
              <w:color w:val="auto"/>
              <w:highlight w:val="none"/>
            </w:rPr>
            <w:instrText xml:space="preserve"> PAGEREF _Toc14038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53407FA4">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_Toc2470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附件六、商务条款偏离表格式</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28366787">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_Toc10648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附件七、核心产品品牌一览表（实质性格式）</w:t>
          </w:r>
          <w:r>
            <w:rPr>
              <w:color w:val="auto"/>
              <w:highlight w:val="none"/>
            </w:rPr>
            <w:tab/>
          </w:r>
          <w:r>
            <w:rPr>
              <w:color w:val="auto"/>
              <w:highlight w:val="none"/>
            </w:rPr>
            <w:fldChar w:fldCharType="begin"/>
          </w:r>
          <w:r>
            <w:rPr>
              <w:color w:val="auto"/>
              <w:highlight w:val="none"/>
            </w:rPr>
            <w:instrText xml:space="preserve"> PAGEREF _Toc10648 \h </w:instrText>
          </w:r>
          <w:r>
            <w:rPr>
              <w:color w:val="auto"/>
              <w:highlight w:val="none"/>
            </w:rPr>
            <w:fldChar w:fldCharType="separate"/>
          </w:r>
          <w:r>
            <w:rPr>
              <w:color w:val="auto"/>
              <w:highlight w:val="none"/>
            </w:rPr>
            <w:t>52</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0C0CDF54">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_Toc8906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附件八、中小企业声明函格式</w:t>
          </w:r>
          <w:r>
            <w:rPr>
              <w:color w:val="auto"/>
              <w:highlight w:val="none"/>
            </w:rPr>
            <w:tab/>
          </w:r>
          <w:r>
            <w:rPr>
              <w:color w:val="auto"/>
              <w:highlight w:val="none"/>
            </w:rPr>
            <w:fldChar w:fldCharType="begin"/>
          </w:r>
          <w:r>
            <w:rPr>
              <w:color w:val="auto"/>
              <w:highlight w:val="none"/>
            </w:rPr>
            <w:instrText xml:space="preserve"> PAGEREF _Toc8906 \h </w:instrText>
          </w:r>
          <w:r>
            <w:rPr>
              <w:color w:val="auto"/>
              <w:highlight w:val="none"/>
            </w:rPr>
            <w:fldChar w:fldCharType="separate"/>
          </w:r>
          <w:r>
            <w:rPr>
              <w:color w:val="auto"/>
              <w:highlight w:val="none"/>
            </w:rPr>
            <w:t>53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3D8A3647">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_Toc1423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附件九、无重大违法记录声明格式</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54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546E468C">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_Toc9701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附件十、具备履行合同所必需的设备和专业技术能力的声明格式及证明材料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55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67C1CC47">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_Toc4067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_Toc4067 \h </w:instrText>
          </w:r>
          <w:r>
            <w:rPr>
              <w:color w:val="auto"/>
              <w:highlight w:val="none"/>
            </w:rPr>
            <w:fldChar w:fldCharType="separate"/>
          </w:r>
          <w:r>
            <w:rPr>
              <w:color w:val="auto"/>
              <w:highlight w:val="none"/>
            </w:rPr>
            <w:t>56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0AAF913B">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_Toc16914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附件十二、</w:t>
          </w:r>
          <w:r>
            <w:rPr>
              <w:rFonts w:hint="eastAsia" w:ascii="宋体" w:hAnsi="宋体" w:eastAsia="宋体" w:cs="宋体"/>
              <w:bCs/>
              <w:color w:val="auto"/>
              <w:spacing w:val="15"/>
              <w:szCs w:val="24"/>
              <w:highlight w:val="none"/>
            </w:rPr>
            <w:t>安全生产责任承诺书</w:t>
          </w:r>
          <w:r>
            <w:rPr>
              <w:color w:val="auto"/>
              <w:highlight w:val="none"/>
            </w:rPr>
            <w:tab/>
          </w:r>
          <w:r>
            <w:rPr>
              <w:color w:val="auto"/>
              <w:highlight w:val="none"/>
            </w:rPr>
            <w:fldChar w:fldCharType="begin"/>
          </w:r>
          <w:r>
            <w:rPr>
              <w:color w:val="auto"/>
              <w:highlight w:val="none"/>
            </w:rPr>
            <w:instrText xml:space="preserve"> PAGEREF _Toc16914 \h </w:instrText>
          </w:r>
          <w:r>
            <w:rPr>
              <w:color w:val="auto"/>
              <w:highlight w:val="none"/>
            </w:rPr>
            <w:fldChar w:fldCharType="separate"/>
          </w:r>
          <w:r>
            <w:rPr>
              <w:color w:val="auto"/>
              <w:highlight w:val="none"/>
            </w:rPr>
            <w:t>57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2E6EC63C">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_Toc10109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附件十三、残疾人福利性单位声明函</w:t>
          </w:r>
          <w:r>
            <w:rPr>
              <w:color w:val="auto"/>
              <w:highlight w:val="none"/>
            </w:rPr>
            <w:tab/>
          </w:r>
          <w:r>
            <w:rPr>
              <w:color w:val="auto"/>
              <w:highlight w:val="none"/>
            </w:rPr>
            <w:fldChar w:fldCharType="begin"/>
          </w:r>
          <w:r>
            <w:rPr>
              <w:color w:val="auto"/>
              <w:highlight w:val="none"/>
            </w:rPr>
            <w:instrText xml:space="preserve"> PAGEREF _Toc10109 \h </w:instrText>
          </w:r>
          <w:r>
            <w:rPr>
              <w:color w:val="auto"/>
              <w:highlight w:val="none"/>
            </w:rPr>
            <w:fldChar w:fldCharType="separate"/>
          </w:r>
          <w:r>
            <w:rPr>
              <w:color w:val="auto"/>
              <w:highlight w:val="none"/>
            </w:rPr>
            <w:t>58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346043B4">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_Toc24073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附件十四、属于监狱企业的证明文件</w:t>
          </w:r>
          <w:r>
            <w:rPr>
              <w:color w:val="auto"/>
              <w:highlight w:val="none"/>
            </w:rPr>
            <w:tab/>
          </w:r>
          <w:r>
            <w:rPr>
              <w:color w:val="auto"/>
              <w:highlight w:val="none"/>
            </w:rPr>
            <w:fldChar w:fldCharType="begin"/>
          </w:r>
          <w:r>
            <w:rPr>
              <w:color w:val="auto"/>
              <w:highlight w:val="none"/>
            </w:rPr>
            <w:instrText xml:space="preserve"> PAGEREF _Toc24073 \h </w:instrText>
          </w:r>
          <w:r>
            <w:rPr>
              <w:color w:val="auto"/>
              <w:highlight w:val="none"/>
            </w:rPr>
            <w:fldChar w:fldCharType="separate"/>
          </w:r>
          <w:r>
            <w:rPr>
              <w:color w:val="auto"/>
              <w:highlight w:val="none"/>
            </w:rPr>
            <w:t>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171F4834">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_Toc13811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附件十五、供应商认为需提供的其他资料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2984E6E3">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_Toc27578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附件</w:t>
          </w:r>
          <w:r>
            <w:rPr>
              <w:rFonts w:hint="eastAsia" w:ascii="宋体" w:hAnsi="宋体" w:eastAsia="宋体" w:cs="宋体"/>
              <w:color w:val="auto"/>
              <w:szCs w:val="24"/>
              <w:highlight w:val="none"/>
              <w:lang w:val="en-US" w:eastAsia="zh-CN"/>
            </w:rPr>
            <w:t>十六</w:t>
          </w:r>
          <w:r>
            <w:rPr>
              <w:rFonts w:hint="eastAsia" w:ascii="宋体" w:hAnsi="宋体" w:eastAsia="宋体" w:cs="宋体"/>
              <w:color w:val="auto"/>
              <w:szCs w:val="24"/>
              <w:highlight w:val="none"/>
            </w:rPr>
            <w:t>、联合体协议格式</w:t>
          </w:r>
          <w:r>
            <w:rPr>
              <w:color w:val="auto"/>
              <w:highlight w:val="none"/>
            </w:rPr>
            <w:tab/>
          </w:r>
          <w:r>
            <w:rPr>
              <w:color w:val="auto"/>
              <w:highlight w:val="none"/>
            </w:rPr>
            <w:fldChar w:fldCharType="begin"/>
          </w:r>
          <w:r>
            <w:rPr>
              <w:color w:val="auto"/>
              <w:highlight w:val="none"/>
            </w:rPr>
            <w:instrText xml:space="preserve"> PAGEREF _Toc27578 \h </w:instrText>
          </w:r>
          <w:r>
            <w:rPr>
              <w:color w:val="auto"/>
              <w:highlight w:val="none"/>
            </w:rPr>
            <w:fldChar w:fldCharType="separate"/>
          </w:r>
          <w:r>
            <w:rPr>
              <w:color w:val="auto"/>
              <w:highlight w:val="none"/>
            </w:rPr>
            <w:t>60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020F56D7">
          <w:pPr>
            <w:pStyle w:val="53"/>
            <w:tabs>
              <w:tab w:val="right" w:leader="dot" w:pos="9468"/>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_Toc16709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附件十</w:t>
          </w:r>
          <w:r>
            <w:rPr>
              <w:rFonts w:hint="eastAsia" w:ascii="宋体" w:hAnsi="宋体" w:cs="宋体"/>
              <w:color w:val="auto"/>
              <w:szCs w:val="24"/>
              <w:highlight w:val="none"/>
              <w:lang w:val="en-US" w:eastAsia="zh-CN"/>
            </w:rPr>
            <w:t>七</w:t>
          </w:r>
          <w:r>
            <w:rPr>
              <w:rFonts w:hint="eastAsia" w:ascii="宋体" w:hAnsi="宋体" w:cs="宋体"/>
              <w:color w:val="auto"/>
              <w:szCs w:val="24"/>
              <w:highlight w:val="none"/>
              <w:lang w:val="zh-CN"/>
            </w:rPr>
            <w:t>、关于符合本国产品标准的声明函</w:t>
          </w:r>
          <w:r>
            <w:rPr>
              <w:color w:val="auto"/>
              <w:highlight w:val="none"/>
            </w:rPr>
            <w:tab/>
          </w:r>
          <w:r>
            <w:rPr>
              <w:color w:val="auto"/>
              <w:highlight w:val="none"/>
            </w:rPr>
            <w:fldChar w:fldCharType="begin"/>
          </w:r>
          <w:r>
            <w:rPr>
              <w:color w:val="auto"/>
              <w:highlight w:val="none"/>
            </w:rPr>
            <w:instrText xml:space="preserve"> PAGEREF _Toc16709 \h </w:instrText>
          </w:r>
          <w:r>
            <w:rPr>
              <w:color w:val="auto"/>
              <w:highlight w:val="none"/>
            </w:rPr>
            <w:fldChar w:fldCharType="separate"/>
          </w:r>
          <w:r>
            <w:rPr>
              <w:color w:val="auto"/>
              <w:highlight w:val="none"/>
            </w:rPr>
            <w:t>61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p>
        <w:p w14:paraId="6CF4A641">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bCs/>
              <w:color w:val="auto"/>
              <w:spacing w:val="-10"/>
              <w:sz w:val="24"/>
              <w:szCs w:val="24"/>
              <w:highlight w:val="none"/>
              <w:lang w:val="en-US" w:eastAsia="zh-CN" w:bidi="ar-SA"/>
            </w:rPr>
          </w:pPr>
          <w:r>
            <w:rPr>
              <w:rFonts w:hint="eastAsia" w:ascii="宋体" w:hAnsi="宋体" w:eastAsia="宋体" w:cs="宋体"/>
              <w:bCs/>
              <w:color w:val="auto"/>
              <w:spacing w:val="-10"/>
              <w:sz w:val="24"/>
              <w:szCs w:val="24"/>
              <w:highlight w:val="none"/>
              <w:lang w:val="en-US" w:eastAsia="zh-CN" w:bidi="ar-SA"/>
            </w:rPr>
            <w:fldChar w:fldCharType="end"/>
          </w:r>
        </w:p>
      </w:sdtContent>
    </w:sdt>
    <w:p w14:paraId="56CEBC21">
      <w:pPr>
        <w:spacing w:line="360" w:lineRule="auto"/>
        <w:jc w:val="center"/>
        <w:outlineLvl w:val="9"/>
        <w:rPr>
          <w:rFonts w:hint="eastAsia" w:ascii="宋体" w:hAnsi="宋体" w:eastAsia="宋体" w:cs="宋体"/>
          <w:bCs/>
          <w:color w:val="auto"/>
          <w:spacing w:val="-10"/>
          <w:sz w:val="21"/>
          <w:szCs w:val="36"/>
          <w:highlight w:val="none"/>
          <w:lang w:val="en-US" w:eastAsia="zh-CN" w:bidi="ar-SA"/>
        </w:rPr>
      </w:pPr>
    </w:p>
    <w:p w14:paraId="216BF08F">
      <w:pPr>
        <w:spacing w:line="360" w:lineRule="auto"/>
        <w:jc w:val="center"/>
        <w:outlineLvl w:val="9"/>
        <w:rPr>
          <w:rFonts w:hint="eastAsia" w:ascii="宋体" w:hAnsi="宋体" w:eastAsia="宋体" w:cs="宋体"/>
          <w:b/>
          <w:bCs/>
          <w:color w:val="auto"/>
          <w:spacing w:val="-10"/>
          <w:sz w:val="36"/>
          <w:szCs w:val="36"/>
          <w:highlight w:val="none"/>
        </w:rPr>
      </w:pPr>
    </w:p>
    <w:p w14:paraId="78D53B14">
      <w:pPr>
        <w:spacing w:line="360" w:lineRule="auto"/>
        <w:jc w:val="center"/>
        <w:outlineLvl w:val="9"/>
        <w:rPr>
          <w:rFonts w:hint="eastAsia" w:ascii="宋体" w:hAnsi="宋体" w:eastAsia="宋体" w:cs="宋体"/>
          <w:b/>
          <w:bCs/>
          <w:color w:val="auto"/>
          <w:spacing w:val="-10"/>
          <w:sz w:val="36"/>
          <w:szCs w:val="36"/>
          <w:highlight w:val="none"/>
        </w:rPr>
      </w:pPr>
    </w:p>
    <w:p w14:paraId="6DBFBA06">
      <w:pPr>
        <w:spacing w:line="360" w:lineRule="auto"/>
        <w:jc w:val="center"/>
        <w:outlineLvl w:val="0"/>
        <w:rPr>
          <w:rFonts w:hint="eastAsia" w:ascii="宋体" w:hAnsi="宋体" w:eastAsia="宋体" w:cs="宋体"/>
          <w:b/>
          <w:bCs/>
          <w:color w:val="auto"/>
          <w:sz w:val="36"/>
          <w:szCs w:val="36"/>
          <w:highlight w:val="none"/>
          <w:lang w:val="zh-CN"/>
        </w:rPr>
      </w:pPr>
      <w:bookmarkStart w:id="0" w:name="_Toc20085"/>
      <w:bookmarkStart w:id="1" w:name="_Toc745"/>
      <w:r>
        <w:rPr>
          <w:rFonts w:hint="eastAsia" w:ascii="宋体" w:hAnsi="宋体" w:eastAsia="宋体" w:cs="宋体"/>
          <w:b/>
          <w:bCs/>
          <w:color w:val="auto"/>
          <w:spacing w:val="-10"/>
          <w:sz w:val="36"/>
          <w:szCs w:val="36"/>
          <w:highlight w:val="none"/>
        </w:rPr>
        <w:t>第一章  投标邀请</w:t>
      </w:r>
      <w:bookmarkEnd w:id="0"/>
      <w:bookmarkEnd w:id="1"/>
    </w:p>
    <w:p w14:paraId="43E8A9A4">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Cs/>
          <w:color w:val="auto"/>
          <w:sz w:val="24"/>
          <w:szCs w:val="24"/>
          <w:highlight w:val="none"/>
        </w:rPr>
      </w:pPr>
      <w:r>
        <w:rPr>
          <w:rFonts w:hint="eastAsia" w:ascii="宋体" w:hAnsi="宋体" w:cs="宋体"/>
          <w:b/>
          <w:color w:val="auto"/>
          <w:sz w:val="24"/>
          <w:szCs w:val="24"/>
          <w:highlight w:val="none"/>
          <w:lang w:eastAsia="zh-CN"/>
        </w:rPr>
        <w:t>南京建淳造价师事务所有限公司</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rPr>
        <w:t>代理机构名称，</w:t>
      </w:r>
      <w:r>
        <w:rPr>
          <w:rFonts w:hint="eastAsia" w:ascii="宋体" w:hAnsi="宋体" w:eastAsia="宋体" w:cs="宋体"/>
          <w:bCs/>
          <w:color w:val="auto"/>
          <w:sz w:val="24"/>
          <w:szCs w:val="24"/>
          <w:highlight w:val="none"/>
          <w:lang w:val="zh-CN"/>
        </w:rPr>
        <w:t>以下简称“代理机构”）受</w:t>
      </w:r>
      <w:r>
        <w:rPr>
          <w:rFonts w:hint="eastAsia" w:ascii="宋体" w:hAnsi="宋体" w:cs="宋体"/>
          <w:b/>
          <w:color w:val="auto"/>
          <w:sz w:val="24"/>
          <w:szCs w:val="24"/>
          <w:highlight w:val="none"/>
          <w:lang w:eastAsia="zh-CN"/>
        </w:rPr>
        <w:t>南京江北新区管理委员会教育局</w:t>
      </w:r>
      <w:r>
        <w:rPr>
          <w:rFonts w:hint="eastAsia" w:ascii="宋体" w:hAnsi="宋体" w:eastAsia="宋体" w:cs="宋体"/>
          <w:bCs/>
          <w:color w:val="auto"/>
          <w:sz w:val="24"/>
          <w:szCs w:val="24"/>
          <w:highlight w:val="none"/>
          <w:lang w:val="zh-CN"/>
        </w:rPr>
        <w:t>（采购单位名称，以下简称“采购人”）委托，就</w:t>
      </w:r>
      <w:r>
        <w:rPr>
          <w:rFonts w:hint="eastAsia" w:ascii="宋体" w:hAnsi="宋体" w:cs="宋体"/>
          <w:b/>
          <w:color w:val="auto"/>
          <w:sz w:val="24"/>
          <w:szCs w:val="24"/>
          <w:highlight w:val="none"/>
          <w:lang w:eastAsia="zh-CN"/>
        </w:rPr>
        <w:t>侨康路学校新建工程项目课桌椅及书包柜采购项目</w:t>
      </w:r>
      <w:r>
        <w:rPr>
          <w:rFonts w:hint="eastAsia" w:ascii="宋体" w:hAnsi="宋体" w:eastAsia="宋体" w:cs="宋体"/>
          <w:bCs/>
          <w:color w:val="auto"/>
          <w:sz w:val="24"/>
          <w:szCs w:val="24"/>
          <w:highlight w:val="none"/>
        </w:rPr>
        <w:t>（项目名称）进行公开招标，</w:t>
      </w:r>
      <w:r>
        <w:rPr>
          <w:rFonts w:hint="eastAsia" w:ascii="宋体" w:hAnsi="宋体" w:eastAsia="宋体" w:cs="宋体"/>
          <w:bCs/>
          <w:color w:val="auto"/>
          <w:sz w:val="24"/>
          <w:szCs w:val="24"/>
          <w:highlight w:val="none"/>
          <w:lang w:val="zh-CN"/>
        </w:rPr>
        <w:t>兹邀请符合资格条件的供应商投标。</w:t>
      </w:r>
    </w:p>
    <w:p w14:paraId="37DEFFAE">
      <w:pPr>
        <w:keepNext w:val="0"/>
        <w:keepLines w:val="0"/>
        <w:pageBreakBefore w:val="0"/>
        <w:widowControl/>
        <w:shd w:val="clear" w:color="auto" w:fill="FFFFFF"/>
        <w:kinsoku/>
        <w:wordWrap/>
        <w:overflowPunct/>
        <w:topLinePunct w:val="0"/>
        <w:autoSpaceDE/>
        <w:autoSpaceDN/>
        <w:bidi w:val="0"/>
        <w:adjustRightInd/>
        <w:snapToGrid/>
        <w:spacing w:before="75" w:after="75" w:line="360" w:lineRule="auto"/>
        <w:ind w:firstLine="482" w:firstLineChars="200"/>
        <w:jc w:val="left"/>
        <w:textAlignment w:val="auto"/>
        <w:outlineLvl w:val="0"/>
        <w:rPr>
          <w:rFonts w:hint="eastAsia" w:ascii="宋体" w:hAnsi="宋体" w:eastAsia="宋体" w:cs="宋体"/>
          <w:color w:val="auto"/>
          <w:sz w:val="24"/>
          <w:szCs w:val="24"/>
          <w:highlight w:val="none"/>
        </w:rPr>
      </w:pPr>
      <w:bookmarkStart w:id="2" w:name="_Toc6870"/>
      <w:bookmarkStart w:id="3" w:name="_Toc11453"/>
      <w:r>
        <w:rPr>
          <w:rFonts w:hint="eastAsia" w:ascii="宋体" w:hAnsi="宋体" w:eastAsia="宋体" w:cs="宋体"/>
          <w:b/>
          <w:bCs/>
          <w:color w:val="auto"/>
          <w:sz w:val="24"/>
          <w:szCs w:val="24"/>
          <w:highlight w:val="none"/>
        </w:rPr>
        <w:t>一、项目基本情况：</w:t>
      </w:r>
      <w:bookmarkEnd w:id="2"/>
      <w:bookmarkEnd w:id="3"/>
    </w:p>
    <w:p w14:paraId="732504E3">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1、项目编号：</w:t>
      </w:r>
      <w:r>
        <w:rPr>
          <w:rFonts w:hint="eastAsia" w:ascii="宋体" w:hAnsi="宋体" w:cs="宋体"/>
          <w:bCs/>
          <w:color w:val="auto"/>
          <w:sz w:val="24"/>
          <w:szCs w:val="24"/>
          <w:highlight w:val="none"/>
          <w:lang w:val="zh-CN"/>
        </w:rPr>
        <w:t>JSZC-320192-JCZJ-G2026-0005</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p>
    <w:p w14:paraId="53676AA9">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2、项目名称：</w:t>
      </w:r>
      <w:r>
        <w:rPr>
          <w:rFonts w:hint="eastAsia" w:ascii="宋体" w:hAnsi="宋体" w:cs="宋体"/>
          <w:bCs/>
          <w:color w:val="auto"/>
          <w:sz w:val="24"/>
          <w:szCs w:val="24"/>
          <w:highlight w:val="none"/>
          <w:lang w:val="zh-CN"/>
        </w:rPr>
        <w:t>侨康路学校新建工程项目课桌椅及书包柜采购项目</w:t>
      </w:r>
    </w:p>
    <w:p w14:paraId="4304A78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3、采购需求：</w:t>
      </w:r>
      <w:r>
        <w:rPr>
          <w:rFonts w:hint="eastAsia" w:ascii="宋体" w:hAnsi="宋体" w:cs="宋体"/>
          <w:bCs/>
          <w:color w:val="auto"/>
          <w:sz w:val="24"/>
          <w:szCs w:val="24"/>
          <w:highlight w:val="none"/>
          <w:lang w:eastAsia="zh-CN"/>
        </w:rPr>
        <w:t>侨康路学校新建工程项目课桌椅及书包柜采购项目</w:t>
      </w: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rPr>
        <w:t>详见采购文件。</w:t>
      </w:r>
    </w:p>
    <w:p w14:paraId="3211A66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4、采购方式：公开招标</w:t>
      </w:r>
    </w:p>
    <w:p w14:paraId="40D93FFF">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zh-CN"/>
        </w:rPr>
        <w:t>采购预算：</w:t>
      </w:r>
      <w:r>
        <w:rPr>
          <w:rFonts w:hint="eastAsia" w:ascii="宋体" w:hAnsi="宋体" w:eastAsia="宋体" w:cs="宋体"/>
          <w:bCs/>
          <w:color w:val="auto"/>
          <w:sz w:val="24"/>
          <w:szCs w:val="24"/>
          <w:highlight w:val="none"/>
          <w:lang w:val="en-US" w:eastAsia="zh-CN"/>
        </w:rPr>
        <w:t>194.04</w:t>
      </w:r>
      <w:r>
        <w:rPr>
          <w:rFonts w:hint="eastAsia" w:ascii="宋体" w:hAnsi="宋体" w:eastAsia="宋体" w:cs="宋体"/>
          <w:bCs/>
          <w:color w:val="auto"/>
          <w:sz w:val="24"/>
          <w:szCs w:val="24"/>
          <w:highlight w:val="none"/>
          <w:lang w:val="zh-CN"/>
        </w:rPr>
        <w:t>万元。</w:t>
      </w:r>
    </w:p>
    <w:p w14:paraId="4C8B1CBD">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6、最高限价：</w:t>
      </w:r>
      <w:r>
        <w:rPr>
          <w:rFonts w:hint="eastAsia" w:ascii="宋体" w:hAnsi="宋体" w:cs="宋体"/>
          <w:b/>
          <w:bCs/>
          <w:color w:val="auto"/>
          <w:sz w:val="24"/>
          <w:szCs w:val="24"/>
          <w:highlight w:val="none"/>
          <w:lang w:val="en-US" w:eastAsia="zh-CN"/>
        </w:rPr>
        <w:t>194.04万</w:t>
      </w:r>
      <w:r>
        <w:rPr>
          <w:rFonts w:hint="eastAsia" w:ascii="宋体" w:hAnsi="宋体" w:eastAsia="宋体" w:cs="宋体"/>
          <w:b/>
          <w:bCs/>
          <w:color w:val="auto"/>
          <w:sz w:val="24"/>
          <w:szCs w:val="24"/>
          <w:highlight w:val="none"/>
        </w:rPr>
        <w:t>元</w:t>
      </w:r>
      <w:r>
        <w:rPr>
          <w:rFonts w:hint="eastAsia" w:ascii="宋体" w:hAnsi="宋体" w:eastAsia="宋体" w:cs="宋体"/>
          <w:color w:val="auto"/>
          <w:sz w:val="24"/>
          <w:szCs w:val="24"/>
          <w:highlight w:val="none"/>
        </w:rPr>
        <w:t>（其中午休课桌椅149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94</w:t>
      </w:r>
      <w:r>
        <w:rPr>
          <w:rFonts w:hint="eastAsia" w:ascii="宋体" w:hAnsi="宋体" w:cs="宋体"/>
          <w:color w:val="auto"/>
          <w:sz w:val="24"/>
          <w:szCs w:val="24"/>
          <w:highlight w:val="none"/>
          <w:lang w:val="en-US" w:eastAsia="zh-CN"/>
        </w:rPr>
        <w:t>万</w:t>
      </w:r>
      <w:r>
        <w:rPr>
          <w:rFonts w:hint="eastAsia" w:ascii="宋体" w:hAnsi="宋体" w:eastAsia="宋体" w:cs="宋体"/>
          <w:color w:val="auto"/>
          <w:sz w:val="24"/>
          <w:szCs w:val="24"/>
          <w:highlight w:val="none"/>
        </w:rPr>
        <w:t>元,书包柜44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超过最高限价的投标报价将被作为无效标处理）</w:t>
      </w:r>
    </w:p>
    <w:p w14:paraId="477190E2">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5、合同履行期限：</w:t>
      </w:r>
      <w:r>
        <w:rPr>
          <w:rFonts w:hint="eastAsia" w:ascii="宋体" w:hAnsi="宋体" w:eastAsia="宋体" w:cs="宋体"/>
          <w:bCs/>
          <w:color w:val="auto"/>
          <w:sz w:val="24"/>
          <w:szCs w:val="24"/>
          <w:highlight w:val="none"/>
        </w:rPr>
        <w:t>1855天（交付期30天、质保期1825天），中标后15日内签订合同，合同签订后30日内交付，自验收报告签字确认日起开始进入质保期。</w:t>
      </w:r>
    </w:p>
    <w:p w14:paraId="51A7D97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val="zh-CN"/>
        </w:rPr>
        <w:t>本项目不接受联合体。</w:t>
      </w:r>
    </w:p>
    <w:p w14:paraId="5644036F">
      <w:pPr>
        <w:keepNext w:val="0"/>
        <w:keepLines w:val="0"/>
        <w:pageBreakBefore w:val="0"/>
        <w:widowControl/>
        <w:shd w:val="clear" w:color="auto" w:fill="FFFFFF"/>
        <w:kinsoku/>
        <w:wordWrap/>
        <w:overflowPunct/>
        <w:topLinePunct w:val="0"/>
        <w:autoSpaceDE/>
        <w:autoSpaceDN/>
        <w:bidi w:val="0"/>
        <w:adjustRightInd/>
        <w:snapToGrid/>
        <w:spacing w:before="75" w:after="75" w:line="360" w:lineRule="auto"/>
        <w:ind w:firstLine="482" w:firstLineChars="200"/>
        <w:jc w:val="left"/>
        <w:textAlignment w:val="auto"/>
        <w:outlineLvl w:val="1"/>
        <w:rPr>
          <w:rFonts w:hint="eastAsia" w:ascii="宋体" w:hAnsi="宋体" w:eastAsia="宋体" w:cs="宋体"/>
          <w:b/>
          <w:bCs/>
          <w:color w:val="auto"/>
          <w:sz w:val="24"/>
          <w:szCs w:val="24"/>
          <w:highlight w:val="none"/>
        </w:rPr>
      </w:pPr>
      <w:bookmarkStart w:id="4" w:name="_Toc28359090"/>
      <w:bookmarkStart w:id="5" w:name="_Toc35393799"/>
      <w:bookmarkStart w:id="6" w:name="_Toc28359013"/>
      <w:bookmarkStart w:id="7" w:name="_Toc12410"/>
      <w:bookmarkStart w:id="8" w:name="_Toc31154"/>
      <w:bookmarkStart w:id="9" w:name="_Toc35393630"/>
      <w:r>
        <w:rPr>
          <w:rFonts w:hint="eastAsia" w:ascii="宋体" w:hAnsi="宋体" w:eastAsia="宋体" w:cs="宋体"/>
          <w:b/>
          <w:bCs/>
          <w:color w:val="auto"/>
          <w:sz w:val="24"/>
          <w:szCs w:val="24"/>
          <w:highlight w:val="none"/>
        </w:rPr>
        <w:t>二、申请人的资格要求：</w:t>
      </w:r>
      <w:bookmarkEnd w:id="4"/>
      <w:bookmarkEnd w:id="5"/>
      <w:bookmarkEnd w:id="6"/>
      <w:bookmarkEnd w:id="7"/>
      <w:bookmarkEnd w:id="8"/>
      <w:bookmarkEnd w:id="9"/>
    </w:p>
    <w:p w14:paraId="0618DE5F">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zh-CN"/>
        </w:rPr>
        <w:t>、满足《中华人民共和国政府采购法》第二十二条规定。</w:t>
      </w:r>
    </w:p>
    <w:p w14:paraId="5822460F">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（1）具有独立承担民事责任的能力；《提供南京市政府采购供应商信用记录表暨信用承诺书》</w:t>
      </w:r>
    </w:p>
    <w:p w14:paraId="19FC2BFF">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（2）具有良好的商业信誉和健全的财务会计制度；《提供南京市政府采购供应商信用记录表暨信用承诺书》</w:t>
      </w:r>
    </w:p>
    <w:p w14:paraId="2CF7FFCA">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（3）具有履行合同所必需的设备和专业技术能力；《提供南京市政府采购供应商信用记录表暨信用承诺书》</w:t>
      </w:r>
    </w:p>
    <w:p w14:paraId="73045B10">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（4）有依法缴纳税收和社会保障资金的良好记录；《提供南京市政府采购供应商信用记录表暨信用承诺书》</w:t>
      </w:r>
    </w:p>
    <w:p w14:paraId="6565B8B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（5）参加政府采购活动前三年内，在经营活动中没有重大违法记录；《提供南京市政府采购供应商信用记录表暨信用承诺书》</w:t>
      </w:r>
    </w:p>
    <w:p w14:paraId="627E7700">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2、落实政府采购政策需满足的资格要求：</w:t>
      </w:r>
      <w:bookmarkStart w:id="10" w:name="OLE_LINK2"/>
      <w:r>
        <w:rPr>
          <w:rFonts w:hint="eastAsia" w:ascii="宋体" w:hAnsi="宋体" w:eastAsia="宋体" w:cs="宋体"/>
          <w:b w:val="0"/>
          <w:bCs/>
          <w:color w:val="auto"/>
          <w:spacing w:val="8"/>
          <w:sz w:val="24"/>
          <w:szCs w:val="24"/>
          <w:highlight w:val="none"/>
        </w:rPr>
        <w:t>本项目为非预留份额的采购项目或采购包，执行价格扣除优惠政策，具体详见招标文件第三章评标标准。</w:t>
      </w:r>
      <w:bookmarkEnd w:id="10"/>
      <w:r>
        <w:rPr>
          <w:rFonts w:hint="eastAsia" w:ascii="宋体" w:hAnsi="宋体" w:eastAsia="宋体" w:cs="宋体"/>
          <w:b w:val="0"/>
          <w:bCs/>
          <w:color w:val="auto"/>
          <w:sz w:val="24"/>
          <w:szCs w:val="24"/>
          <w:highlight w:val="none"/>
          <w:lang w:bidi="ar"/>
        </w:rPr>
        <w:t xml:space="preserve"> </w:t>
      </w:r>
    </w:p>
    <w:p w14:paraId="147A6D0E">
      <w:pPr>
        <w:pStyle w:val="403"/>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zh-CN"/>
        </w:rPr>
        <w:t>本项目的特定资格：</w:t>
      </w:r>
      <w:r>
        <w:rPr>
          <w:rFonts w:hint="eastAsia" w:hAnsi="宋体" w:cs="宋体"/>
          <w:b/>
          <w:bCs/>
          <w:color w:val="auto"/>
          <w:sz w:val="24"/>
          <w:szCs w:val="24"/>
          <w:highlight w:val="none"/>
          <w:lang w:val="en-US" w:eastAsia="zh-CN"/>
        </w:rPr>
        <w:t>无</w:t>
      </w:r>
    </w:p>
    <w:p w14:paraId="3AA5D9F5">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color w:val="auto"/>
          <w:sz w:val="24"/>
          <w:szCs w:val="24"/>
          <w:highlight w:val="none"/>
        </w:rPr>
        <w:t>拒绝下述供应商参加本次采购活动：</w:t>
      </w:r>
    </w:p>
    <w:p w14:paraId="44117ADB">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（1）供应商单位负责人为同一人或者存在直接控股、管理关系的不同供应商，不得参加同一合同项下的政府采购活动。</w:t>
      </w:r>
    </w:p>
    <w:p w14:paraId="6426993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（2）凡为采购项目提供整体设计、规范编制或者项目管理、监理、检测等服务的供应商，不得再参加本项目的采购活动。</w:t>
      </w:r>
    </w:p>
    <w:p w14:paraId="0767CF83">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（3）供应商被“信用中国”网站、“中国政府采购网”网站列入失信执行人、重大税收违法案件当事人名单、政府采购严重违法失信行为记录名单。</w:t>
      </w:r>
    </w:p>
    <w:p w14:paraId="6A535C3C">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、是否接受进口产品：否。</w:t>
      </w:r>
    </w:p>
    <w:p w14:paraId="698E154E">
      <w:pPr>
        <w:pStyle w:val="403"/>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11" w:name="_Toc31712"/>
      <w:bookmarkStart w:id="12" w:name="_Toc13238"/>
      <w:r>
        <w:rPr>
          <w:rFonts w:hint="eastAsia" w:ascii="宋体" w:hAnsi="宋体" w:eastAsia="宋体" w:cs="宋体"/>
          <w:b/>
          <w:color w:val="auto"/>
          <w:sz w:val="24"/>
          <w:szCs w:val="24"/>
          <w:highlight w:val="none"/>
        </w:rPr>
        <w:t>三、获取招标文件</w:t>
      </w:r>
      <w:bookmarkEnd w:id="11"/>
      <w:bookmarkEnd w:id="12"/>
    </w:p>
    <w:p w14:paraId="2048B139">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时间：自</w:t>
      </w: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zh-CN"/>
        </w:rPr>
        <w:t>公告发布之日起5个工作日。</w:t>
      </w:r>
    </w:p>
    <w:p w14:paraId="62C69453">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地点：江苏政府采购网</w:t>
      </w:r>
    </w:p>
    <w:p w14:paraId="3A7FEC0A">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获取方式：网上下载</w:t>
      </w:r>
    </w:p>
    <w:p w14:paraId="65339B4C">
      <w:pPr>
        <w:spacing w:line="360" w:lineRule="auto"/>
        <w:ind w:firstLine="426"/>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售价：0.00元</w:t>
      </w:r>
    </w:p>
    <w:p w14:paraId="5708F478">
      <w:pPr>
        <w:spacing w:line="360" w:lineRule="auto"/>
        <w:ind w:firstLine="426"/>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获取方法：</w:t>
      </w:r>
      <w:r>
        <w:rPr>
          <w:rFonts w:hint="eastAsia" w:ascii="宋体" w:hAnsi="宋体" w:eastAsia="宋体" w:cs="宋体"/>
          <w:color w:val="auto"/>
          <w:sz w:val="24"/>
          <w:szCs w:val="24"/>
          <w:highlight w:val="none"/>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732E269E">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13" w:name="_Toc8452"/>
      <w:bookmarkStart w:id="14" w:name="_Toc28"/>
      <w:r>
        <w:rPr>
          <w:rFonts w:hint="eastAsia" w:ascii="宋体" w:hAnsi="宋体" w:eastAsia="宋体" w:cs="宋体"/>
          <w:b/>
          <w:color w:val="auto"/>
          <w:sz w:val="24"/>
          <w:szCs w:val="24"/>
          <w:highlight w:val="none"/>
        </w:rPr>
        <w:t>四、提交投标文件</w:t>
      </w:r>
      <w:r>
        <w:rPr>
          <w:rFonts w:hint="eastAsia" w:ascii="宋体" w:hAnsi="宋体" w:cs="宋体"/>
          <w:b/>
          <w:color w:val="auto"/>
          <w:sz w:val="24"/>
          <w:szCs w:val="24"/>
          <w:highlight w:val="none"/>
          <w:lang w:val="en-US" w:eastAsia="zh-CN"/>
        </w:rPr>
        <w:t>截止</w:t>
      </w:r>
      <w:r>
        <w:rPr>
          <w:rFonts w:hint="eastAsia" w:ascii="宋体" w:hAnsi="宋体" w:eastAsia="宋体" w:cs="宋体"/>
          <w:b/>
          <w:color w:val="auto"/>
          <w:sz w:val="24"/>
          <w:szCs w:val="24"/>
          <w:highlight w:val="none"/>
        </w:rPr>
        <w:t>时间、开标时间</w:t>
      </w:r>
      <w:bookmarkEnd w:id="13"/>
      <w:bookmarkEnd w:id="14"/>
    </w:p>
    <w:p w14:paraId="14001FC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提交投标文件截止时间及开标时间：</w:t>
      </w:r>
      <w:r>
        <w:rPr>
          <w:rFonts w:hint="eastAsia" w:ascii="宋体" w:hAnsi="宋体" w:eastAsia="宋体" w:cs="宋体"/>
          <w:b/>
          <w:bCs w:val="0"/>
          <w:color w:val="auto"/>
          <w:sz w:val="24"/>
          <w:szCs w:val="24"/>
          <w:highlight w:val="none"/>
          <w:lang w:eastAsia="zh-CN"/>
        </w:rPr>
        <w:t>2026</w:t>
      </w:r>
      <w:r>
        <w:rPr>
          <w:rFonts w:hint="eastAsia" w:ascii="宋体" w:hAnsi="宋体" w:eastAsia="宋体" w:cs="宋体"/>
          <w:b/>
          <w:bCs w:val="0"/>
          <w:color w:val="auto"/>
          <w:sz w:val="24"/>
          <w:szCs w:val="24"/>
          <w:highlight w:val="none"/>
        </w:rPr>
        <w:t>年</w:t>
      </w:r>
      <w:r>
        <w:rPr>
          <w:rFonts w:hint="eastAsia" w:ascii="宋体" w:hAnsi="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月</w:t>
      </w:r>
      <w:r>
        <w:rPr>
          <w:rFonts w:hint="eastAsia" w:ascii="宋体" w:hAnsi="宋体" w:cs="宋体"/>
          <w:b/>
          <w:bCs w:val="0"/>
          <w:color w:val="auto"/>
          <w:sz w:val="24"/>
          <w:szCs w:val="24"/>
          <w:highlight w:val="none"/>
          <w:lang w:val="en-US" w:eastAsia="zh-CN"/>
        </w:rPr>
        <w:t>25</w:t>
      </w:r>
      <w:r>
        <w:rPr>
          <w:rFonts w:hint="eastAsia" w:ascii="宋体" w:hAnsi="宋体" w:eastAsia="宋体" w:cs="宋体"/>
          <w:b/>
          <w:bCs w:val="0"/>
          <w:color w:val="auto"/>
          <w:sz w:val="24"/>
          <w:szCs w:val="24"/>
          <w:highlight w:val="none"/>
        </w:rPr>
        <w:t>日</w:t>
      </w:r>
      <w:r>
        <w:rPr>
          <w:rFonts w:hint="eastAsia" w:ascii="宋体" w:hAnsi="宋体" w:cs="宋体"/>
          <w:b/>
          <w:bCs w:val="0"/>
          <w:color w:val="auto"/>
          <w:sz w:val="24"/>
          <w:szCs w:val="24"/>
          <w:highlight w:val="none"/>
          <w:lang w:val="en-US" w:eastAsia="zh-CN"/>
        </w:rPr>
        <w:t>14</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时</w:t>
      </w:r>
      <w:r>
        <w:rPr>
          <w:rFonts w:hint="eastAsia" w:ascii="宋体" w:hAnsi="宋体" w:eastAsia="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rPr>
        <w:t>分（北京时间）</w:t>
      </w:r>
    </w:p>
    <w:p w14:paraId="3431B3FD">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递交</w:t>
      </w:r>
      <w:r>
        <w:rPr>
          <w:rFonts w:hint="eastAsia" w:ascii="宋体" w:hAnsi="宋体" w:eastAsia="宋体" w:cs="宋体"/>
          <w:bCs/>
          <w:color w:val="auto"/>
          <w:sz w:val="24"/>
          <w:szCs w:val="24"/>
          <w:highlight w:val="none"/>
        </w:rPr>
        <w:t>投标文件</w:t>
      </w:r>
      <w:r>
        <w:rPr>
          <w:rFonts w:hint="eastAsia" w:ascii="宋体" w:hAnsi="宋体" w:eastAsia="宋体" w:cs="宋体"/>
          <w:bCs/>
          <w:color w:val="auto"/>
          <w:sz w:val="24"/>
          <w:szCs w:val="24"/>
          <w:highlight w:val="none"/>
          <w:lang w:val="zh-CN"/>
        </w:rPr>
        <w:t>、开标地点：</w:t>
      </w:r>
      <w:r>
        <w:rPr>
          <w:rFonts w:hint="eastAsia" w:ascii="宋体" w:hAnsi="宋体" w:eastAsia="宋体" w:cs="宋体"/>
          <w:color w:val="auto"/>
          <w:sz w:val="24"/>
          <w:szCs w:val="24"/>
          <w:highlight w:val="none"/>
        </w:rPr>
        <w:t>江苏省政府采购管理交易系统（苏采云）</w:t>
      </w:r>
    </w:p>
    <w:p w14:paraId="4CA5C98C">
      <w:pPr>
        <w:widowControl/>
        <w:shd w:val="clear" w:color="auto" w:fill="FFFFFF"/>
        <w:spacing w:line="360" w:lineRule="auto"/>
        <w:ind w:firstLine="422"/>
        <w:outlineLvl w:val="1"/>
        <w:rPr>
          <w:rFonts w:hint="eastAsia" w:ascii="宋体" w:hAnsi="宋体" w:eastAsia="宋体" w:cs="宋体"/>
          <w:b/>
          <w:bCs/>
          <w:color w:val="auto"/>
          <w:sz w:val="24"/>
          <w:szCs w:val="24"/>
          <w:highlight w:val="none"/>
        </w:rPr>
      </w:pPr>
      <w:bookmarkStart w:id="15" w:name="_Toc21578"/>
      <w:bookmarkStart w:id="16" w:name="_Toc22212"/>
      <w:r>
        <w:rPr>
          <w:rFonts w:hint="eastAsia" w:ascii="宋体" w:hAnsi="宋体" w:eastAsia="宋体" w:cs="宋体"/>
          <w:b/>
          <w:bCs/>
          <w:color w:val="auto"/>
          <w:sz w:val="24"/>
          <w:szCs w:val="24"/>
          <w:highlight w:val="none"/>
        </w:rPr>
        <w:t>五、开启</w:t>
      </w:r>
      <w:bookmarkEnd w:id="15"/>
      <w:bookmarkEnd w:id="16"/>
    </w:p>
    <w:p w14:paraId="4BA242A3">
      <w:pPr>
        <w:spacing w:line="360" w:lineRule="auto"/>
        <w:ind w:firstLine="420"/>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b/>
          <w:bCs w:val="0"/>
          <w:color w:val="auto"/>
          <w:sz w:val="24"/>
          <w:szCs w:val="24"/>
          <w:highlight w:val="none"/>
          <w:lang w:eastAsia="zh-CN"/>
        </w:rPr>
        <w:t>2026</w:t>
      </w:r>
      <w:r>
        <w:rPr>
          <w:rFonts w:hint="eastAsia" w:ascii="宋体" w:hAnsi="宋体" w:eastAsia="宋体" w:cs="宋体"/>
          <w:b/>
          <w:bCs w:val="0"/>
          <w:color w:val="auto"/>
          <w:sz w:val="24"/>
          <w:szCs w:val="24"/>
          <w:highlight w:val="none"/>
        </w:rPr>
        <w:t>年</w:t>
      </w:r>
      <w:r>
        <w:rPr>
          <w:rFonts w:hint="eastAsia" w:ascii="宋体" w:hAnsi="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月</w:t>
      </w:r>
      <w:r>
        <w:rPr>
          <w:rFonts w:hint="eastAsia" w:ascii="宋体" w:hAnsi="宋体" w:cs="宋体"/>
          <w:b/>
          <w:bCs w:val="0"/>
          <w:color w:val="auto"/>
          <w:sz w:val="24"/>
          <w:szCs w:val="24"/>
          <w:highlight w:val="none"/>
          <w:lang w:val="en-US" w:eastAsia="zh-CN"/>
        </w:rPr>
        <w:t>25</w:t>
      </w:r>
      <w:r>
        <w:rPr>
          <w:rFonts w:hint="eastAsia" w:ascii="宋体" w:hAnsi="宋体" w:eastAsia="宋体" w:cs="宋体"/>
          <w:b/>
          <w:bCs w:val="0"/>
          <w:color w:val="auto"/>
          <w:sz w:val="24"/>
          <w:szCs w:val="24"/>
          <w:highlight w:val="none"/>
        </w:rPr>
        <w:t>日</w:t>
      </w:r>
      <w:r>
        <w:rPr>
          <w:rFonts w:hint="eastAsia" w:ascii="宋体" w:hAnsi="宋体" w:cs="宋体"/>
          <w:b/>
          <w:bCs w:val="0"/>
          <w:color w:val="auto"/>
          <w:sz w:val="24"/>
          <w:szCs w:val="24"/>
          <w:highlight w:val="none"/>
          <w:lang w:val="en-US" w:eastAsia="zh-CN"/>
        </w:rPr>
        <w:t>14</w:t>
      </w:r>
      <w:r>
        <w:rPr>
          <w:rFonts w:hint="eastAsia" w:ascii="宋体" w:hAnsi="宋体" w:eastAsia="宋体" w:cs="宋体"/>
          <w:b/>
          <w:bCs w:val="0"/>
          <w:color w:val="auto"/>
          <w:sz w:val="24"/>
          <w:szCs w:val="24"/>
          <w:highlight w:val="none"/>
        </w:rPr>
        <w:t>时</w:t>
      </w:r>
      <w:r>
        <w:rPr>
          <w:rFonts w:hint="eastAsia" w:ascii="宋体" w:hAnsi="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rPr>
        <w:t>分（北京时间）</w:t>
      </w:r>
    </w:p>
    <w:p w14:paraId="5C607668">
      <w:pPr>
        <w:spacing w:line="360" w:lineRule="auto"/>
        <w:ind w:firstLine="420"/>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地点：</w:t>
      </w:r>
      <w:r>
        <w:rPr>
          <w:rFonts w:hint="eastAsia" w:ascii="宋体" w:hAnsi="宋体" w:eastAsia="宋体" w:cs="宋体"/>
          <w:color w:val="auto"/>
          <w:sz w:val="24"/>
          <w:szCs w:val="24"/>
          <w:highlight w:val="none"/>
        </w:rPr>
        <w:t>“苏采云”网上开标大厅</w:t>
      </w:r>
    </w:p>
    <w:p w14:paraId="501819A0">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17" w:name="_Toc3442"/>
      <w:bookmarkStart w:id="18" w:name="_Toc14484"/>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、公告期限</w:t>
      </w:r>
      <w:bookmarkEnd w:id="17"/>
      <w:bookmarkEnd w:id="18"/>
    </w:p>
    <w:p w14:paraId="79E8CF3D">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自本公告在法定媒体发布之日起五个工作日</w:t>
      </w:r>
    </w:p>
    <w:p w14:paraId="41D04F70">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19" w:name="_Toc19274"/>
      <w:bookmarkStart w:id="20" w:name="_Toc616"/>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、其他补充事宜</w:t>
      </w:r>
      <w:bookmarkEnd w:id="19"/>
      <w:bookmarkEnd w:id="20"/>
    </w:p>
    <w:p w14:paraId="15D61DFA">
      <w:pPr>
        <w:spacing w:line="360" w:lineRule="auto"/>
        <w:ind w:firstLine="425"/>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07B350BA">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.潜在供应商访问政府采购管理交易系统（苏采云）的网络地址和方法：</w:t>
      </w:r>
    </w:p>
    <w:p w14:paraId="5F300A46">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27E50FD">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（2）“CA数字证书”的获取：供应商需办理CA锁，“苏采云”系统目前仅支持“苏采云”系统下的政务CA，省内各地区办理的“苏采云”系统下的政务CA全省通用。</w:t>
      </w:r>
    </w:p>
    <w:p w14:paraId="3F3439E5">
      <w:pPr>
        <w:spacing w:line="360" w:lineRule="auto"/>
        <w:ind w:firstLine="425"/>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（3）“CA数字证书”的办理材料以及供应商操作手册详见：http://jsxcmm.com/help/gys.html。</w:t>
      </w:r>
    </w:p>
    <w:p w14:paraId="1039BDE4">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（4）潜在供应商访问“苏采云”系统的网络地址和方法：“苏采云”系统的网址：http://jszfcg.jsczt.cn/jszc/login。</w:t>
      </w:r>
    </w:p>
    <w:p w14:paraId="1831FDA1">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（5）采购文件（后缀名为“.kedt”）、供应商操作手册及政府采购客户端工具也可通过“苏采云”系统--已报名项目--报名详情页面内相应链接进行下载。</w:t>
      </w:r>
    </w:p>
    <w:p w14:paraId="0C4E45D6">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（6）招标代理机构（采购代理机构）将数据电文形式的采购文件加载至“苏采云”系统，供潜在供应商下载或者查阅。</w:t>
      </w:r>
    </w:p>
    <w:p w14:paraId="70E95BE7">
      <w:pPr>
        <w:spacing w:line="360" w:lineRule="auto"/>
        <w:ind w:firstLine="425"/>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.供应商诚信档案注册登记，按以下程序进行：供应商应尽早做好承诺工作，点击</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南京公共采购信息网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首页</w:t>
      </w:r>
      <w:r>
        <w:rPr>
          <w:rFonts w:hint="eastAsia" w:ascii="宋体" w:hAnsi="宋体" w:eastAsia="宋体" w:cs="宋体"/>
          <w:color w:val="auto"/>
          <w:sz w:val="24"/>
          <w:szCs w:val="24"/>
          <w:highlight w:val="none"/>
        </w:rPr>
        <w:t>（https://njgc.jfh.com/）</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南京市政府采购供应商诚信档案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系统链接打开系统页面</w:t>
      </w:r>
      <w:r>
        <w:rPr>
          <w:rFonts w:hint="eastAsia" w:ascii="宋体" w:hAnsi="宋体" w:eastAsia="宋体" w:cs="宋体"/>
          <w:color w:val="auto"/>
          <w:sz w:val="24"/>
          <w:szCs w:val="24"/>
          <w:highlight w:val="none"/>
        </w:rPr>
        <w:t>（http://180.101.238.212:8280/hodeframe2018_cxda/index.action;jsessionid=769BA9C8E1729422E7173B991C8EC1E5）</w:t>
      </w:r>
      <w:r>
        <w:rPr>
          <w:rFonts w:hint="eastAsia" w:ascii="宋体" w:hAnsi="宋体" w:eastAsia="宋体" w:cs="宋体"/>
          <w:color w:val="auto"/>
          <w:sz w:val="24"/>
          <w:szCs w:val="24"/>
          <w:highlight w:val="none"/>
          <w:lang w:val="zh-CN"/>
        </w:rPr>
        <w:t>登录（未注册的供应商应先点击</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供应商注册点这里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并按要求完成注册），然后在“信用记录”模块页面点击“信用记录打印”下载本单位《南京市政府采购供应商信用记录表暨信用承诺书》。</w:t>
      </w:r>
    </w:p>
    <w:p w14:paraId="744122EC">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（1）进入“信用南京”或“南京公共采购信息网”网站，点击“南京政府采购供应商诚信档案”图标，或直接输入访问地址，在用户登录界面点击“新用户注册”；</w:t>
      </w:r>
    </w:p>
    <w:p w14:paraId="415172A7">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（2）在“新用户注册”界面，供应商自行设置用户名、登录密码，如实填写《南京市政府采购供应商诚信档案注册登记表》，并进行信用承诺确认后，提交注册申请； </w:t>
      </w:r>
    </w:p>
    <w:p w14:paraId="0A239680">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（3）系统审核后，供应商即可登录系统进行相关功能操作。</w:t>
      </w:r>
    </w:p>
    <w:p w14:paraId="73D71918">
      <w:pPr>
        <w:spacing w:line="360" w:lineRule="auto"/>
        <w:ind w:firstLine="426"/>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南京市政府采购供应商诚信档案管理系统客服电话：025-52718366；供应商可就用户注册与打印“南京市政府采购供应商信用记录表暨信用承诺书”等事宜进行咨询。</w:t>
      </w:r>
    </w:p>
    <w:p w14:paraId="0F62D63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.有关本次招标的事项若存在变动或修改，敬请及时关注原公告平台发布的信息更正公告。</w:t>
      </w:r>
    </w:p>
    <w:p w14:paraId="3C063F16">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 xml:space="preserve">、按以下第（1）种方式组织集中考察或答疑 </w:t>
      </w:r>
    </w:p>
    <w:p w14:paraId="64EA7678">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（1）采购人不组织集中考察或答疑，供应商如果对采购需求有疑问请咨询采购单位联系人； </w:t>
      </w:r>
    </w:p>
    <w:p w14:paraId="2A3D0CC4">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（2）供应商代表携带营业执照复印件（加盖单位公章）、法定代表人授权委托书、身份证参加集中考察或答疑。 </w:t>
      </w:r>
    </w:p>
    <w:p w14:paraId="5C18CBB7">
      <w:pPr>
        <w:widowControl/>
        <w:shd w:val="clear" w:color="auto" w:fill="FFFFFF"/>
        <w:spacing w:line="360" w:lineRule="auto"/>
        <w:ind w:firstLine="422"/>
        <w:outlineLvl w:val="1"/>
        <w:rPr>
          <w:rFonts w:hint="eastAsia" w:ascii="宋体" w:hAnsi="宋体" w:eastAsia="宋体" w:cs="宋体"/>
          <w:b/>
          <w:bCs/>
          <w:color w:val="auto"/>
          <w:sz w:val="24"/>
          <w:szCs w:val="24"/>
          <w:highlight w:val="none"/>
        </w:rPr>
      </w:pPr>
      <w:bookmarkStart w:id="21" w:name="_Toc28423"/>
      <w:bookmarkStart w:id="22" w:name="_Toc13636"/>
      <w:r>
        <w:rPr>
          <w:rFonts w:hint="eastAsia" w:ascii="宋体" w:hAnsi="宋体" w:eastAsia="宋体" w:cs="宋体"/>
          <w:b/>
          <w:bCs/>
          <w:color w:val="auto"/>
          <w:sz w:val="24"/>
          <w:szCs w:val="24"/>
          <w:highlight w:val="none"/>
        </w:rPr>
        <w:t>八、对本次招标提出询问，请按以下方式联系</w:t>
      </w:r>
      <w:bookmarkEnd w:id="21"/>
      <w:bookmarkEnd w:id="22"/>
    </w:p>
    <w:p w14:paraId="5DC6763B">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4C09C30">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南京江北新区管理委员会教育局</w:t>
      </w:r>
    </w:p>
    <w:p w14:paraId="34A04F0D">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址：南京市</w:t>
      </w:r>
      <w:r>
        <w:rPr>
          <w:rFonts w:hint="eastAsia" w:ascii="宋体" w:hAnsi="宋体" w:eastAsia="宋体" w:cs="宋体"/>
          <w:color w:val="auto"/>
          <w:sz w:val="24"/>
          <w:szCs w:val="24"/>
          <w:highlight w:val="none"/>
          <w:lang w:val="en-US" w:eastAsia="zh-CN"/>
        </w:rPr>
        <w:t>浦口区行知路8号</w:t>
      </w:r>
    </w:p>
    <w:p w14:paraId="3C1A2AEE">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刘科</w:t>
      </w:r>
    </w:p>
    <w:p w14:paraId="100D481D">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联系电话：02558882126</w:t>
      </w:r>
    </w:p>
    <w:p w14:paraId="0315AB3A">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5AC20933">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南京建淳造价师事务所有限公司</w:t>
      </w:r>
      <w:r>
        <w:rPr>
          <w:rFonts w:hint="eastAsia" w:ascii="宋体" w:hAnsi="宋体" w:eastAsia="宋体" w:cs="宋体"/>
          <w:color w:val="auto"/>
          <w:sz w:val="24"/>
          <w:szCs w:val="24"/>
          <w:highlight w:val="none"/>
        </w:rPr>
        <w:t xml:space="preserve">  </w:t>
      </w:r>
    </w:p>
    <w:p w14:paraId="71E856E5">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cs="宋体"/>
          <w:color w:val="auto"/>
          <w:sz w:val="24"/>
          <w:szCs w:val="24"/>
          <w:highlight w:val="none"/>
          <w:lang w:val="en-US" w:eastAsia="zh-CN"/>
        </w:rPr>
        <w:t>南京市建邺区江东中路186-1号宏普捷座7楼703室</w:t>
      </w:r>
    </w:p>
    <w:p w14:paraId="174110C8">
      <w:pPr>
        <w:widowControl/>
        <w:shd w:val="clear" w:color="auto" w:fill="FFFFFF"/>
        <w:spacing w:line="360" w:lineRule="auto"/>
        <w:ind w:firstLine="42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金工</w:t>
      </w:r>
    </w:p>
    <w:p w14:paraId="151C50E2">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17715289656</w:t>
      </w:r>
    </w:p>
    <w:p w14:paraId="40E304C5">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0703C17">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金工</w:t>
      </w:r>
    </w:p>
    <w:p w14:paraId="3224D078">
      <w:pPr>
        <w:widowControl/>
        <w:shd w:val="clear" w:color="auto" w:fill="FFFFFF"/>
        <w:spacing w:line="360" w:lineRule="auto"/>
        <w:ind w:firstLine="424"/>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lang w:val="en-US" w:eastAsia="zh-CN"/>
        </w:rPr>
        <w:t>17715289656</w:t>
      </w:r>
    </w:p>
    <w:p w14:paraId="181DABF5">
      <w:pPr>
        <w:spacing w:line="360" w:lineRule="auto"/>
        <w:jc w:val="center"/>
        <w:outlineLvl w:val="9"/>
        <w:rPr>
          <w:rFonts w:hint="eastAsia" w:ascii="宋体" w:hAnsi="宋体" w:eastAsia="宋体" w:cs="宋体"/>
          <w:b/>
          <w:bCs/>
          <w:color w:val="auto"/>
          <w:spacing w:val="-10"/>
          <w:sz w:val="36"/>
          <w:szCs w:val="36"/>
          <w:highlight w:val="none"/>
        </w:rPr>
      </w:pPr>
    </w:p>
    <w:p w14:paraId="530510E0">
      <w:pPr>
        <w:spacing w:line="360" w:lineRule="auto"/>
        <w:jc w:val="center"/>
        <w:outlineLvl w:val="9"/>
        <w:rPr>
          <w:rFonts w:hint="eastAsia" w:ascii="宋体" w:hAnsi="宋体" w:eastAsia="宋体" w:cs="宋体"/>
          <w:b/>
          <w:bCs/>
          <w:color w:val="auto"/>
          <w:spacing w:val="-10"/>
          <w:sz w:val="36"/>
          <w:szCs w:val="36"/>
          <w:highlight w:val="none"/>
        </w:rPr>
      </w:pPr>
    </w:p>
    <w:p w14:paraId="3205B993">
      <w:pPr>
        <w:rPr>
          <w:rFonts w:hint="eastAsia" w:ascii="宋体" w:hAnsi="宋体" w:eastAsia="宋体" w:cs="宋体"/>
          <w:b/>
          <w:bCs/>
          <w:color w:val="auto"/>
          <w:spacing w:val="-10"/>
          <w:sz w:val="36"/>
          <w:szCs w:val="36"/>
          <w:highlight w:val="none"/>
        </w:rPr>
      </w:pPr>
      <w:bookmarkStart w:id="23" w:name="_Toc9011"/>
      <w:bookmarkStart w:id="24" w:name="_Toc20055"/>
      <w:r>
        <w:rPr>
          <w:rFonts w:hint="eastAsia" w:ascii="宋体" w:hAnsi="宋体" w:eastAsia="宋体" w:cs="宋体"/>
          <w:b/>
          <w:bCs/>
          <w:color w:val="auto"/>
          <w:spacing w:val="-10"/>
          <w:sz w:val="36"/>
          <w:szCs w:val="36"/>
          <w:highlight w:val="none"/>
        </w:rPr>
        <w:br w:type="page"/>
      </w:r>
    </w:p>
    <w:p w14:paraId="6FE139B8">
      <w:pPr>
        <w:spacing w:line="360" w:lineRule="auto"/>
        <w:jc w:val="center"/>
        <w:outlineLvl w:val="0"/>
        <w:rPr>
          <w:rFonts w:hint="eastAsia" w:ascii="宋体" w:hAnsi="宋体" w:eastAsia="宋体" w:cs="宋体"/>
          <w:b/>
          <w:bCs/>
          <w:color w:val="auto"/>
          <w:spacing w:val="-10"/>
          <w:sz w:val="36"/>
          <w:szCs w:val="36"/>
          <w:highlight w:val="none"/>
        </w:rPr>
      </w:pPr>
      <w:bookmarkStart w:id="119" w:name="_GoBack"/>
      <w:bookmarkEnd w:id="119"/>
      <w:r>
        <w:rPr>
          <w:rFonts w:hint="eastAsia" w:ascii="宋体" w:hAnsi="宋体" w:eastAsia="宋体" w:cs="宋体"/>
          <w:b/>
          <w:bCs/>
          <w:color w:val="auto"/>
          <w:spacing w:val="-10"/>
          <w:sz w:val="36"/>
          <w:szCs w:val="36"/>
          <w:highlight w:val="none"/>
        </w:rPr>
        <w:t>第二章 供应商须知</w:t>
      </w:r>
      <w:bookmarkEnd w:id="23"/>
      <w:bookmarkEnd w:id="24"/>
    </w:p>
    <w:p w14:paraId="24B00B7B">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1"/>
        <w:rPr>
          <w:rFonts w:hint="eastAsia" w:ascii="宋体" w:hAnsi="宋体" w:eastAsia="宋体" w:cs="宋体"/>
          <w:color w:val="auto"/>
          <w:sz w:val="24"/>
          <w:szCs w:val="24"/>
          <w:highlight w:val="none"/>
        </w:rPr>
      </w:pPr>
      <w:bookmarkStart w:id="25" w:name="_Toc17141"/>
      <w:bookmarkStart w:id="26" w:name="_Toc1565"/>
      <w:bookmarkStart w:id="27" w:name="_Hlk156125564"/>
      <w:r>
        <w:rPr>
          <w:rFonts w:hint="eastAsia" w:ascii="宋体" w:hAnsi="宋体" w:eastAsia="宋体" w:cs="宋体"/>
          <w:color w:val="auto"/>
          <w:sz w:val="24"/>
          <w:szCs w:val="24"/>
          <w:highlight w:val="none"/>
          <w:lang w:val="en-US" w:eastAsia="zh-CN" w:bidi="ar"/>
        </w:rPr>
        <w:t>一、总 则</w:t>
      </w:r>
      <w:bookmarkEnd w:id="25"/>
      <w:bookmarkEnd w:id="26"/>
      <w:r>
        <w:rPr>
          <w:rFonts w:hint="eastAsia" w:ascii="宋体" w:hAnsi="宋体" w:eastAsia="宋体" w:cs="宋体"/>
          <w:color w:val="auto"/>
          <w:sz w:val="24"/>
          <w:szCs w:val="24"/>
          <w:highlight w:val="none"/>
          <w:lang w:val="en-US" w:eastAsia="zh-CN" w:bidi="ar"/>
        </w:rPr>
        <w:t xml:space="preserve"> </w:t>
      </w:r>
    </w:p>
    <w:p w14:paraId="4E72F2AB">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1.适用法律 </w:t>
      </w:r>
    </w:p>
    <w:p w14:paraId="66CCFD14">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p>
    <w:p w14:paraId="2EDA3547">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2.定义 </w:t>
      </w:r>
    </w:p>
    <w:p w14:paraId="354D6A4F">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“供应商”“投标人”是指参加投标竞争，并符合招标文件规定资格条件的法人、其他组织或者自然人。 </w:t>
      </w:r>
    </w:p>
    <w:p w14:paraId="317A5DC6">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3.政策功能 </w:t>
      </w:r>
    </w:p>
    <w:p w14:paraId="15941B19">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3.1 促进中小企业发展。在政府采购活动中，供应商提供的货物、工程或者服务符合下列情形的，享受中小企业扶持政策： </w:t>
      </w:r>
    </w:p>
    <w:p w14:paraId="51DAE549">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（1）在货物采购项目中，货物由中小企业制造，即货物由中小企业生产且使用该中小企 </w:t>
      </w:r>
    </w:p>
    <w:p w14:paraId="1BC5FE65">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业商号或者注册商标； </w:t>
      </w:r>
    </w:p>
    <w:p w14:paraId="1C239E3E">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（2）在工程采购项目中，工程由中小企业承建，即工程施工单位为中小企业； </w:t>
      </w:r>
    </w:p>
    <w:p w14:paraId="195B4CEB">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p>
    <w:p w14:paraId="1EE6A139">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p>
    <w:p w14:paraId="77570BB4">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特别说明： </w:t>
      </w:r>
    </w:p>
    <w:p w14:paraId="39D14576">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在货物采购项目中，供应商提供的货物既有中小企业制造货物，也有大型企业制造货物的，不享受中小企业扶持政策。 </w:t>
      </w:r>
    </w:p>
    <w:p w14:paraId="41123154">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中小企业供应商参加政府采购活动，应当出具《中小企业声明函》，否则不享受相关中小企业扶持政策。 </w:t>
      </w:r>
    </w:p>
    <w:p w14:paraId="2AB7E70E">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p>
    <w:p w14:paraId="12918B66">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p>
    <w:p w14:paraId="0AA3E374">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p>
    <w:p w14:paraId="54FB81E4">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p>
    <w:p w14:paraId="4929F36E">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p>
    <w:p w14:paraId="768136C7">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p>
    <w:p w14:paraId="1B4F1A36">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3.7绿色包装规定 </w:t>
      </w:r>
    </w:p>
    <w:p w14:paraId="17424DB7">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p>
    <w:p w14:paraId="54B1DF70">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p>
    <w:p w14:paraId="3DBC9EE1">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1"/>
        <w:rPr>
          <w:rFonts w:hint="eastAsia" w:ascii="宋体" w:hAnsi="宋体" w:eastAsia="宋体" w:cs="宋体"/>
          <w:color w:val="auto"/>
          <w:sz w:val="24"/>
          <w:szCs w:val="24"/>
          <w:highlight w:val="none"/>
        </w:rPr>
      </w:pPr>
      <w:bookmarkStart w:id="28" w:name="_Toc8082"/>
      <w:bookmarkStart w:id="29" w:name="_Toc19961"/>
      <w:r>
        <w:rPr>
          <w:rFonts w:hint="eastAsia" w:ascii="宋体" w:hAnsi="宋体" w:eastAsia="宋体" w:cs="宋体"/>
          <w:color w:val="auto"/>
          <w:sz w:val="24"/>
          <w:szCs w:val="24"/>
          <w:highlight w:val="none"/>
          <w:lang w:val="en-US" w:eastAsia="zh-CN" w:bidi="ar"/>
        </w:rPr>
        <w:t>二、招标文件</w:t>
      </w:r>
      <w:bookmarkEnd w:id="28"/>
      <w:bookmarkEnd w:id="29"/>
      <w:r>
        <w:rPr>
          <w:rFonts w:hint="eastAsia" w:ascii="宋体" w:hAnsi="宋体" w:eastAsia="宋体" w:cs="宋体"/>
          <w:color w:val="auto"/>
          <w:sz w:val="24"/>
          <w:szCs w:val="24"/>
          <w:highlight w:val="none"/>
          <w:lang w:val="en-US" w:eastAsia="zh-CN" w:bidi="ar"/>
        </w:rPr>
        <w:t xml:space="preserve"> </w:t>
      </w:r>
    </w:p>
    <w:p w14:paraId="588A58D3">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4.招标文件组成 </w:t>
      </w:r>
    </w:p>
    <w:p w14:paraId="18D0AA81">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4.1 招标文件由投标邀请、供应商须知、评标办法、采购需求、合同条款、附件等组成。 </w:t>
      </w:r>
    </w:p>
    <w:p w14:paraId="1D9924FE">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p>
    <w:p w14:paraId="64DFD053">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5.招标文件的澄清修改 </w:t>
      </w:r>
    </w:p>
    <w:p w14:paraId="6893CB40">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5.1 </w:t>
      </w:r>
      <w:r>
        <w:rPr>
          <w:rFonts w:hint="eastAsia" w:ascii="宋体" w:hAnsi="宋体" w:eastAsia="宋体" w:cs="宋体"/>
          <w:bCs/>
          <w:color w:val="auto"/>
          <w:sz w:val="24"/>
          <w:szCs w:val="24"/>
          <w:highlight w:val="none"/>
          <w:lang w:val="zh-CN"/>
        </w:rPr>
        <w:t>代理机构</w:t>
      </w:r>
      <w:r>
        <w:rPr>
          <w:rFonts w:hint="eastAsia" w:ascii="宋体" w:hAnsi="宋体" w:eastAsia="宋体" w:cs="宋体"/>
          <w:color w:val="auto"/>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p>
    <w:p w14:paraId="5154171C">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5.2 </w:t>
      </w:r>
      <w:r>
        <w:rPr>
          <w:rFonts w:hint="eastAsia" w:ascii="宋体" w:hAnsi="宋体" w:eastAsia="宋体" w:cs="宋体"/>
          <w:bCs/>
          <w:color w:val="auto"/>
          <w:sz w:val="24"/>
          <w:szCs w:val="24"/>
          <w:highlight w:val="none"/>
          <w:lang w:val="zh-CN"/>
        </w:rPr>
        <w:t>代理机构</w:t>
      </w:r>
      <w:r>
        <w:rPr>
          <w:rFonts w:hint="eastAsia" w:ascii="宋体" w:hAnsi="宋体" w:eastAsia="宋体" w:cs="宋体"/>
          <w:color w:val="auto"/>
          <w:sz w:val="24"/>
          <w:szCs w:val="24"/>
          <w:highlight w:val="none"/>
          <w:lang w:val="en-US" w:eastAsia="zh-CN" w:bidi="ar"/>
        </w:rPr>
        <w:t xml:space="preserve">在招标文件要求提交投标文件截止时间前，有权决定延长投标截止时间和开标时间，并在原采购信息发布媒体上发布变更公告。 </w:t>
      </w:r>
    </w:p>
    <w:p w14:paraId="4EF1C1D8">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5.3 供应商应在投标截止时间前关注原采购信息发布媒体有关本招标项目有无变更公告。 </w:t>
      </w:r>
    </w:p>
    <w:p w14:paraId="07D03837">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2"/>
        <w:rPr>
          <w:rFonts w:hint="eastAsia" w:ascii="宋体" w:hAnsi="宋体" w:eastAsia="宋体" w:cs="宋体"/>
          <w:color w:val="auto"/>
          <w:sz w:val="24"/>
          <w:szCs w:val="24"/>
          <w:highlight w:val="none"/>
        </w:rPr>
      </w:pPr>
      <w:bookmarkStart w:id="30" w:name="_Toc72"/>
      <w:bookmarkStart w:id="31" w:name="_Toc17409"/>
      <w:r>
        <w:rPr>
          <w:rFonts w:hint="eastAsia" w:ascii="宋体" w:hAnsi="宋体" w:eastAsia="宋体" w:cs="宋体"/>
          <w:color w:val="auto"/>
          <w:sz w:val="24"/>
          <w:szCs w:val="24"/>
          <w:highlight w:val="none"/>
          <w:lang w:val="en-US" w:eastAsia="zh-CN" w:bidi="ar"/>
        </w:rPr>
        <w:t>三、投标</w:t>
      </w:r>
      <w:bookmarkEnd w:id="30"/>
      <w:bookmarkEnd w:id="31"/>
      <w:r>
        <w:rPr>
          <w:rFonts w:hint="eastAsia" w:ascii="宋体" w:hAnsi="宋体" w:eastAsia="宋体" w:cs="宋体"/>
          <w:color w:val="auto"/>
          <w:sz w:val="24"/>
          <w:szCs w:val="24"/>
          <w:highlight w:val="none"/>
          <w:lang w:val="en-US" w:eastAsia="zh-CN" w:bidi="ar"/>
        </w:rPr>
        <w:t xml:space="preserve"> </w:t>
      </w:r>
    </w:p>
    <w:p w14:paraId="58736EF5">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6</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lang w:val="zh-CN"/>
        </w:rPr>
        <w:t xml:space="preserve">投标 </w:t>
      </w:r>
    </w:p>
    <w:p w14:paraId="0D8A7504">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6.1 供应商应由其法定代表人或法定代表人授权委托人在规定的投标时间内，按时递交投标文件。 </w:t>
      </w:r>
    </w:p>
    <w:p w14:paraId="12D390B8">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zh-CN"/>
        </w:rPr>
        <w:t xml:space="preserve"> 供应商应当对招标文件提出的要求和条件作出实质性响应，</w:t>
      </w:r>
      <w:r>
        <w:rPr>
          <w:rFonts w:hint="eastAsia" w:ascii="宋体" w:hAnsi="宋体" w:eastAsia="宋体" w:cs="宋体"/>
          <w:bCs/>
          <w:color w:val="auto"/>
          <w:sz w:val="24"/>
          <w:szCs w:val="24"/>
          <w:highlight w:val="none"/>
        </w:rPr>
        <w:t xml:space="preserve">并在投标文件中逐条应答。 </w:t>
      </w:r>
    </w:p>
    <w:p w14:paraId="35F86FE2">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zh-CN"/>
        </w:rPr>
        <w:t xml:space="preserve"> 供应商应当提供的资格证明文件（如资质证书、资格证书）、技术资料（如白皮书、彩页、手册、检测报告等）。 </w:t>
      </w:r>
    </w:p>
    <w:p w14:paraId="155A01BD">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w:t>
      </w: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zh-CN"/>
        </w:rPr>
        <w:t xml:space="preserve"> 供应商应逐一说明投标产品品牌、型号、产地、性能参数。 </w:t>
      </w:r>
    </w:p>
    <w:p w14:paraId="7845BBA2">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w:t>
      </w: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val="zh-CN"/>
        </w:rPr>
        <w:t xml:space="preserve"> 投标产品属于国家认定的节能产品、环保产品、信息安全产品，应附认证证书复印件。 </w:t>
      </w:r>
    </w:p>
    <w:p w14:paraId="3972ACEF">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w:t>
      </w: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供应商符合《政府采购促进中小企业发展管理办法》（财库【2020】46 号）规定的，应按要求在投标文件中填写《中小企业声明函》，否则不享受相应政策。 </w:t>
      </w:r>
    </w:p>
    <w:p w14:paraId="5FF4C742">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6.</w:t>
      </w:r>
      <w:r>
        <w:rPr>
          <w:rFonts w:hint="eastAsia" w:ascii="宋体" w:hAnsi="宋体" w:eastAsia="宋体" w:cs="宋体"/>
          <w:bCs/>
          <w:color w:val="auto"/>
          <w:sz w:val="24"/>
          <w:szCs w:val="24"/>
          <w:highlight w:val="none"/>
        </w:rPr>
        <w:t>7</w:t>
      </w:r>
      <w:r>
        <w:rPr>
          <w:rFonts w:hint="eastAsia" w:ascii="宋体" w:hAnsi="宋体" w:eastAsia="宋体" w:cs="宋体"/>
          <w:bCs/>
          <w:color w:val="auto"/>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auto"/>
          <w:sz w:val="24"/>
          <w:szCs w:val="24"/>
          <w:highlight w:val="none"/>
          <w:lang w:val="en-US" w:eastAsia="zh-CN" w:bidi="ar"/>
        </w:rPr>
        <w:t xml:space="preserve"> </w:t>
      </w:r>
    </w:p>
    <w:p w14:paraId="28172CC0">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7.投标文件的语言、计量单位、货币、技术标准和编制 </w:t>
      </w:r>
    </w:p>
    <w:p w14:paraId="5901EF1D">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p>
    <w:p w14:paraId="1E6A0CF4">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7.2 供应商所使用的计量单位应为国家法定计量单位。 </w:t>
      </w:r>
    </w:p>
    <w:p w14:paraId="0CAD0320">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7.3 供应商应用人民币报价。 </w:t>
      </w:r>
    </w:p>
    <w:p w14:paraId="1E4DB08C">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7.4 供应商所使用的技术标准应遵循国家最新标准及规范。 </w:t>
      </w:r>
    </w:p>
    <w:p w14:paraId="4BEBE604">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8.联合投标和分包 </w:t>
      </w:r>
    </w:p>
    <w:p w14:paraId="0ADE31F6">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8.1 采购项目如接受联合体投标的，两个以上的自然人、法人或者其他组织可以组成一个联合体，以一个供应商的身份共同参加投标。 </w:t>
      </w:r>
    </w:p>
    <w:p w14:paraId="7C25D34F">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p>
    <w:p w14:paraId="15C409AF">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p>
    <w:p w14:paraId="7A8B221B">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p>
    <w:p w14:paraId="19D724F8">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8.5 享受中小企业扶持政策获得政府采购合同的，小微企业不得将合同分包给大中型企业，中型企业不得将合同分包给大型企业。 </w:t>
      </w:r>
    </w:p>
    <w:p w14:paraId="70277D13">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p>
    <w:p w14:paraId="2B973E2D">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9.投标费用 </w:t>
      </w:r>
    </w:p>
    <w:p w14:paraId="6593190C">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p>
    <w:p w14:paraId="62731DA1">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9.2 </w:t>
      </w:r>
      <w:r>
        <w:rPr>
          <w:rFonts w:hint="eastAsia" w:ascii="宋体" w:hAnsi="宋体" w:eastAsia="宋体" w:cs="宋体"/>
          <w:b/>
          <w:bCs/>
          <w:color w:val="auto"/>
          <w:sz w:val="24"/>
          <w:szCs w:val="24"/>
          <w:highlight w:val="none"/>
        </w:rPr>
        <w:t>本项目</w:t>
      </w:r>
      <w:r>
        <w:rPr>
          <w:rFonts w:hint="eastAsia" w:ascii="宋体" w:hAnsi="宋体" w:eastAsia="宋体" w:cs="宋体"/>
          <w:b/>
          <w:color w:val="auto"/>
          <w:sz w:val="24"/>
          <w:szCs w:val="24"/>
          <w:highlight w:val="none"/>
        </w:rPr>
        <w:t>招标代理费</w:t>
      </w:r>
      <w:r>
        <w:rPr>
          <w:rFonts w:hint="eastAsia" w:ascii="宋体" w:hAnsi="宋体" w:eastAsia="宋体" w:cs="宋体"/>
          <w:b/>
          <w:bCs/>
          <w:color w:val="auto"/>
          <w:sz w:val="24"/>
          <w:szCs w:val="24"/>
          <w:highlight w:val="none"/>
          <w:lang w:val="zh-CN"/>
        </w:rPr>
        <w:t>及</w:t>
      </w:r>
      <w:r>
        <w:rPr>
          <w:rFonts w:hint="eastAsia" w:ascii="宋体" w:hAnsi="宋体" w:eastAsia="宋体" w:cs="宋体"/>
          <w:b/>
          <w:bCs/>
          <w:color w:val="auto"/>
          <w:sz w:val="24"/>
          <w:szCs w:val="24"/>
          <w:highlight w:val="none"/>
          <w:lang w:val="en-US" w:eastAsia="zh-CN"/>
        </w:rPr>
        <w:t>其</w:t>
      </w:r>
      <w:r>
        <w:rPr>
          <w:rFonts w:hint="eastAsia" w:ascii="宋体" w:hAnsi="宋体" w:eastAsia="宋体" w:cs="宋体"/>
          <w:b/>
          <w:bCs/>
          <w:color w:val="auto"/>
          <w:sz w:val="24"/>
          <w:szCs w:val="24"/>
          <w:highlight w:val="none"/>
          <w:lang w:val="zh-CN"/>
        </w:rPr>
        <w:t>相关</w:t>
      </w:r>
      <w:r>
        <w:rPr>
          <w:rFonts w:hint="eastAsia" w:ascii="宋体" w:hAnsi="宋体" w:eastAsia="宋体" w:cs="宋体"/>
          <w:b/>
          <w:bCs/>
          <w:color w:val="auto"/>
          <w:sz w:val="24"/>
          <w:szCs w:val="24"/>
          <w:highlight w:val="none"/>
        </w:rPr>
        <w:t>费用由中标供应商在领取中标通知书时支付，请充分考虑在投标报价中。</w:t>
      </w:r>
      <w:r>
        <w:rPr>
          <w:rFonts w:hint="eastAsia" w:ascii="宋体" w:hAnsi="宋体" w:eastAsia="宋体" w:cs="宋体"/>
          <w:b/>
          <w:bCs/>
          <w:color w:val="auto"/>
          <w:sz w:val="24"/>
          <w:szCs w:val="24"/>
          <w:highlight w:val="none"/>
          <w:lang w:val="en-US" w:eastAsia="zh-CN"/>
        </w:rPr>
        <w:t>招标代理服务费</w:t>
      </w:r>
      <w:r>
        <w:rPr>
          <w:rFonts w:hint="eastAsia" w:ascii="宋体" w:hAnsi="宋体" w:eastAsia="宋体" w:cs="宋体"/>
          <w:b/>
          <w:bCs/>
          <w:color w:val="auto"/>
          <w:sz w:val="24"/>
          <w:szCs w:val="24"/>
          <w:highlight w:val="none"/>
        </w:rPr>
        <w:t xml:space="preserve">按国家发展改革委【2002】1980号文的收费标准的 </w:t>
      </w:r>
      <w:r>
        <w:rPr>
          <w:rFonts w:hint="eastAsia" w:ascii="宋体" w:hAnsi="宋体" w:eastAsia="宋体" w:cs="宋体"/>
          <w:b/>
          <w:bCs/>
          <w:color w:val="auto"/>
          <w:sz w:val="24"/>
          <w:szCs w:val="24"/>
          <w:highlight w:val="none"/>
          <w:lang w:val="en-US" w:eastAsia="zh-CN"/>
        </w:rPr>
        <w:t>58.60</w:t>
      </w:r>
      <w:r>
        <w:rPr>
          <w:rFonts w:hint="eastAsia" w:ascii="宋体" w:hAnsi="宋体" w:eastAsia="宋体" w:cs="宋体"/>
          <w:b/>
          <w:bCs/>
          <w:color w:val="auto"/>
          <w:sz w:val="24"/>
          <w:szCs w:val="24"/>
          <w:highlight w:val="none"/>
        </w:rPr>
        <w:t xml:space="preserve"> %计取</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无论是否将该费用在报价中列明，均视为已含在总价中。</w:t>
      </w:r>
    </w:p>
    <w:p w14:paraId="46F5B30B">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10.投标文件组成 </w:t>
      </w:r>
    </w:p>
    <w:p w14:paraId="2E772CB4">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投标文件由商务部分、技术部分、价格部分，以及其他部分组成。 </w:t>
      </w:r>
    </w:p>
    <w:p w14:paraId="65ECB4A2">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11.投标文件的商务部分 </w:t>
      </w:r>
    </w:p>
    <w:p w14:paraId="1DC2D0BE">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p>
    <w:p w14:paraId="53113CF3">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 投标函（投标申请及声明，格式见附件）； </w:t>
      </w:r>
    </w:p>
    <w:p w14:paraId="7FC1D4CA">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 法定代表人授权委托书（格式见附件）及委托代理人的身份证扫描件； </w:t>
      </w:r>
    </w:p>
    <w:p w14:paraId="6D945947">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（3）★ 第一章投标邀请第</w:t>
      </w:r>
      <w:r>
        <w:rPr>
          <w:rFonts w:hint="eastAsia" w:ascii="宋体" w:hAnsi="宋体" w:cs="宋体"/>
          <w:color w:val="auto"/>
          <w:sz w:val="24"/>
          <w:szCs w:val="24"/>
          <w:highlight w:val="none"/>
          <w:lang w:val="en-US" w:eastAsia="zh-CN" w:bidi="ar"/>
        </w:rPr>
        <w:t>二</w:t>
      </w:r>
      <w:r>
        <w:rPr>
          <w:rFonts w:hint="eastAsia" w:ascii="宋体" w:hAnsi="宋体" w:eastAsia="宋体" w:cs="宋体"/>
          <w:color w:val="auto"/>
          <w:sz w:val="24"/>
          <w:szCs w:val="24"/>
          <w:highlight w:val="none"/>
          <w:lang w:val="en-US" w:eastAsia="zh-CN" w:bidi="ar"/>
        </w:rPr>
        <w:t xml:space="preserve">条第1款规定的资格证明材料； </w:t>
      </w:r>
    </w:p>
    <w:p w14:paraId="0360403F">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（4）★《南京市政府采购供应商信用记录表暨信用承诺书》； </w:t>
      </w:r>
    </w:p>
    <w:p w14:paraId="38AF0EBA">
      <w:pPr>
        <w:widowControl/>
        <w:snapToGrid w:val="0"/>
        <w:spacing w:line="360" w:lineRule="auto"/>
        <w:ind w:firstLine="480" w:firstLineChars="200"/>
        <w:jc w:val="left"/>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（5）</w:t>
      </w:r>
      <w:r>
        <w:rPr>
          <w:rFonts w:hint="eastAsia" w:ascii="宋体" w:hAnsi="宋体" w:cs="宋体"/>
          <w:color w:val="auto"/>
          <w:sz w:val="24"/>
          <w:szCs w:val="24"/>
          <w:highlight w:val="none"/>
          <w:lang w:bidi="ar"/>
        </w:rPr>
        <w:t>★《关于符合本国产品标准的声明函》</w:t>
      </w:r>
    </w:p>
    <w:p w14:paraId="00667036">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6</w:t>
      </w:r>
      <w:r>
        <w:rPr>
          <w:rFonts w:hint="eastAsia" w:ascii="宋体" w:hAnsi="宋体" w:eastAsia="宋体" w:cs="宋体"/>
          <w:color w:val="auto"/>
          <w:sz w:val="24"/>
          <w:szCs w:val="24"/>
          <w:highlight w:val="none"/>
          <w:lang w:val="en-US" w:eastAsia="zh-CN" w:bidi="ar"/>
        </w:rPr>
        <w:t xml:space="preserve">）供应商认为需要提供的其他资格证明文件和商务资料。 </w:t>
      </w:r>
    </w:p>
    <w:p w14:paraId="134C247D">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12.投标文件的技术部分 </w:t>
      </w:r>
    </w:p>
    <w:p w14:paraId="7386487E">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p>
    <w:p w14:paraId="79DD292B">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12.2 若技术性能无特殊说明，则按国家有关部门最新颁布的标准及规范为准。 </w:t>
      </w:r>
    </w:p>
    <w:p w14:paraId="4AE53272">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12.3 提供的技术如与招标文件要求有不符之处，应说明其差别之所在并逐条说明。</w:t>
      </w:r>
    </w:p>
    <w:p w14:paraId="4CFC288D">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en-US" w:eastAsia="zh-CN" w:bidi="ar"/>
        </w:rPr>
        <w:t xml:space="preserve">12.4 </w:t>
      </w:r>
      <w:r>
        <w:rPr>
          <w:rFonts w:hint="eastAsia" w:ascii="宋体" w:hAnsi="宋体" w:eastAsia="宋体" w:cs="宋体"/>
          <w:bCs/>
          <w:color w:val="auto"/>
          <w:sz w:val="24"/>
          <w:szCs w:val="24"/>
          <w:highlight w:val="none"/>
          <w:lang w:val="zh-CN"/>
        </w:rPr>
        <w:t>投标文件应按照招标文件要求技术资料、文件和有关证明，</w:t>
      </w:r>
      <w:r>
        <w:rPr>
          <w:rFonts w:hint="eastAsia" w:ascii="宋体" w:hAnsi="宋体" w:eastAsia="宋体" w:cs="宋体"/>
          <w:color w:val="auto"/>
          <w:sz w:val="24"/>
          <w:szCs w:val="24"/>
          <w:highlight w:val="none"/>
          <w:lang w:val="zh-CN"/>
        </w:rPr>
        <w:t>包括但不限于下列文件，其中加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项目不得有缺失或无效：</w:t>
      </w:r>
    </w:p>
    <w:p w14:paraId="670DA310">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（1）★项目实施方案（格式自拟）；</w:t>
      </w:r>
    </w:p>
    <w:p w14:paraId="329C0853">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（2）★《技术条款偏离表》；</w:t>
      </w:r>
    </w:p>
    <w:p w14:paraId="005450EC">
      <w:pPr>
        <w:pStyle w:val="62"/>
        <w:keepNext w:val="0"/>
        <w:keepLines w:val="0"/>
        <w:pageBreakBefore w:val="0"/>
        <w:kinsoku/>
        <w:wordWrap/>
        <w:overflowPunct/>
        <w:topLinePunct w:val="0"/>
        <w:autoSpaceDE/>
        <w:autoSpaceDN/>
        <w:bidi w:val="0"/>
        <w:adjustRightInd/>
        <w:snapToGrid w:val="0"/>
        <w:spacing w:after="0"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）★《供货一览表》；</w:t>
      </w:r>
    </w:p>
    <w:p w14:paraId="55C53991">
      <w:pPr>
        <w:pStyle w:val="62"/>
        <w:keepNext w:val="0"/>
        <w:keepLines w:val="0"/>
        <w:pageBreakBefore w:val="0"/>
        <w:kinsoku/>
        <w:wordWrap/>
        <w:overflowPunct/>
        <w:topLinePunct w:val="0"/>
        <w:autoSpaceDE/>
        <w:autoSpaceDN/>
        <w:bidi w:val="0"/>
        <w:adjustRightInd/>
        <w:snapToGrid w:val="0"/>
        <w:spacing w:after="0"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）★货物质量保证承诺书</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zh-CN" w:eastAsia="zh-CN"/>
        </w:rPr>
        <w:t>格式自拟</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w:t>
      </w:r>
    </w:p>
    <w:p w14:paraId="43B4241D">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）验收标准；</w:t>
      </w:r>
    </w:p>
    <w:p w14:paraId="0D99A740">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）供应商认为需要提供的其他技术资料。</w:t>
      </w:r>
    </w:p>
    <w:p w14:paraId="0CEEEF12">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13.投标文件的价格部分 </w:t>
      </w:r>
    </w:p>
    <w:p w14:paraId="7DBAE1BC">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13.1 供应商应对清单中的产品和服务分别报价，每一项产品和服务仅接受一个价格。 </w:t>
      </w:r>
    </w:p>
    <w:p w14:paraId="28A3265B">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p>
    <w:p w14:paraId="4685301B">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13.3 供应商的任何错漏、优惠、竞争性报价不得作为减轻责任、减少服务、增加收费、降低质量的理由。 </w:t>
      </w:r>
    </w:p>
    <w:p w14:paraId="2E338F6E">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p>
    <w:p w14:paraId="782C5A1C">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14.投标文件的其他部分 </w:t>
      </w:r>
    </w:p>
    <w:p w14:paraId="4C9CD9E8">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供应商编制投标文件需要提供的其他相关文件。 </w:t>
      </w:r>
    </w:p>
    <w:p w14:paraId="40817CD4">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15.投标保证金 </w:t>
      </w:r>
    </w:p>
    <w:p w14:paraId="6BB535EC">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本项目不收取保证金。 </w:t>
      </w:r>
    </w:p>
    <w:p w14:paraId="342BC5D8">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16.投标有效期 </w:t>
      </w:r>
    </w:p>
    <w:p w14:paraId="3F43B231">
      <w:pPr>
        <w:keepNext w:val="0"/>
        <w:keepLines w:val="0"/>
        <w:pageBreakBefore w:val="0"/>
        <w:widowControl/>
        <w:suppressLineNumbers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16.1 自开标之日起九十日内投标有效。 </w:t>
      </w:r>
    </w:p>
    <w:p w14:paraId="6DD77556">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en-US" w:eastAsia="zh-CN" w:bidi="ar"/>
        </w:rPr>
        <w:t>16.2 特殊情况下，在原投标有效期截止之前，代理机构可要求供应商同意延长投标有效期，这种要求与答复均以书面形式提交。供应商可拒绝这种要求，接受延长投标有效期的供应商将不会要求和允许修正其投标。</w:t>
      </w:r>
    </w:p>
    <w:p w14:paraId="76004746">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投标报价 </w:t>
      </w:r>
    </w:p>
    <w:p w14:paraId="305CA4C1">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17.1 供应商应对招标文件内的《产品清单》分别报价，并汇总报价。</w:t>
      </w:r>
    </w:p>
    <w:p w14:paraId="51DA92DB">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1</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zh-CN"/>
        </w:rPr>
        <w:t>、投标文件的递交</w:t>
      </w:r>
    </w:p>
    <w:p w14:paraId="2BF07E8F">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.1供应商应当按照《操作手册》规定，在</w:t>
      </w:r>
      <w:r>
        <w:rPr>
          <w:rFonts w:hint="eastAsia" w:ascii="宋体" w:hAnsi="宋体" w:eastAsia="宋体" w:cs="宋体"/>
          <w:color w:val="auto"/>
          <w:sz w:val="24"/>
          <w:szCs w:val="24"/>
          <w:highlight w:val="none"/>
        </w:rPr>
        <w:t>招标</w:t>
      </w:r>
      <w:r>
        <w:rPr>
          <w:rFonts w:hint="eastAsia" w:ascii="宋体" w:hAnsi="宋体" w:eastAsia="宋体" w:cs="宋体"/>
          <w:color w:val="auto"/>
          <w:sz w:val="24"/>
          <w:szCs w:val="24"/>
          <w:highlight w:val="none"/>
          <w:lang w:val="zh-CN"/>
        </w:rPr>
        <w:t>公告规定的提交</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zh-CN"/>
        </w:rPr>
        <w:t>文件截止时间前制作并上传电子</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zh-CN"/>
        </w:rPr>
        <w:t>文件。</w:t>
      </w:r>
    </w:p>
    <w:p w14:paraId="4544A05C">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应充分考虑网络环境、网络带宽等因素可能对投标产生的影响，如因供应商自身原因造成的电子响应文件上传不成功的，按照本招标文件第二章第21.2.2.4条规定做无效响应处理。</w:t>
      </w:r>
    </w:p>
    <w:p w14:paraId="781D5D5A">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.3采购代理机构可以按照规定，通过修改</w:t>
      </w:r>
      <w:r>
        <w:rPr>
          <w:rFonts w:hint="eastAsia" w:ascii="宋体" w:hAnsi="宋体" w:eastAsia="宋体" w:cs="宋体"/>
          <w:color w:val="auto"/>
          <w:sz w:val="24"/>
          <w:szCs w:val="24"/>
          <w:highlight w:val="none"/>
        </w:rPr>
        <w:t>招标</w:t>
      </w:r>
      <w:r>
        <w:rPr>
          <w:rFonts w:hint="eastAsia" w:ascii="宋体" w:hAnsi="宋体" w:eastAsia="宋体" w:cs="宋体"/>
          <w:color w:val="auto"/>
          <w:sz w:val="24"/>
          <w:szCs w:val="24"/>
          <w:highlight w:val="none"/>
          <w:lang w:val="zh-CN"/>
        </w:rPr>
        <w:t>文件酌情延长提交</w:t>
      </w:r>
      <w:r>
        <w:rPr>
          <w:rFonts w:hint="eastAsia" w:ascii="宋体" w:hAnsi="宋体" w:eastAsia="宋体" w:cs="宋体"/>
          <w:color w:val="auto"/>
          <w:sz w:val="24"/>
          <w:szCs w:val="24"/>
          <w:highlight w:val="none"/>
        </w:rPr>
        <w:t>招标</w:t>
      </w:r>
      <w:r>
        <w:rPr>
          <w:rFonts w:hint="eastAsia" w:ascii="宋体" w:hAnsi="宋体" w:eastAsia="宋体" w:cs="宋体"/>
          <w:color w:val="auto"/>
          <w:sz w:val="24"/>
          <w:szCs w:val="24"/>
          <w:highlight w:val="none"/>
          <w:lang w:val="zh-CN"/>
        </w:rPr>
        <w:t>文件截止日期，在此情况下，</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的所有权利和义务均以延长后新的截止日期为准。</w:t>
      </w:r>
    </w:p>
    <w:p w14:paraId="205D03ED">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.4</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zh-CN"/>
        </w:rPr>
        <w:t>文件应加盖投标供应商公章。</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zh-CN"/>
        </w:rPr>
        <w:t>文件中注明须签字的地方应由</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的法定代表人或委托代理人签字，如为委托代理人签字的应附“法定代表人授权委托书”。</w:t>
      </w:r>
    </w:p>
    <w:p w14:paraId="26FBCBD9">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rPr>
        <w:t>投标</w:t>
      </w:r>
      <w:r>
        <w:rPr>
          <w:rFonts w:hint="eastAsia" w:ascii="宋体" w:hAnsi="宋体" w:eastAsia="宋体" w:cs="宋体"/>
          <w:b/>
          <w:bCs/>
          <w:color w:val="auto"/>
          <w:sz w:val="24"/>
          <w:szCs w:val="24"/>
          <w:highlight w:val="none"/>
          <w:lang w:val="zh-CN"/>
        </w:rPr>
        <w:t>文件的拒收</w:t>
      </w:r>
    </w:p>
    <w:p w14:paraId="7062EB23">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采购代理机构拒绝接收提交响应文件截止时间后上传的任何电子响应文件。</w:t>
      </w:r>
    </w:p>
    <w:p w14:paraId="556102DE">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投标文件的修改和撤回 </w:t>
      </w:r>
    </w:p>
    <w:p w14:paraId="3121938E">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zh-CN"/>
        </w:rPr>
        <w:t>.1投标文件的撤回</w:t>
      </w:r>
    </w:p>
    <w:p w14:paraId="1170AE06">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（1）投标人可在提交投标文件截止时间前撤回其电子投标文件，具体操作方法见《操作手册》。</w:t>
      </w:r>
    </w:p>
    <w:p w14:paraId="333C0927">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（2）投标人撤回电子投标文件，则认为其不再参与本项目投标活动。</w:t>
      </w:r>
    </w:p>
    <w:p w14:paraId="36034771">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zh-CN"/>
        </w:rPr>
        <w:t>.2响应文件的修改</w:t>
      </w:r>
    </w:p>
    <w:p w14:paraId="06F72A9E">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（1）投标人可在提交投标文件截止时间前对其电子投标文件进行修改，具体操作方法见《操作手册》。</w:t>
      </w:r>
    </w:p>
    <w:p w14:paraId="500C3570">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（2）提交投标文件截止时间之后，投标人不得对其电子投标文件作任何修改。</w:t>
      </w:r>
    </w:p>
    <w:p w14:paraId="5BFB5ED7">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zh-CN"/>
        </w:rPr>
        <w:t>.3在提交投标文件截止时间至招标文件中规定的投标有效期满之间的这段时间内，投标人不得撤回其投标文件。</w:t>
      </w:r>
    </w:p>
    <w:p w14:paraId="5C9D8657">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1"/>
        <w:rPr>
          <w:rFonts w:hint="eastAsia" w:ascii="宋体" w:hAnsi="宋体" w:eastAsia="宋体" w:cs="宋体"/>
          <w:b/>
          <w:bCs/>
          <w:color w:val="auto"/>
          <w:sz w:val="24"/>
          <w:szCs w:val="24"/>
          <w:highlight w:val="none"/>
          <w:lang w:val="zh-CN"/>
        </w:rPr>
      </w:pPr>
      <w:bookmarkStart w:id="32" w:name="_Toc1379"/>
      <w:bookmarkStart w:id="33" w:name="_Toc7692"/>
      <w:r>
        <w:rPr>
          <w:rFonts w:hint="eastAsia" w:ascii="宋体" w:hAnsi="宋体" w:eastAsia="宋体" w:cs="宋体"/>
          <w:b/>
          <w:bCs/>
          <w:color w:val="auto"/>
          <w:sz w:val="24"/>
          <w:szCs w:val="24"/>
          <w:highlight w:val="none"/>
          <w:lang w:val="zh-CN"/>
        </w:rPr>
        <w:t>四、开标、评标与确定中标供应商</w:t>
      </w:r>
      <w:bookmarkEnd w:id="32"/>
      <w:bookmarkEnd w:id="33"/>
      <w:r>
        <w:rPr>
          <w:rFonts w:hint="eastAsia" w:ascii="宋体" w:hAnsi="宋体" w:eastAsia="宋体" w:cs="宋体"/>
          <w:b/>
          <w:bCs/>
          <w:color w:val="auto"/>
          <w:sz w:val="24"/>
          <w:szCs w:val="24"/>
          <w:highlight w:val="none"/>
          <w:lang w:val="zh-CN"/>
        </w:rPr>
        <w:t xml:space="preserve"> </w:t>
      </w:r>
    </w:p>
    <w:p w14:paraId="630F8F87">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lang w:val="zh-CN"/>
        </w:rPr>
        <w:t xml:space="preserve">. 开标 </w:t>
      </w:r>
    </w:p>
    <w:p w14:paraId="1EB05128">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lang w:val="zh-CN"/>
        </w:rPr>
        <w:t>.1 采购代理机构在招标公告中规定的时间和地点组织公开开标。投标人按照《操作手册》规定参加开标活动，并在苏采云系统规定的时间内对投标文件进行解密。苏采云系统公布各投标人名称和投标价格。</w:t>
      </w:r>
    </w:p>
    <w:p w14:paraId="3B284808">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lang w:val="zh-CN"/>
        </w:rPr>
        <w:t>.2 投标人在开标过程中涉及到的投标文件解密、开标结果确认等工作，应按照《操作手册》规定执行。</w:t>
      </w:r>
    </w:p>
    <w:p w14:paraId="7F7F8105">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lang w:val="zh-CN"/>
        </w:rPr>
        <w:t>.3 投标人如果对开标过程和开标结果有疑义，应当根据《操作手册》规定提出，苏采云系统中《开标一览表》公布后5分钟内未提出的，视同认可开标结果。</w:t>
      </w:r>
    </w:p>
    <w:p w14:paraId="68549222">
      <w:pPr>
        <w:keepNext w:val="0"/>
        <w:keepLines w:val="0"/>
        <w:pageBreakBefore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评标 </w:t>
      </w:r>
    </w:p>
    <w:p w14:paraId="1AA23C2D">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21.1 评标组织 </w:t>
      </w:r>
    </w:p>
    <w:p w14:paraId="06FC3BD6">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21.1.1评标工作由代理机构组织，具体评标事务由依法组建的评标委员会负责，并独立履行下列职责： </w:t>
      </w:r>
    </w:p>
    <w:p w14:paraId="6EFDF8CB">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审查、评价投标文件是否符合招标文件的商务、技术等实质性要求； </w:t>
      </w:r>
    </w:p>
    <w:p w14:paraId="6FF5A0F3">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要求投标人对投标文件有关事项作出澄清或者说明； </w:t>
      </w:r>
    </w:p>
    <w:p w14:paraId="192263E1">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对投标文件进行比较和评价； </w:t>
      </w:r>
    </w:p>
    <w:p w14:paraId="6823E80C">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推荐中标候选人或根据采购人委托直接确定中标供应商； </w:t>
      </w:r>
    </w:p>
    <w:p w14:paraId="4598FBB4">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向采购人、财政部门报告评标中发现的违法行为。</w:t>
      </w:r>
    </w:p>
    <w:p w14:paraId="3682D729">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 评标程序 </w:t>
      </w:r>
    </w:p>
    <w:p w14:paraId="4E87A9A4">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21.2.1 投标文件的资格审查 </w:t>
      </w:r>
    </w:p>
    <w:p w14:paraId="1A66A944">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21.2.1.1 采购人代表依法对投标人的资格进行审查。 </w:t>
      </w:r>
    </w:p>
    <w:p w14:paraId="72A17396">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p>
    <w:p w14:paraId="56A7B7BF">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p>
    <w:p w14:paraId="05D2A055">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21.2.1.4 投标文件有下列情况之一的，在资格性审查时按照无效投标处理 </w:t>
      </w:r>
    </w:p>
    <w:p w14:paraId="6942AAF2">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（1）不具备招标文件规定资格条件的； </w:t>
      </w:r>
    </w:p>
    <w:p w14:paraId="0D5D7FEE">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p>
    <w:p w14:paraId="467E306C">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21.2.2 投标文件的符合性审查 </w:t>
      </w:r>
    </w:p>
    <w:p w14:paraId="0C93B5E5">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p>
    <w:p w14:paraId="41394254">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21.2.2.2 实质性要求是指本招标文件中带“★”的商务和技术要求。 </w:t>
      </w:r>
    </w:p>
    <w:p w14:paraId="47DD18CE">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p>
    <w:p w14:paraId="1F53376A">
      <w:pPr>
        <w:keepNext w:val="0"/>
        <w:keepLines w:val="0"/>
        <w:pageBreakBefore w:val="0"/>
        <w:widowControl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21.2.2.4 投标文件有下列情况之一的，在符合性审查时按照无效投标处理：</w:t>
      </w:r>
      <w:r>
        <w:rPr>
          <w:rFonts w:hint="eastAsia" w:ascii="宋体" w:hAnsi="宋体" w:eastAsia="宋体" w:cs="宋体"/>
          <w:color w:val="auto"/>
          <w:sz w:val="24"/>
          <w:szCs w:val="24"/>
          <w:highlight w:val="none"/>
          <w:lang w:val="zh-CN"/>
        </w:rPr>
        <w:t xml:space="preserve"> </w:t>
      </w:r>
    </w:p>
    <w:p w14:paraId="792A19D8">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（1）没有按照招标文件要求盖章或签字的； </w:t>
      </w:r>
    </w:p>
    <w:p w14:paraId="39EDEBFC">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（2）投标总价超出采购项目预算或者最高限价的； </w:t>
      </w:r>
    </w:p>
    <w:p w14:paraId="3DFF1587">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（3）不同供应商的投标文件由同一单位或者个人编制； </w:t>
      </w:r>
    </w:p>
    <w:p w14:paraId="39AEEEAF">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（4）不同供应商委托同一单位或者个人办理投标事宜； </w:t>
      </w:r>
    </w:p>
    <w:p w14:paraId="7A8BCFD6">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（5）不同供应商的投标文件载明的项目管理成员为同一人； </w:t>
      </w:r>
    </w:p>
    <w:p w14:paraId="155ABA9D">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（6）不同供应商的投标文件异常一致或者投标报价呈规律性差异； </w:t>
      </w:r>
    </w:p>
    <w:p w14:paraId="00E2ACA7">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 xml:space="preserve">）不同供应商的法定代表人或委托代理人有夫妻、直系血亲关系的； </w:t>
      </w:r>
    </w:p>
    <w:p w14:paraId="0383D509">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 xml:space="preserve">）不同供应商的负责人为同一人或者存在控股、管理关系的； </w:t>
      </w:r>
    </w:p>
    <w:p w14:paraId="289D9BD6">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 xml:space="preserve">）不同供应商的委托代理人(或法定代表人、项目负责人等)在招标文件发布日上月至投标截止日当月在同一单位缴纳社会保险的； </w:t>
      </w:r>
    </w:p>
    <w:p w14:paraId="7E9232F0">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属于投标邀请中第六条第2款拒绝参加本次采购活动供应商的</w:t>
      </w:r>
      <w:r>
        <w:rPr>
          <w:rFonts w:hint="eastAsia" w:ascii="宋体" w:hAnsi="宋体" w:eastAsia="宋体" w:cs="宋体"/>
          <w:color w:val="auto"/>
          <w:sz w:val="24"/>
          <w:szCs w:val="24"/>
          <w:highlight w:val="none"/>
          <w:lang w:val="zh-CN"/>
        </w:rPr>
        <w:t xml:space="preserve">； </w:t>
      </w:r>
    </w:p>
    <w:p w14:paraId="4DF2AC91">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zh-CN"/>
        </w:rPr>
        <w:t>）没有逐一说明投标产品品牌、型号、产地、性能参数，而是直接拷贝招标文件技术要求的；</w:t>
      </w:r>
    </w:p>
    <w:p w14:paraId="26ED9B06">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 xml:space="preserve">）投标文件含有采购人不能接受的附加条件的； </w:t>
      </w:r>
    </w:p>
    <w:p w14:paraId="2FF3A1B5">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p>
    <w:p w14:paraId="0CB75394">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21.2.2.5 有下列情形之一的予以废标： </w:t>
      </w:r>
    </w:p>
    <w:p w14:paraId="2AABCE23">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（1）符合资格条件的供应商或者对招标文件作实质性响应的供应商不足三家的； </w:t>
      </w:r>
    </w:p>
    <w:p w14:paraId="4B30BD93">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（2）出现影响采购公正的违法、违规行为的； </w:t>
      </w:r>
    </w:p>
    <w:p w14:paraId="55224FED">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（3）供应商的报价均超过了采购预算或最高限价，采购人不能支付的； </w:t>
      </w:r>
    </w:p>
    <w:p w14:paraId="5530C769">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（4）因重大变故，采购任务取消的； </w:t>
      </w:r>
    </w:p>
    <w:p w14:paraId="60A36B02">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 </w:t>
      </w:r>
    </w:p>
    <w:p w14:paraId="702C6BEA">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（6）预留份额的采购项目或采购包，通过发布公告方式邀请供应商后，符合资格条件的中小企业数量不足3家的。 </w:t>
      </w:r>
    </w:p>
    <w:p w14:paraId="57D57CFB">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）因苏采云系统故障造成开标不成功。</w:t>
      </w:r>
    </w:p>
    <w:p w14:paraId="6A62B1B9">
      <w:pPr>
        <w:pStyle w:val="81"/>
        <w:rPr>
          <w:rFonts w:hint="eastAsia"/>
          <w:color w:val="auto"/>
          <w:highlight w:val="none"/>
          <w:lang w:val="zh-CN"/>
        </w:rPr>
      </w:pPr>
    </w:p>
    <w:p w14:paraId="5634FD20">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cs="宋体"/>
          <w:b/>
          <w:bCs/>
          <w:color w:val="auto"/>
          <w:sz w:val="24"/>
          <w:szCs w:val="24"/>
          <w:highlight w:val="none"/>
          <w:lang w:val="zh-CN"/>
        </w:rPr>
      </w:pPr>
      <w:r>
        <w:rPr>
          <w:rFonts w:hint="eastAsia" w:ascii="宋体" w:hAnsi="宋体" w:eastAsia="宋体" w:cs="宋体"/>
          <w:color w:val="auto"/>
          <w:sz w:val="24"/>
          <w:szCs w:val="24"/>
          <w:highlight w:val="none"/>
          <w:lang w:val="zh-CN"/>
        </w:rPr>
        <w:t>21.2.2.</w:t>
      </w:r>
      <w:r>
        <w:rPr>
          <w:rFonts w:hint="eastAsia" w:ascii="宋体" w:hAnsi="宋体" w:eastAsia="宋体" w:cs="宋体"/>
          <w:color w:val="auto"/>
          <w:sz w:val="24"/>
          <w:szCs w:val="24"/>
          <w:highlight w:val="none"/>
          <w:lang w:val="en-US" w:eastAsia="zh-CN"/>
        </w:rPr>
        <w:t>6</w:t>
      </w:r>
      <w:r>
        <w:rPr>
          <w:rFonts w:hint="eastAsia" w:ascii="宋体" w:hAnsi="宋体" w:cs="宋体"/>
          <w:b/>
          <w:bCs/>
          <w:color w:val="auto"/>
          <w:sz w:val="24"/>
          <w:szCs w:val="24"/>
          <w:highlight w:val="none"/>
          <w:lang w:val="zh-CN"/>
        </w:rPr>
        <w:t>根据财政部《关于推动解决政府采购异常低价问题的通知》(财库【2026】2号)要求，评审过程中出现下列情形之一的，评审委员会应当启动异常低价投标(响应)审查程序:.</w:t>
      </w:r>
    </w:p>
    <w:p w14:paraId="53C38574">
      <w:pPr>
        <w:keepNext w:val="0"/>
        <w:keepLines w:val="0"/>
        <w:pageBreakBefore w:val="0"/>
        <w:widowControl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(1)投标(响应)报价低于全部通过符合性审查供应商投标(响应)报价平均值 50%的，即投标(响应)报价</w:t>
      </w:r>
      <w:r>
        <w:rPr>
          <w:rFonts w:hint="eastAsia" w:ascii="宋体" w:hAnsi="宋体" w:eastAsia="宋体" w:cs="宋体"/>
          <w:b/>
          <w:bCs/>
          <w:color w:val="auto"/>
          <w:sz w:val="24"/>
          <w:szCs w:val="24"/>
          <w:highlight w:val="none"/>
          <w:lang w:val="zh-CN"/>
        </w:rPr>
        <w:t>&lt;</w:t>
      </w:r>
      <w:r>
        <w:rPr>
          <w:rFonts w:hint="eastAsia" w:ascii="宋体" w:hAnsi="宋体" w:cs="宋体"/>
          <w:b/>
          <w:bCs/>
          <w:color w:val="auto"/>
          <w:sz w:val="24"/>
          <w:szCs w:val="24"/>
          <w:highlight w:val="none"/>
          <w:lang w:val="zh-CN"/>
        </w:rPr>
        <w:t>全部通过符合性审查供应商投标(响应)报价平均值X50%;</w:t>
      </w:r>
    </w:p>
    <w:p w14:paraId="742A1DBC">
      <w:pPr>
        <w:keepNext w:val="0"/>
        <w:keepLines w:val="0"/>
        <w:pageBreakBefore w:val="0"/>
        <w:widowControl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(2)投标(响应)报价低于通过符合性审查的次低报价供应商投标(响应)报价50%的，即投标(响应)报价</w:t>
      </w:r>
      <w:r>
        <w:rPr>
          <w:rFonts w:hint="eastAsia" w:ascii="宋体" w:hAnsi="宋体" w:eastAsia="宋体" w:cs="宋体"/>
          <w:b/>
          <w:bCs/>
          <w:color w:val="auto"/>
          <w:sz w:val="24"/>
          <w:szCs w:val="24"/>
          <w:highlight w:val="none"/>
          <w:lang w:val="zh-CN"/>
        </w:rPr>
        <w:t>&lt;</w:t>
      </w:r>
      <w:r>
        <w:rPr>
          <w:rFonts w:hint="eastAsia" w:ascii="宋体" w:hAnsi="宋体" w:cs="宋体"/>
          <w:b/>
          <w:bCs/>
          <w:color w:val="auto"/>
          <w:sz w:val="24"/>
          <w:szCs w:val="24"/>
          <w:highlight w:val="none"/>
          <w:lang w:val="zh-CN"/>
        </w:rPr>
        <w:t>通过符合性审查的次低报价供应商投标(响应)报价X50%;</w:t>
      </w:r>
    </w:p>
    <w:p w14:paraId="78586DBD">
      <w:pPr>
        <w:keepNext w:val="0"/>
        <w:keepLines w:val="0"/>
        <w:pageBreakBefore w:val="0"/>
        <w:widowControl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(3)投标(响应)报价低于采购项目最高限价45%的，即投标(响应)报价</w:t>
      </w:r>
      <w:r>
        <w:rPr>
          <w:rFonts w:hint="eastAsia" w:ascii="宋体" w:hAnsi="宋体" w:eastAsia="宋体" w:cs="宋体"/>
          <w:b/>
          <w:bCs/>
          <w:color w:val="auto"/>
          <w:sz w:val="24"/>
          <w:szCs w:val="24"/>
          <w:highlight w:val="none"/>
          <w:lang w:val="zh-CN"/>
        </w:rPr>
        <w:t>&lt;</w:t>
      </w:r>
      <w:r>
        <w:rPr>
          <w:rFonts w:hint="eastAsia" w:ascii="宋体" w:hAnsi="宋体" w:cs="宋体"/>
          <w:b/>
          <w:bCs/>
          <w:color w:val="auto"/>
          <w:sz w:val="24"/>
          <w:szCs w:val="24"/>
          <w:highlight w:val="none"/>
          <w:lang w:val="zh-CN"/>
        </w:rPr>
        <w:t>采购项目最高限价X45%;</w:t>
      </w:r>
    </w:p>
    <w:p w14:paraId="5FA30C83">
      <w:pPr>
        <w:keepNext w:val="0"/>
        <w:keepLines w:val="0"/>
        <w:pageBreakBefore w:val="0"/>
        <w:widowControl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(4)评审委员会基于专业判断，认为供应商报价过低，有可能影响产品质量或者不能诚信履约的其他情形。</w:t>
      </w:r>
    </w:p>
    <w:p w14:paraId="7C3D219F">
      <w:pPr>
        <w:keepNext w:val="0"/>
        <w:keepLines w:val="0"/>
        <w:pageBreakBefore w:val="0"/>
        <w:widowControl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zh-CN"/>
        </w:rPr>
        <w:t>具体要求按《关于推动解决政府采购异常低价问题的通知》(财库【2026】2号)执行。</w:t>
      </w:r>
    </w:p>
    <w:p w14:paraId="0CE7C9A0">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21.2.2.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未通过资格审查或符合性审查的投标人，采购代理机构将通过苏采云系统告知其具体原因，评标结束后不再接受有关询问。</w:t>
      </w:r>
    </w:p>
    <w:p w14:paraId="64C1624E">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21.2.2.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zh-CN"/>
        </w:rPr>
        <w:t xml:space="preserve">如出现投标截止时间后参加的投标人或者对招标文件作出实质性响应的各包投标人不足三家的情况，按政府采购相关规定执行。 </w:t>
      </w:r>
    </w:p>
    <w:p w14:paraId="26A358B3">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21.2.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澄清有关问题。</w:t>
      </w:r>
    </w:p>
    <w:p w14:paraId="6ECFB037">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 评标期间，评标委员会对投标文件中含义不明确、同类问题表述不一致或者有明显文字和计算错误的内容，有权要求投标人作出必要的澄清、说明或者补正。</w:t>
      </w:r>
    </w:p>
    <w:p w14:paraId="62C54229">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投标人的澄清、说明或者补正不得超出投标文件的范围或者改变投标文件的实质性内容。</w:t>
      </w:r>
    </w:p>
    <w:p w14:paraId="2FD06EE4">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评标委员会并非对每个投标人都做澄清要求。</w:t>
      </w:r>
    </w:p>
    <w:p w14:paraId="68AD2D85">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2374660">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 接到评标委员会澄清、说明和补正要求的，投标人如未按规定作出澄清、说明和补正，其风险由投标人自行承担。</w:t>
      </w:r>
    </w:p>
    <w:p w14:paraId="67C8A5C0">
      <w:pPr>
        <w:keepNext w:val="0"/>
        <w:keepLines w:val="0"/>
        <w:pageBreakBefore w:val="0"/>
        <w:widowControl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21.2.</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zh-CN"/>
        </w:rPr>
        <w:t>投标文件报价出现前后不一致的，除招标文件另有规定外，按照下列规定修正：</w:t>
      </w:r>
    </w:p>
    <w:p w14:paraId="34E6CAA4">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（1）投标文件中开标一览表内容与投标文件中相应内容不一致的，以开标一览表为准；</w:t>
      </w:r>
    </w:p>
    <w:p w14:paraId="3F90851E">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（2）大写金额和小写金额不一致的，以大写金额为准；</w:t>
      </w:r>
    </w:p>
    <w:p w14:paraId="23E2BB2F">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（3）单价金额小数点或者百分比有明显错位的，以开标一览表的总价为准，并修改单价；</w:t>
      </w:r>
    </w:p>
    <w:p w14:paraId="6FF5A770">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（4）总价金额与按单价汇总金额不一致的，以单价金额计算结果为准。</w:t>
      </w:r>
    </w:p>
    <w:p w14:paraId="55710083">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同时出现两种以上不一致的，按照前款规定的顺序修正。</w:t>
      </w:r>
    </w:p>
    <w:p w14:paraId="655C7E96">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评标委员会将按上述修正错误的方法调整投标文件中的投标报价，并通过苏采云系统告知投标人，调整后的价格对投标人具有约束力。如果投标人不接受修正后的价格，则其投标将被拒绝。</w:t>
      </w:r>
    </w:p>
    <w:p w14:paraId="290FD638">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21.2.5 比较与评价。</w:t>
      </w:r>
    </w:p>
    <w:p w14:paraId="3EFC7E91">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按照招标文件中规定的评标方法和标准，对资格性检查和符合性检查合格的投标文件进行商务和技术评估，综合比较与评价。 </w:t>
      </w:r>
    </w:p>
    <w:p w14:paraId="7A409834">
      <w:pPr>
        <w:keepNext w:val="0"/>
        <w:keepLines w:val="0"/>
        <w:pageBreakBefore w:val="0"/>
        <w:widowControl w:val="0"/>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w:t>
      </w:r>
      <w:r>
        <w:rPr>
          <w:rFonts w:hint="eastAsia" w:ascii="宋体" w:hAnsi="宋体" w:eastAsia="宋体" w:cs="宋体"/>
          <w:b/>
          <w:bCs/>
          <w:color w:val="auto"/>
          <w:sz w:val="24"/>
          <w:szCs w:val="24"/>
          <w:highlight w:val="none"/>
          <w:lang w:val="en-US" w:eastAsia="zh-CN"/>
        </w:rPr>
        <w:t>1.2.6</w:t>
      </w:r>
      <w:r>
        <w:rPr>
          <w:rFonts w:hint="eastAsia" w:ascii="宋体" w:hAnsi="宋体" w:eastAsia="宋体" w:cs="宋体"/>
          <w:b/>
          <w:bCs/>
          <w:color w:val="auto"/>
          <w:sz w:val="24"/>
          <w:szCs w:val="24"/>
          <w:highlight w:val="none"/>
          <w:lang w:val="zh-CN"/>
        </w:rPr>
        <w:t>投标人在开、评标全过程中应保持通讯畅通，及时登录苏采云系统查阅、答复相关信息，并安排专人与采购代理机构及评标委员会联系。</w:t>
      </w:r>
    </w:p>
    <w:p w14:paraId="2CAF2C9A">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21.3 评标方法和标准 </w:t>
      </w:r>
    </w:p>
    <w:p w14:paraId="3287D457">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21.3.2</w:t>
      </w:r>
      <w:r>
        <w:rPr>
          <w:rFonts w:hint="eastAsia" w:ascii="宋体" w:hAnsi="宋体" w:eastAsia="宋体" w:cs="宋体"/>
          <w:color w:val="auto"/>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p>
    <w:p w14:paraId="33E24EE7">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482" w:firstLineChars="200"/>
        <w:jc w:val="left"/>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eastAsia="zh-CN" w:bidi="ar-SA"/>
        </w:rPr>
        <w:t>22.</w:t>
      </w:r>
      <w:r>
        <w:rPr>
          <w:rFonts w:hint="eastAsia" w:ascii="宋体" w:hAnsi="宋体" w:eastAsia="宋体" w:cs="宋体"/>
          <w:b/>
          <w:bCs/>
          <w:color w:val="auto"/>
          <w:sz w:val="24"/>
          <w:szCs w:val="24"/>
          <w:highlight w:val="none"/>
          <w:lang w:val="zh-CN"/>
        </w:rPr>
        <w:t xml:space="preserve">确定中标供应商 </w:t>
      </w:r>
    </w:p>
    <w:p w14:paraId="1DA95239">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auto"/>
          <w:sz w:val="24"/>
          <w:szCs w:val="24"/>
          <w:highlight w:val="none"/>
        </w:rPr>
        <w:t>投标文件满足招标文件全部实质性要求，</w:t>
      </w:r>
      <w:bookmarkEnd w:id="34"/>
      <w:bookmarkStart w:id="35" w:name="_Hlk128053036"/>
      <w:r>
        <w:rPr>
          <w:rFonts w:hint="eastAsia" w:ascii="宋体" w:hAnsi="宋体" w:eastAsia="宋体" w:cs="宋体"/>
          <w:color w:val="auto"/>
          <w:sz w:val="24"/>
          <w:szCs w:val="24"/>
          <w:highlight w:val="none"/>
        </w:rPr>
        <w:t>且按照评审因素的量化指标评审得分，经采购人授权，评标委员会确定中标人。</w:t>
      </w:r>
    </w:p>
    <w:p w14:paraId="0080B45D">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22.2中标人确定后，采购代理机构在</w:t>
      </w:r>
      <w:r>
        <w:rPr>
          <w:rFonts w:hint="eastAsia" w:ascii="宋体" w:hAnsi="宋体" w:eastAsia="宋体" w:cs="宋体"/>
          <w:color w:val="auto"/>
          <w:sz w:val="24"/>
          <w:szCs w:val="24"/>
          <w:highlight w:val="none"/>
          <w:lang w:val="zh-CN"/>
        </w:rPr>
        <w:t>“江苏政府采购网”发布</w:t>
      </w:r>
      <w:r>
        <w:rPr>
          <w:rFonts w:hint="eastAsia" w:ascii="宋体" w:hAnsi="宋体" w:eastAsia="宋体" w:cs="宋体"/>
          <w:color w:val="auto"/>
          <w:sz w:val="24"/>
          <w:szCs w:val="24"/>
          <w:highlight w:val="none"/>
        </w:rPr>
        <w:t>中标公告，公告期限为1个工作日。</w:t>
      </w:r>
      <w:bookmarkEnd w:id="35"/>
    </w:p>
    <w:p w14:paraId="28F3E341">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中标通知书</w:t>
      </w:r>
    </w:p>
    <w:p w14:paraId="5E77C292">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23.l 中标结果确定后，采购代理机构将向中标人发出中标通知书。中标人可在中标结果公告届满之日起三十日内,登录苏采云系统下载。</w:t>
      </w:r>
    </w:p>
    <w:p w14:paraId="605534D8">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因系统存储空间有限，中标结果公告届满之日起三十日后，苏采云系统不再保证提供下载中标通知书服务，因未及时下载而造成的不利后果由中标人自行承担。</w:t>
      </w:r>
    </w:p>
    <w:p w14:paraId="27EBF773">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中标通知书是合同的一个组成部分，对采购人和中标人均具有法律效力。中标通知书发出后，采购人改变中标结果或者中标人放弃中标项目的，应当依法承担法律责任。</w:t>
      </w:r>
    </w:p>
    <w:p w14:paraId="2931FB04">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中标人在领取中标通知书时，需向采购代理机构提供纸质版投标文件一式叁份（盖章版本），投标文件提倡按照A4幅面打印或复印并进行装订（采用胶装形式递交）。</w:t>
      </w:r>
    </w:p>
    <w:p w14:paraId="222586C1">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24.评标过程的保密性</w:t>
      </w:r>
    </w:p>
    <w:p w14:paraId="4EDCCF7C">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采购人和采购代理机构将采取必要措施，保证评标在严格保密的情况下进行。</w:t>
      </w:r>
    </w:p>
    <w:p w14:paraId="3EEEBAD0">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任何单位和个人不得非法干预、影响评标办法的确定，以及评标过程和结果。</w:t>
      </w:r>
    </w:p>
    <w:p w14:paraId="2AE97FE2">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凡是与审查、澄清、评价和比较投标的有关资料等，均不向投标人及与评标无关的其他人员透露。</w:t>
      </w:r>
    </w:p>
    <w:p w14:paraId="39F0E2DE">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24.4采购代理机构和评标委员会不向未中标的投标人解释未中标原因，也不公布评标过程中的相关细节。</w:t>
      </w:r>
    </w:p>
    <w:p w14:paraId="7945A75B">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2" w:firstLineChars="200"/>
        <w:jc w:val="left"/>
        <w:textAlignment w:val="auto"/>
        <w:outlineLvl w:val="1"/>
        <w:rPr>
          <w:rFonts w:hint="eastAsia" w:ascii="宋体" w:hAnsi="宋体" w:eastAsia="宋体" w:cs="宋体"/>
          <w:color w:val="auto"/>
          <w:sz w:val="24"/>
          <w:szCs w:val="24"/>
          <w:highlight w:val="none"/>
        </w:rPr>
      </w:pPr>
      <w:bookmarkStart w:id="36" w:name="_Toc5971"/>
      <w:bookmarkStart w:id="37" w:name="_Hlk176188663"/>
      <w:bookmarkStart w:id="38" w:name="_Toc13547"/>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、签订合同</w:t>
      </w:r>
      <w:bookmarkEnd w:id="36"/>
      <w:bookmarkEnd w:id="37"/>
      <w:bookmarkEnd w:id="38"/>
    </w:p>
    <w:p w14:paraId="3346AFDF">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25.签订合同</w:t>
      </w:r>
    </w:p>
    <w:p w14:paraId="18D9CC40">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25.1采购人与中标人应当自中标通知书发出之日起30日内，按照招标文件和中标人投标文件的规定，签订书面合同。所签订的合同不得对招标文件确定的事项和中标人投标文件作实质性修改。</w:t>
      </w:r>
    </w:p>
    <w:p w14:paraId="0709230E">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25.2采购人不得向中标人提出任何不合理的要求作为签订合同的条件。</w:t>
      </w:r>
    </w:p>
    <w:p w14:paraId="7C1083DB">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bookmarkStart w:id="39" w:name="_Hlk128053131"/>
      <w:r>
        <w:rPr>
          <w:rFonts w:hint="eastAsia" w:ascii="宋体" w:hAnsi="宋体" w:eastAsia="宋体" w:cs="宋体"/>
          <w:color w:val="auto"/>
          <w:sz w:val="24"/>
          <w:szCs w:val="24"/>
          <w:highlight w:val="none"/>
        </w:rPr>
        <w:t>25.3</w:t>
      </w:r>
      <w:bookmarkStart w:id="40" w:name="_Hlk134712780"/>
      <w:r>
        <w:rPr>
          <w:rFonts w:hint="eastAsia" w:ascii="宋体" w:hAnsi="宋体" w:eastAsia="宋体" w:cs="宋体"/>
          <w:color w:val="auto"/>
          <w:sz w:val="24"/>
          <w:szCs w:val="24"/>
          <w:highlight w:val="none"/>
        </w:rPr>
        <w:t>中标人拒绝与采购人签订合同的，采购人可以按照评标报告推荐的中标候选人名单排序，确定下一候选人为中标人，也可以重新开展政府采购活动。</w:t>
      </w:r>
      <w:bookmarkEnd w:id="39"/>
      <w:bookmarkEnd w:id="40"/>
    </w:p>
    <w:p w14:paraId="36842552">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 政府采购合同履行中，采购人需追加与合同标的相同的</w:t>
      </w:r>
      <w:bookmarkStart w:id="41" w:name="_Hlk176352307"/>
      <w:r>
        <w:rPr>
          <w:rFonts w:hint="eastAsia" w:ascii="宋体" w:hAnsi="宋体" w:eastAsia="宋体" w:cs="宋体"/>
          <w:color w:val="auto"/>
          <w:sz w:val="24"/>
          <w:szCs w:val="24"/>
          <w:highlight w:val="none"/>
        </w:rPr>
        <w:t>服务（包含与服务相关的货物）</w:t>
      </w:r>
      <w:bookmarkEnd w:id="41"/>
      <w:r>
        <w:rPr>
          <w:rFonts w:hint="eastAsia" w:ascii="宋体" w:hAnsi="宋体" w:eastAsia="宋体" w:cs="宋体"/>
          <w:color w:val="auto"/>
          <w:sz w:val="24"/>
          <w:szCs w:val="24"/>
          <w:highlight w:val="none"/>
        </w:rPr>
        <w:t>，在不改变合同其他条款的前提下，可以与中标人协商签订补充合同，但所有补充合同的采购金额不得超过原合同采购金额的百分之十。</w:t>
      </w:r>
    </w:p>
    <w:p w14:paraId="3F259EA2">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25.5招标文件、中标人的投标文件及招标过程中有关澄清、承诺文件均作为合同附件。</w:t>
      </w:r>
    </w:p>
    <w:p w14:paraId="01B8B562">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25.6采购人与中标人应当根据合同的约定依法履行合同义务。</w:t>
      </w:r>
    </w:p>
    <w:p w14:paraId="683D322E">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2" w:firstLineChars="200"/>
        <w:jc w:val="left"/>
        <w:textAlignment w:val="auto"/>
        <w:outlineLvl w:val="1"/>
        <w:rPr>
          <w:rFonts w:hint="eastAsia" w:ascii="宋体" w:hAnsi="宋体" w:eastAsia="宋体" w:cs="宋体"/>
          <w:color w:val="auto"/>
          <w:sz w:val="24"/>
          <w:szCs w:val="24"/>
          <w:highlight w:val="none"/>
        </w:rPr>
      </w:pPr>
      <w:bookmarkStart w:id="42" w:name="_Toc15612"/>
      <w:bookmarkStart w:id="43" w:name="_Toc28924"/>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、质疑和投诉</w:t>
      </w:r>
      <w:bookmarkEnd w:id="42"/>
      <w:bookmarkEnd w:id="43"/>
    </w:p>
    <w:p w14:paraId="629DB2DC">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26.质疑</w:t>
      </w:r>
    </w:p>
    <w:p w14:paraId="70083C70">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bookmarkStart w:id="44" w:name="_Hlk135041925"/>
      <w:r>
        <w:rPr>
          <w:rFonts w:hint="eastAsia" w:ascii="宋体" w:hAnsi="宋体" w:eastAsia="宋体" w:cs="宋体"/>
          <w:color w:val="auto"/>
          <w:sz w:val="24"/>
          <w:szCs w:val="24"/>
          <w:highlight w:val="none"/>
        </w:rPr>
        <w:t>26.1投标人对采购活动事项有疑问的，可以向采购代理机构提出询问，采购代理机构将依法作出答复，但答复的内容不涉及商业秘密。</w:t>
      </w:r>
    </w:p>
    <w:p w14:paraId="17A2C327">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26.2提出质疑的投标人应当是参与所质疑项目采购活动的投标人。潜在投标人已依法获取其可质疑的招标文件的，可以对该文件提出质疑。</w:t>
      </w:r>
    </w:p>
    <w:p w14:paraId="7B359740">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以联合体形式参加政府采购活动的，其质疑应当由组成联合体的所有投标人共同提出，联合体各方均须按要求加盖公章。</w:t>
      </w:r>
    </w:p>
    <w:p w14:paraId="1B4C7E10">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26.3投标人认为招标文件、采购过程和中标结果使自己的合法权益受到损害的，可以在知道或者应知其权益受到损害之日起七个工作日内，将质疑文件原件送达采购人或采购代理机构。</w:t>
      </w:r>
    </w:p>
    <w:p w14:paraId="0F7A6AA8">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p>
    <w:p w14:paraId="70EBB745">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投标人必须在法定质疑期内一次性提出针对同一采购程序环节的质疑。</w:t>
      </w:r>
    </w:p>
    <w:p w14:paraId="2A3DB177">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 投标人提出质疑应当按照《政府采购质疑和投诉办法》的规定提交质疑函和必要的证明材料。质疑函应当包括下列内容：</w:t>
      </w:r>
    </w:p>
    <w:p w14:paraId="58F6785E">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（1）投标人的姓名或者名称、地址、邮编、联系人及联系电话；</w:t>
      </w:r>
    </w:p>
    <w:p w14:paraId="684C9776">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12B69A8B">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（3）具体、明确的质疑事项和与质疑事项相关的请求（具体条款）；</w:t>
      </w:r>
    </w:p>
    <w:p w14:paraId="6193A681">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（4）事实依据（具体条款）；</w:t>
      </w:r>
    </w:p>
    <w:p w14:paraId="173BF6F0">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（5）必要的法律依据（具体条款）；</w:t>
      </w:r>
    </w:p>
    <w:p w14:paraId="5769D951">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0298D9D0">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p>
    <w:p w14:paraId="0D61348C">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质疑函应当使用中文。相关当事人提供外文书证或者外国语视听资料的，应当附有中文译本，由翻译机构盖章或者翻译人员签名。</w:t>
      </w:r>
    </w:p>
    <w:p w14:paraId="74E083D7">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 质疑函应当现场提交至采购代理机构联系人处，提交时应出示有效身份证明。未按上述要求提交质疑函的，质疑不予受理。</w:t>
      </w:r>
    </w:p>
    <w:p w14:paraId="00D01A15">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8E494D5">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 采购代理机构在收到投标人的书面质疑后将及时组织调查核实，在</w:t>
      </w:r>
      <w:r>
        <w:rPr>
          <w:rFonts w:hint="eastAsia" w:ascii="宋体" w:hAnsi="宋体" w:eastAsia="宋体" w:cs="宋体"/>
          <w:b/>
          <w:bCs/>
          <w:color w:val="auto"/>
          <w:sz w:val="24"/>
          <w:szCs w:val="24"/>
          <w:highlight w:val="none"/>
        </w:rPr>
        <w:t>七个工作日内</w:t>
      </w:r>
      <w:r>
        <w:rPr>
          <w:rFonts w:hint="eastAsia" w:ascii="宋体" w:hAnsi="宋体" w:eastAsia="宋体" w:cs="宋体"/>
          <w:color w:val="auto"/>
          <w:sz w:val="24"/>
          <w:szCs w:val="24"/>
          <w:highlight w:val="none"/>
        </w:rPr>
        <w:t>作出答复，并以书面或在网站公告形式通知质疑投标人和其他有关投标人，答复的内容不涉及商业秘密。</w:t>
      </w:r>
      <w:bookmarkEnd w:id="44"/>
    </w:p>
    <w:p w14:paraId="08BC3BCB">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27.投诉</w:t>
      </w:r>
    </w:p>
    <w:p w14:paraId="612C8550">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27.1质疑投标人对采购代理机构的答复不满意或者采购代理机构未在规定的时间内作出答复的，可以在答复期满后十五个工作日内向同级政府采购监督管理部门投诉。</w:t>
      </w:r>
    </w:p>
    <w:p w14:paraId="2CBB6297">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投标人投诉应当有明确的请求和必要的证明材料。投标人投诉的事项不得超出已质疑事项的范围。</w:t>
      </w:r>
    </w:p>
    <w:p w14:paraId="57105D34">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27.3投诉人对政府采购监督管理部门的投诉处理决定不服或者政府采购监督管理部门逾期未作处理的，可以依法申请行政复议或者向人民法院提起行政诉讼。</w:t>
      </w:r>
    </w:p>
    <w:p w14:paraId="63053054">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 投诉人在全国范围12个月内3次以上投诉查无实据的，由财政部门列入不良行为记录名单。</w:t>
      </w:r>
    </w:p>
    <w:p w14:paraId="0A9011ED">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27.5投诉人有下列行为之一的，属于虚假、恶意投诉，由财政部门列入不良行为记录名单，禁止其1至3年内参加政府采购活动：</w:t>
      </w:r>
    </w:p>
    <w:p w14:paraId="7843B923">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（1）捏造事实；</w:t>
      </w:r>
    </w:p>
    <w:p w14:paraId="76E05C72">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（2）提供虚假材料；</w:t>
      </w:r>
    </w:p>
    <w:p w14:paraId="3DF55C50">
      <w:pPr>
        <w:keepNext w:val="0"/>
        <w:keepLines w:val="0"/>
        <w:pageBreakBefore w:val="0"/>
        <w:kinsoku/>
        <w:wordWrap/>
        <w:overflowPunct/>
        <w:topLinePunct w:val="0"/>
        <w:autoSpaceDE/>
        <w:autoSpaceDN/>
        <w:bidi w:val="0"/>
        <w:adjustRightInd/>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（3）以非法手段取得证明材料。证据来源的合法性存在明显疑问，投诉人无法证明其取得方式合法的，视为以非法手段取得证明材料。</w:t>
      </w:r>
    </w:p>
    <w:p w14:paraId="7811E5B1">
      <w:pPr>
        <w:numPr>
          <w:ilvl w:val="-1"/>
          <w:numId w:val="0"/>
        </w:numPr>
        <w:spacing w:line="240" w:lineRule="auto"/>
        <w:jc w:val="left"/>
        <w:outlineLvl w:val="9"/>
        <w:rPr>
          <w:rFonts w:hint="eastAsia" w:ascii="宋体" w:hAnsi="宋体" w:eastAsia="宋体" w:cs="宋体"/>
          <w:b/>
          <w:bCs/>
          <w:color w:val="auto"/>
          <w:spacing w:val="-10"/>
          <w:sz w:val="36"/>
          <w:szCs w:val="36"/>
          <w:highlight w:val="none"/>
          <w:lang w:val="zh-CN" w:eastAsia="zh-CN" w:bidi="ar-SA"/>
        </w:rPr>
      </w:pPr>
      <w:bookmarkStart w:id="45" w:name="_Toc1856"/>
      <w:bookmarkStart w:id="46" w:name="_Toc24697"/>
      <w:r>
        <w:rPr>
          <w:rFonts w:hint="eastAsia" w:ascii="宋体" w:hAnsi="宋体" w:eastAsia="宋体" w:cs="宋体"/>
          <w:b/>
          <w:bCs/>
          <w:color w:val="auto"/>
          <w:spacing w:val="-10"/>
          <w:sz w:val="36"/>
          <w:szCs w:val="36"/>
          <w:highlight w:val="none"/>
          <w:lang w:val="zh-CN" w:eastAsia="zh-CN" w:bidi="ar-SA"/>
        </w:rPr>
        <w:br w:type="page"/>
      </w:r>
    </w:p>
    <w:p w14:paraId="2A002A21">
      <w:pPr>
        <w:numPr>
          <w:ilvl w:val="0"/>
          <w:numId w:val="0"/>
        </w:numPr>
        <w:spacing w:line="360" w:lineRule="auto"/>
        <w:jc w:val="center"/>
        <w:outlineLvl w:val="0"/>
        <w:rPr>
          <w:rFonts w:hint="eastAsia" w:ascii="宋体" w:hAnsi="宋体" w:eastAsia="宋体" w:cs="宋体"/>
          <w:b/>
          <w:bCs/>
          <w:color w:val="auto"/>
          <w:spacing w:val="-10"/>
          <w:sz w:val="36"/>
          <w:szCs w:val="36"/>
          <w:highlight w:val="none"/>
          <w:lang w:val="zh-CN"/>
        </w:rPr>
      </w:pPr>
      <w:r>
        <w:rPr>
          <w:rFonts w:hint="eastAsia" w:ascii="宋体" w:hAnsi="宋体" w:eastAsia="宋体" w:cs="宋体"/>
          <w:b/>
          <w:bCs/>
          <w:color w:val="auto"/>
          <w:spacing w:val="-10"/>
          <w:sz w:val="36"/>
          <w:szCs w:val="36"/>
          <w:highlight w:val="none"/>
          <w:lang w:val="zh-CN" w:eastAsia="zh-CN" w:bidi="ar-SA"/>
        </w:rPr>
        <w:t>第三章</w:t>
      </w:r>
      <w:r>
        <w:rPr>
          <w:rFonts w:hint="eastAsia" w:ascii="宋体" w:hAnsi="宋体" w:eastAsia="宋体" w:cs="宋体"/>
          <w:b/>
          <w:bCs/>
          <w:color w:val="auto"/>
          <w:spacing w:val="-10"/>
          <w:sz w:val="36"/>
          <w:szCs w:val="36"/>
          <w:highlight w:val="none"/>
          <w:lang w:val="en-US" w:eastAsia="zh-CN" w:bidi="ar-SA"/>
        </w:rPr>
        <w:t xml:space="preserve">   </w:t>
      </w:r>
      <w:r>
        <w:rPr>
          <w:rFonts w:hint="eastAsia" w:ascii="宋体" w:hAnsi="宋体" w:eastAsia="宋体" w:cs="宋体"/>
          <w:b/>
          <w:bCs/>
          <w:color w:val="auto"/>
          <w:spacing w:val="-10"/>
          <w:sz w:val="36"/>
          <w:szCs w:val="36"/>
          <w:highlight w:val="none"/>
          <w:lang w:val="zh-CN"/>
        </w:rPr>
        <w:t>评标方法和标准</w:t>
      </w:r>
      <w:bookmarkEnd w:id="45"/>
      <w:bookmarkEnd w:id="46"/>
    </w:p>
    <w:p w14:paraId="5FCDFA9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pacing w:val="-10"/>
          <w:sz w:val="24"/>
          <w:szCs w:val="24"/>
          <w:highlight w:val="none"/>
          <w:lang w:val="zh-CN"/>
        </w:rPr>
      </w:pPr>
      <w:bookmarkStart w:id="47" w:name="_Toc9659"/>
      <w:bookmarkStart w:id="48" w:name="_Toc7626"/>
      <w:r>
        <w:rPr>
          <w:rFonts w:hint="eastAsia" w:ascii="宋体" w:hAnsi="宋体" w:eastAsia="宋体" w:cs="宋体"/>
          <w:b/>
          <w:bCs/>
          <w:color w:val="auto"/>
          <w:spacing w:val="-10"/>
          <w:sz w:val="24"/>
          <w:szCs w:val="24"/>
          <w:highlight w:val="none"/>
          <w:lang w:val="zh-CN"/>
        </w:rPr>
        <w:t>一、采用综合评分法</w:t>
      </w:r>
      <w:bookmarkEnd w:id="47"/>
      <w:bookmarkEnd w:id="48"/>
    </w:p>
    <w:p w14:paraId="4233469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val="0"/>
          <w:bCs w:val="0"/>
          <w:color w:val="auto"/>
          <w:spacing w:val="-10"/>
          <w:sz w:val="24"/>
          <w:szCs w:val="24"/>
          <w:highlight w:val="none"/>
          <w:lang w:val="zh-CN"/>
        </w:rPr>
      </w:pPr>
      <w:r>
        <w:rPr>
          <w:rFonts w:hint="eastAsia" w:ascii="宋体" w:hAnsi="宋体" w:eastAsia="宋体" w:cs="宋体"/>
          <w:b w:val="0"/>
          <w:bCs w:val="0"/>
          <w:color w:val="auto"/>
          <w:spacing w:val="-10"/>
          <w:sz w:val="24"/>
          <w:szCs w:val="24"/>
          <w:highlight w:val="none"/>
          <w:lang w:val="zh-CN"/>
        </w:rPr>
        <w:t>采用综合评分法。综合评分法是指投标文件满足招标文件全部实质性要求，且按照招标文件中规定评审因素量化指标评审得分最高的投标人为中标候选人的评标方法。</w:t>
      </w:r>
    </w:p>
    <w:p w14:paraId="71390BC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pacing w:val="-10"/>
          <w:sz w:val="24"/>
          <w:szCs w:val="24"/>
          <w:highlight w:val="none"/>
          <w:lang w:val="zh-CN"/>
        </w:rPr>
      </w:pPr>
      <w:bookmarkStart w:id="49" w:name="_Toc9317"/>
      <w:bookmarkStart w:id="50" w:name="_Toc32490"/>
      <w:r>
        <w:rPr>
          <w:rFonts w:hint="eastAsia" w:ascii="宋体" w:hAnsi="宋体" w:eastAsia="宋体" w:cs="宋体"/>
          <w:b/>
          <w:bCs/>
          <w:color w:val="auto"/>
          <w:spacing w:val="-10"/>
          <w:sz w:val="24"/>
          <w:szCs w:val="24"/>
          <w:highlight w:val="none"/>
          <w:lang w:val="zh-CN"/>
        </w:rPr>
        <w:t>二、综合评分法评审评分细则</w:t>
      </w:r>
      <w:bookmarkEnd w:id="49"/>
      <w:bookmarkEnd w:id="50"/>
    </w:p>
    <w:p w14:paraId="6CE736E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val="0"/>
          <w:bCs w:val="0"/>
          <w:color w:val="auto"/>
          <w:spacing w:val="-10"/>
          <w:sz w:val="24"/>
          <w:szCs w:val="24"/>
          <w:highlight w:val="none"/>
          <w:lang w:val="zh-CN"/>
        </w:rPr>
      </w:pPr>
      <w:r>
        <w:rPr>
          <w:rFonts w:hint="eastAsia" w:ascii="宋体" w:hAnsi="宋体" w:eastAsia="宋体" w:cs="宋体"/>
          <w:b w:val="0"/>
          <w:bCs w:val="0"/>
          <w:color w:val="auto"/>
          <w:spacing w:val="-10"/>
          <w:sz w:val="24"/>
          <w:szCs w:val="24"/>
          <w:highlight w:val="none"/>
          <w:lang w:val="zh-CN"/>
        </w:rPr>
        <w:t>具体评标方法和标准见下表：</w:t>
      </w:r>
    </w:p>
    <w:tbl>
      <w:tblPr>
        <w:tblStyle w:val="64"/>
        <w:tblW w:w="102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8"/>
        <w:gridCol w:w="1411"/>
        <w:gridCol w:w="6587"/>
        <w:gridCol w:w="702"/>
        <w:gridCol w:w="655"/>
      </w:tblGrid>
      <w:tr w14:paraId="7DB87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4" w:hRule="atLeast"/>
          <w:tblHeader/>
          <w:jc w:val="center"/>
        </w:trPr>
        <w:tc>
          <w:tcPr>
            <w:tcW w:w="898" w:type="dxa"/>
            <w:noWrap w:val="0"/>
            <w:vAlign w:val="top"/>
          </w:tcPr>
          <w:p w14:paraId="625BFE3E">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序号</w:t>
            </w:r>
          </w:p>
        </w:tc>
        <w:tc>
          <w:tcPr>
            <w:tcW w:w="1411" w:type="dxa"/>
            <w:noWrap w:val="0"/>
            <w:vAlign w:val="top"/>
          </w:tcPr>
          <w:p w14:paraId="703DC4B3">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评审因素</w:t>
            </w:r>
          </w:p>
        </w:tc>
        <w:tc>
          <w:tcPr>
            <w:tcW w:w="6587" w:type="dxa"/>
            <w:noWrap w:val="0"/>
            <w:vAlign w:val="top"/>
          </w:tcPr>
          <w:p w14:paraId="48887768">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评审细则</w:t>
            </w:r>
          </w:p>
        </w:tc>
        <w:tc>
          <w:tcPr>
            <w:tcW w:w="702" w:type="dxa"/>
            <w:noWrap w:val="0"/>
            <w:vAlign w:val="top"/>
          </w:tcPr>
          <w:p w14:paraId="03D78381">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分值</w:t>
            </w:r>
          </w:p>
        </w:tc>
        <w:tc>
          <w:tcPr>
            <w:tcW w:w="655" w:type="dxa"/>
            <w:noWrap w:val="0"/>
            <w:vAlign w:val="top"/>
          </w:tcPr>
          <w:p w14:paraId="0A7ECAE7">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类型</w:t>
            </w:r>
          </w:p>
        </w:tc>
      </w:tr>
      <w:tr w14:paraId="11A9F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0253" w:type="dxa"/>
            <w:gridSpan w:val="5"/>
            <w:noWrap w:val="0"/>
            <w:vAlign w:val="top"/>
          </w:tcPr>
          <w:p w14:paraId="46C7D13C">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1价</w:t>
            </w:r>
            <w:r>
              <w:rPr>
                <w:rFonts w:hint="eastAsia" w:ascii="宋体" w:hAnsi="宋体" w:cs="宋体"/>
                <w:b/>
                <w:bCs/>
                <w:color w:val="auto"/>
                <w:spacing w:val="-2"/>
                <w:sz w:val="24"/>
                <w:szCs w:val="24"/>
                <w:highlight w:val="none"/>
              </w:rPr>
              <w:t>格</w:t>
            </w:r>
          </w:p>
        </w:tc>
      </w:tr>
      <w:tr w14:paraId="38B35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60" w:hRule="atLeast"/>
          <w:jc w:val="center"/>
        </w:trPr>
        <w:tc>
          <w:tcPr>
            <w:tcW w:w="898" w:type="dxa"/>
            <w:noWrap w:val="0"/>
            <w:vAlign w:val="center"/>
          </w:tcPr>
          <w:p w14:paraId="020DCA58">
            <w:pPr>
              <w:jc w:val="center"/>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1</w:t>
            </w:r>
            <w:r>
              <w:rPr>
                <w:rFonts w:hint="eastAsia" w:ascii="宋体" w:hAnsi="宋体" w:cs="宋体"/>
                <w:color w:val="auto"/>
                <w:spacing w:val="-5"/>
                <w:sz w:val="24"/>
                <w:szCs w:val="24"/>
                <w:highlight w:val="none"/>
              </w:rPr>
              <w:t>.1</w:t>
            </w:r>
          </w:p>
        </w:tc>
        <w:tc>
          <w:tcPr>
            <w:tcW w:w="1411" w:type="dxa"/>
            <w:noWrap w:val="0"/>
            <w:vAlign w:val="center"/>
          </w:tcPr>
          <w:p w14:paraId="5F352D1B">
            <w:pPr>
              <w:jc w:val="left"/>
              <w:rPr>
                <w:rFonts w:hint="eastAsia" w:ascii="宋体" w:hAnsi="宋体" w:cs="宋体"/>
                <w:color w:val="auto"/>
                <w:sz w:val="24"/>
                <w:szCs w:val="24"/>
                <w:highlight w:val="none"/>
              </w:rPr>
            </w:pPr>
            <w:r>
              <w:rPr>
                <w:rFonts w:hint="eastAsia" w:ascii="宋体" w:hAnsi="宋体" w:cs="宋体"/>
                <w:color w:val="auto"/>
                <w:spacing w:val="-2"/>
                <w:sz w:val="24"/>
                <w:szCs w:val="24"/>
                <w:highlight w:val="none"/>
              </w:rPr>
              <w:t>价格分</w:t>
            </w:r>
          </w:p>
        </w:tc>
        <w:tc>
          <w:tcPr>
            <w:tcW w:w="6587" w:type="dxa"/>
            <w:noWrap w:val="0"/>
            <w:vAlign w:val="center"/>
          </w:tcPr>
          <w:p w14:paraId="48EE34B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用低价优先法计算，即满足招标文件要求且投标价格最低的投标报价为评标基准价，其价格分为满分。其他投标人的价格分统一按照下列公式计算：投标报价得分=(评标基准价/投标报价)×价格分值（小数点保留两位）</w:t>
            </w:r>
          </w:p>
        </w:tc>
        <w:tc>
          <w:tcPr>
            <w:tcW w:w="702" w:type="dxa"/>
            <w:noWrap w:val="0"/>
            <w:vAlign w:val="center"/>
          </w:tcPr>
          <w:p w14:paraId="54606FC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30</w:t>
            </w:r>
          </w:p>
        </w:tc>
        <w:tc>
          <w:tcPr>
            <w:tcW w:w="655" w:type="dxa"/>
            <w:noWrap w:val="0"/>
            <w:vAlign w:val="center"/>
          </w:tcPr>
          <w:p w14:paraId="5F7F93C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价格分</w:t>
            </w:r>
          </w:p>
        </w:tc>
      </w:tr>
      <w:tr w14:paraId="145E3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0253" w:type="dxa"/>
            <w:gridSpan w:val="5"/>
            <w:noWrap w:val="0"/>
            <w:vAlign w:val="top"/>
          </w:tcPr>
          <w:p w14:paraId="56A9F3F5">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2技术</w:t>
            </w:r>
          </w:p>
        </w:tc>
      </w:tr>
      <w:tr w14:paraId="3EC10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7E486BB0">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2.1</w:t>
            </w:r>
          </w:p>
        </w:tc>
        <w:tc>
          <w:tcPr>
            <w:tcW w:w="1411" w:type="dxa"/>
            <w:noWrap w:val="0"/>
            <w:vAlign w:val="center"/>
          </w:tcPr>
          <w:p w14:paraId="059A813E">
            <w:pPr>
              <w:keepNext w:val="0"/>
              <w:keepLines w:val="0"/>
              <w:widowControl/>
              <w:suppressLineNumbers w:val="0"/>
              <w:jc w:val="center"/>
              <w:textAlignment w:val="center"/>
              <w:rPr>
                <w:rFonts w:hint="eastAsia" w:ascii="宋体" w:hAnsi="宋体" w:cs="宋体"/>
                <w:color w:val="auto"/>
                <w:spacing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产品技术参数</w:t>
            </w:r>
          </w:p>
        </w:tc>
        <w:tc>
          <w:tcPr>
            <w:tcW w:w="6587" w:type="dxa"/>
            <w:noWrap w:val="0"/>
            <w:vAlign w:val="center"/>
          </w:tcPr>
          <w:p w14:paraId="76BDF5B2">
            <w:pPr>
              <w:keepNext w:val="0"/>
              <w:keepLines w:val="0"/>
              <w:widowControl/>
              <w:suppressLineNumbers w:val="0"/>
              <w:jc w:val="left"/>
              <w:textAlignment w:val="center"/>
              <w:rPr>
                <w:rFonts w:hint="eastAsia" w:ascii="宋体" w:hAnsi="宋体" w:cs="宋体"/>
                <w:color w:val="auto"/>
                <w:spacing w:val="1"/>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投标人所投产品的设备技术参数及功能全部满足或优于招标文件中要求的得15分；每有一项不响应或负偏离的，扣1分，扣完为止。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（投标人须在条款偏离表中逐条进行应答，列明所投产品详细特性，并说明偏离情况。未明确要求提供具体技术证明材料的，在条款偏离表中逐条响应）。</w:t>
            </w:r>
          </w:p>
        </w:tc>
        <w:tc>
          <w:tcPr>
            <w:tcW w:w="702" w:type="dxa"/>
            <w:noWrap w:val="0"/>
            <w:vAlign w:val="center"/>
          </w:tcPr>
          <w:p w14:paraId="0E6CF997">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655" w:type="dxa"/>
            <w:noWrap w:val="0"/>
            <w:vAlign w:val="center"/>
          </w:tcPr>
          <w:p w14:paraId="3E66F01C">
            <w:pPr>
              <w:jc w:val="center"/>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客观分</w:t>
            </w:r>
          </w:p>
        </w:tc>
      </w:tr>
      <w:tr w14:paraId="23B6C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1C5DB3DA">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2.2</w:t>
            </w:r>
          </w:p>
        </w:tc>
        <w:tc>
          <w:tcPr>
            <w:tcW w:w="1411" w:type="dxa"/>
            <w:noWrap w:val="0"/>
            <w:vAlign w:val="center"/>
          </w:tcPr>
          <w:p w14:paraId="75E881DD">
            <w:pPr>
              <w:keepNext w:val="0"/>
              <w:keepLines w:val="0"/>
              <w:widowControl/>
              <w:suppressLineNumbers w:val="0"/>
              <w:jc w:val="center"/>
              <w:textAlignment w:val="center"/>
              <w:rPr>
                <w:rFonts w:hint="eastAsia" w:ascii="宋体" w:hAnsi="宋体" w:cs="宋体"/>
                <w:color w:val="auto"/>
                <w:spacing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原材料检测报告</w:t>
            </w:r>
          </w:p>
        </w:tc>
        <w:tc>
          <w:tcPr>
            <w:tcW w:w="6587" w:type="dxa"/>
            <w:noWrap w:val="0"/>
            <w:vAlign w:val="center"/>
          </w:tcPr>
          <w:p w14:paraId="3777E7AF">
            <w:pPr>
              <w:keepNext w:val="0"/>
              <w:keepLines w:val="0"/>
              <w:widowControl/>
              <w:suppressLineNumbers w:val="0"/>
              <w:jc w:val="left"/>
              <w:textAlignment w:val="center"/>
              <w:rPr>
                <w:rFonts w:hint="eastAsia" w:ascii="宋体" w:hAnsi="宋体" w:cs="宋体"/>
                <w:color w:val="auto"/>
                <w:spacing w:val="1"/>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投标人提供所投</w:t>
            </w:r>
            <w:r>
              <w:rPr>
                <w:rFonts w:hint="eastAsia" w:ascii="宋体" w:hAnsi="宋体" w:cs="宋体"/>
                <w:b/>
                <w:bCs/>
                <w:i w:val="0"/>
                <w:iCs w:val="0"/>
                <w:color w:val="auto"/>
                <w:kern w:val="0"/>
                <w:sz w:val="24"/>
                <w:szCs w:val="24"/>
                <w:highlight w:val="none"/>
                <w:u w:val="none"/>
                <w:lang w:val="en-US" w:eastAsia="zh-CN" w:bidi="ar"/>
              </w:rPr>
              <w:t>午休</w:t>
            </w:r>
            <w:r>
              <w:rPr>
                <w:rFonts w:hint="eastAsia" w:ascii="宋体" w:hAnsi="宋体" w:eastAsia="宋体" w:cs="宋体"/>
                <w:i w:val="0"/>
                <w:iCs w:val="0"/>
                <w:color w:val="auto"/>
                <w:kern w:val="0"/>
                <w:sz w:val="24"/>
                <w:szCs w:val="24"/>
                <w:highlight w:val="none"/>
                <w:u w:val="none"/>
                <w:lang w:val="en-US" w:eastAsia="zh-CN" w:bidi="ar"/>
              </w:rPr>
              <w:t>课桌椅202</w:t>
            </w: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年1月1日（以报告签发日期为准）以来，具有CMA标识的检验机构出具的原材料检测报告：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ABS桌面板检验内容需包含：①理化性能：耐冷热循环，硬度，耐老化（不低于400h）,冲击强度，均符合要求。②有害物质限量：苯、甲苯、二甲苯、总挥发性有机化合物（TVOC）、家具涂层可迁移元素、邻苯二甲酸酯、多环芳烃、多溴联苯（PBB）、多溴二苯醚（PBDE）均未检出。③抗菌性能：大肠杆菌、金黄色葡萄球菌，均符合要求。④耐霉菌性能：黑曲霉，检测结果均为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钢管（家具用）检验内容需包含：①金属件外观喷涂层（应光滑均匀，色泽一致，无流挂、疙瘩、皱皮、飞漆等缺陷）；②金属喷漆（塑）涂层理化性能（硬度≥H；冲击强度冲击高度400mm，应无剥落、裂纹、皱纹；耐腐蚀要求100h后，检查划道两侧3mm以外，应无生锈、剥落、起皱、变色和失</w:t>
            </w:r>
            <w:r>
              <w:rPr>
                <w:rFonts w:hint="eastAsia" w:ascii="宋体" w:hAnsi="宋体" w:cs="宋体"/>
                <w:b/>
                <w:bCs/>
                <w:i w:val="0"/>
                <w:iCs w:val="0"/>
                <w:color w:val="auto"/>
                <w:kern w:val="0"/>
                <w:sz w:val="24"/>
                <w:szCs w:val="24"/>
                <w:highlight w:val="none"/>
                <w:u w:val="none"/>
                <w:lang w:val="en-US" w:eastAsia="zh-CN" w:bidi="ar"/>
              </w:rPr>
              <w:t>光</w:t>
            </w:r>
            <w:r>
              <w:rPr>
                <w:rFonts w:hint="eastAsia" w:ascii="宋体" w:hAnsi="宋体" w:eastAsia="宋体" w:cs="宋体"/>
                <w:i w:val="0"/>
                <w:iCs w:val="0"/>
                <w:color w:val="auto"/>
                <w:kern w:val="0"/>
                <w:sz w:val="24"/>
                <w:szCs w:val="24"/>
                <w:highlight w:val="none"/>
                <w:u w:val="none"/>
                <w:lang w:val="en-US" w:eastAsia="zh-CN" w:bidi="ar"/>
              </w:rPr>
              <w:t>等现象；附着力应不低于2级）；③金属表面耐腐蚀（至少连续喷雾400小时盐雾试验达到 10 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（3）头枕检验内容需包含：①【邻苯二甲酸酯（DBP、BBP、</w:t>
            </w:r>
            <w:r>
              <w:rPr>
                <w:rFonts w:hint="eastAsia" w:ascii="宋体" w:hAnsi="宋体" w:cs="宋体"/>
                <w:b/>
                <w:bCs/>
                <w:i w:val="0"/>
                <w:iCs w:val="0"/>
                <w:color w:val="auto"/>
                <w:kern w:val="0"/>
                <w:sz w:val="24"/>
                <w:szCs w:val="24"/>
                <w:highlight w:val="none"/>
                <w:u w:val="none"/>
                <w:lang w:val="en-US" w:eastAsia="zh-CN" w:bidi="ar"/>
              </w:rPr>
              <w:t>DEHP、</w:t>
            </w:r>
            <w:r>
              <w:rPr>
                <w:rFonts w:hint="eastAsia" w:ascii="宋体" w:hAnsi="宋体" w:eastAsia="宋体" w:cs="宋体"/>
                <w:i w:val="0"/>
                <w:iCs w:val="0"/>
                <w:color w:val="auto"/>
                <w:kern w:val="0"/>
                <w:sz w:val="24"/>
                <w:szCs w:val="24"/>
                <w:highlight w:val="none"/>
                <w:u w:val="none"/>
                <w:lang w:val="en-US" w:eastAsia="zh-CN" w:bidi="ar"/>
              </w:rPr>
              <w:t>DNOP、DINP、DIDP）、重金属（铅、镉、铬、汞）、多环芳烃（苯并芘）、多溴联苯、多溴二苯醚】均未检出；②（回弹率、75%压缩永久变形、恒定负荷反复压陷疲劳后的40%压陷硬度损失值、拉伸强度、断裂伸长率 、撕裂强度、干热老化后拉伸强度、湿热老化后拉伸强度、甲醛散发）</w:t>
            </w:r>
            <w:r>
              <w:rPr>
                <w:rFonts w:hint="eastAsia" w:ascii="宋体" w:hAnsi="宋体" w:cs="宋体"/>
                <w:b/>
                <w:bCs/>
                <w:i w:val="0"/>
                <w:iCs w:val="0"/>
                <w:color w:val="auto"/>
                <w:kern w:val="0"/>
                <w:sz w:val="24"/>
                <w:szCs w:val="24"/>
                <w:highlight w:val="none"/>
                <w:u w:val="none"/>
                <w:lang w:val="en-US" w:eastAsia="zh-CN" w:bidi="ar"/>
              </w:rPr>
              <w:t>均</w:t>
            </w:r>
            <w:r>
              <w:rPr>
                <w:rFonts w:hint="eastAsia" w:ascii="宋体" w:hAnsi="宋体" w:eastAsia="宋体" w:cs="宋体"/>
                <w:b/>
                <w:bCs/>
                <w:i w:val="0"/>
                <w:iCs w:val="0"/>
                <w:color w:val="auto"/>
                <w:kern w:val="0"/>
                <w:sz w:val="24"/>
                <w:szCs w:val="24"/>
                <w:highlight w:val="none"/>
                <w:u w:val="none"/>
                <w:lang w:val="en-US" w:eastAsia="zh-CN" w:bidi="ar"/>
              </w:rPr>
              <w:t>符合</w:t>
            </w:r>
            <w:r>
              <w:rPr>
                <w:rFonts w:hint="eastAsia" w:ascii="宋体" w:hAnsi="宋体" w:cs="宋体"/>
                <w:b/>
                <w:bCs/>
                <w:i w:val="0"/>
                <w:iCs w:val="0"/>
                <w:color w:val="auto"/>
                <w:kern w:val="0"/>
                <w:sz w:val="24"/>
                <w:szCs w:val="24"/>
                <w:highlight w:val="none"/>
                <w:u w:val="none"/>
                <w:lang w:val="en-US" w:eastAsia="zh-CN" w:bidi="ar"/>
              </w:rPr>
              <w:t>要求</w:t>
            </w:r>
            <w:r>
              <w:rPr>
                <w:rFonts w:hint="eastAsia" w:ascii="宋体" w:hAnsi="宋体" w:eastAsia="宋体" w:cs="宋体"/>
                <w:i w:val="0"/>
                <w:iCs w:val="0"/>
                <w:color w:val="auto"/>
                <w:kern w:val="0"/>
                <w:sz w:val="24"/>
                <w:szCs w:val="24"/>
                <w:highlight w:val="none"/>
                <w:u w:val="none"/>
                <w:lang w:val="en-US" w:eastAsia="zh-CN" w:bidi="ar"/>
              </w:rPr>
              <w:t>；③阻燃B2级；④抗菌性能（粪肠球菌）＞99%；⑤产烟毒性：麻醉性、刺激性</w:t>
            </w:r>
            <w:r>
              <w:rPr>
                <w:rFonts w:hint="eastAsia" w:ascii="宋体" w:hAnsi="宋体" w:cs="宋体"/>
                <w:b/>
                <w:bCs/>
                <w:i w:val="0"/>
                <w:iCs w:val="0"/>
                <w:color w:val="auto"/>
                <w:kern w:val="0"/>
                <w:sz w:val="24"/>
                <w:szCs w:val="24"/>
                <w:highlight w:val="none"/>
                <w:u w:val="none"/>
                <w:lang w:val="en-US" w:eastAsia="zh-CN" w:bidi="ar"/>
              </w:rPr>
              <w:t>，均</w:t>
            </w:r>
            <w:r>
              <w:rPr>
                <w:rFonts w:hint="eastAsia" w:ascii="宋体" w:hAnsi="宋体" w:eastAsia="宋体" w:cs="宋体"/>
                <w:i w:val="0"/>
                <w:iCs w:val="0"/>
                <w:color w:val="auto"/>
                <w:kern w:val="0"/>
                <w:sz w:val="24"/>
                <w:szCs w:val="24"/>
                <w:highlight w:val="none"/>
                <w:u w:val="none"/>
                <w:lang w:val="en-US" w:eastAsia="zh-CN" w:bidi="ar"/>
              </w:rPr>
              <w:t>符合要求；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（4）脚托板检验内容需包含：①耐老化性：至少400h试验后冲击强度的保持率不小于80%，外观颜色变色评级不小于4级；②【邻苯二甲酸酯（DBP、BBP、</w:t>
            </w:r>
            <w:r>
              <w:rPr>
                <w:rFonts w:hint="eastAsia" w:ascii="宋体" w:hAnsi="宋体" w:cs="宋体"/>
                <w:b/>
                <w:bCs/>
                <w:i w:val="0"/>
                <w:iCs w:val="0"/>
                <w:color w:val="auto"/>
                <w:kern w:val="0"/>
                <w:sz w:val="24"/>
                <w:szCs w:val="24"/>
                <w:highlight w:val="none"/>
                <w:u w:val="none"/>
                <w:lang w:val="en-US" w:eastAsia="zh-CN" w:bidi="ar"/>
              </w:rPr>
              <w:t>DEHP、</w:t>
            </w:r>
            <w:r>
              <w:rPr>
                <w:rFonts w:hint="eastAsia" w:ascii="宋体" w:hAnsi="宋体" w:eastAsia="宋体" w:cs="宋体"/>
                <w:i w:val="0"/>
                <w:iCs w:val="0"/>
                <w:color w:val="auto"/>
                <w:kern w:val="0"/>
                <w:sz w:val="24"/>
                <w:szCs w:val="24"/>
                <w:highlight w:val="none"/>
                <w:u w:val="none"/>
                <w:lang w:val="en-US" w:eastAsia="zh-CN" w:bidi="ar"/>
              </w:rPr>
              <w:t>DNOP、DINP、DIDP）、多环芳烃（苯并芘）、多溴联苯、多溴二苯醚】均未检出；③抗霉菌性能0级。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以上每个检测报告内容提供齐全的得2分，本项最高得8分，其他不得分。（上传报告扫描件至投标系统）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备注：所提供检测报告中“产品名称和检测内容”与评分细则规定不同时，应提供符合上述要求的内容（功能）说明及关键信息，否则不予认可。为方便评委评审，功能参数可用箭头、标红或下划线等进行明显标注。</w:t>
            </w:r>
          </w:p>
        </w:tc>
        <w:tc>
          <w:tcPr>
            <w:tcW w:w="702" w:type="dxa"/>
            <w:noWrap w:val="0"/>
            <w:vAlign w:val="center"/>
          </w:tcPr>
          <w:p w14:paraId="5B2F4B16">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655" w:type="dxa"/>
            <w:noWrap w:val="0"/>
            <w:vAlign w:val="center"/>
          </w:tcPr>
          <w:p w14:paraId="1D6BA5B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客观分</w:t>
            </w:r>
          </w:p>
        </w:tc>
      </w:tr>
      <w:tr w14:paraId="0DC1D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1DA79B03">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2.3</w:t>
            </w:r>
          </w:p>
        </w:tc>
        <w:tc>
          <w:tcPr>
            <w:tcW w:w="1411" w:type="dxa"/>
            <w:noWrap w:val="0"/>
            <w:vAlign w:val="center"/>
          </w:tcPr>
          <w:p w14:paraId="5CF4C00D">
            <w:pPr>
              <w:keepNext w:val="0"/>
              <w:keepLines w:val="0"/>
              <w:widowControl/>
              <w:suppressLineNumbers w:val="0"/>
              <w:jc w:val="center"/>
              <w:textAlignment w:val="center"/>
              <w:rPr>
                <w:rFonts w:hint="eastAsia" w:ascii="宋体" w:hAnsi="宋体" w:cs="宋体"/>
                <w:color w:val="auto"/>
                <w:spacing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成品检测报告</w:t>
            </w:r>
          </w:p>
        </w:tc>
        <w:tc>
          <w:tcPr>
            <w:tcW w:w="6587" w:type="dxa"/>
            <w:noWrap w:val="0"/>
            <w:vAlign w:val="center"/>
          </w:tcPr>
          <w:p w14:paraId="206FA64B">
            <w:pPr>
              <w:keepNext w:val="0"/>
              <w:keepLines w:val="0"/>
              <w:widowControl/>
              <w:suppressLineNumbers w:val="0"/>
              <w:jc w:val="left"/>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投标人提供202</w:t>
            </w: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年1月1日（以报告签发日期为准）以来，具有CMA标识的所投午休课桌椅和塑料储物柜的检测报告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（1）午休课桌椅检测标准需包含GB/T 6394-2017《金属平均晶粒度测定方法》、GB/T 10561-2023《钢中非金属夹杂物含量的测定 标准评级图显微检验法》、QB/T 4071-2021《课桌椅》、GB/T 20285-2006《材料产烟毒性危险分级》、GB/T 46016-2025《中小学生午休课桌椅通用技术要求》，检测项需包含：①平均晶粒度≥5级。②钢中非金属夹杂物优于3级。③有害物质限量（表面涂层有害物质、塑料件中有害物质限量）未检出。④力学性能（午休状态下）：挂钩强度和侧向倾翻稳定性(适用于侧面带挂钩的课桌)、课桌垂直加载稳定性、课椅整体承载能力、课椅稳定性、充分向后倾斜稳定性、侧向稳定性、搁腿耐久性搁腿静载荷、头/枕靠静载荷、角度调节机构耐久性、折叠/抽拉机构耐久性、升降机构耐久性，检测合格；⑤安全性能(其他学生用)：孔及间隙，检测结果为符合要求；⑥材料产烟毒性ZA</w:t>
            </w:r>
            <w:r>
              <w:rPr>
                <w:rFonts w:hint="default" w:ascii="Times New Roman" w:hAnsi="Times New Roman" w:eastAsia="宋体" w:cs="Times New Roman"/>
                <w:i w:val="0"/>
                <w:iCs w:val="0"/>
                <w:color w:val="auto"/>
                <w:kern w:val="0"/>
                <w:sz w:val="24"/>
                <w:szCs w:val="24"/>
                <w:highlight w:val="none"/>
                <w:u w:val="none"/>
                <w:lang w:val="en-US" w:eastAsia="zh-CN" w:bidi="ar"/>
              </w:rPr>
              <w:t>₂</w:t>
            </w:r>
            <w:r>
              <w:rPr>
                <w:rFonts w:hint="eastAsia" w:ascii="宋体" w:hAnsi="宋体" w:eastAsia="宋体" w:cs="宋体"/>
                <w:i w:val="0"/>
                <w:iCs w:val="0"/>
                <w:color w:val="auto"/>
                <w:kern w:val="0"/>
                <w:sz w:val="24"/>
                <w:szCs w:val="24"/>
                <w:highlight w:val="none"/>
                <w:u w:val="none"/>
                <w:lang w:val="en-US" w:eastAsia="zh-CN" w:bidi="ar"/>
              </w:rPr>
              <w:t>级〖浓度≥12.4、麻醉性，实验小鼠30min染毒期内无死亡(包括染毒后1h内)、刺激性，实验小鼠在染毒后3天内平均体重恢复〗。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（2）塑料储物柜检测标准需包含GB/T 32487-2016 《塑料家具通用技术条件》、GB/T 10357.5-2023 《家具力学性能试验 第5部分：柜类强度和耐久性》、GB/T 24128-2018 《塑料 塑料防霉剂的防霉效果评估》，检测项需包含：①平整度-面板、正视面板≤0.2mm；②塑料件外观应无裂纹、明显变形、缩水、针孔，应无凹陷、飞边、折皱、疙瘩，表面应光洁，应无划痕、毛刺、拉毛、污渍，应无明显色差；③塑料件耐冷热循环应无裂纹、鼓泡、变色、起皱，邵氏D硬度≥HD63，冲击强度≥10J/m²；④可迁移有害元素（铅、镉、铬、汞、锑、硒、砷）均未检出，钡≤1.5mg/kg；⑤多环芳烃、多溴联苯、多溴二苯醚均未检出；⑥防霉等级达到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以上每个检测报告内容提供齐全的得2分，本项最高得4分，其他不得分。（上传报告扫描件至投标系统）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备注：所提供检测报告中“产品名称和检测内容”与评分细则规定不同时，应提供符合上述要求的内容（功能）说明及关键信息，否则不予认可。为方便评委评审，功能参数可用箭头、标红或下划线等进行明显标注。</w:t>
            </w:r>
          </w:p>
        </w:tc>
        <w:tc>
          <w:tcPr>
            <w:tcW w:w="702" w:type="dxa"/>
            <w:noWrap w:val="0"/>
            <w:vAlign w:val="center"/>
          </w:tcPr>
          <w:p w14:paraId="2DF56B20">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55" w:type="dxa"/>
            <w:noWrap w:val="0"/>
            <w:vAlign w:val="center"/>
          </w:tcPr>
          <w:p w14:paraId="0B7A3AC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客观分</w:t>
            </w:r>
          </w:p>
        </w:tc>
      </w:tr>
      <w:tr w14:paraId="34A1B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33161677">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2.4</w:t>
            </w:r>
          </w:p>
        </w:tc>
        <w:tc>
          <w:tcPr>
            <w:tcW w:w="1411" w:type="dxa"/>
            <w:noWrap w:val="0"/>
            <w:vAlign w:val="center"/>
          </w:tcPr>
          <w:p w14:paraId="330FB923">
            <w:pPr>
              <w:keepNext w:val="0"/>
              <w:keepLines w:val="0"/>
              <w:widowControl/>
              <w:suppressLineNumbers w:val="0"/>
              <w:jc w:val="center"/>
              <w:textAlignment w:val="center"/>
              <w:rPr>
                <w:rFonts w:hint="eastAsia" w:ascii="宋体" w:hAnsi="宋体" w:cs="宋体"/>
                <w:color w:val="auto"/>
                <w:spacing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样品</w:t>
            </w:r>
          </w:p>
        </w:tc>
        <w:tc>
          <w:tcPr>
            <w:tcW w:w="6587" w:type="dxa"/>
            <w:noWrap w:val="0"/>
            <w:vAlign w:val="center"/>
          </w:tcPr>
          <w:p w14:paraId="41CF681E">
            <w:pPr>
              <w:keepNext w:val="0"/>
              <w:keepLines w:val="0"/>
              <w:widowControl/>
              <w:suppressLineNumbers w:val="0"/>
              <w:jc w:val="left"/>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评委根据投标人提供的实物样品（午休课桌椅）一套综合评分：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（1）样品完全符合清单中的外观尺寸和材质描述，整体尺寸精准度高，且材料无异味，外观质感及边缘处理完善，表面平整度好，样品稳定、强度高，承重性好，得8分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（2）样品比较符合清单中的外观尺寸和材质描述，整体尺寸精准度较高，且材料基本无异味，外观质感及边缘处理基本完善，表面平整度基本符合要求，且样品基本稳定、能承重的，得5分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（3）样品与清单中外观尺寸和材质描述不符，整体尺寸精准度一般，且材料有异味，外观质感及边缘处理有棱角，表面不平整，样品不稳定，得2分。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（4）样品未提供或者提供不全的不得分。</w:t>
            </w:r>
          </w:p>
        </w:tc>
        <w:tc>
          <w:tcPr>
            <w:tcW w:w="702" w:type="dxa"/>
            <w:noWrap w:val="0"/>
            <w:vAlign w:val="center"/>
          </w:tcPr>
          <w:p w14:paraId="179E6B35">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655" w:type="dxa"/>
            <w:noWrap w:val="0"/>
            <w:vAlign w:val="center"/>
          </w:tcPr>
          <w:p w14:paraId="08FCBD9A">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主观分</w:t>
            </w:r>
          </w:p>
        </w:tc>
      </w:tr>
      <w:tr w14:paraId="2F480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2EF61A5C">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2.5</w:t>
            </w:r>
          </w:p>
        </w:tc>
        <w:tc>
          <w:tcPr>
            <w:tcW w:w="1411" w:type="dxa"/>
            <w:noWrap w:val="0"/>
            <w:vAlign w:val="center"/>
          </w:tcPr>
          <w:p w14:paraId="48345675">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视频演示</w:t>
            </w:r>
          </w:p>
        </w:tc>
        <w:tc>
          <w:tcPr>
            <w:tcW w:w="6587" w:type="dxa"/>
            <w:noWrap w:val="0"/>
            <w:vAlign w:val="center"/>
          </w:tcPr>
          <w:p w14:paraId="7A5A69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cs="宋体"/>
                <w:color w:val="auto"/>
                <w:sz w:val="24"/>
                <w:szCs w:val="24"/>
                <w:highlight w:val="none"/>
                <w:u w:val="none"/>
                <w:lang w:val="en-US" w:bidi="ar"/>
              </w:rPr>
            </w:pPr>
            <w:r>
              <w:rPr>
                <w:rFonts w:hint="eastAsia" w:ascii="宋体" w:hAnsi="宋体" w:eastAsia="宋体" w:cs="宋体"/>
                <w:i w:val="0"/>
                <w:iCs w:val="0"/>
                <w:color w:val="auto"/>
                <w:kern w:val="0"/>
                <w:sz w:val="24"/>
                <w:szCs w:val="24"/>
                <w:highlight w:val="none"/>
                <w:u w:val="none"/>
                <w:lang w:val="en-US" w:eastAsia="zh-CN" w:bidi="ar"/>
              </w:rPr>
              <w:t>评委根据投标人提供的午休课桌椅一套完整操作视频综合评分（总演示时间不超过5分钟）：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w:t>
            </w:r>
            <w:r>
              <w:rPr>
                <w:rFonts w:hint="eastAsia" w:ascii="宋体" w:hAnsi="宋体" w:eastAsia="宋体" w:cs="宋体"/>
                <w:color w:val="auto"/>
                <w:kern w:val="0"/>
                <w:sz w:val="24"/>
                <w:szCs w:val="24"/>
                <w:highlight w:val="none"/>
                <w:u w:val="none"/>
                <w:lang w:val="en-US" w:eastAsia="zh-CN" w:bidi="ar"/>
              </w:rPr>
              <w:t>视频时长≤5 分钟；全套操作步骤完整无遗漏，流程条理清晰；</w:t>
            </w:r>
            <w:r>
              <w:rPr>
                <w:rFonts w:hint="eastAsia" w:ascii="宋体" w:hAnsi="宋体" w:cs="宋体"/>
                <w:color w:val="auto"/>
                <w:kern w:val="0"/>
                <w:sz w:val="24"/>
                <w:szCs w:val="24"/>
                <w:highlight w:val="none"/>
                <w:u w:val="none"/>
                <w:lang w:val="en-US" w:eastAsia="zh-CN" w:bidi="ar"/>
              </w:rPr>
              <w:t>抽拉</w:t>
            </w:r>
            <w:r>
              <w:rPr>
                <w:rFonts w:hint="eastAsia" w:ascii="宋体" w:hAnsi="宋体" w:eastAsia="宋体" w:cs="宋体"/>
                <w:color w:val="auto"/>
                <w:kern w:val="0"/>
                <w:sz w:val="24"/>
                <w:szCs w:val="24"/>
                <w:highlight w:val="none"/>
                <w:u w:val="none"/>
                <w:lang w:val="en-US" w:eastAsia="zh-CN" w:bidi="ar"/>
              </w:rPr>
              <w:t>、折叠、支撑等所有重要环节均设置特写镜头；桌椅切换、午休使用等全部功能演示完整；画面清晰稳定，产品整体及内部结构展示详尽，完全体现产品操作与构造</w:t>
            </w:r>
            <w:r>
              <w:rPr>
                <w:rFonts w:hint="eastAsia" w:ascii="宋体" w:hAnsi="宋体" w:cs="宋体"/>
                <w:color w:val="auto"/>
                <w:kern w:val="0"/>
                <w:sz w:val="24"/>
                <w:szCs w:val="24"/>
                <w:highlight w:val="none"/>
                <w:u w:val="none"/>
                <w:lang w:val="en-US" w:eastAsia="zh-CN" w:bidi="ar"/>
              </w:rPr>
              <w:t>的得6分。</w:t>
            </w:r>
          </w:p>
          <w:p w14:paraId="09AFF1EF">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jc w:val="left"/>
              <w:rPr>
                <w:rFonts w:hint="default" w:ascii="宋体" w:hAnsi="宋体" w:cs="宋体"/>
                <w:color w:val="auto"/>
                <w:sz w:val="24"/>
                <w:szCs w:val="24"/>
                <w:highlight w:val="none"/>
                <w:u w:val="none"/>
                <w:lang w:val="en-US" w:bidi="ar"/>
              </w:rPr>
            </w:pPr>
            <w:r>
              <w:rPr>
                <w:rFonts w:hint="eastAsia" w:ascii="宋体" w:hAnsi="宋体" w:cs="宋体"/>
                <w:color w:val="auto"/>
                <w:kern w:val="0"/>
                <w:sz w:val="24"/>
                <w:szCs w:val="24"/>
                <w:highlight w:val="none"/>
                <w:u w:val="none"/>
                <w:lang w:val="en-US" w:eastAsia="zh-CN" w:bidi="ar"/>
              </w:rPr>
              <w:t>（2）</w:t>
            </w:r>
            <w:r>
              <w:rPr>
                <w:rFonts w:hint="eastAsia" w:ascii="宋体" w:hAnsi="宋体" w:eastAsia="宋体" w:cs="宋体"/>
                <w:color w:val="auto"/>
                <w:kern w:val="0"/>
                <w:sz w:val="24"/>
                <w:szCs w:val="24"/>
                <w:highlight w:val="none"/>
                <w:u w:val="none"/>
                <w:lang w:val="en-US" w:eastAsia="zh-CN" w:bidi="ar"/>
              </w:rPr>
              <w:t>视频时长≤5 分钟；核心操作步骤齐全，仅个别非关键步骤省略，条理基本通顺；大部分重要环节有特写，少数关键点位无特写；主要使用功能均完成演示，次要功能简略或未演示；画面基本清晰，无明显模糊、遮挡，产品结构可正常识别，能体现整体操作方法</w:t>
            </w:r>
            <w:r>
              <w:rPr>
                <w:rFonts w:hint="eastAsia" w:ascii="宋体" w:hAnsi="宋体" w:cs="宋体"/>
                <w:color w:val="auto"/>
                <w:kern w:val="0"/>
                <w:sz w:val="24"/>
                <w:szCs w:val="24"/>
                <w:highlight w:val="none"/>
                <w:u w:val="none"/>
                <w:lang w:val="en-US" w:eastAsia="zh-CN" w:bidi="ar"/>
              </w:rPr>
              <w:t>的得3分</w:t>
            </w:r>
          </w:p>
          <w:p w14:paraId="11E345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cs="宋体"/>
                <w:color w:val="auto"/>
                <w:sz w:val="24"/>
                <w:szCs w:val="24"/>
                <w:highlight w:val="none"/>
                <w:u w:val="none"/>
                <w:lang w:bidi="ar"/>
              </w:rPr>
            </w:pPr>
            <w:r>
              <w:rPr>
                <w:rFonts w:hint="eastAsia" w:ascii="宋体" w:hAnsi="宋体" w:cs="宋体"/>
                <w:color w:val="auto"/>
                <w:kern w:val="0"/>
                <w:sz w:val="24"/>
                <w:szCs w:val="24"/>
                <w:highlight w:val="none"/>
                <w:u w:val="none"/>
                <w:lang w:val="en-US" w:eastAsia="zh-CN" w:bidi="ar"/>
              </w:rPr>
              <w:t>（3）</w:t>
            </w:r>
            <w:r>
              <w:rPr>
                <w:rFonts w:hint="eastAsia" w:ascii="宋体" w:hAnsi="宋体" w:eastAsia="宋体" w:cs="宋体"/>
                <w:color w:val="auto"/>
                <w:kern w:val="0"/>
                <w:sz w:val="24"/>
                <w:szCs w:val="24"/>
                <w:highlight w:val="none"/>
                <w:u w:val="none"/>
                <w:lang w:val="en-US" w:eastAsia="zh-CN" w:bidi="ar"/>
              </w:rPr>
              <w:t>出现以下任一情形不得分： ① 核心操作步骤缺失 2 项及以上，流程杂乱，无法体现完整操作方法； ② 核心午休功能、关键结构未演示，展示效果差； ③ 未提供视频、视频文件损坏无法打开； ④ 画面严重模糊、卡顿，人物、桌椅、动作无法辨认； ⑤ 视频时长超出 5 分钟且内容无效。</w:t>
            </w:r>
          </w:p>
          <w:p w14:paraId="66CB8690">
            <w:pPr>
              <w:keepNext w:val="0"/>
              <w:keepLines w:val="0"/>
              <w:widowControl/>
              <w:suppressLineNumbers w:val="0"/>
              <w:jc w:val="left"/>
              <w:textAlignment w:val="center"/>
              <w:rPr>
                <w:rFonts w:hint="eastAsia" w:ascii="宋体" w:hAnsi="宋体" w:cs="宋体"/>
                <w:color w:val="auto"/>
                <w:sz w:val="24"/>
                <w:szCs w:val="24"/>
                <w:highlight w:val="none"/>
              </w:rPr>
            </w:pPr>
          </w:p>
        </w:tc>
        <w:tc>
          <w:tcPr>
            <w:tcW w:w="702" w:type="dxa"/>
            <w:noWrap w:val="0"/>
            <w:vAlign w:val="center"/>
          </w:tcPr>
          <w:p w14:paraId="78E6261C">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55" w:type="dxa"/>
            <w:noWrap w:val="0"/>
            <w:vAlign w:val="center"/>
          </w:tcPr>
          <w:p w14:paraId="229F334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主观分</w:t>
            </w:r>
          </w:p>
        </w:tc>
      </w:tr>
      <w:tr w14:paraId="41C5A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0253" w:type="dxa"/>
            <w:gridSpan w:val="5"/>
            <w:noWrap w:val="0"/>
            <w:vAlign w:val="center"/>
          </w:tcPr>
          <w:p w14:paraId="113389AB">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3服务</w:t>
            </w:r>
          </w:p>
        </w:tc>
      </w:tr>
      <w:tr w14:paraId="2BCE6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7996D3A7">
            <w:pPr>
              <w:spacing w:before="68"/>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3.1</w:t>
            </w:r>
          </w:p>
        </w:tc>
        <w:tc>
          <w:tcPr>
            <w:tcW w:w="1411" w:type="dxa"/>
            <w:noWrap w:val="0"/>
            <w:vAlign w:val="center"/>
          </w:tcPr>
          <w:p w14:paraId="6618FAF4">
            <w:pPr>
              <w:keepNext w:val="0"/>
              <w:keepLines w:val="0"/>
              <w:widowControl/>
              <w:suppressLineNumbers w:val="0"/>
              <w:jc w:val="center"/>
              <w:textAlignment w:val="center"/>
              <w:rPr>
                <w:rFonts w:hint="eastAsia" w:ascii="宋体" w:hAnsi="宋体" w:cs="宋体"/>
                <w:color w:val="auto"/>
                <w:sz w:val="24"/>
                <w:szCs w:val="24"/>
                <w:highlight w:val="none"/>
                <w:lang w:bidi="ar"/>
              </w:rPr>
            </w:pPr>
            <w:r>
              <w:rPr>
                <w:rFonts w:hint="eastAsia" w:ascii="宋体" w:hAnsi="宋体" w:eastAsia="宋体" w:cs="宋体"/>
                <w:i w:val="0"/>
                <w:iCs w:val="0"/>
                <w:color w:val="auto"/>
                <w:kern w:val="0"/>
                <w:sz w:val="24"/>
                <w:szCs w:val="24"/>
                <w:highlight w:val="none"/>
                <w:u w:val="none"/>
                <w:lang w:val="en-US" w:eastAsia="zh-CN" w:bidi="ar"/>
              </w:rPr>
              <w:t>实施方案</w:t>
            </w:r>
          </w:p>
        </w:tc>
        <w:tc>
          <w:tcPr>
            <w:tcW w:w="6587" w:type="dxa"/>
            <w:noWrap w:val="0"/>
            <w:vAlign w:val="center"/>
          </w:tcPr>
          <w:p w14:paraId="20B9AA02">
            <w:pPr>
              <w:keepNext w:val="0"/>
              <w:keepLines w:val="0"/>
              <w:widowControl/>
              <w:suppressLineNumbers w:val="0"/>
              <w:jc w:val="left"/>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评委根据投标人提供的项目实施方案(包括但不限于供货时间、实施进度、实施质量、应急保证措施等)进行综合评分: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（1）供货时间详细、实施进度精准、实施质量优秀、应急保证措施可靠的，得5分；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（2）供货时间比较详细、实施进度比较精准、实施质量良好、应急保证措施比较可靠的，得3分；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（3）供货时间不够详细、实施进度不够精准、实施质量一般、应急保证措施有瑕疵的，得1分；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（4）未提供不得分。</w:t>
            </w:r>
          </w:p>
        </w:tc>
        <w:tc>
          <w:tcPr>
            <w:tcW w:w="702" w:type="dxa"/>
            <w:noWrap w:val="0"/>
            <w:vAlign w:val="center"/>
          </w:tcPr>
          <w:p w14:paraId="7764D9A6">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55" w:type="dxa"/>
            <w:noWrap w:val="0"/>
            <w:vAlign w:val="center"/>
          </w:tcPr>
          <w:p w14:paraId="3F638ABB">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主观分</w:t>
            </w:r>
          </w:p>
        </w:tc>
      </w:tr>
      <w:tr w14:paraId="441F7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288004EA">
            <w:pPr>
              <w:spacing w:before="68"/>
              <w:jc w:val="center"/>
              <w:rPr>
                <w:rFonts w:hint="eastAsia"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rPr>
              <w:t>3.</w:t>
            </w:r>
            <w:r>
              <w:rPr>
                <w:rFonts w:hint="eastAsia" w:ascii="宋体" w:hAnsi="宋体" w:cs="宋体"/>
                <w:color w:val="auto"/>
                <w:spacing w:val="-2"/>
                <w:sz w:val="24"/>
                <w:szCs w:val="24"/>
                <w:highlight w:val="none"/>
                <w:lang w:val="en-US" w:eastAsia="zh-CN"/>
              </w:rPr>
              <w:t>2</w:t>
            </w:r>
          </w:p>
        </w:tc>
        <w:tc>
          <w:tcPr>
            <w:tcW w:w="1411" w:type="dxa"/>
            <w:noWrap w:val="0"/>
            <w:vAlign w:val="center"/>
          </w:tcPr>
          <w:p w14:paraId="626C71A6">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质量控制方案</w:t>
            </w:r>
          </w:p>
        </w:tc>
        <w:tc>
          <w:tcPr>
            <w:tcW w:w="6587" w:type="dxa"/>
            <w:noWrap w:val="0"/>
            <w:vAlign w:val="center"/>
          </w:tcPr>
          <w:p w14:paraId="4C19A7DA">
            <w:pPr>
              <w:keepNext w:val="0"/>
              <w:keepLines w:val="0"/>
              <w:widowControl/>
              <w:suppressLineNumbers w:val="0"/>
              <w:jc w:val="left"/>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评委根据投标人提供的质量控制方案（包括家具生产工艺、流程、家具生产过程环保检测、质量检测等）进行综合评分：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（1）质量控制方案详细完整、可操作性强、针对性强的得5分；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（2）质量控制方案一般完整，可操作性一般、针对性一般的得3分；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（3）质量控制方案不完整，缺乏可操作性和针对性的得1分。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（4）未提供方案不得分。</w:t>
            </w:r>
          </w:p>
        </w:tc>
        <w:tc>
          <w:tcPr>
            <w:tcW w:w="702" w:type="dxa"/>
            <w:noWrap w:val="0"/>
            <w:vAlign w:val="center"/>
          </w:tcPr>
          <w:p w14:paraId="6E8C8591">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55" w:type="dxa"/>
            <w:noWrap w:val="0"/>
            <w:vAlign w:val="center"/>
          </w:tcPr>
          <w:p w14:paraId="51199B0A">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主观分</w:t>
            </w:r>
          </w:p>
        </w:tc>
      </w:tr>
      <w:tr w14:paraId="69EB0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56BB90CD">
            <w:pPr>
              <w:spacing w:before="68"/>
              <w:jc w:val="center"/>
              <w:rPr>
                <w:rFonts w:hint="default"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3.3</w:t>
            </w:r>
          </w:p>
        </w:tc>
        <w:tc>
          <w:tcPr>
            <w:tcW w:w="1411" w:type="dxa"/>
            <w:noWrap w:val="0"/>
            <w:vAlign w:val="center"/>
          </w:tcPr>
          <w:p w14:paraId="2EE3077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售后服务方案</w:t>
            </w:r>
          </w:p>
        </w:tc>
        <w:tc>
          <w:tcPr>
            <w:tcW w:w="6587" w:type="dxa"/>
            <w:noWrap w:val="0"/>
            <w:vAlign w:val="center"/>
          </w:tcPr>
          <w:p w14:paraId="22FEC3AB">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评委根据投标人提供的售后服务方案（包括服务内容、故障解决方案、响应时间、技术人员保障及服务电话等内容）综合评分：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（1）投标人具有完善的服务体系、全面的服务内容、可行的故障解决方案、可靠的人员保障和服务电话的，得5分；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（2）投标人具有的服务体系比较完善、服务内容比较全面、故障解决方案比较可行、人员保障和服务电话比较可靠的，得3分；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（3）投标人的服务保障体系不够完善、服务内容一般、故障解决方案一般、人员能力不足的，得1分；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（4）未提供不得分。</w:t>
            </w:r>
          </w:p>
        </w:tc>
        <w:tc>
          <w:tcPr>
            <w:tcW w:w="702" w:type="dxa"/>
            <w:noWrap w:val="0"/>
            <w:vAlign w:val="center"/>
          </w:tcPr>
          <w:p w14:paraId="55B9961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655" w:type="dxa"/>
            <w:noWrap w:val="0"/>
            <w:vAlign w:val="center"/>
          </w:tcPr>
          <w:p w14:paraId="2D690E30">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主观分</w:t>
            </w:r>
          </w:p>
        </w:tc>
      </w:tr>
      <w:tr w14:paraId="3ABFD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0253" w:type="dxa"/>
            <w:gridSpan w:val="5"/>
            <w:noWrap w:val="0"/>
            <w:vAlign w:val="center"/>
          </w:tcPr>
          <w:p w14:paraId="5A74BC36">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4业绩</w:t>
            </w:r>
          </w:p>
        </w:tc>
      </w:tr>
      <w:tr w14:paraId="772DC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328F7A0D">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4.1</w:t>
            </w:r>
          </w:p>
        </w:tc>
        <w:tc>
          <w:tcPr>
            <w:tcW w:w="1411" w:type="dxa"/>
            <w:noWrap w:val="0"/>
            <w:vAlign w:val="center"/>
          </w:tcPr>
          <w:p w14:paraId="38FA3B99">
            <w:pPr>
              <w:keepNext w:val="0"/>
              <w:keepLines w:val="0"/>
              <w:widowControl/>
              <w:suppressLineNumbers w:val="0"/>
              <w:jc w:val="center"/>
              <w:textAlignment w:val="center"/>
              <w:rPr>
                <w:rFonts w:hint="eastAsia" w:ascii="宋体" w:hAnsi="宋体" w:cs="宋体"/>
                <w:color w:val="auto"/>
                <w:spacing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投标人业绩</w:t>
            </w:r>
          </w:p>
        </w:tc>
        <w:tc>
          <w:tcPr>
            <w:tcW w:w="6587" w:type="dxa"/>
            <w:noWrap w:val="0"/>
            <w:vAlign w:val="center"/>
          </w:tcPr>
          <w:p w14:paraId="5EC3550F">
            <w:pPr>
              <w:keepNext w:val="0"/>
              <w:keepLines w:val="0"/>
              <w:widowControl/>
              <w:suppressLineNumbers w:val="0"/>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kern w:val="0"/>
                <w:sz w:val="24"/>
                <w:szCs w:val="24"/>
                <w:highlight w:val="none"/>
                <w:u w:val="none"/>
                <w:lang w:val="en-US" w:eastAsia="zh-CN" w:bidi="ar"/>
              </w:rPr>
              <w:t>投标人提供</w:t>
            </w:r>
            <w:r>
              <w:rPr>
                <w:rFonts w:hint="eastAsia" w:ascii="宋体" w:hAnsi="宋体" w:cs="宋体"/>
                <w:i w:val="0"/>
                <w:iCs w:val="0"/>
                <w:color w:val="auto"/>
                <w:kern w:val="0"/>
                <w:sz w:val="24"/>
                <w:szCs w:val="24"/>
                <w:highlight w:val="none"/>
                <w:u w:val="none"/>
                <w:lang w:val="en-US" w:eastAsia="zh-CN" w:bidi="ar"/>
              </w:rPr>
              <w:t>2023年1月1日（含）以来类似项目业绩（包含课桌椅或书包柜），每提供1个得2分，最多得6分。</w:t>
            </w:r>
            <w:r>
              <w:rPr>
                <w:rFonts w:hint="eastAsia" w:ascii="宋体" w:hAnsi="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（时间以合同签订时间为准，提供中</w:t>
            </w:r>
            <w:r>
              <w:rPr>
                <w:rFonts w:hint="eastAsia" w:ascii="宋体" w:hAnsi="宋体" w:eastAsia="宋体" w:cs="宋体"/>
                <w:i w:val="0"/>
                <w:iCs w:val="0"/>
                <w:color w:val="auto"/>
                <w:kern w:val="0"/>
                <w:sz w:val="24"/>
                <w:szCs w:val="24"/>
                <w:highlight w:val="none"/>
                <w:u w:val="none"/>
                <w:lang w:val="en-US" w:eastAsia="zh-CN" w:bidi="ar"/>
              </w:rPr>
              <w:t>标通知书、加盖采购人公章的有效合同、发票、验收材料，合同页须清晰可见相应内容，否则视为未提供。）</w:t>
            </w:r>
          </w:p>
        </w:tc>
        <w:tc>
          <w:tcPr>
            <w:tcW w:w="702" w:type="dxa"/>
            <w:noWrap w:val="0"/>
            <w:vAlign w:val="center"/>
          </w:tcPr>
          <w:p w14:paraId="197B9427">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55" w:type="dxa"/>
            <w:noWrap w:val="0"/>
            <w:vAlign w:val="center"/>
          </w:tcPr>
          <w:p w14:paraId="1540DB36">
            <w:pPr>
              <w:jc w:val="center"/>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客</w:t>
            </w:r>
            <w:r>
              <w:rPr>
                <w:rFonts w:hint="eastAsia" w:ascii="宋体" w:hAnsi="宋体" w:cs="宋体"/>
                <w:color w:val="auto"/>
                <w:spacing w:val="-4"/>
                <w:sz w:val="24"/>
                <w:szCs w:val="24"/>
                <w:highlight w:val="none"/>
              </w:rPr>
              <w:t>观分</w:t>
            </w:r>
          </w:p>
        </w:tc>
      </w:tr>
      <w:tr w14:paraId="72245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10253" w:type="dxa"/>
            <w:gridSpan w:val="5"/>
            <w:noWrap w:val="0"/>
            <w:vAlign w:val="top"/>
          </w:tcPr>
          <w:p w14:paraId="6D9BF52A">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5履约能力</w:t>
            </w:r>
          </w:p>
        </w:tc>
      </w:tr>
      <w:tr w14:paraId="7E122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2" w:hRule="atLeast"/>
          <w:jc w:val="center"/>
        </w:trPr>
        <w:tc>
          <w:tcPr>
            <w:tcW w:w="898" w:type="dxa"/>
            <w:noWrap w:val="0"/>
            <w:vAlign w:val="center"/>
          </w:tcPr>
          <w:p w14:paraId="72C53D9F">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5.1</w:t>
            </w:r>
          </w:p>
        </w:tc>
        <w:tc>
          <w:tcPr>
            <w:tcW w:w="1411" w:type="dxa"/>
            <w:noWrap w:val="0"/>
            <w:vAlign w:val="center"/>
          </w:tcPr>
          <w:p w14:paraId="54DEFC2B">
            <w:pPr>
              <w:keepNext w:val="0"/>
              <w:keepLines w:val="0"/>
              <w:widowControl/>
              <w:suppressLineNumbers w:val="0"/>
              <w:jc w:val="center"/>
              <w:textAlignment w:val="center"/>
              <w:rPr>
                <w:rFonts w:hint="eastAsia" w:ascii="宋体" w:hAnsi="宋体" w:cs="宋体"/>
                <w:color w:val="auto"/>
                <w:sz w:val="24"/>
                <w:szCs w:val="24"/>
                <w:highlight w:val="none"/>
                <w:lang w:eastAsia="en-US" w:bidi="ar"/>
              </w:rPr>
            </w:pPr>
            <w:r>
              <w:rPr>
                <w:rFonts w:hint="eastAsia" w:ascii="宋体" w:hAnsi="宋体" w:eastAsia="宋体" w:cs="宋体"/>
                <w:i w:val="0"/>
                <w:iCs w:val="0"/>
                <w:color w:val="auto"/>
                <w:kern w:val="0"/>
                <w:sz w:val="24"/>
                <w:szCs w:val="24"/>
                <w:highlight w:val="none"/>
                <w:u w:val="none"/>
                <w:lang w:val="en-US" w:eastAsia="zh-CN" w:bidi="ar"/>
              </w:rPr>
              <w:t>履约能力</w:t>
            </w:r>
          </w:p>
        </w:tc>
        <w:tc>
          <w:tcPr>
            <w:tcW w:w="6587" w:type="dxa"/>
            <w:noWrap w:val="0"/>
            <w:vAlign w:val="center"/>
          </w:tcPr>
          <w:p w14:paraId="64E01E6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投标人或</w:t>
            </w:r>
            <w:r>
              <w:rPr>
                <w:rFonts w:hint="eastAsia" w:ascii="宋体" w:hAnsi="宋体" w:eastAsia="宋体" w:cs="宋体"/>
                <w:i w:val="0"/>
                <w:iCs w:val="0"/>
                <w:color w:val="auto"/>
                <w:kern w:val="0"/>
                <w:sz w:val="24"/>
                <w:szCs w:val="24"/>
                <w:highlight w:val="none"/>
                <w:u w:val="none"/>
                <w:lang w:val="en-US" w:eastAsia="zh-CN" w:bidi="ar"/>
              </w:rPr>
              <w:t>所投核心产品制造商，具有有效期内的产品人类工效学产品认证证书</w:t>
            </w:r>
            <w:r>
              <w:rPr>
                <w:rFonts w:hint="eastAsia" w:ascii="宋体" w:hAnsi="宋体" w:cs="宋体"/>
                <w:i w:val="0"/>
                <w:iCs w:val="0"/>
                <w:color w:val="auto"/>
                <w:kern w:val="0"/>
                <w:sz w:val="24"/>
                <w:szCs w:val="24"/>
                <w:highlight w:val="none"/>
                <w:u w:val="none"/>
                <w:lang w:val="en-US" w:eastAsia="zh-CN" w:bidi="ar"/>
              </w:rPr>
              <w:t>的，得2分。</w:t>
            </w:r>
          </w:p>
          <w:p w14:paraId="29371D5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投标人或</w:t>
            </w:r>
            <w:r>
              <w:rPr>
                <w:rFonts w:hint="eastAsia" w:ascii="宋体" w:hAnsi="宋体" w:eastAsia="宋体" w:cs="宋体"/>
                <w:i w:val="0"/>
                <w:iCs w:val="0"/>
                <w:color w:val="auto"/>
                <w:kern w:val="0"/>
                <w:sz w:val="24"/>
                <w:szCs w:val="24"/>
                <w:highlight w:val="none"/>
                <w:u w:val="none"/>
                <w:lang w:val="en-US" w:eastAsia="zh-CN" w:bidi="ar"/>
              </w:rPr>
              <w:t>所投核心产品制造商，具有有效期内的中国绿色产品认证证书</w:t>
            </w:r>
            <w:r>
              <w:rPr>
                <w:rFonts w:hint="eastAsia" w:ascii="宋体" w:hAnsi="宋体" w:cs="宋体"/>
                <w:i w:val="0"/>
                <w:iCs w:val="0"/>
                <w:color w:val="auto"/>
                <w:kern w:val="0"/>
                <w:sz w:val="24"/>
                <w:szCs w:val="24"/>
                <w:highlight w:val="none"/>
                <w:u w:val="none"/>
                <w:lang w:val="en-US" w:eastAsia="zh-CN" w:bidi="ar"/>
              </w:rPr>
              <w:t>的，得3分。</w:t>
            </w:r>
          </w:p>
          <w:p w14:paraId="45D7224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r>
              <w:rPr>
                <w:rFonts w:hint="eastAsia" w:ascii="宋体" w:hAnsi="宋体" w:cs="宋体"/>
                <w:i w:val="0"/>
                <w:iCs w:val="0"/>
                <w:color w:val="auto"/>
                <w:kern w:val="0"/>
                <w:sz w:val="24"/>
                <w:szCs w:val="24"/>
                <w:highlight w:val="none"/>
                <w:u w:val="none"/>
                <w:lang w:val="en-US" w:eastAsia="zh-CN" w:bidi="ar"/>
              </w:rPr>
              <w:t>投标人或</w:t>
            </w:r>
            <w:r>
              <w:rPr>
                <w:rFonts w:hint="eastAsia" w:ascii="宋体" w:hAnsi="宋体" w:eastAsia="宋体" w:cs="宋体"/>
                <w:i w:val="0"/>
                <w:iCs w:val="0"/>
                <w:color w:val="auto"/>
                <w:kern w:val="0"/>
                <w:sz w:val="24"/>
                <w:szCs w:val="24"/>
                <w:highlight w:val="none"/>
                <w:u w:val="none"/>
                <w:lang w:val="en-US" w:eastAsia="zh-CN" w:bidi="ar"/>
              </w:rPr>
              <w:t>所投核心产品或主要产品制造商，具有有效期内的中国环保产品认证证书（CQC）</w:t>
            </w:r>
            <w:r>
              <w:rPr>
                <w:rFonts w:hint="eastAsia" w:ascii="宋体" w:hAnsi="宋体" w:cs="宋体"/>
                <w:i w:val="0"/>
                <w:iCs w:val="0"/>
                <w:color w:val="auto"/>
                <w:kern w:val="0"/>
                <w:sz w:val="24"/>
                <w:szCs w:val="24"/>
                <w:highlight w:val="none"/>
                <w:u w:val="none"/>
                <w:lang w:val="en-US" w:eastAsia="zh-CN" w:bidi="ar"/>
              </w:rPr>
              <w:t>的，得3分。</w:t>
            </w:r>
          </w:p>
          <w:p w14:paraId="4C1ACEB1">
            <w:pPr>
              <w:keepNext w:val="0"/>
              <w:keepLines w:val="0"/>
              <w:widowControl/>
              <w:suppressLineNumbers w:val="0"/>
              <w:jc w:val="left"/>
              <w:textAlignment w:val="center"/>
              <w:rPr>
                <w:rFonts w:hint="eastAsia"/>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本项最高得8分，其他不得分（提供证书扫描件及国家市场监督管理总局网上查询截图至投标系统）</w:t>
            </w:r>
          </w:p>
        </w:tc>
        <w:tc>
          <w:tcPr>
            <w:tcW w:w="702" w:type="dxa"/>
            <w:noWrap w:val="0"/>
            <w:vAlign w:val="center"/>
          </w:tcPr>
          <w:p w14:paraId="3D09A221">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655" w:type="dxa"/>
            <w:noWrap w:val="0"/>
            <w:vAlign w:val="center"/>
          </w:tcPr>
          <w:p w14:paraId="546C474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客观</w:t>
            </w:r>
          </w:p>
          <w:p w14:paraId="0DAA883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w:t>
            </w:r>
          </w:p>
        </w:tc>
      </w:tr>
      <w:tr w14:paraId="1B518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898" w:type="dxa"/>
            <w:noWrap w:val="0"/>
            <w:vAlign w:val="center"/>
          </w:tcPr>
          <w:p w14:paraId="05313B19">
            <w:pPr>
              <w:jc w:val="center"/>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合</w:t>
            </w:r>
            <w:r>
              <w:rPr>
                <w:rFonts w:hint="eastAsia" w:ascii="宋体" w:hAnsi="宋体" w:cs="宋体"/>
                <w:color w:val="auto"/>
                <w:spacing w:val="-2"/>
                <w:sz w:val="24"/>
                <w:szCs w:val="24"/>
                <w:highlight w:val="none"/>
              </w:rPr>
              <w:t>计</w:t>
            </w:r>
          </w:p>
        </w:tc>
        <w:tc>
          <w:tcPr>
            <w:tcW w:w="7998" w:type="dxa"/>
            <w:gridSpan w:val="2"/>
            <w:noWrap w:val="0"/>
            <w:vAlign w:val="center"/>
          </w:tcPr>
          <w:p w14:paraId="5EA22292">
            <w:pPr>
              <w:jc w:val="center"/>
              <w:rPr>
                <w:rFonts w:hint="eastAsia" w:ascii="宋体" w:hAnsi="宋体" w:cs="宋体"/>
                <w:color w:val="auto"/>
                <w:spacing w:val="-2"/>
                <w:sz w:val="24"/>
                <w:szCs w:val="24"/>
                <w:highlight w:val="none"/>
              </w:rPr>
            </w:pPr>
          </w:p>
        </w:tc>
        <w:tc>
          <w:tcPr>
            <w:tcW w:w="1357" w:type="dxa"/>
            <w:gridSpan w:val="2"/>
            <w:noWrap w:val="0"/>
            <w:vAlign w:val="center"/>
          </w:tcPr>
          <w:p w14:paraId="60409D76">
            <w:pPr>
              <w:jc w:val="center"/>
              <w:rPr>
                <w:rFonts w:hint="eastAsia" w:ascii="宋体" w:hAnsi="宋体" w:cs="宋体"/>
                <w:color w:val="auto"/>
                <w:sz w:val="24"/>
                <w:szCs w:val="24"/>
                <w:highlight w:val="none"/>
              </w:rPr>
            </w:pPr>
            <w:r>
              <w:rPr>
                <w:rFonts w:hint="eastAsia" w:ascii="宋体" w:hAnsi="宋体" w:cs="宋体"/>
                <w:color w:val="auto"/>
                <w:spacing w:val="-11"/>
                <w:sz w:val="24"/>
                <w:szCs w:val="24"/>
                <w:highlight w:val="none"/>
              </w:rPr>
              <w:t>100分</w:t>
            </w:r>
          </w:p>
        </w:tc>
      </w:tr>
    </w:tbl>
    <w:p w14:paraId="6C0A959B">
      <w:pPr>
        <w:spacing w:line="360" w:lineRule="auto"/>
        <w:outlineLvl w:val="9"/>
        <w:rPr>
          <w:rFonts w:hint="eastAsia" w:ascii="宋体" w:hAnsi="宋体" w:eastAsia="宋体" w:cs="宋体"/>
          <w:color w:val="auto"/>
          <w:szCs w:val="21"/>
          <w:highlight w:val="none"/>
        </w:rPr>
      </w:pPr>
    </w:p>
    <w:p w14:paraId="087A662A">
      <w:pPr>
        <w:spacing w:line="36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p w14:paraId="1E30EDF8">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1．核心产品评审。</w:t>
      </w:r>
      <w:r>
        <w:rPr>
          <w:rFonts w:hint="eastAsia" w:ascii="宋体" w:hAnsi="宋体"/>
          <w:color w:val="auto"/>
          <w:sz w:val="22"/>
          <w:szCs w:val="22"/>
          <w:highlight w:val="none"/>
          <w:lang w:val="zh-CN"/>
        </w:rPr>
        <w:t>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p>
    <w:p w14:paraId="3152D916">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rPr>
        <w:t>2</w:t>
      </w:r>
      <w:r>
        <w:rPr>
          <w:rFonts w:hint="eastAsia" w:ascii="宋体" w:hAnsi="宋体"/>
          <w:color w:val="auto"/>
          <w:sz w:val="22"/>
          <w:szCs w:val="22"/>
          <w:highlight w:val="none"/>
        </w:rPr>
        <w:t>．</w:t>
      </w:r>
      <w:r>
        <w:rPr>
          <w:rFonts w:hint="eastAsia" w:ascii="宋体" w:hAnsi="宋体"/>
          <w:b/>
          <w:bCs/>
          <w:color w:val="auto"/>
          <w:sz w:val="22"/>
          <w:szCs w:val="22"/>
          <w:highlight w:val="none"/>
          <w:lang w:val="zh-CN"/>
        </w:rPr>
        <w:t>小微企业价格扣除</w:t>
      </w:r>
    </w:p>
    <w:p w14:paraId="28887722">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rPr>
        <w:t>2</w:t>
      </w:r>
      <w:r>
        <w:rPr>
          <w:rFonts w:hint="eastAsia" w:ascii="宋体" w:hAnsi="宋体"/>
          <w:color w:val="auto"/>
          <w:sz w:val="22"/>
          <w:szCs w:val="22"/>
          <w:highlight w:val="none"/>
          <w:lang w:val="zh-CN"/>
        </w:rPr>
        <w:t>.1货物采购项目对小微企业生产的产品给予报价的</w:t>
      </w:r>
      <w:r>
        <w:rPr>
          <w:rFonts w:hint="eastAsia" w:ascii="宋体" w:hAnsi="宋体"/>
          <w:b/>
          <w:bCs/>
          <w:color w:val="auto"/>
          <w:sz w:val="22"/>
          <w:szCs w:val="22"/>
          <w:highlight w:val="none"/>
          <w:lang w:val="zh-CN"/>
        </w:rPr>
        <w:t>10%</w:t>
      </w:r>
      <w:r>
        <w:rPr>
          <w:rFonts w:hint="eastAsia" w:ascii="宋体" w:hAnsi="宋体"/>
          <w:color w:val="auto"/>
          <w:sz w:val="22"/>
          <w:szCs w:val="22"/>
          <w:highlight w:val="none"/>
          <w:lang w:val="zh-CN"/>
        </w:rPr>
        <w:t>价格扣除，用扣除后的价格参与评审。</w:t>
      </w:r>
    </w:p>
    <w:p w14:paraId="6E973AD8">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rPr>
        <w:t>2</w:t>
      </w:r>
      <w:r>
        <w:rPr>
          <w:rFonts w:hint="eastAsia" w:ascii="宋体" w:hAnsi="宋体"/>
          <w:color w:val="auto"/>
          <w:sz w:val="22"/>
          <w:szCs w:val="22"/>
          <w:highlight w:val="none"/>
          <w:lang w:val="zh-CN"/>
        </w:rPr>
        <w:t>.2大中型企业和其他自然人、法人或者其他组织与小型、微型企业组成联合体共同参加</w:t>
      </w:r>
      <w:r>
        <w:rPr>
          <w:rFonts w:hint="eastAsia" w:ascii="宋体" w:hAnsi="宋体"/>
          <w:color w:val="auto"/>
          <w:sz w:val="22"/>
          <w:szCs w:val="22"/>
          <w:highlight w:val="none"/>
        </w:rPr>
        <w:t>评审</w:t>
      </w:r>
      <w:r>
        <w:rPr>
          <w:rFonts w:hint="eastAsia" w:ascii="宋体" w:hAnsi="宋体"/>
          <w:color w:val="auto"/>
          <w:sz w:val="22"/>
          <w:szCs w:val="22"/>
          <w:highlight w:val="none"/>
          <w:lang w:val="zh-CN"/>
        </w:rPr>
        <w:t>，</w:t>
      </w:r>
      <w:r>
        <w:rPr>
          <w:rFonts w:hint="eastAsia" w:ascii="宋体" w:hAnsi="宋体"/>
          <w:color w:val="auto"/>
          <w:sz w:val="22"/>
          <w:szCs w:val="22"/>
          <w:highlight w:val="none"/>
        </w:rPr>
        <w:t>对于联合协议或者分包意向协议约定小微企业的合同份额占到合同总金额</w:t>
      </w:r>
      <w:r>
        <w:rPr>
          <w:rFonts w:hint="eastAsia" w:ascii="宋体" w:hAnsi="宋体"/>
          <w:b/>
          <w:bCs/>
          <w:color w:val="auto"/>
          <w:sz w:val="22"/>
          <w:szCs w:val="22"/>
          <w:highlight w:val="none"/>
        </w:rPr>
        <w:t>30%</w:t>
      </w:r>
      <w:r>
        <w:rPr>
          <w:rFonts w:hint="eastAsia" w:ascii="宋体" w:hAnsi="宋体"/>
          <w:color w:val="auto"/>
          <w:sz w:val="22"/>
          <w:szCs w:val="22"/>
          <w:highlight w:val="none"/>
        </w:rPr>
        <w:t>以上的，给予联合体</w:t>
      </w:r>
      <w:r>
        <w:rPr>
          <w:rFonts w:hint="eastAsia" w:ascii="宋体" w:hAnsi="宋体"/>
          <w:b/>
          <w:bCs/>
          <w:color w:val="auto"/>
          <w:sz w:val="22"/>
          <w:szCs w:val="22"/>
          <w:highlight w:val="none"/>
        </w:rPr>
        <w:t>4%</w:t>
      </w:r>
      <w:r>
        <w:rPr>
          <w:rFonts w:hint="eastAsia" w:ascii="宋体" w:hAnsi="宋体"/>
          <w:color w:val="auto"/>
          <w:sz w:val="22"/>
          <w:szCs w:val="22"/>
          <w:highlight w:val="none"/>
        </w:rPr>
        <w:t>的价格扣除。</w:t>
      </w:r>
      <w:r>
        <w:rPr>
          <w:rFonts w:hint="eastAsia" w:ascii="宋体" w:hAnsi="宋体"/>
          <w:color w:val="auto"/>
          <w:sz w:val="22"/>
          <w:szCs w:val="22"/>
          <w:highlight w:val="none"/>
          <w:lang w:val="zh-CN"/>
        </w:rPr>
        <w:t>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p>
    <w:p w14:paraId="092441E6">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lang w:val="zh-CN"/>
        </w:rPr>
        <w:t>小企业（含小型、微型企业）应当同时符合以下条件：</w:t>
      </w:r>
    </w:p>
    <w:p w14:paraId="38901D7E">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lang w:val="zh-CN"/>
        </w:rPr>
        <w:t>（1）供应商为小企业，且符合中小企业划分标准；</w:t>
      </w:r>
    </w:p>
    <w:p w14:paraId="3BE195E1">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lang w:val="zh-CN"/>
        </w:rPr>
        <w:t>（2）提供本企业制造的货物、承担的工程或者服务，或者提供其他小企业制造的货物。如果提供的货物为大中型企业注册商标的货物，视同大中型企业。</w:t>
      </w:r>
    </w:p>
    <w:p w14:paraId="7DA46899">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rPr>
        <w:t>3．</w:t>
      </w:r>
      <w:r>
        <w:rPr>
          <w:rFonts w:hint="eastAsia" w:ascii="宋体" w:hAnsi="宋体"/>
          <w:b/>
          <w:bCs/>
          <w:color w:val="auto"/>
          <w:sz w:val="22"/>
          <w:szCs w:val="22"/>
          <w:highlight w:val="none"/>
          <w:lang w:val="zh-CN"/>
        </w:rPr>
        <w:t>监狱和戒毒企业的价格扣除</w:t>
      </w:r>
    </w:p>
    <w:p w14:paraId="60BC73A1">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rPr>
        <w:t>3</w:t>
      </w:r>
      <w:r>
        <w:rPr>
          <w:rFonts w:hint="eastAsia" w:ascii="宋体" w:hAnsi="宋体"/>
          <w:b/>
          <w:bCs/>
          <w:color w:val="auto"/>
          <w:sz w:val="22"/>
          <w:szCs w:val="22"/>
          <w:highlight w:val="none"/>
          <w:lang w:val="zh-CN"/>
        </w:rPr>
        <w:t>.1本项目对监狱和戒毒企业，给予10%的价格扣除，用扣除后的价格参与评审。</w:t>
      </w:r>
    </w:p>
    <w:p w14:paraId="3491B014">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rPr>
        <w:t>3</w:t>
      </w:r>
      <w:r>
        <w:rPr>
          <w:rFonts w:hint="eastAsia" w:ascii="宋体" w:hAnsi="宋体"/>
          <w:color w:val="auto"/>
          <w:sz w:val="22"/>
          <w:szCs w:val="22"/>
          <w:highlight w:val="none"/>
          <w:lang w:val="zh-CN"/>
        </w:rPr>
        <w:t>.2监狱企业需提供由省级以上监狱管理局、戒毒管理局（含新疆生产建设兵团）出具的属于监狱企业的证明文件。</w:t>
      </w:r>
    </w:p>
    <w:p w14:paraId="0DA0974A">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rPr>
        <w:t>3</w:t>
      </w:r>
      <w:r>
        <w:rPr>
          <w:rFonts w:hint="eastAsia" w:ascii="宋体" w:hAnsi="宋体"/>
          <w:color w:val="auto"/>
          <w:sz w:val="22"/>
          <w:szCs w:val="22"/>
          <w:highlight w:val="none"/>
          <w:lang w:val="zh-CN"/>
        </w:rPr>
        <w:t>.3监狱企业标准请参照《关于政府采购支持监狱企业发展有关问题的通知》（财库〔2014〕68号）。</w:t>
      </w:r>
    </w:p>
    <w:p w14:paraId="7ED777FD">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rPr>
        <w:t>4．</w:t>
      </w:r>
      <w:r>
        <w:rPr>
          <w:rFonts w:hint="eastAsia" w:ascii="宋体" w:hAnsi="宋体"/>
          <w:b/>
          <w:bCs/>
          <w:color w:val="auto"/>
          <w:sz w:val="22"/>
          <w:szCs w:val="22"/>
          <w:highlight w:val="none"/>
          <w:lang w:val="zh-CN"/>
        </w:rPr>
        <w:t>残疾人福利性单位的价格扣除</w:t>
      </w:r>
    </w:p>
    <w:p w14:paraId="7EA019BC">
      <w:pPr>
        <w:adjustRightInd w:val="0"/>
        <w:snapToGrid w:val="0"/>
        <w:spacing w:line="360" w:lineRule="auto"/>
        <w:ind w:firstLine="442" w:firstLineChars="200"/>
        <w:rPr>
          <w:rFonts w:hint="eastAsia" w:ascii="宋体" w:hAnsi="宋体"/>
          <w:color w:val="auto"/>
          <w:sz w:val="22"/>
          <w:szCs w:val="22"/>
          <w:highlight w:val="none"/>
          <w:lang w:val="zh-CN"/>
        </w:rPr>
      </w:pPr>
      <w:r>
        <w:rPr>
          <w:rFonts w:hint="eastAsia" w:ascii="宋体" w:hAnsi="宋体"/>
          <w:b/>
          <w:bCs/>
          <w:color w:val="auto"/>
          <w:sz w:val="22"/>
          <w:szCs w:val="22"/>
          <w:highlight w:val="none"/>
        </w:rPr>
        <w:t>4</w:t>
      </w:r>
      <w:r>
        <w:rPr>
          <w:rFonts w:hint="eastAsia" w:ascii="宋体" w:hAnsi="宋体"/>
          <w:b/>
          <w:bCs/>
          <w:color w:val="auto"/>
          <w:sz w:val="22"/>
          <w:szCs w:val="22"/>
          <w:highlight w:val="none"/>
          <w:lang w:val="zh-CN"/>
        </w:rPr>
        <w:t>.1本项目对残疾人福利性单位，给予10%的价格扣除，用扣除后的价格参与评审。</w:t>
      </w:r>
    </w:p>
    <w:p w14:paraId="124F60D4">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rPr>
        <w:t>4</w:t>
      </w:r>
      <w:r>
        <w:rPr>
          <w:rFonts w:hint="eastAsia" w:ascii="宋体" w:hAnsi="宋体"/>
          <w:color w:val="auto"/>
          <w:sz w:val="22"/>
          <w:szCs w:val="22"/>
          <w:highlight w:val="none"/>
          <w:lang w:val="zh-CN"/>
        </w:rPr>
        <w:t>.2残疾人福利性单位需提供《残疾人福利性单位声明函》。</w:t>
      </w:r>
    </w:p>
    <w:p w14:paraId="171F36CD">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rPr>
        <w:t>4</w:t>
      </w:r>
      <w:r>
        <w:rPr>
          <w:rFonts w:hint="eastAsia" w:ascii="宋体" w:hAnsi="宋体"/>
          <w:color w:val="auto"/>
          <w:sz w:val="22"/>
          <w:szCs w:val="22"/>
          <w:highlight w:val="none"/>
          <w:lang w:val="zh-CN"/>
        </w:rPr>
        <w:t>.3残疾人福利性单位标准请参照《关于促进残疾人就业政府采购政策的通知》（财库〔2017〕141号）。</w:t>
      </w:r>
    </w:p>
    <w:p w14:paraId="54D9E74F">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rPr>
        <w:t>5</w:t>
      </w:r>
      <w:r>
        <w:rPr>
          <w:rFonts w:hint="eastAsia" w:ascii="宋体" w:hAnsi="宋体"/>
          <w:color w:val="auto"/>
          <w:sz w:val="22"/>
          <w:szCs w:val="22"/>
          <w:highlight w:val="none"/>
        </w:rPr>
        <w:t>．</w:t>
      </w:r>
      <w:r>
        <w:rPr>
          <w:rFonts w:hint="eastAsia" w:ascii="宋体" w:hAnsi="宋体"/>
          <w:b/>
          <w:bCs/>
          <w:color w:val="auto"/>
          <w:sz w:val="22"/>
          <w:szCs w:val="22"/>
          <w:highlight w:val="none"/>
          <w:lang w:val="zh-CN"/>
        </w:rPr>
        <w:t>监狱企业、残疾人福利性单位属于小型、微型企业的，不重复享受政策。</w:t>
      </w:r>
    </w:p>
    <w:p w14:paraId="740ABA80">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color w:val="auto"/>
          <w:sz w:val="22"/>
          <w:szCs w:val="22"/>
          <w:highlight w:val="none"/>
        </w:rPr>
        <w:t>6．</w:t>
      </w:r>
      <w:r>
        <w:rPr>
          <w:rFonts w:hint="eastAsia" w:ascii="宋体" w:hAnsi="宋体"/>
          <w:color w:val="auto"/>
          <w:sz w:val="22"/>
          <w:szCs w:val="22"/>
          <w:highlight w:val="none"/>
          <w:lang w:val="zh-CN"/>
        </w:rPr>
        <w:t>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szCs w:val="22"/>
          <w:highlight w:val="none"/>
        </w:rPr>
        <w:t>复印件</w:t>
      </w:r>
      <w:r>
        <w:rPr>
          <w:rFonts w:hint="eastAsia" w:ascii="宋体" w:hAnsi="宋体"/>
          <w:color w:val="auto"/>
          <w:sz w:val="22"/>
          <w:szCs w:val="22"/>
          <w:highlight w:val="none"/>
          <w:lang w:val="zh-CN"/>
        </w:rPr>
        <w:t>为准）。</w:t>
      </w:r>
    </w:p>
    <w:p w14:paraId="2E6E17A9">
      <w:pPr>
        <w:adjustRightInd w:val="0"/>
        <w:snapToGrid w:val="0"/>
        <w:spacing w:line="360" w:lineRule="auto"/>
        <w:ind w:firstLine="442" w:firstLineChars="200"/>
        <w:rPr>
          <w:rFonts w:hint="eastAsia" w:ascii="宋体" w:hAnsi="宋体"/>
          <w:b/>
          <w:bCs/>
          <w:color w:val="auto"/>
          <w:sz w:val="22"/>
          <w:szCs w:val="22"/>
          <w:highlight w:val="none"/>
        </w:rPr>
      </w:pPr>
      <w:r>
        <w:rPr>
          <w:rFonts w:hint="eastAsia" w:ascii="宋体" w:hAnsi="宋体"/>
          <w:b/>
          <w:bCs/>
          <w:color w:val="auto"/>
          <w:sz w:val="22"/>
          <w:szCs w:val="22"/>
          <w:highlight w:val="none"/>
        </w:rPr>
        <w:t>7.采购本国产品的支持政策</w:t>
      </w:r>
    </w:p>
    <w:p w14:paraId="465DE686">
      <w:pPr>
        <w:adjustRightInd w:val="0"/>
        <w:snapToGrid w:val="0"/>
        <w:spacing w:line="360" w:lineRule="auto"/>
        <w:ind w:firstLine="440" w:firstLineChars="200"/>
        <w:rPr>
          <w:rFonts w:hint="eastAsia" w:ascii="宋体" w:hAnsi="宋体"/>
          <w:color w:val="auto"/>
          <w:sz w:val="22"/>
          <w:szCs w:val="22"/>
          <w:highlight w:val="none"/>
        </w:rPr>
      </w:pPr>
      <w:r>
        <w:rPr>
          <w:rFonts w:hint="eastAsia" w:ascii="宋体" w:hAnsi="宋体"/>
          <w:color w:val="auto"/>
          <w:sz w:val="22"/>
          <w:szCs w:val="22"/>
          <w:highlight w:val="none"/>
        </w:rPr>
        <w:t>7.1本项目政府采购活动中既有本国产品又有非本国产品参与竞争的，依法对本国产品给予价格评审优惠，对本国产品的报价给予20%的价格扣除，用扣除后的价格参与评审。</w:t>
      </w:r>
    </w:p>
    <w:p w14:paraId="2A00B73D">
      <w:pPr>
        <w:adjustRightInd w:val="0"/>
        <w:snapToGrid w:val="0"/>
        <w:spacing w:line="360" w:lineRule="auto"/>
        <w:ind w:firstLine="440" w:firstLineChars="200"/>
        <w:rPr>
          <w:rFonts w:hint="eastAsia" w:ascii="宋体" w:hAnsi="宋体"/>
          <w:color w:val="auto"/>
          <w:sz w:val="22"/>
          <w:szCs w:val="22"/>
          <w:highlight w:val="none"/>
        </w:rPr>
      </w:pPr>
      <w:r>
        <w:rPr>
          <w:rFonts w:hint="eastAsia" w:ascii="宋体" w:hAnsi="宋体"/>
          <w:color w:val="auto"/>
          <w:sz w:val="22"/>
          <w:szCs w:val="22"/>
          <w:highlight w:val="none"/>
        </w:rPr>
        <w:t>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D4F57C">
      <w:pPr>
        <w:adjustRightInd w:val="0"/>
        <w:snapToGrid w:val="0"/>
        <w:spacing w:line="360" w:lineRule="auto"/>
        <w:ind w:firstLine="440" w:firstLineChars="200"/>
        <w:rPr>
          <w:rFonts w:hint="eastAsia" w:ascii="宋体" w:hAnsi="宋体"/>
          <w:color w:val="auto"/>
          <w:sz w:val="22"/>
          <w:szCs w:val="22"/>
          <w:highlight w:val="none"/>
        </w:rPr>
      </w:pPr>
      <w:r>
        <w:rPr>
          <w:rFonts w:hint="eastAsia" w:ascii="宋体" w:hAnsi="宋体"/>
          <w:color w:val="auto"/>
          <w:sz w:val="22"/>
          <w:szCs w:val="22"/>
          <w:highlight w:val="none"/>
        </w:rPr>
        <w:t>7.3供应商需按照招标文件的要求提供《关于符合本国产品标准的声明函》，如不提供将不享受本国产品价格评审优惠。</w:t>
      </w:r>
    </w:p>
    <w:p w14:paraId="70317DB4">
      <w:pPr>
        <w:adjustRightInd w:val="0"/>
        <w:snapToGrid w:val="0"/>
        <w:spacing w:line="360" w:lineRule="auto"/>
        <w:ind w:firstLine="440" w:firstLineChars="200"/>
        <w:rPr>
          <w:rFonts w:hint="eastAsia" w:ascii="宋体" w:hAnsi="宋体"/>
          <w:color w:val="auto"/>
          <w:sz w:val="22"/>
          <w:szCs w:val="22"/>
          <w:highlight w:val="none"/>
        </w:rPr>
      </w:pPr>
      <w:r>
        <w:rPr>
          <w:rFonts w:hint="eastAsia" w:ascii="宋体" w:hAnsi="宋体"/>
          <w:color w:val="auto"/>
          <w:sz w:val="22"/>
          <w:szCs w:val="22"/>
          <w:highlight w:val="none"/>
        </w:rPr>
        <w:t>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p>
    <w:p w14:paraId="45BDF003">
      <w:pPr>
        <w:adjustRightInd w:val="0"/>
        <w:snapToGrid w:val="0"/>
        <w:spacing w:line="360" w:lineRule="auto"/>
        <w:ind w:firstLine="440" w:firstLineChars="200"/>
        <w:rPr>
          <w:rFonts w:hint="eastAsia" w:ascii="宋体" w:hAnsi="宋体"/>
          <w:color w:val="auto"/>
          <w:sz w:val="22"/>
          <w:szCs w:val="22"/>
          <w:highlight w:val="none"/>
        </w:rPr>
      </w:pPr>
      <w:r>
        <w:rPr>
          <w:rFonts w:hint="eastAsia" w:ascii="宋体" w:hAnsi="宋体"/>
          <w:color w:val="auto"/>
          <w:sz w:val="22"/>
          <w:szCs w:val="22"/>
          <w:highlight w:val="none"/>
        </w:rPr>
        <w:t>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5A9B77E">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rPr>
        <w:t>8</w:t>
      </w:r>
      <w:r>
        <w:rPr>
          <w:rFonts w:hint="eastAsia" w:ascii="宋体" w:hAnsi="宋体"/>
          <w:b/>
          <w:bCs/>
          <w:color w:val="auto"/>
          <w:sz w:val="22"/>
          <w:szCs w:val="22"/>
          <w:highlight w:val="none"/>
          <w:lang w:val="zh-CN"/>
        </w:rPr>
        <w:t>．所有证明材料均以有效的扫描</w:t>
      </w:r>
      <w:r>
        <w:rPr>
          <w:rFonts w:hint="eastAsia" w:ascii="宋体" w:hAnsi="宋体"/>
          <w:b/>
          <w:bCs/>
          <w:color w:val="auto"/>
          <w:sz w:val="22"/>
          <w:szCs w:val="22"/>
          <w:highlight w:val="none"/>
        </w:rPr>
        <w:t>件</w:t>
      </w:r>
      <w:r>
        <w:rPr>
          <w:rFonts w:hint="eastAsia" w:ascii="宋体" w:hAnsi="宋体"/>
          <w:b/>
          <w:bCs/>
          <w:color w:val="auto"/>
          <w:sz w:val="22"/>
          <w:szCs w:val="22"/>
          <w:highlight w:val="none"/>
          <w:lang w:val="zh-CN"/>
        </w:rPr>
        <w:t>并加盖公章为依据。</w:t>
      </w:r>
    </w:p>
    <w:p w14:paraId="21980B75">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（1）供应商业绩和人员业绩：以提供的合同或</w:t>
      </w:r>
      <w:r>
        <w:rPr>
          <w:rFonts w:hint="eastAsia" w:ascii="宋体" w:hAnsi="宋体"/>
          <w:b/>
          <w:bCs/>
          <w:color w:val="auto"/>
          <w:sz w:val="22"/>
          <w:szCs w:val="22"/>
          <w:highlight w:val="none"/>
        </w:rPr>
        <w:t>相关业绩证明材料扫描件</w:t>
      </w:r>
      <w:r>
        <w:rPr>
          <w:rFonts w:hint="eastAsia" w:ascii="宋体" w:hAnsi="宋体"/>
          <w:b/>
          <w:bCs/>
          <w:color w:val="auto"/>
          <w:sz w:val="22"/>
          <w:szCs w:val="22"/>
          <w:highlight w:val="none"/>
          <w:lang w:val="zh-CN"/>
        </w:rPr>
        <w:t>为准。</w:t>
      </w:r>
    </w:p>
    <w:p w14:paraId="02699783">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w:t>
      </w:r>
      <w:r>
        <w:rPr>
          <w:rFonts w:hint="eastAsia" w:ascii="宋体" w:hAnsi="宋体"/>
          <w:b/>
          <w:bCs/>
          <w:color w:val="auto"/>
          <w:sz w:val="22"/>
          <w:szCs w:val="22"/>
          <w:highlight w:val="none"/>
        </w:rPr>
        <w:t>2</w:t>
      </w:r>
      <w:r>
        <w:rPr>
          <w:rFonts w:hint="eastAsia" w:ascii="宋体" w:hAnsi="宋体"/>
          <w:b/>
          <w:bCs/>
          <w:color w:val="auto"/>
          <w:sz w:val="22"/>
          <w:szCs w:val="22"/>
          <w:highlight w:val="none"/>
          <w:lang w:val="zh-CN"/>
        </w:rPr>
        <w:t>）人员业绩和供应商业绩可重复计算（如有）。</w:t>
      </w:r>
    </w:p>
    <w:p w14:paraId="1DBF2D6B">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w:t>
      </w:r>
      <w:r>
        <w:rPr>
          <w:rFonts w:hint="eastAsia" w:ascii="宋体" w:hAnsi="宋体"/>
          <w:b/>
          <w:bCs/>
          <w:color w:val="auto"/>
          <w:sz w:val="22"/>
          <w:szCs w:val="22"/>
          <w:highlight w:val="none"/>
        </w:rPr>
        <w:t>3</w:t>
      </w:r>
      <w:r>
        <w:rPr>
          <w:rFonts w:hint="eastAsia" w:ascii="宋体" w:hAnsi="宋体"/>
          <w:b/>
          <w:bCs/>
          <w:color w:val="auto"/>
          <w:sz w:val="22"/>
          <w:szCs w:val="22"/>
          <w:highlight w:val="none"/>
          <w:lang w:val="zh-CN"/>
        </w:rPr>
        <w:t>）提供的合同、中标（成交）通知书或履约证明材料或咨询成果等材料均不能</w:t>
      </w:r>
      <w:r>
        <w:rPr>
          <w:rFonts w:hint="eastAsia" w:ascii="宋体" w:hAnsi="宋体"/>
          <w:b/>
          <w:bCs/>
          <w:color w:val="auto"/>
          <w:sz w:val="22"/>
          <w:szCs w:val="22"/>
          <w:highlight w:val="none"/>
        </w:rPr>
        <w:t>反映</w:t>
      </w:r>
      <w:r>
        <w:rPr>
          <w:rFonts w:hint="eastAsia" w:ascii="宋体" w:hAnsi="宋体"/>
          <w:b/>
          <w:bCs/>
          <w:color w:val="auto"/>
          <w:sz w:val="22"/>
          <w:szCs w:val="22"/>
          <w:highlight w:val="none"/>
          <w:lang w:val="zh-CN"/>
        </w:rPr>
        <w:t>出相关数据、内容的，视为未提供。</w:t>
      </w:r>
    </w:p>
    <w:p w14:paraId="2FFCA43E">
      <w:pPr>
        <w:adjustRightInd w:val="0"/>
        <w:snapToGrid w:val="0"/>
        <w:spacing w:line="360" w:lineRule="auto"/>
        <w:ind w:firstLine="442" w:firstLineChars="200"/>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（4）供应商提供的合同、检测报告等扫描件中的内容应该清晰，如因供应商提供的资料不清晰，导致评标委员会无法辨认，责任由供应商承担。</w:t>
      </w:r>
    </w:p>
    <w:p w14:paraId="6746F7F8">
      <w:pPr>
        <w:adjustRightInd w:val="0"/>
        <w:snapToGrid w:val="0"/>
        <w:spacing w:line="360" w:lineRule="auto"/>
        <w:ind w:firstLine="440" w:firstLineChars="200"/>
        <w:rPr>
          <w:rFonts w:hint="eastAsia" w:ascii="宋体" w:hAnsi="宋体"/>
          <w:color w:val="auto"/>
          <w:sz w:val="22"/>
          <w:szCs w:val="22"/>
          <w:highlight w:val="none"/>
          <w:lang w:val="zh-CN"/>
        </w:rPr>
      </w:pPr>
      <w:r>
        <w:rPr>
          <w:rFonts w:hint="eastAsia" w:ascii="宋体" w:hAnsi="宋体"/>
          <w:bCs/>
          <w:color w:val="auto"/>
          <w:sz w:val="22"/>
          <w:szCs w:val="22"/>
          <w:highlight w:val="none"/>
          <w:lang w:val="zh-CN"/>
        </w:rPr>
        <w:t>9．</w:t>
      </w:r>
      <w:r>
        <w:rPr>
          <w:rFonts w:hint="eastAsia" w:ascii="宋体" w:hAnsi="宋体"/>
          <w:color w:val="auto"/>
          <w:sz w:val="22"/>
          <w:szCs w:val="22"/>
          <w:highlight w:val="none"/>
          <w:lang w:val="zh-CN"/>
        </w:rPr>
        <w:t>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p>
    <w:p w14:paraId="7320ABD3">
      <w:pPr>
        <w:adjustRightInd w:val="0"/>
        <w:snapToGrid w:val="0"/>
        <w:spacing w:line="360" w:lineRule="auto"/>
        <w:ind w:firstLine="440" w:firstLineChars="200"/>
        <w:rPr>
          <w:rFonts w:hint="eastAsia" w:ascii="宋体" w:hAnsi="宋体" w:eastAsia="宋体" w:cs="宋体"/>
          <w:b/>
          <w:bCs/>
          <w:color w:val="auto"/>
          <w:sz w:val="36"/>
          <w:szCs w:val="36"/>
          <w:highlight w:val="none"/>
          <w:lang w:val="zh-CN"/>
        </w:rPr>
      </w:pPr>
      <w:r>
        <w:rPr>
          <w:rFonts w:hint="eastAsia" w:ascii="宋体" w:hAnsi="宋体"/>
          <w:color w:val="auto"/>
          <w:sz w:val="22"/>
          <w:szCs w:val="22"/>
          <w:highlight w:val="none"/>
          <w:lang w:val="zh-CN"/>
        </w:rPr>
        <w:t>1</w:t>
      </w:r>
      <w:r>
        <w:rPr>
          <w:rFonts w:hint="eastAsia" w:ascii="宋体" w:hAnsi="宋体"/>
          <w:color w:val="auto"/>
          <w:sz w:val="22"/>
          <w:szCs w:val="22"/>
          <w:highlight w:val="none"/>
          <w:lang w:val="en-US" w:eastAsia="zh-CN"/>
        </w:rPr>
        <w:t>0</w:t>
      </w:r>
      <w:r>
        <w:rPr>
          <w:rFonts w:hint="eastAsia" w:ascii="宋体" w:hAnsi="宋体"/>
          <w:color w:val="auto"/>
          <w:sz w:val="22"/>
          <w:szCs w:val="22"/>
          <w:highlight w:val="none"/>
          <w:lang w:val="zh-CN"/>
        </w:rPr>
        <w:t>．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auto"/>
          <w:sz w:val="36"/>
          <w:szCs w:val="36"/>
          <w:highlight w:val="none"/>
          <w:lang w:val="zh-CN"/>
        </w:rPr>
        <w:br w:type="page"/>
      </w:r>
    </w:p>
    <w:p w14:paraId="2422126E">
      <w:pPr>
        <w:spacing w:line="360" w:lineRule="auto"/>
        <w:jc w:val="center"/>
        <w:outlineLvl w:val="0"/>
        <w:rPr>
          <w:rFonts w:hint="eastAsia" w:ascii="宋体" w:hAnsi="宋体" w:eastAsia="宋体" w:cs="宋体"/>
          <w:color w:val="auto"/>
          <w:spacing w:val="-10"/>
          <w:sz w:val="36"/>
          <w:szCs w:val="36"/>
          <w:highlight w:val="none"/>
        </w:rPr>
      </w:pPr>
      <w:bookmarkStart w:id="52" w:name="_Toc24644"/>
      <w:r>
        <w:rPr>
          <w:rFonts w:hint="eastAsia" w:ascii="宋体" w:hAnsi="宋体" w:eastAsia="宋体" w:cs="宋体"/>
          <w:b/>
          <w:bCs/>
          <w:color w:val="auto"/>
          <w:sz w:val="36"/>
          <w:szCs w:val="36"/>
          <w:highlight w:val="none"/>
          <w:lang w:val="zh-CN"/>
        </w:rPr>
        <w:t xml:space="preserve">第四章  </w:t>
      </w:r>
      <w:bookmarkStart w:id="53" w:name="_Toc150538845"/>
      <w:r>
        <w:rPr>
          <w:rFonts w:hint="eastAsia" w:ascii="宋体" w:hAnsi="宋体" w:eastAsia="宋体" w:cs="宋体"/>
          <w:b/>
          <w:bCs/>
          <w:color w:val="auto"/>
          <w:spacing w:val="-10"/>
          <w:sz w:val="36"/>
          <w:szCs w:val="36"/>
          <w:highlight w:val="none"/>
        </w:rPr>
        <w:t>采购项目技术、规格和数量要求等</w:t>
      </w:r>
      <w:bookmarkEnd w:id="51"/>
      <w:bookmarkEnd w:id="52"/>
      <w:bookmarkEnd w:id="53"/>
    </w:p>
    <w:p w14:paraId="39F5BCCB">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一、项目属性：</w:t>
      </w:r>
      <w:r>
        <w:rPr>
          <w:rFonts w:hint="eastAsia" w:ascii="宋体" w:hAnsi="宋体" w:cs="宋体"/>
          <w:color w:val="auto"/>
          <w:sz w:val="24"/>
          <w:szCs w:val="24"/>
          <w:highlight w:val="none"/>
        </w:rPr>
        <w:t>货物类项目。</w:t>
      </w:r>
    </w:p>
    <w:p w14:paraId="3745C19A">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二、项目概况</w:t>
      </w:r>
    </w:p>
    <w:p w14:paraId="48BA674B">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（一）项目背景</w:t>
      </w:r>
    </w:p>
    <w:p w14:paraId="4D717719">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本项目为江北新区</w:t>
      </w:r>
      <w:r>
        <w:rPr>
          <w:rFonts w:hint="eastAsia" w:ascii="宋体" w:hAnsi="宋体" w:cs="宋体"/>
          <w:bCs/>
          <w:color w:val="auto"/>
          <w:sz w:val="24"/>
          <w:szCs w:val="24"/>
          <w:highlight w:val="none"/>
          <w:lang w:val="en-US" w:eastAsia="zh-CN"/>
        </w:rPr>
        <w:t>滨江实验学校工程</w:t>
      </w:r>
      <w:r>
        <w:rPr>
          <w:rFonts w:hint="eastAsia" w:ascii="宋体" w:hAnsi="宋体" w:cs="宋体"/>
          <w:bCs/>
          <w:color w:val="auto"/>
          <w:sz w:val="24"/>
          <w:szCs w:val="24"/>
          <w:highlight w:val="none"/>
        </w:rPr>
        <w:t>项目</w:t>
      </w:r>
      <w:r>
        <w:rPr>
          <w:rFonts w:hint="eastAsia" w:ascii="宋体" w:hAnsi="宋体" w:cs="宋体"/>
          <w:bCs/>
          <w:color w:val="auto"/>
          <w:sz w:val="24"/>
          <w:szCs w:val="24"/>
          <w:highlight w:val="none"/>
          <w:lang w:val="en-US" w:eastAsia="zh-CN"/>
        </w:rPr>
        <w:t>课桌椅及书包柜采购</w:t>
      </w:r>
      <w:r>
        <w:rPr>
          <w:rFonts w:hint="eastAsia" w:ascii="宋体" w:hAnsi="宋体" w:cs="宋体"/>
          <w:bCs/>
          <w:color w:val="auto"/>
          <w:sz w:val="24"/>
          <w:szCs w:val="24"/>
          <w:highlight w:val="none"/>
        </w:rPr>
        <w:t>，根据学校实际需求，配置相关设备，满足学校的教育教学需要。</w:t>
      </w:r>
    </w:p>
    <w:p w14:paraId="2B812FD5">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项目建设遵循标准</w:t>
      </w:r>
    </w:p>
    <w:p w14:paraId="44BA462F">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遵循国家、行业及地方现行的规范和标准。</w:t>
      </w:r>
    </w:p>
    <w:p w14:paraId="0033CEE5">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（三）资产配置标准</w:t>
      </w:r>
    </w:p>
    <w:p w14:paraId="3D835C58">
      <w:pPr>
        <w:ind w:firstLine="480"/>
        <w:rPr>
          <w:rFonts w:hint="eastAsia" w:ascii="宋体" w:hAnsi="宋体" w:cs="宋体"/>
          <w:bCs/>
          <w:color w:val="auto"/>
          <w:sz w:val="24"/>
          <w:szCs w:val="24"/>
          <w:highlight w:val="none"/>
        </w:rPr>
      </w:pPr>
      <w:r>
        <w:rPr>
          <w:rFonts w:hint="eastAsia" w:cs="宋体"/>
          <w:bCs/>
          <w:color w:val="auto"/>
          <w:sz w:val="24"/>
          <w:szCs w:val="24"/>
          <w:highlight w:val="none"/>
        </w:rPr>
        <w:t>符合</w:t>
      </w:r>
      <w:r>
        <w:rPr>
          <w:rFonts w:hint="eastAsia" w:ascii="宋体" w:hAnsi="宋体" w:cs="宋体"/>
          <w:bCs/>
          <w:color w:val="auto"/>
          <w:sz w:val="24"/>
          <w:szCs w:val="24"/>
          <w:highlight w:val="none"/>
        </w:rPr>
        <w:t>《南京市中小学通用资产配置标准》。</w:t>
      </w:r>
    </w:p>
    <w:p w14:paraId="2ECB4386">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三、项目清单</w:t>
      </w:r>
    </w:p>
    <w:tbl>
      <w:tblPr>
        <w:tblStyle w:val="64"/>
        <w:tblW w:w="105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2890"/>
        <w:gridCol w:w="794"/>
        <w:gridCol w:w="794"/>
        <w:gridCol w:w="1336"/>
        <w:gridCol w:w="1882"/>
        <w:gridCol w:w="2099"/>
      </w:tblGrid>
      <w:tr w14:paraId="347C1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blHeader/>
          <w:jc w:val="center"/>
        </w:trPr>
        <w:tc>
          <w:tcPr>
            <w:tcW w:w="790" w:type="dxa"/>
            <w:noWrap/>
            <w:vAlign w:val="center"/>
          </w:tcPr>
          <w:p w14:paraId="52695384">
            <w:pPr>
              <w:widowControl/>
              <w:snapToGrid w:val="0"/>
              <w:ind w:left="0" w:leftChars="0" w:right="0" w:rightChars="0"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序号</w:t>
            </w:r>
          </w:p>
        </w:tc>
        <w:tc>
          <w:tcPr>
            <w:tcW w:w="2890" w:type="dxa"/>
            <w:noWrap/>
            <w:vAlign w:val="center"/>
          </w:tcPr>
          <w:p w14:paraId="3E249487">
            <w:pPr>
              <w:widowControl/>
              <w:snapToGrid w:val="0"/>
              <w:ind w:left="0" w:leftChars="0" w:right="0" w:rightChars="0"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名称</w:t>
            </w:r>
          </w:p>
        </w:tc>
        <w:tc>
          <w:tcPr>
            <w:tcW w:w="794" w:type="dxa"/>
            <w:noWrap/>
            <w:vAlign w:val="center"/>
          </w:tcPr>
          <w:p w14:paraId="61B108CE">
            <w:pPr>
              <w:widowControl/>
              <w:snapToGrid w:val="0"/>
              <w:ind w:left="0" w:leftChars="0" w:right="0" w:rightChars="0"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数量</w:t>
            </w:r>
          </w:p>
        </w:tc>
        <w:tc>
          <w:tcPr>
            <w:tcW w:w="794" w:type="dxa"/>
            <w:noWrap/>
            <w:vAlign w:val="center"/>
          </w:tcPr>
          <w:p w14:paraId="0A1F7C3C">
            <w:pPr>
              <w:widowControl/>
              <w:snapToGrid w:val="0"/>
              <w:ind w:left="0" w:leftChars="0" w:right="0" w:rightChars="0"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单位</w:t>
            </w:r>
          </w:p>
        </w:tc>
        <w:tc>
          <w:tcPr>
            <w:tcW w:w="1336" w:type="dxa"/>
            <w:noWrap/>
            <w:vAlign w:val="center"/>
          </w:tcPr>
          <w:p w14:paraId="7586CC3C">
            <w:pPr>
              <w:snapToGrid w:val="0"/>
              <w:ind w:left="0" w:leftChars="0" w:right="0" w:rightChars="0" w:firstLine="0" w:firstLineChars="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产品类型</w:t>
            </w:r>
          </w:p>
        </w:tc>
        <w:tc>
          <w:tcPr>
            <w:tcW w:w="1882" w:type="dxa"/>
            <w:noWrap/>
            <w:vAlign w:val="center"/>
          </w:tcPr>
          <w:p w14:paraId="733C1802">
            <w:pPr>
              <w:snapToGrid w:val="0"/>
              <w:ind w:left="0" w:leftChars="0" w:right="0" w:rightChars="0" w:firstLine="0" w:firstLineChars="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所属行业类型</w:t>
            </w:r>
          </w:p>
        </w:tc>
        <w:tc>
          <w:tcPr>
            <w:tcW w:w="2099" w:type="dxa"/>
            <w:noWrap/>
            <w:vAlign w:val="center"/>
          </w:tcPr>
          <w:p w14:paraId="594F0647">
            <w:pPr>
              <w:snapToGrid w:val="0"/>
              <w:ind w:left="0" w:leftChars="0" w:right="0" w:rightChars="0" w:firstLine="0" w:firstLineChars="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备注（产品属性）</w:t>
            </w:r>
          </w:p>
        </w:tc>
      </w:tr>
      <w:tr w14:paraId="52AC4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90" w:type="dxa"/>
            <w:noWrap/>
            <w:vAlign w:val="center"/>
          </w:tcPr>
          <w:p w14:paraId="2EAF655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890" w:type="dxa"/>
            <w:noWrap/>
            <w:vAlign w:val="center"/>
          </w:tcPr>
          <w:p w14:paraId="475B6D6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午休课桌椅</w:t>
            </w:r>
          </w:p>
        </w:tc>
        <w:tc>
          <w:tcPr>
            <w:tcW w:w="794" w:type="dxa"/>
            <w:noWrap/>
            <w:vAlign w:val="center"/>
          </w:tcPr>
          <w:p w14:paraId="39C5773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2205</w:t>
            </w:r>
          </w:p>
        </w:tc>
        <w:tc>
          <w:tcPr>
            <w:tcW w:w="794" w:type="dxa"/>
            <w:noWrap/>
            <w:vAlign w:val="center"/>
          </w:tcPr>
          <w:p w14:paraId="38A5AED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336" w:type="dxa"/>
            <w:noWrap/>
            <w:vAlign w:val="center"/>
          </w:tcPr>
          <w:p w14:paraId="486652D5">
            <w:pPr>
              <w:widowControl/>
              <w:snapToGrid w:val="0"/>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核心产品</w:t>
            </w:r>
          </w:p>
        </w:tc>
        <w:tc>
          <w:tcPr>
            <w:tcW w:w="1882" w:type="dxa"/>
            <w:noWrap/>
            <w:vAlign w:val="center"/>
          </w:tcPr>
          <w:p w14:paraId="64D30BF2">
            <w:pPr>
              <w:widowControl/>
              <w:snapToGrid w:val="0"/>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工业</w:t>
            </w:r>
          </w:p>
        </w:tc>
        <w:tc>
          <w:tcPr>
            <w:tcW w:w="2099" w:type="dxa"/>
            <w:noWrap/>
            <w:vAlign w:val="center"/>
          </w:tcPr>
          <w:p w14:paraId="64E9AA03">
            <w:pPr>
              <w:widowControl/>
              <w:snapToGrid w:val="0"/>
              <w:ind w:left="0" w:leftChars="0" w:right="0" w:rightChars="0" w:firstLine="0" w:firstLineChars="0"/>
              <w:jc w:val="center"/>
              <w:rPr>
                <w:rFonts w:hint="eastAsia" w:ascii="宋体" w:hAnsi="宋体" w:cs="宋体"/>
                <w:color w:val="auto"/>
                <w:sz w:val="24"/>
                <w:szCs w:val="24"/>
                <w:highlight w:val="none"/>
                <w:lang w:bidi="ar"/>
              </w:rPr>
            </w:pPr>
            <w:r>
              <w:rPr>
                <w:rFonts w:hint="eastAsia" w:ascii="宋体" w:hAnsi="宋体" w:cs="宋体"/>
                <w:bCs/>
                <w:color w:val="auto"/>
                <w:sz w:val="24"/>
                <w:szCs w:val="24"/>
                <w:highlight w:val="none"/>
              </w:rPr>
              <w:t>货物</w:t>
            </w:r>
          </w:p>
        </w:tc>
      </w:tr>
      <w:tr w14:paraId="7D05D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90" w:type="dxa"/>
            <w:noWrap/>
            <w:vAlign w:val="center"/>
          </w:tcPr>
          <w:p w14:paraId="11D733A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890" w:type="dxa"/>
            <w:noWrap/>
            <w:vAlign w:val="center"/>
          </w:tcPr>
          <w:p w14:paraId="6677167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塑料储物柜</w:t>
            </w:r>
          </w:p>
        </w:tc>
        <w:tc>
          <w:tcPr>
            <w:tcW w:w="794" w:type="dxa"/>
            <w:noWrap/>
            <w:vAlign w:val="center"/>
          </w:tcPr>
          <w:p w14:paraId="56E92E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2205</w:t>
            </w:r>
          </w:p>
        </w:tc>
        <w:tc>
          <w:tcPr>
            <w:tcW w:w="794" w:type="dxa"/>
            <w:noWrap/>
            <w:vAlign w:val="center"/>
          </w:tcPr>
          <w:p w14:paraId="6FAD8A4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门</w:t>
            </w:r>
          </w:p>
        </w:tc>
        <w:tc>
          <w:tcPr>
            <w:tcW w:w="1336" w:type="dxa"/>
            <w:noWrap/>
            <w:vAlign w:val="center"/>
          </w:tcPr>
          <w:p w14:paraId="014ADB99">
            <w:pPr>
              <w:widowControl/>
              <w:snapToGrid w:val="0"/>
              <w:ind w:left="0" w:leftChars="0" w:right="0" w:rightChars="0" w:firstLine="0" w:firstLineChars="0"/>
              <w:jc w:val="center"/>
              <w:rPr>
                <w:rFonts w:hint="eastAsia" w:ascii="宋体" w:hAnsi="宋体" w:cs="宋体"/>
                <w:color w:val="auto"/>
                <w:sz w:val="24"/>
                <w:szCs w:val="24"/>
                <w:highlight w:val="none"/>
              </w:rPr>
            </w:pPr>
          </w:p>
        </w:tc>
        <w:tc>
          <w:tcPr>
            <w:tcW w:w="1882" w:type="dxa"/>
            <w:noWrap/>
            <w:vAlign w:val="center"/>
          </w:tcPr>
          <w:p w14:paraId="5DD64D57">
            <w:pPr>
              <w:widowControl/>
              <w:snapToGrid w:val="0"/>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工业</w:t>
            </w:r>
          </w:p>
        </w:tc>
        <w:tc>
          <w:tcPr>
            <w:tcW w:w="2099" w:type="dxa"/>
            <w:noWrap/>
            <w:vAlign w:val="center"/>
          </w:tcPr>
          <w:p w14:paraId="33EF00A1">
            <w:pPr>
              <w:widowControl/>
              <w:snapToGrid w:val="0"/>
              <w:ind w:left="0" w:leftChars="0" w:right="0" w:rightChars="0" w:firstLine="0" w:firstLineChars="0"/>
              <w:jc w:val="center"/>
              <w:rPr>
                <w:rFonts w:hint="eastAsia" w:ascii="宋体" w:hAnsi="宋体" w:cs="宋体"/>
                <w:color w:val="auto"/>
                <w:sz w:val="24"/>
                <w:szCs w:val="24"/>
                <w:highlight w:val="none"/>
                <w:lang w:bidi="ar"/>
              </w:rPr>
            </w:pPr>
            <w:r>
              <w:rPr>
                <w:rFonts w:hint="eastAsia" w:ascii="宋体" w:hAnsi="宋体" w:cs="宋体"/>
                <w:bCs/>
                <w:color w:val="auto"/>
                <w:sz w:val="24"/>
                <w:szCs w:val="24"/>
                <w:highlight w:val="none"/>
              </w:rPr>
              <w:t>货物</w:t>
            </w:r>
          </w:p>
        </w:tc>
      </w:tr>
    </w:tbl>
    <w:p w14:paraId="0069199F">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四、拟采购标的需要满足的技术、商务要求</w:t>
      </w:r>
    </w:p>
    <w:p w14:paraId="75948E53">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（一）技术要求</w:t>
      </w:r>
    </w:p>
    <w:p w14:paraId="2897460B">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1.产品技术指标</w:t>
      </w:r>
    </w:p>
    <w:tbl>
      <w:tblPr>
        <w:tblStyle w:val="64"/>
        <w:tblW w:w="56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595"/>
        <w:gridCol w:w="1009"/>
        <w:gridCol w:w="7581"/>
      </w:tblGrid>
      <w:tr w14:paraId="3D623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jc w:val="center"/>
        </w:trPr>
        <w:tc>
          <w:tcPr>
            <w:tcW w:w="759" w:type="dxa"/>
            <w:noWrap/>
            <w:vAlign w:val="center"/>
          </w:tcPr>
          <w:p w14:paraId="54C47A39">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序号</w:t>
            </w:r>
          </w:p>
        </w:tc>
        <w:tc>
          <w:tcPr>
            <w:tcW w:w="1595" w:type="dxa"/>
            <w:noWrap/>
            <w:vAlign w:val="center"/>
          </w:tcPr>
          <w:p w14:paraId="78C12A07">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产品名称</w:t>
            </w:r>
          </w:p>
        </w:tc>
        <w:tc>
          <w:tcPr>
            <w:tcW w:w="1009" w:type="dxa"/>
            <w:noWrap/>
            <w:vAlign w:val="center"/>
          </w:tcPr>
          <w:p w14:paraId="7DCD0E9F">
            <w:pPr>
              <w:widowControl/>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要求</w:t>
            </w:r>
          </w:p>
        </w:tc>
        <w:tc>
          <w:tcPr>
            <w:tcW w:w="7581" w:type="dxa"/>
            <w:noWrap/>
            <w:vAlign w:val="center"/>
          </w:tcPr>
          <w:p w14:paraId="6CCB4323">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功能、性能、配置要求</w:t>
            </w:r>
          </w:p>
        </w:tc>
      </w:tr>
      <w:tr w14:paraId="3C6D9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5" w:hRule="atLeast"/>
          <w:jc w:val="center"/>
        </w:trPr>
        <w:tc>
          <w:tcPr>
            <w:tcW w:w="759" w:type="dxa"/>
            <w:noWrap/>
            <w:vAlign w:val="center"/>
          </w:tcPr>
          <w:p w14:paraId="5C4235DE">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1595" w:type="dxa"/>
            <w:noWrap/>
            <w:vAlign w:val="center"/>
          </w:tcPr>
          <w:p w14:paraId="5CA6A4E9">
            <w:pPr>
              <w:widowControl/>
              <w:jc w:val="center"/>
              <w:rPr>
                <w:rFonts w:hint="eastAsia" w:ascii="宋体" w:hAnsi="宋体" w:cs="宋体"/>
                <w:color w:val="auto"/>
                <w:sz w:val="24"/>
                <w:szCs w:val="24"/>
                <w:highlight w:val="none"/>
              </w:rPr>
            </w:pPr>
            <w:r>
              <w:rPr>
                <w:rFonts w:hint="eastAsia" w:ascii="宋体" w:hAnsi="宋体" w:cs="宋体"/>
                <w:i w:val="0"/>
                <w:iCs w:val="0"/>
                <w:color w:val="auto"/>
                <w:kern w:val="0"/>
                <w:sz w:val="24"/>
                <w:szCs w:val="24"/>
                <w:highlight w:val="none"/>
                <w:u w:val="none"/>
                <w:lang w:val="en-US" w:eastAsia="zh-CN" w:bidi="ar"/>
              </w:rPr>
              <w:t>午休课桌椅</w:t>
            </w:r>
          </w:p>
        </w:tc>
        <w:tc>
          <w:tcPr>
            <w:tcW w:w="1009" w:type="dxa"/>
            <w:noWrap/>
            <w:vAlign w:val="center"/>
          </w:tcPr>
          <w:p w14:paraId="272A8372">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实质性要求</w:t>
            </w:r>
          </w:p>
        </w:tc>
        <w:tc>
          <w:tcPr>
            <w:tcW w:w="7581" w:type="dxa"/>
            <w:shd w:val="clear" w:color="auto" w:fill="auto"/>
            <w:noWrap/>
            <w:vAlign w:val="center"/>
          </w:tcPr>
          <w:p w14:paraId="55E90DC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不低于以下要求：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（一）课桌：整体尺寸630（±5）mm×440（±5）mm×Hmm；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1、桌面板：采用环保ABS塑料通过改性后一体注塑成型，不得采用回收料生产，桌面厚度28（±2）mm， 靠胸前处有一內弧造型设计；面板前端设置一冂字型防滑落凸条，并设有笔槽，四周及底部完全不得有毛边，光滑安全，面板四个边角为倒圆角，安全性高。面板底部有</w:t>
            </w:r>
            <w:r>
              <w:rPr>
                <w:rFonts w:hint="eastAsia" w:ascii="宋体" w:hAnsi="宋体" w:cs="宋体"/>
                <w:i w:val="0"/>
                <w:iCs w:val="0"/>
                <w:color w:val="auto"/>
                <w:kern w:val="0"/>
                <w:sz w:val="24"/>
                <w:szCs w:val="24"/>
                <w:highlight w:val="none"/>
                <w:u w:val="none"/>
                <w:lang w:val="en-US" w:eastAsia="zh-CN" w:bidi="ar"/>
              </w:rPr>
              <w:t>强</w:t>
            </w:r>
            <w:r>
              <w:rPr>
                <w:rFonts w:hint="eastAsia" w:ascii="宋体" w:hAnsi="宋体" w:eastAsia="宋体" w:cs="宋体"/>
                <w:i w:val="0"/>
                <w:iCs w:val="0"/>
                <w:color w:val="auto"/>
                <w:kern w:val="0"/>
                <w:sz w:val="24"/>
                <w:szCs w:val="24"/>
                <w:highlight w:val="none"/>
                <w:u w:val="none"/>
                <w:lang w:val="en-US" w:eastAsia="zh-CN" w:bidi="ar"/>
              </w:rPr>
              <w:t>化承重设计，镶入两根方型钢管，并与面板底部平齐，由螺丝锁付于面板底部。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2、课桌为单斗结构，依据GB/T46016—2025桌斗高度：0-3号桌为130mm；4-10号桌为120mm。规格：采用PP塑料一级新料一体射出成型；不得采用回收料生产。内径尺寸：445mm×350mm±</w:t>
            </w:r>
            <w:r>
              <w:rPr>
                <w:rFonts w:hint="eastAsia" w:ascii="宋体" w:hAnsi="宋体" w:cs="宋体"/>
                <w:i w:val="0"/>
                <w:iCs w:val="0"/>
                <w:color w:val="auto"/>
                <w:kern w:val="0"/>
                <w:sz w:val="24"/>
                <w:szCs w:val="24"/>
                <w:highlight w:val="none"/>
                <w:u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mm，外径尺寸：540mm×365mm±</w:t>
            </w:r>
            <w:r>
              <w:rPr>
                <w:rFonts w:hint="eastAsia" w:ascii="宋体" w:hAnsi="宋体" w:cs="宋体"/>
                <w:i w:val="0"/>
                <w:iCs w:val="0"/>
                <w:color w:val="auto"/>
                <w:kern w:val="0"/>
                <w:sz w:val="24"/>
                <w:szCs w:val="24"/>
                <w:highlight w:val="none"/>
                <w:u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mm,桌斗高度不得大于</w:t>
            </w:r>
            <w:r>
              <w:rPr>
                <w:rFonts w:hint="eastAsia" w:ascii="宋体" w:hAnsi="宋体" w:cs="宋体"/>
                <w:i w:val="0"/>
                <w:iCs w:val="0"/>
                <w:color w:val="auto"/>
                <w:kern w:val="0"/>
                <w:sz w:val="24"/>
                <w:szCs w:val="24"/>
                <w:highlight w:val="none"/>
                <w:u w:val="none"/>
                <w:lang w:val="en-US" w:eastAsia="zh-CN" w:bidi="ar"/>
              </w:rPr>
              <w:t>国家标准</w:t>
            </w:r>
            <w:r>
              <w:rPr>
                <w:rFonts w:hint="eastAsia" w:ascii="宋体" w:hAnsi="宋体" w:eastAsia="宋体" w:cs="宋体"/>
                <w:i w:val="0"/>
                <w:iCs w:val="0"/>
                <w:color w:val="auto"/>
                <w:kern w:val="0"/>
                <w:sz w:val="24"/>
                <w:szCs w:val="24"/>
                <w:highlight w:val="none"/>
                <w:u w:val="none"/>
                <w:lang w:val="en-US" w:eastAsia="zh-CN" w:bidi="ar"/>
              </w:rPr>
              <w:t>，书箱靠胸前笔槽呈浅V型设计，笔槽两边有圆形通孔设计方便清理，书箱边缘有5mm×10mm钢条与书箱一体注塑成型，增强抗扭曲性，预防长期使用变形。书箱后端设有长条缝设计，防止书本等受潮，书箱后方外侧面上设计有置放名片或号码牌卡槽位置，具有抗扭曲，抗潮且兼顾安全等优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3、金属桌椅架：采用优质冷轧高频焊管，地脚管采用 30mm×60mm×1.5mm椭圆管，立柱采用 30mm×60mm×1.3mm椭圆管，升降管采 25mm×50mm×1.3mm椭圆管，桌椅脚连档采用 30mm×50mm×1.3mm椭圆管和φ22mm×1.3mm圆管外弧焊接而成以保证其横向稳定；靠背管采用 20mm×40mm×1.3mm椭圆管焊接而成，腿托管采用 φ16mm×2.0mm圆管，采用特级电镀，嵌入坐板支撑钢管内伸缩，可伸缩长度不小于250mm。桌椅升降管侧面印有高度尺寸，尺寸精度5mm；可调节高度符合国标要求，桌面静负载重物2小时桌子整体不变形。桌面托起支架采用冷轧钢板一次成型厚度为2.0mm。桌面桌斗可整体翻转呈45°倾斜，便于前排学生躺平时不用升起课桌，午睡时操作方便实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4、课桌椅升降结构：均采用手摇升降方式，采用尼龙合金、铸铝、钢制耐用复合材料组合设计，升降管外侧根据实际高度印刷升降刻度，可实时观测升降高度情况。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生产工艺：钢管焊接均采用二氧化碳保护焊接工艺，焊接表面波纹均匀，焊接处无夹渣.气孔，焊瘤，焊丝咬边和飞溅，无脱焊，虚焊和焊空的现象。各钢件表面采用除油、脱脂、水洗、除锈、中和、酸洗、磷化、烘干处理，全自动静电喷塑，高温固化，表面光亮平整，无颗粒渣点，颜色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（二）课椅：整体尺寸460（±5）mm×465（±5）mm×Hmm；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靠板尺寸：依据GB/T46016—2025中小学生午休课桌椅通用技术要求，高420mm×宽455（±5）mm；坐板尺寸：宽460mm（±5）×深465（±5）mm；腿托板尺寸：300mm×230（±5）mm；座靠板材质：采用符合国家标准的PP耐冲击塑料一体射出成型，耐冲击，耐抗压，耐磨；坐板后端采用环保PP一次注塑成型后盖，防止气杆伸缩时夹手；靠背壁厚不小于4mm,座板设有透气散热孔；座板两侧分别具有两个辅助拉手孔，便于躺卧和坐起时的握力支撑，让躺睡和坐起时起到保护作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能：靠背上端设有一个尺寸为：不小于250mm×150mm（±5）的头枕，靠背壁厚不小于4mm,靠背设有透气散热孔，靠背后端设有与头枕连接的拉手，通过其提拉可使头枕活动拉伸60（±5）mm，通过调整靠枕位置能有效的来满足不同身高差的学生靠睡需求，也可作腰枕使用。靠背两侧分别具有两个拉手孔，便于调整靠背的伸缩长度，调节行程≥75mm，满足不同身长需求。保护学生脖颈，避免由于不良睡姿而引起的骨位不正；靠背设计有完整的曲线弧度，能很服帖地包覆支撑着正在成长中学童的背部脊椎，使其免于侧弯；符合人体工程学设计。腿托板壁厚不小于4mm且可翻转，午睡躺平的时候可通过腿托上的预留拉手将其拉伸后再翻转即可托起腿部不滑落，学习端坐的时候可收缩放置，收放自如，腿托下方设置钢制托架可增强腿托板的强度。腿托板上有两个拉手孔(功能：一个抽拉，一个翻转)。想躺下时提动座板下开关，靠背可达成98°-160°范围内任意角度转动，操作方便简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3、桌椅脚套使用全新尼龙塑料，厚度不小于3mm，并用自攻螺丝加固防止脱落；脚套底部带调平轮，方便调整桌椅平稳。 </w:t>
            </w:r>
          </w:p>
          <w:p w14:paraId="272E49F3">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p w14:paraId="65711813">
            <w:pPr>
              <w:keepNext w:val="0"/>
              <w:keepLines w:val="0"/>
              <w:widowControl/>
              <w:suppressLineNumbers w:val="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参考图片：</w:t>
            </w:r>
          </w:p>
          <w:p w14:paraId="52E7F3E2">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color w:val="auto"/>
                <w:highlight w:val="none"/>
              </w:rPr>
              <w:drawing>
                <wp:inline distT="0" distB="0" distL="114300" distR="114300">
                  <wp:extent cx="1455420" cy="2354580"/>
                  <wp:effectExtent l="0" t="0" r="7620" b="762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7"/>
                          <a:stretch>
                            <a:fillRect/>
                          </a:stretch>
                        </pic:blipFill>
                        <pic:spPr>
                          <a:xfrm>
                            <a:off x="0" y="0"/>
                            <a:ext cx="1455420" cy="2354580"/>
                          </a:xfrm>
                          <a:prstGeom prst="rect">
                            <a:avLst/>
                          </a:prstGeom>
                          <a:noFill/>
                          <a:ln>
                            <a:noFill/>
                          </a:ln>
                        </pic:spPr>
                      </pic:pic>
                    </a:graphicData>
                  </a:graphic>
                </wp:inline>
              </w:drawing>
            </w:r>
          </w:p>
          <w:p w14:paraId="3FB01318">
            <w:pPr>
              <w:keepNext w:val="0"/>
              <w:keepLines w:val="0"/>
              <w:widowControl/>
              <w:suppressLineNumbers w:val="0"/>
              <w:jc w:val="left"/>
              <w:textAlignment w:val="center"/>
              <w:rPr>
                <w:rFonts w:hint="default"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79146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6" w:hRule="atLeast"/>
          <w:jc w:val="center"/>
        </w:trPr>
        <w:tc>
          <w:tcPr>
            <w:tcW w:w="759" w:type="dxa"/>
            <w:noWrap/>
            <w:vAlign w:val="center"/>
          </w:tcPr>
          <w:p w14:paraId="23133C14">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w:t>
            </w:r>
          </w:p>
        </w:tc>
        <w:tc>
          <w:tcPr>
            <w:tcW w:w="1595" w:type="dxa"/>
            <w:noWrap/>
            <w:vAlign w:val="center"/>
          </w:tcPr>
          <w:p w14:paraId="4BDA8226">
            <w:pPr>
              <w:keepNext w:val="0"/>
              <w:keepLines w:val="0"/>
              <w:widowControl/>
              <w:suppressLineNumbers w:val="0"/>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塑料储物柜</w:t>
            </w:r>
          </w:p>
        </w:tc>
        <w:tc>
          <w:tcPr>
            <w:tcW w:w="1009" w:type="dxa"/>
            <w:noWrap w:val="0"/>
            <w:vAlign w:val="center"/>
          </w:tcPr>
          <w:p w14:paraId="28312CA4">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实质性要求</w:t>
            </w:r>
          </w:p>
        </w:tc>
        <w:tc>
          <w:tcPr>
            <w:tcW w:w="7581" w:type="dxa"/>
            <w:noWrap w:val="0"/>
            <w:vAlign w:val="center"/>
          </w:tcPr>
          <w:p w14:paraId="17F02BB9">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不低于以下要求：</w:t>
            </w:r>
          </w:p>
          <w:p w14:paraId="6A98F1D5">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1、单门尺寸：高390mm*宽300mm*深400mm（±2mm），底座50mm；                                   </w:t>
            </w:r>
          </w:p>
          <w:p w14:paraId="5C20897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2、采用环保ABS+高性能HIPS全新工程塑料注塑成型；不得使用回收料和再生料。                                                  </w:t>
            </w:r>
          </w:p>
          <w:p w14:paraId="4FD0547E">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3、柜子由主体、U型主体、门板和底座4大件组成，柜门与柜体连接采用转轴连接，堆叠式卡扣连接设计；                                                                                         </w:t>
            </w:r>
          </w:p>
          <w:p w14:paraId="7B16A7DD">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柜门与柜体连接采用上下同轴结构连接，门板的右上角设有一个可伸缩弹力门轴，安装时将弹力门轴轻轻下压，然后导入到顶板的门轴孔内，便可一步安装到位；门板左侧边和上下角采用环保、高弹性、触感柔软的软胶防护角，有效防止因意外碰撞而受到伤害；门板拉手采用椭圆一体式设计。 </w:t>
            </w:r>
          </w:p>
          <w:p w14:paraId="0AA7095F">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5、门板左上角设有一个长方形插槽,插槽采用嵌入式设计，方便用户根据需求随时更换不同内容的铭牌；</w:t>
            </w:r>
          </w:p>
          <w:p w14:paraId="2D5BAB3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p w14:paraId="2A4A35E8">
            <w:pPr>
              <w:keepNext w:val="0"/>
              <w:keepLines w:val="0"/>
              <w:widowControl/>
              <w:suppressLineNumbers w:val="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参考图片：</w:t>
            </w:r>
          </w:p>
          <w:p w14:paraId="3D48AE0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drawing>
                <wp:inline distT="0" distB="0" distL="114300" distR="114300">
                  <wp:extent cx="4277995" cy="2160270"/>
                  <wp:effectExtent l="0" t="0" r="4445"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4277995" cy="2160270"/>
                          </a:xfrm>
                          <a:prstGeom prst="rect">
                            <a:avLst/>
                          </a:prstGeom>
                          <a:noFill/>
                          <a:ln>
                            <a:noFill/>
                          </a:ln>
                        </pic:spPr>
                      </pic:pic>
                    </a:graphicData>
                  </a:graphic>
                </wp:inline>
              </w:drawing>
            </w:r>
          </w:p>
          <w:p w14:paraId="11A6D147">
            <w:pPr>
              <w:pStyle w:val="81"/>
              <w:rPr>
                <w:rFonts w:hint="default"/>
                <w:color w:val="auto"/>
                <w:highlight w:val="none"/>
                <w:lang w:val="en-US"/>
              </w:rPr>
            </w:pPr>
          </w:p>
        </w:tc>
      </w:tr>
    </w:tbl>
    <w:p w14:paraId="7BE3501D">
      <w:pPr>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★2.原材料环保要求</w:t>
      </w:r>
    </w:p>
    <w:p w14:paraId="3956C609">
      <w:pPr>
        <w:adjustRightInd w:val="0"/>
        <w:snapToGrid w:val="0"/>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（1）供应商中标后，应提供家具材质清单、原材料产地证明，需就拟投入本项目生产的原材料和主要辅材进行送检，送检内容和受检机构需经采购人认可。</w:t>
      </w:r>
    </w:p>
    <w:p w14:paraId="1B186983">
      <w:pPr>
        <w:adjustRightInd w:val="0"/>
        <w:snapToGrid w:val="0"/>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（2）原材料及辅材应符合国家规定的强制性环保指标。</w:t>
      </w:r>
    </w:p>
    <w:p w14:paraId="31158C82">
      <w:pPr>
        <w:rPr>
          <w:rFonts w:hint="eastAsia" w:ascii="宋体" w:hAnsi="宋体" w:cs="宋体"/>
          <w:bCs/>
          <w:color w:val="auto"/>
          <w:sz w:val="24"/>
          <w:szCs w:val="24"/>
          <w:highlight w:val="none"/>
        </w:rPr>
      </w:pPr>
      <w:r>
        <w:rPr>
          <w:rFonts w:hint="eastAsia" w:ascii="宋体" w:hAnsi="宋体"/>
          <w:color w:val="auto"/>
          <w:sz w:val="24"/>
          <w:highlight w:val="none"/>
        </w:rPr>
        <w:t>★</w:t>
      </w:r>
      <w:r>
        <w:rPr>
          <w:rFonts w:hint="eastAsia" w:ascii="宋体" w:hAnsi="宋体" w:cs="宋体"/>
          <w:bCs/>
          <w:color w:val="auto"/>
          <w:sz w:val="24"/>
          <w:szCs w:val="24"/>
          <w:highlight w:val="none"/>
        </w:rPr>
        <w:t>（二）商务要求</w:t>
      </w:r>
    </w:p>
    <w:p w14:paraId="4DF60500">
      <w:pPr>
        <w:spacing w:line="26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报价要求</w:t>
      </w:r>
    </w:p>
    <w:p w14:paraId="41BF634D">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316FBCC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（2）供应商的任何错漏、优惠、竞争性报价不得作为减轻责任、减少服务、增加收费、降低服务质量的理由。</w:t>
      </w:r>
    </w:p>
    <w:p w14:paraId="17F7A8FF">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（3）供应商报价除包含招标文件中列明的项目外，还应包括保障产品正常使用应当具有的物资和服务，对产品正常使用应当具有的物资和服务理解不一致的以采购单位理解为准。</w:t>
      </w:r>
    </w:p>
    <w:p w14:paraId="6651F293">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2.实施要求</w:t>
      </w:r>
    </w:p>
    <w:p w14:paraId="7DD463AD">
      <w:pPr>
        <w:ind w:firstLine="480"/>
        <w:rPr>
          <w:rFonts w:ascii="宋体" w:hAnsi="宋体" w:cs="宋体"/>
          <w:color w:val="auto"/>
          <w:sz w:val="24"/>
          <w:szCs w:val="24"/>
          <w:highlight w:val="none"/>
        </w:rPr>
      </w:pPr>
      <w:r>
        <w:rPr>
          <w:rFonts w:ascii="宋体" w:hAnsi="宋体" w:cs="宋体"/>
          <w:color w:val="auto"/>
          <w:sz w:val="24"/>
          <w:szCs w:val="24"/>
          <w:highlight w:val="none"/>
        </w:rPr>
        <w:t>（1）总体要求</w:t>
      </w:r>
    </w:p>
    <w:p w14:paraId="5AFF2DB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p>
    <w:p w14:paraId="7C4C0F4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供应商应及时与采购人联系，对本项目所有产品的规格尺寸、款式、颜色等要求进一步确认，得到采购人的签字盖章认可后方可生产，并确保产品质量。</w:t>
      </w:r>
    </w:p>
    <w:p w14:paraId="3820CD47">
      <w:pPr>
        <w:adjustRightInd w:val="0"/>
        <w:snapToGrid w:val="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③质保期内每学期到校进行回访，并按照学生身高协助学校进行课桌椅高度调节确保新配课桌椅班级内学生桌椅适配度达到90%。</w:t>
      </w:r>
    </w:p>
    <w:p w14:paraId="70A86857">
      <w:pPr>
        <w:ind w:firstLine="480"/>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2</w:t>
      </w:r>
      <w:r>
        <w:rPr>
          <w:rFonts w:ascii="宋体" w:hAnsi="宋体" w:cs="宋体"/>
          <w:color w:val="auto"/>
          <w:sz w:val="24"/>
          <w:szCs w:val="24"/>
          <w:highlight w:val="none"/>
        </w:rPr>
        <w:t>）</w:t>
      </w:r>
      <w:r>
        <w:rPr>
          <w:rFonts w:hint="eastAsia" w:ascii="宋体" w:hAnsi="宋体" w:cs="宋体"/>
          <w:color w:val="auto"/>
          <w:sz w:val="24"/>
          <w:szCs w:val="24"/>
          <w:highlight w:val="none"/>
        </w:rPr>
        <w:t>质量要求</w:t>
      </w:r>
    </w:p>
    <w:p w14:paraId="0EC23EE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47F39B4F">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（3）安全施工要求</w:t>
      </w:r>
    </w:p>
    <w:p w14:paraId="7ACFED0C">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p>
    <w:p w14:paraId="1D57A806">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（4）验收要求</w:t>
      </w:r>
    </w:p>
    <w:p w14:paraId="448C717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①供应商提交的货物由采购人（或委托第三方专业机构）负责检测、验收。 不合格的，供应商必须免费整改直至合格为止。</w:t>
      </w:r>
    </w:p>
    <w:p w14:paraId="61E98F2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②家具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p>
    <w:p w14:paraId="20B4013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③对交付质量有异议的货物，采购人可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p>
    <w:p w14:paraId="699F3C38">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（5）质保（维保）及售后要求</w:t>
      </w:r>
    </w:p>
    <w:p w14:paraId="35C1EDFD">
      <w:pPr>
        <w:ind w:firstLine="480"/>
        <w:rPr>
          <w:color w:val="auto"/>
          <w:sz w:val="24"/>
          <w:szCs w:val="24"/>
          <w:highlight w:val="none"/>
        </w:rPr>
      </w:pPr>
      <w:r>
        <w:rPr>
          <w:color w:val="auto"/>
          <w:sz w:val="24"/>
          <w:szCs w:val="24"/>
          <w:highlight w:val="none"/>
        </w:rPr>
        <w:t>①</w:t>
      </w:r>
      <w:r>
        <w:rPr>
          <w:rFonts w:hint="eastAsia"/>
          <w:color w:val="auto"/>
          <w:sz w:val="24"/>
          <w:szCs w:val="24"/>
          <w:highlight w:val="none"/>
        </w:rPr>
        <w:t>本项目整体质保</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hint="eastAsia"/>
          <w:color w:val="auto"/>
          <w:sz w:val="24"/>
          <w:szCs w:val="24"/>
          <w:highlight w:val="none"/>
          <w:lang w:eastAsia="zh-CN"/>
        </w:rPr>
        <w:t>自验收报告签字确认日起，进入质保期</w:t>
      </w:r>
      <w:r>
        <w:rPr>
          <w:rFonts w:hint="eastAsia"/>
          <w:color w:val="auto"/>
          <w:sz w:val="24"/>
          <w:szCs w:val="24"/>
          <w:highlight w:val="none"/>
        </w:rPr>
        <w:t>），</w:t>
      </w:r>
      <w:r>
        <w:rPr>
          <w:color w:val="auto"/>
          <w:sz w:val="24"/>
          <w:szCs w:val="24"/>
          <w:highlight w:val="none"/>
        </w:rPr>
        <w:t>质保期内，每年维护保养1次，维护保养及更换损坏件的费用包含在投标总价中。</w:t>
      </w:r>
    </w:p>
    <w:p w14:paraId="494C745D">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p>
    <w:p w14:paraId="60E4D03D">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③</w:t>
      </w:r>
      <w:r>
        <w:rPr>
          <w:color w:val="auto"/>
          <w:sz w:val="24"/>
          <w:szCs w:val="24"/>
          <w:highlight w:val="none"/>
        </w:rPr>
        <w:fldChar w:fldCharType="end"/>
      </w:r>
      <w:r>
        <w:rPr>
          <w:color w:val="auto"/>
          <w:sz w:val="24"/>
          <w:szCs w:val="24"/>
          <w:highlight w:val="none"/>
        </w:rPr>
        <w:t>质保期外，供应商提供</w:t>
      </w:r>
      <w:r>
        <w:rPr>
          <w:rFonts w:hint="eastAsia"/>
          <w:color w:val="auto"/>
          <w:sz w:val="24"/>
          <w:szCs w:val="24"/>
          <w:highlight w:val="none"/>
          <w:lang w:eastAsia="zh-CN"/>
        </w:rPr>
        <w:t>终身</w:t>
      </w:r>
      <w:r>
        <w:rPr>
          <w:color w:val="auto"/>
          <w:sz w:val="24"/>
          <w:szCs w:val="24"/>
          <w:highlight w:val="none"/>
        </w:rPr>
        <w:t>服务，在货物的设计使用寿命周期内，供应商能保证采购人更换到原厂正宗的备件材料，确保产品的正常使用。</w:t>
      </w:r>
    </w:p>
    <w:p w14:paraId="53BC93BE">
      <w:pPr>
        <w:ind w:firstLine="480"/>
        <w:rPr>
          <w:color w:val="auto"/>
          <w:sz w:val="24"/>
          <w:szCs w:val="24"/>
          <w:highlight w:val="none"/>
        </w:rPr>
      </w:pPr>
      <w:r>
        <w:rPr>
          <w:rFonts w:hint="eastAsia" w:ascii="宋体" w:hAnsi="宋体"/>
          <w:color w:val="auto"/>
          <w:sz w:val="24"/>
          <w:szCs w:val="24"/>
          <w:highlight w:val="none"/>
        </w:rPr>
        <w:t>（</w:t>
      </w:r>
      <w:r>
        <w:rPr>
          <w:rFonts w:hint="eastAsia"/>
          <w:color w:val="auto"/>
          <w:sz w:val="24"/>
          <w:szCs w:val="24"/>
          <w:highlight w:val="none"/>
        </w:rPr>
        <w:t>6</w:t>
      </w:r>
      <w:r>
        <w:rPr>
          <w:rFonts w:hint="eastAsia" w:ascii="宋体" w:hAnsi="宋体"/>
          <w:color w:val="auto"/>
          <w:sz w:val="24"/>
          <w:szCs w:val="24"/>
          <w:highlight w:val="none"/>
        </w:rPr>
        <w:t>）项目管理</w:t>
      </w:r>
    </w:p>
    <w:p w14:paraId="13531BED">
      <w:pPr>
        <w:ind w:firstLine="480"/>
        <w:rPr>
          <w:rFonts w:hint="eastAsia"/>
          <w:color w:val="auto"/>
          <w:sz w:val="24"/>
          <w:szCs w:val="24"/>
          <w:highlight w:val="none"/>
        </w:rPr>
      </w:pPr>
      <w:r>
        <w:rPr>
          <w:rFonts w:hint="eastAsia" w:ascii="宋体" w:hAnsi="宋体"/>
          <w:color w:val="auto"/>
          <w:sz w:val="24"/>
          <w:szCs w:val="24"/>
          <w:highlight w:val="none"/>
        </w:rPr>
        <w:t>①投标人必须承诺接受“南京市教育装备项目管理平台”的信息化过程管理，在“南京市教育装备云服务平台”中公开投标文件、合同与合同清单，接受南京市教育、财政、审计等行政部门的网络在线监督。</w:t>
      </w:r>
    </w:p>
    <w:p w14:paraId="6E8827C2">
      <w:pPr>
        <w:ind w:firstLine="480"/>
        <w:rPr>
          <w:rFonts w:hint="eastAsia"/>
          <w:color w:val="auto"/>
          <w:sz w:val="24"/>
          <w:szCs w:val="24"/>
          <w:highlight w:val="none"/>
        </w:rPr>
      </w:pPr>
      <w:r>
        <w:rPr>
          <w:rFonts w:hint="eastAsia" w:ascii="宋体" w:hAnsi="宋体"/>
          <w:color w:val="auto"/>
          <w:sz w:val="24"/>
          <w:szCs w:val="24"/>
          <w:highlight w:val="none"/>
        </w:rPr>
        <w:t>②投标人必须承诺在履约过程中，严格按照“南京市教育装备项目管理平台”的技术与管理规范，在规定的时间节点，提供相应的合同履约资料，包括照片。</w:t>
      </w:r>
    </w:p>
    <w:p w14:paraId="36C2D5B4">
      <w:pPr>
        <w:ind w:firstLine="480"/>
        <w:rPr>
          <w:color w:val="auto"/>
          <w:sz w:val="24"/>
          <w:szCs w:val="24"/>
          <w:highlight w:val="none"/>
        </w:rPr>
      </w:pPr>
      <w:r>
        <w:rPr>
          <w:rFonts w:hint="eastAsia" w:ascii="宋体" w:hAnsi="宋体"/>
          <w:color w:val="auto"/>
          <w:sz w:val="24"/>
          <w:szCs w:val="24"/>
          <w:highlight w:val="none"/>
        </w:rPr>
        <w:t>③投标人必须承诺对所有进入固定资产的设备，按南京市的统一要求，通过“南京市教育装备项目管理平台”</w:t>
      </w:r>
      <w:r>
        <w:rPr>
          <w:rFonts w:hint="eastAsia"/>
          <w:color w:val="auto"/>
          <w:sz w:val="24"/>
          <w:szCs w:val="24"/>
          <w:highlight w:val="none"/>
        </w:rPr>
        <w:t>(</w:t>
      </w:r>
      <w:r>
        <w:rPr>
          <w:rFonts w:hint="eastAsia" w:ascii="宋体" w:hAnsi="宋体"/>
          <w:color w:val="auto"/>
          <w:sz w:val="24"/>
          <w:szCs w:val="24"/>
          <w:highlight w:val="none"/>
        </w:rPr>
        <w:t>南京市教育装备项目管理平台网址</w:t>
      </w:r>
      <w:r>
        <w:rPr>
          <w:rFonts w:hint="eastAsia"/>
          <w:color w:val="auto"/>
          <w:sz w:val="24"/>
          <w:szCs w:val="24"/>
          <w:highlight w:val="none"/>
        </w:rPr>
        <w:t>http://nj.cneefix.com)</w:t>
      </w:r>
      <w:r>
        <w:rPr>
          <w:rFonts w:hint="eastAsia" w:ascii="宋体" w:hAnsi="宋体"/>
          <w:color w:val="auto"/>
          <w:sz w:val="24"/>
          <w:szCs w:val="24"/>
          <w:highlight w:val="none"/>
        </w:rPr>
        <w:t>制作二维码标签，并张贴到设备上。</w:t>
      </w:r>
    </w:p>
    <w:p w14:paraId="09A5C25E">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3.付款条件</w:t>
      </w:r>
    </w:p>
    <w:p w14:paraId="3AC3A896">
      <w:pPr>
        <w:ind w:firstLine="480"/>
        <w:rPr>
          <w:rFonts w:ascii="宋体" w:hAnsi="宋体" w:cs="宋体"/>
          <w:color w:val="auto"/>
          <w:sz w:val="24"/>
          <w:szCs w:val="24"/>
          <w:highlight w:val="none"/>
        </w:rPr>
      </w:pPr>
      <w:r>
        <w:rPr>
          <w:rFonts w:ascii="宋体" w:hAnsi="宋体" w:cs="宋体"/>
          <w:color w:val="auto"/>
          <w:sz w:val="24"/>
          <w:szCs w:val="24"/>
          <w:highlight w:val="none"/>
        </w:rPr>
        <w:t>以第三章合同文本</w:t>
      </w:r>
      <w:r>
        <w:rPr>
          <w:rFonts w:hint="eastAsia" w:ascii="宋体" w:hAnsi="宋体" w:cs="宋体"/>
          <w:color w:val="auto"/>
          <w:sz w:val="24"/>
          <w:szCs w:val="24"/>
          <w:highlight w:val="none"/>
        </w:rPr>
        <w:t>内容</w:t>
      </w:r>
      <w:r>
        <w:rPr>
          <w:rFonts w:ascii="宋体" w:hAnsi="宋体" w:cs="宋体"/>
          <w:color w:val="auto"/>
          <w:sz w:val="24"/>
          <w:szCs w:val="24"/>
          <w:highlight w:val="none"/>
        </w:rPr>
        <w:t>为准。</w:t>
      </w:r>
    </w:p>
    <w:p w14:paraId="7AE58E3A">
      <w:pPr>
        <w:ind w:firstLine="480"/>
        <w:rPr>
          <w:rFonts w:ascii="宋体" w:hAnsi="宋体" w:cs="宋体"/>
          <w:color w:val="auto"/>
          <w:sz w:val="24"/>
          <w:szCs w:val="24"/>
          <w:highlight w:val="none"/>
        </w:rPr>
      </w:pPr>
      <w:r>
        <w:rPr>
          <w:rFonts w:hint="eastAsia" w:ascii="宋体" w:hAnsi="宋体" w:cs="宋体"/>
          <w:color w:val="auto"/>
          <w:sz w:val="24"/>
          <w:szCs w:val="24"/>
          <w:highlight w:val="none"/>
        </w:rPr>
        <w:t>4.</w:t>
      </w:r>
      <w:r>
        <w:rPr>
          <w:rFonts w:ascii="宋体" w:hAnsi="宋体" w:cs="宋体"/>
          <w:color w:val="auto"/>
          <w:sz w:val="24"/>
          <w:szCs w:val="24"/>
          <w:highlight w:val="none"/>
        </w:rPr>
        <w:t>交付时间及地点</w:t>
      </w:r>
    </w:p>
    <w:p w14:paraId="1569AF13">
      <w:pPr>
        <w:ind w:firstLine="480"/>
        <w:rPr>
          <w:rFonts w:hint="eastAsia" w:ascii="宋体" w:hAnsi="宋体" w:cs="宋体"/>
          <w:color w:val="auto"/>
          <w:sz w:val="24"/>
          <w:szCs w:val="24"/>
          <w:highlight w:val="none"/>
        </w:rPr>
      </w:pPr>
      <w:r>
        <w:rPr>
          <w:rFonts w:ascii="宋体" w:hAnsi="宋体" w:cs="宋体"/>
          <w:color w:val="auto"/>
          <w:sz w:val="24"/>
          <w:szCs w:val="24"/>
          <w:highlight w:val="none"/>
        </w:rPr>
        <w:t>（1）交付时间：</w:t>
      </w:r>
      <w:r>
        <w:rPr>
          <w:rFonts w:hint="eastAsia" w:ascii="宋体" w:hAnsi="宋体" w:cs="宋体"/>
          <w:color w:val="auto"/>
          <w:sz w:val="24"/>
          <w:szCs w:val="24"/>
          <w:highlight w:val="none"/>
        </w:rPr>
        <w:t>1855天（交付期30天、质保期1825天），中标后15日内签订合同，合同签订后30日内交付，自验收报告签字确认日起开始进入质保期。</w:t>
      </w:r>
    </w:p>
    <w:p w14:paraId="3C4B760A">
      <w:pPr>
        <w:ind w:firstLine="480"/>
        <w:rPr>
          <w:rFonts w:hint="eastAsia" w:ascii="宋体" w:hAnsi="宋体" w:cs="宋体"/>
          <w:color w:val="auto"/>
          <w:sz w:val="24"/>
          <w:szCs w:val="24"/>
          <w:highlight w:val="none"/>
        </w:rPr>
      </w:pPr>
      <w:r>
        <w:rPr>
          <w:rFonts w:ascii="宋体" w:hAnsi="宋体" w:cs="宋体"/>
          <w:color w:val="auto"/>
          <w:sz w:val="24"/>
          <w:szCs w:val="24"/>
          <w:highlight w:val="none"/>
        </w:rPr>
        <w:t>（2）交付地点：采购人指定地点</w:t>
      </w:r>
      <w:r>
        <w:rPr>
          <w:rFonts w:hint="eastAsia" w:ascii="宋体" w:hAnsi="宋体" w:cs="宋体"/>
          <w:color w:val="auto"/>
          <w:sz w:val="24"/>
          <w:szCs w:val="24"/>
          <w:highlight w:val="none"/>
        </w:rPr>
        <w:t>。</w:t>
      </w:r>
    </w:p>
    <w:p w14:paraId="387C1F26">
      <w:pPr>
        <w:adjustRightInd w:val="0"/>
        <w:snapToGrid w:val="0"/>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（三）样品要求</w:t>
      </w:r>
    </w:p>
    <w:p w14:paraId="22A9C3CB">
      <w:pPr>
        <w:adjustRightInd w:val="0"/>
        <w:snapToGrid w:val="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1.供应商提供以下样品：</w:t>
      </w:r>
      <w:r>
        <w:rPr>
          <w:rFonts w:hint="eastAsia" w:ascii="宋体" w:hAnsi="宋体" w:cs="宋体"/>
          <w:color w:val="auto"/>
          <w:sz w:val="24"/>
          <w:szCs w:val="24"/>
          <w:highlight w:val="none"/>
          <w:lang w:val="en-US" w:eastAsia="zh-CN"/>
        </w:rPr>
        <w:t>午休课</w:t>
      </w:r>
      <w:r>
        <w:rPr>
          <w:rFonts w:hint="eastAsia" w:ascii="宋体" w:hAnsi="宋体" w:cs="宋体"/>
          <w:color w:val="auto"/>
          <w:sz w:val="24"/>
          <w:szCs w:val="24"/>
          <w:highlight w:val="none"/>
        </w:rPr>
        <w:t>桌椅一套，制作标准和要求与本次采购对应产品的参数一致。</w:t>
      </w:r>
    </w:p>
    <w:p w14:paraId="2FFF7685">
      <w:pPr>
        <w:adjustRightInd w:val="0"/>
        <w:snapToGrid w:val="0"/>
        <w:spacing w:line="360" w:lineRule="auto"/>
        <w:ind w:firstLine="480"/>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2.供应商应在投标截止时间前将样品送至</w:t>
      </w:r>
      <w:r>
        <w:rPr>
          <w:rFonts w:hint="eastAsia" w:ascii="宋体" w:hAnsi="宋体"/>
          <w:b/>
          <w:color w:val="auto"/>
          <w:sz w:val="22"/>
          <w:szCs w:val="22"/>
          <w:highlight w:val="none"/>
          <w:lang w:val="en-US" w:eastAsia="zh-CN"/>
        </w:rPr>
        <w:t>南京建淳造价师事务所有限公司</w:t>
      </w:r>
      <w:r>
        <w:rPr>
          <w:rFonts w:hint="eastAsia" w:ascii="宋体" w:hAnsi="宋体"/>
          <w:b/>
          <w:color w:val="auto"/>
          <w:sz w:val="22"/>
          <w:szCs w:val="22"/>
          <w:highlight w:val="none"/>
          <w:lang w:val="zh-CN"/>
        </w:rPr>
        <w:t>（地址：南京市</w:t>
      </w:r>
      <w:r>
        <w:rPr>
          <w:rFonts w:hint="eastAsia" w:ascii="宋体" w:hAnsi="宋体"/>
          <w:b/>
          <w:color w:val="auto"/>
          <w:sz w:val="22"/>
          <w:szCs w:val="22"/>
          <w:highlight w:val="none"/>
          <w:lang w:val="en-US" w:eastAsia="zh-CN"/>
        </w:rPr>
        <w:t>建邺区江东中路186-1号宏普捷座7楼723室</w:t>
      </w:r>
      <w:r>
        <w:rPr>
          <w:rFonts w:hint="eastAsia" w:ascii="宋体" w:hAnsi="宋体"/>
          <w:b/>
          <w:color w:val="auto"/>
          <w:sz w:val="22"/>
          <w:szCs w:val="22"/>
          <w:highlight w:val="none"/>
          <w:lang w:val="zh-CN"/>
        </w:rPr>
        <w:t xml:space="preserve">  联系人：</w:t>
      </w:r>
      <w:r>
        <w:rPr>
          <w:rFonts w:hint="eastAsia" w:ascii="宋体" w:hAnsi="宋体"/>
          <w:b/>
          <w:color w:val="auto"/>
          <w:sz w:val="22"/>
          <w:szCs w:val="22"/>
          <w:highlight w:val="none"/>
          <w:lang w:val="en-US" w:eastAsia="zh-CN"/>
        </w:rPr>
        <w:t>金芸</w:t>
      </w:r>
      <w:r>
        <w:rPr>
          <w:rFonts w:hint="eastAsia" w:ascii="宋体" w:hAnsi="宋体"/>
          <w:b/>
          <w:color w:val="auto"/>
          <w:sz w:val="22"/>
          <w:szCs w:val="22"/>
          <w:highlight w:val="none"/>
          <w:lang w:val="zh-CN"/>
        </w:rPr>
        <w:t xml:space="preserve">  联系方式：</w:t>
      </w:r>
      <w:r>
        <w:rPr>
          <w:rFonts w:hint="eastAsia" w:ascii="宋体" w:hAnsi="宋体"/>
          <w:b/>
          <w:color w:val="auto"/>
          <w:sz w:val="22"/>
          <w:szCs w:val="22"/>
          <w:highlight w:val="none"/>
          <w:lang w:val="en-US" w:eastAsia="zh-CN"/>
        </w:rPr>
        <w:t>17715289656</w:t>
      </w:r>
      <w:r>
        <w:rPr>
          <w:rFonts w:hint="eastAsia" w:ascii="宋体" w:hAnsi="宋体"/>
          <w:b/>
          <w:color w:val="auto"/>
          <w:sz w:val="22"/>
          <w:szCs w:val="22"/>
          <w:highlight w:val="none"/>
          <w:lang w:val="zh-CN"/>
        </w:rPr>
        <w:t>），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p>
    <w:p w14:paraId="1C4A774D">
      <w:pPr>
        <w:adjustRightInd w:val="0"/>
        <w:snapToGrid w:val="0"/>
        <w:spacing w:line="360" w:lineRule="auto"/>
        <w:ind w:firstLine="480"/>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3.样品提交时间：投标截止时间前半小时开始接收，投标截止时间后不再接受。</w:t>
      </w:r>
    </w:p>
    <w:p w14:paraId="57F04A60">
      <w:pPr>
        <w:adjustRightInd w:val="0"/>
        <w:snapToGrid w:val="0"/>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4.其他说明</w:t>
      </w:r>
    </w:p>
    <w:p w14:paraId="5317047B">
      <w:pPr>
        <w:adjustRightInd w:val="0"/>
        <w:snapToGrid w:val="0"/>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（1）样品的所有费用由供应商承担。中标供应商的样品由采购人封存、保管，作为履约验收的参考。</w:t>
      </w:r>
    </w:p>
    <w:p w14:paraId="27FA9B18">
      <w:pPr>
        <w:adjustRightInd w:val="0"/>
        <w:snapToGrid w:val="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（2）样品尺寸正负偏离不超过</w:t>
      </w:r>
      <w:r>
        <w:rPr>
          <w:rFonts w:ascii="宋体" w:hAnsi="宋体" w:cs="宋体"/>
          <w:color w:val="auto"/>
          <w:sz w:val="24"/>
          <w:szCs w:val="24"/>
          <w:highlight w:val="none"/>
        </w:rPr>
        <w:t>1cm</w:t>
      </w:r>
      <w:r>
        <w:rPr>
          <w:rFonts w:hint="eastAsia" w:ascii="宋体" w:hAnsi="宋体" w:cs="宋体"/>
          <w:color w:val="auto"/>
          <w:sz w:val="24"/>
          <w:szCs w:val="24"/>
          <w:highlight w:val="none"/>
        </w:rPr>
        <w:t>。</w:t>
      </w:r>
    </w:p>
    <w:p w14:paraId="28758A65">
      <w:pPr>
        <w:pStyle w:val="63"/>
        <w:rPr>
          <w:rFonts w:hint="eastAsia"/>
          <w:color w:val="auto"/>
          <w:highlight w:val="none"/>
        </w:rPr>
      </w:pPr>
    </w:p>
    <w:p w14:paraId="2F610D5E">
      <w:pPr>
        <w:pStyle w:val="86"/>
        <w:rPr>
          <w:rFonts w:hint="eastAsia" w:ascii="宋体" w:hAnsi="宋体" w:cs="宋体"/>
          <w:color w:val="auto"/>
          <w:sz w:val="24"/>
          <w:szCs w:val="24"/>
          <w:highlight w:val="none"/>
          <w:lang w:val="zh-CN"/>
        </w:rPr>
      </w:pPr>
    </w:p>
    <w:p w14:paraId="48925D16">
      <w:pPr>
        <w:pStyle w:val="86"/>
        <w:rPr>
          <w:rFonts w:hint="eastAsia" w:ascii="宋体" w:hAnsi="宋体" w:cs="宋体"/>
          <w:color w:val="auto"/>
          <w:sz w:val="24"/>
          <w:szCs w:val="24"/>
          <w:highlight w:val="none"/>
          <w:lang w:val="zh-CN"/>
        </w:rPr>
      </w:pPr>
    </w:p>
    <w:p w14:paraId="7F0B04BE">
      <w:pPr>
        <w:pStyle w:val="86"/>
        <w:rPr>
          <w:rFonts w:hint="eastAsia" w:ascii="宋体" w:hAnsi="宋体" w:cs="宋体"/>
          <w:color w:val="auto"/>
          <w:sz w:val="24"/>
          <w:szCs w:val="24"/>
          <w:highlight w:val="none"/>
          <w:lang w:val="zh-CN"/>
        </w:rPr>
      </w:pPr>
    </w:p>
    <w:p w14:paraId="01748AF7">
      <w:pPr>
        <w:pStyle w:val="86"/>
        <w:rPr>
          <w:rFonts w:hint="eastAsia" w:ascii="宋体" w:hAnsi="宋体" w:cs="宋体"/>
          <w:color w:val="auto"/>
          <w:sz w:val="24"/>
          <w:szCs w:val="24"/>
          <w:highlight w:val="none"/>
          <w:lang w:val="zh-CN"/>
        </w:rPr>
      </w:pPr>
    </w:p>
    <w:p w14:paraId="291DE808">
      <w:pPr>
        <w:pStyle w:val="24"/>
        <w:jc w:val="center"/>
        <w:outlineLvl w:val="0"/>
        <w:rPr>
          <w:rFonts w:hint="eastAsia" w:ascii="宋体" w:hAnsi="宋体" w:eastAsia="宋体" w:cs="宋体"/>
          <w:color w:val="auto"/>
          <w:szCs w:val="21"/>
          <w:highlight w:val="none"/>
          <w:lang w:val="zh-CN"/>
        </w:rPr>
      </w:pPr>
      <w:bookmarkStart w:id="54" w:name="_Toc2129"/>
      <w:bookmarkStart w:id="55" w:name="_Toc29312"/>
      <w:r>
        <w:rPr>
          <w:rFonts w:hint="eastAsia" w:ascii="宋体" w:hAnsi="宋体" w:eastAsia="宋体" w:cs="宋体"/>
          <w:b/>
          <w:bCs/>
          <w:color w:val="auto"/>
          <w:spacing w:val="-10"/>
          <w:sz w:val="36"/>
          <w:szCs w:val="36"/>
          <w:highlight w:val="none"/>
          <w:lang w:val="zh-CN"/>
        </w:rPr>
        <w:t>第五章  合同主要条款及格式</w:t>
      </w:r>
      <w:bookmarkEnd w:id="54"/>
      <w:bookmarkEnd w:id="55"/>
    </w:p>
    <w:bookmarkEnd w:id="27"/>
    <w:p w14:paraId="69F65E16">
      <w:pPr>
        <w:spacing w:before="145" w:after="145" w:line="264" w:lineRule="auto"/>
        <w:jc w:val="center"/>
        <w:outlineLvl w:val="0"/>
        <w:rPr>
          <w:rFonts w:hint="eastAsia" w:ascii="宋体" w:hAnsi="宋体"/>
          <w:b/>
          <w:color w:val="auto"/>
          <w:sz w:val="30"/>
          <w:szCs w:val="21"/>
          <w:highlight w:val="none"/>
        </w:rPr>
      </w:pPr>
    </w:p>
    <w:p w14:paraId="69AD2AA0">
      <w:pPr>
        <w:spacing w:before="145" w:after="145" w:line="264" w:lineRule="auto"/>
        <w:jc w:val="center"/>
        <w:outlineLvl w:val="0"/>
        <w:rPr>
          <w:rFonts w:hint="eastAsia" w:ascii="方正小标宋简体" w:hAnsi="方正小标宋简体" w:eastAsia="方正小标宋简体" w:cs="方正小标宋简体"/>
          <w:bCs/>
          <w:color w:val="auto"/>
          <w:sz w:val="32"/>
          <w:szCs w:val="32"/>
          <w:highlight w:val="none"/>
        </w:rPr>
      </w:pPr>
      <w:bookmarkStart w:id="56" w:name="_Toc25070"/>
      <w:r>
        <w:rPr>
          <w:rFonts w:hint="eastAsia" w:ascii="方正小标宋简体" w:hAnsi="方正小标宋简体" w:eastAsia="方正小标宋简体" w:cs="方正小标宋简体"/>
          <w:bCs/>
          <w:color w:val="auto"/>
          <w:sz w:val="32"/>
          <w:szCs w:val="32"/>
          <w:highlight w:val="none"/>
        </w:rPr>
        <w:t>政府采购合同（货物）</w:t>
      </w:r>
      <w:bookmarkEnd w:id="56"/>
    </w:p>
    <w:p w14:paraId="136E4C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ascii="宋体" w:hAnsi="宋体" w:cs="Courier New"/>
          <w:color w:val="auto"/>
          <w:sz w:val="24"/>
          <w:szCs w:val="24"/>
          <w:highlight w:val="none"/>
        </w:rPr>
      </w:pPr>
      <w:bookmarkStart w:id="57" w:name="_Toc31279"/>
      <w:r>
        <w:rPr>
          <w:rFonts w:ascii="宋体" w:hAnsi="宋体" w:cs="Courier New"/>
          <w:color w:val="auto"/>
          <w:sz w:val="24"/>
          <w:szCs w:val="24"/>
          <w:highlight w:val="none"/>
        </w:rPr>
        <w:t>合同编号：</w:t>
      </w:r>
      <w:bookmarkEnd w:id="57"/>
    </w:p>
    <w:p w14:paraId="43555B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ascii="宋体" w:hAnsi="宋体" w:cs="Courier New"/>
          <w:color w:val="auto"/>
          <w:sz w:val="24"/>
          <w:szCs w:val="24"/>
          <w:highlight w:val="none"/>
        </w:rPr>
      </w:pPr>
      <w:bookmarkStart w:id="58" w:name="_Toc13050"/>
      <w:r>
        <w:rPr>
          <w:rFonts w:ascii="宋体" w:hAnsi="宋体" w:cs="Courier New"/>
          <w:color w:val="auto"/>
          <w:sz w:val="24"/>
          <w:szCs w:val="24"/>
          <w:highlight w:val="none"/>
        </w:rPr>
        <w:t>项目名称：                                       项目编号：</w:t>
      </w:r>
      <w:bookmarkEnd w:id="58"/>
    </w:p>
    <w:p w14:paraId="2DABB9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ascii="宋体" w:hAnsi="宋体" w:cs="Courier New"/>
          <w:color w:val="auto"/>
          <w:sz w:val="24"/>
          <w:szCs w:val="24"/>
          <w:highlight w:val="none"/>
        </w:rPr>
      </w:pPr>
      <w:bookmarkStart w:id="59" w:name="_Toc9314"/>
      <w:r>
        <w:rPr>
          <w:rFonts w:ascii="宋体" w:hAnsi="宋体" w:cs="Courier New"/>
          <w:color w:val="auto"/>
          <w:sz w:val="24"/>
          <w:szCs w:val="24"/>
          <w:highlight w:val="none"/>
        </w:rPr>
        <w:t>甲方（买方）：</w:t>
      </w:r>
      <w:r>
        <w:rPr>
          <w:rFonts w:hint="eastAsia" w:ascii="宋体" w:hAnsi="宋体" w:cs="宋体"/>
          <w:color w:val="auto"/>
          <w:sz w:val="24"/>
          <w:szCs w:val="24"/>
          <w:highlight w:val="none"/>
        </w:rPr>
        <w:t>南京江北新区管理委员会教育局</w:t>
      </w:r>
      <w:bookmarkEnd w:id="59"/>
    </w:p>
    <w:p w14:paraId="7F31C0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ascii="宋体" w:hAnsi="宋体" w:cs="Courier New"/>
          <w:color w:val="auto"/>
          <w:sz w:val="24"/>
          <w:szCs w:val="24"/>
          <w:highlight w:val="none"/>
        </w:rPr>
      </w:pPr>
      <w:bookmarkStart w:id="60" w:name="_Toc23426"/>
      <w:r>
        <w:rPr>
          <w:rFonts w:ascii="宋体" w:hAnsi="宋体" w:cs="Courier New"/>
          <w:color w:val="auto"/>
          <w:sz w:val="24"/>
          <w:szCs w:val="24"/>
          <w:highlight w:val="none"/>
        </w:rPr>
        <w:t>乙方（卖方）：</w:t>
      </w:r>
      <w:bookmarkEnd w:id="60"/>
    </w:p>
    <w:p w14:paraId="693549D8">
      <w:pPr>
        <w:widowControl/>
        <w:adjustRightInd w:val="0"/>
        <w:snapToGrid w:val="0"/>
        <w:spacing w:before="120" w:beforeLines="50" w:after="120" w:afterLines="50"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丙方（受托代建单位）：</w:t>
      </w:r>
      <w:bookmarkStart w:id="61" w:name="OLE_LINK59"/>
      <w:bookmarkStart w:id="62" w:name="OLE_LINK58"/>
      <w:r>
        <w:rPr>
          <w:rFonts w:hint="eastAsia" w:ascii="宋体" w:hAnsi="宋体" w:cs="宋体"/>
          <w:color w:val="auto"/>
          <w:sz w:val="24"/>
          <w:szCs w:val="24"/>
          <w:highlight w:val="none"/>
        </w:rPr>
        <w:t>南京市江北新区公共工程建设中心</w:t>
      </w:r>
      <w:bookmarkEnd w:id="61"/>
      <w:bookmarkEnd w:id="62"/>
    </w:p>
    <w:p w14:paraId="5ADE738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hint="eastAsia" w:ascii="宋体" w:hAnsi="宋体" w:cs="宋体"/>
          <w:color w:val="auto"/>
          <w:sz w:val="24"/>
          <w:szCs w:val="24"/>
          <w:highlight w:val="none"/>
        </w:rPr>
        <w:t>鉴于受托代建单位</w:t>
      </w:r>
      <w:bookmarkStart w:id="63" w:name="OLE_LINK73"/>
      <w:bookmarkStart w:id="64" w:name="OLE_LINK72"/>
      <w:r>
        <w:rPr>
          <w:rFonts w:hint="eastAsia" w:ascii="宋体" w:hAnsi="宋体" w:cs="宋体"/>
          <w:color w:val="auto"/>
          <w:sz w:val="24"/>
          <w:szCs w:val="24"/>
          <w:highlight w:val="none"/>
        </w:rPr>
        <w:t>南京市江北新区公共工程建设中心</w:t>
      </w:r>
      <w:bookmarkEnd w:id="63"/>
      <w:bookmarkEnd w:id="64"/>
      <w:r>
        <w:rPr>
          <w:rFonts w:hint="eastAsia" w:ascii="宋体" w:hAnsi="宋体" w:cs="宋体"/>
          <w:color w:val="auto"/>
          <w:sz w:val="24"/>
          <w:szCs w:val="24"/>
          <w:highlight w:val="none"/>
        </w:rPr>
        <w:t>（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rPr>
        <w:t>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eastAsia="宋体" w:cs="宋体"/>
          <w:b w:val="0"/>
          <w:bCs w:val="0"/>
          <w:color w:val="auto"/>
          <w:sz w:val="24"/>
          <w:szCs w:val="24"/>
          <w:highlight w:val="none"/>
          <w:lang w:val="zh-CN"/>
        </w:rPr>
        <w:t>侨康路学校新建工程项目课桌椅及书包柜采购</w:t>
      </w:r>
      <w:r>
        <w:rPr>
          <w:rFonts w:hint="eastAsia" w:ascii="宋体" w:hAnsi="宋体" w:eastAsia="宋体" w:cs="宋体"/>
          <w:color w:val="auto"/>
          <w:sz w:val="24"/>
          <w:szCs w:val="24"/>
          <w:highlight w:val="none"/>
          <w:u w:val="none"/>
        </w:rPr>
        <w:t>项</w:t>
      </w:r>
      <w:r>
        <w:rPr>
          <w:rFonts w:hint="eastAsia" w:ascii="宋体" w:hAnsi="宋体" w:cs="宋体"/>
          <w:color w:val="auto"/>
          <w:sz w:val="24"/>
          <w:szCs w:val="24"/>
          <w:highlight w:val="none"/>
          <w:u w:val="single"/>
        </w:rPr>
        <w:t>目</w:t>
      </w:r>
      <w:r>
        <w:rPr>
          <w:rFonts w:hint="eastAsia" w:ascii="宋体" w:hAnsi="宋体" w:cs="宋体"/>
          <w:color w:val="auto"/>
          <w:sz w:val="24"/>
          <w:szCs w:val="24"/>
          <w:highlight w:val="none"/>
        </w:rPr>
        <w:t>及有关事项协商一致，共同达成如下协议：</w:t>
      </w:r>
    </w:p>
    <w:p w14:paraId="5A0F3E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一、合同内容</w:t>
      </w:r>
    </w:p>
    <w:p w14:paraId="2DCB3F0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 标的名称：</w:t>
      </w:r>
    </w:p>
    <w:p w14:paraId="55394E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 标的质量：按招标文件及投标文件执行。</w:t>
      </w:r>
    </w:p>
    <w:p w14:paraId="03C375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 标的数量（规模）：</w:t>
      </w:r>
    </w:p>
    <w:tbl>
      <w:tblPr>
        <w:tblStyle w:val="64"/>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545"/>
        <w:gridCol w:w="1819"/>
        <w:gridCol w:w="720"/>
        <w:gridCol w:w="1260"/>
        <w:gridCol w:w="1080"/>
        <w:gridCol w:w="900"/>
        <w:gridCol w:w="872"/>
      </w:tblGrid>
      <w:tr w14:paraId="118A6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noWrap w:val="0"/>
            <w:vAlign w:val="center"/>
          </w:tcPr>
          <w:p w14:paraId="10CDBD8B">
            <w:pPr>
              <w:widowControl/>
              <w:spacing w:line="400" w:lineRule="exact"/>
              <w:jc w:val="left"/>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序号</w:t>
            </w:r>
          </w:p>
        </w:tc>
        <w:tc>
          <w:tcPr>
            <w:tcW w:w="1545" w:type="dxa"/>
            <w:noWrap w:val="0"/>
            <w:vAlign w:val="center"/>
          </w:tcPr>
          <w:p w14:paraId="44C3B405">
            <w:pPr>
              <w:widowControl/>
              <w:spacing w:line="400" w:lineRule="exact"/>
              <w:jc w:val="left"/>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名称</w:t>
            </w:r>
          </w:p>
        </w:tc>
        <w:tc>
          <w:tcPr>
            <w:tcW w:w="1819" w:type="dxa"/>
            <w:noWrap w:val="0"/>
            <w:vAlign w:val="center"/>
          </w:tcPr>
          <w:p w14:paraId="46BDB5B4">
            <w:pPr>
              <w:widowControl/>
              <w:spacing w:line="400" w:lineRule="exact"/>
              <w:jc w:val="left"/>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型号、规格</w:t>
            </w:r>
          </w:p>
        </w:tc>
        <w:tc>
          <w:tcPr>
            <w:tcW w:w="720" w:type="dxa"/>
            <w:noWrap w:val="0"/>
            <w:vAlign w:val="center"/>
          </w:tcPr>
          <w:p w14:paraId="6D28D793">
            <w:pPr>
              <w:widowControl/>
              <w:spacing w:line="400" w:lineRule="exact"/>
              <w:jc w:val="left"/>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数量</w:t>
            </w:r>
          </w:p>
        </w:tc>
        <w:tc>
          <w:tcPr>
            <w:tcW w:w="1260" w:type="dxa"/>
            <w:tcBorders>
              <w:right w:val="single" w:color="auto" w:sz="4" w:space="0"/>
            </w:tcBorders>
            <w:noWrap w:val="0"/>
            <w:vAlign w:val="center"/>
          </w:tcPr>
          <w:p w14:paraId="6B41D710">
            <w:pPr>
              <w:widowControl/>
              <w:spacing w:line="400" w:lineRule="exact"/>
              <w:jc w:val="left"/>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单价</w:t>
            </w:r>
          </w:p>
        </w:tc>
        <w:tc>
          <w:tcPr>
            <w:tcW w:w="1080" w:type="dxa"/>
            <w:tcBorders>
              <w:left w:val="single" w:color="auto" w:sz="4" w:space="0"/>
              <w:right w:val="single" w:color="auto" w:sz="4" w:space="0"/>
            </w:tcBorders>
            <w:noWrap w:val="0"/>
            <w:vAlign w:val="center"/>
          </w:tcPr>
          <w:p w14:paraId="7C81F2A5">
            <w:pPr>
              <w:widowControl/>
              <w:spacing w:line="400" w:lineRule="exact"/>
              <w:jc w:val="left"/>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总价</w:t>
            </w:r>
          </w:p>
        </w:tc>
        <w:tc>
          <w:tcPr>
            <w:tcW w:w="900" w:type="dxa"/>
            <w:tcBorders>
              <w:left w:val="single" w:color="auto" w:sz="4" w:space="0"/>
            </w:tcBorders>
            <w:noWrap w:val="0"/>
            <w:vAlign w:val="center"/>
          </w:tcPr>
          <w:p w14:paraId="1C122C6F">
            <w:pPr>
              <w:widowControl/>
              <w:spacing w:line="400" w:lineRule="exact"/>
              <w:jc w:val="left"/>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品牌</w:t>
            </w:r>
          </w:p>
        </w:tc>
        <w:tc>
          <w:tcPr>
            <w:tcW w:w="872" w:type="dxa"/>
            <w:noWrap w:val="0"/>
            <w:vAlign w:val="center"/>
          </w:tcPr>
          <w:p w14:paraId="31D025CF">
            <w:pPr>
              <w:widowControl/>
              <w:spacing w:line="400" w:lineRule="exact"/>
              <w:jc w:val="left"/>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产地</w:t>
            </w:r>
          </w:p>
        </w:tc>
      </w:tr>
      <w:tr w14:paraId="46990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tcBorders>
              <w:bottom w:val="single" w:color="auto" w:sz="4" w:space="0"/>
            </w:tcBorders>
            <w:noWrap w:val="0"/>
            <w:vAlign w:val="center"/>
          </w:tcPr>
          <w:p w14:paraId="1C400887">
            <w:pPr>
              <w:widowControl/>
              <w:spacing w:line="400" w:lineRule="exact"/>
              <w:jc w:val="left"/>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1</w:t>
            </w:r>
          </w:p>
        </w:tc>
        <w:tc>
          <w:tcPr>
            <w:tcW w:w="1545" w:type="dxa"/>
            <w:tcBorders>
              <w:bottom w:val="single" w:color="auto" w:sz="4" w:space="0"/>
            </w:tcBorders>
            <w:noWrap w:val="0"/>
            <w:vAlign w:val="center"/>
          </w:tcPr>
          <w:p w14:paraId="17671B3B">
            <w:pPr>
              <w:keepNext w:val="0"/>
              <w:keepLines w:val="0"/>
              <w:widowControl/>
              <w:suppressLineNumbers w:val="0"/>
              <w:spacing w:line="400" w:lineRule="exact"/>
              <w:jc w:val="left"/>
              <w:textAlignment w:val="auto"/>
              <w:rPr>
                <w:rFonts w:hint="eastAsia" w:ascii="宋体" w:hAnsi="宋体" w:eastAsia="宋体" w:cs="宋体"/>
                <w:bCs w:val="0"/>
                <w:color w:val="auto"/>
                <w:kern w:val="0"/>
                <w:sz w:val="24"/>
                <w:szCs w:val="24"/>
                <w:highlight w:val="none"/>
                <w:lang w:eastAsia="en-US"/>
              </w:rPr>
            </w:pPr>
            <w:r>
              <w:rPr>
                <w:rFonts w:hint="eastAsia" w:ascii="宋体" w:hAnsi="宋体" w:eastAsia="宋体" w:cs="宋体"/>
                <w:i w:val="0"/>
                <w:iCs w:val="0"/>
                <w:color w:val="auto"/>
                <w:kern w:val="0"/>
                <w:sz w:val="24"/>
                <w:szCs w:val="24"/>
                <w:highlight w:val="none"/>
                <w:u w:val="none"/>
                <w:lang w:val="en-US" w:eastAsia="en-US" w:bidi="ar"/>
              </w:rPr>
              <w:t>午休课桌椅</w:t>
            </w:r>
          </w:p>
        </w:tc>
        <w:tc>
          <w:tcPr>
            <w:tcW w:w="1819" w:type="dxa"/>
            <w:tcBorders>
              <w:bottom w:val="single" w:color="auto" w:sz="4" w:space="0"/>
            </w:tcBorders>
            <w:noWrap w:val="0"/>
            <w:vAlign w:val="center"/>
          </w:tcPr>
          <w:p w14:paraId="491CC4E1">
            <w:pPr>
              <w:widowControl/>
              <w:spacing w:line="400" w:lineRule="exact"/>
              <w:jc w:val="left"/>
              <w:rPr>
                <w:rFonts w:hint="eastAsia" w:ascii="宋体" w:hAnsi="宋体" w:cs="宋体"/>
                <w:color w:val="auto"/>
                <w:sz w:val="24"/>
                <w:szCs w:val="24"/>
                <w:highlight w:val="none"/>
                <w:lang w:eastAsia="en-US"/>
              </w:rPr>
            </w:pPr>
          </w:p>
        </w:tc>
        <w:tc>
          <w:tcPr>
            <w:tcW w:w="720" w:type="dxa"/>
            <w:tcBorders>
              <w:bottom w:val="single" w:color="auto" w:sz="4" w:space="0"/>
            </w:tcBorders>
            <w:noWrap w:val="0"/>
            <w:vAlign w:val="center"/>
          </w:tcPr>
          <w:p w14:paraId="70A12C06">
            <w:pPr>
              <w:widowControl/>
              <w:spacing w:line="400" w:lineRule="exact"/>
              <w:jc w:val="left"/>
              <w:rPr>
                <w:rFonts w:hint="eastAsia" w:ascii="宋体" w:hAnsi="宋体" w:cs="宋体"/>
                <w:color w:val="auto"/>
                <w:sz w:val="24"/>
                <w:szCs w:val="24"/>
                <w:highlight w:val="none"/>
                <w:lang w:eastAsia="en-US"/>
              </w:rPr>
            </w:pPr>
          </w:p>
        </w:tc>
        <w:tc>
          <w:tcPr>
            <w:tcW w:w="1260" w:type="dxa"/>
            <w:tcBorders>
              <w:bottom w:val="single" w:color="auto" w:sz="4" w:space="0"/>
              <w:right w:val="single" w:color="auto" w:sz="4" w:space="0"/>
            </w:tcBorders>
            <w:noWrap w:val="0"/>
            <w:vAlign w:val="center"/>
          </w:tcPr>
          <w:p w14:paraId="724ECE0E">
            <w:pPr>
              <w:widowControl/>
              <w:spacing w:line="400" w:lineRule="exact"/>
              <w:jc w:val="left"/>
              <w:rPr>
                <w:rFonts w:hint="eastAsia" w:ascii="宋体" w:hAnsi="宋体" w:cs="宋体"/>
                <w:color w:val="auto"/>
                <w:sz w:val="24"/>
                <w:szCs w:val="24"/>
                <w:highlight w:val="none"/>
                <w:lang w:eastAsia="en-US"/>
              </w:rPr>
            </w:pPr>
          </w:p>
        </w:tc>
        <w:tc>
          <w:tcPr>
            <w:tcW w:w="1080" w:type="dxa"/>
            <w:tcBorders>
              <w:left w:val="single" w:color="auto" w:sz="4" w:space="0"/>
              <w:bottom w:val="single" w:color="auto" w:sz="4" w:space="0"/>
              <w:right w:val="single" w:color="auto" w:sz="4" w:space="0"/>
            </w:tcBorders>
            <w:noWrap w:val="0"/>
            <w:vAlign w:val="center"/>
          </w:tcPr>
          <w:p w14:paraId="3143F309">
            <w:pPr>
              <w:widowControl/>
              <w:spacing w:line="400" w:lineRule="exact"/>
              <w:jc w:val="left"/>
              <w:rPr>
                <w:rFonts w:hint="eastAsia" w:ascii="宋体" w:hAnsi="宋体" w:cs="宋体"/>
                <w:color w:val="auto"/>
                <w:sz w:val="24"/>
                <w:szCs w:val="24"/>
                <w:highlight w:val="none"/>
                <w:lang w:eastAsia="en-US"/>
              </w:rPr>
            </w:pPr>
          </w:p>
        </w:tc>
        <w:tc>
          <w:tcPr>
            <w:tcW w:w="900" w:type="dxa"/>
            <w:tcBorders>
              <w:left w:val="single" w:color="auto" w:sz="4" w:space="0"/>
              <w:bottom w:val="single" w:color="auto" w:sz="4" w:space="0"/>
            </w:tcBorders>
            <w:noWrap w:val="0"/>
            <w:vAlign w:val="center"/>
          </w:tcPr>
          <w:p w14:paraId="27139DB1">
            <w:pPr>
              <w:widowControl/>
              <w:spacing w:line="400" w:lineRule="exact"/>
              <w:jc w:val="left"/>
              <w:rPr>
                <w:rFonts w:hint="eastAsia" w:ascii="宋体" w:hAnsi="宋体" w:cs="宋体"/>
                <w:color w:val="auto"/>
                <w:sz w:val="24"/>
                <w:szCs w:val="24"/>
                <w:highlight w:val="none"/>
                <w:lang w:eastAsia="en-US"/>
              </w:rPr>
            </w:pPr>
          </w:p>
        </w:tc>
        <w:tc>
          <w:tcPr>
            <w:tcW w:w="872" w:type="dxa"/>
            <w:tcBorders>
              <w:bottom w:val="single" w:color="auto" w:sz="4" w:space="0"/>
            </w:tcBorders>
            <w:noWrap w:val="0"/>
            <w:vAlign w:val="center"/>
          </w:tcPr>
          <w:p w14:paraId="04C66382">
            <w:pPr>
              <w:widowControl/>
              <w:spacing w:line="400" w:lineRule="exact"/>
              <w:jc w:val="left"/>
              <w:rPr>
                <w:rFonts w:hint="eastAsia" w:ascii="宋体" w:hAnsi="宋体" w:cs="宋体"/>
                <w:color w:val="auto"/>
                <w:sz w:val="24"/>
                <w:szCs w:val="24"/>
                <w:highlight w:val="none"/>
                <w:lang w:eastAsia="en-US"/>
              </w:rPr>
            </w:pPr>
          </w:p>
        </w:tc>
      </w:tr>
      <w:tr w14:paraId="69A4B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tcBorders>
              <w:bottom w:val="single" w:color="auto" w:sz="4" w:space="0"/>
            </w:tcBorders>
            <w:noWrap w:val="0"/>
            <w:vAlign w:val="center"/>
          </w:tcPr>
          <w:p w14:paraId="451CE9B7">
            <w:pPr>
              <w:widowControl/>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545" w:type="dxa"/>
            <w:tcBorders>
              <w:bottom w:val="single" w:color="auto" w:sz="4" w:space="0"/>
            </w:tcBorders>
            <w:noWrap w:val="0"/>
            <w:vAlign w:val="center"/>
          </w:tcPr>
          <w:p w14:paraId="40D7542F">
            <w:pPr>
              <w:keepNext w:val="0"/>
              <w:keepLines w:val="0"/>
              <w:widowControl/>
              <w:suppressLineNumbers w:val="0"/>
              <w:spacing w:line="400" w:lineRule="exact"/>
              <w:jc w:val="left"/>
              <w:textAlignment w:val="auto"/>
              <w:rPr>
                <w:rFonts w:hint="eastAsia" w:ascii="宋体" w:hAnsi="宋体" w:eastAsia="宋体" w:cs="宋体"/>
                <w:bCs w:val="0"/>
                <w:color w:val="auto"/>
                <w:kern w:val="0"/>
                <w:sz w:val="24"/>
                <w:szCs w:val="24"/>
                <w:highlight w:val="none"/>
                <w:lang w:eastAsia="en-US"/>
              </w:rPr>
            </w:pPr>
            <w:r>
              <w:rPr>
                <w:rFonts w:hint="eastAsia" w:ascii="宋体" w:hAnsi="宋体" w:eastAsia="宋体" w:cs="宋体"/>
                <w:i w:val="0"/>
                <w:iCs w:val="0"/>
                <w:color w:val="auto"/>
                <w:kern w:val="0"/>
                <w:sz w:val="24"/>
                <w:szCs w:val="24"/>
                <w:highlight w:val="none"/>
                <w:u w:val="none"/>
                <w:lang w:val="en-US" w:eastAsia="en-US" w:bidi="ar"/>
              </w:rPr>
              <w:t>塑料储物柜</w:t>
            </w:r>
          </w:p>
        </w:tc>
        <w:tc>
          <w:tcPr>
            <w:tcW w:w="1819" w:type="dxa"/>
            <w:tcBorders>
              <w:bottom w:val="single" w:color="auto" w:sz="4" w:space="0"/>
            </w:tcBorders>
            <w:noWrap w:val="0"/>
            <w:vAlign w:val="center"/>
          </w:tcPr>
          <w:p w14:paraId="1CD208C8">
            <w:pPr>
              <w:widowControl/>
              <w:spacing w:line="400" w:lineRule="exact"/>
              <w:jc w:val="left"/>
              <w:rPr>
                <w:rFonts w:hint="eastAsia" w:ascii="宋体" w:hAnsi="宋体" w:cs="宋体"/>
                <w:color w:val="auto"/>
                <w:sz w:val="24"/>
                <w:szCs w:val="24"/>
                <w:highlight w:val="none"/>
                <w:lang w:eastAsia="en-US"/>
              </w:rPr>
            </w:pPr>
          </w:p>
        </w:tc>
        <w:tc>
          <w:tcPr>
            <w:tcW w:w="720" w:type="dxa"/>
            <w:tcBorders>
              <w:bottom w:val="single" w:color="auto" w:sz="4" w:space="0"/>
            </w:tcBorders>
            <w:noWrap w:val="0"/>
            <w:vAlign w:val="center"/>
          </w:tcPr>
          <w:p w14:paraId="560B7A34">
            <w:pPr>
              <w:widowControl/>
              <w:spacing w:line="400" w:lineRule="exact"/>
              <w:jc w:val="left"/>
              <w:rPr>
                <w:rFonts w:hint="eastAsia" w:ascii="宋体" w:hAnsi="宋体" w:cs="宋体"/>
                <w:color w:val="auto"/>
                <w:sz w:val="24"/>
                <w:szCs w:val="24"/>
                <w:highlight w:val="none"/>
                <w:lang w:eastAsia="en-US"/>
              </w:rPr>
            </w:pPr>
          </w:p>
        </w:tc>
        <w:tc>
          <w:tcPr>
            <w:tcW w:w="1260" w:type="dxa"/>
            <w:tcBorders>
              <w:bottom w:val="single" w:color="auto" w:sz="4" w:space="0"/>
              <w:right w:val="single" w:color="auto" w:sz="4" w:space="0"/>
            </w:tcBorders>
            <w:noWrap w:val="0"/>
            <w:vAlign w:val="center"/>
          </w:tcPr>
          <w:p w14:paraId="536B26B1">
            <w:pPr>
              <w:widowControl/>
              <w:spacing w:line="400" w:lineRule="exact"/>
              <w:jc w:val="left"/>
              <w:rPr>
                <w:rFonts w:hint="eastAsia" w:ascii="宋体" w:hAnsi="宋体" w:cs="宋体"/>
                <w:color w:val="auto"/>
                <w:sz w:val="24"/>
                <w:szCs w:val="24"/>
                <w:highlight w:val="none"/>
                <w:lang w:eastAsia="en-US"/>
              </w:rPr>
            </w:pPr>
          </w:p>
        </w:tc>
        <w:tc>
          <w:tcPr>
            <w:tcW w:w="1080" w:type="dxa"/>
            <w:tcBorders>
              <w:left w:val="single" w:color="auto" w:sz="4" w:space="0"/>
              <w:bottom w:val="single" w:color="auto" w:sz="4" w:space="0"/>
              <w:right w:val="single" w:color="auto" w:sz="4" w:space="0"/>
            </w:tcBorders>
            <w:noWrap w:val="0"/>
            <w:vAlign w:val="center"/>
          </w:tcPr>
          <w:p w14:paraId="1C003B0A">
            <w:pPr>
              <w:widowControl/>
              <w:spacing w:line="400" w:lineRule="exact"/>
              <w:jc w:val="left"/>
              <w:rPr>
                <w:rFonts w:hint="eastAsia" w:ascii="宋体" w:hAnsi="宋体" w:cs="宋体"/>
                <w:color w:val="auto"/>
                <w:sz w:val="24"/>
                <w:szCs w:val="24"/>
                <w:highlight w:val="none"/>
                <w:lang w:eastAsia="en-US"/>
              </w:rPr>
            </w:pPr>
          </w:p>
        </w:tc>
        <w:tc>
          <w:tcPr>
            <w:tcW w:w="900" w:type="dxa"/>
            <w:tcBorders>
              <w:left w:val="single" w:color="auto" w:sz="4" w:space="0"/>
              <w:bottom w:val="single" w:color="auto" w:sz="4" w:space="0"/>
            </w:tcBorders>
            <w:noWrap w:val="0"/>
            <w:vAlign w:val="center"/>
          </w:tcPr>
          <w:p w14:paraId="0171AD65">
            <w:pPr>
              <w:widowControl/>
              <w:spacing w:line="400" w:lineRule="exact"/>
              <w:jc w:val="left"/>
              <w:rPr>
                <w:rFonts w:hint="eastAsia" w:ascii="宋体" w:hAnsi="宋体" w:cs="宋体"/>
                <w:color w:val="auto"/>
                <w:sz w:val="24"/>
                <w:szCs w:val="24"/>
                <w:highlight w:val="none"/>
                <w:lang w:eastAsia="en-US"/>
              </w:rPr>
            </w:pPr>
          </w:p>
        </w:tc>
        <w:tc>
          <w:tcPr>
            <w:tcW w:w="872" w:type="dxa"/>
            <w:tcBorders>
              <w:bottom w:val="single" w:color="auto" w:sz="4" w:space="0"/>
            </w:tcBorders>
            <w:noWrap w:val="0"/>
            <w:vAlign w:val="center"/>
          </w:tcPr>
          <w:p w14:paraId="5BEAE33E">
            <w:pPr>
              <w:widowControl/>
              <w:spacing w:line="400" w:lineRule="exact"/>
              <w:jc w:val="left"/>
              <w:rPr>
                <w:rFonts w:hint="eastAsia" w:ascii="宋体" w:hAnsi="宋体" w:cs="宋体"/>
                <w:color w:val="auto"/>
                <w:sz w:val="24"/>
                <w:szCs w:val="24"/>
                <w:highlight w:val="none"/>
                <w:lang w:eastAsia="en-US"/>
              </w:rPr>
            </w:pPr>
          </w:p>
        </w:tc>
      </w:tr>
    </w:tbl>
    <w:p w14:paraId="5000CECD">
      <w:pPr>
        <w:pStyle w:val="63"/>
        <w:rPr>
          <w:rFonts w:hint="eastAsia"/>
          <w:color w:val="auto"/>
          <w:highlight w:val="none"/>
        </w:rPr>
      </w:pPr>
    </w:p>
    <w:p w14:paraId="0720DC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 履行时间（期限）：按招标文件及投标文件执行。</w:t>
      </w:r>
    </w:p>
    <w:p w14:paraId="15F45F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 履行地点：采购人指定地点。</w:t>
      </w:r>
    </w:p>
    <w:p w14:paraId="4C6DEF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履行方式：按招标文件及投标文件执行。</w:t>
      </w:r>
    </w:p>
    <w:p w14:paraId="223426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.7 包装方式：按招标文件及投标文件执行。</w:t>
      </w:r>
    </w:p>
    <w:p w14:paraId="1BFC3D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二、合同金额</w:t>
      </w:r>
    </w:p>
    <w:p w14:paraId="675406FC">
      <w:pPr>
        <w:pStyle w:val="577"/>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本合同金额为（大写）：____________________圆（____________________元）人民币。</w:t>
      </w:r>
    </w:p>
    <w:p w14:paraId="2F575D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三、技术资料</w:t>
      </w:r>
    </w:p>
    <w:p w14:paraId="6ACE051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3</w:t>
      </w:r>
      <w:r>
        <w:rPr>
          <w:rFonts w:hint="eastAsia" w:ascii="宋体" w:hAnsi="宋体" w:cs="Courier New"/>
          <w:color w:val="auto"/>
          <w:sz w:val="24"/>
          <w:szCs w:val="24"/>
          <w:highlight w:val="none"/>
        </w:rPr>
        <w:t>.1 乙方应按招标文件规定的时间向甲方提供货物(包含与货物相关的服务)的有关技术资料。</w:t>
      </w:r>
    </w:p>
    <w:p w14:paraId="313108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3</w:t>
      </w:r>
      <w:r>
        <w:rPr>
          <w:rFonts w:hint="eastAsia" w:ascii="宋体" w:hAnsi="宋体" w:cs="Courier New"/>
          <w:color w:val="auto"/>
          <w:sz w:val="24"/>
          <w:szCs w:val="24"/>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623113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四、知识产权</w:t>
      </w:r>
    </w:p>
    <w:p w14:paraId="5F263C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4C0893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五、产权担保</w:t>
      </w:r>
    </w:p>
    <w:p w14:paraId="60F5DD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5.1 乙方保证所交付的货物（包含与货物相关的服务）的所有权完全属于乙方且无任何抵押、查封等产权瑕疵。</w:t>
      </w:r>
    </w:p>
    <w:p w14:paraId="425DA9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六、履约保证金</w:t>
      </w:r>
    </w:p>
    <w:p w14:paraId="704C86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6.1 本项目乙方无需缴纳履约保证金。</w:t>
      </w:r>
    </w:p>
    <w:p w14:paraId="51198B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七、合同转包或分包</w:t>
      </w:r>
    </w:p>
    <w:p w14:paraId="6CCEF8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7.1 乙方不得将合同标的转包给他人履行。</w:t>
      </w:r>
    </w:p>
    <w:p w14:paraId="0D69A7D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7.2 除招标文件接受分包并经甲方同意，乙方可按分包意向协议分包情况外，乙方不得将合同标的分包给他人履行。</w:t>
      </w:r>
    </w:p>
    <w:p w14:paraId="74275D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7.3 乙方如有转包或未经甲方同意的分包行为，甲方有权终止合同。</w:t>
      </w:r>
    </w:p>
    <w:p w14:paraId="783B17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八、合同款项支付</w:t>
      </w:r>
    </w:p>
    <w:p w14:paraId="31E832B6">
      <w:pPr>
        <w:widowControl/>
        <w:adjustRightInd w:val="0"/>
        <w:snapToGrid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8.1合同签订后支付合同总额10%的预付款。</w:t>
      </w:r>
    </w:p>
    <w:p w14:paraId="66F389C0">
      <w:pPr>
        <w:widowControl/>
        <w:adjustRightInd w:val="0"/>
        <w:snapToGrid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8.2施工、安装、调试完毕，由甲方组织相关学校进行验收，验收合格并由乙方协助学校完成资产入库登记，六个月内支付合同总额的50%。</w:t>
      </w:r>
    </w:p>
    <w:p w14:paraId="7ABD6B1E">
      <w:pPr>
        <w:widowControl/>
        <w:adjustRightInd w:val="0"/>
        <w:snapToGrid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8.3在本工程项目竣工验收合格，一年内支付合同总额的35%，剩余5%为质保金。</w:t>
      </w:r>
    </w:p>
    <w:p w14:paraId="518153CD">
      <w:pPr>
        <w:widowControl/>
        <w:adjustRightInd w:val="0"/>
        <w:snapToGrid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8.4质保金在质保期满后一次性付清。</w:t>
      </w:r>
    </w:p>
    <w:p w14:paraId="3BF26901">
      <w:pPr>
        <w:widowControl/>
        <w:adjustRightInd w:val="0"/>
        <w:snapToGrid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8.5具体支付依据当年新区财政资金状况而定。</w:t>
      </w:r>
    </w:p>
    <w:p w14:paraId="04C8A35F">
      <w:pPr>
        <w:widowControl/>
        <w:adjustRightInd w:val="0"/>
        <w:snapToGrid w:val="0"/>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8.6发票及付款流程</w:t>
      </w:r>
    </w:p>
    <w:p w14:paraId="0A246EC6">
      <w:pPr>
        <w:widowControl/>
        <w:adjustRightInd w:val="0"/>
        <w:snapToGrid w:val="0"/>
        <w:spacing w:line="360" w:lineRule="auto"/>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8.6.1乙方所开发票名称为“南京江北新区管理委员会教育局”，依据付款要求，提供相应材料。</w:t>
      </w:r>
    </w:p>
    <w:p w14:paraId="2292E762">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hAnsi="宋体" w:cs="Courier New"/>
          <w:color w:val="auto"/>
          <w:sz w:val="24"/>
          <w:szCs w:val="24"/>
          <w:highlight w:val="none"/>
          <w:lang w:val="en-US" w:eastAsia="zh-CN"/>
        </w:rPr>
        <w:t xml:space="preserve">8.6.2 </w:t>
      </w:r>
      <w:r>
        <w:rPr>
          <w:rFonts w:hint="eastAsia" w:ascii="宋体" w:hAnsi="宋体" w:cs="宋体"/>
          <w:color w:val="auto"/>
          <w:sz w:val="24"/>
          <w:szCs w:val="24"/>
          <w:highlight w:val="none"/>
        </w:rPr>
        <w:t>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p>
    <w:p w14:paraId="260B560A">
      <w:pPr>
        <w:pStyle w:val="577"/>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Courier New"/>
          <w:color w:val="auto"/>
          <w:sz w:val="24"/>
          <w:szCs w:val="24"/>
          <w:highlight w:val="none"/>
        </w:rPr>
      </w:pPr>
      <w:r>
        <w:rPr>
          <w:rFonts w:hint="eastAsia" w:hAnsi="宋体" w:cs="Courier New"/>
          <w:color w:val="auto"/>
          <w:sz w:val="24"/>
          <w:szCs w:val="24"/>
          <w:highlight w:val="none"/>
        </w:rPr>
        <w:t>8.</w:t>
      </w:r>
      <w:r>
        <w:rPr>
          <w:rFonts w:hint="eastAsia" w:hAnsi="宋体" w:cs="Courier New"/>
          <w:color w:val="auto"/>
          <w:sz w:val="24"/>
          <w:szCs w:val="24"/>
          <w:highlight w:val="none"/>
          <w:lang w:val="en-US" w:eastAsia="zh-CN"/>
        </w:rPr>
        <w:t xml:space="preserve">7 </w:t>
      </w:r>
      <w:r>
        <w:rPr>
          <w:rFonts w:hint="eastAsia" w:hAnsi="宋体" w:cs="Courier New"/>
          <w:color w:val="auto"/>
          <w:sz w:val="24"/>
          <w:szCs w:val="24"/>
          <w:highlight w:val="none"/>
        </w:rPr>
        <w:t>当采购数量与实际使用数量不一致时，乙方应根据实际使用量供货，合同的最终结算金额按实际使用量乘以成交单价进行计算。</w:t>
      </w:r>
    </w:p>
    <w:p w14:paraId="39E4F5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九、税费</w:t>
      </w:r>
    </w:p>
    <w:p w14:paraId="556A6D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9.1 本合同执行中的相关税费均由乙方负担。</w:t>
      </w:r>
    </w:p>
    <w:p w14:paraId="2C5CA2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十、质量保修范围和保修期及售后服务</w:t>
      </w:r>
    </w:p>
    <w:p w14:paraId="3E9729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10.1 乙方应按招标文件规定的货物性能、技术要求、质量标准向甲方提供未经使用的全新产品。</w:t>
      </w:r>
    </w:p>
    <w:p w14:paraId="0B9CD3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79ED90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10.2.1 更换：由乙方承担所发生的全部费用。</w:t>
      </w:r>
    </w:p>
    <w:p w14:paraId="38E03D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10.2.2 贬值处理：由甲乙双方合议定价。</w:t>
      </w:r>
    </w:p>
    <w:p w14:paraId="3F4464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10.2.3 退货处理：乙方应退还甲方支付的合同款，同时应承担该货物的直接费用（运输、保险、检验、货款利息及银行手续费等）。</w:t>
      </w:r>
    </w:p>
    <w:p w14:paraId="523869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小时内到达甲方现场。</w:t>
      </w:r>
    </w:p>
    <w:p w14:paraId="7BD422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10.4 质保期内，乙方应对货物出现的质量及安全问题负责处理解决并承担一切费用。</w:t>
      </w:r>
    </w:p>
    <w:p w14:paraId="4E2AC9E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年，因人为因素出现的故障不在质保范围内。超过质保期的乙方负责</w:t>
      </w:r>
      <w:r>
        <w:rPr>
          <w:rFonts w:hint="eastAsia" w:ascii="宋体" w:hAnsi="宋体" w:cs="Courier New"/>
          <w:color w:val="auto"/>
          <w:sz w:val="24"/>
          <w:szCs w:val="24"/>
          <w:highlight w:val="none"/>
          <w:lang w:eastAsia="zh-CN"/>
        </w:rPr>
        <w:t>终身</w:t>
      </w:r>
      <w:r>
        <w:rPr>
          <w:rFonts w:hint="eastAsia" w:ascii="宋体" w:hAnsi="宋体" w:cs="Courier New"/>
          <w:color w:val="auto"/>
          <w:sz w:val="24"/>
          <w:szCs w:val="24"/>
          <w:highlight w:val="none"/>
        </w:rPr>
        <w:t>维修，维修时只收取部件成本费。</w:t>
      </w:r>
    </w:p>
    <w:p w14:paraId="5218A9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十一、项目验收</w:t>
      </w:r>
    </w:p>
    <w:p w14:paraId="448DD27C">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Courier New"/>
          <w:color w:val="auto"/>
          <w:sz w:val="24"/>
          <w:szCs w:val="24"/>
          <w:highlight w:val="none"/>
        </w:rPr>
        <w:t>11.1 甲方依法组织履约验收工作</w:t>
      </w:r>
      <w:r>
        <w:rPr>
          <w:rFonts w:hint="eastAsia" w:ascii="宋体" w:hAnsi="宋体" w:cs="Courier New"/>
          <w:color w:val="auto"/>
          <w:sz w:val="24"/>
          <w:szCs w:val="24"/>
          <w:highlight w:val="none"/>
          <w:lang w:eastAsia="zh-CN"/>
        </w:rPr>
        <w:t>，</w:t>
      </w:r>
      <w:r>
        <w:rPr>
          <w:rFonts w:hint="eastAsia" w:ascii="宋体" w:hAnsi="宋体" w:cs="宋体"/>
          <w:color w:val="auto"/>
          <w:sz w:val="24"/>
          <w:szCs w:val="24"/>
          <w:highlight w:val="none"/>
        </w:rPr>
        <w:t>具体工作由甲方委托丙方组织进行，乙方必须服从丙方安排。</w:t>
      </w:r>
    </w:p>
    <w:p w14:paraId="7A5C60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11.2 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157137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11.3 对于实际使用人和甲方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分离的项目，甲方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邀请实际使用人参与验收。</w:t>
      </w:r>
    </w:p>
    <w:p w14:paraId="6AEE7F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11.4 如有必要，甲方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可邀请参加本项目投标的其他供应商或第三方专业机构及专家参与验收，相关意见将作为验收结论的参考。</w:t>
      </w:r>
    </w:p>
    <w:p w14:paraId="669694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11.5 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成立验收小组，按照采购合同约定对乙方履约情况进行验收。验收时间、验收标准见招标文件。验收时甲方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4BC68A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E3061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十二、货物的包装、发运及运输</w:t>
      </w:r>
    </w:p>
    <w:p w14:paraId="1449AA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1 乙方应在货物发运前对其进行满足运输距离、防潮、防震、防锈和防破损装卸等要求包装，以保证货物安全运达甲方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指定地点。货物的包装应符合《商品包装政府采购需求标准（试行）》《快递包装政府采购需求标准（试行）》的规定。</w:t>
      </w:r>
    </w:p>
    <w:p w14:paraId="2E2155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12.2 使用说明书、质量检验证明书、随配附件和工具以及清单一并附于货物内。</w:t>
      </w:r>
    </w:p>
    <w:p w14:paraId="737C6F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12.3 乙方在货物发运手续办理完毕后24小时内或货到甲方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48小时前通知甲方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，以准备接货。</w:t>
      </w:r>
    </w:p>
    <w:p w14:paraId="20F1C4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12.4 货物在交付甲方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前发生的风险均由乙方负责。</w:t>
      </w:r>
    </w:p>
    <w:p w14:paraId="40C05A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12.5 货物在规定的交付期限内由乙方送达甲方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指定的地点视为交付，乙方同时需通知甲方</w:t>
      </w:r>
      <w:r>
        <w:rPr>
          <w:rFonts w:hint="eastAsia" w:ascii="宋体" w:hAnsi="宋体" w:cs="宋体"/>
          <w:color w:val="auto"/>
          <w:sz w:val="24"/>
          <w:szCs w:val="24"/>
          <w:highlight w:val="none"/>
        </w:rPr>
        <w:t>（或丙方）</w:t>
      </w:r>
      <w:r>
        <w:rPr>
          <w:rFonts w:hint="eastAsia" w:ascii="宋体" w:hAnsi="宋体" w:cs="Courier New"/>
          <w:color w:val="auto"/>
          <w:sz w:val="24"/>
          <w:szCs w:val="24"/>
          <w:highlight w:val="none"/>
        </w:rPr>
        <w:t>货物已送达。</w:t>
      </w:r>
    </w:p>
    <w:p w14:paraId="4C1DB872">
      <w:pPr>
        <w:widowControl/>
        <w:adjustRightInd w:val="0"/>
        <w:snapToGrid w:val="0"/>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十三、交货</w:t>
      </w:r>
    </w:p>
    <w:p w14:paraId="6EECA914">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13.1乙方应在本合同生效后【】天内向甲方交付货物。</w:t>
      </w:r>
    </w:p>
    <w:p w14:paraId="3AA9B8F5">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交货地点（甲方或丙方指定）：【】</w:t>
      </w:r>
    </w:p>
    <w:p w14:paraId="415290CA">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收货人及其联系方式：【】</w:t>
      </w:r>
    </w:p>
    <w:p w14:paraId="602276B9">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13.2乙方交付的货物应当完全符合本合同所规定的货物、数量和规格要求。乙方提供的货物不符合本合同规定的，甲方（或丙方）有权拒收货物，由此引起的风险，由乙方承担。</w:t>
      </w:r>
    </w:p>
    <w:p w14:paraId="4DEDC43E">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13.3货物的到货验收包括：型号、规格、数量、外观质量及货物包装是否完好。</w:t>
      </w:r>
    </w:p>
    <w:p w14:paraId="362B38BD">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p>
    <w:p w14:paraId="64234726">
      <w:pPr>
        <w:widowControl/>
        <w:shd w:val="solid" w:color="FFFFFF" w:fill="auto"/>
        <w:adjustRightInd w:val="0"/>
        <w:snapToGrid w:val="0"/>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十四、安装调试、培训和验收</w:t>
      </w:r>
    </w:p>
    <w:p w14:paraId="3FB54EC0">
      <w:pPr>
        <w:widowControl/>
        <w:shd w:val="solid" w:color="FFFFFF" w:fill="auto"/>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14.1甲方（或丙方）应当在乙方交货后的【3】个工作日内对货物进行验收，验收合格的，由甲方（或丙方）签署验收单并加盖单位章。特殊情况，甲乙双方协商解决。</w:t>
      </w:r>
    </w:p>
    <w:p w14:paraId="31367893">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14.2货物和系统调试验收标准：按本合同相关规定；本合同未规定的按行业通行标准、厂方出厂标准和国家相关标准。</w:t>
      </w:r>
    </w:p>
    <w:p w14:paraId="09054731">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14.3甲方（或丙方）自行组织或视情邀请相关专家或国家认可的质量检测机构参加验收，乙方提供的货物不符合采购文件和合同规定的，甲方（或丙方）有权拒收，并由乙方承担验收费用等。</w:t>
      </w:r>
    </w:p>
    <w:p w14:paraId="304BCCB9">
      <w:pPr>
        <w:widowControl/>
        <w:shd w:val="solid" w:color="FFFFFF" w:fill="auto"/>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p>
    <w:p w14:paraId="16B79158">
      <w:pPr>
        <w:widowControl/>
        <w:adjustRightInd w:val="0"/>
        <w:snapToGrid w:val="0"/>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十五、违约责任</w:t>
      </w:r>
    </w:p>
    <w:p w14:paraId="1D6C512A">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15.1甲方的违约</w:t>
      </w:r>
    </w:p>
    <w:p w14:paraId="0EF2CF4D">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p>
    <w:p w14:paraId="7686404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p>
    <w:p w14:paraId="2F2815E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（3）甲方无正当理由拒收货物的，应向乙方偿付拒收货物总价款【1%】的违约金。</w:t>
      </w:r>
    </w:p>
    <w:p w14:paraId="0E1CDED2">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15.2乙方的违约</w:t>
      </w:r>
    </w:p>
    <w:p w14:paraId="4AA653F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p>
    <w:p w14:paraId="73E4055C">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乙方所交付的货物品种、型号、规格、技术参数、质量不符合合同规定及采购文件规定标准的，甲方有权拒收该货物，乙方愿意更换货物但逾期交货的，按乙方逾期交货处理。乙方拒绝更换货物的，甲方可单方面解除合同。</w:t>
      </w:r>
    </w:p>
    <w:p w14:paraId="1ED6F584">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（3）乙方虚假承诺（含人员资质造假），或提供的货物和服务不能满足采购文件要求，或是由于乙方的过错造成合同无法继续履行的，乙方应向甲方支付不少于合同总价30%的赔偿金。</w:t>
      </w:r>
    </w:p>
    <w:p w14:paraId="26A3E17D">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（4）如果乙方将项目全部或部分转包或者未经甲方同意分包，除由有关部门给予处罚外，乙方应支付合同总费用的10%作为违约金，甲方可从应付款项中直接扣除或要求乙方直接支付。</w:t>
      </w:r>
    </w:p>
    <w:p w14:paraId="38D73EE6">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（5）乙方未按照国家现行的标准或规范开展工作，或未根据甲方的指令开展工作，除由有关部门给予处罚外，乙方应支付合同总费用的10%作为违约金，甲方可从应付款项中直接扣除或要求乙方直接支付。</w:t>
      </w:r>
    </w:p>
    <w:p w14:paraId="1400122E">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乙方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p>
    <w:p w14:paraId="284463EB">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（7）合同生效后，如乙方提出终止合同，应承担由此给甲方造成的一切损失。</w:t>
      </w:r>
    </w:p>
    <w:p w14:paraId="6228E6FB">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p>
    <w:p w14:paraId="078ADFB9">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（8）乙方违反本合同约定的知识产权条款，乙方应按合同总金额的10%支付违约金，由此造成损失或纠纷时，乙方将对此承担全部责任。</w:t>
      </w:r>
    </w:p>
    <w:p w14:paraId="4D520B9E">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（9）乙方在承担违约责任后，仍应继续履行合同规定的义务（甲方解除合同的除外）。甲方未能及时追究乙方的任何一项违约责任并不表明甲方放弃追究乙方该项或其他违约责任。</w:t>
      </w:r>
    </w:p>
    <w:p w14:paraId="200ACD41">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p>
    <w:p w14:paraId="5228E8F1">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①未经甲方书面同意，将本合同约定的权利义务转让给第三人的；</w:t>
      </w:r>
    </w:p>
    <w:p w14:paraId="5ED4E1C5">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②在本合同履行过程中出现侵犯第三人合法权益的事项，包括但不限于知识产权、人身财产权益等；</w:t>
      </w:r>
    </w:p>
    <w:p w14:paraId="455EA2A1">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③未履行信息保密和使用约定的；</w:t>
      </w:r>
    </w:p>
    <w:p w14:paraId="59F4AEA6">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④未履行双方约定的其他义务的，经甲方催告后7日内，仍未整改的。</w:t>
      </w:r>
    </w:p>
    <w:p w14:paraId="09157454">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（11）甲方依法律规定或本合同约定单方解除本合同全部或部分服务内容的，乙方承诺无条件接受和配合，保证在甲方通知的时间内与接收单位办理有关文件的交接工作。</w:t>
      </w:r>
    </w:p>
    <w:p w14:paraId="23C46419">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p>
    <w:p w14:paraId="60F075B2">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（13）乙方侵犯第三人合法权利，除按合同约定承担违约责任外，还应承担相应的赔偿责任。如甲方先行垫付的，乙方应在收到委托方通知后的3日内返还。</w:t>
      </w:r>
    </w:p>
    <w:p w14:paraId="7D45BCFA">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（14）如未按照甲方通知时间办理交接工作的，乙方将按照合同总费用的10%向甲方承担惩罚性违约金。</w:t>
      </w:r>
    </w:p>
    <w:p w14:paraId="22857B6E">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（15）甲方有权从应支付给乙方的费用中直接扣除违约金、赔偿金等所有上述费用，不足以扣除的，乙方应在收到甲方通知后的7日内予以补足。</w:t>
      </w:r>
    </w:p>
    <w:p w14:paraId="3826142B">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3FA88E6B">
      <w:pPr>
        <w:widowControl/>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十六、不可抗力事件处理</w:t>
      </w:r>
    </w:p>
    <w:p w14:paraId="2158779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16.1在合同有效期内，任何一方因不可抗力事件导致不能履行合同，则合同履行期可延长，其延长期与不可抗力影响期相同。</w:t>
      </w:r>
    </w:p>
    <w:p w14:paraId="056467A2">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p>
    <w:p w14:paraId="03DFA4F0">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16.3不可抗力事件延续120天以上，双方应通过友好协商，确定是否继续履行合同。</w:t>
      </w:r>
    </w:p>
    <w:p w14:paraId="6B0D81DD">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16.4本合同所称不可抗力指不能预见、不能避免并不能克服的客观情况，不可抗力包括战争、地震、动乱、空中飞行物体坠落或其他非甲方或乙方责任造成的爆炸、火灾。</w:t>
      </w:r>
    </w:p>
    <w:p w14:paraId="0850F188">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p>
    <w:p w14:paraId="343107D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16.6因发生不可抗力致使部分不能履行本合同的（包括导致延期履行），根据不可抗力的影响，免除相应的责任，但本合同另有规定的除外。</w:t>
      </w:r>
    </w:p>
    <w:p w14:paraId="10921720">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16.7因合同一方延迟履行合同后发生不可抗力的，不能免除延迟履行方的相应责任。</w:t>
      </w:r>
    </w:p>
    <w:p w14:paraId="6ECF2410">
      <w:pPr>
        <w:widowControl/>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十七、解决争议的方法</w:t>
      </w:r>
    </w:p>
    <w:p w14:paraId="418B515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17.1甲乙双方因合同签订、履行而发生的一切争议，应通过友好协商解决。协商不成的由甲方住所地人民法院管辖。</w:t>
      </w:r>
    </w:p>
    <w:p w14:paraId="37352E3A">
      <w:pPr>
        <w:widowControl/>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十八、合同的生效、变更与终止</w:t>
      </w:r>
    </w:p>
    <w:p w14:paraId="4E23A2A3">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18.1本合同经双方加盖单位印章后生效。</w:t>
      </w:r>
    </w:p>
    <w:p w14:paraId="2F98A8FC">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18.2周期延长</w:t>
      </w:r>
    </w:p>
    <w:p w14:paraId="603064A2">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18.2.1由于甲方或不可预见的自然或社会因素，导致服务内容增加和时间延长，则：</w:t>
      </w:r>
    </w:p>
    <w:p w14:paraId="291E0264">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（1）甲方应将此情况与可能产生的影响尽快通知乙方，并采取合理措施使影响减少到最小；</w:t>
      </w:r>
    </w:p>
    <w:p w14:paraId="1ED1D619">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（2）乙方应保持详细原始记录作为甲方支付费用的依据。</w:t>
      </w:r>
    </w:p>
    <w:p w14:paraId="17861DA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甲方在与乙方协商后应相应地延长乙方的工作期限及是否增付服务内容增加对应的费用。双方应签订补充协议予以确认。</w:t>
      </w:r>
    </w:p>
    <w:p w14:paraId="53B7B475">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18.2.2由于乙方的原因，导致服务时间延长，则：</w:t>
      </w:r>
    </w:p>
    <w:p w14:paraId="1E858FBF">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（1）乙方应将此情况与可能产生的影响尽快通知甲方，并采取合理措施使损失减少到最小；</w:t>
      </w:r>
    </w:p>
    <w:p w14:paraId="511D0C11">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（2）甲方不支付乙方延长服务时间产生的费用，乙方应该按照本合同承担相应责任。</w:t>
      </w:r>
    </w:p>
    <w:p w14:paraId="394C55F1">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18.3变更与终止</w:t>
      </w:r>
    </w:p>
    <w:p w14:paraId="6D5E43ED">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（1）除《中华人民共和国政府采购法》第五十条第二款规定的情形外，本合同一经签订，甲乙双方不得擅自变更、中止或终止合同。</w:t>
      </w:r>
    </w:p>
    <w:p w14:paraId="2842C3E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（2）除发生法律规定的不能预见、不能避免并不能克服的客观情况外，甲乙双方不得放弃或拒绝履行合同。</w:t>
      </w:r>
    </w:p>
    <w:p w14:paraId="315BD924">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（3）变更</w:t>
      </w:r>
    </w:p>
    <w:p w14:paraId="4853F6ED">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履约期内，经双方协商一致，可就合同约定内容、合同时间等以补充合同的方式进行变更。由于政策性因素等调整而影响工作方案、投资规模、工作进度等、对成果修改完善等工作，不属于变更，甲方不另行支付费用。</w:t>
      </w:r>
    </w:p>
    <w:p w14:paraId="0DAB17B4">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（4）终止</w:t>
      </w:r>
    </w:p>
    <w:p w14:paraId="0D1E1CF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甲方可以在至少7天以前以书面形式通知乙方暂停全部或部分工作或终止本合同，一旦收到此类通知，乙方应立即安排停止计划并将开支减到最小，已投入生产的制作的部分，经双方协商确认后据实结算。</w:t>
      </w:r>
    </w:p>
    <w:p w14:paraId="1F6D402B">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p>
    <w:p w14:paraId="72C2ED57">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截至甲方终止通知发出之日完成的实际工作量产生的合同费用结清后，本合同自动终止。</w:t>
      </w:r>
    </w:p>
    <w:p w14:paraId="39AF4895">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不论何种原因，本合同的终止，不损害和影响各方应有权利、索赔要求和应负的责任。</w:t>
      </w:r>
    </w:p>
    <w:p w14:paraId="34447C26">
      <w:pPr>
        <w:widowControl/>
        <w:adjustRightInd w:val="0"/>
        <w:snapToGrid w:val="0"/>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十九、其他</w:t>
      </w:r>
    </w:p>
    <w:p w14:paraId="7367E80D">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19.1通知</w:t>
      </w:r>
    </w:p>
    <w:p w14:paraId="05635BF6">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p>
    <w:p w14:paraId="10B20D28">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p>
    <w:p w14:paraId="5B2387D2">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一方若需变更通讯地址，应当及时通知对方。因接受方或其签收人原因导致接受方没有收到送达文件的，视为已送达。</w:t>
      </w:r>
    </w:p>
    <w:p w14:paraId="6A2E44EB">
      <w:pPr>
        <w:widowControl/>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19.2本合同正本一式叁份副本一式肆份，具有同等法律效力，甲方、乙方、丙各执正本1份，副本1份，1份副本交采购机构存档。</w:t>
      </w:r>
    </w:p>
    <w:p w14:paraId="763D6557">
      <w:pPr>
        <w:widowControl/>
        <w:spacing w:before="120" w:after="120" w:line="400" w:lineRule="exact"/>
        <w:ind w:firstLine="480" w:firstLineChars="200"/>
        <w:rPr>
          <w:rFonts w:hint="eastAsia" w:ascii="Calibri" w:hAnsi="Calibri"/>
          <w:color w:val="auto"/>
          <w:sz w:val="24"/>
          <w:szCs w:val="22"/>
          <w:highlight w:val="none"/>
          <w:lang w:bidi="ar"/>
        </w:rPr>
      </w:pPr>
      <w:bookmarkStart w:id="65" w:name="OLE_LINK53"/>
      <w:r>
        <w:rPr>
          <w:rFonts w:hint="eastAsia" w:ascii="Calibri" w:hAnsi="Calibri"/>
          <w:color w:val="auto"/>
          <w:sz w:val="24"/>
          <w:szCs w:val="22"/>
          <w:highlight w:val="none"/>
          <w:lang w:bidi="ar"/>
        </w:rPr>
        <w:t>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方：（盖章）</w:t>
      </w:r>
    </w:p>
    <w:p w14:paraId="31E55BEE">
      <w:pPr>
        <w:widowControl/>
        <w:spacing w:before="120" w:after="120" w:line="400" w:lineRule="exact"/>
        <w:ind w:firstLine="480" w:firstLineChars="200"/>
        <w:rPr>
          <w:rFonts w:hint="eastAsia" w:ascii="Calibri" w:hAnsi="Calibri"/>
          <w:color w:val="auto"/>
          <w:sz w:val="24"/>
          <w:szCs w:val="22"/>
          <w:highlight w:val="none"/>
          <w:lang w:bidi="ar"/>
        </w:rPr>
      </w:pPr>
      <w:r>
        <w:rPr>
          <w:rFonts w:hint="eastAsia" w:ascii="Calibri" w:hAnsi="Calibri"/>
          <w:color w:val="auto"/>
          <w:sz w:val="24"/>
          <w:szCs w:val="22"/>
          <w:highlight w:val="none"/>
          <w:lang w:bidi="ar"/>
        </w:rPr>
        <w:t>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p>
    <w:p w14:paraId="3F45EEB8">
      <w:pPr>
        <w:widowControl/>
        <w:spacing w:before="120" w:after="120" w:line="400" w:lineRule="exact"/>
        <w:ind w:firstLine="480" w:firstLineChars="200"/>
        <w:rPr>
          <w:rFonts w:hint="eastAsia" w:ascii="Calibri" w:hAnsi="Calibri"/>
          <w:color w:val="auto"/>
          <w:sz w:val="24"/>
          <w:szCs w:val="22"/>
          <w:highlight w:val="none"/>
          <w:lang w:bidi="ar"/>
        </w:rPr>
      </w:pPr>
      <w:r>
        <w:rPr>
          <w:rFonts w:hint="eastAsia" w:ascii="Calibri" w:hAnsi="Calibri"/>
          <w:color w:val="auto"/>
          <w:sz w:val="24"/>
          <w:szCs w:val="22"/>
          <w:highlight w:val="none"/>
          <w:lang w:bidi="ar"/>
        </w:rPr>
        <w:t>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法定代表人或授权代表：</w:t>
      </w:r>
    </w:p>
    <w:p w14:paraId="05180A38">
      <w:pPr>
        <w:widowControl/>
        <w:spacing w:before="120" w:after="120" w:line="400" w:lineRule="exact"/>
        <w:ind w:firstLine="480" w:firstLineChars="200"/>
        <w:rPr>
          <w:rFonts w:hint="eastAsia" w:ascii="Calibri" w:hAnsi="Calibri"/>
          <w:color w:val="auto"/>
          <w:sz w:val="24"/>
          <w:szCs w:val="22"/>
          <w:highlight w:val="none"/>
          <w:lang w:bidi="ar"/>
        </w:rPr>
      </w:pPr>
      <w:r>
        <w:rPr>
          <w:rFonts w:hint="eastAsia" w:ascii="Calibri" w:hAnsi="Calibri"/>
          <w:color w:val="auto"/>
          <w:sz w:val="24"/>
          <w:szCs w:val="22"/>
          <w:highlight w:val="none"/>
          <w:lang w:bidi="ar"/>
        </w:rPr>
        <w:t>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联系电话：</w:t>
      </w:r>
    </w:p>
    <w:p w14:paraId="0BA103C5">
      <w:pPr>
        <w:widowControl/>
        <w:spacing w:before="120" w:after="120" w:line="400" w:lineRule="exact"/>
        <w:ind w:firstLine="480" w:firstLineChars="200"/>
        <w:rPr>
          <w:rFonts w:hint="eastAsia" w:ascii="Calibri" w:hAnsi="Calibri"/>
          <w:color w:val="auto"/>
          <w:sz w:val="24"/>
          <w:szCs w:val="22"/>
          <w:highlight w:val="none"/>
          <w:lang w:bidi="ar"/>
        </w:rPr>
      </w:pPr>
      <w:r>
        <w:rPr>
          <w:rFonts w:hint="eastAsia" w:ascii="Calibri" w:hAnsi="Calibri"/>
          <w:color w:val="auto"/>
          <w:sz w:val="24"/>
          <w:szCs w:val="22"/>
          <w:highlight w:val="none"/>
          <w:lang w:bidi="ar"/>
        </w:rPr>
        <w:t>签订日期：</w:t>
      </w:r>
    </w:p>
    <w:bookmarkEnd w:id="65"/>
    <w:p w14:paraId="2E880D90">
      <w:pPr>
        <w:jc w:val="left"/>
        <w:rPr>
          <w:rFonts w:hint="eastAsia" w:ascii="宋体" w:hAnsi="宋体"/>
          <w:color w:val="auto"/>
          <w:sz w:val="24"/>
          <w:szCs w:val="24"/>
          <w:highlight w:val="none"/>
        </w:rPr>
      </w:pPr>
    </w:p>
    <w:p w14:paraId="607D55E8">
      <w:pPr>
        <w:widowControl/>
        <w:spacing w:before="120" w:after="120" w:line="400" w:lineRule="exact"/>
        <w:ind w:firstLine="480" w:firstLineChars="200"/>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方：（盖章）</w:t>
      </w:r>
      <w:r>
        <w:rPr>
          <w:rFonts w:hint="eastAsia" w:ascii="宋体" w:hAnsi="宋体" w:cs="宋体"/>
          <w:color w:val="auto"/>
          <w:sz w:val="24"/>
          <w:szCs w:val="24"/>
          <w:highlight w:val="none"/>
          <w:lang w:bidi="ar"/>
        </w:rPr>
        <w:t xml:space="preserve">             </w:t>
      </w:r>
    </w:p>
    <w:p w14:paraId="14F33E22">
      <w:pPr>
        <w:widowControl/>
        <w:spacing w:before="120" w:after="120" w:line="400" w:lineRule="exact"/>
        <w:ind w:firstLine="480" w:firstLineChars="200"/>
        <w:rPr>
          <w:rFonts w:hint="eastAsia" w:ascii="Calibri" w:hAnsi="Calibri"/>
          <w:color w:val="auto"/>
          <w:sz w:val="24"/>
          <w:szCs w:val="22"/>
          <w:highlight w:val="none"/>
          <w:lang w:bidi="ar"/>
        </w:rPr>
      </w:pPr>
      <w:r>
        <w:rPr>
          <w:rFonts w:hint="eastAsia" w:ascii="Calibri" w:hAnsi="Calibri"/>
          <w:color w:val="auto"/>
          <w:sz w:val="24"/>
          <w:szCs w:val="22"/>
          <w:highlight w:val="none"/>
          <w:lang w:bidi="ar"/>
        </w:rPr>
        <w:t>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址：</w:t>
      </w:r>
      <w:r>
        <w:rPr>
          <w:rFonts w:hint="eastAsia" w:ascii="宋体" w:hAnsi="宋体" w:cs="宋体"/>
          <w:color w:val="auto"/>
          <w:sz w:val="24"/>
          <w:szCs w:val="24"/>
          <w:highlight w:val="none"/>
          <w:lang w:bidi="ar"/>
        </w:rPr>
        <w:t xml:space="preserve">                  </w:t>
      </w:r>
    </w:p>
    <w:p w14:paraId="79AF8A21">
      <w:pPr>
        <w:widowControl/>
        <w:spacing w:before="120" w:after="120" w:line="400" w:lineRule="exact"/>
        <w:ind w:firstLine="480" w:firstLineChars="200"/>
        <w:rPr>
          <w:rFonts w:hint="eastAsia" w:ascii="Calibri" w:hAnsi="Calibri"/>
          <w:color w:val="auto"/>
          <w:sz w:val="24"/>
          <w:szCs w:val="22"/>
          <w:highlight w:val="none"/>
          <w:lang w:bidi="ar"/>
        </w:rPr>
      </w:pPr>
      <w:r>
        <w:rPr>
          <w:rFonts w:hint="eastAsia" w:ascii="Calibri" w:hAnsi="Calibri"/>
          <w:color w:val="auto"/>
          <w:sz w:val="24"/>
          <w:szCs w:val="22"/>
          <w:highlight w:val="none"/>
          <w:lang w:bidi="ar"/>
        </w:rPr>
        <w:t>法定代表人或授权代表：</w:t>
      </w:r>
      <w:r>
        <w:rPr>
          <w:rFonts w:hint="eastAsia" w:ascii="宋体" w:hAnsi="宋体" w:cs="宋体"/>
          <w:color w:val="auto"/>
          <w:sz w:val="24"/>
          <w:szCs w:val="24"/>
          <w:highlight w:val="none"/>
          <w:lang w:bidi="ar"/>
        </w:rPr>
        <w:t xml:space="preserve">      </w:t>
      </w:r>
    </w:p>
    <w:p w14:paraId="13F342AF">
      <w:pPr>
        <w:widowControl/>
        <w:spacing w:before="120" w:after="120" w:line="400" w:lineRule="exact"/>
        <w:ind w:firstLine="480" w:firstLineChars="200"/>
        <w:rPr>
          <w:rFonts w:hint="eastAsia" w:ascii="Calibri" w:hAnsi="Calibri"/>
          <w:color w:val="auto"/>
          <w:sz w:val="24"/>
          <w:szCs w:val="22"/>
          <w:highlight w:val="none"/>
          <w:lang w:bidi="ar"/>
        </w:rPr>
      </w:pPr>
      <w:r>
        <w:rPr>
          <w:rFonts w:hint="eastAsia" w:ascii="Calibri" w:hAnsi="Calibri"/>
          <w:color w:val="auto"/>
          <w:sz w:val="24"/>
          <w:szCs w:val="22"/>
          <w:highlight w:val="none"/>
          <w:lang w:bidi="ar"/>
        </w:rPr>
        <w:t>联系电话：</w:t>
      </w:r>
      <w:r>
        <w:rPr>
          <w:rFonts w:hint="eastAsia" w:ascii="宋体" w:hAnsi="宋体" w:cs="宋体"/>
          <w:color w:val="auto"/>
          <w:sz w:val="24"/>
          <w:szCs w:val="24"/>
          <w:highlight w:val="none"/>
          <w:lang w:bidi="ar"/>
        </w:rPr>
        <w:t xml:space="preserve">                  </w:t>
      </w:r>
    </w:p>
    <w:p w14:paraId="28C418F0">
      <w:pPr>
        <w:widowControl/>
        <w:spacing w:before="120" w:after="120" w:line="400" w:lineRule="exact"/>
        <w:ind w:firstLine="480" w:firstLineChars="200"/>
        <w:rPr>
          <w:rFonts w:hint="eastAsia" w:ascii="Calibri" w:hAnsi="Calibri"/>
          <w:color w:val="auto"/>
          <w:sz w:val="24"/>
          <w:szCs w:val="22"/>
          <w:highlight w:val="none"/>
          <w:lang w:bidi="ar"/>
        </w:rPr>
      </w:pPr>
      <w:r>
        <w:rPr>
          <w:rFonts w:hint="eastAsia" w:ascii="Calibri" w:hAnsi="Calibri"/>
          <w:color w:val="auto"/>
          <w:sz w:val="24"/>
          <w:szCs w:val="22"/>
          <w:highlight w:val="none"/>
          <w:lang w:bidi="ar"/>
        </w:rPr>
        <w:t>签订日期：</w:t>
      </w:r>
    </w:p>
    <w:p w14:paraId="62BC9232">
      <w:pPr>
        <w:pStyle w:val="81"/>
        <w:rPr>
          <w:rFonts w:hint="eastAsia" w:ascii="宋体" w:hAnsi="宋体"/>
          <w:b/>
          <w:color w:val="auto"/>
          <w:sz w:val="30"/>
          <w:szCs w:val="21"/>
          <w:highlight w:val="none"/>
        </w:rPr>
      </w:pPr>
    </w:p>
    <w:p w14:paraId="61AE957F">
      <w:pPr>
        <w:pStyle w:val="86"/>
        <w:rPr>
          <w:rFonts w:hint="eastAsia"/>
          <w:color w:val="auto"/>
          <w:highlight w:val="none"/>
        </w:rPr>
      </w:pPr>
    </w:p>
    <w:p w14:paraId="48A80DF6">
      <w:pPr>
        <w:spacing w:before="145" w:after="145" w:line="264" w:lineRule="auto"/>
        <w:outlineLvl w:val="0"/>
        <w:rPr>
          <w:rFonts w:hint="eastAsia" w:ascii="方正小标宋简体" w:hAnsi="方正小标宋简体" w:eastAsia="方正小标宋简体" w:cs="方正小标宋简体"/>
          <w:bCs/>
          <w:color w:val="auto"/>
          <w:sz w:val="32"/>
          <w:szCs w:val="32"/>
          <w:highlight w:val="none"/>
        </w:rPr>
      </w:pPr>
    </w:p>
    <w:p w14:paraId="3A16FA64">
      <w:pPr>
        <w:spacing w:before="145" w:after="145" w:line="264" w:lineRule="auto"/>
        <w:jc w:val="center"/>
        <w:outlineLvl w:val="0"/>
        <w:rPr>
          <w:rFonts w:hint="eastAsia" w:ascii="方正小标宋简体" w:hAnsi="方正小标宋简体" w:eastAsia="方正小标宋简体" w:cs="方正小标宋简体"/>
          <w:bCs/>
          <w:color w:val="auto"/>
          <w:sz w:val="32"/>
          <w:szCs w:val="32"/>
          <w:highlight w:val="none"/>
        </w:rPr>
      </w:pPr>
      <w:bookmarkStart w:id="66" w:name="_Toc14346"/>
      <w:r>
        <w:rPr>
          <w:rFonts w:hint="eastAsia" w:ascii="方正小标宋简体" w:hAnsi="方正小标宋简体" w:eastAsia="方正小标宋简体" w:cs="方正小标宋简体"/>
          <w:bCs/>
          <w:color w:val="auto"/>
          <w:sz w:val="32"/>
          <w:szCs w:val="32"/>
          <w:highlight w:val="none"/>
        </w:rPr>
        <w:t>《*******合同》补充协议（合同附件）</w:t>
      </w:r>
      <w:bookmarkEnd w:id="66"/>
    </w:p>
    <w:p w14:paraId="4D3451DD">
      <w:pPr>
        <w:spacing w:line="360" w:lineRule="auto"/>
        <w:ind w:left="560" w:firstLine="960" w:firstLineChars="400"/>
        <w:outlineLvl w:val="9"/>
        <w:rPr>
          <w:rFonts w:hint="eastAsia" w:ascii="宋体" w:hAnsi="宋体" w:eastAsia="宋体" w:cs="宋体"/>
          <w:color w:val="auto"/>
          <w:sz w:val="24"/>
          <w:szCs w:val="24"/>
          <w:highlight w:val="none"/>
          <w:lang w:val="zh-CN"/>
        </w:rPr>
      </w:pPr>
      <w:r>
        <w:rPr>
          <w:rFonts w:hint="eastAsia" w:hAnsi="宋体"/>
          <w:color w:val="auto"/>
          <w:sz w:val="24"/>
          <w:szCs w:val="24"/>
          <w:highlight w:val="none"/>
        </w:rPr>
        <w:t>招标文件及合同未约定事项，双方可友好协商签订补充协议。</w:t>
      </w:r>
    </w:p>
    <w:p w14:paraId="0AD4825B">
      <w:pPr>
        <w:spacing w:line="360" w:lineRule="auto"/>
        <w:ind w:left="560"/>
        <w:jc w:val="center"/>
        <w:outlineLvl w:val="9"/>
        <w:rPr>
          <w:rFonts w:hint="eastAsia" w:ascii="宋体" w:hAnsi="宋体" w:eastAsia="宋体" w:cs="宋体"/>
          <w:color w:val="auto"/>
          <w:szCs w:val="21"/>
          <w:highlight w:val="none"/>
          <w:lang w:val="zh-CN"/>
        </w:rPr>
      </w:pPr>
      <w:bookmarkStart w:id="67" w:name="_Toc16496"/>
    </w:p>
    <w:p w14:paraId="79F1CC0C">
      <w:pPr>
        <w:spacing w:line="360" w:lineRule="auto"/>
        <w:ind w:left="560"/>
        <w:jc w:val="center"/>
        <w:outlineLvl w:val="9"/>
        <w:rPr>
          <w:rFonts w:hint="eastAsia" w:ascii="宋体" w:hAnsi="宋体" w:eastAsia="宋体" w:cs="宋体"/>
          <w:color w:val="auto"/>
          <w:szCs w:val="21"/>
          <w:highlight w:val="none"/>
          <w:lang w:val="zh-CN"/>
        </w:rPr>
      </w:pPr>
    </w:p>
    <w:p w14:paraId="3E6BF041">
      <w:pPr>
        <w:spacing w:line="360" w:lineRule="auto"/>
        <w:ind w:left="560"/>
        <w:jc w:val="center"/>
        <w:outlineLvl w:val="9"/>
        <w:rPr>
          <w:rFonts w:hint="eastAsia" w:ascii="宋体" w:hAnsi="宋体" w:eastAsia="宋体" w:cs="宋体"/>
          <w:color w:val="auto"/>
          <w:szCs w:val="21"/>
          <w:highlight w:val="none"/>
          <w:lang w:val="zh-CN"/>
        </w:rPr>
      </w:pPr>
    </w:p>
    <w:p w14:paraId="7A070BA1">
      <w:pPr>
        <w:spacing w:line="360" w:lineRule="auto"/>
        <w:ind w:left="560"/>
        <w:jc w:val="center"/>
        <w:outlineLvl w:val="9"/>
        <w:rPr>
          <w:rFonts w:hint="eastAsia" w:ascii="宋体" w:hAnsi="宋体" w:eastAsia="宋体" w:cs="宋体"/>
          <w:color w:val="auto"/>
          <w:szCs w:val="21"/>
          <w:highlight w:val="none"/>
          <w:lang w:val="zh-CN"/>
        </w:rPr>
      </w:pPr>
    </w:p>
    <w:p w14:paraId="275ACC71">
      <w:pPr>
        <w:spacing w:line="360" w:lineRule="auto"/>
        <w:ind w:left="560"/>
        <w:jc w:val="center"/>
        <w:outlineLvl w:val="9"/>
        <w:rPr>
          <w:rFonts w:hint="eastAsia" w:ascii="宋体" w:hAnsi="宋体" w:eastAsia="宋体" w:cs="宋体"/>
          <w:color w:val="auto"/>
          <w:szCs w:val="21"/>
          <w:highlight w:val="none"/>
          <w:lang w:val="zh-CN"/>
        </w:rPr>
      </w:pPr>
    </w:p>
    <w:p w14:paraId="031C1085">
      <w:pPr>
        <w:spacing w:line="360" w:lineRule="auto"/>
        <w:ind w:left="560"/>
        <w:jc w:val="center"/>
        <w:outlineLvl w:val="9"/>
        <w:rPr>
          <w:rFonts w:hint="eastAsia" w:ascii="宋体" w:hAnsi="宋体" w:eastAsia="宋体" w:cs="宋体"/>
          <w:color w:val="auto"/>
          <w:szCs w:val="21"/>
          <w:highlight w:val="none"/>
          <w:lang w:val="zh-CN"/>
        </w:rPr>
      </w:pPr>
    </w:p>
    <w:p w14:paraId="03E9562D">
      <w:pPr>
        <w:pStyle w:val="81"/>
        <w:rPr>
          <w:rFonts w:hint="eastAsia" w:ascii="宋体" w:hAnsi="宋体" w:eastAsia="宋体" w:cs="宋体"/>
          <w:color w:val="auto"/>
          <w:szCs w:val="21"/>
          <w:highlight w:val="none"/>
          <w:lang w:val="zh-CN"/>
        </w:rPr>
      </w:pPr>
    </w:p>
    <w:p w14:paraId="0B742C40">
      <w:pPr>
        <w:pStyle w:val="86"/>
        <w:rPr>
          <w:rFonts w:hint="eastAsia" w:ascii="宋体" w:hAnsi="宋体" w:eastAsia="宋体" w:cs="宋体"/>
          <w:color w:val="auto"/>
          <w:szCs w:val="21"/>
          <w:highlight w:val="none"/>
          <w:lang w:val="zh-CN"/>
        </w:rPr>
      </w:pPr>
    </w:p>
    <w:p w14:paraId="5E2FCD0F">
      <w:pPr>
        <w:pStyle w:val="86"/>
        <w:rPr>
          <w:rFonts w:hint="eastAsia" w:ascii="宋体" w:hAnsi="宋体" w:eastAsia="宋体" w:cs="宋体"/>
          <w:color w:val="auto"/>
          <w:szCs w:val="21"/>
          <w:highlight w:val="none"/>
          <w:lang w:val="zh-CN"/>
        </w:rPr>
      </w:pPr>
    </w:p>
    <w:p w14:paraId="210D24A6">
      <w:pPr>
        <w:pStyle w:val="86"/>
        <w:rPr>
          <w:rFonts w:hint="eastAsia" w:ascii="宋体" w:hAnsi="宋体" w:eastAsia="宋体" w:cs="宋体"/>
          <w:color w:val="auto"/>
          <w:szCs w:val="21"/>
          <w:highlight w:val="none"/>
          <w:lang w:val="zh-CN"/>
        </w:rPr>
      </w:pPr>
    </w:p>
    <w:p w14:paraId="625E40CB">
      <w:pPr>
        <w:pStyle w:val="86"/>
        <w:rPr>
          <w:rFonts w:hint="eastAsia" w:ascii="宋体" w:hAnsi="宋体" w:eastAsia="宋体" w:cs="宋体"/>
          <w:color w:val="auto"/>
          <w:szCs w:val="21"/>
          <w:highlight w:val="none"/>
          <w:lang w:val="zh-CN"/>
        </w:rPr>
      </w:pPr>
    </w:p>
    <w:p w14:paraId="31E54EF4">
      <w:pPr>
        <w:spacing w:line="360" w:lineRule="auto"/>
        <w:ind w:left="560"/>
        <w:jc w:val="center"/>
        <w:outlineLvl w:val="9"/>
        <w:rPr>
          <w:rFonts w:hint="eastAsia" w:ascii="宋体" w:hAnsi="宋体" w:eastAsia="宋体" w:cs="宋体"/>
          <w:color w:val="auto"/>
          <w:szCs w:val="21"/>
          <w:highlight w:val="none"/>
          <w:lang w:val="zh-CN"/>
        </w:rPr>
      </w:pPr>
    </w:p>
    <w:p w14:paraId="76FDE433">
      <w:pPr>
        <w:spacing w:line="360" w:lineRule="auto"/>
        <w:ind w:left="560"/>
        <w:jc w:val="center"/>
        <w:outlineLvl w:val="9"/>
        <w:rPr>
          <w:rFonts w:hint="eastAsia" w:ascii="宋体" w:hAnsi="宋体" w:eastAsia="宋体" w:cs="宋体"/>
          <w:color w:val="auto"/>
          <w:szCs w:val="21"/>
          <w:highlight w:val="none"/>
          <w:lang w:val="zh-CN"/>
        </w:rPr>
      </w:pPr>
    </w:p>
    <w:p w14:paraId="4E140764">
      <w:pPr>
        <w:spacing w:line="240" w:lineRule="auto"/>
        <w:ind w:left="0"/>
        <w:jc w:val="left"/>
        <w:outlineLvl w:val="9"/>
        <w:rPr>
          <w:rFonts w:hint="eastAsia" w:ascii="宋体" w:hAnsi="宋体" w:eastAsia="宋体" w:cs="宋体"/>
          <w:b/>
          <w:bCs/>
          <w:color w:val="auto"/>
          <w:sz w:val="36"/>
          <w:szCs w:val="36"/>
          <w:highlight w:val="none"/>
          <w:lang w:val="zh-CN"/>
        </w:rPr>
      </w:pPr>
      <w:bookmarkStart w:id="68" w:name="_Toc29650"/>
      <w:r>
        <w:rPr>
          <w:rFonts w:hint="eastAsia" w:ascii="宋体" w:hAnsi="宋体" w:eastAsia="宋体" w:cs="宋体"/>
          <w:b/>
          <w:bCs/>
          <w:color w:val="auto"/>
          <w:sz w:val="36"/>
          <w:szCs w:val="36"/>
          <w:highlight w:val="none"/>
          <w:lang w:val="zh-CN"/>
        </w:rPr>
        <w:br w:type="page"/>
      </w:r>
    </w:p>
    <w:p w14:paraId="0DC4D14F">
      <w:pPr>
        <w:spacing w:line="360" w:lineRule="auto"/>
        <w:ind w:left="560"/>
        <w:jc w:val="center"/>
        <w:outlineLvl w:val="0"/>
        <w:rPr>
          <w:rFonts w:hint="eastAsia" w:ascii="宋体" w:hAnsi="宋体" w:eastAsia="宋体" w:cs="宋体"/>
          <w:b/>
          <w:bCs/>
          <w:color w:val="auto"/>
          <w:sz w:val="36"/>
          <w:szCs w:val="36"/>
          <w:highlight w:val="none"/>
          <w:lang w:val="zh-CN"/>
        </w:rPr>
      </w:pPr>
      <w:bookmarkStart w:id="69" w:name="_Toc28908"/>
      <w:r>
        <w:rPr>
          <w:rFonts w:hint="eastAsia" w:ascii="宋体" w:hAnsi="宋体" w:eastAsia="宋体" w:cs="宋体"/>
          <w:b/>
          <w:bCs/>
          <w:color w:val="auto"/>
          <w:sz w:val="36"/>
          <w:szCs w:val="36"/>
          <w:highlight w:val="none"/>
          <w:lang w:val="zh-CN"/>
        </w:rPr>
        <w:t xml:space="preserve">第六章 </w:t>
      </w:r>
      <w:r>
        <w:rPr>
          <w:rFonts w:hint="eastAsia" w:ascii="宋体" w:hAnsi="宋体" w:eastAsia="宋体" w:cs="宋体"/>
          <w:b/>
          <w:bCs/>
          <w:color w:val="auto"/>
          <w:sz w:val="36"/>
          <w:szCs w:val="36"/>
          <w:highlight w:val="none"/>
        </w:rPr>
        <w:t>投标文件</w:t>
      </w:r>
      <w:r>
        <w:rPr>
          <w:rFonts w:hint="eastAsia" w:ascii="宋体" w:hAnsi="宋体" w:eastAsia="宋体" w:cs="宋体"/>
          <w:b/>
          <w:bCs/>
          <w:color w:val="auto"/>
          <w:sz w:val="36"/>
          <w:szCs w:val="36"/>
          <w:highlight w:val="none"/>
          <w:lang w:val="zh-CN"/>
        </w:rPr>
        <w:t>格式及附件</w:t>
      </w:r>
      <w:bookmarkEnd w:id="67"/>
      <w:bookmarkEnd w:id="68"/>
      <w:bookmarkEnd w:id="69"/>
    </w:p>
    <w:p w14:paraId="487D90A9">
      <w:pPr>
        <w:spacing w:line="360" w:lineRule="auto"/>
        <w:ind w:left="560"/>
        <w:jc w:val="center"/>
        <w:outlineLvl w:val="9"/>
        <w:rPr>
          <w:rFonts w:hint="eastAsia" w:ascii="宋体" w:hAnsi="宋体" w:eastAsia="宋体" w:cs="宋体"/>
          <w:b/>
          <w:bCs/>
          <w:color w:val="auto"/>
          <w:sz w:val="36"/>
          <w:szCs w:val="36"/>
          <w:highlight w:val="none"/>
          <w:lang w:val="zh-CN"/>
        </w:rPr>
      </w:pPr>
    </w:p>
    <w:p w14:paraId="17BE578A">
      <w:pPr>
        <w:spacing w:line="360" w:lineRule="auto"/>
        <w:jc w:val="center"/>
        <w:outlineLvl w:val="9"/>
        <w:rPr>
          <w:rFonts w:hint="eastAsia" w:ascii="宋体" w:hAnsi="宋体" w:eastAsia="宋体" w:cs="宋体"/>
          <w:b/>
          <w:color w:val="auto"/>
          <w:sz w:val="72"/>
          <w:highlight w:val="none"/>
        </w:rPr>
      </w:pPr>
    </w:p>
    <w:p w14:paraId="345679A2">
      <w:pPr>
        <w:spacing w:line="360" w:lineRule="auto"/>
        <w:jc w:val="center"/>
        <w:outlineLvl w:val="9"/>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投标文件</w:t>
      </w:r>
    </w:p>
    <w:p w14:paraId="0CD959FA">
      <w:pPr>
        <w:spacing w:line="360" w:lineRule="auto"/>
        <w:ind w:firstLine="3708"/>
        <w:outlineLvl w:val="9"/>
        <w:rPr>
          <w:rFonts w:hint="eastAsia" w:ascii="宋体" w:hAnsi="宋体" w:eastAsia="宋体" w:cs="宋体"/>
          <w:b/>
          <w:color w:val="auto"/>
          <w:sz w:val="36"/>
          <w:highlight w:val="none"/>
        </w:rPr>
      </w:pPr>
    </w:p>
    <w:p w14:paraId="7B470BD8">
      <w:pPr>
        <w:spacing w:line="360" w:lineRule="auto"/>
        <w:outlineLvl w:val="9"/>
        <w:rPr>
          <w:rFonts w:hint="eastAsia" w:ascii="宋体" w:hAnsi="宋体" w:eastAsia="宋体" w:cs="宋体"/>
          <w:b/>
          <w:color w:val="auto"/>
          <w:sz w:val="36"/>
          <w:highlight w:val="none"/>
        </w:rPr>
      </w:pPr>
    </w:p>
    <w:p w14:paraId="196DC56C">
      <w:pPr>
        <w:spacing w:line="360" w:lineRule="auto"/>
        <w:jc w:val="center"/>
        <w:outlineLvl w:val="9"/>
        <w:rPr>
          <w:rFonts w:hint="eastAsia" w:ascii="宋体" w:hAnsi="宋体" w:eastAsia="宋体" w:cs="宋体"/>
          <w:b/>
          <w:color w:val="auto"/>
          <w:sz w:val="36"/>
          <w:highlight w:val="none"/>
        </w:rPr>
      </w:pPr>
    </w:p>
    <w:p w14:paraId="3D09D417">
      <w:pPr>
        <w:spacing w:line="360" w:lineRule="auto"/>
        <w:jc w:val="center"/>
        <w:outlineLvl w:val="9"/>
        <w:rPr>
          <w:rFonts w:hint="eastAsia" w:ascii="宋体" w:hAnsi="宋体" w:eastAsia="宋体" w:cs="宋体"/>
          <w:b/>
          <w:color w:val="auto"/>
          <w:sz w:val="36"/>
          <w:highlight w:val="none"/>
        </w:rPr>
      </w:pPr>
    </w:p>
    <w:p w14:paraId="52342C38">
      <w:pPr>
        <w:spacing w:line="360" w:lineRule="auto"/>
        <w:ind w:firstLine="1084"/>
        <w:outlineLvl w:val="9"/>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u w:val="single"/>
        </w:rPr>
        <w:t xml:space="preserve">               </w:t>
      </w:r>
    </w:p>
    <w:p w14:paraId="229CB8CF">
      <w:pPr>
        <w:spacing w:line="360" w:lineRule="auto"/>
        <w:ind w:firstLine="1084"/>
        <w:outlineLvl w:val="9"/>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u w:val="single"/>
        </w:rPr>
        <w:t xml:space="preserve">               </w:t>
      </w:r>
    </w:p>
    <w:p w14:paraId="669B08CE">
      <w:pPr>
        <w:spacing w:line="360" w:lineRule="auto"/>
        <w:outlineLvl w:val="9"/>
        <w:rPr>
          <w:rFonts w:hint="eastAsia" w:ascii="宋体" w:hAnsi="宋体" w:eastAsia="宋体" w:cs="宋体"/>
          <w:b/>
          <w:color w:val="auto"/>
          <w:sz w:val="36"/>
          <w:highlight w:val="none"/>
        </w:rPr>
      </w:pPr>
    </w:p>
    <w:p w14:paraId="2680C71A">
      <w:pPr>
        <w:spacing w:line="360" w:lineRule="auto"/>
        <w:outlineLvl w:val="9"/>
        <w:rPr>
          <w:rFonts w:hint="eastAsia" w:ascii="宋体" w:hAnsi="宋体" w:eastAsia="宋体" w:cs="宋体"/>
          <w:b/>
          <w:color w:val="auto"/>
          <w:sz w:val="36"/>
          <w:highlight w:val="none"/>
        </w:rPr>
      </w:pPr>
    </w:p>
    <w:p w14:paraId="6915297C">
      <w:pPr>
        <w:spacing w:line="360" w:lineRule="auto"/>
        <w:outlineLvl w:val="9"/>
        <w:rPr>
          <w:rFonts w:hint="eastAsia" w:ascii="宋体" w:hAnsi="宋体" w:eastAsia="宋体" w:cs="宋体"/>
          <w:b/>
          <w:color w:val="auto"/>
          <w:sz w:val="36"/>
          <w:highlight w:val="none"/>
        </w:rPr>
      </w:pPr>
    </w:p>
    <w:p w14:paraId="7C5843FC">
      <w:pPr>
        <w:spacing w:line="360" w:lineRule="auto"/>
        <w:outlineLvl w:val="9"/>
        <w:rPr>
          <w:rFonts w:hint="eastAsia" w:ascii="宋体" w:hAnsi="宋体" w:eastAsia="宋体" w:cs="宋体"/>
          <w:b/>
          <w:color w:val="auto"/>
          <w:sz w:val="36"/>
          <w:highlight w:val="none"/>
        </w:rPr>
      </w:pPr>
    </w:p>
    <w:p w14:paraId="36D35C24">
      <w:pPr>
        <w:spacing w:line="360" w:lineRule="auto"/>
        <w:outlineLvl w:val="9"/>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p>
    <w:p w14:paraId="1E9AE239">
      <w:pPr>
        <w:spacing w:line="360" w:lineRule="auto"/>
        <w:outlineLvl w:val="9"/>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2EAABF2D">
      <w:pPr>
        <w:spacing w:line="360" w:lineRule="auto"/>
        <w:jc w:val="center"/>
        <w:outlineLvl w:val="9"/>
        <w:rPr>
          <w:rFonts w:hint="eastAsia" w:ascii="宋体" w:hAnsi="宋体" w:eastAsia="宋体" w:cs="宋体"/>
          <w:b/>
          <w:bCs/>
          <w:color w:val="auto"/>
          <w:sz w:val="44"/>
          <w:highlight w:val="none"/>
        </w:rPr>
      </w:pPr>
    </w:p>
    <w:p w14:paraId="7BB3EC98">
      <w:pPr>
        <w:spacing w:line="360" w:lineRule="auto"/>
        <w:outlineLvl w:val="9"/>
        <w:rPr>
          <w:rFonts w:hint="eastAsia" w:ascii="宋体" w:hAnsi="宋体" w:eastAsia="宋体" w:cs="宋体"/>
          <w:b/>
          <w:color w:val="auto"/>
          <w:szCs w:val="21"/>
          <w:highlight w:val="none"/>
          <w:lang w:val="zh-CN"/>
        </w:rPr>
      </w:pPr>
    </w:p>
    <w:p w14:paraId="0C21AC30">
      <w:pPr>
        <w:spacing w:line="360" w:lineRule="auto"/>
        <w:outlineLvl w:val="1"/>
        <w:rPr>
          <w:rFonts w:hint="eastAsia" w:ascii="宋体" w:hAnsi="宋体" w:eastAsia="宋体" w:cs="宋体"/>
          <w:b/>
          <w:color w:val="auto"/>
          <w:sz w:val="24"/>
          <w:szCs w:val="24"/>
          <w:highlight w:val="none"/>
        </w:rPr>
      </w:pPr>
      <w:bookmarkStart w:id="70" w:name="_Toc28254"/>
      <w:bookmarkStart w:id="71" w:name="_Toc7750"/>
      <w:r>
        <w:rPr>
          <w:rFonts w:hint="eastAsia" w:ascii="宋体" w:hAnsi="宋体" w:eastAsia="宋体" w:cs="宋体"/>
          <w:b/>
          <w:color w:val="auto"/>
          <w:sz w:val="24"/>
          <w:szCs w:val="24"/>
          <w:highlight w:val="none"/>
          <w:lang w:val="zh-CN"/>
        </w:rPr>
        <w:t>附件一、投标申请及声明格式</w:t>
      </w:r>
      <w:bookmarkEnd w:id="70"/>
      <w:bookmarkEnd w:id="71"/>
    </w:p>
    <w:p w14:paraId="44BD50F0">
      <w:pPr>
        <w:spacing w:line="360" w:lineRule="auto"/>
        <w:jc w:val="center"/>
        <w:outlineLvl w:val="9"/>
        <w:rPr>
          <w:rFonts w:hint="eastAsia" w:ascii="宋体" w:hAnsi="宋体" w:eastAsia="宋体" w:cs="宋体"/>
          <w:b/>
          <w:bCs/>
          <w:color w:val="auto"/>
          <w:sz w:val="24"/>
          <w:szCs w:val="24"/>
          <w:highlight w:val="none"/>
        </w:rPr>
      </w:pPr>
      <w:bookmarkStart w:id="72" w:name="_Toc30921"/>
      <w:bookmarkStart w:id="73" w:name="_Toc4379"/>
      <w:bookmarkStart w:id="74" w:name="_Toc32604"/>
      <w:r>
        <w:rPr>
          <w:rFonts w:hint="eastAsia" w:ascii="宋体" w:hAnsi="宋体" w:eastAsia="宋体" w:cs="宋体"/>
          <w:b/>
          <w:bCs/>
          <w:color w:val="auto"/>
          <w:sz w:val="24"/>
          <w:szCs w:val="24"/>
          <w:highlight w:val="none"/>
          <w:lang w:val="zh-CN"/>
        </w:rPr>
        <w:t>投标申请及声明</w:t>
      </w:r>
      <w:bookmarkEnd w:id="72"/>
      <w:bookmarkEnd w:id="73"/>
      <w:bookmarkEnd w:id="74"/>
    </w:p>
    <w:p w14:paraId="389B15B7">
      <w:pPr>
        <w:pStyle w:val="577"/>
        <w:spacing w:line="360" w:lineRule="auto"/>
        <w:outlineLvl w:val="9"/>
        <w:rPr>
          <w:rFonts w:hint="eastAsia" w:ascii="宋体" w:hAnsi="宋体" w:eastAsia="宋体" w:cs="宋体"/>
          <w:color w:val="auto"/>
          <w:sz w:val="24"/>
          <w:szCs w:val="24"/>
          <w:highlight w:val="none"/>
        </w:rPr>
      </w:pPr>
      <w:bookmarkStart w:id="75" w:name="_Toc18647"/>
      <w:bookmarkStart w:id="76" w:name="_Toc27899"/>
      <w:r>
        <w:rPr>
          <w:rFonts w:hint="eastAsia" w:ascii="宋体" w:hAnsi="宋体" w:eastAsia="宋体" w:cs="宋体"/>
          <w:color w:val="auto"/>
          <w:sz w:val="24"/>
          <w:szCs w:val="24"/>
          <w:highlight w:val="none"/>
          <w:lang w:val="zh-CN"/>
        </w:rPr>
        <w:t>致：招标人：</w:t>
      </w:r>
      <w:bookmarkEnd w:id="75"/>
      <w:bookmarkEnd w:id="76"/>
      <w:r>
        <w:rPr>
          <w:rFonts w:hint="eastAsia" w:ascii="宋体" w:hAnsi="宋体" w:eastAsia="宋体" w:cs="宋体"/>
          <w:color w:val="auto"/>
          <w:sz w:val="24"/>
          <w:szCs w:val="24"/>
          <w:highlight w:val="none"/>
          <w:u w:val="single"/>
          <w:lang w:val="zh-CN"/>
        </w:rPr>
        <w:t xml:space="preserve"> </w:t>
      </w:r>
      <w:r>
        <w:rPr>
          <w:rFonts w:hint="eastAsia" w:hAnsi="宋体" w:cs="宋体"/>
          <w:color w:val="auto"/>
          <w:sz w:val="24"/>
          <w:szCs w:val="24"/>
          <w:highlight w:val="none"/>
          <w:u w:val="single"/>
          <w:lang w:val="zh-CN"/>
        </w:rPr>
        <w:t>南京江北新区管理委员会教育局</w:t>
      </w:r>
    </w:p>
    <w:p w14:paraId="1BA07AC0">
      <w:pPr>
        <w:pStyle w:val="577"/>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w:t>
      </w:r>
      <w:bookmarkStart w:id="77" w:name="_Toc4607"/>
      <w:bookmarkStart w:id="78" w:name="_Toc9373"/>
      <w:r>
        <w:rPr>
          <w:rFonts w:hint="eastAsia" w:ascii="宋体" w:hAnsi="宋体" w:eastAsia="宋体" w:cs="宋体"/>
          <w:color w:val="auto"/>
          <w:sz w:val="24"/>
          <w:szCs w:val="24"/>
          <w:highlight w:val="none"/>
          <w:lang w:val="zh-CN"/>
        </w:rPr>
        <w:t>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（项目编号）</w:t>
      </w:r>
      <w:r>
        <w:rPr>
          <w:rFonts w:hint="eastAsia" w:ascii="宋体" w:hAnsi="宋体" w:eastAsia="宋体" w:cs="宋体"/>
          <w:color w:val="auto"/>
          <w:sz w:val="24"/>
          <w:szCs w:val="24"/>
          <w:highlight w:val="none"/>
          <w:lang w:val="zh-CN"/>
        </w:rPr>
        <w:t>投标邀请，正式授权下述签字人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（投标人名称），提交投标文件。</w:t>
      </w:r>
      <w:bookmarkEnd w:id="77"/>
      <w:bookmarkEnd w:id="78"/>
    </w:p>
    <w:p w14:paraId="56C5C45C">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据此函，签字人兹宣布声明和承诺如下：</w:t>
      </w:r>
    </w:p>
    <w:p w14:paraId="07256F32">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w:t>
      </w:r>
      <w:r>
        <w:rPr>
          <w:rFonts w:hint="eastAsia" w:ascii="宋体" w:hAnsi="宋体" w:eastAsia="宋体" w:cs="宋体"/>
          <w:b/>
          <w:color w:val="auto"/>
          <w:sz w:val="24"/>
          <w:szCs w:val="24"/>
          <w:highlight w:val="none"/>
          <w:lang w:val="zh-CN"/>
        </w:rPr>
        <w:t>我们的资格条件完全符合政府采购法和本次招标要求</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我们</w:t>
      </w:r>
      <w:r>
        <w:rPr>
          <w:rFonts w:hint="eastAsia" w:ascii="宋体" w:hAnsi="宋体" w:eastAsia="宋体" w:cs="宋体"/>
          <w:color w:val="auto"/>
          <w:sz w:val="24"/>
          <w:szCs w:val="24"/>
          <w:highlight w:val="none"/>
          <w:lang w:val="zh-CN"/>
        </w:rPr>
        <w:t>同意并向贵方提供了与投标有关的所有证据和资料。</w:t>
      </w:r>
    </w:p>
    <w:p w14:paraId="029AEDCC">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按招标要求，我们的投标总报价为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（大写）元人民币。其中，小型企业的产品为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（大写）元人民币。</w:t>
      </w:r>
    </w:p>
    <w:p w14:paraId="29EF6D0E">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不对招标文件本身提出质疑</w:t>
      </w:r>
      <w:r>
        <w:rPr>
          <w:rFonts w:hint="eastAsia" w:ascii="宋体" w:hAnsi="宋体" w:eastAsia="宋体" w:cs="宋体"/>
          <w:color w:val="auto"/>
          <w:sz w:val="24"/>
          <w:szCs w:val="24"/>
          <w:highlight w:val="none"/>
          <w:lang w:val="zh-CN"/>
        </w:rPr>
        <w:t>。否则，属于不诚信和故意扰乱政府采购活动行为，我们将无条件接受处罚。</w:t>
      </w:r>
    </w:p>
    <w:p w14:paraId="0158D401">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4、我们同意从规定的开标日期起遵循本投标文件，并在规定的投标有效期期满之前均具有约束力。</w:t>
      </w:r>
    </w:p>
    <w:p w14:paraId="4B822631">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5、一旦我方中标，我方将根据招标文件的规定严格履行合同，并保证于承诺的时间完成服务的启动/集成、调试等服务，交付采购人验收、使用。</w:t>
      </w:r>
    </w:p>
    <w:p w14:paraId="2A7E2A0E">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p>
    <w:p w14:paraId="31277849">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8、与本投标有关的正式联系方式为：</w:t>
      </w:r>
    </w:p>
    <w:p w14:paraId="09AE246D">
      <w:pPr>
        <w:spacing w:line="360" w:lineRule="auto"/>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地址：</w:t>
      </w:r>
    </w:p>
    <w:p w14:paraId="78282C2D">
      <w:pPr>
        <w:spacing w:line="360" w:lineRule="auto"/>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电话：</w:t>
      </w:r>
    </w:p>
    <w:p w14:paraId="261861FD">
      <w:pPr>
        <w:spacing w:line="360" w:lineRule="auto"/>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传真：</w:t>
      </w:r>
    </w:p>
    <w:p w14:paraId="2CCAF91D">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开户银行：</w:t>
      </w:r>
    </w:p>
    <w:p w14:paraId="0BE060A0">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银行账号：</w:t>
      </w:r>
    </w:p>
    <w:p w14:paraId="4CB3069D">
      <w:pPr>
        <w:spacing w:line="360" w:lineRule="auto"/>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供应商授权代表姓名（签字）：</w:t>
      </w:r>
    </w:p>
    <w:p w14:paraId="53F04236">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供应商名称：（盖章）</w:t>
      </w:r>
    </w:p>
    <w:p w14:paraId="743E3C03">
      <w:pPr>
        <w:spacing w:line="360" w:lineRule="auto"/>
        <w:ind w:firstLine="42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日</w:t>
      </w:r>
    </w:p>
    <w:p w14:paraId="2B83BBC3">
      <w:pPr>
        <w:spacing w:line="360" w:lineRule="auto"/>
        <w:outlineLvl w:val="1"/>
        <w:rPr>
          <w:rFonts w:hint="eastAsia" w:ascii="宋体" w:hAnsi="宋体" w:eastAsia="宋体" w:cs="宋体"/>
          <w:color w:val="auto"/>
          <w:sz w:val="24"/>
          <w:szCs w:val="24"/>
          <w:highlight w:val="none"/>
        </w:rPr>
      </w:pPr>
      <w:bookmarkStart w:id="79" w:name="_Toc27970"/>
      <w:bookmarkStart w:id="80" w:name="_Toc997"/>
      <w:r>
        <w:rPr>
          <w:rFonts w:hint="eastAsia" w:ascii="宋体" w:hAnsi="宋体" w:eastAsia="宋体" w:cs="宋体"/>
          <w:b/>
          <w:color w:val="auto"/>
          <w:sz w:val="24"/>
          <w:szCs w:val="24"/>
          <w:highlight w:val="none"/>
          <w:lang w:val="zh-CN"/>
        </w:rPr>
        <w:t>附件二、法定代表人授权书格式</w:t>
      </w:r>
      <w:bookmarkEnd w:id="79"/>
      <w:bookmarkEnd w:id="80"/>
    </w:p>
    <w:p w14:paraId="4E9F0576">
      <w:pPr>
        <w:widowControl/>
        <w:spacing w:line="360" w:lineRule="auto"/>
        <w:jc w:val="center"/>
        <w:outlineLvl w:val="9"/>
        <w:rPr>
          <w:rFonts w:hint="eastAsia" w:ascii="宋体" w:hAnsi="宋体" w:eastAsia="宋体" w:cs="宋体"/>
          <w:color w:val="auto"/>
          <w:sz w:val="24"/>
          <w:szCs w:val="24"/>
          <w:highlight w:val="none"/>
        </w:rPr>
      </w:pPr>
    </w:p>
    <w:p w14:paraId="4346DC9F">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法定代表人授权委托书</w:t>
      </w:r>
    </w:p>
    <w:p w14:paraId="1CBAF0B6">
      <w:pPr>
        <w:widowControl/>
        <w:spacing w:line="360" w:lineRule="auto"/>
        <w:jc w:val="center"/>
        <w:outlineLvl w:val="9"/>
        <w:rPr>
          <w:rFonts w:hint="eastAsia" w:ascii="宋体" w:hAnsi="宋体" w:eastAsia="宋体" w:cs="宋体"/>
          <w:color w:val="auto"/>
          <w:sz w:val="24"/>
          <w:szCs w:val="24"/>
          <w:highlight w:val="none"/>
        </w:rPr>
      </w:pPr>
    </w:p>
    <w:p w14:paraId="3E750A9D">
      <w:pPr>
        <w:widowControl/>
        <w:spacing w:line="360" w:lineRule="auto"/>
        <w:jc w:val="left"/>
        <w:outlineLvl w:val="9"/>
        <w:rPr>
          <w:rFonts w:hint="eastAsia" w:ascii="宋体" w:hAnsi="宋体" w:eastAsia="宋体" w:cs="宋体"/>
          <w:color w:val="auto"/>
          <w:sz w:val="24"/>
          <w:szCs w:val="24"/>
          <w:highlight w:val="none"/>
        </w:rPr>
      </w:pPr>
    </w:p>
    <w:p w14:paraId="725812EE">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zh-CN"/>
        </w:rPr>
        <w:t>南京江北新区管理委员会教育局</w:t>
      </w: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zh-CN"/>
        </w:rPr>
        <w:t>南京建淳造价师事务所有限公司</w:t>
      </w:r>
      <w:r>
        <w:rPr>
          <w:rFonts w:hint="eastAsia" w:ascii="宋体" w:hAnsi="宋体" w:eastAsia="宋体" w:cs="宋体"/>
          <w:color w:val="auto"/>
          <w:sz w:val="24"/>
          <w:szCs w:val="24"/>
          <w:highlight w:val="none"/>
          <w:lang w:val="zh-CN"/>
        </w:rPr>
        <w:t> ：</w:t>
      </w:r>
    </w:p>
    <w:p w14:paraId="37C4F718">
      <w:pPr>
        <w:widowControl/>
        <w:spacing w:line="360" w:lineRule="auto"/>
        <w:ind w:firstLine="42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本授权书声明：注册于</w:t>
      </w:r>
      <w:r>
        <w:rPr>
          <w:rFonts w:hint="eastAsia" w:ascii="宋体" w:hAnsi="宋体" w:eastAsia="宋体" w:cs="宋体"/>
          <w:color w:val="auto"/>
          <w:sz w:val="24"/>
          <w:szCs w:val="24"/>
          <w:highlight w:val="none"/>
          <w:u w:val="single"/>
          <w:lang w:val="zh-CN"/>
        </w:rPr>
        <w:t xml:space="preserve">                         （投标人住址）</w:t>
      </w:r>
      <w:r>
        <w:rPr>
          <w:rFonts w:hint="eastAsia" w:ascii="宋体" w:hAnsi="宋体" w:eastAsia="宋体" w:cs="宋体"/>
          <w:color w:val="auto"/>
          <w:sz w:val="24"/>
          <w:szCs w:val="24"/>
          <w:highlight w:val="none"/>
          <w:lang w:val="zh-CN"/>
        </w:rPr>
        <w:t xml:space="preserve">的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代表本公司授权在下面签字的 </w:t>
      </w:r>
      <w:r>
        <w:rPr>
          <w:rFonts w:hint="eastAsia" w:ascii="宋体" w:hAnsi="宋体" w:eastAsia="宋体" w:cs="宋体"/>
          <w:color w:val="auto"/>
          <w:sz w:val="24"/>
          <w:szCs w:val="24"/>
          <w:highlight w:val="none"/>
          <w:u w:val="single"/>
          <w:lang w:val="zh-CN"/>
        </w:rPr>
        <w:t xml:space="preserve">           （投标人代表姓名、职务）</w:t>
      </w:r>
      <w:r>
        <w:rPr>
          <w:rFonts w:hint="eastAsia" w:ascii="宋体" w:hAnsi="宋体" w:eastAsia="宋体" w:cs="宋体"/>
          <w:color w:val="auto"/>
          <w:sz w:val="24"/>
          <w:szCs w:val="24"/>
          <w:highlight w:val="none"/>
          <w:lang w:val="zh-CN"/>
        </w:rPr>
        <w:t>为本公司的合法代理人，就贵方组织的</w:t>
      </w:r>
      <w:r>
        <w:rPr>
          <w:rFonts w:hint="eastAsia" w:ascii="宋体" w:hAnsi="宋体" w:eastAsia="宋体" w:cs="宋体"/>
          <w:color w:val="auto"/>
          <w:sz w:val="24"/>
          <w:szCs w:val="24"/>
          <w:highlight w:val="none"/>
          <w:u w:val="single"/>
          <w:lang w:val="zh-CN"/>
        </w:rPr>
        <w:t>（项目名称）</w:t>
      </w:r>
      <w:r>
        <w:rPr>
          <w:rFonts w:hint="eastAsia" w:ascii="宋体" w:hAnsi="宋体" w:eastAsia="宋体" w:cs="宋体"/>
          <w:color w:val="auto"/>
          <w:sz w:val="24"/>
          <w:szCs w:val="24"/>
          <w:highlight w:val="none"/>
          <w:lang w:val="zh-CN"/>
        </w:rPr>
        <w:t>投标，以本公司名义处理一切与之有关的事务。</w:t>
      </w:r>
    </w:p>
    <w:p w14:paraId="707891E3">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本授权书于    年  月  日签字生效，特此声明。</w:t>
      </w:r>
    </w:p>
    <w:p w14:paraId="7D171375">
      <w:pPr>
        <w:widowControl/>
        <w:spacing w:line="360" w:lineRule="auto"/>
        <w:jc w:val="left"/>
        <w:outlineLvl w:val="9"/>
        <w:rPr>
          <w:rFonts w:hint="eastAsia" w:ascii="宋体" w:hAnsi="宋体" w:eastAsia="宋体" w:cs="宋体"/>
          <w:color w:val="auto"/>
          <w:sz w:val="24"/>
          <w:szCs w:val="24"/>
          <w:highlight w:val="none"/>
        </w:rPr>
      </w:pPr>
    </w:p>
    <w:p w14:paraId="5094AF7C">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法定代表人签字：</w:t>
      </w:r>
    </w:p>
    <w:p w14:paraId="5A8AADBE">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授权委托人签字：        </w:t>
      </w:r>
    </w:p>
    <w:p w14:paraId="5A651F63">
      <w:pPr>
        <w:pStyle w:val="335"/>
        <w:tabs>
          <w:tab w:val="left" w:pos="360"/>
        </w:tabs>
        <w:spacing w:line="48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单位名称：（加盖电子公章）   </w:t>
      </w:r>
    </w:p>
    <w:p w14:paraId="4D6A9158">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日        期：        年    月    日</w:t>
      </w:r>
    </w:p>
    <w:p w14:paraId="63BFEAAF">
      <w:pPr>
        <w:widowControl/>
        <w:spacing w:line="360" w:lineRule="auto"/>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法定代表人</w:t>
      </w:r>
      <w:r>
        <w:rPr>
          <w:rFonts w:hint="eastAsia" w:ascii="宋体" w:hAnsi="宋体" w:eastAsia="宋体" w:cs="宋体"/>
          <w:b/>
          <w:bCs/>
          <w:color w:val="auto"/>
          <w:sz w:val="24"/>
          <w:szCs w:val="24"/>
          <w:highlight w:val="none"/>
        </w:rPr>
        <w:t>身份证原件复印件：</w:t>
      </w:r>
    </w:p>
    <w:p w14:paraId="40344A30">
      <w:pPr>
        <w:spacing w:line="36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被授权人</w:t>
      </w:r>
      <w:r>
        <w:rPr>
          <w:rFonts w:hint="eastAsia" w:ascii="宋体" w:hAnsi="宋体" w:eastAsia="宋体" w:cs="宋体"/>
          <w:b/>
          <w:bCs/>
          <w:color w:val="auto"/>
          <w:sz w:val="24"/>
          <w:szCs w:val="24"/>
          <w:highlight w:val="none"/>
          <w:lang w:val="zh-CN"/>
        </w:rPr>
        <w:t>的身份证明文件的复印件：</w:t>
      </w:r>
    </w:p>
    <w:p w14:paraId="6360AAA1">
      <w:pPr>
        <w:widowControl/>
        <w:spacing w:line="360" w:lineRule="auto"/>
        <w:jc w:val="left"/>
        <w:outlineLvl w:val="9"/>
        <w:rPr>
          <w:rFonts w:hint="eastAsia" w:ascii="宋体" w:hAnsi="宋体" w:eastAsia="宋体" w:cs="宋体"/>
          <w:b/>
          <w:color w:val="auto"/>
          <w:sz w:val="24"/>
          <w:szCs w:val="24"/>
          <w:highlight w:val="none"/>
          <w:lang w:val="zh-CN"/>
        </w:rPr>
      </w:pPr>
    </w:p>
    <w:p w14:paraId="78F76706">
      <w:pPr>
        <w:widowControl/>
        <w:spacing w:line="360" w:lineRule="auto"/>
        <w:jc w:val="left"/>
        <w:outlineLvl w:val="9"/>
        <w:rPr>
          <w:rFonts w:hint="eastAsia" w:ascii="宋体" w:hAnsi="宋体" w:eastAsia="宋体" w:cs="宋体"/>
          <w:b/>
          <w:color w:val="auto"/>
          <w:sz w:val="24"/>
          <w:szCs w:val="24"/>
          <w:highlight w:val="none"/>
          <w:lang w:val="zh-CN"/>
        </w:rPr>
      </w:pPr>
    </w:p>
    <w:p w14:paraId="12900D47">
      <w:pPr>
        <w:widowControl/>
        <w:spacing w:line="360" w:lineRule="auto"/>
        <w:jc w:val="left"/>
        <w:outlineLvl w:val="9"/>
        <w:rPr>
          <w:rFonts w:hint="eastAsia" w:ascii="宋体" w:hAnsi="宋体" w:eastAsia="宋体" w:cs="宋体"/>
          <w:b/>
          <w:color w:val="auto"/>
          <w:sz w:val="24"/>
          <w:szCs w:val="24"/>
          <w:highlight w:val="none"/>
          <w:lang w:val="zh-CN"/>
        </w:rPr>
      </w:pPr>
    </w:p>
    <w:p w14:paraId="2D6831EF">
      <w:pPr>
        <w:widowControl/>
        <w:spacing w:line="360" w:lineRule="auto"/>
        <w:jc w:val="left"/>
        <w:outlineLvl w:val="9"/>
        <w:rPr>
          <w:rFonts w:hint="eastAsia" w:ascii="宋体" w:hAnsi="宋体" w:eastAsia="宋体" w:cs="宋体"/>
          <w:b/>
          <w:color w:val="auto"/>
          <w:sz w:val="24"/>
          <w:szCs w:val="24"/>
          <w:highlight w:val="none"/>
          <w:lang w:val="zh-CN"/>
        </w:rPr>
      </w:pPr>
    </w:p>
    <w:p w14:paraId="0CCA0059">
      <w:pPr>
        <w:widowControl/>
        <w:spacing w:line="360" w:lineRule="auto"/>
        <w:jc w:val="left"/>
        <w:outlineLvl w:val="9"/>
        <w:rPr>
          <w:rFonts w:hint="eastAsia" w:ascii="宋体" w:hAnsi="宋体" w:eastAsia="宋体" w:cs="宋体"/>
          <w:b/>
          <w:color w:val="auto"/>
          <w:sz w:val="24"/>
          <w:szCs w:val="24"/>
          <w:highlight w:val="none"/>
          <w:lang w:val="zh-CN"/>
        </w:rPr>
      </w:pPr>
    </w:p>
    <w:p w14:paraId="3F88B39F">
      <w:pPr>
        <w:widowControl/>
        <w:spacing w:line="360" w:lineRule="auto"/>
        <w:jc w:val="left"/>
        <w:outlineLvl w:val="9"/>
        <w:rPr>
          <w:rFonts w:hint="eastAsia" w:ascii="宋体" w:hAnsi="宋体" w:eastAsia="宋体" w:cs="宋体"/>
          <w:b/>
          <w:color w:val="auto"/>
          <w:sz w:val="24"/>
          <w:szCs w:val="24"/>
          <w:highlight w:val="none"/>
          <w:lang w:val="zh-CN"/>
        </w:rPr>
      </w:pPr>
    </w:p>
    <w:p w14:paraId="4441AD1D">
      <w:pPr>
        <w:widowControl/>
        <w:spacing w:line="360" w:lineRule="auto"/>
        <w:jc w:val="left"/>
        <w:outlineLvl w:val="9"/>
        <w:rPr>
          <w:rFonts w:hint="eastAsia" w:ascii="宋体" w:hAnsi="宋体" w:eastAsia="宋体" w:cs="宋体"/>
          <w:b/>
          <w:color w:val="auto"/>
          <w:sz w:val="24"/>
          <w:szCs w:val="24"/>
          <w:highlight w:val="none"/>
          <w:lang w:val="zh-CN"/>
        </w:rPr>
      </w:pPr>
    </w:p>
    <w:p w14:paraId="3C0F7A23">
      <w:pPr>
        <w:widowControl/>
        <w:spacing w:line="360" w:lineRule="auto"/>
        <w:jc w:val="left"/>
        <w:outlineLvl w:val="9"/>
        <w:rPr>
          <w:rFonts w:hint="eastAsia" w:ascii="宋体" w:hAnsi="宋体" w:eastAsia="宋体" w:cs="宋体"/>
          <w:b/>
          <w:color w:val="auto"/>
          <w:sz w:val="24"/>
          <w:szCs w:val="24"/>
          <w:highlight w:val="none"/>
          <w:lang w:val="zh-CN"/>
        </w:rPr>
      </w:pPr>
    </w:p>
    <w:p w14:paraId="144BA7E6">
      <w:pPr>
        <w:widowControl/>
        <w:spacing w:line="360" w:lineRule="auto"/>
        <w:jc w:val="left"/>
        <w:outlineLvl w:val="9"/>
        <w:rPr>
          <w:rFonts w:hint="eastAsia" w:ascii="宋体" w:hAnsi="宋体" w:eastAsia="宋体" w:cs="宋体"/>
          <w:b/>
          <w:color w:val="auto"/>
          <w:sz w:val="24"/>
          <w:szCs w:val="24"/>
          <w:highlight w:val="none"/>
          <w:lang w:val="zh-CN"/>
        </w:rPr>
      </w:pPr>
    </w:p>
    <w:p w14:paraId="705D10BF">
      <w:pPr>
        <w:widowControl/>
        <w:spacing w:line="360" w:lineRule="auto"/>
        <w:jc w:val="left"/>
        <w:outlineLvl w:val="9"/>
        <w:rPr>
          <w:rFonts w:hint="eastAsia" w:ascii="宋体" w:hAnsi="宋体" w:eastAsia="宋体" w:cs="宋体"/>
          <w:b/>
          <w:color w:val="auto"/>
          <w:sz w:val="24"/>
          <w:szCs w:val="24"/>
          <w:highlight w:val="none"/>
          <w:lang w:val="zh-CN"/>
        </w:rPr>
      </w:pPr>
    </w:p>
    <w:p w14:paraId="229B2584">
      <w:pPr>
        <w:widowControl/>
        <w:spacing w:line="360" w:lineRule="auto"/>
        <w:jc w:val="left"/>
        <w:outlineLvl w:val="9"/>
        <w:rPr>
          <w:rFonts w:hint="eastAsia" w:ascii="宋体" w:hAnsi="宋体" w:eastAsia="宋体" w:cs="宋体"/>
          <w:b/>
          <w:color w:val="auto"/>
          <w:sz w:val="24"/>
          <w:szCs w:val="24"/>
          <w:highlight w:val="none"/>
          <w:lang w:val="zh-CN"/>
        </w:rPr>
      </w:pPr>
    </w:p>
    <w:p w14:paraId="0E37E30F">
      <w:pPr>
        <w:widowControl/>
        <w:spacing w:line="360" w:lineRule="auto"/>
        <w:jc w:val="left"/>
        <w:outlineLvl w:val="9"/>
        <w:rPr>
          <w:rFonts w:hint="eastAsia" w:ascii="宋体" w:hAnsi="宋体" w:eastAsia="宋体" w:cs="宋体"/>
          <w:b/>
          <w:color w:val="auto"/>
          <w:sz w:val="24"/>
          <w:szCs w:val="24"/>
          <w:highlight w:val="none"/>
          <w:lang w:val="zh-CN"/>
        </w:rPr>
      </w:pPr>
    </w:p>
    <w:p w14:paraId="46DF8E9D">
      <w:pPr>
        <w:widowControl/>
        <w:spacing w:line="360" w:lineRule="auto"/>
        <w:jc w:val="left"/>
        <w:outlineLvl w:val="1"/>
        <w:rPr>
          <w:rFonts w:hint="eastAsia" w:ascii="宋体" w:hAnsi="宋体" w:eastAsia="宋体" w:cs="宋体"/>
          <w:b/>
          <w:color w:val="auto"/>
          <w:sz w:val="24"/>
          <w:szCs w:val="24"/>
          <w:highlight w:val="none"/>
        </w:rPr>
      </w:pPr>
      <w:bookmarkStart w:id="81" w:name="_Toc26869"/>
      <w:bookmarkStart w:id="82" w:name="_Toc29681"/>
      <w:r>
        <w:rPr>
          <w:rFonts w:hint="eastAsia" w:ascii="宋体" w:hAnsi="宋体" w:eastAsia="宋体" w:cs="宋体"/>
          <w:b/>
          <w:color w:val="auto"/>
          <w:sz w:val="24"/>
          <w:szCs w:val="24"/>
          <w:highlight w:val="none"/>
          <w:lang w:val="zh-CN"/>
        </w:rPr>
        <w:t>附件三、开标一览表格式</w:t>
      </w:r>
      <w:bookmarkEnd w:id="81"/>
      <w:bookmarkEnd w:id="82"/>
    </w:p>
    <w:p w14:paraId="29A5E071">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开标一览表</w:t>
      </w:r>
    </w:p>
    <w:tbl>
      <w:tblPr>
        <w:tblStyle w:val="64"/>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2531"/>
        <w:gridCol w:w="991"/>
        <w:gridCol w:w="872"/>
        <w:gridCol w:w="910"/>
        <w:gridCol w:w="508"/>
        <w:gridCol w:w="2839"/>
      </w:tblGrid>
      <w:tr w14:paraId="35F30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5"/>
            <w:tcBorders>
              <w:top w:val="nil"/>
              <w:left w:val="nil"/>
              <w:right w:val="nil"/>
            </w:tcBorders>
            <w:noWrap w:val="0"/>
            <w:vAlign w:val="center"/>
          </w:tcPr>
          <w:p w14:paraId="1F205362">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项目名称： </w:t>
            </w:r>
          </w:p>
        </w:tc>
        <w:tc>
          <w:tcPr>
            <w:tcW w:w="3347" w:type="dxa"/>
            <w:gridSpan w:val="2"/>
            <w:tcBorders>
              <w:top w:val="nil"/>
              <w:left w:val="nil"/>
              <w:right w:val="nil"/>
            </w:tcBorders>
            <w:noWrap w:val="0"/>
            <w:vAlign w:val="center"/>
          </w:tcPr>
          <w:p w14:paraId="3CEB3FAC">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项目编号：</w:t>
            </w:r>
          </w:p>
        </w:tc>
      </w:tr>
      <w:tr w14:paraId="742B1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75A53CBF">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序号</w:t>
            </w:r>
          </w:p>
        </w:tc>
        <w:tc>
          <w:tcPr>
            <w:tcW w:w="3522" w:type="dxa"/>
            <w:gridSpan w:val="2"/>
            <w:noWrap w:val="0"/>
            <w:vAlign w:val="center"/>
          </w:tcPr>
          <w:p w14:paraId="373E3BDB">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名               称</w:t>
            </w:r>
          </w:p>
        </w:tc>
        <w:tc>
          <w:tcPr>
            <w:tcW w:w="872" w:type="dxa"/>
            <w:tcBorders>
              <w:right w:val="single" w:color="000000" w:sz="4" w:space="0"/>
            </w:tcBorders>
            <w:noWrap w:val="0"/>
            <w:vAlign w:val="center"/>
          </w:tcPr>
          <w:p w14:paraId="0EF5E914">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单位</w:t>
            </w:r>
          </w:p>
        </w:tc>
        <w:tc>
          <w:tcPr>
            <w:tcW w:w="1418" w:type="dxa"/>
            <w:gridSpan w:val="2"/>
            <w:tcBorders>
              <w:left w:val="single" w:color="000000" w:sz="4" w:space="0"/>
            </w:tcBorders>
            <w:noWrap w:val="0"/>
            <w:vAlign w:val="center"/>
          </w:tcPr>
          <w:p w14:paraId="00EBB681">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报价（元）</w:t>
            </w:r>
          </w:p>
        </w:tc>
        <w:tc>
          <w:tcPr>
            <w:tcW w:w="2839" w:type="dxa"/>
            <w:noWrap w:val="0"/>
            <w:vAlign w:val="center"/>
          </w:tcPr>
          <w:p w14:paraId="0AC4EAFE">
            <w:pPr>
              <w:spacing w:line="360" w:lineRule="auto"/>
              <w:jc w:val="center"/>
              <w:outlineLvl w:val="9"/>
              <w:rPr>
                <w:rFonts w:hint="eastAsia" w:ascii="宋体" w:hAnsi="宋体" w:eastAsia="宋体" w:cs="宋体"/>
                <w:color w:val="auto"/>
                <w:sz w:val="24"/>
                <w:szCs w:val="24"/>
                <w:highlight w:val="none"/>
              </w:rPr>
            </w:pPr>
          </w:p>
        </w:tc>
      </w:tr>
      <w:tr w14:paraId="07360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703D5D75">
            <w:pPr>
              <w:spacing w:line="360" w:lineRule="auto"/>
              <w:jc w:val="center"/>
              <w:outlineLvl w:val="9"/>
              <w:rPr>
                <w:rFonts w:hint="eastAsia"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1</w:t>
            </w:r>
          </w:p>
        </w:tc>
        <w:tc>
          <w:tcPr>
            <w:tcW w:w="3522" w:type="dxa"/>
            <w:gridSpan w:val="2"/>
            <w:noWrap w:val="0"/>
            <w:vAlign w:val="center"/>
          </w:tcPr>
          <w:p w14:paraId="354B544D">
            <w:pPr>
              <w:spacing w:line="360" w:lineRule="auto"/>
              <w:outlineLvl w:val="9"/>
              <w:rPr>
                <w:rFonts w:hint="eastAsia" w:ascii="宋体" w:hAnsi="宋体" w:eastAsia="宋体" w:cs="宋体"/>
                <w:color w:val="auto"/>
                <w:spacing w:val="-2"/>
                <w:sz w:val="24"/>
                <w:szCs w:val="24"/>
                <w:highlight w:val="none"/>
                <w:lang w:val="en-US" w:eastAsia="zh-CN"/>
              </w:rPr>
            </w:pPr>
            <w:r>
              <w:rPr>
                <w:rFonts w:hint="eastAsia" w:ascii="宋体" w:hAnsi="宋体" w:cs="宋体"/>
                <w:color w:val="auto"/>
                <w:sz w:val="24"/>
                <w:szCs w:val="24"/>
                <w:highlight w:val="none"/>
                <w:lang w:eastAsia="zh-CN"/>
              </w:rPr>
              <w:t>侨康路学校新建工程项目课桌椅及书包柜采购项目</w:t>
            </w:r>
          </w:p>
        </w:tc>
        <w:tc>
          <w:tcPr>
            <w:tcW w:w="872" w:type="dxa"/>
            <w:tcBorders>
              <w:right w:val="single" w:color="000000" w:sz="4" w:space="0"/>
            </w:tcBorders>
            <w:noWrap w:val="0"/>
            <w:vAlign w:val="center"/>
          </w:tcPr>
          <w:p w14:paraId="37519389">
            <w:pPr>
              <w:spacing w:line="360" w:lineRule="auto"/>
              <w:jc w:val="center"/>
              <w:outlineLvl w:val="9"/>
              <w:rPr>
                <w:rFonts w:hint="eastAsia" w:ascii="宋体" w:hAnsi="宋体" w:eastAsia="宋体" w:cs="宋体"/>
                <w:b/>
                <w:color w:val="auto"/>
                <w:sz w:val="24"/>
                <w:szCs w:val="24"/>
                <w:highlight w:val="none"/>
              </w:rPr>
            </w:pPr>
          </w:p>
        </w:tc>
        <w:tc>
          <w:tcPr>
            <w:tcW w:w="1418" w:type="dxa"/>
            <w:gridSpan w:val="2"/>
            <w:tcBorders>
              <w:left w:val="single" w:color="000000" w:sz="4" w:space="0"/>
            </w:tcBorders>
            <w:noWrap w:val="0"/>
            <w:vAlign w:val="center"/>
          </w:tcPr>
          <w:p w14:paraId="60EB6A55">
            <w:pPr>
              <w:spacing w:line="360" w:lineRule="auto"/>
              <w:jc w:val="center"/>
              <w:outlineLvl w:val="9"/>
              <w:rPr>
                <w:rFonts w:hint="eastAsia" w:ascii="宋体" w:hAnsi="宋体" w:eastAsia="宋体" w:cs="宋体"/>
                <w:color w:val="auto"/>
                <w:sz w:val="24"/>
                <w:szCs w:val="24"/>
                <w:highlight w:val="none"/>
              </w:rPr>
            </w:pPr>
          </w:p>
        </w:tc>
        <w:tc>
          <w:tcPr>
            <w:tcW w:w="2839" w:type="dxa"/>
            <w:noWrap w:val="0"/>
            <w:vAlign w:val="center"/>
          </w:tcPr>
          <w:p w14:paraId="401337CC">
            <w:pPr>
              <w:spacing w:line="360" w:lineRule="auto"/>
              <w:jc w:val="center"/>
              <w:outlineLvl w:val="9"/>
              <w:rPr>
                <w:rFonts w:hint="eastAsia" w:ascii="宋体" w:hAnsi="宋体" w:eastAsia="宋体" w:cs="宋体"/>
                <w:color w:val="auto"/>
                <w:sz w:val="24"/>
                <w:szCs w:val="24"/>
                <w:highlight w:val="none"/>
              </w:rPr>
            </w:pPr>
          </w:p>
        </w:tc>
      </w:tr>
      <w:tr w14:paraId="1B671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0B08F50D">
            <w:pPr>
              <w:spacing w:line="360" w:lineRule="auto"/>
              <w:jc w:val="center"/>
              <w:outlineLvl w:val="9"/>
              <w:rPr>
                <w:rFonts w:hint="eastAsia" w:ascii="宋体" w:hAnsi="宋体" w:eastAsia="宋体" w:cs="宋体"/>
                <w:color w:val="auto"/>
                <w:spacing w:val="-2"/>
                <w:sz w:val="24"/>
                <w:szCs w:val="24"/>
                <w:highlight w:val="none"/>
              </w:rPr>
            </w:pPr>
          </w:p>
        </w:tc>
        <w:tc>
          <w:tcPr>
            <w:tcW w:w="3522" w:type="dxa"/>
            <w:gridSpan w:val="2"/>
            <w:noWrap w:val="0"/>
            <w:vAlign w:val="center"/>
          </w:tcPr>
          <w:p w14:paraId="7C3F365E">
            <w:pPr>
              <w:spacing w:line="360" w:lineRule="auto"/>
              <w:outlineLvl w:val="9"/>
              <w:rPr>
                <w:rFonts w:hint="eastAsia" w:ascii="宋体" w:hAnsi="宋体" w:eastAsia="宋体" w:cs="宋体"/>
                <w:color w:val="auto"/>
                <w:spacing w:val="-2"/>
                <w:sz w:val="24"/>
                <w:szCs w:val="24"/>
                <w:highlight w:val="none"/>
              </w:rPr>
            </w:pPr>
          </w:p>
        </w:tc>
        <w:tc>
          <w:tcPr>
            <w:tcW w:w="872" w:type="dxa"/>
            <w:tcBorders>
              <w:right w:val="single" w:color="000000" w:sz="4" w:space="0"/>
            </w:tcBorders>
            <w:noWrap w:val="0"/>
            <w:vAlign w:val="center"/>
          </w:tcPr>
          <w:p w14:paraId="1C367528">
            <w:pPr>
              <w:spacing w:line="360" w:lineRule="auto"/>
              <w:jc w:val="center"/>
              <w:outlineLvl w:val="9"/>
              <w:rPr>
                <w:rFonts w:hint="eastAsia" w:ascii="宋体" w:hAnsi="宋体" w:eastAsia="宋体" w:cs="宋体"/>
                <w:color w:val="auto"/>
                <w:sz w:val="24"/>
                <w:szCs w:val="24"/>
                <w:highlight w:val="none"/>
              </w:rPr>
            </w:pPr>
          </w:p>
        </w:tc>
        <w:tc>
          <w:tcPr>
            <w:tcW w:w="1418" w:type="dxa"/>
            <w:gridSpan w:val="2"/>
            <w:tcBorders>
              <w:left w:val="single" w:color="000000" w:sz="4" w:space="0"/>
            </w:tcBorders>
            <w:noWrap w:val="0"/>
            <w:vAlign w:val="center"/>
          </w:tcPr>
          <w:p w14:paraId="7BCAE227">
            <w:pPr>
              <w:spacing w:line="360" w:lineRule="auto"/>
              <w:jc w:val="center"/>
              <w:outlineLvl w:val="9"/>
              <w:rPr>
                <w:rFonts w:hint="eastAsia" w:ascii="宋体" w:hAnsi="宋体" w:eastAsia="宋体" w:cs="宋体"/>
                <w:color w:val="auto"/>
                <w:sz w:val="24"/>
                <w:szCs w:val="24"/>
                <w:highlight w:val="none"/>
              </w:rPr>
            </w:pPr>
          </w:p>
        </w:tc>
        <w:tc>
          <w:tcPr>
            <w:tcW w:w="2839" w:type="dxa"/>
            <w:noWrap w:val="0"/>
            <w:vAlign w:val="center"/>
          </w:tcPr>
          <w:p w14:paraId="7CCB5CAC">
            <w:pPr>
              <w:spacing w:line="360" w:lineRule="auto"/>
              <w:jc w:val="center"/>
              <w:outlineLvl w:val="9"/>
              <w:rPr>
                <w:rFonts w:hint="eastAsia" w:ascii="宋体" w:hAnsi="宋体" w:eastAsia="宋体" w:cs="宋体"/>
                <w:color w:val="auto"/>
                <w:sz w:val="24"/>
                <w:szCs w:val="24"/>
                <w:highlight w:val="none"/>
              </w:rPr>
            </w:pPr>
          </w:p>
        </w:tc>
      </w:tr>
      <w:tr w14:paraId="613CF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016DEE77">
            <w:pPr>
              <w:spacing w:line="360" w:lineRule="auto"/>
              <w:jc w:val="center"/>
              <w:outlineLvl w:val="9"/>
              <w:rPr>
                <w:rFonts w:hint="eastAsia" w:ascii="宋体" w:hAnsi="宋体" w:eastAsia="宋体" w:cs="宋体"/>
                <w:color w:val="auto"/>
                <w:spacing w:val="-2"/>
                <w:sz w:val="24"/>
                <w:szCs w:val="24"/>
                <w:highlight w:val="none"/>
              </w:rPr>
            </w:pPr>
          </w:p>
        </w:tc>
        <w:tc>
          <w:tcPr>
            <w:tcW w:w="3522" w:type="dxa"/>
            <w:gridSpan w:val="2"/>
            <w:noWrap w:val="0"/>
            <w:vAlign w:val="center"/>
          </w:tcPr>
          <w:p w14:paraId="186E2BD6">
            <w:pPr>
              <w:spacing w:line="360" w:lineRule="auto"/>
              <w:outlineLvl w:val="9"/>
              <w:rPr>
                <w:rFonts w:hint="eastAsia" w:ascii="宋体" w:hAnsi="宋体" w:eastAsia="宋体" w:cs="宋体"/>
                <w:color w:val="auto"/>
                <w:spacing w:val="-2"/>
                <w:sz w:val="24"/>
                <w:szCs w:val="24"/>
                <w:highlight w:val="none"/>
              </w:rPr>
            </w:pPr>
          </w:p>
        </w:tc>
        <w:tc>
          <w:tcPr>
            <w:tcW w:w="872" w:type="dxa"/>
            <w:tcBorders>
              <w:right w:val="single" w:color="000000" w:sz="4" w:space="0"/>
            </w:tcBorders>
            <w:noWrap w:val="0"/>
            <w:vAlign w:val="center"/>
          </w:tcPr>
          <w:p w14:paraId="663267A2">
            <w:pPr>
              <w:spacing w:line="360" w:lineRule="auto"/>
              <w:jc w:val="center"/>
              <w:outlineLvl w:val="9"/>
              <w:rPr>
                <w:rFonts w:hint="eastAsia" w:ascii="宋体" w:hAnsi="宋体" w:eastAsia="宋体" w:cs="宋体"/>
                <w:color w:val="auto"/>
                <w:sz w:val="24"/>
                <w:szCs w:val="24"/>
                <w:highlight w:val="none"/>
              </w:rPr>
            </w:pPr>
          </w:p>
        </w:tc>
        <w:tc>
          <w:tcPr>
            <w:tcW w:w="1418" w:type="dxa"/>
            <w:gridSpan w:val="2"/>
            <w:tcBorders>
              <w:left w:val="single" w:color="000000" w:sz="4" w:space="0"/>
            </w:tcBorders>
            <w:noWrap w:val="0"/>
            <w:vAlign w:val="center"/>
          </w:tcPr>
          <w:p w14:paraId="1871DA14">
            <w:pPr>
              <w:spacing w:line="360" w:lineRule="auto"/>
              <w:jc w:val="center"/>
              <w:outlineLvl w:val="9"/>
              <w:rPr>
                <w:rFonts w:hint="eastAsia" w:ascii="宋体" w:hAnsi="宋体" w:eastAsia="宋体" w:cs="宋体"/>
                <w:color w:val="auto"/>
                <w:sz w:val="24"/>
                <w:szCs w:val="24"/>
                <w:highlight w:val="none"/>
              </w:rPr>
            </w:pPr>
          </w:p>
        </w:tc>
        <w:tc>
          <w:tcPr>
            <w:tcW w:w="2839" w:type="dxa"/>
            <w:noWrap w:val="0"/>
            <w:vAlign w:val="center"/>
          </w:tcPr>
          <w:p w14:paraId="55FEFF9F">
            <w:pPr>
              <w:spacing w:line="360" w:lineRule="auto"/>
              <w:jc w:val="center"/>
              <w:outlineLvl w:val="9"/>
              <w:rPr>
                <w:rFonts w:hint="eastAsia" w:ascii="宋体" w:hAnsi="宋体" w:eastAsia="宋体" w:cs="宋体"/>
                <w:color w:val="auto"/>
                <w:sz w:val="24"/>
                <w:szCs w:val="24"/>
                <w:highlight w:val="none"/>
              </w:rPr>
            </w:pPr>
          </w:p>
        </w:tc>
      </w:tr>
      <w:tr w14:paraId="1D3CC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1AA06F4C">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投标总价（人民币，大写）</w:t>
            </w:r>
          </w:p>
        </w:tc>
        <w:tc>
          <w:tcPr>
            <w:tcW w:w="6120" w:type="dxa"/>
            <w:gridSpan w:val="5"/>
            <w:noWrap w:val="0"/>
            <w:vAlign w:val="center"/>
          </w:tcPr>
          <w:p w14:paraId="299C6850">
            <w:pPr>
              <w:widowControl/>
              <w:spacing w:line="360" w:lineRule="auto"/>
              <w:ind w:firstLine="399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元</w:t>
            </w:r>
          </w:p>
        </w:tc>
      </w:tr>
      <w:tr w14:paraId="3A86E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6F79A43B">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投标货物中有无进口产品</w:t>
            </w:r>
          </w:p>
        </w:tc>
        <w:tc>
          <w:tcPr>
            <w:tcW w:w="6120" w:type="dxa"/>
            <w:gridSpan w:val="5"/>
            <w:noWrap w:val="0"/>
            <w:vAlign w:val="center"/>
          </w:tcPr>
          <w:p w14:paraId="4CBFB87E">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有       无</w:t>
            </w:r>
          </w:p>
        </w:tc>
      </w:tr>
      <w:tr w14:paraId="04691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36CBDBB1">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供应商是否属于小微型企业</w:t>
            </w:r>
          </w:p>
        </w:tc>
        <w:tc>
          <w:tcPr>
            <w:tcW w:w="6120" w:type="dxa"/>
            <w:gridSpan w:val="5"/>
            <w:noWrap w:val="0"/>
            <w:vAlign w:val="center"/>
          </w:tcPr>
          <w:p w14:paraId="7EFB6B27">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是       否</w:t>
            </w:r>
          </w:p>
        </w:tc>
      </w:tr>
      <w:tr w14:paraId="68EA5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186F9CBB">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人民币与美元汇率</w:t>
            </w:r>
          </w:p>
        </w:tc>
        <w:tc>
          <w:tcPr>
            <w:tcW w:w="6120" w:type="dxa"/>
            <w:gridSpan w:val="5"/>
            <w:noWrap w:val="0"/>
            <w:vAlign w:val="center"/>
          </w:tcPr>
          <w:p w14:paraId="67528C84">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10：X</w:t>
            </w:r>
          </w:p>
        </w:tc>
      </w:tr>
    </w:tbl>
    <w:p w14:paraId="3061C79D">
      <w:pPr>
        <w:widowControl/>
        <w:spacing w:line="360" w:lineRule="auto"/>
        <w:jc w:val="left"/>
        <w:outlineLvl w:val="9"/>
        <w:rPr>
          <w:rFonts w:hint="eastAsia" w:ascii="宋体" w:hAnsi="宋体" w:eastAsia="宋体" w:cs="宋体"/>
          <w:color w:val="auto"/>
          <w:sz w:val="24"/>
          <w:szCs w:val="24"/>
          <w:highlight w:val="none"/>
          <w:lang w:val="zh-CN"/>
        </w:rPr>
      </w:pPr>
    </w:p>
    <w:p w14:paraId="0A4973E5">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供应商名称:（加盖电子公章）</w:t>
      </w:r>
    </w:p>
    <w:p w14:paraId="268A2032">
      <w:pPr>
        <w:widowControl/>
        <w:spacing w:line="360" w:lineRule="auto"/>
        <w:jc w:val="left"/>
        <w:outlineLvl w:val="9"/>
        <w:rPr>
          <w:rFonts w:hint="eastAsia" w:ascii="宋体" w:hAnsi="宋体" w:eastAsia="宋体" w:cs="宋体"/>
          <w:color w:val="auto"/>
          <w:sz w:val="24"/>
          <w:szCs w:val="24"/>
          <w:highlight w:val="none"/>
          <w:lang w:val="zh-CN"/>
        </w:rPr>
      </w:pPr>
    </w:p>
    <w:p w14:paraId="0F40B815">
      <w:pPr>
        <w:widowControl/>
        <w:spacing w:line="360" w:lineRule="auto"/>
        <w:jc w:val="left"/>
        <w:outlineLvl w:val="9"/>
        <w:rPr>
          <w:rFonts w:hint="eastAsia" w:ascii="宋体" w:hAnsi="宋体" w:eastAsia="宋体" w:cs="宋体"/>
          <w:color w:val="auto"/>
          <w:sz w:val="24"/>
          <w:szCs w:val="24"/>
          <w:highlight w:val="none"/>
          <w:lang w:val="zh-CN"/>
        </w:rPr>
      </w:pPr>
    </w:p>
    <w:p w14:paraId="55EB2D27">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说明：</w:t>
      </w:r>
    </w:p>
    <w:p w14:paraId="4E959DCD">
      <w:pPr>
        <w:widowControl/>
        <w:spacing w:line="360" w:lineRule="auto"/>
        <w:ind w:firstLine="420"/>
        <w:jc w:val="left"/>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zh-CN"/>
        </w:rPr>
        <w:t>、</w:t>
      </w:r>
      <w:r>
        <w:rPr>
          <w:rFonts w:hint="eastAsia" w:ascii="宋体" w:hAnsi="宋体" w:eastAsia="宋体" w:cs="宋体"/>
          <w:color w:val="auto"/>
          <w:sz w:val="24"/>
          <w:szCs w:val="24"/>
          <w:highlight w:val="none"/>
          <w:lang w:val="zh-CN"/>
        </w:rPr>
        <w:t>在“投标货物中有无进口产品”栏后“有”或“无”上打“√”。</w:t>
      </w:r>
    </w:p>
    <w:p w14:paraId="3456701F">
      <w:pPr>
        <w:widowControl/>
        <w:spacing w:line="360" w:lineRule="auto"/>
        <w:ind w:firstLine="420"/>
        <w:jc w:val="left"/>
        <w:outlineLvl w:val="9"/>
        <w:rPr>
          <w:rFonts w:hint="eastAsia" w:ascii="宋体" w:hAnsi="宋体" w:eastAsia="宋体" w:cs="宋体"/>
          <w:color w:val="auto"/>
          <w:sz w:val="24"/>
          <w:szCs w:val="24"/>
          <w:highlight w:val="none"/>
        </w:rPr>
        <w:sectPr>
          <w:footerReference r:id="rId3" w:type="default"/>
          <w:pgSz w:w="11906" w:h="16838"/>
          <w:pgMar w:top="1417" w:right="1134" w:bottom="1247" w:left="1304" w:header="851" w:footer="992" w:gutter="0"/>
          <w:pgNumType w:start="1"/>
          <w:cols w:space="720" w:num="1"/>
          <w:docGrid w:linePitch="360" w:charSpace="0"/>
        </w:sect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、在“供应商是否属于小和微型企业”栏后“是”或“否”上打“√”。</w:t>
      </w:r>
    </w:p>
    <w:p w14:paraId="022AB6A3">
      <w:pPr>
        <w:widowControl/>
        <w:spacing w:line="360" w:lineRule="auto"/>
        <w:jc w:val="left"/>
        <w:outlineLvl w:val="9"/>
        <w:rPr>
          <w:rFonts w:hint="eastAsia" w:ascii="宋体" w:hAnsi="宋体" w:eastAsia="宋体" w:cs="宋体"/>
          <w:b/>
          <w:color w:val="auto"/>
          <w:sz w:val="24"/>
          <w:szCs w:val="24"/>
          <w:highlight w:val="none"/>
          <w:lang w:val="zh-CN"/>
        </w:rPr>
      </w:pPr>
    </w:p>
    <w:p w14:paraId="383BCB3F">
      <w:pPr>
        <w:widowControl/>
        <w:spacing w:line="360" w:lineRule="auto"/>
        <w:jc w:val="left"/>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分项报价表格式</w:t>
      </w:r>
    </w:p>
    <w:p w14:paraId="158B04BD">
      <w:pPr>
        <w:widowControl/>
        <w:spacing w:line="360" w:lineRule="auto"/>
        <w:ind w:firstLine="36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分项报价表</w:t>
      </w:r>
    </w:p>
    <w:tbl>
      <w:tblPr>
        <w:tblStyle w:val="64"/>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841"/>
        <w:gridCol w:w="1336"/>
        <w:gridCol w:w="1543"/>
        <w:gridCol w:w="1196"/>
        <w:gridCol w:w="816"/>
        <w:gridCol w:w="879"/>
        <w:gridCol w:w="879"/>
        <w:gridCol w:w="1385"/>
      </w:tblGrid>
      <w:tr w14:paraId="73351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blHeader/>
          <w:jc w:val="center"/>
        </w:trPr>
        <w:tc>
          <w:tcPr>
            <w:tcW w:w="834" w:type="dxa"/>
            <w:vMerge w:val="restart"/>
            <w:noWrap w:val="0"/>
            <w:tcMar>
              <w:top w:w="-1" w:type="dxa"/>
              <w:left w:w="-1" w:type="dxa"/>
              <w:bottom w:w="-1" w:type="dxa"/>
              <w:right w:w="-1" w:type="dxa"/>
            </w:tcMar>
            <w:vAlign w:val="center"/>
          </w:tcPr>
          <w:p w14:paraId="09FAC915">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序号</w:t>
            </w:r>
          </w:p>
        </w:tc>
        <w:tc>
          <w:tcPr>
            <w:tcW w:w="1841" w:type="dxa"/>
            <w:noWrap w:val="0"/>
            <w:tcMar>
              <w:top w:w="-1" w:type="dxa"/>
              <w:left w:w="-1" w:type="dxa"/>
              <w:bottom w:w="-1" w:type="dxa"/>
              <w:right w:w="-1" w:type="dxa"/>
            </w:tcMar>
            <w:vAlign w:val="center"/>
          </w:tcPr>
          <w:p w14:paraId="05C888C0">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1</w:t>
            </w:r>
          </w:p>
        </w:tc>
        <w:tc>
          <w:tcPr>
            <w:tcW w:w="1336" w:type="dxa"/>
            <w:noWrap w:val="0"/>
            <w:tcMar>
              <w:top w:w="-1" w:type="dxa"/>
              <w:left w:w="-1" w:type="dxa"/>
              <w:bottom w:w="-1" w:type="dxa"/>
              <w:right w:w="-1" w:type="dxa"/>
            </w:tcMar>
            <w:vAlign w:val="center"/>
          </w:tcPr>
          <w:p w14:paraId="39315B0F">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2</w:t>
            </w:r>
          </w:p>
        </w:tc>
        <w:tc>
          <w:tcPr>
            <w:tcW w:w="1543" w:type="dxa"/>
            <w:noWrap w:val="0"/>
            <w:tcMar>
              <w:top w:w="-1" w:type="dxa"/>
              <w:left w:w="-1" w:type="dxa"/>
              <w:bottom w:w="-1" w:type="dxa"/>
              <w:right w:w="-1" w:type="dxa"/>
            </w:tcMar>
            <w:vAlign w:val="center"/>
          </w:tcPr>
          <w:p w14:paraId="632051A9">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3</w:t>
            </w:r>
          </w:p>
        </w:tc>
        <w:tc>
          <w:tcPr>
            <w:tcW w:w="1196" w:type="dxa"/>
            <w:noWrap w:val="0"/>
            <w:tcMar>
              <w:top w:w="-1" w:type="dxa"/>
              <w:left w:w="-1" w:type="dxa"/>
              <w:bottom w:w="-1" w:type="dxa"/>
              <w:right w:w="-1" w:type="dxa"/>
            </w:tcMar>
            <w:vAlign w:val="center"/>
          </w:tcPr>
          <w:p w14:paraId="781F7428">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4</w:t>
            </w:r>
          </w:p>
        </w:tc>
        <w:tc>
          <w:tcPr>
            <w:tcW w:w="816" w:type="dxa"/>
            <w:noWrap w:val="0"/>
            <w:tcMar>
              <w:top w:w="-1" w:type="dxa"/>
              <w:left w:w="-1" w:type="dxa"/>
              <w:bottom w:w="-1" w:type="dxa"/>
              <w:right w:w="-1" w:type="dxa"/>
            </w:tcMar>
            <w:vAlign w:val="center"/>
          </w:tcPr>
          <w:p w14:paraId="42FA26D2">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5</w:t>
            </w:r>
          </w:p>
        </w:tc>
        <w:tc>
          <w:tcPr>
            <w:tcW w:w="879" w:type="dxa"/>
            <w:noWrap w:val="0"/>
            <w:tcMar>
              <w:top w:w="-1" w:type="dxa"/>
              <w:left w:w="-1" w:type="dxa"/>
              <w:bottom w:w="-1" w:type="dxa"/>
              <w:right w:w="-1" w:type="dxa"/>
            </w:tcMar>
            <w:vAlign w:val="center"/>
          </w:tcPr>
          <w:p w14:paraId="1507590A">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6</w:t>
            </w:r>
          </w:p>
        </w:tc>
        <w:tc>
          <w:tcPr>
            <w:tcW w:w="879" w:type="dxa"/>
            <w:noWrap w:val="0"/>
            <w:tcMar>
              <w:top w:w="-1" w:type="dxa"/>
              <w:left w:w="-1" w:type="dxa"/>
              <w:bottom w:w="-1" w:type="dxa"/>
              <w:right w:w="-1" w:type="dxa"/>
            </w:tcMar>
            <w:vAlign w:val="center"/>
          </w:tcPr>
          <w:p w14:paraId="57A64A94">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7</w:t>
            </w:r>
          </w:p>
        </w:tc>
        <w:tc>
          <w:tcPr>
            <w:tcW w:w="1385" w:type="dxa"/>
            <w:noWrap w:val="0"/>
            <w:tcMar>
              <w:top w:w="-1" w:type="dxa"/>
              <w:left w:w="-1" w:type="dxa"/>
              <w:bottom w:w="-1" w:type="dxa"/>
              <w:right w:w="-1" w:type="dxa"/>
            </w:tcMar>
            <w:vAlign w:val="center"/>
          </w:tcPr>
          <w:p w14:paraId="5942F121">
            <w:pPr>
              <w:snapToGrid w:val="0"/>
              <w:spacing w:line="240" w:lineRule="auto"/>
              <w:ind w:left="0" w:leftChars="0" w:right="0" w:rightChars="0" w:firstLine="0" w:firstLineChars="0"/>
              <w:jc w:val="center"/>
              <w:rPr>
                <w:rFonts w:ascii="宋体" w:hAnsi="宋体"/>
                <w:b/>
                <w:color w:val="auto"/>
                <w:sz w:val="24"/>
                <w:szCs w:val="24"/>
                <w:highlight w:val="none"/>
              </w:rPr>
            </w:pPr>
            <w:r>
              <w:rPr>
                <w:rFonts w:hint="eastAsia" w:ascii="宋体" w:hAnsi="宋体"/>
                <w:b/>
                <w:color w:val="auto"/>
                <w:sz w:val="24"/>
                <w:szCs w:val="24"/>
                <w:highlight w:val="none"/>
              </w:rPr>
              <w:t>8</w:t>
            </w:r>
          </w:p>
        </w:tc>
      </w:tr>
      <w:tr w14:paraId="2C720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834" w:type="dxa"/>
            <w:vMerge w:val="continue"/>
            <w:noWrap w:val="0"/>
            <w:tcMar>
              <w:top w:w="-1" w:type="dxa"/>
              <w:left w:w="-1" w:type="dxa"/>
              <w:bottom w:w="-1" w:type="dxa"/>
              <w:right w:w="-1" w:type="dxa"/>
            </w:tcMar>
            <w:vAlign w:val="center"/>
          </w:tcPr>
          <w:p w14:paraId="63790218">
            <w:pPr>
              <w:snapToGrid w:val="0"/>
              <w:spacing w:line="240" w:lineRule="auto"/>
              <w:ind w:left="0" w:leftChars="0" w:right="0" w:rightChars="0" w:firstLine="0" w:firstLineChars="0"/>
              <w:jc w:val="center"/>
              <w:rPr>
                <w:rFonts w:hint="eastAsia" w:ascii="宋体" w:hAnsi="宋体"/>
                <w:b/>
                <w:color w:val="auto"/>
                <w:sz w:val="24"/>
                <w:szCs w:val="24"/>
                <w:highlight w:val="none"/>
              </w:rPr>
            </w:pPr>
          </w:p>
        </w:tc>
        <w:tc>
          <w:tcPr>
            <w:tcW w:w="1841" w:type="dxa"/>
            <w:noWrap w:val="0"/>
            <w:tcMar>
              <w:top w:w="-1" w:type="dxa"/>
              <w:left w:w="-1" w:type="dxa"/>
              <w:bottom w:w="-1" w:type="dxa"/>
              <w:right w:w="-1" w:type="dxa"/>
            </w:tcMar>
            <w:vAlign w:val="center"/>
          </w:tcPr>
          <w:p w14:paraId="2E60586C">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产品名称</w:t>
            </w:r>
          </w:p>
        </w:tc>
        <w:tc>
          <w:tcPr>
            <w:tcW w:w="1336" w:type="dxa"/>
            <w:noWrap w:val="0"/>
            <w:tcMar>
              <w:top w:w="-1" w:type="dxa"/>
              <w:left w:w="-1" w:type="dxa"/>
              <w:bottom w:w="-1" w:type="dxa"/>
              <w:right w:w="-1" w:type="dxa"/>
            </w:tcMar>
            <w:vAlign w:val="center"/>
          </w:tcPr>
          <w:p w14:paraId="504DD1A0">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品牌</w:t>
            </w:r>
          </w:p>
        </w:tc>
        <w:tc>
          <w:tcPr>
            <w:tcW w:w="1543" w:type="dxa"/>
            <w:noWrap w:val="0"/>
            <w:tcMar>
              <w:top w:w="-1" w:type="dxa"/>
              <w:left w:w="-1" w:type="dxa"/>
              <w:bottom w:w="-1" w:type="dxa"/>
              <w:right w:w="-1" w:type="dxa"/>
            </w:tcMar>
            <w:vAlign w:val="center"/>
          </w:tcPr>
          <w:p w14:paraId="4C2503F2">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规格或型号</w:t>
            </w:r>
          </w:p>
        </w:tc>
        <w:tc>
          <w:tcPr>
            <w:tcW w:w="1196" w:type="dxa"/>
            <w:noWrap w:val="0"/>
            <w:tcMar>
              <w:top w:w="-1" w:type="dxa"/>
              <w:left w:w="-1" w:type="dxa"/>
              <w:bottom w:w="-1" w:type="dxa"/>
              <w:right w:w="-1" w:type="dxa"/>
            </w:tcMar>
            <w:vAlign w:val="center"/>
          </w:tcPr>
          <w:p w14:paraId="78A16C86">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交付期</w:t>
            </w:r>
          </w:p>
          <w:p w14:paraId="4FE2B272">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（天）</w:t>
            </w:r>
          </w:p>
        </w:tc>
        <w:tc>
          <w:tcPr>
            <w:tcW w:w="816" w:type="dxa"/>
            <w:noWrap w:val="0"/>
            <w:tcMar>
              <w:top w:w="-1" w:type="dxa"/>
              <w:left w:w="-1" w:type="dxa"/>
              <w:bottom w:w="-1" w:type="dxa"/>
              <w:right w:w="-1" w:type="dxa"/>
            </w:tcMar>
            <w:vAlign w:val="center"/>
          </w:tcPr>
          <w:p w14:paraId="6CDFFF9F">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数量</w:t>
            </w:r>
          </w:p>
        </w:tc>
        <w:tc>
          <w:tcPr>
            <w:tcW w:w="879" w:type="dxa"/>
            <w:noWrap w:val="0"/>
            <w:tcMar>
              <w:top w:w="-1" w:type="dxa"/>
              <w:left w:w="-1" w:type="dxa"/>
              <w:bottom w:w="-1" w:type="dxa"/>
              <w:right w:w="-1" w:type="dxa"/>
            </w:tcMar>
            <w:vAlign w:val="center"/>
          </w:tcPr>
          <w:p w14:paraId="500B71EF">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单位</w:t>
            </w:r>
          </w:p>
        </w:tc>
        <w:tc>
          <w:tcPr>
            <w:tcW w:w="879" w:type="dxa"/>
            <w:noWrap w:val="0"/>
            <w:tcMar>
              <w:top w:w="-1" w:type="dxa"/>
              <w:left w:w="-1" w:type="dxa"/>
              <w:bottom w:w="-1" w:type="dxa"/>
              <w:right w:w="-1" w:type="dxa"/>
            </w:tcMar>
            <w:vAlign w:val="center"/>
          </w:tcPr>
          <w:p w14:paraId="12ED6B52">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单价</w:t>
            </w:r>
          </w:p>
        </w:tc>
        <w:tc>
          <w:tcPr>
            <w:tcW w:w="1385" w:type="dxa"/>
            <w:noWrap w:val="0"/>
            <w:tcMar>
              <w:top w:w="-1" w:type="dxa"/>
              <w:left w:w="-1" w:type="dxa"/>
              <w:bottom w:w="-1" w:type="dxa"/>
              <w:right w:w="-1" w:type="dxa"/>
            </w:tcMar>
            <w:vAlign w:val="center"/>
          </w:tcPr>
          <w:p w14:paraId="7510D2D7">
            <w:pPr>
              <w:snapToGrid w:val="0"/>
              <w:spacing w:line="240" w:lineRule="auto"/>
              <w:ind w:left="0" w:leftChars="0" w:right="0" w:rightChars="0" w:firstLine="0" w:firstLineChars="0"/>
              <w:jc w:val="center"/>
              <w:rPr>
                <w:rFonts w:hint="eastAsia" w:ascii="宋体" w:hAnsi="宋体"/>
                <w:b/>
                <w:color w:val="auto"/>
                <w:sz w:val="24"/>
                <w:szCs w:val="24"/>
                <w:highlight w:val="none"/>
              </w:rPr>
            </w:pPr>
            <w:r>
              <w:rPr>
                <w:rFonts w:hint="eastAsia" w:ascii="宋体" w:hAnsi="宋体"/>
                <w:b/>
                <w:color w:val="auto"/>
                <w:sz w:val="24"/>
                <w:szCs w:val="24"/>
                <w:highlight w:val="none"/>
              </w:rPr>
              <w:t>总价</w:t>
            </w:r>
          </w:p>
        </w:tc>
      </w:tr>
      <w:tr w14:paraId="23B7F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834" w:type="dxa"/>
            <w:noWrap w:val="0"/>
            <w:tcMar>
              <w:top w:w="-1" w:type="dxa"/>
              <w:left w:w="-1" w:type="dxa"/>
              <w:bottom w:w="-1" w:type="dxa"/>
              <w:right w:w="-1" w:type="dxa"/>
            </w:tcMar>
            <w:vAlign w:val="center"/>
          </w:tcPr>
          <w:p w14:paraId="0DE149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841" w:type="dxa"/>
            <w:noWrap w:val="0"/>
            <w:tcMar>
              <w:top w:w="-1" w:type="dxa"/>
              <w:left w:w="-1" w:type="dxa"/>
              <w:bottom w:w="-1" w:type="dxa"/>
              <w:right w:w="-1" w:type="dxa"/>
            </w:tcMar>
            <w:vAlign w:val="center"/>
          </w:tcPr>
          <w:p w14:paraId="462C0B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午休课桌椅</w:t>
            </w:r>
          </w:p>
        </w:tc>
        <w:tc>
          <w:tcPr>
            <w:tcW w:w="1336" w:type="dxa"/>
            <w:noWrap w:val="0"/>
            <w:tcMar>
              <w:top w:w="-1" w:type="dxa"/>
              <w:left w:w="-1" w:type="dxa"/>
              <w:bottom w:w="-1" w:type="dxa"/>
              <w:right w:w="-1" w:type="dxa"/>
            </w:tcMar>
            <w:vAlign w:val="center"/>
          </w:tcPr>
          <w:p w14:paraId="451B2A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543" w:type="dxa"/>
            <w:noWrap w:val="0"/>
            <w:tcMar>
              <w:top w:w="-1" w:type="dxa"/>
              <w:left w:w="-1" w:type="dxa"/>
              <w:bottom w:w="-1" w:type="dxa"/>
              <w:right w:w="-1" w:type="dxa"/>
            </w:tcMar>
            <w:vAlign w:val="center"/>
          </w:tcPr>
          <w:p w14:paraId="6370A8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sz w:val="24"/>
                <w:szCs w:val="24"/>
                <w:highlight w:val="none"/>
                <w:lang w:bidi="ar"/>
              </w:rPr>
              <w:t>详见设备参数要求</w:t>
            </w:r>
          </w:p>
        </w:tc>
        <w:tc>
          <w:tcPr>
            <w:tcW w:w="1196" w:type="dxa"/>
            <w:noWrap w:val="0"/>
            <w:tcMar>
              <w:top w:w="-1" w:type="dxa"/>
              <w:left w:w="-1" w:type="dxa"/>
              <w:bottom w:w="-1" w:type="dxa"/>
              <w:right w:w="-1" w:type="dxa"/>
            </w:tcMar>
            <w:vAlign w:val="center"/>
          </w:tcPr>
          <w:p w14:paraId="6E61EA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16" w:type="dxa"/>
            <w:noWrap w:val="0"/>
            <w:tcMar>
              <w:top w:w="-1" w:type="dxa"/>
              <w:left w:w="-1" w:type="dxa"/>
              <w:bottom w:w="-1" w:type="dxa"/>
              <w:right w:w="-1" w:type="dxa"/>
            </w:tcMar>
            <w:vAlign w:val="center"/>
          </w:tcPr>
          <w:p w14:paraId="510DA4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2205</w:t>
            </w:r>
          </w:p>
        </w:tc>
        <w:tc>
          <w:tcPr>
            <w:tcW w:w="879" w:type="dxa"/>
            <w:noWrap w:val="0"/>
            <w:tcMar>
              <w:top w:w="-1" w:type="dxa"/>
              <w:left w:w="-1" w:type="dxa"/>
              <w:bottom w:w="-1" w:type="dxa"/>
              <w:right w:w="-1" w:type="dxa"/>
            </w:tcMar>
            <w:vAlign w:val="center"/>
          </w:tcPr>
          <w:p w14:paraId="4BEE33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879" w:type="dxa"/>
            <w:noWrap w:val="0"/>
            <w:tcMar>
              <w:top w:w="-1" w:type="dxa"/>
              <w:left w:w="-1" w:type="dxa"/>
              <w:bottom w:w="-1" w:type="dxa"/>
              <w:right w:w="-1" w:type="dxa"/>
            </w:tcMar>
            <w:vAlign w:val="center"/>
          </w:tcPr>
          <w:p w14:paraId="3907CF17">
            <w:pPr>
              <w:snapToGrid w:val="0"/>
              <w:spacing w:line="240" w:lineRule="auto"/>
              <w:ind w:left="0" w:leftChars="0" w:right="0" w:rightChars="0" w:firstLine="0" w:firstLineChars="0"/>
              <w:jc w:val="center"/>
              <w:rPr>
                <w:rFonts w:hint="eastAsia" w:ascii="宋体" w:hAnsi="宋体"/>
                <w:color w:val="auto"/>
                <w:sz w:val="24"/>
                <w:szCs w:val="24"/>
                <w:highlight w:val="none"/>
              </w:rPr>
            </w:pPr>
          </w:p>
        </w:tc>
        <w:tc>
          <w:tcPr>
            <w:tcW w:w="1385" w:type="dxa"/>
            <w:noWrap w:val="0"/>
            <w:tcMar>
              <w:top w:w="-1" w:type="dxa"/>
              <w:left w:w="-1" w:type="dxa"/>
              <w:bottom w:w="-1" w:type="dxa"/>
              <w:right w:w="-1" w:type="dxa"/>
            </w:tcMar>
            <w:vAlign w:val="center"/>
          </w:tcPr>
          <w:p w14:paraId="32EF6E70">
            <w:pPr>
              <w:snapToGrid w:val="0"/>
              <w:spacing w:line="240" w:lineRule="auto"/>
              <w:ind w:left="0" w:leftChars="0" w:right="0" w:rightChars="0" w:firstLine="0" w:firstLineChars="0"/>
              <w:jc w:val="center"/>
              <w:rPr>
                <w:rFonts w:hint="eastAsia" w:ascii="宋体" w:hAnsi="宋体"/>
                <w:color w:val="auto"/>
                <w:sz w:val="24"/>
                <w:szCs w:val="24"/>
                <w:highlight w:val="none"/>
              </w:rPr>
            </w:pPr>
          </w:p>
        </w:tc>
      </w:tr>
      <w:tr w14:paraId="705FE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jc w:val="center"/>
        </w:trPr>
        <w:tc>
          <w:tcPr>
            <w:tcW w:w="834" w:type="dxa"/>
            <w:noWrap w:val="0"/>
            <w:tcMar>
              <w:top w:w="-1" w:type="dxa"/>
              <w:left w:w="-1" w:type="dxa"/>
              <w:bottom w:w="-1" w:type="dxa"/>
              <w:right w:w="-1" w:type="dxa"/>
            </w:tcMar>
            <w:vAlign w:val="center"/>
          </w:tcPr>
          <w:p w14:paraId="372370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841" w:type="dxa"/>
            <w:noWrap w:val="0"/>
            <w:tcMar>
              <w:top w:w="-1" w:type="dxa"/>
              <w:left w:w="-1" w:type="dxa"/>
              <w:bottom w:w="-1" w:type="dxa"/>
              <w:right w:w="-1" w:type="dxa"/>
            </w:tcMar>
            <w:vAlign w:val="center"/>
          </w:tcPr>
          <w:p w14:paraId="786FFC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塑料储物柜</w:t>
            </w:r>
          </w:p>
        </w:tc>
        <w:tc>
          <w:tcPr>
            <w:tcW w:w="1336" w:type="dxa"/>
            <w:noWrap w:val="0"/>
            <w:tcMar>
              <w:top w:w="-1" w:type="dxa"/>
              <w:left w:w="-1" w:type="dxa"/>
              <w:bottom w:w="-1" w:type="dxa"/>
              <w:right w:w="-1" w:type="dxa"/>
            </w:tcMar>
            <w:vAlign w:val="center"/>
          </w:tcPr>
          <w:p w14:paraId="6455C8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543" w:type="dxa"/>
            <w:noWrap w:val="0"/>
            <w:tcMar>
              <w:top w:w="-1" w:type="dxa"/>
              <w:left w:w="-1" w:type="dxa"/>
              <w:bottom w:w="-1" w:type="dxa"/>
              <w:right w:w="-1" w:type="dxa"/>
            </w:tcMar>
            <w:vAlign w:val="center"/>
          </w:tcPr>
          <w:p w14:paraId="6F4DC6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sz w:val="24"/>
                <w:szCs w:val="24"/>
                <w:highlight w:val="none"/>
                <w:lang w:bidi="ar"/>
              </w:rPr>
              <w:t>详见设备参数要求</w:t>
            </w:r>
          </w:p>
        </w:tc>
        <w:tc>
          <w:tcPr>
            <w:tcW w:w="1196" w:type="dxa"/>
            <w:noWrap w:val="0"/>
            <w:tcMar>
              <w:top w:w="-1" w:type="dxa"/>
              <w:left w:w="-1" w:type="dxa"/>
              <w:bottom w:w="-1" w:type="dxa"/>
              <w:right w:w="-1" w:type="dxa"/>
            </w:tcMar>
            <w:vAlign w:val="center"/>
          </w:tcPr>
          <w:p w14:paraId="4CD6E5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16" w:type="dxa"/>
            <w:noWrap w:val="0"/>
            <w:tcMar>
              <w:top w:w="-1" w:type="dxa"/>
              <w:left w:w="-1" w:type="dxa"/>
              <w:bottom w:w="-1" w:type="dxa"/>
              <w:right w:w="-1" w:type="dxa"/>
            </w:tcMar>
            <w:vAlign w:val="center"/>
          </w:tcPr>
          <w:p w14:paraId="463B84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2205</w:t>
            </w:r>
          </w:p>
        </w:tc>
        <w:tc>
          <w:tcPr>
            <w:tcW w:w="879" w:type="dxa"/>
            <w:noWrap w:val="0"/>
            <w:tcMar>
              <w:top w:w="-1" w:type="dxa"/>
              <w:left w:w="-1" w:type="dxa"/>
              <w:bottom w:w="-1" w:type="dxa"/>
              <w:right w:w="-1" w:type="dxa"/>
            </w:tcMar>
            <w:vAlign w:val="center"/>
          </w:tcPr>
          <w:p w14:paraId="36EC85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门</w:t>
            </w:r>
          </w:p>
        </w:tc>
        <w:tc>
          <w:tcPr>
            <w:tcW w:w="879" w:type="dxa"/>
            <w:noWrap w:val="0"/>
            <w:tcMar>
              <w:top w:w="-1" w:type="dxa"/>
              <w:left w:w="-1" w:type="dxa"/>
              <w:bottom w:w="-1" w:type="dxa"/>
              <w:right w:w="-1" w:type="dxa"/>
            </w:tcMar>
            <w:vAlign w:val="center"/>
          </w:tcPr>
          <w:p w14:paraId="53886E0B">
            <w:pPr>
              <w:snapToGrid w:val="0"/>
              <w:spacing w:line="240" w:lineRule="auto"/>
              <w:ind w:left="0" w:leftChars="0" w:right="0" w:rightChars="0" w:firstLine="0" w:firstLineChars="0"/>
              <w:jc w:val="center"/>
              <w:rPr>
                <w:rFonts w:hint="eastAsia" w:ascii="宋体" w:hAnsi="宋体"/>
                <w:color w:val="auto"/>
                <w:sz w:val="24"/>
                <w:szCs w:val="24"/>
                <w:highlight w:val="none"/>
              </w:rPr>
            </w:pPr>
          </w:p>
        </w:tc>
        <w:tc>
          <w:tcPr>
            <w:tcW w:w="1385" w:type="dxa"/>
            <w:noWrap w:val="0"/>
            <w:tcMar>
              <w:top w:w="-1" w:type="dxa"/>
              <w:left w:w="-1" w:type="dxa"/>
              <w:bottom w:w="-1" w:type="dxa"/>
              <w:right w:w="-1" w:type="dxa"/>
            </w:tcMar>
            <w:vAlign w:val="center"/>
          </w:tcPr>
          <w:p w14:paraId="76C61169">
            <w:pPr>
              <w:snapToGrid w:val="0"/>
              <w:spacing w:line="240" w:lineRule="auto"/>
              <w:ind w:left="0" w:leftChars="0" w:right="0" w:rightChars="0" w:firstLine="0" w:firstLineChars="0"/>
              <w:jc w:val="center"/>
              <w:rPr>
                <w:rFonts w:hint="eastAsia" w:ascii="宋体" w:hAnsi="宋体"/>
                <w:color w:val="auto"/>
                <w:sz w:val="24"/>
                <w:szCs w:val="24"/>
                <w:highlight w:val="none"/>
              </w:rPr>
            </w:pPr>
          </w:p>
        </w:tc>
      </w:tr>
      <w:tr w14:paraId="26B5D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jc w:val="center"/>
        </w:trPr>
        <w:tc>
          <w:tcPr>
            <w:tcW w:w="834" w:type="dxa"/>
            <w:noWrap w:val="0"/>
            <w:tcMar>
              <w:top w:w="-1" w:type="dxa"/>
              <w:left w:w="-1" w:type="dxa"/>
              <w:bottom w:w="-1" w:type="dxa"/>
              <w:right w:w="-1" w:type="dxa"/>
            </w:tcMar>
            <w:vAlign w:val="center"/>
          </w:tcPr>
          <w:p w14:paraId="1F2C4375">
            <w:pPr>
              <w:snapToGrid w:val="0"/>
              <w:spacing w:line="240" w:lineRule="auto"/>
              <w:ind w:left="0" w:leftChars="0" w:right="0" w:rightChars="0" w:firstLine="0" w:firstLineChars="0"/>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w:t>
            </w:r>
          </w:p>
        </w:tc>
        <w:tc>
          <w:tcPr>
            <w:tcW w:w="9875" w:type="dxa"/>
            <w:gridSpan w:val="8"/>
            <w:noWrap w:val="0"/>
            <w:tcMar>
              <w:top w:w="-1" w:type="dxa"/>
              <w:left w:w="-1" w:type="dxa"/>
              <w:bottom w:w="-1" w:type="dxa"/>
              <w:right w:w="-1" w:type="dxa"/>
            </w:tcMar>
            <w:vAlign w:val="center"/>
          </w:tcPr>
          <w:p w14:paraId="7878C01A">
            <w:pPr>
              <w:snapToGrid w:val="0"/>
              <w:spacing w:line="240" w:lineRule="auto"/>
              <w:ind w:left="0" w:leftChars="0" w:right="0" w:rightChars="0" w:firstLine="0" w:firstLineChars="0"/>
              <w:jc w:val="left"/>
              <w:rPr>
                <w:rFonts w:hint="eastAsia" w:ascii="宋体" w:hAnsi="宋体"/>
                <w:color w:val="auto"/>
                <w:sz w:val="24"/>
                <w:szCs w:val="24"/>
                <w:highlight w:val="none"/>
              </w:rPr>
            </w:pPr>
            <w:r>
              <w:rPr>
                <w:rFonts w:hint="eastAsia" w:ascii="宋体" w:hAnsi="宋体"/>
                <w:color w:val="auto"/>
                <w:sz w:val="24"/>
                <w:szCs w:val="24"/>
                <w:highlight w:val="none"/>
              </w:rPr>
              <w:t>投标总价（元</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含税价，税率</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w:t>
            </w:r>
          </w:p>
        </w:tc>
      </w:tr>
    </w:tbl>
    <w:p w14:paraId="399D4F30">
      <w:pPr>
        <w:widowControl/>
        <w:spacing w:line="360" w:lineRule="auto"/>
        <w:jc w:val="center"/>
        <w:outlineLvl w:val="9"/>
        <w:rPr>
          <w:rFonts w:hint="eastAsia" w:ascii="宋体" w:hAnsi="宋体" w:eastAsia="宋体" w:cs="宋体"/>
          <w:b/>
          <w:bCs/>
          <w:color w:val="auto"/>
          <w:sz w:val="24"/>
          <w:szCs w:val="24"/>
          <w:highlight w:val="none"/>
        </w:rPr>
      </w:pPr>
    </w:p>
    <w:p w14:paraId="29CDFF6D">
      <w:pPr>
        <w:widowControl/>
        <w:spacing w:line="360" w:lineRule="auto"/>
        <w:jc w:val="center"/>
        <w:outlineLvl w:val="9"/>
        <w:rPr>
          <w:rFonts w:hint="eastAsia" w:ascii="宋体" w:hAnsi="宋体" w:eastAsia="宋体" w:cs="宋体"/>
          <w:b/>
          <w:bCs/>
          <w:color w:val="auto"/>
          <w:sz w:val="24"/>
          <w:szCs w:val="24"/>
          <w:highlight w:val="none"/>
        </w:rPr>
      </w:pPr>
    </w:p>
    <w:p w14:paraId="0FB3AC2D">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供应商名称：（加盖电子公章）</w:t>
      </w:r>
    </w:p>
    <w:p w14:paraId="09648BCD">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日    期：        年    月   日</w:t>
      </w:r>
    </w:p>
    <w:p w14:paraId="4103A18E">
      <w:pPr>
        <w:pStyle w:val="84"/>
        <w:spacing w:line="360" w:lineRule="auto"/>
        <w:outlineLvl w:val="9"/>
        <w:rPr>
          <w:rFonts w:hint="eastAsia" w:ascii="宋体" w:hAnsi="宋体" w:eastAsia="宋体" w:cs="宋体"/>
          <w:color w:val="auto"/>
          <w:sz w:val="24"/>
          <w:szCs w:val="24"/>
          <w:highlight w:val="none"/>
        </w:rPr>
      </w:pPr>
    </w:p>
    <w:p w14:paraId="7C07FD73">
      <w:pPr>
        <w:widowControl/>
        <w:spacing w:line="360" w:lineRule="auto"/>
        <w:jc w:val="left"/>
        <w:outlineLvl w:val="9"/>
        <w:rPr>
          <w:rFonts w:hint="eastAsia" w:ascii="宋体" w:hAnsi="宋体" w:eastAsia="宋体" w:cs="宋体"/>
          <w:b/>
          <w:color w:val="auto"/>
          <w:sz w:val="24"/>
          <w:szCs w:val="24"/>
          <w:highlight w:val="none"/>
        </w:rPr>
      </w:pPr>
    </w:p>
    <w:p w14:paraId="28CE7F4C">
      <w:pPr>
        <w:widowControl/>
        <w:spacing w:line="360" w:lineRule="auto"/>
        <w:jc w:val="left"/>
        <w:outlineLvl w:val="9"/>
        <w:rPr>
          <w:rFonts w:hint="eastAsia" w:ascii="宋体" w:hAnsi="宋体" w:eastAsia="宋体" w:cs="宋体"/>
          <w:b/>
          <w:color w:val="auto"/>
          <w:sz w:val="24"/>
          <w:szCs w:val="24"/>
          <w:highlight w:val="none"/>
          <w:lang w:val="zh-CN"/>
        </w:rPr>
      </w:pPr>
    </w:p>
    <w:p w14:paraId="23570A0A">
      <w:pPr>
        <w:widowControl/>
        <w:spacing w:line="360" w:lineRule="auto"/>
        <w:jc w:val="left"/>
        <w:outlineLvl w:val="9"/>
        <w:rPr>
          <w:rFonts w:hint="eastAsia" w:ascii="宋体" w:hAnsi="宋体" w:eastAsia="宋体" w:cs="宋体"/>
          <w:b/>
          <w:color w:val="auto"/>
          <w:sz w:val="24"/>
          <w:szCs w:val="24"/>
          <w:highlight w:val="none"/>
          <w:lang w:val="zh-CN"/>
        </w:rPr>
      </w:pPr>
    </w:p>
    <w:p w14:paraId="403335AC">
      <w:pPr>
        <w:widowControl/>
        <w:spacing w:line="360" w:lineRule="auto"/>
        <w:jc w:val="left"/>
        <w:outlineLvl w:val="9"/>
        <w:rPr>
          <w:rFonts w:hint="eastAsia" w:ascii="宋体" w:hAnsi="宋体" w:eastAsia="宋体" w:cs="宋体"/>
          <w:b/>
          <w:color w:val="auto"/>
          <w:sz w:val="24"/>
          <w:szCs w:val="24"/>
          <w:highlight w:val="none"/>
          <w:lang w:val="zh-CN"/>
        </w:rPr>
      </w:pPr>
    </w:p>
    <w:p w14:paraId="2225CEA3">
      <w:pPr>
        <w:widowControl/>
        <w:spacing w:line="360" w:lineRule="auto"/>
        <w:jc w:val="left"/>
        <w:outlineLvl w:val="9"/>
        <w:rPr>
          <w:rFonts w:hint="eastAsia" w:ascii="宋体" w:hAnsi="宋体" w:eastAsia="宋体" w:cs="宋体"/>
          <w:b/>
          <w:color w:val="auto"/>
          <w:sz w:val="24"/>
          <w:szCs w:val="24"/>
          <w:highlight w:val="none"/>
          <w:lang w:val="zh-CN"/>
        </w:rPr>
      </w:pPr>
    </w:p>
    <w:p w14:paraId="0FA21E11">
      <w:pPr>
        <w:widowControl/>
        <w:spacing w:line="360" w:lineRule="auto"/>
        <w:jc w:val="left"/>
        <w:outlineLvl w:val="9"/>
        <w:rPr>
          <w:rFonts w:hint="eastAsia" w:ascii="宋体" w:hAnsi="宋体" w:eastAsia="宋体" w:cs="宋体"/>
          <w:b/>
          <w:color w:val="auto"/>
          <w:sz w:val="24"/>
          <w:szCs w:val="24"/>
          <w:highlight w:val="none"/>
          <w:lang w:val="zh-CN"/>
        </w:rPr>
      </w:pPr>
    </w:p>
    <w:p w14:paraId="7BE7F6B1">
      <w:pPr>
        <w:widowControl/>
        <w:spacing w:line="360" w:lineRule="auto"/>
        <w:jc w:val="left"/>
        <w:outlineLvl w:val="9"/>
        <w:rPr>
          <w:rFonts w:hint="eastAsia" w:ascii="宋体" w:hAnsi="宋体" w:eastAsia="宋体" w:cs="宋体"/>
          <w:b/>
          <w:color w:val="auto"/>
          <w:sz w:val="24"/>
          <w:szCs w:val="24"/>
          <w:highlight w:val="none"/>
          <w:lang w:val="zh-CN"/>
        </w:rPr>
      </w:pPr>
    </w:p>
    <w:p w14:paraId="51C6443F">
      <w:pPr>
        <w:widowControl/>
        <w:spacing w:line="360" w:lineRule="auto"/>
        <w:jc w:val="left"/>
        <w:outlineLvl w:val="9"/>
        <w:rPr>
          <w:rFonts w:hint="eastAsia" w:ascii="宋体" w:hAnsi="宋体" w:eastAsia="宋体" w:cs="宋体"/>
          <w:b/>
          <w:color w:val="auto"/>
          <w:sz w:val="24"/>
          <w:szCs w:val="24"/>
          <w:highlight w:val="none"/>
          <w:lang w:val="zh-CN"/>
        </w:rPr>
      </w:pPr>
    </w:p>
    <w:p w14:paraId="4F20536E">
      <w:pPr>
        <w:widowControl/>
        <w:spacing w:line="360" w:lineRule="auto"/>
        <w:jc w:val="left"/>
        <w:outlineLvl w:val="9"/>
        <w:rPr>
          <w:rFonts w:hint="eastAsia" w:ascii="宋体" w:hAnsi="宋体" w:eastAsia="宋体" w:cs="宋体"/>
          <w:b/>
          <w:color w:val="auto"/>
          <w:sz w:val="24"/>
          <w:szCs w:val="24"/>
          <w:highlight w:val="none"/>
          <w:lang w:val="zh-CN"/>
        </w:rPr>
      </w:pPr>
    </w:p>
    <w:p w14:paraId="170EA4EC">
      <w:pPr>
        <w:widowControl/>
        <w:spacing w:line="360" w:lineRule="auto"/>
        <w:jc w:val="left"/>
        <w:outlineLvl w:val="9"/>
        <w:rPr>
          <w:rFonts w:hint="eastAsia" w:ascii="宋体" w:hAnsi="宋体" w:eastAsia="宋体" w:cs="宋体"/>
          <w:b/>
          <w:color w:val="auto"/>
          <w:sz w:val="24"/>
          <w:szCs w:val="24"/>
          <w:highlight w:val="none"/>
          <w:lang w:val="zh-CN"/>
        </w:rPr>
      </w:pPr>
    </w:p>
    <w:p w14:paraId="5C655F09">
      <w:pPr>
        <w:widowControl/>
        <w:spacing w:line="360" w:lineRule="auto"/>
        <w:jc w:val="left"/>
        <w:outlineLvl w:val="9"/>
        <w:rPr>
          <w:rFonts w:hint="eastAsia" w:ascii="宋体" w:hAnsi="宋体" w:eastAsia="宋体" w:cs="宋体"/>
          <w:b/>
          <w:color w:val="auto"/>
          <w:sz w:val="24"/>
          <w:szCs w:val="24"/>
          <w:highlight w:val="none"/>
          <w:lang w:val="zh-CN"/>
        </w:rPr>
      </w:pPr>
    </w:p>
    <w:p w14:paraId="35170115">
      <w:pPr>
        <w:pStyle w:val="81"/>
        <w:rPr>
          <w:rFonts w:hint="eastAsia" w:ascii="宋体" w:hAnsi="宋体" w:eastAsia="宋体" w:cs="宋体"/>
          <w:b/>
          <w:color w:val="auto"/>
          <w:sz w:val="24"/>
          <w:szCs w:val="24"/>
          <w:highlight w:val="none"/>
          <w:lang w:val="zh-CN"/>
        </w:rPr>
      </w:pPr>
    </w:p>
    <w:p w14:paraId="76C5D31C">
      <w:pPr>
        <w:pStyle w:val="86"/>
        <w:rPr>
          <w:rFonts w:hint="eastAsia" w:ascii="宋体" w:hAnsi="宋体" w:eastAsia="宋体" w:cs="宋体"/>
          <w:b/>
          <w:color w:val="auto"/>
          <w:sz w:val="24"/>
          <w:szCs w:val="24"/>
          <w:highlight w:val="none"/>
          <w:lang w:val="zh-CN"/>
        </w:rPr>
      </w:pPr>
    </w:p>
    <w:p w14:paraId="79E965BA">
      <w:pPr>
        <w:pStyle w:val="86"/>
        <w:rPr>
          <w:rFonts w:hint="eastAsia" w:ascii="宋体" w:hAnsi="宋体" w:eastAsia="宋体" w:cs="宋体"/>
          <w:b/>
          <w:color w:val="auto"/>
          <w:sz w:val="24"/>
          <w:szCs w:val="24"/>
          <w:highlight w:val="none"/>
          <w:lang w:val="zh-CN"/>
        </w:rPr>
      </w:pPr>
    </w:p>
    <w:p w14:paraId="170E6E72">
      <w:pPr>
        <w:widowControl/>
        <w:spacing w:line="360" w:lineRule="auto"/>
        <w:jc w:val="left"/>
        <w:outlineLvl w:val="9"/>
        <w:rPr>
          <w:rFonts w:hint="eastAsia" w:ascii="宋体" w:hAnsi="宋体" w:eastAsia="宋体" w:cs="宋体"/>
          <w:b/>
          <w:color w:val="auto"/>
          <w:sz w:val="24"/>
          <w:szCs w:val="24"/>
          <w:highlight w:val="none"/>
          <w:lang w:val="zh-CN"/>
        </w:rPr>
      </w:pPr>
    </w:p>
    <w:p w14:paraId="4C8FD6D3">
      <w:pPr>
        <w:widowControl/>
        <w:spacing w:line="360" w:lineRule="auto"/>
        <w:jc w:val="left"/>
        <w:outlineLvl w:val="1"/>
        <w:rPr>
          <w:rFonts w:hint="eastAsia" w:ascii="宋体" w:hAnsi="宋体" w:eastAsia="宋体" w:cs="宋体"/>
          <w:b/>
          <w:color w:val="auto"/>
          <w:sz w:val="24"/>
          <w:szCs w:val="24"/>
          <w:highlight w:val="none"/>
        </w:rPr>
      </w:pPr>
      <w:bookmarkStart w:id="83" w:name="_Toc10499"/>
      <w:bookmarkStart w:id="84" w:name="_Toc6952"/>
      <w:r>
        <w:rPr>
          <w:rFonts w:hint="eastAsia" w:ascii="宋体" w:hAnsi="宋体" w:eastAsia="宋体" w:cs="宋体"/>
          <w:b/>
          <w:color w:val="auto"/>
          <w:sz w:val="24"/>
          <w:szCs w:val="24"/>
          <w:highlight w:val="none"/>
          <w:lang w:val="zh-CN"/>
        </w:rPr>
        <w:t>附件四、投标项目供货一览表格式</w:t>
      </w:r>
      <w:bookmarkEnd w:id="83"/>
      <w:bookmarkEnd w:id="84"/>
    </w:p>
    <w:p w14:paraId="6F0A6DAE">
      <w:pPr>
        <w:spacing w:line="360" w:lineRule="auto"/>
        <w:jc w:val="center"/>
        <w:outlineLvl w:val="9"/>
        <w:rPr>
          <w:rStyle w:val="555"/>
          <w:rFonts w:hint="eastAsia" w:ascii="宋体" w:hAnsi="宋体" w:eastAsia="宋体" w:cs="宋体"/>
          <w:b/>
          <w:color w:val="auto"/>
          <w:sz w:val="24"/>
          <w:szCs w:val="22"/>
          <w:highlight w:val="none"/>
        </w:rPr>
      </w:pPr>
      <w:r>
        <w:rPr>
          <w:rStyle w:val="555"/>
          <w:rFonts w:hint="eastAsia" w:ascii="宋体" w:hAnsi="宋体" w:eastAsia="宋体" w:cs="宋体"/>
          <w:b/>
          <w:color w:val="auto"/>
          <w:sz w:val="24"/>
          <w:szCs w:val="22"/>
          <w:highlight w:val="none"/>
        </w:rPr>
        <w:t>供货一览表(格式供参考)</w:t>
      </w:r>
    </w:p>
    <w:p w14:paraId="0F4B801F">
      <w:pPr>
        <w:pStyle w:val="578"/>
        <w:spacing w:line="360" w:lineRule="auto"/>
        <w:ind w:left="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p w14:paraId="4BEA3410">
      <w:pPr>
        <w:pStyle w:val="578"/>
        <w:spacing w:line="360" w:lineRule="auto"/>
        <w:ind w:left="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tbl>
      <w:tblPr>
        <w:tblStyle w:val="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8"/>
        <w:gridCol w:w="1732"/>
        <w:gridCol w:w="1814"/>
        <w:gridCol w:w="2209"/>
        <w:gridCol w:w="1629"/>
        <w:gridCol w:w="1378"/>
      </w:tblGrid>
      <w:tr w14:paraId="33256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8" w:type="dxa"/>
            <w:noWrap w:val="0"/>
            <w:vAlign w:val="center"/>
          </w:tcPr>
          <w:p w14:paraId="2653C2D3">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732" w:type="dxa"/>
            <w:noWrap w:val="0"/>
            <w:vAlign w:val="center"/>
          </w:tcPr>
          <w:p w14:paraId="3B1EE6AC">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货物品类</w:t>
            </w:r>
          </w:p>
        </w:tc>
        <w:tc>
          <w:tcPr>
            <w:tcW w:w="1814" w:type="dxa"/>
            <w:noWrap w:val="0"/>
            <w:vAlign w:val="center"/>
          </w:tcPr>
          <w:p w14:paraId="4A1F55CA">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货物名称</w:t>
            </w:r>
          </w:p>
        </w:tc>
        <w:tc>
          <w:tcPr>
            <w:tcW w:w="2209" w:type="dxa"/>
            <w:noWrap w:val="0"/>
            <w:vAlign w:val="center"/>
          </w:tcPr>
          <w:p w14:paraId="3819BF59">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品牌/规格</w:t>
            </w:r>
          </w:p>
        </w:tc>
        <w:tc>
          <w:tcPr>
            <w:tcW w:w="1629" w:type="dxa"/>
            <w:noWrap w:val="0"/>
            <w:vAlign w:val="center"/>
          </w:tcPr>
          <w:p w14:paraId="491A88FA">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1378" w:type="dxa"/>
            <w:noWrap w:val="0"/>
            <w:vAlign w:val="center"/>
          </w:tcPr>
          <w:p w14:paraId="6EF54852">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23E4A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8" w:type="dxa"/>
            <w:noWrap w:val="0"/>
            <w:vAlign w:val="center"/>
          </w:tcPr>
          <w:p w14:paraId="5AD3072C">
            <w:pPr>
              <w:spacing w:line="360" w:lineRule="auto"/>
              <w:jc w:val="center"/>
              <w:outlineLvl w:val="9"/>
              <w:rPr>
                <w:rFonts w:hint="eastAsia" w:ascii="宋体" w:hAnsi="宋体" w:eastAsia="宋体" w:cs="宋体"/>
                <w:color w:val="auto"/>
                <w:sz w:val="24"/>
                <w:highlight w:val="none"/>
              </w:rPr>
            </w:pPr>
          </w:p>
        </w:tc>
        <w:tc>
          <w:tcPr>
            <w:tcW w:w="1732" w:type="dxa"/>
            <w:noWrap w:val="0"/>
            <w:vAlign w:val="center"/>
          </w:tcPr>
          <w:p w14:paraId="61A2F6B1">
            <w:pPr>
              <w:spacing w:line="360" w:lineRule="auto"/>
              <w:jc w:val="center"/>
              <w:outlineLvl w:val="9"/>
              <w:rPr>
                <w:rFonts w:hint="eastAsia" w:ascii="宋体" w:hAnsi="宋体" w:eastAsia="宋体" w:cs="宋体"/>
                <w:color w:val="auto"/>
                <w:sz w:val="24"/>
                <w:highlight w:val="none"/>
              </w:rPr>
            </w:pPr>
          </w:p>
        </w:tc>
        <w:tc>
          <w:tcPr>
            <w:tcW w:w="1814" w:type="dxa"/>
            <w:noWrap w:val="0"/>
            <w:vAlign w:val="center"/>
          </w:tcPr>
          <w:p w14:paraId="3D147695">
            <w:pPr>
              <w:spacing w:line="360" w:lineRule="auto"/>
              <w:jc w:val="center"/>
              <w:outlineLvl w:val="9"/>
              <w:rPr>
                <w:rFonts w:hint="eastAsia" w:ascii="宋体" w:hAnsi="宋体" w:eastAsia="宋体" w:cs="宋体"/>
                <w:color w:val="auto"/>
                <w:sz w:val="24"/>
                <w:highlight w:val="none"/>
              </w:rPr>
            </w:pPr>
          </w:p>
        </w:tc>
        <w:tc>
          <w:tcPr>
            <w:tcW w:w="2209" w:type="dxa"/>
            <w:noWrap w:val="0"/>
            <w:vAlign w:val="center"/>
          </w:tcPr>
          <w:p w14:paraId="7CA668AE">
            <w:pPr>
              <w:spacing w:line="360" w:lineRule="auto"/>
              <w:jc w:val="center"/>
              <w:outlineLvl w:val="9"/>
              <w:rPr>
                <w:rFonts w:hint="eastAsia" w:ascii="宋体" w:hAnsi="宋体" w:eastAsia="宋体" w:cs="宋体"/>
                <w:color w:val="auto"/>
                <w:sz w:val="24"/>
                <w:highlight w:val="none"/>
              </w:rPr>
            </w:pPr>
          </w:p>
        </w:tc>
        <w:tc>
          <w:tcPr>
            <w:tcW w:w="1629" w:type="dxa"/>
            <w:noWrap w:val="0"/>
            <w:vAlign w:val="center"/>
          </w:tcPr>
          <w:p w14:paraId="4B26F019">
            <w:pPr>
              <w:spacing w:line="360" w:lineRule="auto"/>
              <w:jc w:val="center"/>
              <w:outlineLvl w:val="9"/>
              <w:rPr>
                <w:rFonts w:hint="eastAsia" w:ascii="宋体" w:hAnsi="宋体" w:eastAsia="宋体" w:cs="宋体"/>
                <w:color w:val="auto"/>
                <w:sz w:val="24"/>
                <w:highlight w:val="none"/>
              </w:rPr>
            </w:pPr>
          </w:p>
        </w:tc>
        <w:tc>
          <w:tcPr>
            <w:tcW w:w="1378" w:type="dxa"/>
            <w:noWrap w:val="0"/>
            <w:vAlign w:val="center"/>
          </w:tcPr>
          <w:p w14:paraId="275C5B41">
            <w:pPr>
              <w:spacing w:line="360" w:lineRule="auto"/>
              <w:jc w:val="center"/>
              <w:outlineLvl w:val="9"/>
              <w:rPr>
                <w:rFonts w:hint="eastAsia" w:ascii="宋体" w:hAnsi="宋体" w:eastAsia="宋体" w:cs="宋体"/>
                <w:color w:val="auto"/>
                <w:sz w:val="24"/>
                <w:highlight w:val="none"/>
              </w:rPr>
            </w:pPr>
          </w:p>
        </w:tc>
      </w:tr>
      <w:tr w14:paraId="18422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8" w:type="dxa"/>
            <w:noWrap w:val="0"/>
            <w:vAlign w:val="center"/>
          </w:tcPr>
          <w:p w14:paraId="1DBC63D2">
            <w:pPr>
              <w:spacing w:line="360" w:lineRule="auto"/>
              <w:jc w:val="center"/>
              <w:outlineLvl w:val="9"/>
              <w:rPr>
                <w:rFonts w:hint="eastAsia" w:ascii="宋体" w:hAnsi="宋体" w:eastAsia="宋体" w:cs="宋体"/>
                <w:color w:val="auto"/>
                <w:sz w:val="24"/>
                <w:highlight w:val="none"/>
              </w:rPr>
            </w:pPr>
          </w:p>
        </w:tc>
        <w:tc>
          <w:tcPr>
            <w:tcW w:w="1732" w:type="dxa"/>
            <w:noWrap w:val="0"/>
            <w:vAlign w:val="center"/>
          </w:tcPr>
          <w:p w14:paraId="4A2C614B">
            <w:pPr>
              <w:spacing w:line="360" w:lineRule="auto"/>
              <w:jc w:val="center"/>
              <w:outlineLvl w:val="9"/>
              <w:rPr>
                <w:rFonts w:hint="eastAsia" w:ascii="宋体" w:hAnsi="宋体" w:eastAsia="宋体" w:cs="宋体"/>
                <w:color w:val="auto"/>
                <w:sz w:val="24"/>
                <w:highlight w:val="none"/>
              </w:rPr>
            </w:pPr>
          </w:p>
        </w:tc>
        <w:tc>
          <w:tcPr>
            <w:tcW w:w="1814" w:type="dxa"/>
            <w:noWrap w:val="0"/>
            <w:vAlign w:val="center"/>
          </w:tcPr>
          <w:p w14:paraId="7C48C945">
            <w:pPr>
              <w:spacing w:line="360" w:lineRule="auto"/>
              <w:jc w:val="center"/>
              <w:outlineLvl w:val="9"/>
              <w:rPr>
                <w:rFonts w:hint="eastAsia" w:ascii="宋体" w:hAnsi="宋体" w:eastAsia="宋体" w:cs="宋体"/>
                <w:color w:val="auto"/>
                <w:sz w:val="24"/>
                <w:highlight w:val="none"/>
              </w:rPr>
            </w:pPr>
          </w:p>
        </w:tc>
        <w:tc>
          <w:tcPr>
            <w:tcW w:w="2209" w:type="dxa"/>
            <w:noWrap w:val="0"/>
            <w:vAlign w:val="center"/>
          </w:tcPr>
          <w:p w14:paraId="4B001980">
            <w:pPr>
              <w:spacing w:line="360" w:lineRule="auto"/>
              <w:jc w:val="center"/>
              <w:outlineLvl w:val="9"/>
              <w:rPr>
                <w:rFonts w:hint="eastAsia" w:ascii="宋体" w:hAnsi="宋体" w:eastAsia="宋体" w:cs="宋体"/>
                <w:color w:val="auto"/>
                <w:sz w:val="24"/>
                <w:highlight w:val="none"/>
              </w:rPr>
            </w:pPr>
          </w:p>
        </w:tc>
        <w:tc>
          <w:tcPr>
            <w:tcW w:w="1629" w:type="dxa"/>
            <w:noWrap w:val="0"/>
            <w:vAlign w:val="center"/>
          </w:tcPr>
          <w:p w14:paraId="0413CB36">
            <w:pPr>
              <w:spacing w:line="360" w:lineRule="auto"/>
              <w:jc w:val="center"/>
              <w:outlineLvl w:val="9"/>
              <w:rPr>
                <w:rFonts w:hint="eastAsia" w:ascii="宋体" w:hAnsi="宋体" w:eastAsia="宋体" w:cs="宋体"/>
                <w:color w:val="auto"/>
                <w:sz w:val="24"/>
                <w:highlight w:val="none"/>
              </w:rPr>
            </w:pPr>
          </w:p>
        </w:tc>
        <w:tc>
          <w:tcPr>
            <w:tcW w:w="1378" w:type="dxa"/>
            <w:noWrap w:val="0"/>
            <w:vAlign w:val="center"/>
          </w:tcPr>
          <w:p w14:paraId="0D366174">
            <w:pPr>
              <w:spacing w:line="360" w:lineRule="auto"/>
              <w:jc w:val="center"/>
              <w:outlineLvl w:val="9"/>
              <w:rPr>
                <w:rFonts w:hint="eastAsia" w:ascii="宋体" w:hAnsi="宋体" w:eastAsia="宋体" w:cs="宋体"/>
                <w:color w:val="auto"/>
                <w:sz w:val="24"/>
                <w:highlight w:val="none"/>
              </w:rPr>
            </w:pPr>
          </w:p>
        </w:tc>
      </w:tr>
      <w:tr w14:paraId="684DD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8" w:type="dxa"/>
            <w:noWrap w:val="0"/>
            <w:vAlign w:val="center"/>
          </w:tcPr>
          <w:p w14:paraId="1B20A5D0">
            <w:pPr>
              <w:spacing w:line="360" w:lineRule="auto"/>
              <w:jc w:val="center"/>
              <w:outlineLvl w:val="9"/>
              <w:rPr>
                <w:rFonts w:hint="eastAsia" w:ascii="宋体" w:hAnsi="宋体" w:eastAsia="宋体" w:cs="宋体"/>
                <w:color w:val="auto"/>
                <w:sz w:val="24"/>
                <w:highlight w:val="none"/>
              </w:rPr>
            </w:pPr>
          </w:p>
        </w:tc>
        <w:tc>
          <w:tcPr>
            <w:tcW w:w="1732" w:type="dxa"/>
            <w:noWrap w:val="0"/>
            <w:vAlign w:val="center"/>
          </w:tcPr>
          <w:p w14:paraId="47AFB552">
            <w:pPr>
              <w:spacing w:line="360" w:lineRule="auto"/>
              <w:jc w:val="center"/>
              <w:outlineLvl w:val="9"/>
              <w:rPr>
                <w:rFonts w:hint="eastAsia" w:ascii="宋体" w:hAnsi="宋体" w:eastAsia="宋体" w:cs="宋体"/>
                <w:color w:val="auto"/>
                <w:sz w:val="24"/>
                <w:highlight w:val="none"/>
              </w:rPr>
            </w:pPr>
          </w:p>
        </w:tc>
        <w:tc>
          <w:tcPr>
            <w:tcW w:w="1814" w:type="dxa"/>
            <w:noWrap w:val="0"/>
            <w:vAlign w:val="center"/>
          </w:tcPr>
          <w:p w14:paraId="5CB3D74B">
            <w:pPr>
              <w:spacing w:line="360" w:lineRule="auto"/>
              <w:jc w:val="center"/>
              <w:outlineLvl w:val="9"/>
              <w:rPr>
                <w:rFonts w:hint="eastAsia" w:ascii="宋体" w:hAnsi="宋体" w:eastAsia="宋体" w:cs="宋体"/>
                <w:color w:val="auto"/>
                <w:sz w:val="24"/>
                <w:highlight w:val="none"/>
              </w:rPr>
            </w:pPr>
          </w:p>
        </w:tc>
        <w:tc>
          <w:tcPr>
            <w:tcW w:w="2209" w:type="dxa"/>
            <w:noWrap w:val="0"/>
            <w:vAlign w:val="center"/>
          </w:tcPr>
          <w:p w14:paraId="14BB2A7B">
            <w:pPr>
              <w:spacing w:line="360" w:lineRule="auto"/>
              <w:jc w:val="center"/>
              <w:outlineLvl w:val="9"/>
              <w:rPr>
                <w:rFonts w:hint="eastAsia" w:ascii="宋体" w:hAnsi="宋体" w:eastAsia="宋体" w:cs="宋体"/>
                <w:color w:val="auto"/>
                <w:sz w:val="24"/>
                <w:highlight w:val="none"/>
              </w:rPr>
            </w:pPr>
          </w:p>
        </w:tc>
        <w:tc>
          <w:tcPr>
            <w:tcW w:w="1629" w:type="dxa"/>
            <w:noWrap w:val="0"/>
            <w:vAlign w:val="center"/>
          </w:tcPr>
          <w:p w14:paraId="468C46D8">
            <w:pPr>
              <w:spacing w:line="360" w:lineRule="auto"/>
              <w:jc w:val="center"/>
              <w:outlineLvl w:val="9"/>
              <w:rPr>
                <w:rFonts w:hint="eastAsia" w:ascii="宋体" w:hAnsi="宋体" w:eastAsia="宋体" w:cs="宋体"/>
                <w:color w:val="auto"/>
                <w:sz w:val="24"/>
                <w:highlight w:val="none"/>
              </w:rPr>
            </w:pPr>
          </w:p>
        </w:tc>
        <w:tc>
          <w:tcPr>
            <w:tcW w:w="1378" w:type="dxa"/>
            <w:noWrap w:val="0"/>
            <w:vAlign w:val="center"/>
          </w:tcPr>
          <w:p w14:paraId="08E77FD0">
            <w:pPr>
              <w:spacing w:line="360" w:lineRule="auto"/>
              <w:jc w:val="center"/>
              <w:outlineLvl w:val="9"/>
              <w:rPr>
                <w:rFonts w:hint="eastAsia" w:ascii="宋体" w:hAnsi="宋体" w:eastAsia="宋体" w:cs="宋体"/>
                <w:color w:val="auto"/>
                <w:sz w:val="24"/>
                <w:highlight w:val="none"/>
              </w:rPr>
            </w:pPr>
          </w:p>
        </w:tc>
      </w:tr>
      <w:tr w14:paraId="7208A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8" w:type="dxa"/>
            <w:noWrap w:val="0"/>
            <w:vAlign w:val="center"/>
          </w:tcPr>
          <w:p w14:paraId="5DE7B3D1">
            <w:pPr>
              <w:spacing w:line="360" w:lineRule="auto"/>
              <w:jc w:val="center"/>
              <w:outlineLvl w:val="9"/>
              <w:rPr>
                <w:rFonts w:hint="eastAsia" w:ascii="宋体" w:hAnsi="宋体" w:eastAsia="宋体" w:cs="宋体"/>
                <w:color w:val="auto"/>
                <w:sz w:val="24"/>
                <w:highlight w:val="none"/>
              </w:rPr>
            </w:pPr>
          </w:p>
        </w:tc>
        <w:tc>
          <w:tcPr>
            <w:tcW w:w="1732" w:type="dxa"/>
            <w:noWrap w:val="0"/>
            <w:vAlign w:val="center"/>
          </w:tcPr>
          <w:p w14:paraId="67C6FFA7">
            <w:pPr>
              <w:spacing w:line="360" w:lineRule="auto"/>
              <w:jc w:val="center"/>
              <w:outlineLvl w:val="9"/>
              <w:rPr>
                <w:rFonts w:hint="eastAsia" w:ascii="宋体" w:hAnsi="宋体" w:eastAsia="宋体" w:cs="宋体"/>
                <w:color w:val="auto"/>
                <w:sz w:val="24"/>
                <w:highlight w:val="none"/>
              </w:rPr>
            </w:pPr>
          </w:p>
        </w:tc>
        <w:tc>
          <w:tcPr>
            <w:tcW w:w="1814" w:type="dxa"/>
            <w:noWrap w:val="0"/>
            <w:vAlign w:val="center"/>
          </w:tcPr>
          <w:p w14:paraId="0FD99BDB">
            <w:pPr>
              <w:spacing w:line="360" w:lineRule="auto"/>
              <w:jc w:val="center"/>
              <w:outlineLvl w:val="9"/>
              <w:rPr>
                <w:rFonts w:hint="eastAsia" w:ascii="宋体" w:hAnsi="宋体" w:eastAsia="宋体" w:cs="宋体"/>
                <w:color w:val="auto"/>
                <w:sz w:val="24"/>
                <w:highlight w:val="none"/>
              </w:rPr>
            </w:pPr>
          </w:p>
        </w:tc>
        <w:tc>
          <w:tcPr>
            <w:tcW w:w="2209" w:type="dxa"/>
            <w:noWrap w:val="0"/>
            <w:vAlign w:val="center"/>
          </w:tcPr>
          <w:p w14:paraId="786F0054">
            <w:pPr>
              <w:spacing w:line="360" w:lineRule="auto"/>
              <w:jc w:val="center"/>
              <w:outlineLvl w:val="9"/>
              <w:rPr>
                <w:rFonts w:hint="eastAsia" w:ascii="宋体" w:hAnsi="宋体" w:eastAsia="宋体" w:cs="宋体"/>
                <w:color w:val="auto"/>
                <w:sz w:val="24"/>
                <w:highlight w:val="none"/>
              </w:rPr>
            </w:pPr>
          </w:p>
        </w:tc>
        <w:tc>
          <w:tcPr>
            <w:tcW w:w="1629" w:type="dxa"/>
            <w:noWrap w:val="0"/>
            <w:vAlign w:val="center"/>
          </w:tcPr>
          <w:p w14:paraId="0C80ABE3">
            <w:pPr>
              <w:spacing w:line="360" w:lineRule="auto"/>
              <w:jc w:val="center"/>
              <w:outlineLvl w:val="9"/>
              <w:rPr>
                <w:rFonts w:hint="eastAsia" w:ascii="宋体" w:hAnsi="宋体" w:eastAsia="宋体" w:cs="宋体"/>
                <w:color w:val="auto"/>
                <w:sz w:val="24"/>
                <w:highlight w:val="none"/>
              </w:rPr>
            </w:pPr>
          </w:p>
        </w:tc>
        <w:tc>
          <w:tcPr>
            <w:tcW w:w="1378" w:type="dxa"/>
            <w:noWrap w:val="0"/>
            <w:vAlign w:val="center"/>
          </w:tcPr>
          <w:p w14:paraId="4377569A">
            <w:pPr>
              <w:spacing w:line="360" w:lineRule="auto"/>
              <w:jc w:val="center"/>
              <w:outlineLvl w:val="9"/>
              <w:rPr>
                <w:rFonts w:hint="eastAsia" w:ascii="宋体" w:hAnsi="宋体" w:eastAsia="宋体" w:cs="宋体"/>
                <w:color w:val="auto"/>
                <w:sz w:val="24"/>
                <w:highlight w:val="none"/>
              </w:rPr>
            </w:pPr>
          </w:p>
        </w:tc>
      </w:tr>
      <w:tr w14:paraId="67AC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8" w:type="dxa"/>
            <w:noWrap w:val="0"/>
            <w:vAlign w:val="center"/>
          </w:tcPr>
          <w:p w14:paraId="73B7C198">
            <w:pPr>
              <w:spacing w:line="360" w:lineRule="auto"/>
              <w:jc w:val="center"/>
              <w:outlineLvl w:val="9"/>
              <w:rPr>
                <w:rFonts w:hint="eastAsia" w:ascii="宋体" w:hAnsi="宋体" w:eastAsia="宋体" w:cs="宋体"/>
                <w:color w:val="auto"/>
                <w:sz w:val="24"/>
                <w:highlight w:val="none"/>
              </w:rPr>
            </w:pPr>
          </w:p>
        </w:tc>
        <w:tc>
          <w:tcPr>
            <w:tcW w:w="1732" w:type="dxa"/>
            <w:noWrap w:val="0"/>
            <w:vAlign w:val="center"/>
          </w:tcPr>
          <w:p w14:paraId="1A93070C">
            <w:pPr>
              <w:spacing w:line="360" w:lineRule="auto"/>
              <w:jc w:val="center"/>
              <w:outlineLvl w:val="9"/>
              <w:rPr>
                <w:rFonts w:hint="eastAsia" w:ascii="宋体" w:hAnsi="宋体" w:eastAsia="宋体" w:cs="宋体"/>
                <w:color w:val="auto"/>
                <w:sz w:val="24"/>
                <w:highlight w:val="none"/>
              </w:rPr>
            </w:pPr>
          </w:p>
        </w:tc>
        <w:tc>
          <w:tcPr>
            <w:tcW w:w="1814" w:type="dxa"/>
            <w:noWrap w:val="0"/>
            <w:vAlign w:val="center"/>
          </w:tcPr>
          <w:p w14:paraId="13C8799E">
            <w:pPr>
              <w:spacing w:line="360" w:lineRule="auto"/>
              <w:jc w:val="center"/>
              <w:outlineLvl w:val="9"/>
              <w:rPr>
                <w:rFonts w:hint="eastAsia" w:ascii="宋体" w:hAnsi="宋体" w:eastAsia="宋体" w:cs="宋体"/>
                <w:color w:val="auto"/>
                <w:sz w:val="24"/>
                <w:highlight w:val="none"/>
              </w:rPr>
            </w:pPr>
          </w:p>
        </w:tc>
        <w:tc>
          <w:tcPr>
            <w:tcW w:w="2209" w:type="dxa"/>
            <w:noWrap w:val="0"/>
            <w:vAlign w:val="center"/>
          </w:tcPr>
          <w:p w14:paraId="01622BB1">
            <w:pPr>
              <w:spacing w:line="360" w:lineRule="auto"/>
              <w:jc w:val="center"/>
              <w:outlineLvl w:val="9"/>
              <w:rPr>
                <w:rFonts w:hint="eastAsia" w:ascii="宋体" w:hAnsi="宋体" w:eastAsia="宋体" w:cs="宋体"/>
                <w:color w:val="auto"/>
                <w:sz w:val="24"/>
                <w:highlight w:val="none"/>
              </w:rPr>
            </w:pPr>
          </w:p>
        </w:tc>
        <w:tc>
          <w:tcPr>
            <w:tcW w:w="1629" w:type="dxa"/>
            <w:noWrap w:val="0"/>
            <w:vAlign w:val="center"/>
          </w:tcPr>
          <w:p w14:paraId="654ED0AD">
            <w:pPr>
              <w:spacing w:line="360" w:lineRule="auto"/>
              <w:jc w:val="center"/>
              <w:outlineLvl w:val="9"/>
              <w:rPr>
                <w:rFonts w:hint="eastAsia" w:ascii="宋体" w:hAnsi="宋体" w:eastAsia="宋体" w:cs="宋体"/>
                <w:color w:val="auto"/>
                <w:sz w:val="24"/>
                <w:highlight w:val="none"/>
              </w:rPr>
            </w:pPr>
          </w:p>
        </w:tc>
        <w:tc>
          <w:tcPr>
            <w:tcW w:w="1378" w:type="dxa"/>
            <w:noWrap w:val="0"/>
            <w:vAlign w:val="center"/>
          </w:tcPr>
          <w:p w14:paraId="0DFB6EC8">
            <w:pPr>
              <w:spacing w:line="360" w:lineRule="auto"/>
              <w:jc w:val="center"/>
              <w:outlineLvl w:val="9"/>
              <w:rPr>
                <w:rFonts w:hint="eastAsia" w:ascii="宋体" w:hAnsi="宋体" w:eastAsia="宋体" w:cs="宋体"/>
                <w:color w:val="auto"/>
                <w:sz w:val="24"/>
                <w:highlight w:val="none"/>
              </w:rPr>
            </w:pPr>
          </w:p>
        </w:tc>
      </w:tr>
      <w:tr w14:paraId="5F785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8" w:type="dxa"/>
            <w:noWrap w:val="0"/>
            <w:vAlign w:val="center"/>
          </w:tcPr>
          <w:p w14:paraId="2618953B">
            <w:pPr>
              <w:spacing w:line="360" w:lineRule="auto"/>
              <w:jc w:val="center"/>
              <w:outlineLvl w:val="9"/>
              <w:rPr>
                <w:rFonts w:hint="eastAsia" w:ascii="宋体" w:hAnsi="宋体" w:eastAsia="宋体" w:cs="宋体"/>
                <w:color w:val="auto"/>
                <w:sz w:val="24"/>
                <w:highlight w:val="none"/>
              </w:rPr>
            </w:pPr>
          </w:p>
        </w:tc>
        <w:tc>
          <w:tcPr>
            <w:tcW w:w="1732" w:type="dxa"/>
            <w:noWrap w:val="0"/>
            <w:vAlign w:val="center"/>
          </w:tcPr>
          <w:p w14:paraId="1ED5B387">
            <w:pPr>
              <w:spacing w:line="360" w:lineRule="auto"/>
              <w:jc w:val="center"/>
              <w:outlineLvl w:val="9"/>
              <w:rPr>
                <w:rFonts w:hint="eastAsia" w:ascii="宋体" w:hAnsi="宋体" w:eastAsia="宋体" w:cs="宋体"/>
                <w:color w:val="auto"/>
                <w:sz w:val="24"/>
                <w:highlight w:val="none"/>
              </w:rPr>
            </w:pPr>
          </w:p>
        </w:tc>
        <w:tc>
          <w:tcPr>
            <w:tcW w:w="1814" w:type="dxa"/>
            <w:noWrap w:val="0"/>
            <w:vAlign w:val="center"/>
          </w:tcPr>
          <w:p w14:paraId="7392EC0C">
            <w:pPr>
              <w:spacing w:line="360" w:lineRule="auto"/>
              <w:jc w:val="center"/>
              <w:outlineLvl w:val="9"/>
              <w:rPr>
                <w:rFonts w:hint="eastAsia" w:ascii="宋体" w:hAnsi="宋体" w:eastAsia="宋体" w:cs="宋体"/>
                <w:color w:val="auto"/>
                <w:sz w:val="24"/>
                <w:highlight w:val="none"/>
              </w:rPr>
            </w:pPr>
          </w:p>
        </w:tc>
        <w:tc>
          <w:tcPr>
            <w:tcW w:w="2209" w:type="dxa"/>
            <w:noWrap w:val="0"/>
            <w:vAlign w:val="center"/>
          </w:tcPr>
          <w:p w14:paraId="5C403F7F">
            <w:pPr>
              <w:spacing w:line="360" w:lineRule="auto"/>
              <w:jc w:val="center"/>
              <w:outlineLvl w:val="9"/>
              <w:rPr>
                <w:rFonts w:hint="eastAsia" w:ascii="宋体" w:hAnsi="宋体" w:eastAsia="宋体" w:cs="宋体"/>
                <w:color w:val="auto"/>
                <w:sz w:val="24"/>
                <w:highlight w:val="none"/>
              </w:rPr>
            </w:pPr>
          </w:p>
        </w:tc>
        <w:tc>
          <w:tcPr>
            <w:tcW w:w="1629" w:type="dxa"/>
            <w:noWrap w:val="0"/>
            <w:vAlign w:val="center"/>
          </w:tcPr>
          <w:p w14:paraId="61480E15">
            <w:pPr>
              <w:spacing w:line="360" w:lineRule="auto"/>
              <w:jc w:val="center"/>
              <w:outlineLvl w:val="9"/>
              <w:rPr>
                <w:rFonts w:hint="eastAsia" w:ascii="宋体" w:hAnsi="宋体" w:eastAsia="宋体" w:cs="宋体"/>
                <w:color w:val="auto"/>
                <w:sz w:val="24"/>
                <w:highlight w:val="none"/>
              </w:rPr>
            </w:pPr>
          </w:p>
        </w:tc>
        <w:tc>
          <w:tcPr>
            <w:tcW w:w="1378" w:type="dxa"/>
            <w:noWrap w:val="0"/>
            <w:vAlign w:val="center"/>
          </w:tcPr>
          <w:p w14:paraId="2D532B8F">
            <w:pPr>
              <w:spacing w:line="360" w:lineRule="auto"/>
              <w:jc w:val="center"/>
              <w:outlineLvl w:val="9"/>
              <w:rPr>
                <w:rFonts w:hint="eastAsia" w:ascii="宋体" w:hAnsi="宋体" w:eastAsia="宋体" w:cs="宋体"/>
                <w:color w:val="auto"/>
                <w:sz w:val="24"/>
                <w:highlight w:val="none"/>
              </w:rPr>
            </w:pPr>
          </w:p>
        </w:tc>
      </w:tr>
    </w:tbl>
    <w:p w14:paraId="522B9290">
      <w:pPr>
        <w:spacing w:line="360" w:lineRule="auto"/>
        <w:outlineLvl w:val="9"/>
        <w:rPr>
          <w:rFonts w:hint="eastAsia" w:ascii="宋体" w:hAnsi="宋体" w:eastAsia="宋体" w:cs="宋体"/>
          <w:color w:val="auto"/>
          <w:sz w:val="24"/>
          <w:highlight w:val="none"/>
        </w:rPr>
      </w:pPr>
    </w:p>
    <w:p w14:paraId="6D66FDB1">
      <w:pPr>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供应商（</w:t>
      </w:r>
      <w:r>
        <w:rPr>
          <w:rFonts w:hint="eastAsia" w:ascii="宋体" w:hAnsi="宋体" w:eastAsia="宋体" w:cs="宋体"/>
          <w:color w:val="auto"/>
          <w:sz w:val="24"/>
          <w:highlight w:val="none"/>
        </w:rPr>
        <w:t>加盖电子公章</w:t>
      </w:r>
      <w:r>
        <w:rPr>
          <w:rFonts w:hint="eastAsia" w:ascii="宋体" w:hAnsi="宋体" w:eastAsia="宋体" w:cs="宋体"/>
          <w:color w:val="auto"/>
          <w:sz w:val="24"/>
          <w:highlight w:val="none"/>
          <w:lang w:val="zh-CN"/>
        </w:rPr>
        <w:t xml:space="preserve">）：   </w:t>
      </w:r>
    </w:p>
    <w:p w14:paraId="7E09BC4F">
      <w:pPr>
        <w:spacing w:line="360"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日期：年  月 日</w:t>
      </w:r>
    </w:p>
    <w:p w14:paraId="0F9A9985">
      <w:pPr>
        <w:widowControl/>
        <w:spacing w:line="360" w:lineRule="auto"/>
        <w:jc w:val="left"/>
        <w:outlineLvl w:val="9"/>
        <w:rPr>
          <w:rFonts w:hint="eastAsia" w:ascii="宋体" w:hAnsi="宋体" w:eastAsia="宋体" w:cs="宋体"/>
          <w:color w:val="auto"/>
          <w:szCs w:val="21"/>
          <w:highlight w:val="none"/>
        </w:rPr>
      </w:pPr>
    </w:p>
    <w:p w14:paraId="7EB8FE44">
      <w:pPr>
        <w:widowControl/>
        <w:spacing w:line="360" w:lineRule="auto"/>
        <w:jc w:val="left"/>
        <w:outlineLvl w:val="9"/>
        <w:rPr>
          <w:rFonts w:hint="eastAsia" w:ascii="宋体" w:hAnsi="宋体" w:eastAsia="宋体" w:cs="宋体"/>
          <w:b/>
          <w:color w:val="auto"/>
          <w:szCs w:val="21"/>
          <w:highlight w:val="none"/>
        </w:rPr>
      </w:pPr>
    </w:p>
    <w:p w14:paraId="61ECC953">
      <w:pPr>
        <w:widowControl/>
        <w:spacing w:line="360" w:lineRule="auto"/>
        <w:jc w:val="left"/>
        <w:outlineLvl w:val="9"/>
        <w:rPr>
          <w:rFonts w:hint="eastAsia" w:ascii="宋体" w:hAnsi="宋体" w:eastAsia="宋体" w:cs="宋体"/>
          <w:b/>
          <w:color w:val="auto"/>
          <w:szCs w:val="21"/>
          <w:highlight w:val="none"/>
        </w:rPr>
      </w:pPr>
    </w:p>
    <w:p w14:paraId="13E6F224">
      <w:pPr>
        <w:widowControl/>
        <w:spacing w:line="360" w:lineRule="auto"/>
        <w:jc w:val="left"/>
        <w:outlineLvl w:val="9"/>
        <w:rPr>
          <w:rFonts w:hint="eastAsia" w:ascii="宋体" w:hAnsi="宋体" w:eastAsia="宋体" w:cs="宋体"/>
          <w:b/>
          <w:color w:val="auto"/>
          <w:szCs w:val="21"/>
          <w:highlight w:val="none"/>
        </w:rPr>
      </w:pPr>
    </w:p>
    <w:p w14:paraId="7F29D2F3">
      <w:pPr>
        <w:widowControl/>
        <w:spacing w:line="360" w:lineRule="auto"/>
        <w:jc w:val="left"/>
        <w:outlineLvl w:val="9"/>
        <w:rPr>
          <w:rFonts w:hint="eastAsia" w:ascii="宋体" w:hAnsi="宋体" w:eastAsia="宋体" w:cs="宋体"/>
          <w:b/>
          <w:color w:val="auto"/>
          <w:szCs w:val="21"/>
          <w:highlight w:val="none"/>
        </w:rPr>
      </w:pPr>
    </w:p>
    <w:p w14:paraId="45255E6A">
      <w:pPr>
        <w:widowControl/>
        <w:spacing w:line="360" w:lineRule="auto"/>
        <w:jc w:val="left"/>
        <w:outlineLvl w:val="9"/>
        <w:rPr>
          <w:rFonts w:hint="eastAsia" w:ascii="宋体" w:hAnsi="宋体" w:eastAsia="宋体" w:cs="宋体"/>
          <w:b/>
          <w:color w:val="auto"/>
          <w:szCs w:val="21"/>
          <w:highlight w:val="none"/>
        </w:rPr>
      </w:pPr>
    </w:p>
    <w:p w14:paraId="0B766A25">
      <w:pPr>
        <w:widowControl/>
        <w:spacing w:line="360" w:lineRule="auto"/>
        <w:jc w:val="left"/>
        <w:outlineLvl w:val="9"/>
        <w:rPr>
          <w:rFonts w:hint="eastAsia" w:ascii="宋体" w:hAnsi="宋体" w:eastAsia="宋体" w:cs="宋体"/>
          <w:b/>
          <w:color w:val="auto"/>
          <w:szCs w:val="21"/>
          <w:highlight w:val="none"/>
        </w:rPr>
      </w:pPr>
    </w:p>
    <w:p w14:paraId="346E30A2">
      <w:pPr>
        <w:widowControl/>
        <w:spacing w:line="360" w:lineRule="auto"/>
        <w:jc w:val="left"/>
        <w:outlineLvl w:val="9"/>
        <w:rPr>
          <w:rFonts w:hint="eastAsia" w:ascii="宋体" w:hAnsi="宋体" w:eastAsia="宋体" w:cs="宋体"/>
          <w:b/>
          <w:color w:val="auto"/>
          <w:szCs w:val="21"/>
          <w:highlight w:val="none"/>
        </w:rPr>
      </w:pPr>
    </w:p>
    <w:p w14:paraId="6482CE59">
      <w:pPr>
        <w:widowControl/>
        <w:spacing w:line="360" w:lineRule="auto"/>
        <w:jc w:val="left"/>
        <w:outlineLvl w:val="9"/>
        <w:rPr>
          <w:rFonts w:hint="eastAsia" w:ascii="宋体" w:hAnsi="宋体" w:eastAsia="宋体" w:cs="宋体"/>
          <w:b/>
          <w:color w:val="auto"/>
          <w:szCs w:val="21"/>
          <w:highlight w:val="none"/>
        </w:rPr>
      </w:pPr>
    </w:p>
    <w:p w14:paraId="053E4863">
      <w:pPr>
        <w:widowControl/>
        <w:spacing w:line="360" w:lineRule="auto"/>
        <w:jc w:val="left"/>
        <w:outlineLvl w:val="9"/>
        <w:rPr>
          <w:rFonts w:hint="eastAsia" w:ascii="宋体" w:hAnsi="宋体" w:eastAsia="宋体" w:cs="宋体"/>
          <w:b/>
          <w:color w:val="auto"/>
          <w:szCs w:val="21"/>
          <w:highlight w:val="none"/>
        </w:rPr>
      </w:pPr>
    </w:p>
    <w:p w14:paraId="488A2691">
      <w:pPr>
        <w:widowControl/>
        <w:spacing w:line="360" w:lineRule="auto"/>
        <w:jc w:val="left"/>
        <w:outlineLvl w:val="9"/>
        <w:rPr>
          <w:rFonts w:hint="eastAsia" w:ascii="宋体" w:hAnsi="宋体" w:eastAsia="宋体" w:cs="宋体"/>
          <w:b/>
          <w:color w:val="auto"/>
          <w:szCs w:val="21"/>
          <w:highlight w:val="none"/>
        </w:rPr>
      </w:pPr>
    </w:p>
    <w:p w14:paraId="1263DF55">
      <w:pPr>
        <w:widowControl/>
        <w:spacing w:line="360" w:lineRule="auto"/>
        <w:jc w:val="left"/>
        <w:outlineLvl w:val="9"/>
        <w:rPr>
          <w:rFonts w:hint="eastAsia" w:ascii="宋体" w:hAnsi="宋体" w:eastAsia="宋体" w:cs="宋体"/>
          <w:b/>
          <w:color w:val="auto"/>
          <w:szCs w:val="21"/>
          <w:highlight w:val="none"/>
        </w:rPr>
      </w:pPr>
    </w:p>
    <w:p w14:paraId="3B16A6A5">
      <w:pPr>
        <w:widowControl/>
        <w:spacing w:line="360" w:lineRule="auto"/>
        <w:jc w:val="left"/>
        <w:outlineLvl w:val="9"/>
        <w:rPr>
          <w:rFonts w:hint="eastAsia" w:ascii="宋体" w:hAnsi="宋体" w:eastAsia="宋体" w:cs="宋体"/>
          <w:b/>
          <w:color w:val="auto"/>
          <w:szCs w:val="21"/>
          <w:highlight w:val="none"/>
        </w:rPr>
      </w:pPr>
    </w:p>
    <w:p w14:paraId="3B93BDEF">
      <w:pPr>
        <w:widowControl/>
        <w:spacing w:line="360" w:lineRule="auto"/>
        <w:jc w:val="left"/>
        <w:outlineLvl w:val="9"/>
        <w:rPr>
          <w:rFonts w:hint="eastAsia" w:ascii="宋体" w:hAnsi="宋体" w:eastAsia="宋体" w:cs="宋体"/>
          <w:b/>
          <w:color w:val="auto"/>
          <w:szCs w:val="21"/>
          <w:highlight w:val="none"/>
        </w:rPr>
      </w:pPr>
    </w:p>
    <w:p w14:paraId="193079FA">
      <w:pPr>
        <w:widowControl/>
        <w:spacing w:line="360" w:lineRule="auto"/>
        <w:jc w:val="left"/>
        <w:outlineLvl w:val="9"/>
        <w:rPr>
          <w:rFonts w:hint="eastAsia" w:ascii="宋体" w:hAnsi="宋体" w:eastAsia="宋体" w:cs="宋体"/>
          <w:b/>
          <w:color w:val="auto"/>
          <w:szCs w:val="21"/>
          <w:highlight w:val="none"/>
        </w:rPr>
      </w:pPr>
    </w:p>
    <w:p w14:paraId="6E6B9BCF">
      <w:pPr>
        <w:widowControl/>
        <w:spacing w:line="360" w:lineRule="auto"/>
        <w:jc w:val="left"/>
        <w:outlineLvl w:val="9"/>
        <w:rPr>
          <w:rFonts w:hint="eastAsia" w:ascii="宋体" w:hAnsi="宋体" w:eastAsia="宋体" w:cs="宋体"/>
          <w:b/>
          <w:color w:val="auto"/>
          <w:szCs w:val="21"/>
          <w:highlight w:val="none"/>
        </w:rPr>
      </w:pPr>
    </w:p>
    <w:p w14:paraId="33D4019A">
      <w:pPr>
        <w:widowControl/>
        <w:spacing w:line="360" w:lineRule="auto"/>
        <w:jc w:val="left"/>
        <w:outlineLvl w:val="9"/>
        <w:rPr>
          <w:rFonts w:hint="eastAsia" w:ascii="宋体" w:hAnsi="宋体" w:eastAsia="宋体" w:cs="宋体"/>
          <w:b/>
          <w:color w:val="auto"/>
          <w:szCs w:val="21"/>
          <w:highlight w:val="none"/>
        </w:rPr>
      </w:pPr>
    </w:p>
    <w:p w14:paraId="7DDDC54E">
      <w:pPr>
        <w:widowControl/>
        <w:spacing w:line="360" w:lineRule="auto"/>
        <w:jc w:val="left"/>
        <w:outlineLvl w:val="9"/>
        <w:rPr>
          <w:rFonts w:hint="eastAsia" w:ascii="宋体" w:hAnsi="宋体" w:eastAsia="宋体" w:cs="宋体"/>
          <w:b/>
          <w:color w:val="auto"/>
          <w:szCs w:val="21"/>
          <w:highlight w:val="none"/>
        </w:rPr>
      </w:pPr>
    </w:p>
    <w:p w14:paraId="00AE0EBD">
      <w:pPr>
        <w:widowControl/>
        <w:spacing w:line="360" w:lineRule="auto"/>
        <w:jc w:val="left"/>
        <w:outlineLvl w:val="1"/>
        <w:rPr>
          <w:rFonts w:hint="eastAsia" w:ascii="宋体" w:hAnsi="宋体" w:eastAsia="宋体" w:cs="宋体"/>
          <w:b/>
          <w:color w:val="auto"/>
          <w:sz w:val="24"/>
          <w:szCs w:val="24"/>
          <w:highlight w:val="none"/>
        </w:rPr>
      </w:pPr>
      <w:bookmarkStart w:id="85" w:name="_Toc29918"/>
      <w:bookmarkStart w:id="86" w:name="_Toc14038"/>
      <w:r>
        <w:rPr>
          <w:rFonts w:hint="eastAsia" w:ascii="宋体" w:hAnsi="宋体" w:eastAsia="宋体" w:cs="宋体"/>
          <w:b/>
          <w:color w:val="auto"/>
          <w:sz w:val="24"/>
          <w:szCs w:val="24"/>
          <w:highlight w:val="none"/>
          <w:lang w:val="zh-CN"/>
        </w:rPr>
        <w:t>附件五、技术条款偏离表格式</w:t>
      </w:r>
      <w:bookmarkEnd w:id="85"/>
      <w:bookmarkEnd w:id="86"/>
    </w:p>
    <w:p w14:paraId="1F74852D">
      <w:pPr>
        <w:widowControl/>
        <w:spacing w:line="360" w:lineRule="auto"/>
        <w:ind w:left="420"/>
        <w:jc w:val="center"/>
        <w:outlineLvl w:val="9"/>
        <w:rPr>
          <w:rFonts w:hint="eastAsia" w:ascii="宋体" w:hAnsi="宋体" w:eastAsia="宋体" w:cs="宋体"/>
          <w:color w:val="auto"/>
          <w:sz w:val="24"/>
          <w:szCs w:val="24"/>
          <w:highlight w:val="none"/>
        </w:rPr>
      </w:pPr>
      <w:bookmarkStart w:id="87" w:name="_Toc15356"/>
      <w:bookmarkStart w:id="88" w:name="_Toc32603"/>
      <w:bookmarkStart w:id="89" w:name="_Toc14329"/>
      <w:r>
        <w:rPr>
          <w:rFonts w:hint="eastAsia" w:ascii="宋体" w:hAnsi="宋体" w:eastAsia="宋体" w:cs="宋体"/>
          <w:color w:val="auto"/>
          <w:sz w:val="24"/>
          <w:szCs w:val="24"/>
          <w:highlight w:val="none"/>
          <w:lang w:val="zh-CN"/>
        </w:rPr>
        <w:t>技术条款偏离表</w:t>
      </w:r>
      <w:bookmarkEnd w:id="87"/>
      <w:bookmarkEnd w:id="88"/>
      <w:bookmarkEnd w:id="89"/>
    </w:p>
    <w:tbl>
      <w:tblPr>
        <w:tblStyle w:val="64"/>
        <w:tblW w:w="9745" w:type="dxa"/>
        <w:jc w:val="center"/>
        <w:tblLayout w:type="fixed"/>
        <w:tblCellMar>
          <w:top w:w="0" w:type="dxa"/>
          <w:left w:w="0" w:type="dxa"/>
          <w:bottom w:w="0" w:type="dxa"/>
          <w:right w:w="0" w:type="dxa"/>
        </w:tblCellMar>
      </w:tblPr>
      <w:tblGrid>
        <w:gridCol w:w="707"/>
        <w:gridCol w:w="1497"/>
        <w:gridCol w:w="2495"/>
        <w:gridCol w:w="1302"/>
        <w:gridCol w:w="659"/>
        <w:gridCol w:w="1417"/>
        <w:gridCol w:w="1668"/>
      </w:tblGrid>
      <w:tr w14:paraId="6CE396E0">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noWrap w:val="0"/>
            <w:vAlign w:val="center"/>
          </w:tcPr>
          <w:p w14:paraId="05B3FBBE">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项目名称：</w:t>
            </w:r>
          </w:p>
        </w:tc>
        <w:tc>
          <w:tcPr>
            <w:tcW w:w="2076" w:type="dxa"/>
            <w:gridSpan w:val="2"/>
            <w:tcBorders>
              <w:top w:val="nil"/>
              <w:left w:val="nil"/>
              <w:bottom w:val="single" w:color="000000" w:sz="6" w:space="0"/>
              <w:right w:val="nil"/>
            </w:tcBorders>
            <w:noWrap w:val="0"/>
            <w:vAlign w:val="center"/>
          </w:tcPr>
          <w:p w14:paraId="60C5CAA1">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项目编号：</w:t>
            </w:r>
          </w:p>
        </w:tc>
        <w:tc>
          <w:tcPr>
            <w:tcW w:w="1668" w:type="dxa"/>
            <w:tcBorders>
              <w:top w:val="nil"/>
              <w:left w:val="nil"/>
              <w:bottom w:val="single" w:color="000000" w:sz="6" w:space="0"/>
              <w:right w:val="nil"/>
            </w:tcBorders>
            <w:noWrap w:val="0"/>
          </w:tcPr>
          <w:p w14:paraId="2943AF7A">
            <w:pPr>
              <w:widowControl/>
              <w:spacing w:line="360" w:lineRule="auto"/>
              <w:jc w:val="left"/>
              <w:outlineLvl w:val="9"/>
              <w:rPr>
                <w:rFonts w:hint="eastAsia" w:ascii="宋体" w:hAnsi="宋体" w:eastAsia="宋体" w:cs="宋体"/>
                <w:color w:val="auto"/>
                <w:sz w:val="24"/>
                <w:szCs w:val="24"/>
                <w:highlight w:val="none"/>
              </w:rPr>
            </w:pPr>
          </w:p>
        </w:tc>
      </w:tr>
      <w:tr w14:paraId="38E41C15">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188056E3">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5AD8863C">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公开招标文件条目号</w:t>
            </w: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0DA2D21E">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公开招标文件要求的规格型号</w:t>
            </w: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12428CAD">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参与投标的技术响应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475CFAD">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noWrap w:val="0"/>
            <w:vAlign w:val="center"/>
          </w:tcPr>
          <w:p w14:paraId="2B5479AF">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偏离内容及原因</w:t>
            </w:r>
          </w:p>
        </w:tc>
      </w:tr>
      <w:tr w14:paraId="16DD2E66">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0F19263C">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229C9928">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282DA05D">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5D8D1DB8">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40545D6">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1E693EA3">
            <w:pPr>
              <w:widowControl/>
              <w:spacing w:line="360" w:lineRule="auto"/>
              <w:jc w:val="center"/>
              <w:outlineLvl w:val="9"/>
              <w:rPr>
                <w:rFonts w:hint="eastAsia" w:ascii="宋体" w:hAnsi="宋体" w:eastAsia="宋体" w:cs="宋体"/>
                <w:color w:val="auto"/>
                <w:sz w:val="24"/>
                <w:szCs w:val="24"/>
                <w:highlight w:val="none"/>
              </w:rPr>
            </w:pPr>
          </w:p>
        </w:tc>
      </w:tr>
      <w:tr w14:paraId="63594B3B">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3A90C6B1">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7A5E2CA3">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7247695D">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708717F3">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F2316B3">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1BCBB08B">
            <w:pPr>
              <w:widowControl/>
              <w:spacing w:line="360" w:lineRule="auto"/>
              <w:jc w:val="center"/>
              <w:outlineLvl w:val="9"/>
              <w:rPr>
                <w:rFonts w:hint="eastAsia" w:ascii="宋体" w:hAnsi="宋体" w:eastAsia="宋体" w:cs="宋体"/>
                <w:color w:val="auto"/>
                <w:sz w:val="24"/>
                <w:szCs w:val="24"/>
                <w:highlight w:val="none"/>
              </w:rPr>
            </w:pPr>
          </w:p>
        </w:tc>
      </w:tr>
      <w:tr w14:paraId="3EC6AE1F">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303D7D6D">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68D50DE5">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0EDC61B5">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17D12C20">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4B110EB">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609A3100">
            <w:pPr>
              <w:widowControl/>
              <w:spacing w:line="360" w:lineRule="auto"/>
              <w:jc w:val="center"/>
              <w:outlineLvl w:val="9"/>
              <w:rPr>
                <w:rFonts w:hint="eastAsia" w:ascii="宋体" w:hAnsi="宋体" w:eastAsia="宋体" w:cs="宋体"/>
                <w:color w:val="auto"/>
                <w:sz w:val="24"/>
                <w:szCs w:val="24"/>
                <w:highlight w:val="none"/>
              </w:rPr>
            </w:pPr>
          </w:p>
        </w:tc>
      </w:tr>
      <w:tr w14:paraId="57F000C0">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4788838C">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18A29BE3">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2C7DF3EF">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21D91769">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7DF0A3D">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1869CE00">
            <w:pPr>
              <w:widowControl/>
              <w:spacing w:line="360" w:lineRule="auto"/>
              <w:jc w:val="center"/>
              <w:outlineLvl w:val="9"/>
              <w:rPr>
                <w:rFonts w:hint="eastAsia" w:ascii="宋体" w:hAnsi="宋体" w:eastAsia="宋体" w:cs="宋体"/>
                <w:color w:val="auto"/>
                <w:sz w:val="24"/>
                <w:szCs w:val="24"/>
                <w:highlight w:val="none"/>
              </w:rPr>
            </w:pPr>
          </w:p>
        </w:tc>
      </w:tr>
      <w:tr w14:paraId="3486EE53">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6D64C869">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42D647C9">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186B5CF2">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2B3837C7">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30600978">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148ACDB9">
            <w:pPr>
              <w:widowControl/>
              <w:spacing w:line="360" w:lineRule="auto"/>
              <w:jc w:val="center"/>
              <w:outlineLvl w:val="9"/>
              <w:rPr>
                <w:rFonts w:hint="eastAsia" w:ascii="宋体" w:hAnsi="宋体" w:eastAsia="宋体" w:cs="宋体"/>
                <w:color w:val="auto"/>
                <w:sz w:val="24"/>
                <w:szCs w:val="24"/>
                <w:highlight w:val="none"/>
              </w:rPr>
            </w:pPr>
          </w:p>
        </w:tc>
      </w:tr>
      <w:tr w14:paraId="052E0D93">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8A163BD">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B162DD6">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67E7EF1A">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4B268710">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6922474">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2A393BC2">
            <w:pPr>
              <w:widowControl/>
              <w:spacing w:line="360" w:lineRule="auto"/>
              <w:jc w:val="center"/>
              <w:outlineLvl w:val="9"/>
              <w:rPr>
                <w:rFonts w:hint="eastAsia" w:ascii="宋体" w:hAnsi="宋体" w:eastAsia="宋体" w:cs="宋体"/>
                <w:color w:val="auto"/>
                <w:sz w:val="24"/>
                <w:szCs w:val="24"/>
                <w:highlight w:val="none"/>
              </w:rPr>
            </w:pPr>
          </w:p>
        </w:tc>
      </w:tr>
    </w:tbl>
    <w:p w14:paraId="1CD71F48">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供应商名称：（加盖电子公章）</w:t>
      </w:r>
    </w:p>
    <w:p w14:paraId="648B722F">
      <w:pPr>
        <w:pStyle w:val="584"/>
        <w:spacing w:before="0" w:beforeAutospacing="0" w:after="0" w:afterAutospacing="0" w:line="360" w:lineRule="auto"/>
        <w:ind w:firstLine="480"/>
        <w:jc w:val="both"/>
        <w:rPr>
          <w:color w:val="auto"/>
          <w:highlight w:val="none"/>
        </w:rPr>
      </w:pPr>
      <w:r>
        <w:rPr>
          <w:color w:val="auto"/>
          <w:highlight w:val="none"/>
        </w:rPr>
        <w:t xml:space="preserve">备注： </w:t>
      </w:r>
    </w:p>
    <w:p w14:paraId="5A5881D1">
      <w:pPr>
        <w:pStyle w:val="584"/>
        <w:spacing w:before="0" w:beforeAutospacing="0" w:after="0" w:afterAutospacing="0" w:line="360" w:lineRule="auto"/>
        <w:ind w:firstLine="480"/>
        <w:jc w:val="both"/>
        <w:rPr>
          <w:rFonts w:hint="eastAsia"/>
          <w:color w:val="auto"/>
          <w:highlight w:val="none"/>
        </w:rPr>
      </w:pPr>
      <w:r>
        <w:rPr>
          <w:rFonts w:hint="eastAsia"/>
          <w:color w:val="auto"/>
          <w:highlight w:val="none"/>
        </w:rPr>
        <w:t>1.供应商须对招标文件技术要求中的实质性要求（斜体下划线内容或打“★</w:t>
      </w:r>
      <w:r>
        <w:rPr>
          <w:rFonts w:hint="eastAsia"/>
          <w:color w:val="auto"/>
          <w:highlight w:val="none"/>
          <w:lang w:val="en-US" w:eastAsia="zh-CN"/>
        </w:rPr>
        <w:t>/</w:t>
      </w:r>
      <w:r>
        <w:rPr>
          <w:rFonts w:hint="eastAsia" w:ascii="宋体" w:hAnsi="宋体" w:eastAsia="宋体" w:cs="宋体"/>
          <w:color w:val="auto"/>
          <w:highlight w:val="none"/>
          <w:lang w:val="en-US" w:eastAsia="zh-CN"/>
        </w:rPr>
        <w:t>▲</w:t>
      </w:r>
      <w:r>
        <w:rPr>
          <w:rFonts w:hint="eastAsia"/>
          <w:color w:val="auto"/>
          <w:highlight w:val="none"/>
        </w:rPr>
        <w:t>”内容）及其他要求做出明确响应，否则视为无效投标。</w:t>
      </w:r>
    </w:p>
    <w:p w14:paraId="2A0374E3">
      <w:pPr>
        <w:pStyle w:val="584"/>
        <w:spacing w:before="0" w:beforeAutospacing="0" w:after="0" w:afterAutospacing="0" w:line="360" w:lineRule="auto"/>
        <w:ind w:firstLine="480"/>
        <w:jc w:val="both"/>
        <w:rPr>
          <w:rFonts w:hint="eastAsia"/>
          <w:color w:val="auto"/>
          <w:highlight w:val="none"/>
        </w:rPr>
      </w:pPr>
      <w:r>
        <w:rPr>
          <w:rFonts w:hint="eastAsia"/>
          <w:color w:val="auto"/>
          <w:highlight w:val="none"/>
        </w:rPr>
        <w:t>2.技术要求中的实质性要求或打“★</w:t>
      </w:r>
      <w:r>
        <w:rPr>
          <w:rFonts w:hint="eastAsia"/>
          <w:color w:val="auto"/>
          <w:highlight w:val="none"/>
          <w:lang w:val="en-US" w:eastAsia="zh-CN"/>
        </w:rPr>
        <w:t>/</w:t>
      </w:r>
      <w:r>
        <w:rPr>
          <w:rFonts w:hint="eastAsia" w:ascii="宋体" w:hAnsi="宋体" w:eastAsia="宋体" w:cs="宋体"/>
          <w:color w:val="auto"/>
          <w:highlight w:val="none"/>
          <w:lang w:val="en-US" w:eastAsia="zh-CN"/>
        </w:rPr>
        <w:t>▲</w:t>
      </w:r>
      <w:r>
        <w:rPr>
          <w:rFonts w:hint="eastAsia"/>
          <w:color w:val="auto"/>
          <w:highlight w:val="none"/>
        </w:rPr>
        <w:t>”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14:paraId="5C3AFC57">
      <w:pPr>
        <w:pStyle w:val="584"/>
        <w:spacing w:before="0" w:beforeAutospacing="0" w:after="0" w:afterAutospacing="0" w:line="360" w:lineRule="auto"/>
        <w:ind w:firstLine="480"/>
        <w:jc w:val="both"/>
        <w:rPr>
          <w:rFonts w:hint="eastAsia"/>
          <w:color w:val="auto"/>
          <w:highlight w:val="none"/>
        </w:rPr>
      </w:pPr>
      <w:r>
        <w:rPr>
          <w:rFonts w:hint="eastAsia"/>
          <w:color w:val="auto"/>
          <w:highlight w:val="none"/>
        </w:rPr>
        <w:t>3.行数不够，可自行添加。</w:t>
      </w:r>
    </w:p>
    <w:p w14:paraId="6DFCE476">
      <w:pPr>
        <w:widowControl/>
        <w:spacing w:line="360" w:lineRule="auto"/>
        <w:jc w:val="left"/>
        <w:outlineLvl w:val="9"/>
        <w:rPr>
          <w:rFonts w:hint="eastAsia" w:ascii="宋体" w:hAnsi="宋体" w:eastAsia="宋体" w:cs="宋体"/>
          <w:b/>
          <w:color w:val="auto"/>
          <w:sz w:val="24"/>
          <w:szCs w:val="24"/>
          <w:highlight w:val="none"/>
          <w:lang w:val="zh-CN"/>
        </w:rPr>
      </w:pPr>
    </w:p>
    <w:p w14:paraId="231E9A51">
      <w:pPr>
        <w:widowControl/>
        <w:spacing w:line="360" w:lineRule="auto"/>
        <w:jc w:val="left"/>
        <w:outlineLvl w:val="9"/>
        <w:rPr>
          <w:rFonts w:hint="eastAsia" w:ascii="宋体" w:hAnsi="宋体" w:eastAsia="宋体" w:cs="宋体"/>
          <w:b/>
          <w:color w:val="auto"/>
          <w:sz w:val="24"/>
          <w:szCs w:val="24"/>
          <w:highlight w:val="none"/>
          <w:lang w:val="zh-CN"/>
        </w:rPr>
      </w:pPr>
    </w:p>
    <w:p w14:paraId="3CA9D0D8">
      <w:pPr>
        <w:widowControl/>
        <w:spacing w:line="360" w:lineRule="auto"/>
        <w:jc w:val="left"/>
        <w:outlineLvl w:val="9"/>
        <w:rPr>
          <w:rFonts w:hint="eastAsia" w:ascii="宋体" w:hAnsi="宋体" w:eastAsia="宋体" w:cs="宋体"/>
          <w:b/>
          <w:color w:val="auto"/>
          <w:sz w:val="24"/>
          <w:szCs w:val="24"/>
          <w:highlight w:val="none"/>
          <w:lang w:val="zh-CN"/>
        </w:rPr>
      </w:pPr>
    </w:p>
    <w:p w14:paraId="4CD9F89A">
      <w:pPr>
        <w:widowControl/>
        <w:spacing w:line="360" w:lineRule="auto"/>
        <w:jc w:val="left"/>
        <w:outlineLvl w:val="9"/>
        <w:rPr>
          <w:rFonts w:hint="eastAsia" w:ascii="宋体" w:hAnsi="宋体" w:eastAsia="宋体" w:cs="宋体"/>
          <w:b/>
          <w:color w:val="auto"/>
          <w:sz w:val="24"/>
          <w:szCs w:val="24"/>
          <w:highlight w:val="none"/>
          <w:lang w:val="zh-CN"/>
        </w:rPr>
      </w:pPr>
    </w:p>
    <w:p w14:paraId="127E3AD4">
      <w:pPr>
        <w:widowControl/>
        <w:spacing w:line="360" w:lineRule="auto"/>
        <w:jc w:val="left"/>
        <w:outlineLvl w:val="9"/>
        <w:rPr>
          <w:rFonts w:hint="eastAsia" w:ascii="宋体" w:hAnsi="宋体" w:eastAsia="宋体" w:cs="宋体"/>
          <w:b/>
          <w:color w:val="auto"/>
          <w:sz w:val="24"/>
          <w:szCs w:val="24"/>
          <w:highlight w:val="none"/>
          <w:lang w:val="zh-CN"/>
        </w:rPr>
      </w:pPr>
    </w:p>
    <w:p w14:paraId="3DFD93B3">
      <w:pPr>
        <w:widowControl/>
        <w:spacing w:line="360" w:lineRule="auto"/>
        <w:jc w:val="left"/>
        <w:outlineLvl w:val="9"/>
        <w:rPr>
          <w:rFonts w:hint="eastAsia" w:ascii="宋体" w:hAnsi="宋体" w:eastAsia="宋体" w:cs="宋体"/>
          <w:b/>
          <w:color w:val="auto"/>
          <w:sz w:val="24"/>
          <w:szCs w:val="24"/>
          <w:highlight w:val="none"/>
          <w:lang w:val="zh-CN"/>
        </w:rPr>
      </w:pPr>
    </w:p>
    <w:p w14:paraId="6EDD726B">
      <w:pPr>
        <w:widowControl/>
        <w:spacing w:line="360" w:lineRule="auto"/>
        <w:jc w:val="left"/>
        <w:outlineLvl w:val="9"/>
        <w:rPr>
          <w:rFonts w:hint="eastAsia" w:ascii="宋体" w:hAnsi="宋体" w:eastAsia="宋体" w:cs="宋体"/>
          <w:b/>
          <w:color w:val="auto"/>
          <w:sz w:val="24"/>
          <w:szCs w:val="24"/>
          <w:highlight w:val="none"/>
          <w:lang w:val="zh-CN"/>
        </w:rPr>
      </w:pPr>
    </w:p>
    <w:p w14:paraId="197E6511">
      <w:pPr>
        <w:widowControl/>
        <w:spacing w:line="360" w:lineRule="auto"/>
        <w:jc w:val="left"/>
        <w:outlineLvl w:val="9"/>
        <w:rPr>
          <w:rFonts w:hint="eastAsia" w:ascii="宋体" w:hAnsi="宋体" w:eastAsia="宋体" w:cs="宋体"/>
          <w:b/>
          <w:color w:val="auto"/>
          <w:sz w:val="24"/>
          <w:szCs w:val="24"/>
          <w:highlight w:val="none"/>
          <w:lang w:val="zh-CN"/>
        </w:rPr>
      </w:pPr>
    </w:p>
    <w:p w14:paraId="61E1E6E3">
      <w:pPr>
        <w:widowControl/>
        <w:spacing w:line="360" w:lineRule="auto"/>
        <w:jc w:val="left"/>
        <w:outlineLvl w:val="9"/>
        <w:rPr>
          <w:rFonts w:hint="eastAsia" w:ascii="宋体" w:hAnsi="宋体" w:eastAsia="宋体" w:cs="宋体"/>
          <w:b/>
          <w:color w:val="auto"/>
          <w:sz w:val="24"/>
          <w:szCs w:val="24"/>
          <w:highlight w:val="none"/>
          <w:lang w:val="zh-CN"/>
        </w:rPr>
      </w:pPr>
    </w:p>
    <w:p w14:paraId="0E6D2157">
      <w:pPr>
        <w:widowControl/>
        <w:spacing w:line="360" w:lineRule="auto"/>
        <w:jc w:val="left"/>
        <w:outlineLvl w:val="1"/>
        <w:rPr>
          <w:rFonts w:hint="eastAsia" w:ascii="宋体" w:hAnsi="宋体" w:eastAsia="宋体" w:cs="宋体"/>
          <w:b/>
          <w:color w:val="auto"/>
          <w:sz w:val="24"/>
          <w:szCs w:val="24"/>
          <w:highlight w:val="none"/>
        </w:rPr>
      </w:pPr>
      <w:bookmarkStart w:id="90" w:name="_Toc15556"/>
      <w:bookmarkStart w:id="91" w:name="_Toc2470"/>
      <w:r>
        <w:rPr>
          <w:rFonts w:hint="eastAsia" w:ascii="宋体" w:hAnsi="宋体" w:eastAsia="宋体" w:cs="宋体"/>
          <w:b/>
          <w:color w:val="auto"/>
          <w:sz w:val="24"/>
          <w:szCs w:val="24"/>
          <w:highlight w:val="none"/>
          <w:lang w:val="zh-CN"/>
        </w:rPr>
        <w:t>附件六、商务条款偏离表格式</w:t>
      </w:r>
      <w:bookmarkEnd w:id="90"/>
      <w:bookmarkEnd w:id="91"/>
    </w:p>
    <w:p w14:paraId="68EBB273">
      <w:pPr>
        <w:widowControl/>
        <w:spacing w:line="360" w:lineRule="auto"/>
        <w:ind w:left="420"/>
        <w:jc w:val="center"/>
        <w:outlineLvl w:val="9"/>
        <w:rPr>
          <w:rFonts w:hint="eastAsia" w:ascii="宋体" w:hAnsi="宋体" w:eastAsia="宋体" w:cs="宋体"/>
          <w:color w:val="auto"/>
          <w:sz w:val="24"/>
          <w:szCs w:val="24"/>
          <w:highlight w:val="none"/>
        </w:rPr>
      </w:pPr>
      <w:bookmarkStart w:id="92" w:name="_Toc8421"/>
      <w:bookmarkStart w:id="93" w:name="_Toc2600"/>
      <w:bookmarkStart w:id="94" w:name="_Toc11726"/>
      <w:r>
        <w:rPr>
          <w:rFonts w:hint="eastAsia" w:ascii="宋体" w:hAnsi="宋体" w:eastAsia="宋体" w:cs="宋体"/>
          <w:color w:val="auto"/>
          <w:sz w:val="24"/>
          <w:szCs w:val="24"/>
          <w:highlight w:val="none"/>
          <w:lang w:val="zh-CN"/>
        </w:rPr>
        <w:t>商务条款偏离表</w:t>
      </w:r>
      <w:bookmarkEnd w:id="92"/>
      <w:bookmarkEnd w:id="93"/>
      <w:bookmarkEnd w:id="94"/>
    </w:p>
    <w:tbl>
      <w:tblPr>
        <w:tblStyle w:val="64"/>
        <w:tblW w:w="9745" w:type="dxa"/>
        <w:jc w:val="center"/>
        <w:tblLayout w:type="fixed"/>
        <w:tblCellMar>
          <w:top w:w="0" w:type="dxa"/>
          <w:left w:w="0" w:type="dxa"/>
          <w:bottom w:w="0" w:type="dxa"/>
          <w:right w:w="0" w:type="dxa"/>
        </w:tblCellMar>
      </w:tblPr>
      <w:tblGrid>
        <w:gridCol w:w="707"/>
        <w:gridCol w:w="1497"/>
        <w:gridCol w:w="2495"/>
        <w:gridCol w:w="1302"/>
        <w:gridCol w:w="659"/>
        <w:gridCol w:w="1417"/>
        <w:gridCol w:w="1668"/>
      </w:tblGrid>
      <w:tr w14:paraId="6CC1471C">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noWrap w:val="0"/>
            <w:vAlign w:val="center"/>
          </w:tcPr>
          <w:p w14:paraId="37EE5CED">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项目名称：</w:t>
            </w:r>
          </w:p>
        </w:tc>
        <w:tc>
          <w:tcPr>
            <w:tcW w:w="2076" w:type="dxa"/>
            <w:gridSpan w:val="2"/>
            <w:tcBorders>
              <w:top w:val="nil"/>
              <w:left w:val="nil"/>
              <w:bottom w:val="single" w:color="000000" w:sz="6" w:space="0"/>
              <w:right w:val="nil"/>
            </w:tcBorders>
            <w:noWrap w:val="0"/>
            <w:vAlign w:val="center"/>
          </w:tcPr>
          <w:p w14:paraId="116A6229">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项目编号：</w:t>
            </w:r>
          </w:p>
        </w:tc>
        <w:tc>
          <w:tcPr>
            <w:tcW w:w="1668" w:type="dxa"/>
            <w:tcBorders>
              <w:top w:val="nil"/>
              <w:left w:val="nil"/>
              <w:bottom w:val="single" w:color="000000" w:sz="6" w:space="0"/>
              <w:right w:val="nil"/>
            </w:tcBorders>
            <w:noWrap w:val="0"/>
          </w:tcPr>
          <w:p w14:paraId="2128102C">
            <w:pPr>
              <w:widowControl/>
              <w:spacing w:line="360" w:lineRule="auto"/>
              <w:jc w:val="left"/>
              <w:outlineLvl w:val="9"/>
              <w:rPr>
                <w:rFonts w:hint="eastAsia" w:ascii="宋体" w:hAnsi="宋体" w:eastAsia="宋体" w:cs="宋体"/>
                <w:color w:val="auto"/>
                <w:sz w:val="24"/>
                <w:szCs w:val="24"/>
                <w:highlight w:val="none"/>
              </w:rPr>
            </w:pPr>
          </w:p>
        </w:tc>
      </w:tr>
      <w:tr w14:paraId="74302016">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1E0267C4">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28D8C379">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公开招标文件条目号</w:t>
            </w: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635403F6">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公开招标文件要求的商务条款</w:t>
            </w: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2D9FA83F">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参与投标的商务响应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C84416D">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noWrap w:val="0"/>
            <w:vAlign w:val="center"/>
          </w:tcPr>
          <w:p w14:paraId="24341B39">
            <w:pPr>
              <w:widowControl/>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供应商的承诺或说明</w:t>
            </w:r>
          </w:p>
        </w:tc>
      </w:tr>
      <w:tr w14:paraId="52459690">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7D9B8CE1">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08F704C6">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B128ED1">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769E1BFD">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A410146">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736CC74A">
            <w:pPr>
              <w:widowControl/>
              <w:spacing w:line="360" w:lineRule="auto"/>
              <w:jc w:val="center"/>
              <w:outlineLvl w:val="9"/>
              <w:rPr>
                <w:rFonts w:hint="eastAsia" w:ascii="宋体" w:hAnsi="宋体" w:eastAsia="宋体" w:cs="宋体"/>
                <w:color w:val="auto"/>
                <w:sz w:val="24"/>
                <w:szCs w:val="24"/>
                <w:highlight w:val="none"/>
              </w:rPr>
            </w:pPr>
          </w:p>
        </w:tc>
      </w:tr>
      <w:tr w14:paraId="028A9EA0">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0FFB0B38">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74154C4D">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B7A6B8B">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43D4F063">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3869382">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21647BCF">
            <w:pPr>
              <w:widowControl/>
              <w:spacing w:line="360" w:lineRule="auto"/>
              <w:jc w:val="center"/>
              <w:outlineLvl w:val="9"/>
              <w:rPr>
                <w:rFonts w:hint="eastAsia" w:ascii="宋体" w:hAnsi="宋体" w:eastAsia="宋体" w:cs="宋体"/>
                <w:color w:val="auto"/>
                <w:sz w:val="24"/>
                <w:szCs w:val="24"/>
                <w:highlight w:val="none"/>
              </w:rPr>
            </w:pPr>
          </w:p>
        </w:tc>
      </w:tr>
      <w:tr w14:paraId="143A723D">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79982901">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20829624">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1AC136A5">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5411F23C">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885F7DC">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10324515">
            <w:pPr>
              <w:widowControl/>
              <w:spacing w:line="360" w:lineRule="auto"/>
              <w:jc w:val="center"/>
              <w:outlineLvl w:val="9"/>
              <w:rPr>
                <w:rFonts w:hint="eastAsia" w:ascii="宋体" w:hAnsi="宋体" w:eastAsia="宋体" w:cs="宋体"/>
                <w:color w:val="auto"/>
                <w:sz w:val="24"/>
                <w:szCs w:val="24"/>
                <w:highlight w:val="none"/>
              </w:rPr>
            </w:pPr>
          </w:p>
        </w:tc>
      </w:tr>
      <w:tr w14:paraId="1E84805A">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1E952B84">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033F457C">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1D0B3313">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230F2F62">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0591B78">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7C82D48F">
            <w:pPr>
              <w:widowControl/>
              <w:spacing w:line="360" w:lineRule="auto"/>
              <w:jc w:val="center"/>
              <w:outlineLvl w:val="9"/>
              <w:rPr>
                <w:rFonts w:hint="eastAsia" w:ascii="宋体" w:hAnsi="宋体" w:eastAsia="宋体" w:cs="宋体"/>
                <w:color w:val="auto"/>
                <w:sz w:val="24"/>
                <w:szCs w:val="24"/>
                <w:highlight w:val="none"/>
              </w:rPr>
            </w:pPr>
          </w:p>
        </w:tc>
      </w:tr>
      <w:tr w14:paraId="04ECFD9A">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16527FDC">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1603D5A4">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7AE1270">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2B74B616">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8B68E0B">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3B30F57A">
            <w:pPr>
              <w:widowControl/>
              <w:spacing w:line="360" w:lineRule="auto"/>
              <w:jc w:val="center"/>
              <w:outlineLvl w:val="9"/>
              <w:rPr>
                <w:rFonts w:hint="eastAsia" w:ascii="宋体" w:hAnsi="宋体" w:eastAsia="宋体" w:cs="宋体"/>
                <w:color w:val="auto"/>
                <w:sz w:val="24"/>
                <w:szCs w:val="24"/>
                <w:highlight w:val="none"/>
              </w:rPr>
            </w:pPr>
          </w:p>
        </w:tc>
      </w:tr>
      <w:tr w14:paraId="37E17843">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6A8B82ED">
            <w:pPr>
              <w:widowControl/>
              <w:spacing w:line="360" w:lineRule="auto"/>
              <w:jc w:val="center"/>
              <w:outlineLvl w:val="9"/>
              <w:rPr>
                <w:rFonts w:hint="eastAsia" w:ascii="宋体" w:hAnsi="宋体" w:eastAsia="宋体" w:cs="宋体"/>
                <w:color w:val="auto"/>
                <w:sz w:val="24"/>
                <w:szCs w:val="24"/>
                <w:highlight w:val="none"/>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E88020C">
            <w:pPr>
              <w:widowControl/>
              <w:spacing w:line="360" w:lineRule="auto"/>
              <w:jc w:val="center"/>
              <w:outlineLvl w:val="9"/>
              <w:rPr>
                <w:rFonts w:hint="eastAsia" w:ascii="宋体" w:hAnsi="宋体" w:eastAsia="宋体" w:cs="宋体"/>
                <w:color w:val="auto"/>
                <w:sz w:val="24"/>
                <w:szCs w:val="24"/>
                <w:highlight w:val="none"/>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24C8B646">
            <w:pPr>
              <w:widowControl/>
              <w:spacing w:line="360" w:lineRule="auto"/>
              <w:jc w:val="center"/>
              <w:outlineLvl w:val="9"/>
              <w:rPr>
                <w:rFonts w:hint="eastAsia" w:ascii="宋体" w:hAnsi="宋体" w:eastAsia="宋体" w:cs="宋体"/>
                <w:color w:val="auto"/>
                <w:sz w:val="24"/>
                <w:szCs w:val="24"/>
                <w:highlight w:val="none"/>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5440FC2A">
            <w:pPr>
              <w:widowControl/>
              <w:spacing w:line="360" w:lineRule="auto"/>
              <w:jc w:val="center"/>
              <w:outlineLvl w:val="9"/>
              <w:rPr>
                <w:rFonts w:hint="eastAsia" w:ascii="宋体" w:hAnsi="宋体" w:eastAsia="宋体" w:cs="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0ADB74E">
            <w:pPr>
              <w:widowControl/>
              <w:spacing w:line="360" w:lineRule="auto"/>
              <w:jc w:val="center"/>
              <w:outlineLvl w:val="9"/>
              <w:rPr>
                <w:rFonts w:hint="eastAsia" w:ascii="宋体" w:hAnsi="宋体" w:eastAsia="宋体" w:cs="宋体"/>
                <w:color w:val="auto"/>
                <w:sz w:val="24"/>
                <w:szCs w:val="24"/>
                <w:highlight w:val="none"/>
              </w:rPr>
            </w:pPr>
          </w:p>
        </w:tc>
        <w:tc>
          <w:tcPr>
            <w:tcW w:w="1668" w:type="dxa"/>
            <w:tcBorders>
              <w:top w:val="single" w:color="000000" w:sz="6" w:space="0"/>
              <w:left w:val="single" w:color="000000" w:sz="6" w:space="0"/>
              <w:bottom w:val="single" w:color="000000" w:sz="6" w:space="0"/>
              <w:right w:val="single" w:color="000000" w:sz="6" w:space="0"/>
            </w:tcBorders>
            <w:noWrap w:val="0"/>
          </w:tcPr>
          <w:p w14:paraId="1167D94A">
            <w:pPr>
              <w:widowControl/>
              <w:spacing w:line="360" w:lineRule="auto"/>
              <w:jc w:val="center"/>
              <w:outlineLvl w:val="9"/>
              <w:rPr>
                <w:rFonts w:hint="eastAsia" w:ascii="宋体" w:hAnsi="宋体" w:eastAsia="宋体" w:cs="宋体"/>
                <w:color w:val="auto"/>
                <w:sz w:val="24"/>
                <w:szCs w:val="24"/>
                <w:highlight w:val="none"/>
              </w:rPr>
            </w:pPr>
          </w:p>
        </w:tc>
      </w:tr>
    </w:tbl>
    <w:p w14:paraId="0CBCB3CD">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供应商名称：（加盖电子公章）</w:t>
      </w:r>
    </w:p>
    <w:p w14:paraId="0157E67E">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说明：如果行数不够，请自行增加。</w:t>
      </w:r>
    </w:p>
    <w:p w14:paraId="4A353639">
      <w:pPr>
        <w:spacing w:line="360" w:lineRule="auto"/>
        <w:outlineLvl w:val="9"/>
        <w:rPr>
          <w:rFonts w:hint="eastAsia" w:ascii="宋体" w:hAnsi="宋体" w:eastAsia="宋体" w:cs="宋体"/>
          <w:b/>
          <w:color w:val="auto"/>
          <w:sz w:val="24"/>
          <w:szCs w:val="24"/>
          <w:highlight w:val="none"/>
        </w:rPr>
      </w:pPr>
    </w:p>
    <w:p w14:paraId="6D718D9A">
      <w:pPr>
        <w:spacing w:line="360" w:lineRule="auto"/>
        <w:outlineLvl w:val="9"/>
        <w:rPr>
          <w:rFonts w:hint="eastAsia" w:ascii="宋体" w:hAnsi="宋体" w:eastAsia="宋体" w:cs="宋体"/>
          <w:b/>
          <w:color w:val="auto"/>
          <w:sz w:val="24"/>
          <w:szCs w:val="24"/>
          <w:highlight w:val="none"/>
        </w:rPr>
      </w:pPr>
    </w:p>
    <w:p w14:paraId="1BE42824">
      <w:pPr>
        <w:spacing w:line="360" w:lineRule="auto"/>
        <w:outlineLvl w:val="9"/>
        <w:rPr>
          <w:rFonts w:hint="eastAsia" w:ascii="宋体" w:hAnsi="宋体" w:eastAsia="宋体" w:cs="宋体"/>
          <w:b/>
          <w:color w:val="auto"/>
          <w:sz w:val="24"/>
          <w:szCs w:val="24"/>
          <w:highlight w:val="none"/>
        </w:rPr>
      </w:pPr>
    </w:p>
    <w:p w14:paraId="0258EAA3">
      <w:pPr>
        <w:spacing w:line="360" w:lineRule="auto"/>
        <w:outlineLvl w:val="9"/>
        <w:rPr>
          <w:rFonts w:hint="eastAsia" w:ascii="宋体" w:hAnsi="宋体" w:eastAsia="宋体" w:cs="宋体"/>
          <w:b/>
          <w:color w:val="auto"/>
          <w:sz w:val="24"/>
          <w:szCs w:val="24"/>
          <w:highlight w:val="none"/>
        </w:rPr>
      </w:pPr>
    </w:p>
    <w:p w14:paraId="39B52328">
      <w:pPr>
        <w:spacing w:line="360" w:lineRule="auto"/>
        <w:outlineLvl w:val="9"/>
        <w:rPr>
          <w:rFonts w:hint="eastAsia" w:ascii="宋体" w:hAnsi="宋体" w:eastAsia="宋体" w:cs="宋体"/>
          <w:b/>
          <w:color w:val="auto"/>
          <w:sz w:val="24"/>
          <w:szCs w:val="24"/>
          <w:highlight w:val="none"/>
        </w:rPr>
      </w:pPr>
    </w:p>
    <w:p w14:paraId="0326E68F">
      <w:pPr>
        <w:spacing w:line="360" w:lineRule="auto"/>
        <w:outlineLvl w:val="9"/>
        <w:rPr>
          <w:rFonts w:hint="eastAsia" w:ascii="宋体" w:hAnsi="宋体" w:eastAsia="宋体" w:cs="宋体"/>
          <w:b/>
          <w:color w:val="auto"/>
          <w:sz w:val="24"/>
          <w:szCs w:val="24"/>
          <w:highlight w:val="none"/>
        </w:rPr>
      </w:pPr>
    </w:p>
    <w:p w14:paraId="5CF19FE6">
      <w:pPr>
        <w:spacing w:line="360" w:lineRule="auto"/>
        <w:outlineLvl w:val="9"/>
        <w:rPr>
          <w:rFonts w:hint="eastAsia" w:ascii="宋体" w:hAnsi="宋体" w:eastAsia="宋体" w:cs="宋体"/>
          <w:b/>
          <w:color w:val="auto"/>
          <w:sz w:val="24"/>
          <w:szCs w:val="24"/>
          <w:highlight w:val="none"/>
        </w:rPr>
      </w:pPr>
    </w:p>
    <w:p w14:paraId="210E5E5A">
      <w:pPr>
        <w:spacing w:line="360" w:lineRule="auto"/>
        <w:outlineLvl w:val="9"/>
        <w:rPr>
          <w:rFonts w:hint="eastAsia" w:ascii="宋体" w:hAnsi="宋体" w:eastAsia="宋体" w:cs="宋体"/>
          <w:b/>
          <w:color w:val="auto"/>
          <w:sz w:val="24"/>
          <w:szCs w:val="24"/>
          <w:highlight w:val="none"/>
        </w:rPr>
      </w:pPr>
    </w:p>
    <w:p w14:paraId="7F82B9C6">
      <w:pPr>
        <w:widowControl/>
        <w:adjustRightInd/>
        <w:snapToGrid/>
        <w:spacing w:line="240" w:lineRule="auto"/>
        <w:jc w:val="left"/>
        <w:outlineLvl w:val="9"/>
        <w:rPr>
          <w:rFonts w:hint="eastAsia" w:ascii="宋体" w:hAnsi="宋体" w:cs="宋体"/>
          <w:b/>
          <w:color w:val="auto"/>
          <w:sz w:val="24"/>
          <w:szCs w:val="24"/>
          <w:highlight w:val="none"/>
          <w:lang w:val="zh-CN"/>
        </w:rPr>
      </w:pPr>
      <w:bookmarkStart w:id="95" w:name="_Toc228350082"/>
      <w:bookmarkStart w:id="96" w:name="_Toc23713"/>
      <w:r>
        <w:rPr>
          <w:rFonts w:hint="eastAsia" w:ascii="宋体" w:hAnsi="宋体" w:cs="宋体"/>
          <w:b/>
          <w:color w:val="auto"/>
          <w:sz w:val="24"/>
          <w:szCs w:val="24"/>
          <w:highlight w:val="none"/>
          <w:lang w:val="zh-CN"/>
        </w:rPr>
        <w:br w:type="page"/>
      </w:r>
    </w:p>
    <w:p w14:paraId="378216C8">
      <w:pPr>
        <w:widowControl/>
        <w:adjustRightInd w:val="0"/>
        <w:snapToGrid w:val="0"/>
        <w:spacing w:line="360" w:lineRule="auto"/>
        <w:jc w:val="left"/>
        <w:outlineLvl w:val="1"/>
        <w:rPr>
          <w:rFonts w:hint="eastAsia" w:ascii="宋体" w:hAnsi="宋体" w:cs="宋体"/>
          <w:b/>
          <w:color w:val="auto"/>
          <w:sz w:val="24"/>
          <w:szCs w:val="24"/>
          <w:highlight w:val="none"/>
          <w:lang w:val="zh-CN"/>
        </w:rPr>
      </w:pPr>
      <w:bookmarkStart w:id="97" w:name="_Toc10648"/>
      <w:r>
        <w:rPr>
          <w:rFonts w:hint="eastAsia" w:ascii="宋体" w:hAnsi="宋体" w:cs="宋体"/>
          <w:b/>
          <w:color w:val="auto"/>
          <w:sz w:val="24"/>
          <w:szCs w:val="24"/>
          <w:highlight w:val="none"/>
          <w:lang w:val="zh-CN"/>
        </w:rPr>
        <w:t>附件七、核心产品品牌一览表（实质性格式）</w:t>
      </w:r>
      <w:bookmarkEnd w:id="95"/>
      <w:bookmarkEnd w:id="97"/>
    </w:p>
    <w:p w14:paraId="1BD57E04">
      <w:pPr>
        <w:adjustRightInd w:val="0"/>
        <w:snapToGrid w:val="0"/>
        <w:spacing w:before="120" w:beforeLines="50" w:after="120" w:afterLines="50" w:line="360" w:lineRule="auto"/>
        <w:jc w:val="center"/>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核心产品品牌一览表</w:t>
      </w:r>
    </w:p>
    <w:tbl>
      <w:tblPr>
        <w:tblStyle w:val="64"/>
        <w:tblpPr w:leftFromText="180" w:rightFromText="180" w:vertAnchor="text" w:horzAnchor="margin" w:tblpXSpec="center" w:tblpY="133"/>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3753"/>
        <w:gridCol w:w="2158"/>
        <w:gridCol w:w="2391"/>
      </w:tblGrid>
      <w:tr w14:paraId="07B39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044" w:type="dxa"/>
            <w:tcBorders>
              <w:top w:val="single" w:color="auto" w:sz="4" w:space="0"/>
              <w:left w:val="single" w:color="auto" w:sz="4" w:space="0"/>
              <w:bottom w:val="single" w:color="auto" w:sz="4" w:space="0"/>
              <w:right w:val="single" w:color="auto" w:sz="4" w:space="0"/>
            </w:tcBorders>
            <w:noWrap w:val="0"/>
            <w:vAlign w:val="center"/>
          </w:tcPr>
          <w:p w14:paraId="7DF733D4">
            <w:pPr>
              <w:spacing w:line="0" w:lineRule="atLeast"/>
              <w:jc w:val="center"/>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序号</w:t>
            </w:r>
          </w:p>
        </w:tc>
        <w:tc>
          <w:tcPr>
            <w:tcW w:w="3753" w:type="dxa"/>
            <w:tcBorders>
              <w:top w:val="single" w:color="auto" w:sz="4" w:space="0"/>
              <w:left w:val="single" w:color="auto" w:sz="4" w:space="0"/>
              <w:right w:val="single" w:color="auto" w:sz="4" w:space="0"/>
            </w:tcBorders>
            <w:noWrap w:val="0"/>
            <w:vAlign w:val="center"/>
          </w:tcPr>
          <w:p w14:paraId="60B9E06F">
            <w:pPr>
              <w:spacing w:line="0" w:lineRule="atLeast"/>
              <w:jc w:val="center"/>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产品</w:t>
            </w:r>
            <w:r>
              <w:rPr>
                <w:rFonts w:hint="eastAsia" w:ascii="宋体" w:hAnsi="宋体" w:cs="宋体"/>
                <w:color w:val="auto"/>
                <w:sz w:val="22"/>
                <w:szCs w:val="22"/>
                <w:highlight w:val="none"/>
                <w:lang w:val="zh-CN" w:eastAsia="en-US"/>
              </w:rPr>
              <w:t>名称</w:t>
            </w:r>
          </w:p>
        </w:tc>
        <w:tc>
          <w:tcPr>
            <w:tcW w:w="2158" w:type="dxa"/>
            <w:tcBorders>
              <w:top w:val="single" w:color="auto" w:sz="4" w:space="0"/>
              <w:left w:val="single" w:color="auto" w:sz="4" w:space="0"/>
              <w:right w:val="single" w:color="auto" w:sz="4" w:space="0"/>
            </w:tcBorders>
            <w:noWrap w:val="0"/>
            <w:vAlign w:val="center"/>
          </w:tcPr>
          <w:p w14:paraId="6F1E5B4F">
            <w:pPr>
              <w:spacing w:line="0" w:lineRule="atLeast"/>
              <w:jc w:val="center"/>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产品</w:t>
            </w:r>
            <w:r>
              <w:rPr>
                <w:rFonts w:hint="eastAsia" w:ascii="宋体" w:hAnsi="宋体" w:cs="宋体"/>
                <w:color w:val="auto"/>
                <w:sz w:val="22"/>
                <w:szCs w:val="22"/>
                <w:highlight w:val="none"/>
                <w:lang w:val="zh-CN" w:eastAsia="en-US"/>
              </w:rPr>
              <w:t>品牌</w:t>
            </w:r>
          </w:p>
        </w:tc>
        <w:tc>
          <w:tcPr>
            <w:tcW w:w="2391" w:type="dxa"/>
            <w:tcBorders>
              <w:top w:val="single" w:color="auto" w:sz="4" w:space="0"/>
              <w:left w:val="single" w:color="auto" w:sz="4" w:space="0"/>
              <w:right w:val="single" w:color="auto" w:sz="4" w:space="0"/>
            </w:tcBorders>
            <w:noWrap w:val="0"/>
            <w:vAlign w:val="center"/>
          </w:tcPr>
          <w:p w14:paraId="57D625DC">
            <w:pPr>
              <w:spacing w:line="0" w:lineRule="atLeast"/>
              <w:jc w:val="center"/>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规格或型号</w:t>
            </w:r>
          </w:p>
        </w:tc>
      </w:tr>
      <w:tr w14:paraId="1A3A0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044" w:type="dxa"/>
            <w:tcBorders>
              <w:top w:val="single" w:color="auto" w:sz="4" w:space="0"/>
              <w:left w:val="single" w:color="auto" w:sz="4" w:space="0"/>
              <w:bottom w:val="single" w:color="auto" w:sz="4" w:space="0"/>
              <w:right w:val="single" w:color="auto" w:sz="4" w:space="0"/>
            </w:tcBorders>
            <w:noWrap w:val="0"/>
            <w:vAlign w:val="center"/>
          </w:tcPr>
          <w:p w14:paraId="15FFF64D">
            <w:pPr>
              <w:spacing w:line="0" w:lineRule="atLeast"/>
              <w:jc w:val="center"/>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1</w:t>
            </w:r>
          </w:p>
        </w:tc>
        <w:tc>
          <w:tcPr>
            <w:tcW w:w="3753" w:type="dxa"/>
            <w:tcBorders>
              <w:left w:val="single" w:color="auto" w:sz="4" w:space="0"/>
              <w:right w:val="single" w:color="auto" w:sz="4" w:space="0"/>
            </w:tcBorders>
            <w:noWrap w:val="0"/>
            <w:vAlign w:val="center"/>
          </w:tcPr>
          <w:p w14:paraId="4E236239">
            <w:pPr>
              <w:spacing w:line="0" w:lineRule="atLeast"/>
              <w:jc w:val="center"/>
              <w:rPr>
                <w:rFonts w:hint="eastAsia" w:ascii="宋体" w:hAnsi="宋体" w:cs="宋体"/>
                <w:color w:val="auto"/>
                <w:sz w:val="22"/>
                <w:szCs w:val="22"/>
                <w:highlight w:val="none"/>
                <w:lang w:val="zh-CN" w:eastAsia="en-US"/>
              </w:rPr>
            </w:pPr>
          </w:p>
        </w:tc>
        <w:tc>
          <w:tcPr>
            <w:tcW w:w="2158" w:type="dxa"/>
            <w:tcBorders>
              <w:left w:val="single" w:color="auto" w:sz="4" w:space="0"/>
              <w:right w:val="single" w:color="auto" w:sz="4" w:space="0"/>
            </w:tcBorders>
            <w:noWrap w:val="0"/>
            <w:vAlign w:val="top"/>
          </w:tcPr>
          <w:p w14:paraId="31D5C88D">
            <w:pPr>
              <w:spacing w:line="0" w:lineRule="atLeast"/>
              <w:jc w:val="center"/>
              <w:rPr>
                <w:rFonts w:hint="eastAsia" w:ascii="宋体" w:hAnsi="宋体" w:cs="宋体"/>
                <w:color w:val="auto"/>
                <w:sz w:val="22"/>
                <w:szCs w:val="22"/>
                <w:highlight w:val="none"/>
                <w:lang w:val="zh-CN" w:eastAsia="en-US"/>
              </w:rPr>
            </w:pPr>
          </w:p>
        </w:tc>
        <w:tc>
          <w:tcPr>
            <w:tcW w:w="2391" w:type="dxa"/>
            <w:tcBorders>
              <w:left w:val="single" w:color="auto" w:sz="4" w:space="0"/>
              <w:right w:val="single" w:color="auto" w:sz="4" w:space="0"/>
            </w:tcBorders>
            <w:noWrap w:val="0"/>
            <w:vAlign w:val="top"/>
          </w:tcPr>
          <w:p w14:paraId="29E99D74">
            <w:pPr>
              <w:spacing w:line="0" w:lineRule="atLeast"/>
              <w:jc w:val="center"/>
              <w:rPr>
                <w:rFonts w:hint="eastAsia" w:ascii="宋体" w:hAnsi="宋体" w:cs="宋体"/>
                <w:color w:val="auto"/>
                <w:sz w:val="22"/>
                <w:szCs w:val="22"/>
                <w:highlight w:val="none"/>
                <w:lang w:val="zh-CN" w:eastAsia="en-US"/>
              </w:rPr>
            </w:pPr>
          </w:p>
        </w:tc>
      </w:tr>
    </w:tbl>
    <w:p w14:paraId="2DD91A75">
      <w:pPr>
        <w:adjustRightInd w:val="0"/>
        <w:spacing w:line="360" w:lineRule="auto"/>
        <w:ind w:firstLine="440" w:firstLineChars="200"/>
        <w:jc w:val="left"/>
        <w:rPr>
          <w:rFonts w:hint="eastAsia" w:ascii="Calibri" w:hAnsi="Calibri"/>
          <w:color w:val="auto"/>
          <w:sz w:val="22"/>
          <w:szCs w:val="22"/>
          <w:highlight w:val="none"/>
          <w:lang w:eastAsia="en-US"/>
        </w:rPr>
      </w:pPr>
    </w:p>
    <w:p w14:paraId="490D3F27">
      <w:pPr>
        <w:ind w:firstLine="480" w:firstLineChars="20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供应商名称</w:t>
      </w:r>
      <w:r>
        <w:rPr>
          <w:rFonts w:hint="eastAsia" w:ascii="Calibri" w:hAnsi="Calibri"/>
          <w:color w:val="auto"/>
          <w:sz w:val="24"/>
          <w:szCs w:val="24"/>
          <w:highlight w:val="none"/>
          <w:lang w:val="zh-CN"/>
        </w:rPr>
        <w:t>：（</w:t>
      </w:r>
      <w:r>
        <w:rPr>
          <w:rFonts w:hint="eastAsia" w:ascii="Calibri" w:hAnsi="Calibri"/>
          <w:color w:val="auto"/>
          <w:sz w:val="24"/>
          <w:szCs w:val="24"/>
          <w:highlight w:val="none"/>
        </w:rPr>
        <w:t>加盖公章</w:t>
      </w:r>
      <w:r>
        <w:rPr>
          <w:rFonts w:hint="eastAsia" w:ascii="Calibri" w:hAnsi="Calibri"/>
          <w:color w:val="auto"/>
          <w:sz w:val="24"/>
          <w:szCs w:val="24"/>
          <w:highlight w:val="none"/>
          <w:lang w:val="zh-CN"/>
        </w:rPr>
        <w:t>）</w:t>
      </w:r>
    </w:p>
    <w:p w14:paraId="32727346">
      <w:pPr>
        <w:spacing w:line="480" w:lineRule="exact"/>
        <w:ind w:firstLine="482" w:firstLineChars="200"/>
        <w:jc w:val="left"/>
        <w:rPr>
          <w:rFonts w:hint="eastAsia" w:ascii="Calibri" w:hAnsi="Calibri"/>
          <w:b/>
          <w:bCs/>
          <w:color w:val="auto"/>
          <w:sz w:val="24"/>
          <w:szCs w:val="24"/>
          <w:highlight w:val="none"/>
        </w:rPr>
      </w:pPr>
    </w:p>
    <w:p w14:paraId="5A033C07">
      <w:pPr>
        <w:spacing w:line="480" w:lineRule="exact"/>
        <w:ind w:firstLine="482" w:firstLineChars="200"/>
        <w:jc w:val="left"/>
        <w:rPr>
          <w:rFonts w:hint="eastAsia" w:ascii="Calibri" w:hAnsi="Calibri"/>
          <w:b/>
          <w:bCs/>
          <w:color w:val="auto"/>
          <w:sz w:val="24"/>
          <w:szCs w:val="24"/>
          <w:highlight w:val="none"/>
        </w:rPr>
      </w:pPr>
      <w:r>
        <w:rPr>
          <w:rFonts w:hint="eastAsia" w:ascii="Calibri" w:hAnsi="Calibri"/>
          <w:b/>
          <w:bCs/>
          <w:color w:val="auto"/>
          <w:sz w:val="24"/>
          <w:szCs w:val="24"/>
          <w:highlight w:val="none"/>
        </w:rPr>
        <w:t>备注：供应商须按照表格要求明确填写所投“核心产品”的品牌，不得填报“/”“无”等内容，否则视为</w:t>
      </w:r>
      <w:r>
        <w:rPr>
          <w:rFonts w:hint="eastAsia" w:ascii="Calibri" w:hAnsi="Calibri"/>
          <w:b/>
          <w:bCs/>
          <w:color w:val="auto"/>
          <w:sz w:val="24"/>
          <w:szCs w:val="24"/>
          <w:highlight w:val="none"/>
          <w:u w:val="double"/>
        </w:rPr>
        <w:t>无效响应</w:t>
      </w:r>
      <w:r>
        <w:rPr>
          <w:rFonts w:hint="eastAsia" w:ascii="Calibri" w:hAnsi="Calibri"/>
          <w:b/>
          <w:bCs/>
          <w:color w:val="auto"/>
          <w:sz w:val="24"/>
          <w:szCs w:val="24"/>
          <w:highlight w:val="none"/>
        </w:rPr>
        <w:t>。</w:t>
      </w:r>
    </w:p>
    <w:bookmarkEnd w:id="96"/>
    <w:p w14:paraId="7E2110F0">
      <w:pPr>
        <w:spacing w:line="360" w:lineRule="auto"/>
        <w:outlineLvl w:val="9"/>
        <w:rPr>
          <w:rFonts w:hint="eastAsia" w:ascii="宋体" w:hAnsi="宋体" w:eastAsia="宋体" w:cs="宋体"/>
          <w:b/>
          <w:color w:val="auto"/>
          <w:sz w:val="24"/>
          <w:szCs w:val="24"/>
          <w:highlight w:val="none"/>
        </w:rPr>
      </w:pPr>
    </w:p>
    <w:p w14:paraId="525B86F0">
      <w:pPr>
        <w:spacing w:line="360" w:lineRule="auto"/>
        <w:outlineLvl w:val="9"/>
        <w:rPr>
          <w:rFonts w:hint="eastAsia" w:ascii="宋体" w:hAnsi="宋体" w:eastAsia="宋体" w:cs="宋体"/>
          <w:b/>
          <w:color w:val="auto"/>
          <w:sz w:val="24"/>
          <w:szCs w:val="24"/>
          <w:highlight w:val="none"/>
        </w:rPr>
      </w:pPr>
    </w:p>
    <w:p w14:paraId="5FD43681">
      <w:pPr>
        <w:spacing w:line="360" w:lineRule="auto"/>
        <w:outlineLvl w:val="9"/>
        <w:rPr>
          <w:rFonts w:hint="eastAsia" w:ascii="宋体" w:hAnsi="宋体" w:eastAsia="宋体" w:cs="宋体"/>
          <w:b/>
          <w:color w:val="auto"/>
          <w:szCs w:val="21"/>
          <w:highlight w:val="none"/>
        </w:rPr>
      </w:pPr>
    </w:p>
    <w:p w14:paraId="51FBF177">
      <w:pPr>
        <w:spacing w:line="360" w:lineRule="auto"/>
        <w:outlineLvl w:val="9"/>
        <w:rPr>
          <w:rFonts w:hint="eastAsia" w:ascii="宋体" w:hAnsi="宋体" w:eastAsia="宋体" w:cs="宋体"/>
          <w:b/>
          <w:color w:val="auto"/>
          <w:szCs w:val="21"/>
          <w:highlight w:val="none"/>
        </w:rPr>
      </w:pPr>
    </w:p>
    <w:p w14:paraId="079DA50A">
      <w:pPr>
        <w:spacing w:line="360" w:lineRule="auto"/>
        <w:outlineLvl w:val="9"/>
        <w:rPr>
          <w:rFonts w:hint="eastAsia" w:ascii="宋体" w:hAnsi="宋体" w:eastAsia="宋体" w:cs="宋体"/>
          <w:b/>
          <w:color w:val="auto"/>
          <w:szCs w:val="21"/>
          <w:highlight w:val="none"/>
        </w:rPr>
      </w:pPr>
    </w:p>
    <w:p w14:paraId="1307C9B7">
      <w:pPr>
        <w:spacing w:line="360" w:lineRule="auto"/>
        <w:outlineLvl w:val="9"/>
        <w:rPr>
          <w:rFonts w:hint="eastAsia" w:ascii="宋体" w:hAnsi="宋体" w:eastAsia="宋体" w:cs="宋体"/>
          <w:b/>
          <w:color w:val="auto"/>
          <w:szCs w:val="21"/>
          <w:highlight w:val="none"/>
        </w:rPr>
      </w:pPr>
    </w:p>
    <w:p w14:paraId="7F5493DD">
      <w:pPr>
        <w:spacing w:line="360" w:lineRule="auto"/>
        <w:outlineLvl w:val="9"/>
        <w:rPr>
          <w:rFonts w:hint="eastAsia" w:ascii="宋体" w:hAnsi="宋体" w:eastAsia="宋体" w:cs="宋体"/>
          <w:b/>
          <w:color w:val="auto"/>
          <w:szCs w:val="21"/>
          <w:highlight w:val="none"/>
        </w:rPr>
      </w:pPr>
    </w:p>
    <w:p w14:paraId="2D398950">
      <w:pPr>
        <w:spacing w:line="360" w:lineRule="auto"/>
        <w:outlineLvl w:val="9"/>
        <w:rPr>
          <w:rFonts w:hint="eastAsia" w:ascii="宋体" w:hAnsi="宋体" w:eastAsia="宋体" w:cs="宋体"/>
          <w:b/>
          <w:color w:val="auto"/>
          <w:szCs w:val="21"/>
          <w:highlight w:val="none"/>
        </w:rPr>
      </w:pPr>
    </w:p>
    <w:p w14:paraId="450BE0FE">
      <w:pPr>
        <w:spacing w:line="240" w:lineRule="auto"/>
        <w:outlineLvl w:val="9"/>
        <w:rPr>
          <w:rFonts w:hint="eastAsia" w:ascii="宋体" w:hAnsi="宋体" w:eastAsia="宋体" w:cs="宋体"/>
          <w:b/>
          <w:color w:val="auto"/>
          <w:sz w:val="24"/>
          <w:szCs w:val="24"/>
          <w:highlight w:val="none"/>
        </w:rPr>
      </w:pPr>
      <w:bookmarkStart w:id="98" w:name="_Toc26767"/>
      <w:r>
        <w:rPr>
          <w:rFonts w:hint="eastAsia" w:ascii="宋体" w:hAnsi="宋体" w:eastAsia="宋体" w:cs="宋体"/>
          <w:b/>
          <w:color w:val="auto"/>
          <w:sz w:val="24"/>
          <w:szCs w:val="24"/>
          <w:highlight w:val="none"/>
        </w:rPr>
        <w:br w:type="page"/>
      </w:r>
    </w:p>
    <w:p w14:paraId="2B267BEF">
      <w:pPr>
        <w:spacing w:line="360" w:lineRule="auto"/>
        <w:outlineLvl w:val="1"/>
        <w:rPr>
          <w:rFonts w:hint="eastAsia" w:ascii="宋体" w:hAnsi="宋体" w:eastAsia="宋体" w:cs="宋体"/>
          <w:b/>
          <w:color w:val="auto"/>
          <w:sz w:val="24"/>
          <w:szCs w:val="24"/>
          <w:highlight w:val="none"/>
        </w:rPr>
      </w:pPr>
      <w:bookmarkStart w:id="99" w:name="_Toc8906"/>
      <w:r>
        <w:rPr>
          <w:rFonts w:hint="eastAsia" w:ascii="宋体" w:hAnsi="宋体" w:eastAsia="宋体" w:cs="宋体"/>
          <w:b/>
          <w:color w:val="auto"/>
          <w:sz w:val="24"/>
          <w:szCs w:val="24"/>
          <w:highlight w:val="none"/>
        </w:rPr>
        <w:t>附件八、中小企业声明函格式</w:t>
      </w:r>
      <w:bookmarkEnd w:id="98"/>
      <w:bookmarkEnd w:id="99"/>
    </w:p>
    <w:p w14:paraId="4E898846">
      <w:pPr>
        <w:spacing w:line="360" w:lineRule="auto"/>
        <w:jc w:val="center"/>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中小企业声明函</w:t>
      </w:r>
    </w:p>
    <w:p w14:paraId="0647683C">
      <w:pPr>
        <w:spacing w:line="360" w:lineRule="auto"/>
        <w:outlineLvl w:val="9"/>
        <w:rPr>
          <w:rFonts w:hint="eastAsia" w:ascii="宋体" w:hAnsi="宋体" w:eastAsia="宋体" w:cs="宋体"/>
          <w:color w:val="auto"/>
          <w:spacing w:val="15"/>
          <w:sz w:val="24"/>
          <w:szCs w:val="24"/>
          <w:highlight w:val="none"/>
        </w:rPr>
      </w:pPr>
    </w:p>
    <w:p w14:paraId="227C9F47">
      <w:pPr>
        <w:keepNext w:val="0"/>
        <w:keepLines w:val="0"/>
        <w:pageBreakBefore w:val="0"/>
        <w:widowControl w:val="0"/>
        <w:kinsoku/>
        <w:wordWrap/>
        <w:overflowPunct/>
        <w:topLinePunct w:val="0"/>
        <w:autoSpaceDE/>
        <w:autoSpaceDN/>
        <w:bidi w:val="0"/>
        <w:adjustRightInd/>
        <w:snapToGrid/>
        <w:spacing w:line="360" w:lineRule="auto"/>
        <w:ind w:firstLine="540" w:firstLineChars="200"/>
        <w:jc w:val="left"/>
        <w:textAlignment w:val="auto"/>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pacing w:val="15"/>
          <w:sz w:val="24"/>
          <w:szCs w:val="24"/>
          <w:highlight w:val="none"/>
          <w:u w:val="single"/>
        </w:rPr>
        <w:t>（单位名称）</w:t>
      </w:r>
      <w:r>
        <w:rPr>
          <w:rFonts w:hint="eastAsia" w:ascii="宋体" w:hAnsi="宋体" w:eastAsia="宋体" w:cs="宋体"/>
          <w:color w:val="auto"/>
          <w:spacing w:val="15"/>
          <w:sz w:val="24"/>
          <w:szCs w:val="24"/>
          <w:highlight w:val="none"/>
        </w:rPr>
        <w:t>的</w:t>
      </w:r>
      <w:r>
        <w:rPr>
          <w:rFonts w:hint="eastAsia" w:ascii="宋体" w:hAnsi="宋体" w:eastAsia="宋体" w:cs="宋体"/>
          <w:color w:val="auto"/>
          <w:spacing w:val="15"/>
          <w:sz w:val="24"/>
          <w:szCs w:val="24"/>
          <w:highlight w:val="none"/>
          <w:u w:val="single"/>
        </w:rPr>
        <w:t>（项目名称）</w:t>
      </w:r>
      <w:r>
        <w:rPr>
          <w:rFonts w:hint="eastAsia" w:ascii="宋体" w:hAnsi="宋体" w:eastAsia="宋体" w:cs="宋体"/>
          <w:color w:val="auto"/>
          <w:spacing w:val="15"/>
          <w:sz w:val="24"/>
          <w:szCs w:val="24"/>
          <w:highlight w:val="none"/>
        </w:rPr>
        <w:t xml:space="preserve">采购活动，提供的货物全部由符合政策要求的中小企业制造。相关企业（含联合体中的中小企业、签订分包意向协议的中小企业）的具体情 况如下： </w:t>
      </w:r>
    </w:p>
    <w:p w14:paraId="64D08260">
      <w:pPr>
        <w:keepNext w:val="0"/>
        <w:keepLines w:val="0"/>
        <w:pageBreakBefore w:val="0"/>
        <w:widowControl w:val="0"/>
        <w:kinsoku/>
        <w:wordWrap/>
        <w:overflowPunct/>
        <w:topLinePunct w:val="0"/>
        <w:autoSpaceDE/>
        <w:autoSpaceDN/>
        <w:bidi w:val="0"/>
        <w:adjustRightInd/>
        <w:snapToGrid/>
        <w:spacing w:line="360" w:lineRule="auto"/>
        <w:ind w:firstLine="540" w:firstLineChars="200"/>
        <w:jc w:val="left"/>
        <w:textAlignment w:val="auto"/>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1.</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，属于</w:t>
      </w:r>
      <w:r>
        <w:rPr>
          <w:rFonts w:hint="eastAsia" w:ascii="宋体" w:hAnsi="宋体" w:eastAsia="宋体" w:cs="宋体"/>
          <w:color w:val="auto"/>
          <w:spacing w:val="15"/>
          <w:sz w:val="24"/>
          <w:szCs w:val="24"/>
          <w:highlight w:val="none"/>
          <w:u w:val="single"/>
        </w:rPr>
        <w:t>（采购文件中明确的所属行业）</w:t>
      </w:r>
      <w:r>
        <w:rPr>
          <w:rFonts w:hint="eastAsia" w:ascii="宋体" w:hAnsi="宋体" w:eastAsia="宋体" w:cs="宋体"/>
          <w:color w:val="auto"/>
          <w:spacing w:val="15"/>
          <w:sz w:val="24"/>
          <w:szCs w:val="24"/>
          <w:highlight w:val="none"/>
        </w:rPr>
        <w:t>；制造商为</w:t>
      </w:r>
      <w:r>
        <w:rPr>
          <w:rFonts w:hint="eastAsia" w:ascii="宋体" w:hAnsi="宋体" w:eastAsia="宋体" w:cs="宋体"/>
          <w:color w:val="auto"/>
          <w:spacing w:val="15"/>
          <w:sz w:val="24"/>
          <w:szCs w:val="24"/>
          <w:highlight w:val="none"/>
          <w:u w:val="single"/>
        </w:rPr>
        <w:t>（企业名称）</w:t>
      </w:r>
      <w:r>
        <w:rPr>
          <w:rFonts w:hint="eastAsia" w:ascii="宋体" w:hAnsi="宋体" w:eastAsia="宋体" w:cs="宋体"/>
          <w:color w:val="auto"/>
          <w:spacing w:val="15"/>
          <w:sz w:val="24"/>
          <w:szCs w:val="24"/>
          <w:highlight w:val="none"/>
        </w:rPr>
        <w:t>，从业人员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万元，属于</w:t>
      </w:r>
      <w:r>
        <w:rPr>
          <w:rFonts w:hint="eastAsia" w:ascii="宋体" w:hAnsi="宋体" w:eastAsia="宋体" w:cs="宋体"/>
          <w:color w:val="auto"/>
          <w:spacing w:val="15"/>
          <w:sz w:val="24"/>
          <w:szCs w:val="24"/>
          <w:highlight w:val="none"/>
          <w:u w:val="single"/>
        </w:rPr>
        <w:t>（中型企业、小型企业、微型企业）</w:t>
      </w:r>
      <w:r>
        <w:rPr>
          <w:rFonts w:hint="eastAsia" w:ascii="宋体" w:hAnsi="宋体" w:eastAsia="宋体" w:cs="宋体"/>
          <w:color w:val="auto"/>
          <w:spacing w:val="15"/>
          <w:sz w:val="24"/>
          <w:szCs w:val="24"/>
          <w:highlight w:val="none"/>
        </w:rPr>
        <w:t xml:space="preserve">； </w:t>
      </w:r>
    </w:p>
    <w:p w14:paraId="4E34455A">
      <w:pPr>
        <w:keepNext w:val="0"/>
        <w:keepLines w:val="0"/>
        <w:pageBreakBefore w:val="0"/>
        <w:widowControl w:val="0"/>
        <w:kinsoku/>
        <w:wordWrap/>
        <w:overflowPunct/>
        <w:topLinePunct w:val="0"/>
        <w:autoSpaceDE/>
        <w:autoSpaceDN/>
        <w:bidi w:val="0"/>
        <w:adjustRightInd/>
        <w:snapToGrid/>
        <w:spacing w:line="360" w:lineRule="auto"/>
        <w:ind w:firstLine="540" w:firstLineChars="200"/>
        <w:jc w:val="left"/>
        <w:textAlignment w:val="auto"/>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2.</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，属于</w:t>
      </w:r>
      <w:r>
        <w:rPr>
          <w:rFonts w:hint="eastAsia" w:ascii="宋体" w:hAnsi="宋体" w:eastAsia="宋体" w:cs="宋体"/>
          <w:color w:val="auto"/>
          <w:spacing w:val="15"/>
          <w:sz w:val="24"/>
          <w:szCs w:val="24"/>
          <w:highlight w:val="none"/>
          <w:u w:val="single"/>
        </w:rPr>
        <w:t>（采购文件中明确的所属行业）</w:t>
      </w:r>
      <w:r>
        <w:rPr>
          <w:rFonts w:hint="eastAsia" w:ascii="宋体" w:hAnsi="宋体" w:eastAsia="宋体" w:cs="宋体"/>
          <w:color w:val="auto"/>
          <w:spacing w:val="15"/>
          <w:sz w:val="24"/>
          <w:szCs w:val="24"/>
          <w:highlight w:val="none"/>
        </w:rPr>
        <w:t>；制造商为</w:t>
      </w:r>
      <w:r>
        <w:rPr>
          <w:rFonts w:hint="eastAsia" w:ascii="宋体" w:hAnsi="宋体" w:eastAsia="宋体" w:cs="宋体"/>
          <w:color w:val="auto"/>
          <w:spacing w:val="15"/>
          <w:sz w:val="24"/>
          <w:szCs w:val="24"/>
          <w:highlight w:val="none"/>
          <w:u w:val="single"/>
        </w:rPr>
        <w:t>（企业名称）</w:t>
      </w:r>
      <w:r>
        <w:rPr>
          <w:rFonts w:hint="eastAsia" w:ascii="宋体" w:hAnsi="宋体" w:eastAsia="宋体" w:cs="宋体"/>
          <w:color w:val="auto"/>
          <w:spacing w:val="15"/>
          <w:sz w:val="24"/>
          <w:szCs w:val="24"/>
          <w:highlight w:val="none"/>
        </w:rPr>
        <w:t>，从业人员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万元，属于</w:t>
      </w:r>
      <w:r>
        <w:rPr>
          <w:rFonts w:hint="eastAsia" w:ascii="宋体" w:hAnsi="宋体" w:eastAsia="宋体" w:cs="宋体"/>
          <w:color w:val="auto"/>
          <w:spacing w:val="15"/>
          <w:sz w:val="24"/>
          <w:szCs w:val="24"/>
          <w:highlight w:val="none"/>
          <w:u w:val="single"/>
        </w:rPr>
        <w:t>（中型企业、小型企业、微型企业）</w:t>
      </w:r>
      <w:r>
        <w:rPr>
          <w:rFonts w:hint="eastAsia" w:ascii="宋体" w:hAnsi="宋体" w:eastAsia="宋体" w:cs="宋体"/>
          <w:color w:val="auto"/>
          <w:spacing w:val="15"/>
          <w:sz w:val="24"/>
          <w:szCs w:val="24"/>
          <w:highlight w:val="none"/>
        </w:rPr>
        <w:t xml:space="preserve">； </w:t>
      </w:r>
    </w:p>
    <w:p w14:paraId="651B7A4A">
      <w:pPr>
        <w:keepNext w:val="0"/>
        <w:keepLines w:val="0"/>
        <w:pageBreakBefore w:val="0"/>
        <w:widowControl w:val="0"/>
        <w:kinsoku/>
        <w:wordWrap/>
        <w:overflowPunct/>
        <w:topLinePunct w:val="0"/>
        <w:autoSpaceDE/>
        <w:autoSpaceDN/>
        <w:bidi w:val="0"/>
        <w:adjustRightInd/>
        <w:snapToGrid/>
        <w:spacing w:line="360" w:lineRule="auto"/>
        <w:ind w:firstLine="540" w:firstLineChars="200"/>
        <w:jc w:val="left"/>
        <w:textAlignment w:val="auto"/>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 xml:space="preserve">…… </w:t>
      </w:r>
    </w:p>
    <w:p w14:paraId="0A7EAF03">
      <w:pPr>
        <w:keepNext w:val="0"/>
        <w:keepLines w:val="0"/>
        <w:pageBreakBefore w:val="0"/>
        <w:widowControl w:val="0"/>
        <w:kinsoku/>
        <w:wordWrap/>
        <w:overflowPunct/>
        <w:topLinePunct w:val="0"/>
        <w:autoSpaceDE/>
        <w:autoSpaceDN/>
        <w:bidi w:val="0"/>
        <w:adjustRightInd/>
        <w:snapToGrid/>
        <w:spacing w:line="360" w:lineRule="auto"/>
        <w:ind w:firstLine="540" w:firstLineChars="200"/>
        <w:jc w:val="left"/>
        <w:textAlignment w:val="auto"/>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 xml:space="preserve">以上企业，不属于大企业的分支机构，不存在控股股东为大企业的情形，也不存在与大企业的负责人为同一人的情形。 </w:t>
      </w:r>
    </w:p>
    <w:p w14:paraId="6CCE1232">
      <w:pPr>
        <w:keepNext w:val="0"/>
        <w:keepLines w:val="0"/>
        <w:pageBreakBefore w:val="0"/>
        <w:widowControl w:val="0"/>
        <w:kinsoku/>
        <w:wordWrap/>
        <w:overflowPunct/>
        <w:topLinePunct w:val="0"/>
        <w:autoSpaceDE/>
        <w:autoSpaceDN/>
        <w:bidi w:val="0"/>
        <w:adjustRightInd/>
        <w:snapToGrid/>
        <w:spacing w:line="360" w:lineRule="auto"/>
        <w:ind w:firstLine="540" w:firstLineChars="200"/>
        <w:jc w:val="left"/>
        <w:textAlignment w:val="auto"/>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本企业对上述声明内容的真实性负责。如有虚假，将依法承担相应责任。</w:t>
      </w:r>
    </w:p>
    <w:p w14:paraId="0F482AAF">
      <w:pPr>
        <w:spacing w:line="360" w:lineRule="auto"/>
        <w:ind w:firstLine="480"/>
        <w:outlineLvl w:val="9"/>
        <w:rPr>
          <w:rFonts w:hint="eastAsia" w:ascii="宋体" w:hAnsi="宋体" w:eastAsia="宋体" w:cs="宋体"/>
          <w:color w:val="auto"/>
          <w:spacing w:val="15"/>
          <w:sz w:val="24"/>
          <w:szCs w:val="24"/>
          <w:highlight w:val="none"/>
        </w:rPr>
      </w:pPr>
    </w:p>
    <w:p w14:paraId="5E9F8499">
      <w:pPr>
        <w:spacing w:line="360" w:lineRule="auto"/>
        <w:ind w:firstLine="480"/>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 xml:space="preserve"> </w:t>
      </w:r>
    </w:p>
    <w:p w14:paraId="603DF7F7">
      <w:pPr>
        <w:widowControl/>
        <w:spacing w:line="360" w:lineRule="auto"/>
        <w:jc w:val="right"/>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企业名称（</w:t>
      </w:r>
      <w:r>
        <w:rPr>
          <w:rFonts w:hint="eastAsia" w:ascii="宋体" w:hAnsi="宋体" w:eastAsia="宋体" w:cs="宋体"/>
          <w:color w:val="auto"/>
          <w:sz w:val="24"/>
          <w:szCs w:val="24"/>
          <w:highlight w:val="none"/>
          <w:lang w:val="zh-CN"/>
        </w:rPr>
        <w:t>加盖电子公章</w:t>
      </w:r>
      <w:r>
        <w:rPr>
          <w:rFonts w:hint="eastAsia" w:ascii="宋体" w:hAnsi="宋体" w:eastAsia="宋体" w:cs="宋体"/>
          <w:color w:val="auto"/>
          <w:spacing w:val="15"/>
          <w:sz w:val="24"/>
          <w:szCs w:val="24"/>
          <w:highlight w:val="none"/>
        </w:rPr>
        <w:t>）：</w:t>
      </w:r>
    </w:p>
    <w:p w14:paraId="2925834A">
      <w:pPr>
        <w:spacing w:line="360" w:lineRule="auto"/>
        <w:ind w:firstLine="4560"/>
        <w:jc w:val="right"/>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日 期：</w:t>
      </w:r>
    </w:p>
    <w:p w14:paraId="6716CF8E">
      <w:pPr>
        <w:spacing w:line="360" w:lineRule="auto"/>
        <w:ind w:firstLine="4200"/>
        <w:outlineLvl w:val="9"/>
        <w:rPr>
          <w:rFonts w:hint="eastAsia" w:ascii="宋体" w:hAnsi="宋体" w:eastAsia="宋体" w:cs="宋体"/>
          <w:color w:val="auto"/>
          <w:sz w:val="24"/>
          <w:szCs w:val="24"/>
          <w:highlight w:val="none"/>
        </w:rPr>
      </w:pPr>
    </w:p>
    <w:p w14:paraId="1E6975C7">
      <w:pPr>
        <w:spacing w:line="360" w:lineRule="auto"/>
        <w:outlineLvl w:val="9"/>
        <w:rPr>
          <w:rFonts w:hint="eastAsia" w:ascii="宋体" w:hAnsi="宋体" w:eastAsia="宋体" w:cs="宋体"/>
          <w:color w:val="auto"/>
          <w:sz w:val="24"/>
          <w:szCs w:val="24"/>
          <w:highlight w:val="none"/>
        </w:rPr>
      </w:pPr>
    </w:p>
    <w:p w14:paraId="0D30AABC">
      <w:pPr>
        <w:widowControl/>
        <w:spacing w:line="360" w:lineRule="auto"/>
        <w:outlineLvl w:val="9"/>
        <w:rPr>
          <w:rFonts w:hint="eastAsia" w:ascii="宋体" w:hAnsi="宋体" w:eastAsia="宋体" w:cs="宋体"/>
          <w:b/>
          <w:color w:val="auto"/>
          <w:sz w:val="24"/>
          <w:szCs w:val="24"/>
          <w:highlight w:val="none"/>
        </w:rPr>
      </w:pPr>
    </w:p>
    <w:p w14:paraId="37316669">
      <w:pPr>
        <w:widowControl/>
        <w:spacing w:line="360" w:lineRule="auto"/>
        <w:outlineLvl w:val="9"/>
        <w:rPr>
          <w:rFonts w:hint="eastAsia" w:ascii="宋体" w:hAnsi="宋体" w:eastAsia="宋体" w:cs="宋体"/>
          <w:b/>
          <w:color w:val="auto"/>
          <w:sz w:val="24"/>
          <w:szCs w:val="24"/>
          <w:highlight w:val="none"/>
        </w:rPr>
      </w:pPr>
    </w:p>
    <w:p w14:paraId="0C8C5EF0">
      <w:pPr>
        <w:widowControl/>
        <w:spacing w:line="360" w:lineRule="auto"/>
        <w:outlineLvl w:val="1"/>
        <w:rPr>
          <w:rFonts w:hint="eastAsia" w:ascii="宋体" w:hAnsi="宋体" w:eastAsia="宋体" w:cs="宋体"/>
          <w:b/>
          <w:color w:val="auto"/>
          <w:sz w:val="24"/>
          <w:szCs w:val="24"/>
          <w:highlight w:val="none"/>
        </w:rPr>
      </w:pPr>
      <w:bookmarkStart w:id="100" w:name="_Toc19369"/>
    </w:p>
    <w:p w14:paraId="4CDCCA21">
      <w:pPr>
        <w:widowControl/>
        <w:spacing w:line="360" w:lineRule="auto"/>
        <w:outlineLvl w:val="1"/>
        <w:rPr>
          <w:rFonts w:hint="eastAsia" w:ascii="宋体" w:hAnsi="宋体" w:eastAsia="宋体" w:cs="宋体"/>
          <w:b/>
          <w:color w:val="auto"/>
          <w:sz w:val="24"/>
          <w:szCs w:val="24"/>
          <w:highlight w:val="none"/>
        </w:rPr>
      </w:pPr>
    </w:p>
    <w:p w14:paraId="733AB508">
      <w:pPr>
        <w:widowControl/>
        <w:spacing w:line="360" w:lineRule="auto"/>
        <w:outlineLvl w:val="1"/>
        <w:rPr>
          <w:rFonts w:hint="eastAsia" w:ascii="宋体" w:hAnsi="宋体" w:eastAsia="宋体" w:cs="宋体"/>
          <w:b/>
          <w:color w:val="auto"/>
          <w:sz w:val="24"/>
          <w:szCs w:val="24"/>
          <w:highlight w:val="none"/>
        </w:rPr>
      </w:pPr>
    </w:p>
    <w:p w14:paraId="437ED3F1">
      <w:pPr>
        <w:widowControl/>
        <w:spacing w:line="360" w:lineRule="auto"/>
        <w:outlineLvl w:val="1"/>
        <w:rPr>
          <w:rFonts w:hint="eastAsia" w:ascii="宋体" w:hAnsi="宋体" w:eastAsia="宋体" w:cs="宋体"/>
          <w:b/>
          <w:color w:val="auto"/>
          <w:sz w:val="24"/>
          <w:szCs w:val="24"/>
          <w:highlight w:val="none"/>
        </w:rPr>
      </w:pPr>
    </w:p>
    <w:p w14:paraId="441CD496">
      <w:pPr>
        <w:widowControl/>
        <w:spacing w:line="360" w:lineRule="auto"/>
        <w:outlineLvl w:val="1"/>
        <w:rPr>
          <w:rFonts w:hint="eastAsia" w:ascii="宋体" w:hAnsi="宋体" w:eastAsia="宋体" w:cs="宋体"/>
          <w:b/>
          <w:color w:val="auto"/>
          <w:sz w:val="24"/>
          <w:szCs w:val="24"/>
          <w:highlight w:val="none"/>
        </w:rPr>
      </w:pPr>
    </w:p>
    <w:p w14:paraId="7D986C8A">
      <w:pPr>
        <w:widowControl/>
        <w:spacing w:line="360" w:lineRule="auto"/>
        <w:outlineLvl w:val="1"/>
        <w:rPr>
          <w:rFonts w:hint="eastAsia" w:ascii="宋体" w:hAnsi="宋体" w:eastAsia="宋体" w:cs="宋体"/>
          <w:b/>
          <w:color w:val="auto"/>
          <w:sz w:val="24"/>
          <w:szCs w:val="24"/>
          <w:highlight w:val="none"/>
        </w:rPr>
      </w:pPr>
      <w:bookmarkStart w:id="101" w:name="_Toc1423"/>
      <w:r>
        <w:rPr>
          <w:rFonts w:hint="eastAsia" w:ascii="宋体" w:hAnsi="宋体" w:eastAsia="宋体" w:cs="宋体"/>
          <w:b/>
          <w:color w:val="auto"/>
          <w:sz w:val="24"/>
          <w:szCs w:val="24"/>
          <w:highlight w:val="none"/>
        </w:rPr>
        <w:t>附件九、无重大违法记录声明格式</w:t>
      </w:r>
      <w:bookmarkEnd w:id="100"/>
      <w:bookmarkEnd w:id="101"/>
    </w:p>
    <w:p w14:paraId="342612B1">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无重大违法记录声明</w:t>
      </w:r>
    </w:p>
    <w:p w14:paraId="5224E071">
      <w:pPr>
        <w:spacing w:line="360" w:lineRule="auto"/>
        <w:outlineLvl w:val="9"/>
        <w:rPr>
          <w:rFonts w:hint="eastAsia" w:ascii="宋体" w:hAnsi="宋体" w:eastAsia="宋体" w:cs="宋体"/>
          <w:color w:val="auto"/>
          <w:sz w:val="24"/>
          <w:szCs w:val="24"/>
          <w:highlight w:val="none"/>
        </w:rPr>
      </w:pPr>
    </w:p>
    <w:p w14:paraId="1F09433C">
      <w:pPr>
        <w:spacing w:line="360" w:lineRule="auto"/>
        <w:outlineLvl w:val="9"/>
        <w:rPr>
          <w:rFonts w:hint="eastAsia" w:ascii="宋体" w:hAnsi="宋体" w:eastAsia="宋体" w:cs="宋体"/>
          <w:color w:val="auto"/>
          <w:sz w:val="24"/>
          <w:szCs w:val="24"/>
          <w:highlight w:val="none"/>
        </w:rPr>
      </w:pPr>
    </w:p>
    <w:p w14:paraId="3E90CE14">
      <w:pPr>
        <w:spacing w:line="360" w:lineRule="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南京建淳造价师事务所有限公司</w:t>
      </w:r>
      <w:r>
        <w:rPr>
          <w:rFonts w:hint="eastAsia" w:ascii="宋体" w:hAnsi="宋体" w:eastAsia="宋体" w:cs="宋体"/>
          <w:color w:val="auto"/>
          <w:sz w:val="24"/>
          <w:szCs w:val="24"/>
          <w:highlight w:val="none"/>
        </w:rPr>
        <w:t> ：</w:t>
      </w:r>
    </w:p>
    <w:p w14:paraId="03453793">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（供应商名称）郑重声明：</w:t>
      </w:r>
    </w:p>
    <w:p w14:paraId="3544A904">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参加政府采购活动前3年内在经营活动中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（在下划线上如实填写：有或没有）重大违法记录。</w:t>
      </w:r>
    </w:p>
    <w:p w14:paraId="18B234D6">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p>
    <w:p w14:paraId="772F41F5">
      <w:pPr>
        <w:spacing w:line="360" w:lineRule="auto"/>
        <w:outlineLvl w:val="9"/>
        <w:rPr>
          <w:rFonts w:hint="eastAsia" w:ascii="宋体" w:hAnsi="宋体" w:eastAsia="宋体" w:cs="宋体"/>
          <w:color w:val="auto"/>
          <w:sz w:val="24"/>
          <w:szCs w:val="24"/>
          <w:highlight w:val="none"/>
        </w:rPr>
      </w:pPr>
    </w:p>
    <w:p w14:paraId="2C1005F5">
      <w:pPr>
        <w:widowControl/>
        <w:spacing w:line="360" w:lineRule="auto"/>
        <w:jc w:val="righ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（加盖电子公章）</w:t>
      </w:r>
    </w:p>
    <w:p w14:paraId="29B578D9">
      <w:pPr>
        <w:spacing w:line="360" w:lineRule="auto"/>
        <w:ind w:firstLine="4515"/>
        <w:jc w:val="righ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     月    日</w:t>
      </w:r>
    </w:p>
    <w:p w14:paraId="6CDF994D">
      <w:pPr>
        <w:spacing w:line="360" w:lineRule="auto"/>
        <w:outlineLvl w:val="9"/>
        <w:rPr>
          <w:rFonts w:hint="eastAsia" w:ascii="宋体" w:hAnsi="宋体" w:eastAsia="宋体" w:cs="宋体"/>
          <w:b/>
          <w:color w:val="auto"/>
          <w:sz w:val="24"/>
          <w:szCs w:val="24"/>
          <w:highlight w:val="none"/>
        </w:rPr>
      </w:pPr>
    </w:p>
    <w:p w14:paraId="26CDA4E9">
      <w:pPr>
        <w:spacing w:line="360" w:lineRule="auto"/>
        <w:outlineLvl w:val="9"/>
        <w:rPr>
          <w:rFonts w:hint="eastAsia" w:ascii="宋体" w:hAnsi="宋体" w:eastAsia="宋体" w:cs="宋体"/>
          <w:b/>
          <w:color w:val="auto"/>
          <w:sz w:val="24"/>
          <w:szCs w:val="24"/>
          <w:highlight w:val="none"/>
        </w:rPr>
      </w:pPr>
    </w:p>
    <w:p w14:paraId="132FE044">
      <w:pPr>
        <w:spacing w:line="360" w:lineRule="auto"/>
        <w:outlineLvl w:val="9"/>
        <w:rPr>
          <w:rFonts w:hint="eastAsia" w:ascii="宋体" w:hAnsi="宋体" w:eastAsia="宋体" w:cs="宋体"/>
          <w:b/>
          <w:color w:val="auto"/>
          <w:sz w:val="24"/>
          <w:szCs w:val="24"/>
          <w:highlight w:val="none"/>
        </w:rPr>
      </w:pPr>
    </w:p>
    <w:p w14:paraId="36C00200">
      <w:pPr>
        <w:spacing w:line="360" w:lineRule="auto"/>
        <w:outlineLvl w:val="9"/>
        <w:rPr>
          <w:rFonts w:hint="eastAsia" w:ascii="宋体" w:hAnsi="宋体" w:eastAsia="宋体" w:cs="宋体"/>
          <w:b/>
          <w:color w:val="auto"/>
          <w:sz w:val="24"/>
          <w:szCs w:val="24"/>
          <w:highlight w:val="none"/>
        </w:rPr>
      </w:pPr>
    </w:p>
    <w:p w14:paraId="0BB0C1EC">
      <w:pPr>
        <w:spacing w:line="360" w:lineRule="auto"/>
        <w:outlineLvl w:val="9"/>
        <w:rPr>
          <w:rFonts w:hint="eastAsia" w:ascii="宋体" w:hAnsi="宋体" w:eastAsia="宋体" w:cs="宋体"/>
          <w:b/>
          <w:color w:val="auto"/>
          <w:sz w:val="24"/>
          <w:szCs w:val="24"/>
          <w:highlight w:val="none"/>
        </w:rPr>
      </w:pPr>
    </w:p>
    <w:p w14:paraId="50766B16">
      <w:pPr>
        <w:spacing w:line="360" w:lineRule="auto"/>
        <w:outlineLvl w:val="9"/>
        <w:rPr>
          <w:rFonts w:hint="eastAsia" w:ascii="宋体" w:hAnsi="宋体" w:eastAsia="宋体" w:cs="宋体"/>
          <w:b/>
          <w:color w:val="auto"/>
          <w:sz w:val="24"/>
          <w:szCs w:val="24"/>
          <w:highlight w:val="none"/>
        </w:rPr>
      </w:pPr>
    </w:p>
    <w:p w14:paraId="6DC1602C">
      <w:pPr>
        <w:spacing w:line="360" w:lineRule="auto"/>
        <w:outlineLvl w:val="9"/>
        <w:rPr>
          <w:rFonts w:hint="eastAsia" w:ascii="宋体" w:hAnsi="宋体" w:eastAsia="宋体" w:cs="宋体"/>
          <w:b/>
          <w:color w:val="auto"/>
          <w:sz w:val="24"/>
          <w:szCs w:val="24"/>
          <w:highlight w:val="none"/>
        </w:rPr>
      </w:pPr>
    </w:p>
    <w:p w14:paraId="3F21DF34">
      <w:pPr>
        <w:spacing w:line="360" w:lineRule="auto"/>
        <w:outlineLvl w:val="9"/>
        <w:rPr>
          <w:rFonts w:hint="eastAsia" w:ascii="宋体" w:hAnsi="宋体" w:eastAsia="宋体" w:cs="宋体"/>
          <w:b/>
          <w:color w:val="auto"/>
          <w:sz w:val="24"/>
          <w:szCs w:val="24"/>
          <w:highlight w:val="none"/>
        </w:rPr>
      </w:pPr>
    </w:p>
    <w:p w14:paraId="3FDC30C9">
      <w:pPr>
        <w:spacing w:line="360" w:lineRule="auto"/>
        <w:outlineLvl w:val="9"/>
        <w:rPr>
          <w:rFonts w:hint="eastAsia" w:ascii="宋体" w:hAnsi="宋体" w:eastAsia="宋体" w:cs="宋体"/>
          <w:b/>
          <w:color w:val="auto"/>
          <w:sz w:val="24"/>
          <w:szCs w:val="24"/>
          <w:highlight w:val="none"/>
        </w:rPr>
      </w:pPr>
    </w:p>
    <w:p w14:paraId="6E03A64D">
      <w:pPr>
        <w:spacing w:line="360" w:lineRule="auto"/>
        <w:outlineLvl w:val="9"/>
        <w:rPr>
          <w:rFonts w:hint="eastAsia" w:ascii="宋体" w:hAnsi="宋体" w:eastAsia="宋体" w:cs="宋体"/>
          <w:b/>
          <w:color w:val="auto"/>
          <w:sz w:val="24"/>
          <w:szCs w:val="24"/>
          <w:highlight w:val="none"/>
        </w:rPr>
      </w:pPr>
    </w:p>
    <w:p w14:paraId="1B251226">
      <w:pPr>
        <w:spacing w:line="360" w:lineRule="auto"/>
        <w:outlineLvl w:val="9"/>
        <w:rPr>
          <w:rFonts w:hint="eastAsia" w:ascii="宋体" w:hAnsi="宋体" w:eastAsia="宋体" w:cs="宋体"/>
          <w:b/>
          <w:color w:val="auto"/>
          <w:sz w:val="24"/>
          <w:szCs w:val="24"/>
          <w:highlight w:val="none"/>
        </w:rPr>
      </w:pPr>
    </w:p>
    <w:p w14:paraId="5BA548A4">
      <w:pPr>
        <w:spacing w:line="360" w:lineRule="auto"/>
        <w:outlineLvl w:val="9"/>
        <w:rPr>
          <w:rFonts w:hint="eastAsia" w:ascii="宋体" w:hAnsi="宋体" w:eastAsia="宋体" w:cs="宋体"/>
          <w:b/>
          <w:color w:val="auto"/>
          <w:sz w:val="24"/>
          <w:szCs w:val="24"/>
          <w:highlight w:val="none"/>
        </w:rPr>
      </w:pPr>
    </w:p>
    <w:p w14:paraId="6E288AFB">
      <w:pPr>
        <w:spacing w:line="360" w:lineRule="auto"/>
        <w:outlineLvl w:val="9"/>
        <w:rPr>
          <w:rFonts w:hint="eastAsia" w:ascii="宋体" w:hAnsi="宋体" w:eastAsia="宋体" w:cs="宋体"/>
          <w:b/>
          <w:color w:val="auto"/>
          <w:sz w:val="24"/>
          <w:szCs w:val="24"/>
          <w:highlight w:val="none"/>
        </w:rPr>
      </w:pPr>
    </w:p>
    <w:p w14:paraId="4A88C8B9">
      <w:pPr>
        <w:spacing w:line="360" w:lineRule="auto"/>
        <w:outlineLvl w:val="9"/>
        <w:rPr>
          <w:rFonts w:hint="eastAsia" w:ascii="宋体" w:hAnsi="宋体" w:eastAsia="宋体" w:cs="宋体"/>
          <w:b/>
          <w:color w:val="auto"/>
          <w:sz w:val="24"/>
          <w:szCs w:val="24"/>
          <w:highlight w:val="none"/>
        </w:rPr>
      </w:pPr>
    </w:p>
    <w:p w14:paraId="42D446DB">
      <w:pPr>
        <w:spacing w:line="360" w:lineRule="auto"/>
        <w:outlineLvl w:val="9"/>
        <w:rPr>
          <w:rFonts w:hint="eastAsia" w:ascii="宋体" w:hAnsi="宋体" w:eastAsia="宋体" w:cs="宋体"/>
          <w:b/>
          <w:color w:val="auto"/>
          <w:sz w:val="24"/>
          <w:szCs w:val="24"/>
          <w:highlight w:val="none"/>
        </w:rPr>
      </w:pPr>
    </w:p>
    <w:p w14:paraId="1E5D5151">
      <w:pPr>
        <w:spacing w:line="360" w:lineRule="auto"/>
        <w:outlineLvl w:val="9"/>
        <w:rPr>
          <w:rFonts w:hint="eastAsia" w:ascii="宋体" w:hAnsi="宋体" w:eastAsia="宋体" w:cs="宋体"/>
          <w:b/>
          <w:color w:val="auto"/>
          <w:sz w:val="24"/>
          <w:szCs w:val="24"/>
          <w:highlight w:val="none"/>
        </w:rPr>
      </w:pPr>
    </w:p>
    <w:p w14:paraId="75D8D098">
      <w:pPr>
        <w:spacing w:line="360" w:lineRule="auto"/>
        <w:outlineLvl w:val="9"/>
        <w:rPr>
          <w:rFonts w:hint="eastAsia" w:ascii="宋体" w:hAnsi="宋体" w:eastAsia="宋体" w:cs="宋体"/>
          <w:b/>
          <w:color w:val="auto"/>
          <w:sz w:val="24"/>
          <w:szCs w:val="24"/>
          <w:highlight w:val="none"/>
        </w:rPr>
      </w:pPr>
    </w:p>
    <w:p w14:paraId="4A57325B">
      <w:pPr>
        <w:spacing w:line="360" w:lineRule="auto"/>
        <w:outlineLvl w:val="1"/>
        <w:rPr>
          <w:rFonts w:hint="eastAsia" w:ascii="宋体" w:hAnsi="宋体" w:eastAsia="宋体" w:cs="宋体"/>
          <w:b/>
          <w:color w:val="auto"/>
          <w:sz w:val="24"/>
          <w:szCs w:val="24"/>
          <w:highlight w:val="none"/>
        </w:rPr>
      </w:pPr>
      <w:bookmarkStart w:id="102" w:name="_Toc29018"/>
      <w:bookmarkStart w:id="103" w:name="_Toc9701"/>
      <w:r>
        <w:rPr>
          <w:rFonts w:hint="eastAsia" w:ascii="宋体" w:hAnsi="宋体" w:eastAsia="宋体" w:cs="宋体"/>
          <w:b/>
          <w:color w:val="auto"/>
          <w:sz w:val="24"/>
          <w:szCs w:val="24"/>
          <w:highlight w:val="none"/>
        </w:rPr>
        <w:t>附件十、具备履行合同所必需的设备和专业技术能力的声明格式及证明材料</w:t>
      </w:r>
      <w:bookmarkEnd w:id="102"/>
      <w:bookmarkEnd w:id="103"/>
    </w:p>
    <w:p w14:paraId="5FEE28B3">
      <w:pPr>
        <w:spacing w:line="360" w:lineRule="auto"/>
        <w:outlineLvl w:val="1"/>
        <w:rPr>
          <w:rFonts w:hint="eastAsia" w:ascii="宋体" w:hAnsi="宋体" w:eastAsia="宋体" w:cs="宋体"/>
          <w:b/>
          <w:color w:val="auto"/>
          <w:sz w:val="24"/>
          <w:szCs w:val="24"/>
          <w:highlight w:val="none"/>
        </w:rPr>
      </w:pPr>
    </w:p>
    <w:p w14:paraId="03EF7CBF">
      <w:pPr>
        <w:spacing w:line="360" w:lineRule="auto"/>
        <w:outlineLvl w:val="1"/>
        <w:rPr>
          <w:rFonts w:hint="eastAsia" w:ascii="宋体" w:hAnsi="宋体" w:eastAsia="宋体" w:cs="宋体"/>
          <w:b/>
          <w:color w:val="auto"/>
          <w:sz w:val="24"/>
          <w:szCs w:val="24"/>
          <w:highlight w:val="none"/>
        </w:rPr>
      </w:pPr>
    </w:p>
    <w:p w14:paraId="4761F53A">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具备履行合同所必需的设备和专业技术能力的声明格式</w:t>
      </w:r>
    </w:p>
    <w:p w14:paraId="5911B2D9">
      <w:pPr>
        <w:spacing w:line="360" w:lineRule="auto"/>
        <w:outlineLvl w:val="9"/>
        <w:rPr>
          <w:rFonts w:hint="eastAsia" w:ascii="宋体" w:hAnsi="宋体" w:eastAsia="宋体" w:cs="宋体"/>
          <w:color w:val="auto"/>
          <w:sz w:val="24"/>
          <w:szCs w:val="24"/>
          <w:highlight w:val="none"/>
        </w:rPr>
      </w:pPr>
    </w:p>
    <w:p w14:paraId="5EE977EB">
      <w:pPr>
        <w:spacing w:line="360" w:lineRule="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南京建淳造价师事务所有限公司</w:t>
      </w:r>
      <w:r>
        <w:rPr>
          <w:rFonts w:hint="eastAsia" w:ascii="宋体" w:hAnsi="宋体" w:eastAsia="宋体" w:cs="宋体"/>
          <w:color w:val="auto"/>
          <w:sz w:val="24"/>
          <w:szCs w:val="24"/>
          <w:highlight w:val="none"/>
        </w:rPr>
        <w:t> ：</w:t>
      </w:r>
    </w:p>
    <w:p w14:paraId="545EE727">
      <w:pPr>
        <w:spacing w:line="360" w:lineRule="auto"/>
        <w:ind w:firstLine="49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                             （供应商名称）郑重声明：我公司具备履行本项采购合同所必需的设备和专业技术能力，为履行本项采购合同我单位具备如下主要设备和主要专业技术能力：</w:t>
      </w:r>
    </w:p>
    <w:p w14:paraId="44A476EB">
      <w:pPr>
        <w:spacing w:line="360" w:lineRule="auto"/>
        <w:ind w:firstLine="49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                          。( 若有 )</w:t>
      </w:r>
    </w:p>
    <w:p w14:paraId="14B7ABD8">
      <w:pPr>
        <w:spacing w:line="360" w:lineRule="auto"/>
        <w:ind w:firstLine="49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                  。( 若有 )</w:t>
      </w:r>
    </w:p>
    <w:p w14:paraId="051B5901">
      <w:pPr>
        <w:spacing w:line="360" w:lineRule="auto"/>
        <w:ind w:firstLine="492"/>
        <w:outlineLvl w:val="9"/>
        <w:rPr>
          <w:rFonts w:hint="eastAsia" w:ascii="宋体" w:hAnsi="宋体" w:eastAsia="宋体" w:cs="宋体"/>
          <w:color w:val="auto"/>
          <w:sz w:val="24"/>
          <w:szCs w:val="24"/>
          <w:highlight w:val="none"/>
        </w:rPr>
      </w:pPr>
    </w:p>
    <w:p w14:paraId="3C316BD8">
      <w:pPr>
        <w:spacing w:line="360" w:lineRule="auto"/>
        <w:ind w:firstLine="492"/>
        <w:outlineLvl w:val="9"/>
        <w:rPr>
          <w:rFonts w:hint="eastAsia" w:ascii="宋体" w:hAnsi="宋体" w:eastAsia="宋体" w:cs="宋体"/>
          <w:color w:val="auto"/>
          <w:sz w:val="24"/>
          <w:szCs w:val="24"/>
          <w:highlight w:val="none"/>
        </w:rPr>
      </w:pPr>
    </w:p>
    <w:p w14:paraId="1ADD23F2">
      <w:pPr>
        <w:spacing w:line="360" w:lineRule="auto"/>
        <w:ind w:firstLine="492"/>
        <w:outlineLvl w:val="9"/>
        <w:rPr>
          <w:rFonts w:hint="eastAsia" w:ascii="宋体" w:hAnsi="宋体" w:eastAsia="宋体" w:cs="宋体"/>
          <w:color w:val="auto"/>
          <w:sz w:val="24"/>
          <w:szCs w:val="24"/>
          <w:highlight w:val="none"/>
        </w:rPr>
      </w:pPr>
    </w:p>
    <w:p w14:paraId="472603B6">
      <w:pPr>
        <w:spacing w:line="360" w:lineRule="auto"/>
        <w:outlineLvl w:val="9"/>
        <w:rPr>
          <w:rFonts w:hint="eastAsia" w:ascii="宋体" w:hAnsi="宋体" w:eastAsia="宋体" w:cs="宋体"/>
          <w:color w:val="auto"/>
          <w:sz w:val="24"/>
          <w:szCs w:val="24"/>
          <w:highlight w:val="none"/>
        </w:rPr>
      </w:pPr>
    </w:p>
    <w:p w14:paraId="7DD9180E">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（加盖电子公章）</w:t>
      </w:r>
    </w:p>
    <w:p w14:paraId="4F267708">
      <w:pPr>
        <w:spacing w:line="360" w:lineRule="auto"/>
        <w:jc w:val="righ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FCF4179">
      <w:pPr>
        <w:spacing w:line="360" w:lineRule="auto"/>
        <w:jc w:val="right"/>
        <w:outlineLvl w:val="9"/>
        <w:rPr>
          <w:rFonts w:hint="eastAsia" w:ascii="宋体" w:hAnsi="宋体" w:eastAsia="宋体" w:cs="宋体"/>
          <w:color w:val="auto"/>
          <w:sz w:val="24"/>
          <w:szCs w:val="24"/>
          <w:highlight w:val="none"/>
        </w:rPr>
      </w:pPr>
    </w:p>
    <w:p w14:paraId="2F86A1D6">
      <w:pPr>
        <w:spacing w:line="360" w:lineRule="auto"/>
        <w:outlineLvl w:val="9"/>
        <w:rPr>
          <w:rFonts w:hint="eastAsia" w:ascii="宋体" w:hAnsi="宋体" w:eastAsia="宋体" w:cs="宋体"/>
          <w:b/>
          <w:color w:val="auto"/>
          <w:sz w:val="24"/>
          <w:szCs w:val="24"/>
          <w:highlight w:val="none"/>
        </w:rPr>
      </w:pPr>
    </w:p>
    <w:p w14:paraId="0896D2C2">
      <w:pPr>
        <w:spacing w:line="360" w:lineRule="auto"/>
        <w:outlineLvl w:val="9"/>
        <w:rPr>
          <w:rFonts w:hint="eastAsia" w:ascii="宋体" w:hAnsi="宋体" w:eastAsia="宋体" w:cs="宋体"/>
          <w:b/>
          <w:color w:val="auto"/>
          <w:sz w:val="24"/>
          <w:szCs w:val="24"/>
          <w:highlight w:val="none"/>
        </w:rPr>
      </w:pPr>
    </w:p>
    <w:p w14:paraId="06F22AAA">
      <w:pPr>
        <w:spacing w:line="360" w:lineRule="auto"/>
        <w:outlineLvl w:val="9"/>
        <w:rPr>
          <w:rFonts w:hint="eastAsia" w:ascii="宋体" w:hAnsi="宋体" w:eastAsia="宋体" w:cs="宋体"/>
          <w:b/>
          <w:color w:val="auto"/>
          <w:sz w:val="24"/>
          <w:szCs w:val="24"/>
          <w:highlight w:val="none"/>
        </w:rPr>
      </w:pPr>
    </w:p>
    <w:p w14:paraId="74DDCD60">
      <w:pPr>
        <w:spacing w:line="360" w:lineRule="auto"/>
        <w:outlineLvl w:val="9"/>
        <w:rPr>
          <w:rFonts w:hint="eastAsia" w:ascii="宋体" w:hAnsi="宋体" w:eastAsia="宋体" w:cs="宋体"/>
          <w:b/>
          <w:color w:val="auto"/>
          <w:sz w:val="24"/>
          <w:szCs w:val="24"/>
          <w:highlight w:val="none"/>
        </w:rPr>
      </w:pPr>
    </w:p>
    <w:p w14:paraId="2DCF765D">
      <w:pPr>
        <w:spacing w:line="360" w:lineRule="auto"/>
        <w:outlineLvl w:val="9"/>
        <w:rPr>
          <w:rFonts w:hint="eastAsia" w:ascii="宋体" w:hAnsi="宋体" w:eastAsia="宋体" w:cs="宋体"/>
          <w:b/>
          <w:color w:val="auto"/>
          <w:sz w:val="24"/>
          <w:szCs w:val="24"/>
          <w:highlight w:val="none"/>
        </w:rPr>
      </w:pPr>
    </w:p>
    <w:p w14:paraId="3F5DCB25">
      <w:pPr>
        <w:spacing w:line="360" w:lineRule="auto"/>
        <w:outlineLvl w:val="9"/>
        <w:rPr>
          <w:rFonts w:hint="eastAsia" w:ascii="宋体" w:hAnsi="宋体" w:eastAsia="宋体" w:cs="宋体"/>
          <w:b/>
          <w:color w:val="auto"/>
          <w:sz w:val="24"/>
          <w:szCs w:val="24"/>
          <w:highlight w:val="none"/>
        </w:rPr>
      </w:pPr>
    </w:p>
    <w:p w14:paraId="1B5DEC67">
      <w:pPr>
        <w:spacing w:line="360" w:lineRule="auto"/>
        <w:outlineLvl w:val="9"/>
        <w:rPr>
          <w:rFonts w:hint="eastAsia" w:ascii="宋体" w:hAnsi="宋体" w:eastAsia="宋体" w:cs="宋体"/>
          <w:b/>
          <w:color w:val="auto"/>
          <w:sz w:val="24"/>
          <w:szCs w:val="24"/>
          <w:highlight w:val="none"/>
        </w:rPr>
      </w:pPr>
    </w:p>
    <w:p w14:paraId="65CF4340">
      <w:pPr>
        <w:spacing w:line="360" w:lineRule="auto"/>
        <w:outlineLvl w:val="9"/>
        <w:rPr>
          <w:rFonts w:hint="eastAsia" w:ascii="宋体" w:hAnsi="宋体" w:eastAsia="宋体" w:cs="宋体"/>
          <w:b/>
          <w:color w:val="auto"/>
          <w:sz w:val="24"/>
          <w:szCs w:val="24"/>
          <w:highlight w:val="none"/>
        </w:rPr>
      </w:pPr>
    </w:p>
    <w:p w14:paraId="14313A08">
      <w:pPr>
        <w:spacing w:line="360" w:lineRule="auto"/>
        <w:outlineLvl w:val="9"/>
        <w:rPr>
          <w:rFonts w:hint="eastAsia" w:ascii="宋体" w:hAnsi="宋体" w:eastAsia="宋体" w:cs="宋体"/>
          <w:b/>
          <w:color w:val="auto"/>
          <w:sz w:val="24"/>
          <w:szCs w:val="24"/>
          <w:highlight w:val="none"/>
        </w:rPr>
      </w:pPr>
    </w:p>
    <w:p w14:paraId="4742F6A4">
      <w:pPr>
        <w:spacing w:line="360" w:lineRule="auto"/>
        <w:outlineLvl w:val="9"/>
        <w:rPr>
          <w:rFonts w:hint="eastAsia" w:ascii="宋体" w:hAnsi="宋体" w:eastAsia="宋体" w:cs="宋体"/>
          <w:b/>
          <w:color w:val="auto"/>
          <w:sz w:val="24"/>
          <w:szCs w:val="24"/>
          <w:highlight w:val="none"/>
        </w:rPr>
      </w:pPr>
    </w:p>
    <w:p w14:paraId="2C95799E">
      <w:pPr>
        <w:spacing w:line="360" w:lineRule="auto"/>
        <w:outlineLvl w:val="9"/>
        <w:rPr>
          <w:rFonts w:hint="eastAsia" w:ascii="宋体" w:hAnsi="宋体" w:eastAsia="宋体" w:cs="宋体"/>
          <w:b/>
          <w:color w:val="auto"/>
          <w:sz w:val="24"/>
          <w:szCs w:val="24"/>
          <w:highlight w:val="none"/>
        </w:rPr>
      </w:pPr>
    </w:p>
    <w:p w14:paraId="6AAE3BA2">
      <w:pPr>
        <w:spacing w:line="360" w:lineRule="auto"/>
        <w:outlineLvl w:val="9"/>
        <w:rPr>
          <w:rFonts w:hint="eastAsia" w:ascii="宋体" w:hAnsi="宋体" w:eastAsia="宋体" w:cs="宋体"/>
          <w:b/>
          <w:color w:val="auto"/>
          <w:sz w:val="24"/>
          <w:szCs w:val="24"/>
          <w:highlight w:val="none"/>
        </w:rPr>
      </w:pPr>
    </w:p>
    <w:p w14:paraId="31A4A9B7">
      <w:pPr>
        <w:spacing w:line="360" w:lineRule="auto"/>
        <w:outlineLvl w:val="1"/>
        <w:rPr>
          <w:rFonts w:hint="eastAsia" w:ascii="宋体" w:hAnsi="宋体" w:eastAsia="宋体" w:cs="宋体"/>
          <w:b/>
          <w:color w:val="auto"/>
          <w:sz w:val="24"/>
          <w:szCs w:val="24"/>
          <w:highlight w:val="none"/>
        </w:rPr>
      </w:pPr>
      <w:bookmarkStart w:id="104" w:name="_Toc4067"/>
      <w:bookmarkStart w:id="105" w:name="_Toc10293"/>
      <w:bookmarkStart w:id="106" w:name="_Hlk40203486"/>
      <w:r>
        <w:rPr>
          <w:rFonts w:hint="eastAsia" w:ascii="宋体" w:hAnsi="宋体" w:eastAsia="宋体" w:cs="宋体"/>
          <w:b/>
          <w:color w:val="auto"/>
          <w:sz w:val="24"/>
          <w:szCs w:val="24"/>
          <w:highlight w:val="none"/>
        </w:rPr>
        <w:t>附件十一、南京市政府采购供应商信用记录表暨信用承诺书</w:t>
      </w:r>
      <w:bookmarkEnd w:id="104"/>
      <w:bookmarkEnd w:id="105"/>
    </w:p>
    <w:p w14:paraId="32478090">
      <w:pPr>
        <w:spacing w:line="360" w:lineRule="auto"/>
        <w:jc w:val="center"/>
        <w:outlineLvl w:val="9"/>
        <w:rPr>
          <w:rFonts w:hint="eastAsia" w:ascii="宋体" w:hAnsi="宋体" w:eastAsia="宋体" w:cs="宋体"/>
          <w:b/>
          <w:color w:val="auto"/>
          <w:sz w:val="24"/>
          <w:szCs w:val="24"/>
          <w:highlight w:val="none"/>
        </w:rPr>
      </w:pPr>
    </w:p>
    <w:p w14:paraId="716298FD">
      <w:pPr>
        <w:spacing w:line="360" w:lineRule="auto"/>
        <w:jc w:val="center"/>
        <w:outlineLvl w:val="9"/>
        <w:rPr>
          <w:rFonts w:hint="eastAsia" w:ascii="宋体" w:hAnsi="宋体" w:eastAsia="宋体" w:cs="宋体"/>
          <w:b/>
          <w:color w:val="auto"/>
          <w:sz w:val="24"/>
          <w:szCs w:val="24"/>
          <w:highlight w:val="none"/>
        </w:rPr>
      </w:pPr>
    </w:p>
    <w:p w14:paraId="0C03B8F8">
      <w:pPr>
        <w:spacing w:line="360" w:lineRule="auto"/>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提供“信用南京”在线打印的《南京市政府采购供应商信用记录表暨信用承诺书》</w:t>
      </w:r>
    </w:p>
    <w:p w14:paraId="5271A2B2">
      <w:pPr>
        <w:spacing w:line="360" w:lineRule="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p>
    <w:p w14:paraId="71A21AE0">
      <w:pPr>
        <w:spacing w:line="360" w:lineRule="auto"/>
        <w:outlineLvl w:val="9"/>
        <w:rPr>
          <w:rFonts w:hint="eastAsia" w:ascii="宋体" w:hAnsi="宋体" w:eastAsia="宋体" w:cs="宋体"/>
          <w:b/>
          <w:color w:val="auto"/>
          <w:sz w:val="24"/>
          <w:szCs w:val="24"/>
          <w:highlight w:val="none"/>
        </w:rPr>
      </w:pPr>
    </w:p>
    <w:p w14:paraId="2229464E">
      <w:pPr>
        <w:spacing w:line="360" w:lineRule="auto"/>
        <w:outlineLvl w:val="9"/>
        <w:rPr>
          <w:rFonts w:hint="eastAsia" w:ascii="宋体" w:hAnsi="宋体" w:eastAsia="宋体" w:cs="宋体"/>
          <w:b/>
          <w:color w:val="auto"/>
          <w:sz w:val="24"/>
          <w:szCs w:val="24"/>
          <w:highlight w:val="none"/>
        </w:rPr>
      </w:pPr>
    </w:p>
    <w:p w14:paraId="27E7D054">
      <w:pPr>
        <w:spacing w:line="360" w:lineRule="auto"/>
        <w:outlineLvl w:val="9"/>
        <w:rPr>
          <w:rFonts w:hint="eastAsia" w:ascii="宋体" w:hAnsi="宋体" w:eastAsia="宋体" w:cs="宋体"/>
          <w:b/>
          <w:color w:val="auto"/>
          <w:sz w:val="24"/>
          <w:szCs w:val="24"/>
          <w:highlight w:val="none"/>
        </w:rPr>
      </w:pPr>
    </w:p>
    <w:p w14:paraId="6D1CCB3E">
      <w:pPr>
        <w:spacing w:line="360" w:lineRule="auto"/>
        <w:outlineLvl w:val="9"/>
        <w:rPr>
          <w:rFonts w:hint="eastAsia" w:ascii="宋体" w:hAnsi="宋体" w:eastAsia="宋体" w:cs="宋体"/>
          <w:b/>
          <w:color w:val="auto"/>
          <w:sz w:val="24"/>
          <w:szCs w:val="24"/>
          <w:highlight w:val="none"/>
        </w:rPr>
      </w:pPr>
    </w:p>
    <w:p w14:paraId="61201DEC">
      <w:pPr>
        <w:spacing w:line="360" w:lineRule="auto"/>
        <w:outlineLvl w:val="9"/>
        <w:rPr>
          <w:rFonts w:hint="eastAsia" w:ascii="宋体" w:hAnsi="宋体" w:eastAsia="宋体" w:cs="宋体"/>
          <w:b/>
          <w:color w:val="auto"/>
          <w:sz w:val="24"/>
          <w:szCs w:val="24"/>
          <w:highlight w:val="none"/>
        </w:rPr>
      </w:pPr>
    </w:p>
    <w:p w14:paraId="16729B36">
      <w:pPr>
        <w:widowControl/>
        <w:spacing w:line="360" w:lineRule="auto"/>
        <w:ind w:right="48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             供应商（盖章）</w:t>
      </w:r>
    </w:p>
    <w:p w14:paraId="7E08FAC6">
      <w:pPr>
        <w:spacing w:line="360" w:lineRule="auto"/>
        <w:ind w:right="480" w:firstLine="4457"/>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法定代表人签名：</w:t>
      </w:r>
    </w:p>
    <w:p w14:paraId="4F84584D">
      <w:pPr>
        <w:spacing w:line="360" w:lineRule="auto"/>
        <w:jc w:val="left"/>
        <w:outlineLvl w:val="9"/>
        <w:rPr>
          <w:rFonts w:hint="eastAsia" w:ascii="宋体" w:hAnsi="宋体" w:eastAsia="宋体" w:cs="宋体"/>
          <w:b/>
          <w:color w:val="auto"/>
          <w:spacing w:val="15"/>
          <w:sz w:val="24"/>
          <w:szCs w:val="24"/>
          <w:highlight w:val="none"/>
        </w:rPr>
      </w:pPr>
    </w:p>
    <w:p w14:paraId="0D1B3FBB">
      <w:pPr>
        <w:spacing w:line="360" w:lineRule="auto"/>
        <w:jc w:val="left"/>
        <w:outlineLvl w:val="9"/>
        <w:rPr>
          <w:rFonts w:hint="eastAsia" w:ascii="宋体" w:hAnsi="宋体" w:eastAsia="宋体" w:cs="宋体"/>
          <w:b/>
          <w:color w:val="auto"/>
          <w:spacing w:val="15"/>
          <w:sz w:val="24"/>
          <w:szCs w:val="24"/>
          <w:highlight w:val="none"/>
        </w:rPr>
      </w:pPr>
    </w:p>
    <w:p w14:paraId="5B2597A3">
      <w:pPr>
        <w:spacing w:line="360" w:lineRule="auto"/>
        <w:jc w:val="left"/>
        <w:outlineLvl w:val="9"/>
        <w:rPr>
          <w:rFonts w:hint="eastAsia" w:ascii="宋体" w:hAnsi="宋体" w:eastAsia="宋体" w:cs="宋体"/>
          <w:b/>
          <w:color w:val="auto"/>
          <w:spacing w:val="15"/>
          <w:sz w:val="24"/>
          <w:szCs w:val="24"/>
          <w:highlight w:val="none"/>
        </w:rPr>
      </w:pPr>
    </w:p>
    <w:p w14:paraId="0D799546">
      <w:pPr>
        <w:spacing w:line="360" w:lineRule="auto"/>
        <w:jc w:val="left"/>
        <w:outlineLvl w:val="9"/>
        <w:rPr>
          <w:rFonts w:hint="eastAsia" w:ascii="宋体" w:hAnsi="宋体" w:eastAsia="宋体" w:cs="宋体"/>
          <w:b/>
          <w:color w:val="auto"/>
          <w:spacing w:val="15"/>
          <w:sz w:val="24"/>
          <w:szCs w:val="24"/>
          <w:highlight w:val="none"/>
        </w:rPr>
      </w:pPr>
    </w:p>
    <w:p w14:paraId="1C89964F">
      <w:pPr>
        <w:spacing w:line="360" w:lineRule="auto"/>
        <w:jc w:val="left"/>
        <w:outlineLvl w:val="9"/>
        <w:rPr>
          <w:rFonts w:hint="eastAsia" w:ascii="宋体" w:hAnsi="宋体" w:eastAsia="宋体" w:cs="宋体"/>
          <w:b/>
          <w:color w:val="auto"/>
          <w:spacing w:val="15"/>
          <w:sz w:val="24"/>
          <w:szCs w:val="24"/>
          <w:highlight w:val="none"/>
        </w:rPr>
      </w:pPr>
    </w:p>
    <w:p w14:paraId="16EED085">
      <w:pPr>
        <w:spacing w:line="360" w:lineRule="auto"/>
        <w:jc w:val="left"/>
        <w:outlineLvl w:val="9"/>
        <w:rPr>
          <w:rFonts w:hint="eastAsia" w:ascii="宋体" w:hAnsi="宋体" w:eastAsia="宋体" w:cs="宋体"/>
          <w:b/>
          <w:color w:val="auto"/>
          <w:spacing w:val="15"/>
          <w:sz w:val="24"/>
          <w:szCs w:val="24"/>
          <w:highlight w:val="none"/>
        </w:rPr>
      </w:pPr>
    </w:p>
    <w:p w14:paraId="662C263A">
      <w:pPr>
        <w:spacing w:line="360" w:lineRule="auto"/>
        <w:jc w:val="left"/>
        <w:outlineLvl w:val="9"/>
        <w:rPr>
          <w:rFonts w:hint="eastAsia" w:ascii="宋体" w:hAnsi="宋体" w:eastAsia="宋体" w:cs="宋体"/>
          <w:b/>
          <w:color w:val="auto"/>
          <w:spacing w:val="15"/>
          <w:sz w:val="24"/>
          <w:szCs w:val="24"/>
          <w:highlight w:val="none"/>
        </w:rPr>
      </w:pPr>
    </w:p>
    <w:p w14:paraId="6F881077">
      <w:pPr>
        <w:spacing w:line="360" w:lineRule="auto"/>
        <w:jc w:val="left"/>
        <w:outlineLvl w:val="9"/>
        <w:rPr>
          <w:rFonts w:hint="eastAsia" w:ascii="宋体" w:hAnsi="宋体" w:eastAsia="宋体" w:cs="宋体"/>
          <w:b/>
          <w:color w:val="auto"/>
          <w:spacing w:val="15"/>
          <w:sz w:val="24"/>
          <w:szCs w:val="24"/>
          <w:highlight w:val="none"/>
        </w:rPr>
      </w:pPr>
    </w:p>
    <w:p w14:paraId="543971C9">
      <w:pPr>
        <w:spacing w:line="360" w:lineRule="auto"/>
        <w:jc w:val="left"/>
        <w:outlineLvl w:val="9"/>
        <w:rPr>
          <w:rFonts w:hint="eastAsia" w:ascii="宋体" w:hAnsi="宋体" w:eastAsia="宋体" w:cs="宋体"/>
          <w:b/>
          <w:color w:val="auto"/>
          <w:spacing w:val="15"/>
          <w:sz w:val="24"/>
          <w:szCs w:val="24"/>
          <w:highlight w:val="none"/>
        </w:rPr>
      </w:pPr>
    </w:p>
    <w:p w14:paraId="142DCCF0">
      <w:pPr>
        <w:spacing w:line="360" w:lineRule="auto"/>
        <w:jc w:val="left"/>
        <w:outlineLvl w:val="9"/>
        <w:rPr>
          <w:rFonts w:hint="eastAsia" w:ascii="宋体" w:hAnsi="宋体" w:eastAsia="宋体" w:cs="宋体"/>
          <w:b/>
          <w:color w:val="auto"/>
          <w:spacing w:val="15"/>
          <w:sz w:val="24"/>
          <w:szCs w:val="24"/>
          <w:highlight w:val="none"/>
        </w:rPr>
      </w:pPr>
    </w:p>
    <w:p w14:paraId="17F8B91C">
      <w:pPr>
        <w:spacing w:line="360" w:lineRule="auto"/>
        <w:jc w:val="left"/>
        <w:outlineLvl w:val="9"/>
        <w:rPr>
          <w:rFonts w:hint="eastAsia" w:ascii="宋体" w:hAnsi="宋体" w:eastAsia="宋体" w:cs="宋体"/>
          <w:b/>
          <w:color w:val="auto"/>
          <w:spacing w:val="15"/>
          <w:sz w:val="24"/>
          <w:szCs w:val="24"/>
          <w:highlight w:val="none"/>
        </w:rPr>
      </w:pPr>
    </w:p>
    <w:p w14:paraId="753DC0CB">
      <w:pPr>
        <w:spacing w:line="360" w:lineRule="auto"/>
        <w:jc w:val="left"/>
        <w:outlineLvl w:val="9"/>
        <w:rPr>
          <w:rFonts w:hint="eastAsia" w:ascii="宋体" w:hAnsi="宋体" w:eastAsia="宋体" w:cs="宋体"/>
          <w:b/>
          <w:color w:val="auto"/>
          <w:spacing w:val="15"/>
          <w:sz w:val="24"/>
          <w:szCs w:val="24"/>
          <w:highlight w:val="none"/>
        </w:rPr>
      </w:pPr>
    </w:p>
    <w:p w14:paraId="57E3D0FB">
      <w:pPr>
        <w:spacing w:line="360" w:lineRule="auto"/>
        <w:jc w:val="left"/>
        <w:outlineLvl w:val="9"/>
        <w:rPr>
          <w:rFonts w:hint="eastAsia" w:ascii="宋体" w:hAnsi="宋体" w:eastAsia="宋体" w:cs="宋体"/>
          <w:b/>
          <w:color w:val="auto"/>
          <w:spacing w:val="15"/>
          <w:sz w:val="24"/>
          <w:szCs w:val="24"/>
          <w:highlight w:val="none"/>
        </w:rPr>
      </w:pPr>
    </w:p>
    <w:p w14:paraId="28212D74">
      <w:pPr>
        <w:spacing w:line="360" w:lineRule="auto"/>
        <w:jc w:val="left"/>
        <w:outlineLvl w:val="9"/>
        <w:rPr>
          <w:rFonts w:hint="eastAsia" w:ascii="宋体" w:hAnsi="宋体" w:eastAsia="宋体" w:cs="宋体"/>
          <w:b/>
          <w:color w:val="auto"/>
          <w:spacing w:val="15"/>
          <w:sz w:val="24"/>
          <w:szCs w:val="24"/>
          <w:highlight w:val="none"/>
        </w:rPr>
      </w:pPr>
    </w:p>
    <w:p w14:paraId="204D5F88">
      <w:pPr>
        <w:spacing w:line="360" w:lineRule="auto"/>
        <w:jc w:val="left"/>
        <w:outlineLvl w:val="9"/>
        <w:rPr>
          <w:rFonts w:hint="eastAsia" w:ascii="宋体" w:hAnsi="宋体" w:eastAsia="宋体" w:cs="宋体"/>
          <w:b/>
          <w:color w:val="auto"/>
          <w:spacing w:val="15"/>
          <w:sz w:val="24"/>
          <w:szCs w:val="24"/>
          <w:highlight w:val="none"/>
        </w:rPr>
      </w:pPr>
    </w:p>
    <w:p w14:paraId="0472352A">
      <w:pPr>
        <w:spacing w:line="360" w:lineRule="auto"/>
        <w:jc w:val="left"/>
        <w:outlineLvl w:val="9"/>
        <w:rPr>
          <w:rFonts w:hint="eastAsia" w:ascii="宋体" w:hAnsi="宋体" w:eastAsia="宋体" w:cs="宋体"/>
          <w:b/>
          <w:color w:val="auto"/>
          <w:spacing w:val="15"/>
          <w:sz w:val="24"/>
          <w:szCs w:val="24"/>
          <w:highlight w:val="none"/>
        </w:rPr>
      </w:pPr>
    </w:p>
    <w:p w14:paraId="6BCD163D">
      <w:pPr>
        <w:spacing w:line="360" w:lineRule="auto"/>
        <w:jc w:val="left"/>
        <w:outlineLvl w:val="9"/>
        <w:rPr>
          <w:rFonts w:hint="eastAsia" w:ascii="宋体" w:hAnsi="宋体" w:eastAsia="宋体" w:cs="宋体"/>
          <w:b/>
          <w:color w:val="auto"/>
          <w:spacing w:val="15"/>
          <w:sz w:val="24"/>
          <w:szCs w:val="24"/>
          <w:highlight w:val="none"/>
        </w:rPr>
      </w:pPr>
    </w:p>
    <w:p w14:paraId="27717C8B">
      <w:pPr>
        <w:spacing w:line="360" w:lineRule="auto"/>
        <w:jc w:val="left"/>
        <w:outlineLvl w:val="9"/>
        <w:rPr>
          <w:rFonts w:hint="eastAsia" w:ascii="宋体" w:hAnsi="宋体" w:eastAsia="宋体" w:cs="宋体"/>
          <w:b/>
          <w:color w:val="auto"/>
          <w:spacing w:val="15"/>
          <w:sz w:val="24"/>
          <w:szCs w:val="24"/>
          <w:highlight w:val="none"/>
        </w:rPr>
      </w:pPr>
    </w:p>
    <w:p w14:paraId="0353F986">
      <w:pPr>
        <w:spacing w:line="360" w:lineRule="auto"/>
        <w:jc w:val="left"/>
        <w:outlineLvl w:val="1"/>
        <w:rPr>
          <w:rFonts w:hint="eastAsia" w:ascii="宋体" w:hAnsi="宋体" w:eastAsia="宋体" w:cs="宋体"/>
          <w:b/>
          <w:color w:val="auto"/>
          <w:spacing w:val="15"/>
          <w:sz w:val="24"/>
          <w:szCs w:val="24"/>
          <w:highlight w:val="none"/>
        </w:rPr>
      </w:pPr>
      <w:bookmarkStart w:id="107" w:name="_Toc3337"/>
      <w:bookmarkStart w:id="108" w:name="_Toc16914"/>
      <w:r>
        <w:rPr>
          <w:rFonts w:hint="eastAsia" w:ascii="宋体" w:hAnsi="宋体" w:eastAsia="宋体" w:cs="宋体"/>
          <w:b/>
          <w:color w:val="auto"/>
          <w:spacing w:val="15"/>
          <w:sz w:val="24"/>
          <w:szCs w:val="24"/>
          <w:highlight w:val="none"/>
        </w:rPr>
        <w:t>附件十二、</w:t>
      </w:r>
      <w:r>
        <w:rPr>
          <w:rFonts w:hint="eastAsia" w:ascii="宋体" w:hAnsi="宋体" w:eastAsia="宋体" w:cs="宋体"/>
          <w:b/>
          <w:bCs/>
          <w:color w:val="auto"/>
          <w:spacing w:val="15"/>
          <w:sz w:val="24"/>
          <w:szCs w:val="24"/>
          <w:highlight w:val="none"/>
        </w:rPr>
        <w:t>安全生产责任承诺书</w:t>
      </w:r>
      <w:bookmarkEnd w:id="107"/>
      <w:bookmarkEnd w:id="108"/>
    </w:p>
    <w:p w14:paraId="55DE63A2">
      <w:pPr>
        <w:spacing w:line="360" w:lineRule="auto"/>
        <w:jc w:val="center"/>
        <w:outlineLvl w:val="9"/>
        <w:rPr>
          <w:rFonts w:hint="eastAsia" w:ascii="宋体" w:hAnsi="宋体" w:eastAsia="宋体" w:cs="宋体"/>
          <w:b/>
          <w:bCs/>
          <w:color w:val="auto"/>
          <w:spacing w:val="15"/>
          <w:sz w:val="24"/>
          <w:szCs w:val="24"/>
          <w:highlight w:val="none"/>
        </w:rPr>
      </w:pPr>
      <w:r>
        <w:rPr>
          <w:rFonts w:hint="eastAsia" w:ascii="宋体" w:hAnsi="宋体" w:eastAsia="宋体" w:cs="宋体"/>
          <w:b/>
          <w:bCs/>
          <w:color w:val="auto"/>
          <w:spacing w:val="15"/>
          <w:sz w:val="24"/>
          <w:szCs w:val="24"/>
          <w:highlight w:val="none"/>
        </w:rPr>
        <w:t>安全生产责任承诺书</w:t>
      </w:r>
    </w:p>
    <w:p w14:paraId="11F5B9A7">
      <w:pPr>
        <w:spacing w:line="360" w:lineRule="auto"/>
        <w:jc w:val="center"/>
        <w:outlineLvl w:val="9"/>
        <w:rPr>
          <w:rFonts w:hint="eastAsia" w:ascii="宋体" w:hAnsi="宋体" w:eastAsia="宋体" w:cs="宋体"/>
          <w:b/>
          <w:bCs/>
          <w:color w:val="auto"/>
          <w:spacing w:val="15"/>
          <w:sz w:val="24"/>
          <w:szCs w:val="24"/>
          <w:highlight w:val="none"/>
        </w:rPr>
      </w:pPr>
    </w:p>
    <w:p w14:paraId="189E1129">
      <w:pPr>
        <w:spacing w:line="360" w:lineRule="auto"/>
        <w:jc w:val="left"/>
        <w:outlineLvl w:val="9"/>
        <w:rPr>
          <w:rFonts w:hint="eastAsia" w:ascii="宋体" w:hAnsi="宋体" w:eastAsia="宋体" w:cs="宋体"/>
          <w:color w:val="auto"/>
          <w:spacing w:val="15"/>
          <w:sz w:val="24"/>
          <w:szCs w:val="24"/>
          <w:highlight w:val="none"/>
          <w:u w:val="single"/>
        </w:rPr>
      </w:pPr>
      <w:r>
        <w:rPr>
          <w:rFonts w:hint="eastAsia" w:ascii="宋体" w:hAnsi="宋体" w:eastAsia="宋体" w:cs="宋体"/>
          <w:b/>
          <w:bCs/>
          <w:color w:val="auto"/>
          <w:sz w:val="24"/>
          <w:szCs w:val="24"/>
          <w:highlight w:val="none"/>
          <w:u w:val="single"/>
        </w:rPr>
        <w:t xml:space="preserve">                  </w:t>
      </w:r>
    </w:p>
    <w:p w14:paraId="45B7E72B">
      <w:pPr>
        <w:spacing w:line="360" w:lineRule="auto"/>
        <w:ind w:firstLine="480"/>
        <w:jc w:val="left"/>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我公司现向贵单位承诺，我公司在</w:t>
      </w:r>
      <w:r>
        <w:rPr>
          <w:rFonts w:hint="eastAsia" w:ascii="宋体" w:hAnsi="宋体" w:eastAsia="宋体" w:cs="宋体"/>
          <w:b/>
          <w:color w:val="auto"/>
          <w:sz w:val="24"/>
          <w:szCs w:val="24"/>
          <w:highlight w:val="none"/>
        </w:rPr>
        <w:t>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实施</w:t>
      </w:r>
      <w:r>
        <w:rPr>
          <w:rFonts w:hint="eastAsia" w:ascii="宋体" w:hAnsi="宋体" w:eastAsia="宋体" w:cs="宋体"/>
          <w:color w:val="auto"/>
          <w:spacing w:val="15"/>
          <w:sz w:val="24"/>
          <w:szCs w:val="24"/>
          <w:highlight w:val="none"/>
        </w:rPr>
        <w:t>过程中，保证不发生重大人员伤亡事故，在此服务过程中所发生的一切工伤事故，或安全事故，均由我公司承担一切责任。</w:t>
      </w:r>
    </w:p>
    <w:p w14:paraId="136EB5DC">
      <w:pPr>
        <w:spacing w:line="360" w:lineRule="auto"/>
        <w:jc w:val="left"/>
        <w:outlineLvl w:val="9"/>
        <w:rPr>
          <w:rFonts w:hint="eastAsia" w:ascii="宋体" w:hAnsi="宋体" w:eastAsia="宋体" w:cs="宋体"/>
          <w:color w:val="auto"/>
          <w:spacing w:val="15"/>
          <w:sz w:val="24"/>
          <w:szCs w:val="24"/>
          <w:highlight w:val="none"/>
        </w:rPr>
      </w:pPr>
    </w:p>
    <w:p w14:paraId="77433DA4">
      <w:pPr>
        <w:spacing w:line="360" w:lineRule="auto"/>
        <w:jc w:val="left"/>
        <w:outlineLvl w:val="9"/>
        <w:rPr>
          <w:rFonts w:hint="eastAsia" w:ascii="宋体" w:hAnsi="宋体" w:eastAsia="宋体" w:cs="宋体"/>
          <w:color w:val="auto"/>
          <w:spacing w:val="15"/>
          <w:sz w:val="24"/>
          <w:szCs w:val="24"/>
          <w:highlight w:val="none"/>
          <w:u w:val="single"/>
        </w:rPr>
      </w:pPr>
      <w:r>
        <w:rPr>
          <w:rFonts w:hint="eastAsia" w:ascii="宋体" w:hAnsi="宋体" w:eastAsia="宋体" w:cs="宋体"/>
          <w:color w:val="auto"/>
          <w:spacing w:val="15"/>
          <w:sz w:val="24"/>
          <w:szCs w:val="24"/>
          <w:highlight w:val="none"/>
        </w:rPr>
        <w:t>承诺单位（公章）：</w:t>
      </w:r>
    </w:p>
    <w:p w14:paraId="6A59E686">
      <w:pPr>
        <w:spacing w:line="360" w:lineRule="auto"/>
        <w:jc w:val="left"/>
        <w:outlineLvl w:val="9"/>
        <w:rPr>
          <w:rFonts w:hint="eastAsia" w:ascii="宋体" w:hAnsi="宋体" w:eastAsia="宋体" w:cs="宋体"/>
          <w:color w:val="auto"/>
          <w:spacing w:val="15"/>
          <w:sz w:val="24"/>
          <w:szCs w:val="24"/>
          <w:highlight w:val="none"/>
        </w:rPr>
      </w:pPr>
    </w:p>
    <w:p w14:paraId="36D04EE0">
      <w:pPr>
        <w:spacing w:line="360" w:lineRule="auto"/>
        <w:jc w:val="left"/>
        <w:outlineLvl w:val="9"/>
        <w:rPr>
          <w:rFonts w:hint="eastAsia" w:ascii="宋体" w:hAnsi="宋体" w:eastAsia="宋体" w:cs="宋体"/>
          <w:color w:val="auto"/>
          <w:spacing w:val="15"/>
          <w:sz w:val="24"/>
          <w:szCs w:val="24"/>
          <w:highlight w:val="none"/>
          <w:u w:val="single"/>
        </w:rPr>
      </w:pPr>
      <w:r>
        <w:rPr>
          <w:rFonts w:hint="eastAsia" w:ascii="宋体" w:hAnsi="宋体" w:eastAsia="宋体" w:cs="宋体"/>
          <w:color w:val="auto"/>
          <w:spacing w:val="15"/>
          <w:sz w:val="24"/>
          <w:szCs w:val="24"/>
          <w:highlight w:val="none"/>
        </w:rPr>
        <w:t>法定代表人（签字或盖章）：</w:t>
      </w:r>
    </w:p>
    <w:p w14:paraId="04474737">
      <w:pPr>
        <w:spacing w:line="360" w:lineRule="auto"/>
        <w:jc w:val="left"/>
        <w:outlineLvl w:val="9"/>
        <w:rPr>
          <w:rFonts w:hint="eastAsia" w:ascii="宋体" w:hAnsi="宋体" w:eastAsia="宋体" w:cs="宋体"/>
          <w:color w:val="auto"/>
          <w:spacing w:val="15"/>
          <w:sz w:val="24"/>
          <w:szCs w:val="24"/>
          <w:highlight w:val="none"/>
        </w:rPr>
      </w:pPr>
    </w:p>
    <w:p w14:paraId="3D88881B">
      <w:pPr>
        <w:spacing w:line="360" w:lineRule="auto"/>
        <w:jc w:val="left"/>
        <w:outlineLvl w:val="9"/>
        <w:rPr>
          <w:rFonts w:hint="eastAsia" w:ascii="宋体" w:hAnsi="宋体" w:eastAsia="宋体" w:cs="宋体"/>
          <w:color w:val="auto"/>
          <w:spacing w:val="15"/>
          <w:sz w:val="24"/>
          <w:szCs w:val="24"/>
          <w:highlight w:val="none"/>
          <w:u w:val="single"/>
        </w:rPr>
      </w:pPr>
      <w:r>
        <w:rPr>
          <w:rFonts w:hint="eastAsia" w:ascii="宋体" w:hAnsi="宋体" w:eastAsia="宋体" w:cs="宋体"/>
          <w:color w:val="auto"/>
          <w:spacing w:val="15"/>
          <w:sz w:val="24"/>
          <w:szCs w:val="24"/>
          <w:highlight w:val="none"/>
        </w:rPr>
        <w:t>代理人（签字或盖章）：</w:t>
      </w:r>
    </w:p>
    <w:p w14:paraId="4E74DAD3">
      <w:pPr>
        <w:spacing w:line="360" w:lineRule="auto"/>
        <w:jc w:val="left"/>
        <w:outlineLvl w:val="9"/>
        <w:rPr>
          <w:rFonts w:hint="eastAsia" w:ascii="宋体" w:hAnsi="宋体" w:eastAsia="宋体" w:cs="宋体"/>
          <w:color w:val="auto"/>
          <w:spacing w:val="15"/>
          <w:sz w:val="24"/>
          <w:szCs w:val="24"/>
          <w:highlight w:val="none"/>
        </w:rPr>
      </w:pPr>
    </w:p>
    <w:p w14:paraId="04F0E0F9">
      <w:pPr>
        <w:spacing w:line="360" w:lineRule="auto"/>
        <w:jc w:val="left"/>
        <w:outlineLvl w:val="9"/>
        <w:rPr>
          <w:rFonts w:hint="eastAsia" w:ascii="宋体" w:hAnsi="宋体" w:eastAsia="宋体" w:cs="宋体"/>
          <w:color w:val="auto"/>
          <w:spacing w:val="15"/>
          <w:sz w:val="24"/>
          <w:szCs w:val="24"/>
          <w:highlight w:val="none"/>
          <w:u w:val="single"/>
        </w:rPr>
      </w:pPr>
      <w:r>
        <w:rPr>
          <w:rFonts w:hint="eastAsia" w:ascii="宋体" w:hAnsi="宋体" w:eastAsia="宋体" w:cs="宋体"/>
          <w:color w:val="auto"/>
          <w:spacing w:val="15"/>
          <w:sz w:val="24"/>
          <w:szCs w:val="24"/>
          <w:highlight w:val="none"/>
        </w:rPr>
        <w:t>日期：</w:t>
      </w:r>
      <w:bookmarkEnd w:id="106"/>
    </w:p>
    <w:p w14:paraId="44896A4C">
      <w:pPr>
        <w:spacing w:line="360" w:lineRule="auto"/>
        <w:outlineLvl w:val="9"/>
        <w:rPr>
          <w:rFonts w:hint="eastAsia" w:ascii="宋体" w:hAnsi="宋体" w:eastAsia="宋体" w:cs="宋体"/>
          <w:b/>
          <w:color w:val="auto"/>
          <w:spacing w:val="15"/>
          <w:sz w:val="24"/>
          <w:szCs w:val="24"/>
          <w:highlight w:val="none"/>
        </w:rPr>
      </w:pPr>
    </w:p>
    <w:p w14:paraId="70DF4CDF">
      <w:pPr>
        <w:spacing w:line="360" w:lineRule="auto"/>
        <w:outlineLvl w:val="9"/>
        <w:rPr>
          <w:rFonts w:hint="eastAsia" w:ascii="宋体" w:hAnsi="宋体" w:eastAsia="宋体" w:cs="宋体"/>
          <w:b/>
          <w:color w:val="auto"/>
          <w:spacing w:val="15"/>
          <w:sz w:val="24"/>
          <w:szCs w:val="24"/>
          <w:highlight w:val="none"/>
        </w:rPr>
      </w:pPr>
    </w:p>
    <w:p w14:paraId="30AF9AAD">
      <w:pPr>
        <w:spacing w:line="360" w:lineRule="auto"/>
        <w:outlineLvl w:val="9"/>
        <w:rPr>
          <w:rFonts w:hint="eastAsia" w:ascii="宋体" w:hAnsi="宋体" w:eastAsia="宋体" w:cs="宋体"/>
          <w:b/>
          <w:color w:val="auto"/>
          <w:spacing w:val="15"/>
          <w:sz w:val="24"/>
          <w:szCs w:val="24"/>
          <w:highlight w:val="none"/>
        </w:rPr>
      </w:pPr>
    </w:p>
    <w:p w14:paraId="7252245F">
      <w:pPr>
        <w:spacing w:line="360" w:lineRule="auto"/>
        <w:outlineLvl w:val="9"/>
        <w:rPr>
          <w:rFonts w:hint="eastAsia" w:ascii="宋体" w:hAnsi="宋体" w:eastAsia="宋体" w:cs="宋体"/>
          <w:b/>
          <w:color w:val="auto"/>
          <w:spacing w:val="15"/>
          <w:sz w:val="24"/>
          <w:szCs w:val="24"/>
          <w:highlight w:val="none"/>
        </w:rPr>
      </w:pPr>
    </w:p>
    <w:p w14:paraId="5A8E0963">
      <w:pPr>
        <w:spacing w:line="360" w:lineRule="auto"/>
        <w:outlineLvl w:val="9"/>
        <w:rPr>
          <w:rFonts w:hint="eastAsia" w:ascii="宋体" w:hAnsi="宋体" w:eastAsia="宋体" w:cs="宋体"/>
          <w:b/>
          <w:color w:val="auto"/>
          <w:spacing w:val="15"/>
          <w:sz w:val="24"/>
          <w:szCs w:val="24"/>
          <w:highlight w:val="none"/>
        </w:rPr>
      </w:pPr>
    </w:p>
    <w:p w14:paraId="7E43732A">
      <w:pPr>
        <w:spacing w:line="360" w:lineRule="auto"/>
        <w:outlineLvl w:val="9"/>
        <w:rPr>
          <w:rFonts w:hint="eastAsia" w:ascii="宋体" w:hAnsi="宋体" w:eastAsia="宋体" w:cs="宋体"/>
          <w:b/>
          <w:color w:val="auto"/>
          <w:spacing w:val="15"/>
          <w:sz w:val="24"/>
          <w:szCs w:val="24"/>
          <w:highlight w:val="none"/>
        </w:rPr>
      </w:pPr>
    </w:p>
    <w:p w14:paraId="45B5AF04">
      <w:pPr>
        <w:spacing w:line="360" w:lineRule="auto"/>
        <w:outlineLvl w:val="9"/>
        <w:rPr>
          <w:rFonts w:hint="eastAsia" w:ascii="宋体" w:hAnsi="宋体" w:eastAsia="宋体" w:cs="宋体"/>
          <w:b/>
          <w:color w:val="auto"/>
          <w:spacing w:val="15"/>
          <w:sz w:val="24"/>
          <w:szCs w:val="24"/>
          <w:highlight w:val="none"/>
        </w:rPr>
      </w:pPr>
    </w:p>
    <w:p w14:paraId="7139348F">
      <w:pPr>
        <w:spacing w:line="360" w:lineRule="auto"/>
        <w:outlineLvl w:val="9"/>
        <w:rPr>
          <w:rFonts w:hint="eastAsia" w:ascii="宋体" w:hAnsi="宋体" w:eastAsia="宋体" w:cs="宋体"/>
          <w:b/>
          <w:color w:val="auto"/>
          <w:spacing w:val="15"/>
          <w:sz w:val="24"/>
          <w:szCs w:val="24"/>
          <w:highlight w:val="none"/>
        </w:rPr>
      </w:pPr>
    </w:p>
    <w:p w14:paraId="53B2749F">
      <w:pPr>
        <w:spacing w:line="360" w:lineRule="auto"/>
        <w:outlineLvl w:val="9"/>
        <w:rPr>
          <w:rFonts w:hint="eastAsia" w:ascii="宋体" w:hAnsi="宋体" w:eastAsia="宋体" w:cs="宋体"/>
          <w:b/>
          <w:color w:val="auto"/>
          <w:spacing w:val="15"/>
          <w:sz w:val="24"/>
          <w:szCs w:val="24"/>
          <w:highlight w:val="none"/>
        </w:rPr>
      </w:pPr>
    </w:p>
    <w:p w14:paraId="6A556B34">
      <w:pPr>
        <w:spacing w:line="360" w:lineRule="auto"/>
        <w:outlineLvl w:val="9"/>
        <w:rPr>
          <w:rFonts w:hint="eastAsia" w:ascii="宋体" w:hAnsi="宋体" w:eastAsia="宋体" w:cs="宋体"/>
          <w:b/>
          <w:color w:val="auto"/>
          <w:spacing w:val="15"/>
          <w:sz w:val="24"/>
          <w:szCs w:val="24"/>
          <w:highlight w:val="none"/>
        </w:rPr>
      </w:pPr>
    </w:p>
    <w:p w14:paraId="7A5FB861">
      <w:pPr>
        <w:spacing w:line="360" w:lineRule="auto"/>
        <w:outlineLvl w:val="9"/>
        <w:rPr>
          <w:rFonts w:hint="eastAsia" w:ascii="宋体" w:hAnsi="宋体" w:eastAsia="宋体" w:cs="宋体"/>
          <w:b/>
          <w:color w:val="auto"/>
          <w:spacing w:val="15"/>
          <w:sz w:val="24"/>
          <w:szCs w:val="24"/>
          <w:highlight w:val="none"/>
        </w:rPr>
      </w:pPr>
    </w:p>
    <w:p w14:paraId="3C3FB5AC">
      <w:pPr>
        <w:spacing w:line="360" w:lineRule="auto"/>
        <w:outlineLvl w:val="9"/>
        <w:rPr>
          <w:rFonts w:hint="eastAsia" w:ascii="宋体" w:hAnsi="宋体" w:eastAsia="宋体" w:cs="宋体"/>
          <w:b/>
          <w:color w:val="auto"/>
          <w:spacing w:val="15"/>
          <w:sz w:val="24"/>
          <w:szCs w:val="24"/>
          <w:highlight w:val="none"/>
        </w:rPr>
      </w:pPr>
    </w:p>
    <w:p w14:paraId="7A8679B1">
      <w:pPr>
        <w:spacing w:line="360" w:lineRule="auto"/>
        <w:outlineLvl w:val="9"/>
        <w:rPr>
          <w:rFonts w:hint="eastAsia" w:ascii="宋体" w:hAnsi="宋体" w:eastAsia="宋体" w:cs="宋体"/>
          <w:b/>
          <w:color w:val="auto"/>
          <w:spacing w:val="15"/>
          <w:sz w:val="24"/>
          <w:szCs w:val="24"/>
          <w:highlight w:val="none"/>
        </w:rPr>
      </w:pPr>
    </w:p>
    <w:p w14:paraId="08E35647">
      <w:pPr>
        <w:spacing w:line="360" w:lineRule="auto"/>
        <w:outlineLvl w:val="9"/>
        <w:rPr>
          <w:rFonts w:hint="eastAsia" w:ascii="宋体" w:hAnsi="宋体" w:eastAsia="宋体" w:cs="宋体"/>
          <w:b/>
          <w:color w:val="auto"/>
          <w:spacing w:val="15"/>
          <w:sz w:val="24"/>
          <w:szCs w:val="24"/>
          <w:highlight w:val="none"/>
        </w:rPr>
      </w:pPr>
    </w:p>
    <w:p w14:paraId="6D0A58C8">
      <w:pPr>
        <w:spacing w:line="360" w:lineRule="auto"/>
        <w:outlineLvl w:val="9"/>
        <w:rPr>
          <w:rFonts w:hint="eastAsia" w:ascii="宋体" w:hAnsi="宋体" w:eastAsia="宋体" w:cs="宋体"/>
          <w:b/>
          <w:color w:val="auto"/>
          <w:spacing w:val="15"/>
          <w:sz w:val="24"/>
          <w:szCs w:val="24"/>
          <w:highlight w:val="none"/>
        </w:rPr>
      </w:pPr>
    </w:p>
    <w:p w14:paraId="5FD584D8">
      <w:pPr>
        <w:spacing w:line="360" w:lineRule="auto"/>
        <w:outlineLvl w:val="1"/>
        <w:rPr>
          <w:rFonts w:hint="eastAsia" w:ascii="宋体" w:hAnsi="宋体" w:eastAsia="宋体" w:cs="宋体"/>
          <w:b/>
          <w:color w:val="auto"/>
          <w:spacing w:val="15"/>
          <w:sz w:val="24"/>
          <w:szCs w:val="24"/>
          <w:highlight w:val="none"/>
        </w:rPr>
      </w:pPr>
      <w:bookmarkStart w:id="109" w:name="_Toc10109"/>
      <w:bookmarkStart w:id="110" w:name="_Toc32465"/>
      <w:r>
        <w:rPr>
          <w:rFonts w:hint="eastAsia" w:ascii="宋体" w:hAnsi="宋体" w:eastAsia="宋体" w:cs="宋体"/>
          <w:b/>
          <w:color w:val="auto"/>
          <w:spacing w:val="15"/>
          <w:sz w:val="24"/>
          <w:szCs w:val="24"/>
          <w:highlight w:val="none"/>
        </w:rPr>
        <w:t>附件十三、残疾人福利性单位声明函</w:t>
      </w:r>
      <w:bookmarkEnd w:id="109"/>
      <w:bookmarkEnd w:id="110"/>
    </w:p>
    <w:p w14:paraId="50D5B5F8">
      <w:pPr>
        <w:spacing w:line="360" w:lineRule="auto"/>
        <w:outlineLvl w:val="9"/>
        <w:rPr>
          <w:rFonts w:hint="eastAsia" w:ascii="宋体" w:hAnsi="宋体" w:eastAsia="宋体" w:cs="宋体"/>
          <w:b/>
          <w:color w:val="auto"/>
          <w:spacing w:val="15"/>
          <w:sz w:val="24"/>
          <w:szCs w:val="24"/>
          <w:highlight w:val="none"/>
        </w:rPr>
      </w:pPr>
    </w:p>
    <w:p w14:paraId="5D5EDE64">
      <w:pPr>
        <w:spacing w:line="360" w:lineRule="auto"/>
        <w:jc w:val="center"/>
        <w:outlineLvl w:val="9"/>
        <w:rPr>
          <w:rFonts w:hint="eastAsia" w:ascii="宋体" w:hAnsi="宋体" w:eastAsia="宋体" w:cs="宋体"/>
          <w:b/>
          <w:color w:val="auto"/>
          <w:spacing w:val="15"/>
          <w:sz w:val="24"/>
          <w:szCs w:val="24"/>
          <w:highlight w:val="none"/>
        </w:rPr>
      </w:pPr>
      <w:r>
        <w:rPr>
          <w:rFonts w:hint="eastAsia" w:ascii="宋体" w:hAnsi="宋体" w:eastAsia="宋体" w:cs="宋体"/>
          <w:b/>
          <w:color w:val="auto"/>
          <w:spacing w:val="15"/>
          <w:sz w:val="24"/>
          <w:szCs w:val="24"/>
          <w:highlight w:val="none"/>
        </w:rPr>
        <w:t>残疾人福利性单位声明函</w:t>
      </w:r>
    </w:p>
    <w:p w14:paraId="71365471">
      <w:pPr>
        <w:spacing w:line="360" w:lineRule="auto"/>
        <w:outlineLvl w:val="9"/>
        <w:rPr>
          <w:rFonts w:hint="eastAsia" w:ascii="宋体" w:hAnsi="宋体" w:eastAsia="宋体" w:cs="宋体"/>
          <w:b/>
          <w:color w:val="auto"/>
          <w:spacing w:val="15"/>
          <w:sz w:val="24"/>
          <w:szCs w:val="24"/>
          <w:highlight w:val="none"/>
        </w:rPr>
      </w:pPr>
    </w:p>
    <w:p w14:paraId="36F505BE">
      <w:pPr>
        <w:spacing w:line="360" w:lineRule="auto"/>
        <w:ind w:firstLine="480"/>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p>
    <w:p w14:paraId="03AC11F7">
      <w:pPr>
        <w:spacing w:line="360" w:lineRule="auto"/>
        <w:ind w:firstLine="480"/>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 xml:space="preserve">本单位对上述声明的真实性负责。如有虚假，将依法承担相应责任。 </w:t>
      </w:r>
    </w:p>
    <w:p w14:paraId="4DB50669">
      <w:pPr>
        <w:spacing w:line="360" w:lineRule="auto"/>
        <w:ind w:firstLine="482"/>
        <w:outlineLvl w:val="9"/>
        <w:rPr>
          <w:rFonts w:hint="eastAsia" w:ascii="宋体" w:hAnsi="宋体" w:eastAsia="宋体" w:cs="宋体"/>
          <w:b/>
          <w:color w:val="auto"/>
          <w:spacing w:val="15"/>
          <w:sz w:val="24"/>
          <w:szCs w:val="24"/>
          <w:highlight w:val="none"/>
        </w:rPr>
      </w:pPr>
    </w:p>
    <w:p w14:paraId="21E55749">
      <w:pPr>
        <w:spacing w:line="360" w:lineRule="auto"/>
        <w:ind w:firstLine="482"/>
        <w:outlineLvl w:val="9"/>
        <w:rPr>
          <w:rFonts w:hint="eastAsia" w:ascii="宋体" w:hAnsi="宋体" w:eastAsia="宋体" w:cs="宋体"/>
          <w:b/>
          <w:color w:val="auto"/>
          <w:spacing w:val="15"/>
          <w:sz w:val="24"/>
          <w:szCs w:val="24"/>
          <w:highlight w:val="none"/>
        </w:rPr>
      </w:pPr>
    </w:p>
    <w:p w14:paraId="34D236CE">
      <w:pPr>
        <w:spacing w:line="360" w:lineRule="auto"/>
        <w:ind w:firstLine="482"/>
        <w:outlineLvl w:val="9"/>
        <w:rPr>
          <w:rFonts w:hint="eastAsia" w:ascii="宋体" w:hAnsi="宋体" w:eastAsia="宋体" w:cs="宋体"/>
          <w:b/>
          <w:color w:val="auto"/>
          <w:spacing w:val="15"/>
          <w:sz w:val="24"/>
          <w:szCs w:val="24"/>
          <w:highlight w:val="none"/>
        </w:rPr>
      </w:pPr>
    </w:p>
    <w:p w14:paraId="12D47F94">
      <w:pPr>
        <w:spacing w:line="360" w:lineRule="auto"/>
        <w:ind w:firstLine="482"/>
        <w:outlineLvl w:val="9"/>
        <w:rPr>
          <w:rFonts w:hint="eastAsia" w:ascii="宋体" w:hAnsi="宋体" w:eastAsia="宋体" w:cs="宋体"/>
          <w:b/>
          <w:color w:val="auto"/>
          <w:spacing w:val="15"/>
          <w:sz w:val="24"/>
          <w:szCs w:val="24"/>
          <w:highlight w:val="none"/>
        </w:rPr>
      </w:pPr>
    </w:p>
    <w:p w14:paraId="41D25588">
      <w:pPr>
        <w:spacing w:line="360" w:lineRule="auto"/>
        <w:ind w:firstLine="482"/>
        <w:outlineLvl w:val="9"/>
        <w:rPr>
          <w:rFonts w:hint="eastAsia" w:ascii="宋体" w:hAnsi="宋体" w:eastAsia="宋体" w:cs="宋体"/>
          <w:b/>
          <w:color w:val="auto"/>
          <w:spacing w:val="15"/>
          <w:sz w:val="24"/>
          <w:szCs w:val="24"/>
          <w:highlight w:val="none"/>
        </w:rPr>
      </w:pPr>
    </w:p>
    <w:p w14:paraId="5733C22D">
      <w:pPr>
        <w:spacing w:line="360" w:lineRule="auto"/>
        <w:ind w:firstLine="3240"/>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 xml:space="preserve">单位名称（盖章）： </w:t>
      </w:r>
    </w:p>
    <w:p w14:paraId="13B981D3">
      <w:pPr>
        <w:spacing w:line="360" w:lineRule="auto"/>
        <w:ind w:firstLine="3240"/>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日 期：</w:t>
      </w:r>
    </w:p>
    <w:p w14:paraId="0AF6A7A4">
      <w:pPr>
        <w:spacing w:line="360" w:lineRule="auto"/>
        <w:outlineLvl w:val="9"/>
        <w:rPr>
          <w:rFonts w:hint="eastAsia" w:ascii="宋体" w:hAnsi="宋体" w:eastAsia="宋体" w:cs="宋体"/>
          <w:color w:val="auto"/>
          <w:spacing w:val="15"/>
          <w:sz w:val="24"/>
          <w:szCs w:val="24"/>
          <w:highlight w:val="none"/>
        </w:rPr>
      </w:pPr>
    </w:p>
    <w:p w14:paraId="3D0834F5">
      <w:pPr>
        <w:spacing w:line="360" w:lineRule="auto"/>
        <w:outlineLvl w:val="9"/>
        <w:rPr>
          <w:rFonts w:hint="eastAsia" w:ascii="宋体" w:hAnsi="宋体" w:eastAsia="宋体" w:cs="宋体"/>
          <w:b/>
          <w:color w:val="auto"/>
          <w:spacing w:val="15"/>
          <w:sz w:val="24"/>
          <w:szCs w:val="24"/>
          <w:highlight w:val="none"/>
        </w:rPr>
      </w:pPr>
    </w:p>
    <w:p w14:paraId="7943BCEB">
      <w:pPr>
        <w:spacing w:line="360" w:lineRule="auto"/>
        <w:outlineLvl w:val="9"/>
        <w:rPr>
          <w:rFonts w:hint="eastAsia" w:ascii="宋体" w:hAnsi="宋体" w:eastAsia="宋体" w:cs="宋体"/>
          <w:b/>
          <w:color w:val="auto"/>
          <w:spacing w:val="15"/>
          <w:sz w:val="24"/>
          <w:szCs w:val="24"/>
          <w:highlight w:val="none"/>
        </w:rPr>
      </w:pPr>
    </w:p>
    <w:p w14:paraId="6A878262">
      <w:pPr>
        <w:spacing w:line="360" w:lineRule="auto"/>
        <w:outlineLvl w:val="9"/>
        <w:rPr>
          <w:rFonts w:hint="eastAsia" w:ascii="宋体" w:hAnsi="宋体" w:eastAsia="宋体" w:cs="宋体"/>
          <w:b/>
          <w:bCs/>
          <w:color w:val="auto"/>
          <w:spacing w:val="15"/>
          <w:sz w:val="24"/>
          <w:szCs w:val="24"/>
          <w:highlight w:val="none"/>
        </w:rPr>
      </w:pPr>
    </w:p>
    <w:p w14:paraId="0CDA6B70">
      <w:pPr>
        <w:spacing w:line="360" w:lineRule="auto"/>
        <w:outlineLvl w:val="9"/>
        <w:rPr>
          <w:rFonts w:hint="eastAsia" w:ascii="宋体" w:hAnsi="宋体" w:eastAsia="宋体" w:cs="宋体"/>
          <w:b/>
          <w:bCs/>
          <w:color w:val="auto"/>
          <w:spacing w:val="15"/>
          <w:sz w:val="24"/>
          <w:szCs w:val="24"/>
          <w:highlight w:val="none"/>
        </w:rPr>
      </w:pPr>
    </w:p>
    <w:p w14:paraId="3E66A474">
      <w:pPr>
        <w:spacing w:line="360" w:lineRule="auto"/>
        <w:outlineLvl w:val="9"/>
        <w:rPr>
          <w:rFonts w:hint="eastAsia" w:ascii="宋体" w:hAnsi="宋体" w:eastAsia="宋体" w:cs="宋体"/>
          <w:b/>
          <w:bCs/>
          <w:color w:val="auto"/>
          <w:spacing w:val="15"/>
          <w:sz w:val="24"/>
          <w:szCs w:val="24"/>
          <w:highlight w:val="none"/>
        </w:rPr>
      </w:pPr>
    </w:p>
    <w:p w14:paraId="29549F71">
      <w:pPr>
        <w:spacing w:line="360" w:lineRule="auto"/>
        <w:outlineLvl w:val="9"/>
        <w:rPr>
          <w:rFonts w:hint="eastAsia" w:ascii="宋体" w:hAnsi="宋体" w:eastAsia="宋体" w:cs="宋体"/>
          <w:b/>
          <w:bCs/>
          <w:color w:val="auto"/>
          <w:spacing w:val="15"/>
          <w:sz w:val="24"/>
          <w:szCs w:val="24"/>
          <w:highlight w:val="none"/>
        </w:rPr>
      </w:pPr>
    </w:p>
    <w:p w14:paraId="13315095">
      <w:pPr>
        <w:spacing w:line="360" w:lineRule="auto"/>
        <w:outlineLvl w:val="9"/>
        <w:rPr>
          <w:rFonts w:hint="eastAsia" w:ascii="宋体" w:hAnsi="宋体" w:eastAsia="宋体" w:cs="宋体"/>
          <w:b/>
          <w:bCs/>
          <w:color w:val="auto"/>
          <w:spacing w:val="15"/>
          <w:sz w:val="24"/>
          <w:szCs w:val="24"/>
          <w:highlight w:val="none"/>
        </w:rPr>
      </w:pPr>
    </w:p>
    <w:p w14:paraId="165A1342">
      <w:pPr>
        <w:spacing w:line="360" w:lineRule="auto"/>
        <w:outlineLvl w:val="9"/>
        <w:rPr>
          <w:rFonts w:hint="eastAsia" w:ascii="宋体" w:hAnsi="宋体" w:eastAsia="宋体" w:cs="宋体"/>
          <w:b/>
          <w:bCs/>
          <w:color w:val="auto"/>
          <w:spacing w:val="15"/>
          <w:sz w:val="24"/>
          <w:szCs w:val="24"/>
          <w:highlight w:val="none"/>
        </w:rPr>
      </w:pPr>
    </w:p>
    <w:p w14:paraId="0260CF54">
      <w:pPr>
        <w:spacing w:line="360" w:lineRule="auto"/>
        <w:outlineLvl w:val="9"/>
        <w:rPr>
          <w:rFonts w:hint="eastAsia" w:ascii="宋体" w:hAnsi="宋体" w:eastAsia="宋体" w:cs="宋体"/>
          <w:b/>
          <w:bCs/>
          <w:color w:val="auto"/>
          <w:spacing w:val="15"/>
          <w:sz w:val="24"/>
          <w:szCs w:val="24"/>
          <w:highlight w:val="none"/>
        </w:rPr>
      </w:pPr>
    </w:p>
    <w:p w14:paraId="2D5D50E5">
      <w:pPr>
        <w:spacing w:line="360" w:lineRule="auto"/>
        <w:outlineLvl w:val="9"/>
        <w:rPr>
          <w:rFonts w:hint="eastAsia" w:ascii="宋体" w:hAnsi="宋体" w:eastAsia="宋体" w:cs="宋体"/>
          <w:b/>
          <w:bCs/>
          <w:color w:val="auto"/>
          <w:spacing w:val="15"/>
          <w:sz w:val="24"/>
          <w:szCs w:val="24"/>
          <w:highlight w:val="none"/>
        </w:rPr>
      </w:pPr>
    </w:p>
    <w:p w14:paraId="6D5B6CFC">
      <w:pPr>
        <w:spacing w:line="360" w:lineRule="auto"/>
        <w:outlineLvl w:val="9"/>
        <w:rPr>
          <w:rFonts w:hint="eastAsia" w:ascii="宋体" w:hAnsi="宋体" w:eastAsia="宋体" w:cs="宋体"/>
          <w:b/>
          <w:bCs/>
          <w:color w:val="auto"/>
          <w:spacing w:val="15"/>
          <w:sz w:val="24"/>
          <w:szCs w:val="24"/>
          <w:highlight w:val="none"/>
        </w:rPr>
      </w:pPr>
    </w:p>
    <w:p w14:paraId="30B54EB2">
      <w:pPr>
        <w:spacing w:line="360" w:lineRule="auto"/>
        <w:outlineLvl w:val="9"/>
        <w:rPr>
          <w:rFonts w:hint="eastAsia" w:ascii="宋体" w:hAnsi="宋体" w:eastAsia="宋体" w:cs="宋体"/>
          <w:b/>
          <w:bCs/>
          <w:color w:val="auto"/>
          <w:spacing w:val="15"/>
          <w:sz w:val="24"/>
          <w:szCs w:val="24"/>
          <w:highlight w:val="none"/>
        </w:rPr>
      </w:pPr>
    </w:p>
    <w:p w14:paraId="3E7D7A7C">
      <w:pPr>
        <w:spacing w:line="360" w:lineRule="auto"/>
        <w:outlineLvl w:val="1"/>
        <w:rPr>
          <w:rFonts w:hint="eastAsia" w:ascii="宋体" w:hAnsi="宋体" w:eastAsia="宋体" w:cs="宋体"/>
          <w:b/>
          <w:color w:val="auto"/>
          <w:spacing w:val="15"/>
          <w:sz w:val="24"/>
          <w:szCs w:val="24"/>
          <w:highlight w:val="none"/>
        </w:rPr>
      </w:pPr>
      <w:bookmarkStart w:id="111" w:name="_Toc21343"/>
      <w:bookmarkStart w:id="112" w:name="_Toc24073"/>
      <w:bookmarkStart w:id="113" w:name="_Hlk40203523"/>
      <w:r>
        <w:rPr>
          <w:rFonts w:hint="eastAsia" w:ascii="宋体" w:hAnsi="宋体" w:eastAsia="宋体" w:cs="宋体"/>
          <w:b/>
          <w:color w:val="auto"/>
          <w:spacing w:val="15"/>
          <w:sz w:val="24"/>
          <w:szCs w:val="24"/>
          <w:highlight w:val="none"/>
        </w:rPr>
        <w:t>附件十四、属于监狱企业的证明文件</w:t>
      </w:r>
      <w:bookmarkEnd w:id="111"/>
      <w:bookmarkEnd w:id="112"/>
    </w:p>
    <w:p w14:paraId="707608AD">
      <w:pPr>
        <w:spacing w:line="360" w:lineRule="auto"/>
        <w:jc w:val="center"/>
        <w:outlineLvl w:val="9"/>
        <w:rPr>
          <w:rFonts w:hint="eastAsia" w:ascii="宋体" w:hAnsi="宋体" w:eastAsia="宋体" w:cs="宋体"/>
          <w:b/>
          <w:color w:val="auto"/>
          <w:spacing w:val="15"/>
          <w:sz w:val="24"/>
          <w:szCs w:val="24"/>
          <w:highlight w:val="none"/>
        </w:rPr>
      </w:pPr>
    </w:p>
    <w:p w14:paraId="7A0A1A74">
      <w:pPr>
        <w:spacing w:line="360" w:lineRule="auto"/>
        <w:jc w:val="center"/>
        <w:outlineLvl w:val="9"/>
        <w:rPr>
          <w:rFonts w:hint="eastAsia" w:ascii="宋体" w:hAnsi="宋体" w:eastAsia="宋体" w:cs="宋体"/>
          <w:b/>
          <w:color w:val="auto"/>
          <w:spacing w:val="15"/>
          <w:sz w:val="24"/>
          <w:szCs w:val="24"/>
          <w:highlight w:val="none"/>
        </w:rPr>
      </w:pPr>
      <w:r>
        <w:rPr>
          <w:rFonts w:hint="eastAsia" w:ascii="宋体" w:hAnsi="宋体" w:eastAsia="宋体" w:cs="宋体"/>
          <w:b/>
          <w:color w:val="auto"/>
          <w:spacing w:val="15"/>
          <w:sz w:val="24"/>
          <w:szCs w:val="24"/>
          <w:highlight w:val="none"/>
        </w:rPr>
        <w:t>属于监狱企业的证明文件</w:t>
      </w:r>
    </w:p>
    <w:p w14:paraId="7639BEDC">
      <w:pPr>
        <w:spacing w:line="360" w:lineRule="auto"/>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（提供由省级以上监狱管理局、戒毒管理局(含新疆生产建设兵团)出具的属于监狱企业的证 明文件）</w:t>
      </w:r>
      <w:bookmarkEnd w:id="113"/>
    </w:p>
    <w:p w14:paraId="0C162DB7">
      <w:pPr>
        <w:spacing w:line="360" w:lineRule="auto"/>
        <w:outlineLvl w:val="9"/>
        <w:rPr>
          <w:rFonts w:hint="eastAsia" w:ascii="宋体" w:hAnsi="宋体" w:eastAsia="宋体" w:cs="宋体"/>
          <w:color w:val="auto"/>
          <w:spacing w:val="15"/>
          <w:sz w:val="24"/>
          <w:szCs w:val="24"/>
          <w:highlight w:val="none"/>
        </w:rPr>
      </w:pPr>
    </w:p>
    <w:p w14:paraId="4328740A">
      <w:pPr>
        <w:spacing w:line="360" w:lineRule="auto"/>
        <w:outlineLvl w:val="9"/>
        <w:rPr>
          <w:rFonts w:hint="eastAsia" w:ascii="宋体" w:hAnsi="宋体" w:eastAsia="宋体" w:cs="宋体"/>
          <w:color w:val="auto"/>
          <w:spacing w:val="15"/>
          <w:sz w:val="24"/>
          <w:szCs w:val="24"/>
          <w:highlight w:val="none"/>
        </w:rPr>
      </w:pPr>
    </w:p>
    <w:p w14:paraId="0D62C254">
      <w:pPr>
        <w:spacing w:line="360" w:lineRule="auto"/>
        <w:outlineLvl w:val="9"/>
        <w:rPr>
          <w:rFonts w:hint="eastAsia" w:ascii="宋体" w:hAnsi="宋体" w:eastAsia="宋体" w:cs="宋体"/>
          <w:color w:val="auto"/>
          <w:spacing w:val="15"/>
          <w:sz w:val="24"/>
          <w:szCs w:val="24"/>
          <w:highlight w:val="none"/>
        </w:rPr>
      </w:pPr>
    </w:p>
    <w:p w14:paraId="78857CE7">
      <w:pPr>
        <w:spacing w:line="360" w:lineRule="auto"/>
        <w:outlineLvl w:val="9"/>
        <w:rPr>
          <w:rFonts w:hint="eastAsia" w:ascii="宋体" w:hAnsi="宋体" w:eastAsia="宋体" w:cs="宋体"/>
          <w:color w:val="auto"/>
          <w:spacing w:val="15"/>
          <w:sz w:val="24"/>
          <w:szCs w:val="24"/>
          <w:highlight w:val="none"/>
        </w:rPr>
      </w:pPr>
    </w:p>
    <w:p w14:paraId="0724CD4D">
      <w:pPr>
        <w:spacing w:line="360" w:lineRule="auto"/>
        <w:outlineLvl w:val="9"/>
        <w:rPr>
          <w:rFonts w:hint="eastAsia" w:ascii="宋体" w:hAnsi="宋体" w:eastAsia="宋体" w:cs="宋体"/>
          <w:color w:val="auto"/>
          <w:spacing w:val="15"/>
          <w:sz w:val="24"/>
          <w:szCs w:val="24"/>
          <w:highlight w:val="none"/>
        </w:rPr>
      </w:pPr>
    </w:p>
    <w:p w14:paraId="10D7EAE6">
      <w:pPr>
        <w:spacing w:line="360" w:lineRule="auto"/>
        <w:outlineLvl w:val="9"/>
        <w:rPr>
          <w:rFonts w:hint="eastAsia" w:ascii="宋体" w:hAnsi="宋体" w:eastAsia="宋体" w:cs="宋体"/>
          <w:color w:val="auto"/>
          <w:spacing w:val="15"/>
          <w:sz w:val="24"/>
          <w:szCs w:val="24"/>
          <w:highlight w:val="none"/>
        </w:rPr>
      </w:pPr>
    </w:p>
    <w:p w14:paraId="3474D41D">
      <w:pPr>
        <w:spacing w:line="360" w:lineRule="auto"/>
        <w:outlineLvl w:val="9"/>
        <w:rPr>
          <w:rFonts w:hint="eastAsia" w:ascii="宋体" w:hAnsi="宋体" w:eastAsia="宋体" w:cs="宋体"/>
          <w:color w:val="auto"/>
          <w:spacing w:val="15"/>
          <w:sz w:val="24"/>
          <w:szCs w:val="24"/>
          <w:highlight w:val="none"/>
        </w:rPr>
      </w:pPr>
    </w:p>
    <w:p w14:paraId="7C68D9AE">
      <w:pPr>
        <w:spacing w:line="360" w:lineRule="auto"/>
        <w:outlineLvl w:val="9"/>
        <w:rPr>
          <w:rFonts w:hint="eastAsia" w:ascii="宋体" w:hAnsi="宋体" w:eastAsia="宋体" w:cs="宋体"/>
          <w:color w:val="auto"/>
          <w:spacing w:val="15"/>
          <w:sz w:val="24"/>
          <w:szCs w:val="24"/>
          <w:highlight w:val="none"/>
        </w:rPr>
      </w:pPr>
    </w:p>
    <w:p w14:paraId="0C531081">
      <w:pPr>
        <w:spacing w:line="360" w:lineRule="auto"/>
        <w:outlineLvl w:val="9"/>
        <w:rPr>
          <w:rFonts w:hint="eastAsia" w:ascii="宋体" w:hAnsi="宋体" w:eastAsia="宋体" w:cs="宋体"/>
          <w:color w:val="auto"/>
          <w:spacing w:val="15"/>
          <w:sz w:val="24"/>
          <w:szCs w:val="24"/>
          <w:highlight w:val="none"/>
        </w:rPr>
      </w:pPr>
    </w:p>
    <w:p w14:paraId="1D88BAFE">
      <w:pPr>
        <w:spacing w:line="360" w:lineRule="auto"/>
        <w:outlineLvl w:val="9"/>
        <w:rPr>
          <w:rFonts w:hint="eastAsia" w:ascii="宋体" w:hAnsi="宋体" w:eastAsia="宋体" w:cs="宋体"/>
          <w:color w:val="auto"/>
          <w:spacing w:val="15"/>
          <w:sz w:val="24"/>
          <w:szCs w:val="24"/>
          <w:highlight w:val="none"/>
        </w:rPr>
      </w:pPr>
    </w:p>
    <w:p w14:paraId="3A905865">
      <w:pPr>
        <w:spacing w:line="360" w:lineRule="auto"/>
        <w:jc w:val="left"/>
        <w:outlineLvl w:val="1"/>
        <w:rPr>
          <w:rFonts w:hint="eastAsia" w:ascii="宋体" w:hAnsi="宋体" w:eastAsia="宋体" w:cs="宋体"/>
          <w:b/>
          <w:color w:val="auto"/>
          <w:spacing w:val="15"/>
          <w:sz w:val="24"/>
          <w:szCs w:val="24"/>
          <w:highlight w:val="none"/>
        </w:rPr>
      </w:pPr>
      <w:bookmarkStart w:id="114" w:name="_Toc13811"/>
      <w:bookmarkStart w:id="115" w:name="_Toc30704"/>
      <w:r>
        <w:rPr>
          <w:rFonts w:hint="eastAsia" w:ascii="宋体" w:hAnsi="宋体" w:eastAsia="宋体" w:cs="宋体"/>
          <w:b/>
          <w:color w:val="auto"/>
          <w:spacing w:val="15"/>
          <w:sz w:val="24"/>
          <w:szCs w:val="24"/>
          <w:highlight w:val="none"/>
        </w:rPr>
        <w:t>附件十五、供应商认为需提供的其他资料</w:t>
      </w:r>
      <w:bookmarkEnd w:id="114"/>
      <w:bookmarkEnd w:id="115"/>
    </w:p>
    <w:p w14:paraId="69C5295C">
      <w:pPr>
        <w:pStyle w:val="62"/>
        <w:ind w:firstLine="280"/>
        <w:jc w:val="center"/>
        <w:outlineLvl w:val="9"/>
        <w:rPr>
          <w:rFonts w:hint="eastAsia" w:ascii="宋体" w:hAnsi="宋体" w:eastAsia="宋体" w:cs="宋体"/>
          <w:color w:val="auto"/>
          <w:sz w:val="24"/>
          <w:szCs w:val="24"/>
          <w:highlight w:val="none"/>
        </w:rPr>
      </w:pPr>
    </w:p>
    <w:p w14:paraId="792CC53E">
      <w:pPr>
        <w:pStyle w:val="62"/>
        <w:ind w:firstLine="280"/>
        <w:jc w:val="center"/>
        <w:outlineLvl w:val="9"/>
        <w:rPr>
          <w:rFonts w:hint="eastAsia" w:ascii="宋体" w:hAnsi="宋体" w:eastAsia="宋体" w:cs="宋体"/>
          <w:color w:val="auto"/>
          <w:sz w:val="24"/>
          <w:szCs w:val="24"/>
          <w:highlight w:val="none"/>
        </w:rPr>
      </w:pPr>
    </w:p>
    <w:p w14:paraId="7B9A4142">
      <w:pPr>
        <w:pStyle w:val="62"/>
        <w:ind w:firstLine="280"/>
        <w:jc w:val="center"/>
        <w:outlineLvl w:val="9"/>
        <w:rPr>
          <w:rFonts w:hint="eastAsia" w:ascii="宋体" w:hAnsi="宋体" w:eastAsia="宋体" w:cs="宋体"/>
          <w:color w:val="auto"/>
          <w:sz w:val="24"/>
          <w:szCs w:val="24"/>
          <w:highlight w:val="none"/>
        </w:rPr>
      </w:pPr>
    </w:p>
    <w:p w14:paraId="2D9E429E">
      <w:pPr>
        <w:pStyle w:val="62"/>
        <w:ind w:firstLine="280"/>
        <w:jc w:val="center"/>
        <w:outlineLvl w:val="9"/>
        <w:rPr>
          <w:rFonts w:hint="eastAsia" w:ascii="宋体" w:hAnsi="宋体" w:eastAsia="宋体" w:cs="宋体"/>
          <w:color w:val="auto"/>
          <w:sz w:val="24"/>
          <w:szCs w:val="24"/>
          <w:highlight w:val="none"/>
        </w:rPr>
      </w:pPr>
    </w:p>
    <w:p w14:paraId="4563E58B">
      <w:pPr>
        <w:pStyle w:val="62"/>
        <w:ind w:firstLine="280"/>
        <w:jc w:val="center"/>
        <w:outlineLvl w:val="9"/>
        <w:rPr>
          <w:rFonts w:hint="eastAsia" w:ascii="宋体" w:hAnsi="宋体" w:eastAsia="宋体" w:cs="宋体"/>
          <w:color w:val="auto"/>
          <w:sz w:val="24"/>
          <w:szCs w:val="24"/>
          <w:highlight w:val="none"/>
        </w:rPr>
      </w:pPr>
    </w:p>
    <w:p w14:paraId="2FDF6E68">
      <w:pPr>
        <w:pStyle w:val="46"/>
        <w:outlineLvl w:val="9"/>
        <w:rPr>
          <w:rFonts w:hint="eastAsia" w:ascii="宋体" w:hAnsi="宋体" w:eastAsia="宋体" w:cs="宋体"/>
          <w:color w:val="auto"/>
          <w:sz w:val="24"/>
          <w:szCs w:val="24"/>
          <w:highlight w:val="none"/>
        </w:rPr>
      </w:pPr>
    </w:p>
    <w:p w14:paraId="386F7F0F">
      <w:pPr>
        <w:pStyle w:val="46"/>
        <w:outlineLvl w:val="9"/>
        <w:rPr>
          <w:rFonts w:hint="eastAsia" w:ascii="宋体" w:hAnsi="宋体" w:eastAsia="宋体" w:cs="宋体"/>
          <w:color w:val="auto"/>
          <w:sz w:val="24"/>
          <w:szCs w:val="24"/>
          <w:highlight w:val="none"/>
        </w:rPr>
      </w:pPr>
    </w:p>
    <w:p w14:paraId="7C32B582">
      <w:pPr>
        <w:pStyle w:val="46"/>
        <w:outlineLvl w:val="9"/>
        <w:rPr>
          <w:rFonts w:hint="eastAsia" w:ascii="宋体" w:hAnsi="宋体" w:eastAsia="宋体" w:cs="宋体"/>
          <w:color w:val="auto"/>
          <w:sz w:val="24"/>
          <w:szCs w:val="24"/>
          <w:highlight w:val="none"/>
        </w:rPr>
      </w:pPr>
    </w:p>
    <w:p w14:paraId="14848565">
      <w:pPr>
        <w:pStyle w:val="46"/>
        <w:outlineLvl w:val="9"/>
        <w:rPr>
          <w:rFonts w:hint="eastAsia" w:ascii="宋体" w:hAnsi="宋体" w:eastAsia="宋体" w:cs="宋体"/>
          <w:color w:val="auto"/>
          <w:sz w:val="24"/>
          <w:szCs w:val="24"/>
          <w:highlight w:val="none"/>
        </w:rPr>
      </w:pPr>
    </w:p>
    <w:p w14:paraId="6030A143">
      <w:pPr>
        <w:pStyle w:val="46"/>
        <w:outlineLvl w:val="9"/>
        <w:rPr>
          <w:rFonts w:hint="eastAsia" w:ascii="宋体" w:hAnsi="宋体" w:eastAsia="宋体" w:cs="宋体"/>
          <w:color w:val="auto"/>
          <w:sz w:val="24"/>
          <w:szCs w:val="24"/>
          <w:highlight w:val="none"/>
        </w:rPr>
      </w:pPr>
    </w:p>
    <w:p w14:paraId="35609C42">
      <w:pPr>
        <w:pStyle w:val="46"/>
        <w:outlineLvl w:val="9"/>
        <w:rPr>
          <w:rFonts w:hint="eastAsia" w:ascii="宋体" w:hAnsi="宋体" w:eastAsia="宋体" w:cs="宋体"/>
          <w:color w:val="auto"/>
          <w:sz w:val="24"/>
          <w:szCs w:val="24"/>
          <w:highlight w:val="none"/>
        </w:rPr>
      </w:pPr>
    </w:p>
    <w:p w14:paraId="0807C6F2">
      <w:pPr>
        <w:pStyle w:val="46"/>
        <w:outlineLvl w:val="9"/>
        <w:rPr>
          <w:rFonts w:hint="eastAsia" w:ascii="宋体" w:hAnsi="宋体" w:eastAsia="宋体" w:cs="宋体"/>
          <w:color w:val="auto"/>
          <w:sz w:val="24"/>
          <w:szCs w:val="24"/>
          <w:highlight w:val="none"/>
        </w:rPr>
      </w:pPr>
    </w:p>
    <w:p w14:paraId="1040C212">
      <w:pPr>
        <w:pStyle w:val="62"/>
        <w:ind w:firstLine="280"/>
        <w:jc w:val="center"/>
        <w:outlineLvl w:val="9"/>
        <w:rPr>
          <w:rFonts w:hint="eastAsia" w:ascii="宋体" w:hAnsi="宋体" w:eastAsia="宋体" w:cs="宋体"/>
          <w:color w:val="auto"/>
          <w:sz w:val="24"/>
          <w:szCs w:val="24"/>
          <w:highlight w:val="none"/>
        </w:rPr>
      </w:pPr>
    </w:p>
    <w:p w14:paraId="59DE5C83">
      <w:pPr>
        <w:pStyle w:val="62"/>
        <w:ind w:firstLine="280"/>
        <w:jc w:val="center"/>
        <w:outlineLvl w:val="9"/>
        <w:rPr>
          <w:rFonts w:hint="eastAsia" w:ascii="宋体" w:hAnsi="宋体" w:eastAsia="宋体" w:cs="宋体"/>
          <w:color w:val="auto"/>
          <w:sz w:val="24"/>
          <w:szCs w:val="24"/>
          <w:highlight w:val="none"/>
        </w:rPr>
      </w:pPr>
    </w:p>
    <w:p w14:paraId="62629AA1">
      <w:pPr>
        <w:pStyle w:val="62"/>
        <w:ind w:firstLine="280"/>
        <w:jc w:val="center"/>
        <w:outlineLvl w:val="9"/>
        <w:rPr>
          <w:rFonts w:hint="eastAsia" w:ascii="宋体" w:hAnsi="宋体" w:eastAsia="宋体" w:cs="宋体"/>
          <w:color w:val="auto"/>
          <w:sz w:val="24"/>
          <w:szCs w:val="24"/>
          <w:highlight w:val="none"/>
        </w:rPr>
      </w:pPr>
    </w:p>
    <w:p w14:paraId="3D996B8E">
      <w:pPr>
        <w:pStyle w:val="46"/>
        <w:outlineLvl w:val="9"/>
        <w:rPr>
          <w:rFonts w:hint="eastAsia" w:ascii="宋体" w:hAnsi="宋体" w:eastAsia="宋体" w:cs="宋体"/>
          <w:color w:val="auto"/>
          <w:sz w:val="24"/>
          <w:szCs w:val="24"/>
          <w:highlight w:val="none"/>
        </w:rPr>
      </w:pPr>
    </w:p>
    <w:p w14:paraId="092976EA">
      <w:pPr>
        <w:pStyle w:val="46"/>
        <w:outlineLvl w:val="9"/>
        <w:rPr>
          <w:rFonts w:hint="eastAsia" w:ascii="宋体" w:hAnsi="宋体" w:eastAsia="宋体" w:cs="宋体"/>
          <w:color w:val="auto"/>
          <w:sz w:val="24"/>
          <w:szCs w:val="24"/>
          <w:highlight w:val="none"/>
        </w:rPr>
      </w:pPr>
    </w:p>
    <w:p w14:paraId="21DAF1DF">
      <w:pPr>
        <w:spacing w:line="360" w:lineRule="auto"/>
        <w:outlineLvl w:val="1"/>
        <w:rPr>
          <w:rFonts w:hint="eastAsia" w:ascii="宋体" w:hAnsi="宋体" w:eastAsia="宋体" w:cs="宋体"/>
          <w:b/>
          <w:color w:val="auto"/>
          <w:sz w:val="24"/>
          <w:szCs w:val="24"/>
          <w:highlight w:val="none"/>
        </w:rPr>
      </w:pPr>
      <w:bookmarkStart w:id="116" w:name="_Toc27578"/>
      <w:bookmarkStart w:id="117" w:name="_Toc959"/>
      <w:r>
        <w:rPr>
          <w:rFonts w:hint="eastAsia" w:ascii="宋体" w:hAnsi="宋体" w:eastAsia="宋体" w:cs="宋体"/>
          <w:b/>
          <w:color w:val="auto"/>
          <w:sz w:val="24"/>
          <w:szCs w:val="24"/>
          <w:highlight w:val="none"/>
        </w:rPr>
        <w:t>附件</w:t>
      </w:r>
      <w:r>
        <w:rPr>
          <w:rFonts w:hint="eastAsia" w:ascii="宋体" w:hAnsi="宋体" w:eastAsia="宋体" w:cs="宋体"/>
          <w:b/>
          <w:color w:val="auto"/>
          <w:sz w:val="24"/>
          <w:szCs w:val="24"/>
          <w:highlight w:val="none"/>
          <w:lang w:val="en-US" w:eastAsia="zh-CN"/>
        </w:rPr>
        <w:t>十六</w:t>
      </w:r>
      <w:r>
        <w:rPr>
          <w:rFonts w:hint="eastAsia" w:ascii="宋体" w:hAnsi="宋体" w:eastAsia="宋体" w:cs="宋体"/>
          <w:b/>
          <w:color w:val="auto"/>
          <w:sz w:val="24"/>
          <w:szCs w:val="24"/>
          <w:highlight w:val="none"/>
        </w:rPr>
        <w:t>、联合体协议格式</w:t>
      </w:r>
      <w:bookmarkEnd w:id="116"/>
      <w:bookmarkEnd w:id="117"/>
    </w:p>
    <w:p w14:paraId="748D385F">
      <w:pPr>
        <w:jc w:val="center"/>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联合体协议（</w:t>
      </w:r>
      <w:r>
        <w:rPr>
          <w:rFonts w:hint="eastAsia" w:ascii="宋体" w:hAnsi="宋体" w:eastAsia="宋体" w:cs="宋体"/>
          <w:bCs/>
          <w:color w:val="auto"/>
          <w:sz w:val="24"/>
          <w:szCs w:val="24"/>
          <w:highlight w:val="none"/>
          <w:lang w:val="en-US" w:eastAsia="zh-CN"/>
        </w:rPr>
        <w:t>如有</w:t>
      </w:r>
      <w:r>
        <w:rPr>
          <w:rFonts w:hint="eastAsia" w:ascii="宋体" w:hAnsi="宋体" w:eastAsia="宋体" w:cs="宋体"/>
          <w:bCs/>
          <w:color w:val="auto"/>
          <w:sz w:val="24"/>
          <w:szCs w:val="24"/>
          <w:highlight w:val="none"/>
          <w:lang w:val="zh-CN"/>
        </w:rPr>
        <w:t>）</w:t>
      </w:r>
    </w:p>
    <w:p w14:paraId="7A9F3708">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34BAF8D">
      <w:pPr>
        <w:spacing w:line="360" w:lineRule="auto"/>
        <w:ind w:firstLine="42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（项目编号）的投标邀请，甲、乙双方经平等协商，决定组成联合体共同参加该项目政府采购活动。如我方中标，将共同与采购人签订采购合同，就采购合同约定的事项对采购人承担连带责任。</w:t>
      </w:r>
    </w:p>
    <w:p w14:paraId="44883F93">
      <w:pPr>
        <w:spacing w:line="360" w:lineRule="auto"/>
        <w:ind w:firstLine="42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甲方承担的工作和义务是：___________________________________________________________</w:t>
      </w:r>
    </w:p>
    <w:p w14:paraId="7F0F0B59">
      <w:pPr>
        <w:spacing w:line="360" w:lineRule="auto"/>
        <w:ind w:firstLine="42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乙方承担的工作和义务是：___________________________________________________________</w:t>
      </w:r>
    </w:p>
    <w:p w14:paraId="697F897B">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联合体投标中，中小企业合同金额为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%；其中小微企业合同金额为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元，所占中小企业合同金额比例为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8BCCE14">
      <w:pPr>
        <w:spacing w:line="360" w:lineRule="auto"/>
        <w:ind w:firstLine="420"/>
        <w:outlineLvl w:val="9"/>
        <w:rPr>
          <w:rFonts w:hint="eastAsia" w:ascii="宋体" w:hAnsi="宋体" w:eastAsia="宋体" w:cs="宋体"/>
          <w:color w:val="auto"/>
          <w:sz w:val="24"/>
          <w:szCs w:val="24"/>
          <w:highlight w:val="none"/>
        </w:rPr>
      </w:pPr>
    </w:p>
    <w:p w14:paraId="10D11C6F">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                             乙方：（盖章）</w:t>
      </w:r>
    </w:p>
    <w:p w14:paraId="13CFC988">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住所：                                     住所：</w:t>
      </w:r>
    </w:p>
    <w:p w14:paraId="2EC20F20">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                                 通信地址：</w:t>
      </w:r>
    </w:p>
    <w:p w14:paraId="1839B9C8">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                           法定代表人签字：</w:t>
      </w:r>
    </w:p>
    <w:p w14:paraId="49296D48">
      <w:pPr>
        <w:spacing w:line="360" w:lineRule="auto"/>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21154B5D">
      <w:pPr>
        <w:pStyle w:val="6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31452D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8B0F4D7">
      <w:pPr>
        <w:widowControl/>
        <w:adjustRightInd w:val="0"/>
        <w:snapToGrid w:val="0"/>
        <w:spacing w:line="360" w:lineRule="auto"/>
        <w:jc w:val="left"/>
        <w:outlineLvl w:val="1"/>
        <w:rPr>
          <w:rFonts w:ascii="宋体" w:hAnsi="宋体" w:cs="宋体"/>
          <w:b/>
          <w:color w:val="auto"/>
          <w:sz w:val="24"/>
          <w:szCs w:val="24"/>
          <w:highlight w:val="none"/>
          <w:lang w:val="zh-CN"/>
        </w:rPr>
      </w:pPr>
      <w:bookmarkStart w:id="118" w:name="_Toc16709"/>
      <w:r>
        <w:rPr>
          <w:rFonts w:hint="eastAsia" w:ascii="宋体" w:hAnsi="宋体" w:cs="宋体"/>
          <w:b/>
          <w:color w:val="auto"/>
          <w:sz w:val="24"/>
          <w:szCs w:val="24"/>
          <w:highlight w:val="none"/>
          <w:lang w:val="zh-CN"/>
        </w:rPr>
        <w:t>附件十</w:t>
      </w:r>
      <w:r>
        <w:rPr>
          <w:rFonts w:hint="eastAsia" w:ascii="宋体" w:hAnsi="宋体" w:cs="宋体"/>
          <w:b/>
          <w:color w:val="auto"/>
          <w:sz w:val="24"/>
          <w:szCs w:val="24"/>
          <w:highlight w:val="none"/>
          <w:lang w:val="en-US" w:eastAsia="zh-CN"/>
        </w:rPr>
        <w:t>七</w:t>
      </w:r>
      <w:r>
        <w:rPr>
          <w:rFonts w:hint="eastAsia" w:ascii="宋体" w:hAnsi="宋体" w:cs="宋体"/>
          <w:b/>
          <w:color w:val="auto"/>
          <w:sz w:val="24"/>
          <w:szCs w:val="24"/>
          <w:highlight w:val="none"/>
          <w:lang w:val="zh-CN"/>
        </w:rPr>
        <w:t>、关于符合本国产品标准的声明函</w:t>
      </w:r>
      <w:bookmarkEnd w:id="118"/>
    </w:p>
    <w:p w14:paraId="28716EC5">
      <w:pPr>
        <w:adjustRightInd w:val="0"/>
        <w:snapToGrid w:val="0"/>
        <w:spacing w:before="120" w:beforeLines="50" w:after="120" w:afterLines="50" w:line="360" w:lineRule="auto"/>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关于符合本国产品标准的声明函（采购包号：</w:t>
      </w:r>
      <w:r>
        <w:rPr>
          <w:rFonts w:ascii="宋体" w:hAnsi="宋体" w:cs="宋体"/>
          <w:b/>
          <w:bCs/>
          <w:color w:val="auto"/>
          <w:sz w:val="28"/>
          <w:szCs w:val="28"/>
          <w:highlight w:val="none"/>
          <w:lang w:val="zh-CN"/>
        </w:rPr>
        <w:t>**）</w:t>
      </w:r>
    </w:p>
    <w:p w14:paraId="2F408665">
      <w:pPr>
        <w:widowControl/>
        <w:shd w:val="clear" w:color="auto" w:fill="FFFFFF"/>
        <w:spacing w:before="24" w:after="24" w:line="360" w:lineRule="auto"/>
        <w:ind w:firstLine="420"/>
        <w:jc w:val="left"/>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w:t>
      </w:r>
      <w:r>
        <w:rPr>
          <w:rFonts w:hint="eastAsia" w:ascii="宋体" w:hAnsi="宋体" w:cs="微软雅黑"/>
          <w:color w:val="auto"/>
          <w:sz w:val="24"/>
          <w:szCs w:val="24"/>
          <w:highlight w:val="none"/>
          <w:shd w:val="clear" w:color="auto" w:fill="FFFFFF"/>
          <w:lang w:val="zh-CN" w:bidi="zh-CN"/>
        </w:rPr>
        <w:t>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2025</w:t>
      </w:r>
      <w:r>
        <w:rPr>
          <w:rFonts w:hint="eastAsia" w:ascii="宋体" w:hAnsi="宋体" w:cs="微软雅黑"/>
          <w:color w:val="auto"/>
          <w:sz w:val="24"/>
          <w:szCs w:val="24"/>
          <w:highlight w:val="none"/>
          <w:shd w:val="clear" w:color="auto" w:fill="FFFFFF"/>
          <w:lang w:val="zh-CN" w:bidi="zh-CN"/>
        </w:rPr>
        <w:t>〕</w:t>
      </w:r>
      <w:r>
        <w:rPr>
          <w:rFonts w:hint="eastAsia" w:ascii="宋体" w:hAnsi="宋体" w:cs="宋体"/>
          <w:color w:val="auto"/>
          <w:sz w:val="24"/>
          <w:szCs w:val="24"/>
          <w:highlight w:val="none"/>
          <w:shd w:val="clear" w:color="auto" w:fill="FFFFFF"/>
          <w:lang w:val="zh-CN" w:bidi="zh-CN"/>
        </w:rPr>
        <w:t>34</w:t>
      </w:r>
      <w:r>
        <w:rPr>
          <w:rFonts w:hint="eastAsia" w:ascii="宋体" w:hAnsi="宋体" w:cs="微软雅黑"/>
          <w:color w:val="auto"/>
          <w:sz w:val="24"/>
          <w:szCs w:val="24"/>
          <w:highlight w:val="none"/>
          <w:shd w:val="clear" w:color="auto" w:fill="FFFFFF"/>
          <w:lang w:val="zh-CN" w:bidi="zh-CN"/>
        </w:rPr>
        <w:t>号）的规定，本公司（单位）提供的以下产品属于本国产品。具体情况如下：</w:t>
      </w:r>
    </w:p>
    <w:p w14:paraId="07E1FDB5">
      <w:pPr>
        <w:widowControl/>
        <w:numPr>
          <w:ilvl w:val="0"/>
          <w:numId w:val="7"/>
        </w:numPr>
        <w:shd w:val="clear" w:color="auto" w:fill="FFFFFF"/>
        <w:spacing w:before="24" w:after="24" w:line="360" w:lineRule="auto"/>
        <w:ind w:firstLine="420"/>
        <w:jc w:val="left"/>
        <w:rPr>
          <w:rFonts w:hint="eastAsia" w:ascii="宋体" w:hAnsi="宋体" w:cs="微软雅黑"/>
          <w:color w:val="auto"/>
          <w:sz w:val="24"/>
          <w:szCs w:val="24"/>
          <w:highlight w:val="none"/>
          <w:shd w:val="clear" w:color="auto" w:fill="FFFFFF"/>
          <w:lang w:val="zh-CN" w:bidi="zh-CN"/>
        </w:rPr>
      </w:pPr>
      <w:r>
        <w:rPr>
          <w:rFonts w:hint="eastAsia" w:ascii="宋体" w:hAnsi="宋体" w:cs="微软雅黑"/>
          <w:i/>
          <w:color w:val="auto"/>
          <w:sz w:val="22"/>
          <w:szCs w:val="22"/>
          <w:highlight w:val="none"/>
          <w:shd w:val="clear" w:color="auto" w:fill="FFFFFF"/>
          <w:lang w:val="zh-CN" w:bidi="zh-CN"/>
        </w:rPr>
        <w:t>（产品名称</w:t>
      </w:r>
      <w:r>
        <w:rPr>
          <w:rFonts w:hint="eastAsia" w:ascii="宋体" w:hAnsi="宋体" w:cs="宋体"/>
          <w:i/>
          <w:color w:val="auto"/>
          <w:sz w:val="22"/>
          <w:szCs w:val="22"/>
          <w:highlight w:val="none"/>
          <w:shd w:val="clear" w:color="auto" w:fill="FFFFFF"/>
          <w:lang w:val="zh-CN" w:bidi="zh-CN"/>
        </w:rPr>
        <w:t>1</w:t>
      </w:r>
      <w:r>
        <w:rPr>
          <w:rFonts w:hint="eastAsia" w:ascii="宋体" w:hAnsi="宋体" w:cs="微软雅黑"/>
          <w:i/>
          <w:color w:val="auto"/>
          <w:sz w:val="22"/>
          <w:szCs w:val="22"/>
          <w:highlight w:val="none"/>
          <w:shd w:val="clear" w:color="auto" w:fill="FFFFFF"/>
          <w:lang w:val="zh-CN" w:bidi="zh-CN"/>
        </w:rPr>
        <w:t>）</w:t>
      </w:r>
      <w:r>
        <w:rPr>
          <w:rFonts w:hint="eastAsia" w:ascii="宋体" w:hAnsi="宋体" w:cs="宋体"/>
          <w:i/>
          <w:color w:val="auto"/>
          <w:sz w:val="22"/>
          <w:szCs w:val="22"/>
          <w:highlight w:val="none"/>
          <w:shd w:val="clear" w:color="auto" w:fill="FFFFFF"/>
          <w:vertAlign w:val="superscript"/>
          <w:lang w:val="zh-CN" w:bidi="zh-CN"/>
        </w:rPr>
        <w:t>1</w:t>
      </w:r>
      <w:r>
        <w:rPr>
          <w:rFonts w:hint="eastAsia" w:ascii="宋体" w:hAnsi="宋体" w:cs="微软雅黑"/>
          <w:color w:val="auto"/>
          <w:sz w:val="24"/>
          <w:szCs w:val="24"/>
          <w:highlight w:val="none"/>
          <w:shd w:val="clear" w:color="auto" w:fill="FFFFFF"/>
          <w:lang w:val="zh-CN" w:bidi="zh-CN"/>
        </w:rPr>
        <w:t>，生产厂为</w:t>
      </w:r>
      <w:r>
        <w:rPr>
          <w:rFonts w:hint="eastAsia" w:ascii="宋体" w:hAnsi="宋体" w:cs="微软雅黑"/>
          <w:i/>
          <w:color w:val="auto"/>
          <w:sz w:val="22"/>
          <w:szCs w:val="22"/>
          <w:highlight w:val="none"/>
          <w:shd w:val="clear" w:color="auto" w:fill="FFFFFF"/>
          <w:lang w:val="zh-CN" w:bidi="zh-CN"/>
        </w:rPr>
        <w:t>（厂名）</w:t>
      </w:r>
      <w:r>
        <w:rPr>
          <w:rFonts w:hint="eastAsia" w:ascii="宋体" w:hAnsi="宋体" w:cs="宋体"/>
          <w:i/>
          <w:color w:val="auto"/>
          <w:sz w:val="22"/>
          <w:szCs w:val="22"/>
          <w:highlight w:val="none"/>
          <w:shd w:val="clear" w:color="auto" w:fill="FFFFFF"/>
          <w:vertAlign w:val="superscript"/>
          <w:lang w:val="zh-CN" w:bidi="zh-CN"/>
        </w:rPr>
        <w:t>2</w:t>
      </w:r>
      <w:r>
        <w:rPr>
          <w:rFonts w:hint="eastAsia" w:ascii="宋体" w:hAnsi="宋体" w:cs="微软雅黑"/>
          <w:color w:val="auto"/>
          <w:sz w:val="24"/>
          <w:szCs w:val="24"/>
          <w:highlight w:val="none"/>
          <w:shd w:val="clear" w:color="auto" w:fill="FFFFFF"/>
          <w:lang w:val="zh-CN" w:bidi="zh-CN"/>
        </w:rPr>
        <w:t>，厂址为</w:t>
      </w:r>
      <w:r>
        <w:rPr>
          <w:rFonts w:hint="eastAsia" w:ascii="宋体" w:hAnsi="宋体" w:cs="微软雅黑"/>
          <w:i/>
          <w:color w:val="auto"/>
          <w:sz w:val="22"/>
          <w:szCs w:val="22"/>
          <w:highlight w:val="none"/>
          <w:shd w:val="clear" w:color="auto" w:fill="FFFFFF"/>
          <w:lang w:val="zh-CN" w:bidi="zh-CN"/>
        </w:rPr>
        <w:t>（生产厂址）</w:t>
      </w:r>
      <w:r>
        <w:rPr>
          <w:rFonts w:hint="eastAsia" w:ascii="宋体" w:hAnsi="宋体" w:cs="微软雅黑"/>
          <w:color w:val="auto"/>
          <w:sz w:val="24"/>
          <w:szCs w:val="24"/>
          <w:highlight w:val="none"/>
          <w:shd w:val="clear" w:color="auto" w:fill="FFFFFF"/>
          <w:lang w:val="zh-CN" w:bidi="zh-CN"/>
        </w:rPr>
        <w:t>。</w:t>
      </w:r>
    </w:p>
    <w:p w14:paraId="4A1D93CB">
      <w:pPr>
        <w:widowControl/>
        <w:numPr>
          <w:ilvl w:val="-1"/>
          <w:numId w:val="0"/>
        </w:numPr>
        <w:shd w:val="clear" w:color="auto" w:fill="FFFFFF"/>
        <w:spacing w:before="24" w:after="24" w:line="360" w:lineRule="auto"/>
        <w:ind w:firstLine="480" w:firstLineChars="200"/>
        <w:jc w:val="left"/>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2.</w:t>
      </w:r>
      <w:r>
        <w:rPr>
          <w:rFonts w:hint="eastAsia" w:ascii="宋体" w:hAnsi="宋体" w:cs="微软雅黑"/>
          <w:i/>
          <w:color w:val="auto"/>
          <w:sz w:val="22"/>
          <w:szCs w:val="22"/>
          <w:highlight w:val="none"/>
          <w:shd w:val="clear" w:color="auto" w:fill="FFFFFF"/>
          <w:lang w:val="zh-CN" w:bidi="zh-CN"/>
        </w:rPr>
        <w:t>（产品名称</w:t>
      </w:r>
      <w:r>
        <w:rPr>
          <w:rFonts w:hint="eastAsia" w:ascii="宋体" w:hAnsi="宋体" w:cs="宋体"/>
          <w:i/>
          <w:color w:val="auto"/>
          <w:sz w:val="22"/>
          <w:szCs w:val="22"/>
          <w:highlight w:val="none"/>
          <w:shd w:val="clear" w:color="auto" w:fill="FFFFFF"/>
          <w:lang w:val="zh-CN" w:bidi="zh-CN"/>
        </w:rPr>
        <w:t>2</w:t>
      </w:r>
      <w:r>
        <w:rPr>
          <w:rFonts w:hint="eastAsia" w:ascii="宋体" w:hAnsi="宋体" w:cs="微软雅黑"/>
          <w:i/>
          <w:color w:val="auto"/>
          <w:sz w:val="22"/>
          <w:szCs w:val="22"/>
          <w:highlight w:val="none"/>
          <w:shd w:val="clear" w:color="auto" w:fill="FFFFFF"/>
          <w:lang w:val="zh-CN" w:bidi="zh-CN"/>
        </w:rPr>
        <w:t>）</w:t>
      </w:r>
      <w:r>
        <w:rPr>
          <w:rFonts w:hint="eastAsia" w:ascii="宋体" w:hAnsi="宋体" w:cs="微软雅黑"/>
          <w:color w:val="auto"/>
          <w:sz w:val="24"/>
          <w:szCs w:val="24"/>
          <w:highlight w:val="none"/>
          <w:shd w:val="clear" w:color="auto" w:fill="FFFFFF"/>
          <w:lang w:val="zh-CN" w:bidi="zh-CN"/>
        </w:rPr>
        <w:t>，生产厂为</w:t>
      </w:r>
      <w:r>
        <w:rPr>
          <w:rFonts w:hint="eastAsia" w:ascii="宋体" w:hAnsi="宋体" w:cs="微软雅黑"/>
          <w:i/>
          <w:color w:val="auto"/>
          <w:sz w:val="22"/>
          <w:szCs w:val="22"/>
          <w:highlight w:val="none"/>
          <w:shd w:val="clear" w:color="auto" w:fill="FFFFFF"/>
          <w:lang w:val="zh-CN" w:bidi="zh-CN"/>
        </w:rPr>
        <w:t>（厂名）</w:t>
      </w:r>
      <w:r>
        <w:rPr>
          <w:rFonts w:hint="eastAsia" w:ascii="宋体" w:hAnsi="宋体" w:cs="微软雅黑"/>
          <w:color w:val="auto"/>
          <w:sz w:val="24"/>
          <w:szCs w:val="24"/>
          <w:highlight w:val="none"/>
          <w:shd w:val="clear" w:color="auto" w:fill="FFFFFF"/>
          <w:lang w:val="zh-CN" w:bidi="zh-CN"/>
        </w:rPr>
        <w:t>，厂址为</w:t>
      </w:r>
      <w:r>
        <w:rPr>
          <w:rFonts w:hint="eastAsia" w:ascii="宋体" w:hAnsi="宋体" w:cs="微软雅黑"/>
          <w:i/>
          <w:color w:val="auto"/>
          <w:sz w:val="22"/>
          <w:szCs w:val="22"/>
          <w:highlight w:val="none"/>
          <w:shd w:val="clear" w:color="auto" w:fill="FFFFFF"/>
          <w:lang w:val="zh-CN" w:bidi="zh-CN"/>
        </w:rPr>
        <w:t>（生产厂址）</w:t>
      </w:r>
      <w:r>
        <w:rPr>
          <w:rFonts w:hint="eastAsia" w:ascii="宋体" w:hAnsi="宋体" w:cs="微软雅黑"/>
          <w:color w:val="auto"/>
          <w:sz w:val="24"/>
          <w:szCs w:val="24"/>
          <w:highlight w:val="none"/>
          <w:shd w:val="clear" w:color="auto" w:fill="FFFFFF"/>
          <w:lang w:val="zh-CN" w:bidi="zh-CN"/>
        </w:rPr>
        <w:t>。</w:t>
      </w:r>
    </w:p>
    <w:p w14:paraId="05C25C7C">
      <w:pPr>
        <w:widowControl/>
        <w:shd w:val="clear" w:color="auto" w:fill="FFFFFF"/>
        <w:spacing w:before="24" w:after="24" w:line="360" w:lineRule="auto"/>
        <w:ind w:firstLine="420"/>
        <w:jc w:val="left"/>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w:t>
      </w:r>
    </w:p>
    <w:p w14:paraId="58C7CCCC">
      <w:pPr>
        <w:widowControl/>
        <w:shd w:val="clear" w:color="auto" w:fill="FFFFFF"/>
        <w:spacing w:before="24" w:after="24" w:line="360" w:lineRule="auto"/>
        <w:ind w:firstLine="420"/>
        <w:jc w:val="left"/>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w:t>
      </w:r>
      <w:r>
        <w:rPr>
          <w:rFonts w:hint="eastAsia" w:ascii="宋体" w:hAnsi="宋体" w:cs="微软雅黑"/>
          <w:color w:val="auto"/>
          <w:sz w:val="24"/>
          <w:szCs w:val="24"/>
          <w:highlight w:val="none"/>
          <w:shd w:val="clear" w:color="auto" w:fill="FFFFFF"/>
          <w:lang w:val="zh-CN" w:bidi="zh-CN"/>
        </w:rPr>
        <w:t>。</w:t>
      </w:r>
    </w:p>
    <w:p w14:paraId="5CB4217B">
      <w:pPr>
        <w:widowControl/>
        <w:shd w:val="clear" w:color="auto" w:fill="FFFFFF"/>
        <w:spacing w:before="24" w:after="24" w:line="360" w:lineRule="auto"/>
        <w:ind w:firstLine="420"/>
        <w:jc w:val="left"/>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本公司（单位）对上述声明内容的真实性负责。如有虚假，愿承担相应法律责任。</w:t>
      </w:r>
    </w:p>
    <w:p w14:paraId="579D57B0">
      <w:pPr>
        <w:widowControl/>
        <w:shd w:val="clear" w:color="auto" w:fill="FFFFFF"/>
        <w:spacing w:before="24" w:after="24" w:line="360" w:lineRule="auto"/>
        <w:jc w:val="right"/>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公司（单位）名称（盖章）：</w:t>
      </w:r>
      <w:r>
        <w:rPr>
          <w:rFonts w:hint="eastAsia" w:ascii="宋体" w:hAnsi="宋体" w:cs="宋体"/>
          <w:color w:val="auto"/>
          <w:sz w:val="24"/>
          <w:szCs w:val="24"/>
          <w:highlight w:val="none"/>
          <w:shd w:val="clear" w:color="auto" w:fill="FFFFFF"/>
          <w:lang w:val="zh-CN" w:bidi="zh-CN"/>
        </w:rPr>
        <w:t> </w:t>
      </w:r>
    </w:p>
    <w:p w14:paraId="44FFBDE7">
      <w:pPr>
        <w:widowControl/>
        <w:shd w:val="clear" w:color="auto" w:fill="FFFFFF"/>
        <w:spacing w:before="24" w:after="24" w:line="360" w:lineRule="auto"/>
        <w:jc w:val="right"/>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日期：　</w:t>
      </w:r>
      <w:r>
        <w:rPr>
          <w:rFonts w:hint="eastAsia" w:ascii="宋体" w:hAnsi="宋体" w:cs="宋体"/>
          <w:color w:val="auto"/>
          <w:sz w:val="24"/>
          <w:szCs w:val="24"/>
          <w:highlight w:val="none"/>
          <w:shd w:val="clear" w:color="auto" w:fill="FFFFFF"/>
          <w:lang w:val="zh-CN" w:bidi="zh-CN"/>
        </w:rPr>
        <w:t>     </w:t>
      </w:r>
      <w:r>
        <w:rPr>
          <w:rFonts w:hint="eastAsia" w:ascii="宋体" w:hAnsi="宋体" w:cs="微软雅黑"/>
          <w:color w:val="auto"/>
          <w:sz w:val="24"/>
          <w:szCs w:val="24"/>
          <w:highlight w:val="none"/>
          <w:shd w:val="clear" w:color="auto" w:fill="FFFFFF"/>
          <w:lang w:val="zh-CN" w:bidi="zh-CN"/>
        </w:rPr>
        <w:t>年　</w:t>
      </w:r>
      <w:r>
        <w:rPr>
          <w:rFonts w:hint="eastAsia" w:ascii="宋体" w:hAnsi="宋体" w:cs="宋体"/>
          <w:color w:val="auto"/>
          <w:sz w:val="24"/>
          <w:szCs w:val="24"/>
          <w:highlight w:val="none"/>
          <w:shd w:val="clear" w:color="auto" w:fill="FFFFFF"/>
          <w:lang w:val="zh-CN" w:bidi="zh-CN"/>
        </w:rPr>
        <w:t>  </w:t>
      </w:r>
      <w:r>
        <w:rPr>
          <w:rFonts w:hint="eastAsia" w:ascii="宋体" w:hAnsi="宋体" w:cs="微软雅黑"/>
          <w:color w:val="auto"/>
          <w:sz w:val="24"/>
          <w:szCs w:val="24"/>
          <w:highlight w:val="none"/>
          <w:shd w:val="clear" w:color="auto" w:fill="FFFFFF"/>
          <w:lang w:val="zh-CN" w:bidi="zh-CN"/>
        </w:rPr>
        <w:t>月　</w:t>
      </w:r>
      <w:r>
        <w:rPr>
          <w:rFonts w:hint="eastAsia" w:ascii="宋体" w:hAnsi="宋体" w:cs="宋体"/>
          <w:color w:val="auto"/>
          <w:sz w:val="24"/>
          <w:szCs w:val="24"/>
          <w:highlight w:val="none"/>
          <w:shd w:val="clear" w:color="auto" w:fill="FFFFFF"/>
          <w:lang w:val="zh-CN" w:bidi="zh-CN"/>
        </w:rPr>
        <w:t>  </w:t>
      </w:r>
      <w:r>
        <w:rPr>
          <w:rFonts w:hint="eastAsia" w:ascii="宋体" w:hAnsi="宋体" w:cs="微软雅黑"/>
          <w:color w:val="auto"/>
          <w:sz w:val="24"/>
          <w:szCs w:val="24"/>
          <w:highlight w:val="none"/>
          <w:shd w:val="clear" w:color="auto" w:fill="FFFFFF"/>
          <w:lang w:val="zh-CN" w:bidi="zh-CN"/>
        </w:rPr>
        <w:t>日</w:t>
      </w:r>
    </w:p>
    <w:p w14:paraId="42055C9E">
      <w:pPr>
        <w:widowControl/>
        <w:shd w:val="clear" w:color="auto" w:fill="FFFFFF"/>
        <w:spacing w:before="24" w:after="24" w:line="360" w:lineRule="auto"/>
        <w:jc w:val="left"/>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__________________</w:t>
      </w:r>
    </w:p>
    <w:p w14:paraId="4E88CD73">
      <w:pPr>
        <w:widowControl/>
        <w:shd w:val="clear" w:color="auto" w:fill="FFFFFF"/>
        <w:spacing w:before="24" w:after="24" w:line="360" w:lineRule="auto"/>
        <w:ind w:firstLine="420"/>
        <w:jc w:val="left"/>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1.</w:t>
      </w:r>
      <w:r>
        <w:rPr>
          <w:rFonts w:hint="eastAsia" w:ascii="宋体" w:hAnsi="宋体" w:cs="微软雅黑"/>
          <w:color w:val="auto"/>
          <w:szCs w:val="21"/>
          <w:highlight w:val="none"/>
          <w:shd w:val="clear" w:color="auto" w:fill="FFFFFF"/>
          <w:lang w:val="zh-CN" w:bidi="zh-CN"/>
        </w:rPr>
        <w:t>产品如有型号，请在</w:t>
      </w:r>
      <w:r>
        <w:rPr>
          <w:rFonts w:ascii="宋体" w:hAnsi="宋体" w:cs="宋体"/>
          <w:color w:val="auto"/>
          <w:szCs w:val="21"/>
          <w:highlight w:val="none"/>
          <w:shd w:val="clear" w:color="auto" w:fill="FFFFFF"/>
          <w:lang w:val="zh-CN" w:bidi="zh-CN"/>
        </w:rPr>
        <w:t>“</w:t>
      </w:r>
      <w:r>
        <w:rPr>
          <w:rFonts w:hint="eastAsia" w:ascii="宋体" w:hAnsi="宋体" w:cs="微软雅黑"/>
          <w:color w:val="auto"/>
          <w:szCs w:val="21"/>
          <w:highlight w:val="none"/>
          <w:shd w:val="clear" w:color="auto" w:fill="FFFFFF"/>
          <w:lang w:val="zh-CN" w:bidi="zh-CN"/>
        </w:rPr>
        <w:t>产品名称</w:t>
      </w:r>
      <w:r>
        <w:rPr>
          <w:rFonts w:ascii="宋体" w:hAnsi="宋体" w:cs="宋体"/>
          <w:color w:val="auto"/>
          <w:szCs w:val="21"/>
          <w:highlight w:val="none"/>
          <w:shd w:val="clear" w:color="auto" w:fill="FFFFFF"/>
          <w:lang w:val="zh-CN" w:bidi="zh-CN"/>
        </w:rPr>
        <w:t>”</w:t>
      </w:r>
      <w:r>
        <w:rPr>
          <w:rFonts w:hint="eastAsia" w:ascii="宋体" w:hAnsi="宋体" w:cs="微软雅黑"/>
          <w:color w:val="auto"/>
          <w:szCs w:val="21"/>
          <w:highlight w:val="none"/>
          <w:shd w:val="clear" w:color="auto" w:fill="FFFFFF"/>
          <w:lang w:val="zh-CN" w:bidi="zh-CN"/>
        </w:rPr>
        <w:t>栏一并填写。</w:t>
      </w:r>
    </w:p>
    <w:p w14:paraId="0428AEF8">
      <w:pPr>
        <w:widowControl/>
        <w:shd w:val="clear" w:color="auto" w:fill="FFFFFF"/>
        <w:spacing w:before="24" w:after="24" w:line="360" w:lineRule="auto"/>
        <w:ind w:firstLine="420"/>
        <w:jc w:val="left"/>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2.</w:t>
      </w:r>
      <w:r>
        <w:rPr>
          <w:rFonts w:hint="eastAsia" w:ascii="宋体" w:hAnsi="宋体" w:cs="微软雅黑"/>
          <w:color w:val="auto"/>
          <w:szCs w:val="21"/>
          <w:highlight w:val="none"/>
          <w:shd w:val="clear" w:color="auto" w:fill="FFFFFF"/>
          <w:lang w:val="zh-CN" w:bidi="zh-CN"/>
        </w:rPr>
        <w:t>生产厂名与厂址应与生产厂营业执照载明的相关信息保持一致。</w:t>
      </w:r>
    </w:p>
    <w:p w14:paraId="07C58F88">
      <w:pPr>
        <w:widowControl/>
        <w:shd w:val="clear" w:color="auto" w:fill="FFFFFF"/>
        <w:spacing w:before="24" w:after="24" w:line="360" w:lineRule="auto"/>
        <w:ind w:firstLine="420"/>
        <w:jc w:val="left"/>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3.</w:t>
      </w:r>
      <w:r>
        <w:rPr>
          <w:rFonts w:hint="eastAsia" w:ascii="宋体" w:hAnsi="宋体" w:cs="微软雅黑"/>
          <w:b/>
          <w:bCs/>
          <w:color w:val="auto"/>
          <w:szCs w:val="21"/>
          <w:highlight w:val="none"/>
          <w:shd w:val="clear" w:color="auto" w:fill="FFFFFF"/>
          <w:lang w:val="zh-CN" w:bidi="zh-CN"/>
        </w:rPr>
        <w:t>该产品的中国境内生产的组件成本占比相关要求实施前，</w:t>
      </w:r>
      <w:r>
        <w:rPr>
          <w:rFonts w:ascii="宋体" w:hAnsi="宋体" w:cs="宋体"/>
          <w:b/>
          <w:bCs/>
          <w:color w:val="auto"/>
          <w:szCs w:val="21"/>
          <w:highlight w:val="none"/>
          <w:shd w:val="clear" w:color="auto" w:fill="FFFFFF"/>
          <w:lang w:val="zh-CN" w:bidi="zh-CN"/>
        </w:rPr>
        <w:t>“</w:t>
      </w:r>
      <w:r>
        <w:rPr>
          <w:rFonts w:hint="eastAsia" w:ascii="宋体" w:hAnsi="宋体" w:cs="微软雅黑"/>
          <w:b/>
          <w:bCs/>
          <w:color w:val="auto"/>
          <w:szCs w:val="21"/>
          <w:highlight w:val="none"/>
          <w:shd w:val="clear" w:color="auto" w:fill="FFFFFF"/>
          <w:lang w:val="zh-CN" w:bidi="zh-CN"/>
        </w:rPr>
        <w:t>规定比例</w:t>
      </w:r>
      <w:r>
        <w:rPr>
          <w:rFonts w:ascii="宋体" w:hAnsi="宋体" w:cs="宋体"/>
          <w:b/>
          <w:bCs/>
          <w:color w:val="auto"/>
          <w:szCs w:val="21"/>
          <w:highlight w:val="none"/>
          <w:shd w:val="clear" w:color="auto" w:fill="FFFFFF"/>
          <w:lang w:val="zh-CN" w:bidi="zh-CN"/>
        </w:rPr>
        <w:t>”</w:t>
      </w:r>
      <w:r>
        <w:rPr>
          <w:rFonts w:hint="eastAsia" w:ascii="宋体" w:hAnsi="宋体" w:cs="微软雅黑"/>
          <w:b/>
          <w:bCs/>
          <w:color w:val="auto"/>
          <w:szCs w:val="21"/>
          <w:highlight w:val="none"/>
          <w:shd w:val="clear" w:color="auto" w:fill="FFFFFF"/>
          <w:lang w:val="zh-CN" w:bidi="zh-CN"/>
        </w:rPr>
        <w:t>栏可不填。</w:t>
      </w:r>
    </w:p>
    <w:p w14:paraId="3E1BCD65">
      <w:pPr>
        <w:widowControl/>
        <w:shd w:val="clear" w:color="auto" w:fill="FFFFFF"/>
        <w:spacing w:before="24" w:after="24" w:line="360" w:lineRule="auto"/>
        <w:ind w:firstLine="420"/>
        <w:jc w:val="left"/>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4.</w:t>
      </w:r>
      <w:r>
        <w:rPr>
          <w:rFonts w:hint="eastAsia" w:ascii="宋体" w:hAnsi="宋体" w:cs="微软雅黑"/>
          <w:b/>
          <w:bCs/>
          <w:color w:val="auto"/>
          <w:szCs w:val="21"/>
          <w:highlight w:val="none"/>
          <w:shd w:val="clear" w:color="auto" w:fill="FFFFFF"/>
          <w:lang w:val="zh-CN" w:bidi="zh-CN"/>
        </w:rPr>
        <w:t>该产品的关键组件要求实施前，</w:t>
      </w:r>
      <w:r>
        <w:rPr>
          <w:rFonts w:ascii="宋体" w:hAnsi="宋体" w:cs="宋体"/>
          <w:b/>
          <w:bCs/>
          <w:color w:val="auto"/>
          <w:szCs w:val="21"/>
          <w:highlight w:val="none"/>
          <w:shd w:val="clear" w:color="auto" w:fill="FFFFFF"/>
          <w:lang w:val="zh-CN" w:bidi="zh-CN"/>
        </w:rPr>
        <w:t>“</w:t>
      </w:r>
      <w:r>
        <w:rPr>
          <w:rFonts w:hint="eastAsia" w:ascii="宋体" w:hAnsi="宋体" w:cs="微软雅黑"/>
          <w:b/>
          <w:bCs/>
          <w:color w:val="auto"/>
          <w:szCs w:val="21"/>
          <w:highlight w:val="none"/>
          <w:shd w:val="clear" w:color="auto" w:fill="FFFFFF"/>
          <w:lang w:val="zh-CN" w:bidi="zh-CN"/>
        </w:rPr>
        <w:t>关键组件</w:t>
      </w:r>
      <w:r>
        <w:rPr>
          <w:rFonts w:ascii="宋体" w:hAnsi="宋体" w:cs="宋体"/>
          <w:b/>
          <w:bCs/>
          <w:color w:val="auto"/>
          <w:szCs w:val="21"/>
          <w:highlight w:val="none"/>
          <w:shd w:val="clear" w:color="auto" w:fill="FFFFFF"/>
          <w:lang w:val="zh-CN" w:bidi="zh-CN"/>
        </w:rPr>
        <w:t>”</w:t>
      </w:r>
      <w:r>
        <w:rPr>
          <w:rFonts w:hint="eastAsia" w:ascii="宋体" w:hAnsi="宋体" w:cs="微软雅黑"/>
          <w:b/>
          <w:bCs/>
          <w:color w:val="auto"/>
          <w:szCs w:val="21"/>
          <w:highlight w:val="none"/>
          <w:shd w:val="clear" w:color="auto" w:fill="FFFFFF"/>
          <w:lang w:val="zh-CN" w:bidi="zh-CN"/>
        </w:rPr>
        <w:t>栏可不填。</w:t>
      </w:r>
    </w:p>
    <w:p w14:paraId="3C4C08BF">
      <w:pPr>
        <w:widowControl/>
        <w:shd w:val="clear" w:color="auto" w:fill="FFFFFF"/>
        <w:spacing w:before="24" w:after="24" w:line="360" w:lineRule="auto"/>
        <w:ind w:firstLine="420"/>
        <w:jc w:val="left"/>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5.</w:t>
      </w:r>
      <w:r>
        <w:rPr>
          <w:rFonts w:hint="eastAsia" w:ascii="宋体" w:hAnsi="宋体" w:cs="微软雅黑"/>
          <w:b/>
          <w:bCs/>
          <w:color w:val="auto"/>
          <w:szCs w:val="21"/>
          <w:highlight w:val="none"/>
          <w:shd w:val="clear" w:color="auto" w:fill="FFFFFF"/>
          <w:lang w:val="zh-CN" w:bidi="zh-CN"/>
        </w:rPr>
        <w:t>该产品的关键工序要求实施前，</w:t>
      </w:r>
      <w:r>
        <w:rPr>
          <w:rFonts w:ascii="宋体" w:hAnsi="宋体" w:cs="宋体"/>
          <w:b/>
          <w:bCs/>
          <w:color w:val="auto"/>
          <w:szCs w:val="21"/>
          <w:highlight w:val="none"/>
          <w:shd w:val="clear" w:color="auto" w:fill="FFFFFF"/>
          <w:lang w:val="zh-CN" w:bidi="zh-CN"/>
        </w:rPr>
        <w:t>“</w:t>
      </w:r>
      <w:r>
        <w:rPr>
          <w:rFonts w:hint="eastAsia" w:ascii="宋体" w:hAnsi="宋体" w:cs="微软雅黑"/>
          <w:b/>
          <w:bCs/>
          <w:color w:val="auto"/>
          <w:szCs w:val="21"/>
          <w:highlight w:val="none"/>
          <w:shd w:val="clear" w:color="auto" w:fill="FFFFFF"/>
          <w:lang w:val="zh-CN" w:bidi="zh-CN"/>
        </w:rPr>
        <w:t>关键工序</w:t>
      </w:r>
      <w:r>
        <w:rPr>
          <w:rFonts w:ascii="宋体" w:hAnsi="宋体" w:cs="宋体"/>
          <w:b/>
          <w:bCs/>
          <w:color w:val="auto"/>
          <w:szCs w:val="21"/>
          <w:highlight w:val="none"/>
          <w:shd w:val="clear" w:color="auto" w:fill="FFFFFF"/>
          <w:lang w:val="zh-CN" w:bidi="zh-CN"/>
        </w:rPr>
        <w:t>”</w:t>
      </w:r>
      <w:r>
        <w:rPr>
          <w:rFonts w:hint="eastAsia" w:ascii="宋体" w:hAnsi="宋体" w:cs="微软雅黑"/>
          <w:b/>
          <w:bCs/>
          <w:color w:val="auto"/>
          <w:szCs w:val="21"/>
          <w:highlight w:val="none"/>
          <w:shd w:val="clear" w:color="auto" w:fill="FFFFFF"/>
          <w:lang w:val="zh-CN" w:bidi="zh-CN"/>
        </w:rPr>
        <w:t>栏可不填。</w:t>
      </w:r>
    </w:p>
    <w:p w14:paraId="308BFC00">
      <w:pPr>
        <w:widowControl/>
        <w:shd w:val="clear" w:color="auto" w:fill="FFFFFF"/>
        <w:spacing w:before="24" w:after="24" w:line="360" w:lineRule="auto"/>
        <w:ind w:firstLine="420"/>
        <w:jc w:val="left"/>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6.</w:t>
      </w:r>
      <w:r>
        <w:rPr>
          <w:rFonts w:hint="eastAsia" w:ascii="宋体" w:hAnsi="宋体" w:cs="微软雅黑"/>
          <w:color w:val="auto"/>
          <w:szCs w:val="21"/>
          <w:highlight w:val="none"/>
          <w:shd w:val="clear" w:color="auto" w:fill="FFFFFF"/>
          <w:lang w:val="zh-CN" w:bidi="zh-CN"/>
        </w:rPr>
        <w:t>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80%</w:t>
      </w:r>
      <w:r>
        <w:rPr>
          <w:rFonts w:hint="eastAsia" w:ascii="宋体" w:hAnsi="宋体" w:cs="微软雅黑"/>
          <w:color w:val="auto"/>
          <w:szCs w:val="21"/>
          <w:highlight w:val="none"/>
          <w:shd w:val="clear" w:color="auto" w:fill="FFFFFF"/>
          <w:lang w:val="zh-CN" w:bidi="zh-CN"/>
        </w:rPr>
        <w:t>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20%</w:t>
      </w:r>
      <w:r>
        <w:rPr>
          <w:rFonts w:hint="eastAsia" w:ascii="宋体" w:hAnsi="宋体" w:cs="微软雅黑"/>
          <w:color w:val="auto"/>
          <w:szCs w:val="21"/>
          <w:highlight w:val="none"/>
          <w:shd w:val="clear" w:color="auto" w:fill="FFFFFF"/>
          <w:lang w:val="zh-CN" w:bidi="zh-CN"/>
        </w:rPr>
        <w:t>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80%</w:t>
      </w:r>
      <w:r>
        <w:rPr>
          <w:rFonts w:hint="eastAsia" w:ascii="宋体" w:hAnsi="宋体" w:cs="微软雅黑"/>
          <w:color w:val="auto"/>
          <w:szCs w:val="21"/>
          <w:highlight w:val="none"/>
          <w:shd w:val="clear" w:color="auto" w:fill="FFFFFF"/>
          <w:lang w:val="zh-CN" w:bidi="zh-CN"/>
        </w:rPr>
        <w:t>的，将不享受本国产品价格评审优惠。</w:t>
      </w:r>
    </w:p>
    <w:p w14:paraId="423288B0">
      <w:pPr>
        <w:pStyle w:val="46"/>
        <w:rPr>
          <w:rFonts w:hint="eastAsia"/>
          <w:color w:val="auto"/>
          <w:highlight w:val="none"/>
        </w:rPr>
      </w:pPr>
    </w:p>
    <w:p w14:paraId="7646E33E">
      <w:pPr>
        <w:spacing w:line="460" w:lineRule="exact"/>
        <w:ind w:firstLine="210"/>
        <w:outlineLvl w:val="9"/>
        <w:rPr>
          <w:rFonts w:hint="eastAsia" w:ascii="宋体" w:hAnsi="宋体" w:eastAsia="宋体" w:cs="宋体"/>
          <w:color w:val="auto"/>
          <w:sz w:val="24"/>
          <w:szCs w:val="24"/>
          <w:highlight w:val="none"/>
        </w:rPr>
      </w:pPr>
    </w:p>
    <w:sectPr>
      <w:footerReference r:id="rId4" w:type="default"/>
      <w:footerReference r:id="rId5" w:type="even"/>
      <w:pgSz w:w="11906" w:h="16838"/>
      <w:pgMar w:top="1418" w:right="1191" w:bottom="1418" w:left="1191" w:header="851" w:footer="68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5E03D22-7189-4110-BBA2-503ED3AB87FD}"/>
  </w:font>
  <w:font w:name="Courier New">
    <w:panose1 w:val="02070309020205020404"/>
    <w:charset w:val="01"/>
    <w:family w:val="modern"/>
    <w:pitch w:val="default"/>
    <w:sig w:usb0="E0002EFF" w:usb1="C0007843" w:usb2="00000009" w:usb3="00000000" w:csb0="400001FF" w:csb1="FFFF0000"/>
    <w:embedRegular r:id="rId2" w:fontKey="{18CA07EB-1604-4951-96F2-33F0635088E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F1555331-DDC6-4CC4-9CD6-724B615B453D}"/>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方正楷体_GB2312">
    <w:altName w:val="宋体"/>
    <w:panose1 w:val="02000000000000000000"/>
    <w:charset w:val="86"/>
    <w:family w:val="auto"/>
    <w:pitch w:val="default"/>
    <w:sig w:usb0="00000000" w:usb1="00000000" w:usb2="00000012" w:usb3="00000000" w:csb0="00040001"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DejaVu Math TeX Gyre">
    <w:panose1 w:val="02000503000000000000"/>
    <w:charset w:val="00"/>
    <w:family w:val="auto"/>
    <w:pitch w:val="default"/>
    <w:sig w:usb0="A10000EF" w:usb1="4201F9EE" w:usb2="02000000" w:usb3="00000000" w:csb0="60000193" w:csb1="0DD40000"/>
  </w:font>
  <w:font w:name="Georgia">
    <w:panose1 w:val="02040502050405020303"/>
    <w:charset w:val="00"/>
    <w:family w:val="auto"/>
    <w:pitch w:val="default"/>
    <w:sig w:usb0="00000287" w:usb1="00000000" w:usb2="00000000" w:usb3="00000000" w:csb0="2000009F" w:csb1="00000000"/>
  </w:font>
  <w:font w:name="Helvetica LT Pro">
    <w:altName w:val="Yu Gothic UI"/>
    <w:panose1 w:val="020B0504020202020204"/>
    <w:charset w:val="00"/>
    <w:family w:val="auto"/>
    <w:pitch w:val="default"/>
    <w:sig w:usb0="00000000" w:usb1="00000000" w:usb2="00000000" w:usb3="00000000" w:csb0="20000097"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embedRegular r:id="rId4" w:fontKey="{D7C16410-76D4-4698-91F4-3D0689942374}"/>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embedRegular r:id="rId5" w:fontKey="{D8829D9B-BD84-48B2-9D0E-16601829215F}"/>
  </w:font>
  <w:font w:name="方正黑体_GBK">
    <w:panose1 w:val="03000509000000000000"/>
    <w:charset w:val="86"/>
    <w:family w:val="auto"/>
    <w:pitch w:val="default"/>
    <w:sig w:usb0="00000001" w:usb1="080E0000" w:usb2="00000000" w:usb3="00000000" w:csb0="00040000" w:csb1="00000000"/>
    <w:embedRegular r:id="rId6" w:fontKey="{C8E9EA42-650D-4537-963F-65F06F6AF90B}"/>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AF256">
    <w:pPr>
      <w:pStyle w:val="3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29AEA">
                          <w:pPr>
                            <w:pStyle w:val="3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2B29AEA">
                    <w:pPr>
                      <w:pStyle w:val="3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9A72C">
    <w:pPr>
      <w:pStyle w:val="3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49317B">
                          <w:pPr>
                            <w:pStyle w:val="3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249317B">
                    <w:pPr>
                      <w:pStyle w:val="3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4ABEE">
    <w:pPr>
      <w:pStyle w:val="38"/>
      <w:framePr w:wrap="around" w:vAnchor="text" w:hAnchor="margin" w:xAlign="center" w:y="1"/>
      <w:rPr>
        <w:rStyle w:val="69"/>
      </w:rPr>
    </w:pPr>
    <w:r>
      <w:fldChar w:fldCharType="begin"/>
    </w:r>
    <w:r>
      <w:rPr>
        <w:rStyle w:val="69"/>
      </w:rPr>
      <w:instrText xml:space="preserve">PAGE  </w:instrText>
    </w:r>
    <w:r>
      <w:fldChar w:fldCharType="separate"/>
    </w:r>
    <w:r>
      <w:rPr>
        <w:rStyle w:val="69"/>
      </w:rPr>
      <w:t>1</w:t>
    </w:r>
    <w:r>
      <w:fldChar w:fldCharType="end"/>
    </w:r>
  </w:p>
  <w:p w14:paraId="7975C8C7">
    <w:pPr>
      <w:pStyle w:val="3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C43312"/>
    <w:multiLevelType w:val="singleLevel"/>
    <w:tmpl w:val="A2C43312"/>
    <w:lvl w:ilvl="0" w:tentative="0">
      <w:start w:val="1"/>
      <w:numFmt w:val="decimal"/>
      <w:lvlText w:val="%1."/>
      <w:lvlJc w:val="left"/>
      <w:pPr>
        <w:tabs>
          <w:tab w:val="left" w:pos="312"/>
        </w:tabs>
      </w:pPr>
    </w:lvl>
  </w:abstractNum>
  <w:abstractNum w:abstractNumId="1">
    <w:nsid w:val="B5E306ED"/>
    <w:multiLevelType w:val="multilevel"/>
    <w:tmpl w:val="B5E306ED"/>
    <w:lvl w:ilvl="0" w:tentative="0">
      <w:start w:val="1"/>
      <w:numFmt w:val="chineseCountingThousand"/>
      <w:suff w:val="space"/>
      <w:lvlText w:val="第%1章"/>
      <w:lvlJc w:val="left"/>
      <w:pPr>
        <w:ind w:left="0" w:firstLine="0"/>
      </w:pPr>
      <w:rPr>
        <w:rFonts w:hint="eastAsia"/>
      </w:rPr>
    </w:lvl>
    <w:lvl w:ilvl="1" w:tentative="0">
      <w:start w:val="1"/>
      <w:numFmt w:val="decimal"/>
      <w:pStyle w:val="558"/>
      <w:isLgl/>
      <w:suff w:val="space"/>
      <w:lvlText w:val="%1.%2"/>
      <w:lvlJc w:val="left"/>
      <w:pPr>
        <w:ind w:left="0" w:firstLine="0"/>
      </w:pPr>
      <w:rPr>
        <w:rFonts w:hint="eastAsia"/>
      </w:rPr>
    </w:lvl>
    <w:lvl w:ilvl="2" w:tentative="0">
      <w:start w:val="1"/>
      <w:numFmt w:val="decimal"/>
      <w:lvlRestart w:val="1"/>
      <w:pStyle w:val="559"/>
      <w:isLgl/>
      <w:suff w:val="space"/>
      <w:lvlText w:val="%1.%2.%3"/>
      <w:lvlJc w:val="left"/>
      <w:pPr>
        <w:ind w:left="0" w:firstLine="0"/>
      </w:pPr>
      <w:rPr>
        <w:color w:val="000000"/>
        <w:sz w:val="21"/>
        <w:szCs w:val="21"/>
      </w:rPr>
    </w:lvl>
    <w:lvl w:ilvl="3" w:tentative="0">
      <w:start w:val="1"/>
      <w:numFmt w:val="decimal"/>
      <w:pStyle w:val="560"/>
      <w:isLgl/>
      <w:suff w:val="space"/>
      <w:lvlText w:val="%1.%2.%3.%4"/>
      <w:lvlJc w:val="left"/>
      <w:pPr>
        <w:ind w:left="142" w:firstLine="0"/>
      </w:pPr>
      <w:rPr>
        <w:rFonts w:hint="eastAsia"/>
        <w:color w:val="000000"/>
        <w:sz w:val="21"/>
        <w:szCs w:val="21"/>
      </w:rPr>
    </w:lvl>
    <w:lvl w:ilvl="4" w:tentative="0">
      <w:start w:val="1"/>
      <w:numFmt w:val="decimal"/>
      <w:isLgl/>
      <w:suff w:val="space"/>
      <w:lvlText w:val="%1.%2.%3.%4.%5"/>
      <w:lvlJc w:val="left"/>
      <w:pPr>
        <w:ind w:left="0" w:firstLine="0"/>
      </w:pPr>
      <w:rPr>
        <w:rFonts w:hint="eastAsia"/>
        <w:color w:val="000000"/>
        <w:sz w:val="24"/>
        <w:szCs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BF205925"/>
    <w:multiLevelType w:val="multilevel"/>
    <w:tmpl w:val="BF205925"/>
    <w:lvl w:ilvl="0" w:tentative="0">
      <w:start w:val="1"/>
      <w:numFmt w:val="bullet"/>
      <w:pStyle w:val="456"/>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CF092B84"/>
    <w:multiLevelType w:val="multilevel"/>
    <w:tmpl w:val="CF092B84"/>
    <w:lvl w:ilvl="0" w:tentative="0">
      <w:start w:val="1"/>
      <w:numFmt w:val="bullet"/>
      <w:pStyle w:val="422"/>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decimal"/>
      <w:pStyle w:val="380"/>
      <w:lvlText w:val="%1"/>
      <w:lvlJc w:val="left"/>
      <w:pPr>
        <w:tabs>
          <w:tab w:val="left" w:pos="567"/>
        </w:tabs>
        <w:ind w:left="567" w:hanging="567"/>
      </w:pPr>
      <w:rPr>
        <w:rFonts w:hint="eastAsia"/>
      </w:rPr>
    </w:lvl>
    <w:lvl w:ilvl="1" w:tentative="0">
      <w:start w:val="1"/>
      <w:numFmt w:val="decimal"/>
      <w:pStyle w:val="442"/>
      <w:lvlText w:val="%1.%2"/>
      <w:lvlJc w:val="left"/>
      <w:pPr>
        <w:tabs>
          <w:tab w:val="left" w:pos="1004"/>
        </w:tabs>
        <w:ind w:left="567" w:hanging="283"/>
      </w:pPr>
      <w:rPr>
        <w:rFonts w:hint="eastAsia"/>
      </w:rPr>
    </w:lvl>
    <w:lvl w:ilvl="2" w:tentative="0">
      <w:start w:val="1"/>
      <w:numFmt w:val="decimal"/>
      <w:pStyle w:val="476"/>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5">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431"/>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53"/>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A4B41"/>
    <w:rsid w:val="04E00029"/>
    <w:rsid w:val="05276553"/>
    <w:rsid w:val="0A5A69C1"/>
    <w:rsid w:val="0D0756ED"/>
    <w:rsid w:val="0FD511DA"/>
    <w:rsid w:val="12675BE0"/>
    <w:rsid w:val="13392CA2"/>
    <w:rsid w:val="15332F86"/>
    <w:rsid w:val="16541B52"/>
    <w:rsid w:val="19354096"/>
    <w:rsid w:val="1AAB244B"/>
    <w:rsid w:val="1AE23EC1"/>
    <w:rsid w:val="1BC752FA"/>
    <w:rsid w:val="1BD33614"/>
    <w:rsid w:val="1D554B87"/>
    <w:rsid w:val="1D6C1597"/>
    <w:rsid w:val="1D7970A9"/>
    <w:rsid w:val="1DAE3041"/>
    <w:rsid w:val="203F795A"/>
    <w:rsid w:val="26804D1D"/>
    <w:rsid w:val="2864385E"/>
    <w:rsid w:val="2B527D41"/>
    <w:rsid w:val="2B75450A"/>
    <w:rsid w:val="2F412617"/>
    <w:rsid w:val="2FAC5648"/>
    <w:rsid w:val="31344D88"/>
    <w:rsid w:val="31E5394D"/>
    <w:rsid w:val="33CE05B1"/>
    <w:rsid w:val="35C44BC9"/>
    <w:rsid w:val="35E832B5"/>
    <w:rsid w:val="36A27BC7"/>
    <w:rsid w:val="3D0F0295"/>
    <w:rsid w:val="3E034C57"/>
    <w:rsid w:val="45E33ADC"/>
    <w:rsid w:val="4B4C1E98"/>
    <w:rsid w:val="4E340203"/>
    <w:rsid w:val="506A211C"/>
    <w:rsid w:val="54865304"/>
    <w:rsid w:val="55671B62"/>
    <w:rsid w:val="572C24C7"/>
    <w:rsid w:val="57A7947F"/>
    <w:rsid w:val="58345EF2"/>
    <w:rsid w:val="5A652EBD"/>
    <w:rsid w:val="5A8F47F4"/>
    <w:rsid w:val="5C691859"/>
    <w:rsid w:val="61B90022"/>
    <w:rsid w:val="66CE0A63"/>
    <w:rsid w:val="67635A44"/>
    <w:rsid w:val="676A13C4"/>
    <w:rsid w:val="6A946125"/>
    <w:rsid w:val="715155AD"/>
    <w:rsid w:val="74B22C48"/>
    <w:rsid w:val="77395BE9"/>
    <w:rsid w:val="77742D67"/>
    <w:rsid w:val="77C31915"/>
    <w:rsid w:val="784001F0"/>
    <w:rsid w:val="78B6456B"/>
    <w:rsid w:val="78E1632C"/>
    <w:rsid w:val="794B665B"/>
    <w:rsid w:val="7C1D61AE"/>
    <w:rsid w:val="7CCB0FB8"/>
    <w:rsid w:val="7DF86645"/>
    <w:rsid w:val="7E385A06"/>
    <w:rsid w:val="7F164D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uiPriority="99" w:name="HTML Cite"/>
    <w:lsdException w:qFormat="1" w:unhideWhenUsed="0" w:uiPriority="0" w:semiHidden="0"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83"/>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qFormat/>
    <w:uiPriority w:val="0"/>
    <w:pPr>
      <w:keepNext/>
      <w:tabs>
        <w:tab w:val="left" w:pos="1440"/>
        <w:tab w:val="left" w:pos="5670"/>
      </w:tabs>
      <w:spacing w:before="290" w:after="290"/>
      <w:ind w:firstLine="2890"/>
      <w:outlineLvl w:val="0"/>
    </w:pPr>
    <w:rPr>
      <w:rFonts w:ascii="黑体" w:eastAsia="黑体"/>
      <w:b/>
      <w:sz w:val="24"/>
      <w:szCs w:val="28"/>
    </w:rPr>
  </w:style>
  <w:style w:type="paragraph" w:styleId="3">
    <w:name w:val="heading 2"/>
    <w:basedOn w:val="1"/>
    <w:next w:val="1"/>
    <w:link w:val="233"/>
    <w:qFormat/>
    <w:uiPriority w:val="0"/>
    <w:pPr>
      <w:keepNext/>
      <w:keepLines/>
      <w:spacing w:before="120" w:after="120"/>
      <w:jc w:val="left"/>
      <w:outlineLvl w:val="1"/>
    </w:pPr>
    <w:rPr>
      <w:rFonts w:ascii="宋体" w:hAnsi="宋体"/>
      <w:b/>
      <w:szCs w:val="24"/>
    </w:rPr>
  </w:style>
  <w:style w:type="paragraph" w:styleId="4">
    <w:name w:val="heading 3"/>
    <w:basedOn w:val="1"/>
    <w:next w:val="5"/>
    <w:link w:val="234"/>
    <w:qFormat/>
    <w:uiPriority w:val="0"/>
    <w:pPr>
      <w:keepNext/>
      <w:keepLines/>
      <w:shd w:val="clear" w:color="auto" w:fill="FFFFFF"/>
      <w:spacing w:line="390" w:lineRule="atLeast"/>
      <w:outlineLvl w:val="2"/>
    </w:pPr>
    <w:rPr>
      <w:rFonts w:ascii="宋体" w:hAnsi="宋体"/>
      <w:b/>
      <w:szCs w:val="21"/>
    </w:rPr>
  </w:style>
  <w:style w:type="paragraph" w:styleId="6">
    <w:name w:val="heading 4"/>
    <w:basedOn w:val="1"/>
    <w:next w:val="1"/>
    <w:link w:val="235"/>
    <w:qFormat/>
    <w:uiPriority w:val="0"/>
    <w:pPr>
      <w:keepNext/>
      <w:keepLines/>
      <w:spacing w:before="120" w:after="120"/>
      <w:outlineLvl w:val="3"/>
    </w:pPr>
    <w:rPr>
      <w:rFonts w:ascii="Arial" w:hAnsi="Arial" w:eastAsia="黑体"/>
      <w:b/>
      <w:sz w:val="28"/>
    </w:rPr>
  </w:style>
  <w:style w:type="paragraph" w:styleId="7">
    <w:name w:val="heading 5"/>
    <w:basedOn w:val="1"/>
    <w:next w:val="5"/>
    <w:link w:val="236"/>
    <w:qFormat/>
    <w:uiPriority w:val="0"/>
    <w:pPr>
      <w:keepNext/>
      <w:spacing w:before="145" w:after="145"/>
      <w:outlineLvl w:val="4"/>
    </w:pPr>
    <w:rPr>
      <w:rFonts w:ascii="黑体" w:eastAsia="黑体"/>
      <w:b/>
      <w:color w:val="000000"/>
      <w:sz w:val="28"/>
    </w:rPr>
  </w:style>
  <w:style w:type="paragraph" w:styleId="8">
    <w:name w:val="heading 6"/>
    <w:basedOn w:val="1"/>
    <w:next w:val="1"/>
    <w:link w:val="237"/>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238"/>
    <w:qFormat/>
    <w:uiPriority w:val="0"/>
    <w:pPr>
      <w:keepNext/>
      <w:keepLines/>
      <w:spacing w:before="240" w:after="64" w:line="320" w:lineRule="auto"/>
      <w:outlineLvl w:val="6"/>
    </w:pPr>
    <w:rPr>
      <w:b/>
      <w:bCs/>
      <w:sz w:val="24"/>
      <w:szCs w:val="24"/>
    </w:rPr>
  </w:style>
  <w:style w:type="paragraph" w:styleId="10">
    <w:name w:val="heading 8"/>
    <w:basedOn w:val="1"/>
    <w:next w:val="1"/>
    <w:link w:val="239"/>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240"/>
    <w:qFormat/>
    <w:uiPriority w:val="0"/>
    <w:pPr>
      <w:keepNext/>
      <w:keepLines/>
      <w:spacing w:before="240" w:after="64" w:line="320" w:lineRule="auto"/>
      <w:outlineLvl w:val="8"/>
    </w:pPr>
    <w:rPr>
      <w:rFonts w:ascii="Arial" w:hAnsi="Arial" w:eastAsia="黑体"/>
      <w:szCs w:val="21"/>
    </w:rPr>
  </w:style>
  <w:style w:type="character" w:default="1" w:styleId="66">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8">
    <w:name w:val="index 5"/>
    <w:basedOn w:val="1"/>
    <w:next w:val="1"/>
    <w:semiHidden/>
    <w:qFormat/>
    <w:uiPriority w:val="0"/>
    <w:pPr>
      <w:ind w:left="1680"/>
    </w:pPr>
  </w:style>
  <w:style w:type="paragraph" w:styleId="19">
    <w:name w:val="Document Map"/>
    <w:basedOn w:val="1"/>
    <w:link w:val="241"/>
    <w:semiHidden/>
    <w:qFormat/>
    <w:uiPriority w:val="0"/>
    <w:pPr>
      <w:shd w:val="clear" w:color="auto" w:fill="000080"/>
    </w:pPr>
  </w:style>
  <w:style w:type="paragraph" w:styleId="20">
    <w:name w:val="annotation text"/>
    <w:basedOn w:val="1"/>
    <w:link w:val="242"/>
    <w:qFormat/>
    <w:uiPriority w:val="0"/>
    <w:pPr>
      <w:jc w:val="left"/>
    </w:pPr>
  </w:style>
  <w:style w:type="paragraph" w:styleId="21">
    <w:name w:val="index 6"/>
    <w:basedOn w:val="1"/>
    <w:next w:val="1"/>
    <w:semiHidden/>
    <w:qFormat/>
    <w:uiPriority w:val="0"/>
    <w:pPr>
      <w:ind w:left="2100"/>
    </w:pPr>
  </w:style>
  <w:style w:type="paragraph" w:styleId="22">
    <w:name w:val="Salutation"/>
    <w:basedOn w:val="1"/>
    <w:next w:val="1"/>
    <w:qFormat/>
    <w:uiPriority w:val="0"/>
    <w:rPr>
      <w:rFonts w:ascii="方正仿宋_GB2312" w:eastAsia="方正仿宋_GB2312"/>
      <w:sz w:val="28"/>
    </w:rPr>
  </w:style>
  <w:style w:type="paragraph" w:styleId="23">
    <w:name w:val="Body Text 3"/>
    <w:basedOn w:val="1"/>
    <w:qFormat/>
    <w:uiPriority w:val="0"/>
    <w:rPr>
      <w:rFonts w:ascii="方正仿宋_GB2312" w:hAnsi="Arial" w:eastAsia="方正仿宋_GB2312"/>
      <w:sz w:val="32"/>
    </w:rPr>
  </w:style>
  <w:style w:type="paragraph" w:styleId="24">
    <w:name w:val="Body Text"/>
    <w:basedOn w:val="1"/>
    <w:next w:val="1"/>
    <w:qFormat/>
    <w:uiPriority w:val="0"/>
    <w:rPr>
      <w:rFonts w:ascii="方正楷体_GB2312" w:hAnsi="Arial" w:eastAsia="方正楷体_GB2312"/>
      <w:sz w:val="28"/>
    </w:rPr>
  </w:style>
  <w:style w:type="paragraph" w:styleId="25">
    <w:name w:val="Body Text Indent"/>
    <w:basedOn w:val="1"/>
    <w:next w:val="26"/>
    <w:link w:val="243"/>
    <w:qFormat/>
    <w:uiPriority w:val="0"/>
    <w:pPr>
      <w:ind w:firstLine="645"/>
    </w:pPr>
    <w:rPr>
      <w:rFonts w:ascii="方正楷体_GB2312" w:eastAsia="方正楷体_GB2312"/>
      <w:sz w:val="32"/>
    </w:rPr>
  </w:style>
  <w:style w:type="paragraph" w:styleId="26">
    <w:name w:val="envelope return"/>
    <w:basedOn w:val="1"/>
    <w:qFormat/>
    <w:uiPriority w:val="0"/>
    <w:rPr>
      <w:rFonts w:ascii="Arial" w:hAnsi="Arial"/>
    </w:rPr>
  </w:style>
  <w:style w:type="paragraph" w:styleId="27">
    <w:name w:val="Block Text"/>
    <w:basedOn w:val="1"/>
    <w:unhideWhenUsed/>
    <w:qFormat/>
    <w:uiPriority w:val="99"/>
    <w:pPr>
      <w:spacing w:after="120"/>
      <w:ind w:left="1440" w:right="1440"/>
    </w:pPr>
  </w:style>
  <w:style w:type="paragraph" w:styleId="28">
    <w:name w:val="index 4"/>
    <w:basedOn w:val="1"/>
    <w:next w:val="1"/>
    <w:semiHidden/>
    <w:qFormat/>
    <w:uiPriority w:val="0"/>
    <w:pPr>
      <w:ind w:left="1260"/>
    </w:pPr>
  </w:style>
  <w:style w:type="paragraph" w:styleId="29">
    <w:name w:val="toc 5"/>
    <w:basedOn w:val="1"/>
    <w:next w:val="1"/>
    <w:semiHidden/>
    <w:qFormat/>
    <w:uiPriority w:val="0"/>
    <w:pPr>
      <w:ind w:left="840"/>
      <w:jc w:val="left"/>
    </w:pPr>
    <w:rPr>
      <w:sz w:val="18"/>
    </w:rPr>
  </w:style>
  <w:style w:type="paragraph" w:styleId="30">
    <w:name w:val="toc 3"/>
    <w:basedOn w:val="1"/>
    <w:next w:val="1"/>
    <w:semiHidden/>
    <w:qFormat/>
    <w:uiPriority w:val="0"/>
    <w:pPr>
      <w:ind w:left="420"/>
      <w:jc w:val="left"/>
    </w:pPr>
    <w:rPr>
      <w:i/>
      <w:sz w:val="20"/>
    </w:rPr>
  </w:style>
  <w:style w:type="paragraph" w:styleId="31">
    <w:name w:val="Plain Text"/>
    <w:basedOn w:val="1"/>
    <w:next w:val="1"/>
    <w:link w:val="244"/>
    <w:qFormat/>
    <w:uiPriority w:val="0"/>
    <w:rPr>
      <w:rFonts w:ascii="宋体" w:hAnsi="Courier New"/>
    </w:rPr>
  </w:style>
  <w:style w:type="paragraph" w:styleId="32">
    <w:name w:val="toc 8"/>
    <w:basedOn w:val="1"/>
    <w:next w:val="1"/>
    <w:semiHidden/>
    <w:qFormat/>
    <w:uiPriority w:val="0"/>
    <w:pPr>
      <w:ind w:left="1470"/>
      <w:jc w:val="left"/>
    </w:pPr>
    <w:rPr>
      <w:sz w:val="18"/>
    </w:rPr>
  </w:style>
  <w:style w:type="paragraph" w:styleId="33">
    <w:name w:val="index 3"/>
    <w:basedOn w:val="1"/>
    <w:next w:val="1"/>
    <w:semiHidden/>
    <w:qFormat/>
    <w:uiPriority w:val="0"/>
    <w:pPr>
      <w:ind w:left="840"/>
    </w:pPr>
  </w:style>
  <w:style w:type="paragraph" w:styleId="34">
    <w:name w:val="Date"/>
    <w:basedOn w:val="1"/>
    <w:next w:val="1"/>
    <w:qFormat/>
    <w:uiPriority w:val="0"/>
    <w:pPr>
      <w:ind w:left="100"/>
    </w:pPr>
    <w:rPr>
      <w:sz w:val="28"/>
    </w:rPr>
  </w:style>
  <w:style w:type="paragraph" w:styleId="35">
    <w:name w:val="Body Text Indent 2"/>
    <w:basedOn w:val="1"/>
    <w:next w:val="1"/>
    <w:link w:val="245"/>
    <w:qFormat/>
    <w:uiPriority w:val="0"/>
    <w:pPr>
      <w:ind w:left="630" w:firstLine="645"/>
    </w:pPr>
    <w:rPr>
      <w:rFonts w:ascii="Arial" w:hAnsi="Arial" w:eastAsia="方正仿宋_GB2312"/>
      <w:sz w:val="32"/>
    </w:rPr>
  </w:style>
  <w:style w:type="paragraph" w:styleId="36">
    <w:name w:val="endnote text"/>
    <w:basedOn w:val="1"/>
    <w:qFormat/>
    <w:uiPriority w:val="0"/>
    <w:pPr>
      <w:jc w:val="left"/>
    </w:pPr>
    <w:rPr>
      <w:sz w:val="20"/>
      <w:szCs w:val="24"/>
    </w:rPr>
  </w:style>
  <w:style w:type="paragraph" w:styleId="37">
    <w:name w:val="Balloon Text"/>
    <w:basedOn w:val="1"/>
    <w:semiHidden/>
    <w:qFormat/>
    <w:uiPriority w:val="0"/>
    <w:rPr>
      <w:sz w:val="18"/>
      <w:szCs w:val="18"/>
    </w:rPr>
  </w:style>
  <w:style w:type="paragraph" w:styleId="38">
    <w:name w:val="footer"/>
    <w:basedOn w:val="1"/>
    <w:link w:val="246"/>
    <w:qFormat/>
    <w:uiPriority w:val="0"/>
    <w:pPr>
      <w:tabs>
        <w:tab w:val="center" w:pos="4153"/>
        <w:tab w:val="right" w:pos="8306"/>
      </w:tabs>
      <w:jc w:val="left"/>
    </w:pPr>
    <w:rPr>
      <w:sz w:val="18"/>
    </w:rPr>
  </w:style>
  <w:style w:type="paragraph" w:styleId="39">
    <w:name w:val="header"/>
    <w:basedOn w:val="1"/>
    <w:qFormat/>
    <w:uiPriority w:val="0"/>
    <w:pPr>
      <w:pBdr>
        <w:bottom w:val="single" w:color="auto" w:sz="6" w:space="1"/>
      </w:pBdr>
      <w:tabs>
        <w:tab w:val="center" w:pos="4153"/>
        <w:tab w:val="right" w:pos="8306"/>
      </w:tabs>
      <w:jc w:val="center"/>
    </w:pPr>
    <w:rPr>
      <w:sz w:val="18"/>
    </w:rPr>
  </w:style>
  <w:style w:type="paragraph" w:styleId="40">
    <w:name w:val="Signature"/>
    <w:basedOn w:val="1"/>
    <w:qFormat/>
    <w:uiPriority w:val="0"/>
    <w:pPr>
      <w:spacing w:after="600" w:line="312" w:lineRule="atLeast"/>
      <w:jc w:val="center"/>
    </w:pPr>
    <w:rPr>
      <w:rFonts w:eastAsia="方正仿宋_GB2312"/>
      <w:sz w:val="24"/>
    </w:rPr>
  </w:style>
  <w:style w:type="paragraph" w:styleId="41">
    <w:name w:val="toc 1"/>
    <w:basedOn w:val="1"/>
    <w:next w:val="1"/>
    <w:semiHidden/>
    <w:qFormat/>
    <w:uiPriority w:val="0"/>
    <w:pPr>
      <w:spacing w:before="120" w:after="120"/>
      <w:jc w:val="left"/>
    </w:pPr>
    <w:rPr>
      <w:b/>
      <w:caps/>
      <w:sz w:val="20"/>
    </w:rPr>
  </w:style>
  <w:style w:type="paragraph" w:styleId="42">
    <w:name w:val="toc 4"/>
    <w:basedOn w:val="1"/>
    <w:next w:val="1"/>
    <w:semiHidden/>
    <w:qFormat/>
    <w:uiPriority w:val="0"/>
    <w:pPr>
      <w:ind w:left="630"/>
      <w:jc w:val="left"/>
    </w:pPr>
    <w:rPr>
      <w:sz w:val="18"/>
    </w:rPr>
  </w:style>
  <w:style w:type="paragraph" w:styleId="43">
    <w:name w:val="index heading"/>
    <w:basedOn w:val="1"/>
    <w:next w:val="44"/>
    <w:semiHidden/>
    <w:qFormat/>
    <w:uiPriority w:val="0"/>
  </w:style>
  <w:style w:type="paragraph" w:styleId="44">
    <w:name w:val="index 1"/>
    <w:basedOn w:val="1"/>
    <w:next w:val="1"/>
    <w:semiHidden/>
    <w:qFormat/>
    <w:uiPriority w:val="0"/>
    <w:rPr>
      <w:rFonts w:ascii="方正仿宋_GB2312" w:hAnsi="宋体" w:eastAsia="方正仿宋_GB2312"/>
      <w:sz w:val="30"/>
      <w:szCs w:val="24"/>
    </w:rPr>
  </w:style>
  <w:style w:type="paragraph" w:styleId="45">
    <w:name w:val="Subtitle"/>
    <w:basedOn w:val="1"/>
    <w:next w:val="1"/>
    <w:qFormat/>
    <w:uiPriority w:val="0"/>
    <w:pPr>
      <w:widowControl/>
      <w:spacing w:after="600" w:line="276" w:lineRule="auto"/>
      <w:jc w:val="left"/>
    </w:pPr>
    <w:rPr>
      <w:rFonts w:ascii="Cambria" w:hAnsi="Cambria"/>
      <w:i/>
      <w:iCs/>
      <w:spacing w:val="13"/>
      <w:sz w:val="24"/>
      <w:szCs w:val="24"/>
      <w:lang w:eastAsia="en-US" w:bidi="en-US"/>
    </w:rPr>
  </w:style>
  <w:style w:type="paragraph" w:styleId="46">
    <w:name w:val="List"/>
    <w:basedOn w:val="1"/>
    <w:qFormat/>
    <w:uiPriority w:val="0"/>
    <w:pPr>
      <w:ind w:left="200" w:hanging="200"/>
      <w:contextualSpacing/>
    </w:pPr>
  </w:style>
  <w:style w:type="paragraph" w:styleId="47">
    <w:name w:val="footnote text"/>
    <w:basedOn w:val="1"/>
    <w:qFormat/>
    <w:uiPriority w:val="0"/>
    <w:pPr>
      <w:jc w:val="left"/>
    </w:pPr>
    <w:rPr>
      <w:sz w:val="18"/>
      <w:szCs w:val="18"/>
    </w:rPr>
  </w:style>
  <w:style w:type="paragraph" w:styleId="48">
    <w:name w:val="toc 6"/>
    <w:basedOn w:val="1"/>
    <w:next w:val="1"/>
    <w:semiHidden/>
    <w:qFormat/>
    <w:uiPriority w:val="0"/>
    <w:pPr>
      <w:ind w:left="1050"/>
      <w:jc w:val="left"/>
    </w:pPr>
    <w:rPr>
      <w:sz w:val="18"/>
    </w:rPr>
  </w:style>
  <w:style w:type="paragraph" w:styleId="49">
    <w:name w:val="Body Text Indent 3"/>
    <w:basedOn w:val="1"/>
    <w:link w:val="247"/>
    <w:qFormat/>
    <w:uiPriority w:val="0"/>
    <w:pPr>
      <w:ind w:left="645" w:firstLine="645"/>
    </w:pPr>
    <w:rPr>
      <w:rFonts w:ascii="Arial" w:hAnsi="Arial" w:eastAsia="方正仿宋_GB2312"/>
      <w:color w:val="FFFF00"/>
      <w:sz w:val="32"/>
    </w:rPr>
  </w:style>
  <w:style w:type="paragraph" w:styleId="50">
    <w:name w:val="index 7"/>
    <w:basedOn w:val="1"/>
    <w:next w:val="1"/>
    <w:semiHidden/>
    <w:qFormat/>
    <w:uiPriority w:val="0"/>
    <w:pPr>
      <w:ind w:left="2520"/>
    </w:pPr>
  </w:style>
  <w:style w:type="paragraph" w:styleId="51">
    <w:name w:val="index 9"/>
    <w:basedOn w:val="1"/>
    <w:next w:val="1"/>
    <w:semiHidden/>
    <w:qFormat/>
    <w:uiPriority w:val="0"/>
    <w:pPr>
      <w:ind w:left="3360"/>
    </w:pPr>
  </w:style>
  <w:style w:type="paragraph" w:styleId="52">
    <w:name w:val="table of figures"/>
    <w:basedOn w:val="1"/>
    <w:next w:val="1"/>
    <w:semiHidden/>
    <w:qFormat/>
    <w:uiPriority w:val="0"/>
    <w:pPr>
      <w:ind w:left="840" w:hanging="420"/>
    </w:pPr>
  </w:style>
  <w:style w:type="paragraph" w:styleId="53">
    <w:name w:val="toc 2"/>
    <w:basedOn w:val="1"/>
    <w:next w:val="1"/>
    <w:semiHidden/>
    <w:qFormat/>
    <w:uiPriority w:val="0"/>
    <w:pPr>
      <w:ind w:left="210"/>
      <w:jc w:val="left"/>
    </w:pPr>
    <w:rPr>
      <w:smallCaps/>
      <w:sz w:val="20"/>
    </w:rPr>
  </w:style>
  <w:style w:type="paragraph" w:styleId="54">
    <w:name w:val="toc 9"/>
    <w:basedOn w:val="1"/>
    <w:next w:val="1"/>
    <w:semiHidden/>
    <w:qFormat/>
    <w:uiPriority w:val="0"/>
    <w:pPr>
      <w:ind w:left="1680"/>
      <w:jc w:val="left"/>
    </w:pPr>
    <w:rPr>
      <w:sz w:val="18"/>
    </w:rPr>
  </w:style>
  <w:style w:type="paragraph" w:styleId="55">
    <w:name w:val="Body Text 2"/>
    <w:basedOn w:val="1"/>
    <w:qFormat/>
    <w:uiPriority w:val="0"/>
    <w:pPr>
      <w:widowControl/>
      <w:jc w:val="center"/>
    </w:pPr>
    <w:rPr>
      <w:rFonts w:ascii="方正楷体_GB2312" w:eastAsia="方正楷体_GB2312"/>
      <w:sz w:val="28"/>
    </w:rPr>
  </w:style>
  <w:style w:type="paragraph" w:styleId="56">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57">
    <w:name w:val="HTML Preformatted"/>
    <w:basedOn w:val="1"/>
    <w:link w:val="24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styleId="58">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9">
    <w:name w:val="index 2"/>
    <w:basedOn w:val="1"/>
    <w:next w:val="1"/>
    <w:semiHidden/>
    <w:qFormat/>
    <w:uiPriority w:val="0"/>
    <w:pPr>
      <w:ind w:left="420"/>
    </w:pPr>
  </w:style>
  <w:style w:type="paragraph" w:styleId="60">
    <w:name w:val="Title"/>
    <w:basedOn w:val="1"/>
    <w:link w:val="249"/>
    <w:qFormat/>
    <w:uiPriority w:val="0"/>
    <w:pPr>
      <w:widowControl/>
      <w:spacing w:line="420" w:lineRule="exact"/>
      <w:jc w:val="center"/>
    </w:pPr>
    <w:rPr>
      <w:rFonts w:eastAsia="黑体"/>
      <w:b/>
      <w:sz w:val="28"/>
      <w:lang w:val="en-GB"/>
    </w:rPr>
  </w:style>
  <w:style w:type="paragraph" w:styleId="61">
    <w:name w:val="annotation subject"/>
    <w:basedOn w:val="20"/>
    <w:next w:val="20"/>
    <w:link w:val="250"/>
    <w:semiHidden/>
    <w:qFormat/>
    <w:uiPriority w:val="0"/>
    <w:rPr>
      <w:b/>
      <w:bCs/>
    </w:rPr>
  </w:style>
  <w:style w:type="paragraph" w:styleId="62">
    <w:name w:val="Body Text First Indent"/>
    <w:basedOn w:val="24"/>
    <w:next w:val="46"/>
    <w:qFormat/>
    <w:uiPriority w:val="0"/>
    <w:pPr>
      <w:spacing w:after="120"/>
      <w:ind w:firstLine="420"/>
    </w:pPr>
    <w:rPr>
      <w:rFonts w:ascii="Times New Roman" w:hAnsi="Times New Roman" w:eastAsia="宋体"/>
      <w:sz w:val="21"/>
      <w:szCs w:val="24"/>
    </w:rPr>
  </w:style>
  <w:style w:type="paragraph" w:styleId="63">
    <w:name w:val="Body Text First Indent 2"/>
    <w:basedOn w:val="25"/>
    <w:next w:val="1"/>
    <w:qFormat/>
    <w:uiPriority w:val="0"/>
    <w:pPr>
      <w:ind w:firstLine="420"/>
    </w:pPr>
    <w:rPr>
      <w:rFonts w:ascii="Calibri" w:hAnsi="Calibri" w:cs="Calibri"/>
      <w:szCs w:val="24"/>
    </w:rPr>
  </w:style>
  <w:style w:type="table" w:styleId="65">
    <w:name w:val="Table Grid"/>
    <w:basedOn w:val="6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
    <w:name w:val="Strong"/>
    <w:qFormat/>
    <w:uiPriority w:val="0"/>
    <w:rPr>
      <w:b/>
      <w:bCs/>
    </w:rPr>
  </w:style>
  <w:style w:type="character" w:styleId="68">
    <w:name w:val="endnote reference"/>
    <w:qFormat/>
    <w:uiPriority w:val="0"/>
    <w:rPr>
      <w:vertAlign w:val="superscript"/>
    </w:rPr>
  </w:style>
  <w:style w:type="character" w:styleId="69">
    <w:name w:val="page number"/>
    <w:basedOn w:val="66"/>
    <w:qFormat/>
    <w:uiPriority w:val="0"/>
  </w:style>
  <w:style w:type="character" w:styleId="70">
    <w:name w:val="FollowedHyperlink"/>
    <w:basedOn w:val="66"/>
    <w:qFormat/>
    <w:uiPriority w:val="99"/>
    <w:rPr>
      <w:color w:val="000000"/>
      <w:u w:val="none"/>
    </w:rPr>
  </w:style>
  <w:style w:type="character" w:styleId="71">
    <w:name w:val="Emphasis"/>
    <w:qFormat/>
    <w:uiPriority w:val="0"/>
    <w:rPr>
      <w:b/>
      <w:bCs/>
      <w:i/>
      <w:iCs/>
      <w:spacing w:val="10"/>
      <w:shd w:val="clear" w:color="auto" w:fill="auto"/>
    </w:rPr>
  </w:style>
  <w:style w:type="character" w:styleId="72">
    <w:name w:val="line number"/>
    <w:basedOn w:val="66"/>
    <w:qFormat/>
    <w:uiPriority w:val="0"/>
  </w:style>
  <w:style w:type="character" w:styleId="73">
    <w:name w:val="HTML Typewriter"/>
    <w:qFormat/>
    <w:uiPriority w:val="0"/>
    <w:rPr>
      <w:rFonts w:ascii="宋体" w:hAnsi="宋体" w:eastAsia="宋体" w:cs="宋体"/>
      <w:sz w:val="24"/>
      <w:szCs w:val="24"/>
    </w:rPr>
  </w:style>
  <w:style w:type="character" w:styleId="74">
    <w:name w:val="HTML Acronym"/>
    <w:basedOn w:val="66"/>
    <w:qFormat/>
    <w:uiPriority w:val="0"/>
  </w:style>
  <w:style w:type="character" w:styleId="75">
    <w:name w:val="Hyperlink"/>
    <w:basedOn w:val="66"/>
    <w:qFormat/>
    <w:uiPriority w:val="99"/>
    <w:rPr>
      <w:color w:val="000000"/>
      <w:u w:val="none"/>
    </w:rPr>
  </w:style>
  <w:style w:type="character" w:styleId="76">
    <w:name w:val="HTML Code"/>
    <w:basedOn w:val="66"/>
    <w:qFormat/>
    <w:uiPriority w:val="0"/>
    <w:rPr>
      <w:rFonts w:ascii="Courier New" w:hAnsi="Courier New"/>
      <w:sz w:val="20"/>
    </w:rPr>
  </w:style>
  <w:style w:type="character" w:styleId="77">
    <w:name w:val="annotation reference"/>
    <w:qFormat/>
    <w:uiPriority w:val="0"/>
    <w:rPr>
      <w:sz w:val="21"/>
    </w:rPr>
  </w:style>
  <w:style w:type="character" w:styleId="78">
    <w:name w:val="footnote reference"/>
    <w:qFormat/>
    <w:uiPriority w:val="0"/>
    <w:rPr>
      <w:vertAlign w:val="superscript"/>
    </w:rPr>
  </w:style>
  <w:style w:type="character" w:styleId="79">
    <w:name w:val="HTML Keyboard"/>
    <w:basedOn w:val="66"/>
    <w:qFormat/>
    <w:uiPriority w:val="0"/>
    <w:rPr>
      <w:rFonts w:hint="default" w:ascii="DejaVu Math TeX Gyre" w:hAnsi="DejaVu Math TeX Gyre" w:eastAsia="DejaVu Math TeX Gyre" w:cs="DejaVu Math TeX Gyre"/>
      <w:sz w:val="20"/>
    </w:rPr>
  </w:style>
  <w:style w:type="character" w:styleId="80">
    <w:name w:val="HTML Sample"/>
    <w:qFormat/>
    <w:uiPriority w:val="0"/>
    <w:rPr>
      <w:rFonts w:ascii="Courier New" w:hAnsi="宋体" w:eastAsia="宋体" w:cs="Courier New"/>
    </w:rPr>
  </w:style>
  <w:style w:type="paragraph" w:customStyle="1" w:styleId="81">
    <w:name w:val="正文文本缩进11"/>
    <w:basedOn w:val="82"/>
    <w:next w:val="86"/>
    <w:qFormat/>
    <w:uiPriority w:val="0"/>
    <w:pPr>
      <w:spacing w:line="200" w:lineRule="exact"/>
      <w:ind w:firstLine="301"/>
    </w:pPr>
    <w:rPr>
      <w:rFonts w:ascii="宋体" w:hAnsi="宋体"/>
      <w:spacing w:val="-4"/>
      <w:sz w:val="18"/>
      <w:szCs w:val="20"/>
    </w:rPr>
  </w:style>
  <w:style w:type="paragraph" w:customStyle="1" w:styleId="82">
    <w:name w:val="正文112"/>
    <w:next w:val="8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3">
    <w:name w:val="正文首行缩进1"/>
    <w:basedOn w:val="84"/>
    <w:semiHidden/>
    <w:qFormat/>
    <w:uiPriority w:val="0"/>
    <w:pPr>
      <w:ind w:firstLine="420"/>
    </w:pPr>
    <w:rPr>
      <w:rFonts w:cs="宋体"/>
      <w:szCs w:val="28"/>
    </w:rPr>
  </w:style>
  <w:style w:type="paragraph" w:customStyle="1" w:styleId="84">
    <w:name w:val="正文文本1"/>
    <w:basedOn w:val="85"/>
    <w:next w:val="1"/>
    <w:qFormat/>
    <w:uiPriority w:val="0"/>
    <w:pPr>
      <w:spacing w:after="120"/>
    </w:pPr>
  </w:style>
  <w:style w:type="paragraph" w:customStyle="1" w:styleId="85">
    <w:name w:val="正文1"/>
    <w:basedOn w:val="1"/>
    <w:next w:val="84"/>
    <w:qFormat/>
    <w:uiPriority w:val="0"/>
    <w:pPr>
      <w:spacing w:before="156" w:line="360" w:lineRule="auto"/>
      <w:ind w:firstLine="510"/>
    </w:pPr>
    <w:rPr>
      <w:sz w:val="24"/>
    </w:rPr>
  </w:style>
  <w:style w:type="paragraph" w:customStyle="1" w:styleId="86">
    <w:name w:val="寄信人地址1"/>
    <w:basedOn w:val="1"/>
    <w:qFormat/>
    <w:uiPriority w:val="0"/>
    <w:rPr>
      <w:rFonts w:ascii="Arial" w:hAnsi="Arial" w:cs="宋体"/>
      <w:szCs w:val="24"/>
    </w:rPr>
  </w:style>
  <w:style w:type="character" w:customStyle="1" w:styleId="87">
    <w:name w:val="Heading 1 Char"/>
    <w:basedOn w:val="66"/>
    <w:qFormat/>
    <w:uiPriority w:val="9"/>
    <w:rPr>
      <w:rFonts w:ascii="Arial" w:hAnsi="Arial" w:eastAsia="Arial" w:cs="Arial"/>
      <w:sz w:val="40"/>
      <w:szCs w:val="40"/>
    </w:rPr>
  </w:style>
  <w:style w:type="character" w:customStyle="1" w:styleId="88">
    <w:name w:val="Heading 2 Char"/>
    <w:basedOn w:val="66"/>
    <w:qFormat/>
    <w:uiPriority w:val="9"/>
    <w:rPr>
      <w:rFonts w:ascii="Arial" w:hAnsi="Arial" w:eastAsia="Arial" w:cs="Arial"/>
      <w:sz w:val="34"/>
    </w:rPr>
  </w:style>
  <w:style w:type="character" w:customStyle="1" w:styleId="89">
    <w:name w:val="Heading 3 Char"/>
    <w:basedOn w:val="66"/>
    <w:qFormat/>
    <w:uiPriority w:val="9"/>
    <w:rPr>
      <w:rFonts w:ascii="Arial" w:hAnsi="Arial" w:eastAsia="Arial" w:cs="Arial"/>
      <w:sz w:val="30"/>
      <w:szCs w:val="30"/>
    </w:rPr>
  </w:style>
  <w:style w:type="character" w:customStyle="1" w:styleId="90">
    <w:name w:val="Heading 4 Char"/>
    <w:basedOn w:val="66"/>
    <w:qFormat/>
    <w:uiPriority w:val="9"/>
    <w:rPr>
      <w:rFonts w:ascii="Arial" w:hAnsi="Arial" w:eastAsia="Arial" w:cs="Arial"/>
      <w:b/>
      <w:bCs/>
      <w:sz w:val="26"/>
      <w:szCs w:val="26"/>
    </w:rPr>
  </w:style>
  <w:style w:type="character" w:customStyle="1" w:styleId="91">
    <w:name w:val="Heading 5 Char"/>
    <w:basedOn w:val="66"/>
    <w:qFormat/>
    <w:uiPriority w:val="9"/>
    <w:rPr>
      <w:rFonts w:ascii="Arial" w:hAnsi="Arial" w:eastAsia="Arial" w:cs="Arial"/>
      <w:b/>
      <w:bCs/>
      <w:sz w:val="24"/>
      <w:szCs w:val="24"/>
    </w:rPr>
  </w:style>
  <w:style w:type="character" w:customStyle="1" w:styleId="92">
    <w:name w:val="Heading 6 Char"/>
    <w:basedOn w:val="66"/>
    <w:qFormat/>
    <w:uiPriority w:val="9"/>
    <w:rPr>
      <w:rFonts w:ascii="Arial" w:hAnsi="Arial" w:eastAsia="Arial" w:cs="Arial"/>
      <w:b/>
      <w:bCs/>
      <w:sz w:val="22"/>
      <w:szCs w:val="22"/>
    </w:rPr>
  </w:style>
  <w:style w:type="character" w:customStyle="1" w:styleId="93">
    <w:name w:val="Heading 7 Char"/>
    <w:basedOn w:val="66"/>
    <w:qFormat/>
    <w:uiPriority w:val="9"/>
    <w:rPr>
      <w:rFonts w:ascii="Arial" w:hAnsi="Arial" w:eastAsia="Arial" w:cs="Arial"/>
      <w:b/>
      <w:bCs/>
      <w:i/>
      <w:iCs/>
      <w:sz w:val="22"/>
      <w:szCs w:val="22"/>
    </w:rPr>
  </w:style>
  <w:style w:type="character" w:customStyle="1" w:styleId="94">
    <w:name w:val="Heading 8 Char"/>
    <w:basedOn w:val="66"/>
    <w:qFormat/>
    <w:uiPriority w:val="9"/>
    <w:rPr>
      <w:rFonts w:ascii="Arial" w:hAnsi="Arial" w:eastAsia="Arial" w:cs="Arial"/>
      <w:i/>
      <w:iCs/>
      <w:sz w:val="22"/>
      <w:szCs w:val="22"/>
    </w:rPr>
  </w:style>
  <w:style w:type="character" w:customStyle="1" w:styleId="95">
    <w:name w:val="Heading 9 Char"/>
    <w:basedOn w:val="66"/>
    <w:qFormat/>
    <w:uiPriority w:val="9"/>
    <w:rPr>
      <w:rFonts w:ascii="Arial" w:hAnsi="Arial" w:eastAsia="Arial" w:cs="Arial"/>
      <w:i/>
      <w:iCs/>
      <w:sz w:val="21"/>
      <w:szCs w:val="21"/>
    </w:rPr>
  </w:style>
  <w:style w:type="character" w:customStyle="1" w:styleId="96">
    <w:name w:val="Title Char"/>
    <w:basedOn w:val="66"/>
    <w:qFormat/>
    <w:uiPriority w:val="10"/>
    <w:rPr>
      <w:sz w:val="48"/>
      <w:szCs w:val="48"/>
    </w:rPr>
  </w:style>
  <w:style w:type="character" w:customStyle="1" w:styleId="97">
    <w:name w:val="Subtitle Char"/>
    <w:basedOn w:val="66"/>
    <w:qFormat/>
    <w:uiPriority w:val="11"/>
    <w:rPr>
      <w:sz w:val="24"/>
      <w:szCs w:val="24"/>
    </w:rPr>
  </w:style>
  <w:style w:type="character" w:customStyle="1" w:styleId="98">
    <w:name w:val="Quote Char"/>
    <w:qFormat/>
    <w:uiPriority w:val="29"/>
    <w:rPr>
      <w:i/>
    </w:rPr>
  </w:style>
  <w:style w:type="character" w:customStyle="1" w:styleId="99">
    <w:name w:val="Intense Quote Char"/>
    <w:qFormat/>
    <w:uiPriority w:val="30"/>
    <w:rPr>
      <w:i/>
    </w:rPr>
  </w:style>
  <w:style w:type="character" w:customStyle="1" w:styleId="100">
    <w:name w:val="Header Char"/>
    <w:basedOn w:val="66"/>
    <w:qFormat/>
    <w:uiPriority w:val="99"/>
  </w:style>
  <w:style w:type="character" w:customStyle="1" w:styleId="101">
    <w:name w:val="Footer Char"/>
    <w:basedOn w:val="66"/>
    <w:qFormat/>
    <w:uiPriority w:val="99"/>
  </w:style>
  <w:style w:type="character" w:customStyle="1" w:styleId="102">
    <w:name w:val="Caption Char"/>
    <w:qFormat/>
    <w:uiPriority w:val="99"/>
  </w:style>
  <w:style w:type="table" w:customStyle="1" w:styleId="103">
    <w:name w:val="Table Grid Light"/>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4">
    <w:name w:val="Plain Table 1"/>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Plain Table 2"/>
    <w:basedOn w:val="6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Plain Table 3"/>
    <w:basedOn w:val="6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Plain Table 4"/>
    <w:basedOn w:val="6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Plain Table 5"/>
    <w:basedOn w:val="6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Grid Table 1 Light"/>
    <w:basedOn w:val="6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basedOn w:val="64"/>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1">
    <w:name w:val="Grid Table 1 Light - Accent 2"/>
    <w:basedOn w:val="6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2">
    <w:name w:val="Grid Table 1 Light - Accent 3"/>
    <w:basedOn w:val="6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3">
    <w:name w:val="Grid Table 1 Light - Accent 4"/>
    <w:basedOn w:val="6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4">
    <w:name w:val="Grid Table 1 Light - Accent 5"/>
    <w:basedOn w:val="64"/>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15">
    <w:name w:val="Grid Table 1 Light - Accent 6"/>
    <w:basedOn w:val="6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6">
    <w:name w:val="Grid Table 2"/>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basedOn w:val="64"/>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8">
    <w:name w:val="Grid Table 2 - Accent 2"/>
    <w:basedOn w:val="6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9">
    <w:name w:val="Grid Table 2 - Accent 3"/>
    <w:basedOn w:val="6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0">
    <w:name w:val="Grid Table 2 - Accent 4"/>
    <w:basedOn w:val="6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1">
    <w:name w:val="Grid Table 2 - Accent 5"/>
    <w:basedOn w:val="64"/>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2">
    <w:name w:val="Grid Table 2 - Accent 6"/>
    <w:basedOn w:val="6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3">
    <w:name w:val="Grid Table 3"/>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basedOn w:val="64"/>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5">
    <w:name w:val="Grid Table 3 - Accent 2"/>
    <w:basedOn w:val="6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6">
    <w:name w:val="Grid Table 3 - Accent 3"/>
    <w:basedOn w:val="6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7">
    <w:name w:val="Grid Table 3 - Accent 4"/>
    <w:basedOn w:val="6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8">
    <w:name w:val="Grid Table 3 - Accent 5"/>
    <w:basedOn w:val="64"/>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9">
    <w:name w:val="Grid Table 3 - Accent 6"/>
    <w:basedOn w:val="6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0">
    <w:name w:val="Grid Table 4"/>
    <w:basedOn w:val="6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basedOn w:val="64"/>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2">
    <w:name w:val="Grid Table 4 - Accent 2"/>
    <w:basedOn w:val="6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3">
    <w:name w:val="Grid Table 4 - Accent 3"/>
    <w:basedOn w:val="6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4">
    <w:name w:val="Grid Table 4 - Accent 4"/>
    <w:basedOn w:val="6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5">
    <w:name w:val="Grid Table 4 - Accent 5"/>
    <w:basedOn w:val="64"/>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6">
    <w:name w:val="Grid Table 4 - Accent 6"/>
    <w:basedOn w:val="6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7">
    <w:name w:val="Grid Table 5 Dark"/>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39">
    <w:name w:val="Grid Table 5 Dark - Accent 2"/>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0">
    <w:name w:val="Grid Table 5 Dark - Accent 3"/>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1">
    <w:name w:val="Grid Table 5 Dark- Accent 4"/>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2">
    <w:name w:val="Grid Table 5 Dark - Accent 5"/>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3">
    <w:name w:val="Grid Table 5 Dark - Accent 6"/>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4">
    <w:name w:val="Grid Table 6 Colorful"/>
    <w:basedOn w:val="6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basedOn w:val="64"/>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basedOn w:val="6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basedOn w:val="6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8">
    <w:name w:val="Grid Table 6 Colorful - Accent 4"/>
    <w:basedOn w:val="6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basedOn w:val="64"/>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0">
    <w:name w:val="Grid Table 6 Colorful - Accent 6"/>
    <w:basedOn w:val="6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1">
    <w:name w:val="Grid Table 7 Colorful"/>
    <w:basedOn w:val="6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basedOn w:val="64"/>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6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6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55">
    <w:name w:val="Grid Table 7 Colorful - Accent 4"/>
    <w:basedOn w:val="6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64"/>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7">
    <w:name w:val="Grid Table 7 Colorful - Accent 6"/>
    <w:basedOn w:val="6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8">
    <w:name w:val="List Table 1 Light"/>
    <w:basedOn w:val="6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basedOn w:val="64"/>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0">
    <w:name w:val="List Table 1 Light - Accent 2"/>
    <w:basedOn w:val="6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1">
    <w:name w:val="List Table 1 Light - Accent 3"/>
    <w:basedOn w:val="6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2">
    <w:name w:val="List Table 1 Light - Accent 4"/>
    <w:basedOn w:val="6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3">
    <w:name w:val="List Table 1 Light - Accent 5"/>
    <w:basedOn w:val="64"/>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4">
    <w:name w:val="List Table 1 Light - Accent 6"/>
    <w:basedOn w:val="6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5">
    <w:name w:val="List Table 2"/>
    <w:basedOn w:val="6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basedOn w:val="64"/>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7">
    <w:name w:val="List Table 2 - Accent 2"/>
    <w:basedOn w:val="6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8">
    <w:name w:val="List Table 2 - Accent 3"/>
    <w:basedOn w:val="6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9">
    <w:name w:val="List Table 2 - Accent 4"/>
    <w:basedOn w:val="6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0">
    <w:name w:val="List Table 2 - Accent 5"/>
    <w:basedOn w:val="64"/>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1">
    <w:name w:val="List Table 2 - Accent 6"/>
    <w:basedOn w:val="6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2">
    <w:name w:val="List Table 3"/>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basedOn w:val="64"/>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4">
    <w:name w:val="List Table 3 - Accent 2"/>
    <w:basedOn w:val="6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5">
    <w:name w:val="List Table 3 - Accent 3"/>
    <w:basedOn w:val="6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6">
    <w:name w:val="List Table 3 - Accent 4"/>
    <w:basedOn w:val="6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7">
    <w:name w:val="List Table 3 - Accent 5"/>
    <w:basedOn w:val="64"/>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78">
    <w:name w:val="List Table 3 - Accent 6"/>
    <w:basedOn w:val="6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9">
    <w:name w:val="List Table 4"/>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basedOn w:val="64"/>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1">
    <w:name w:val="List Table 4 - Accent 2"/>
    <w:basedOn w:val="6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2">
    <w:name w:val="List Table 4 - Accent 3"/>
    <w:basedOn w:val="6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3">
    <w:name w:val="List Table 4 - Accent 4"/>
    <w:basedOn w:val="6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4">
    <w:name w:val="List Table 4 - Accent 5"/>
    <w:basedOn w:val="64"/>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5">
    <w:name w:val="List Table 4 - Accent 6"/>
    <w:basedOn w:val="6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6">
    <w:name w:val="List Table 5 Dark"/>
    <w:basedOn w:val="6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basedOn w:val="64"/>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88">
    <w:name w:val="List Table 5 Dark - Accent 2"/>
    <w:basedOn w:val="6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9">
    <w:name w:val="List Table 5 Dark - Accent 3"/>
    <w:basedOn w:val="6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0">
    <w:name w:val="List Table 5 Dark - Accent 4"/>
    <w:basedOn w:val="6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1">
    <w:name w:val="List Table 5 Dark - Accent 5"/>
    <w:basedOn w:val="64"/>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2">
    <w:name w:val="List Table 5 Dark - Accent 6"/>
    <w:basedOn w:val="6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3">
    <w:name w:val="List Table 6 Colorful"/>
    <w:basedOn w:val="6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basedOn w:val="64"/>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5">
    <w:name w:val="List Table 6 Colorful - Accent 2"/>
    <w:basedOn w:val="6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basedOn w:val="6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basedOn w:val="6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basedOn w:val="64"/>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basedOn w:val="6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0">
    <w:name w:val="List Table 7 Colorful"/>
    <w:basedOn w:val="6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basedOn w:val="64"/>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2">
    <w:name w:val="List Table 7 Colorful - Accent 2"/>
    <w:basedOn w:val="6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basedOn w:val="6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basedOn w:val="6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basedOn w:val="64"/>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basedOn w:val="6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7">
    <w:name w:val="Lined - Accent"/>
    <w:basedOn w:val="6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basedOn w:val="64"/>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9">
    <w:name w:val="Lined - Accent 2"/>
    <w:basedOn w:val="6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0">
    <w:name w:val="Lined - Accent 3"/>
    <w:basedOn w:val="6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1">
    <w:name w:val="Lined - Accent 4"/>
    <w:basedOn w:val="6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2">
    <w:name w:val="Lined - Accent 5"/>
    <w:basedOn w:val="64"/>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3">
    <w:name w:val="Lined - Accent 6"/>
    <w:basedOn w:val="6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4">
    <w:name w:val="Bordered &amp; Lined - Accent"/>
    <w:basedOn w:val="6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basedOn w:val="64"/>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6">
    <w:name w:val="Bordered &amp; Lined - Accent 2"/>
    <w:basedOn w:val="6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7">
    <w:name w:val="Bordered &amp; Lined - Accent 3"/>
    <w:basedOn w:val="6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8">
    <w:name w:val="Bordered &amp; Lined - Accent 4"/>
    <w:basedOn w:val="6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9">
    <w:name w:val="Bordered &amp; Lined - Accent 5"/>
    <w:basedOn w:val="64"/>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0">
    <w:name w:val="Bordered &amp; Lined - Accent 6"/>
    <w:basedOn w:val="6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1">
    <w:name w:val="Bordered"/>
    <w:basedOn w:val="6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basedOn w:val="64"/>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3">
    <w:name w:val="Bordered - Accent 2"/>
    <w:basedOn w:val="6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4">
    <w:name w:val="Bordered - Accent 3"/>
    <w:basedOn w:val="6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5">
    <w:name w:val="Bordered - Accent 4"/>
    <w:basedOn w:val="6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6">
    <w:name w:val="Bordered - Accent 5"/>
    <w:basedOn w:val="64"/>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27">
    <w:name w:val="Bordered - Accent 6"/>
    <w:basedOn w:val="6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8">
    <w:name w:val="Footnote Text Char"/>
    <w:qFormat/>
    <w:uiPriority w:val="99"/>
    <w:rPr>
      <w:sz w:val="18"/>
    </w:rPr>
  </w:style>
  <w:style w:type="character" w:customStyle="1" w:styleId="229">
    <w:name w:val="Endnote Text Char"/>
    <w:qFormat/>
    <w:uiPriority w:val="99"/>
    <w:rPr>
      <w:sz w:val="20"/>
    </w:rPr>
  </w:style>
  <w:style w:type="paragraph" w:customStyle="1" w:styleId="230">
    <w:name w:val="TOC Heading"/>
    <w:unhideWhenUsed/>
    <w:qFormat/>
    <w:uiPriority w:val="39"/>
    <w:rPr>
      <w:rFonts w:hint="default" w:ascii="Times New Roman" w:hAnsi="Times New Roman" w:eastAsia="宋体" w:cs="Times New Roman"/>
    </w:rPr>
  </w:style>
  <w:style w:type="character" w:customStyle="1" w:styleId="231">
    <w:name w:val="标题 1 字符"/>
    <w:link w:val="232"/>
    <w:qFormat/>
    <w:uiPriority w:val="0"/>
    <w:rPr>
      <w:b/>
      <w:bCs/>
      <w:sz w:val="32"/>
      <w:szCs w:val="44"/>
    </w:rPr>
  </w:style>
  <w:style w:type="paragraph" w:customStyle="1" w:styleId="232">
    <w:name w:val="标题 11"/>
    <w:basedOn w:val="1"/>
    <w:next w:val="1"/>
    <w:link w:val="231"/>
    <w:qFormat/>
    <w:uiPriority w:val="0"/>
    <w:pPr>
      <w:keepNext/>
      <w:keepLines/>
      <w:spacing w:before="340" w:after="330" w:line="578" w:lineRule="auto"/>
      <w:outlineLvl w:val="0"/>
    </w:pPr>
    <w:rPr>
      <w:b/>
      <w:bCs/>
      <w:sz w:val="32"/>
      <w:szCs w:val="44"/>
    </w:rPr>
  </w:style>
  <w:style w:type="character" w:customStyle="1" w:styleId="233">
    <w:name w:val="标题 2 字符"/>
    <w:link w:val="3"/>
    <w:qFormat/>
    <w:uiPriority w:val="0"/>
    <w:rPr>
      <w:rFonts w:ascii="宋体" w:hAnsi="宋体" w:eastAsia="宋体"/>
      <w:b/>
      <w:sz w:val="21"/>
      <w:szCs w:val="24"/>
      <w:lang w:val="en-US" w:eastAsia="zh-CN" w:bidi="ar-SA"/>
    </w:rPr>
  </w:style>
  <w:style w:type="character" w:customStyle="1" w:styleId="234">
    <w:name w:val="标题 3 字符"/>
    <w:link w:val="4"/>
    <w:qFormat/>
    <w:uiPriority w:val="0"/>
    <w:rPr>
      <w:rFonts w:ascii="宋体" w:hAnsi="宋体" w:eastAsia="宋体"/>
      <w:b/>
      <w:sz w:val="21"/>
      <w:szCs w:val="21"/>
      <w:shd w:val="clear" w:color="auto" w:fill="FFFFFF"/>
    </w:rPr>
  </w:style>
  <w:style w:type="character" w:customStyle="1" w:styleId="235">
    <w:name w:val="标题 4 字符"/>
    <w:link w:val="6"/>
    <w:qFormat/>
    <w:uiPriority w:val="0"/>
    <w:rPr>
      <w:rFonts w:ascii="Arial" w:hAnsi="Arial" w:eastAsia="黑体"/>
      <w:b/>
      <w:sz w:val="28"/>
      <w:lang w:val="en-US" w:eastAsia="zh-CN" w:bidi="ar-SA"/>
    </w:rPr>
  </w:style>
  <w:style w:type="character" w:customStyle="1" w:styleId="236">
    <w:name w:val="标题 5 字符"/>
    <w:link w:val="7"/>
    <w:qFormat/>
    <w:uiPriority w:val="0"/>
    <w:rPr>
      <w:rFonts w:ascii="黑体" w:eastAsia="黑体"/>
      <w:b/>
      <w:color w:val="000000"/>
      <w:sz w:val="28"/>
      <w:lang w:val="en-US" w:eastAsia="zh-CN" w:bidi="ar-SA"/>
    </w:rPr>
  </w:style>
  <w:style w:type="character" w:customStyle="1" w:styleId="237">
    <w:name w:val="标题 6 字符"/>
    <w:link w:val="8"/>
    <w:qFormat/>
    <w:uiPriority w:val="0"/>
    <w:rPr>
      <w:rFonts w:ascii="Arial" w:hAnsi="Arial" w:eastAsia="黑体"/>
      <w:b/>
      <w:bCs/>
      <w:sz w:val="24"/>
      <w:szCs w:val="24"/>
      <w:lang w:val="en-US" w:eastAsia="zh-CN" w:bidi="ar-SA"/>
    </w:rPr>
  </w:style>
  <w:style w:type="character" w:customStyle="1" w:styleId="238">
    <w:name w:val="标题 7 字符"/>
    <w:link w:val="9"/>
    <w:qFormat/>
    <w:uiPriority w:val="0"/>
    <w:rPr>
      <w:rFonts w:eastAsia="宋体"/>
      <w:b/>
      <w:bCs/>
      <w:sz w:val="24"/>
      <w:szCs w:val="24"/>
      <w:lang w:val="en-US" w:eastAsia="zh-CN" w:bidi="ar-SA"/>
    </w:rPr>
  </w:style>
  <w:style w:type="character" w:customStyle="1" w:styleId="239">
    <w:name w:val="标题 8 字符"/>
    <w:link w:val="10"/>
    <w:qFormat/>
    <w:uiPriority w:val="0"/>
    <w:rPr>
      <w:rFonts w:ascii="Arial" w:hAnsi="Arial" w:eastAsia="黑体"/>
      <w:sz w:val="24"/>
      <w:szCs w:val="24"/>
      <w:lang w:val="en-US" w:eastAsia="zh-CN" w:bidi="ar-SA"/>
    </w:rPr>
  </w:style>
  <w:style w:type="character" w:customStyle="1" w:styleId="240">
    <w:name w:val="标题 9 字符"/>
    <w:link w:val="11"/>
    <w:qFormat/>
    <w:uiPriority w:val="0"/>
    <w:rPr>
      <w:rFonts w:ascii="Arial" w:hAnsi="Arial" w:eastAsia="黑体"/>
      <w:sz w:val="21"/>
      <w:szCs w:val="21"/>
      <w:lang w:val="en-US" w:eastAsia="zh-CN" w:bidi="ar-SA"/>
    </w:rPr>
  </w:style>
  <w:style w:type="character" w:customStyle="1" w:styleId="241">
    <w:name w:val="文档结构图 字符"/>
    <w:link w:val="19"/>
    <w:qFormat/>
    <w:uiPriority w:val="0"/>
    <w:rPr>
      <w:rFonts w:eastAsia="宋体"/>
      <w:sz w:val="21"/>
      <w:lang w:val="en-US" w:eastAsia="zh-CN" w:bidi="ar-SA"/>
    </w:rPr>
  </w:style>
  <w:style w:type="character" w:customStyle="1" w:styleId="242">
    <w:name w:val="批注文字 字符"/>
    <w:link w:val="20"/>
    <w:qFormat/>
    <w:uiPriority w:val="0"/>
    <w:rPr>
      <w:rFonts w:eastAsia="宋体"/>
      <w:sz w:val="21"/>
      <w:lang w:val="en-US" w:eastAsia="zh-CN" w:bidi="ar-SA"/>
    </w:rPr>
  </w:style>
  <w:style w:type="character" w:customStyle="1" w:styleId="243">
    <w:name w:val="正文文本缩进 字符"/>
    <w:link w:val="25"/>
    <w:qFormat/>
    <w:uiPriority w:val="0"/>
    <w:rPr>
      <w:rFonts w:ascii="方正楷体_GB2312" w:eastAsia="方正楷体_GB2312"/>
      <w:sz w:val="32"/>
      <w:lang w:val="en-US" w:eastAsia="zh-CN" w:bidi="ar-SA"/>
    </w:rPr>
  </w:style>
  <w:style w:type="character" w:customStyle="1" w:styleId="244">
    <w:name w:val="纯文本 字符"/>
    <w:link w:val="31"/>
    <w:qFormat/>
    <w:uiPriority w:val="0"/>
    <w:rPr>
      <w:rFonts w:ascii="宋体" w:hAnsi="Courier New" w:eastAsia="宋体"/>
      <w:sz w:val="21"/>
      <w:lang w:val="en-US" w:eastAsia="zh-CN" w:bidi="ar-SA"/>
    </w:rPr>
  </w:style>
  <w:style w:type="character" w:customStyle="1" w:styleId="245">
    <w:name w:val="正文文本缩进 2 字符"/>
    <w:link w:val="35"/>
    <w:qFormat/>
    <w:uiPriority w:val="0"/>
    <w:rPr>
      <w:rFonts w:ascii="Arial" w:hAnsi="Arial" w:eastAsia="方正仿宋_GB2312"/>
      <w:sz w:val="32"/>
      <w:lang w:val="en-US" w:eastAsia="zh-CN" w:bidi="ar-SA"/>
    </w:rPr>
  </w:style>
  <w:style w:type="character" w:customStyle="1" w:styleId="246">
    <w:name w:val="页脚 字符"/>
    <w:link w:val="38"/>
    <w:qFormat/>
    <w:uiPriority w:val="0"/>
    <w:rPr>
      <w:sz w:val="18"/>
    </w:rPr>
  </w:style>
  <w:style w:type="character" w:customStyle="1" w:styleId="247">
    <w:name w:val="正文文本缩进 3 字符"/>
    <w:link w:val="49"/>
    <w:qFormat/>
    <w:uiPriority w:val="0"/>
    <w:rPr>
      <w:rFonts w:ascii="Arial" w:hAnsi="Arial" w:eastAsia="方正仿宋_GB2312"/>
      <w:color w:val="FFFF00"/>
      <w:sz w:val="32"/>
      <w:lang w:val="en-US" w:eastAsia="zh-CN" w:bidi="ar-SA"/>
    </w:rPr>
  </w:style>
  <w:style w:type="character" w:customStyle="1" w:styleId="248">
    <w:name w:val="HTML 预设格式 字符"/>
    <w:link w:val="57"/>
    <w:qFormat/>
    <w:uiPriority w:val="99"/>
    <w:rPr>
      <w:rFonts w:ascii="黑体" w:hAnsi="Courier New" w:eastAsia="黑体" w:cs="Courier New"/>
      <w:lang w:val="en-US" w:eastAsia="zh-CN" w:bidi="ar-SA"/>
    </w:rPr>
  </w:style>
  <w:style w:type="character" w:customStyle="1" w:styleId="249">
    <w:name w:val="标题 字符"/>
    <w:link w:val="60"/>
    <w:qFormat/>
    <w:uiPriority w:val="0"/>
    <w:rPr>
      <w:rFonts w:eastAsia="黑体"/>
      <w:b/>
      <w:sz w:val="28"/>
      <w:lang w:val="en-GB" w:eastAsia="zh-CN" w:bidi="ar-SA"/>
    </w:rPr>
  </w:style>
  <w:style w:type="character" w:customStyle="1" w:styleId="250">
    <w:name w:val="批注主题 字符"/>
    <w:link w:val="61"/>
    <w:qFormat/>
    <w:uiPriority w:val="0"/>
    <w:rPr>
      <w:rFonts w:eastAsia="宋体"/>
      <w:b/>
      <w:bCs/>
      <w:sz w:val="21"/>
      <w:lang w:val="en-US" w:eastAsia="zh-CN" w:bidi="ar-SA"/>
    </w:rPr>
  </w:style>
  <w:style w:type="character" w:customStyle="1" w:styleId="251">
    <w:name w:val="111111 Char"/>
    <w:link w:val="252"/>
    <w:qFormat/>
    <w:uiPriority w:val="0"/>
    <w:rPr>
      <w:rFonts w:ascii="宋体" w:hAnsi="宋体" w:eastAsia="黑体" w:cs="宋体"/>
      <w:b/>
      <w:bCs/>
      <w:sz w:val="21"/>
      <w:szCs w:val="21"/>
      <w:lang w:val="en-US" w:eastAsia="zh-CN" w:bidi="ar-SA"/>
    </w:rPr>
  </w:style>
  <w:style w:type="paragraph" w:customStyle="1" w:styleId="252">
    <w:name w:val="111111"/>
    <w:basedOn w:val="1"/>
    <w:link w:val="251"/>
    <w:qFormat/>
    <w:uiPriority w:val="0"/>
    <w:pPr>
      <w:spacing w:before="120" w:after="120"/>
      <w:jc w:val="center"/>
    </w:pPr>
    <w:rPr>
      <w:rFonts w:ascii="宋体" w:hAnsi="宋体" w:eastAsia="黑体" w:cs="宋体"/>
      <w:b/>
      <w:bCs/>
      <w:szCs w:val="21"/>
    </w:rPr>
  </w:style>
  <w:style w:type="character" w:customStyle="1" w:styleId="253">
    <w:name w:val="样式 非加粗"/>
    <w:qFormat/>
    <w:uiPriority w:val="0"/>
    <w:rPr>
      <w:rFonts w:eastAsia="宋体"/>
      <w:sz w:val="28"/>
    </w:rPr>
  </w:style>
  <w:style w:type="character" w:customStyle="1" w:styleId="254">
    <w:name w:val="引用 字符"/>
    <w:link w:val="255"/>
    <w:qFormat/>
    <w:uiPriority w:val="0"/>
    <w:rPr>
      <w:rFonts w:ascii="Calibri" w:hAnsi="Calibri" w:eastAsia="宋体"/>
      <w:i/>
      <w:iCs/>
      <w:sz w:val="22"/>
      <w:szCs w:val="22"/>
      <w:lang w:val="en-US" w:eastAsia="en-US" w:bidi="en-US"/>
    </w:rPr>
  </w:style>
  <w:style w:type="paragraph" w:styleId="255">
    <w:name w:val="Quote"/>
    <w:basedOn w:val="1"/>
    <w:next w:val="1"/>
    <w:link w:val="254"/>
    <w:qFormat/>
    <w:uiPriority w:val="0"/>
    <w:pPr>
      <w:widowControl/>
      <w:spacing w:before="200" w:line="276" w:lineRule="auto"/>
      <w:ind w:left="360" w:right="360"/>
      <w:jc w:val="left"/>
    </w:pPr>
    <w:rPr>
      <w:rFonts w:ascii="Calibri" w:hAnsi="Calibri"/>
      <w:i/>
      <w:iCs/>
      <w:sz w:val="22"/>
      <w:szCs w:val="22"/>
      <w:lang w:eastAsia="en-US" w:bidi="en-US"/>
    </w:rPr>
  </w:style>
  <w:style w:type="character" w:customStyle="1" w:styleId="256">
    <w:name w:val="case31"/>
    <w:qFormat/>
    <w:uiPriority w:val="0"/>
    <w:rPr>
      <w:sz w:val="21"/>
      <w:szCs w:val="21"/>
    </w:rPr>
  </w:style>
  <w:style w:type="character" w:customStyle="1" w:styleId="257">
    <w:name w:val="小四 段落 宋体 Char Char Char Char Char Char"/>
    <w:qFormat/>
    <w:uiPriority w:val="0"/>
    <w:rPr>
      <w:rFonts w:eastAsia="宋体"/>
      <w:sz w:val="24"/>
      <w:szCs w:val="24"/>
      <w:lang w:val="en-US" w:eastAsia="zh-CN" w:bidi="ar-SA"/>
    </w:rPr>
  </w:style>
  <w:style w:type="character" w:customStyle="1" w:styleId="258">
    <w:name w:val="华宇段落1 Char Char"/>
    <w:qFormat/>
    <w:uiPriority w:val="0"/>
    <w:rPr>
      <w:rFonts w:eastAsia="宋体"/>
      <w:bCs/>
      <w:sz w:val="24"/>
      <w:szCs w:val="24"/>
      <w:lang w:val="en-US" w:eastAsia="zh-CN" w:bidi="ar-SA"/>
    </w:rPr>
  </w:style>
  <w:style w:type="character" w:customStyle="1" w:styleId="259">
    <w:name w:val="Char Char24"/>
    <w:qFormat/>
    <w:uiPriority w:val="0"/>
    <w:rPr>
      <w:b/>
      <w:bCs/>
      <w:sz w:val="28"/>
      <w:szCs w:val="28"/>
    </w:rPr>
  </w:style>
  <w:style w:type="character" w:customStyle="1" w:styleId="260">
    <w:name w:val="para_small"/>
    <w:basedOn w:val="66"/>
    <w:qFormat/>
    <w:uiPriority w:val="0"/>
  </w:style>
  <w:style w:type="character" w:customStyle="1" w:styleId="261">
    <w:name w:val="listbenefit"/>
    <w:qFormat/>
    <w:uiPriority w:val="0"/>
  </w:style>
  <w:style w:type="character" w:customStyle="1" w:styleId="262">
    <w:name w:val="小四 段落 宋体 Char Char Char Char1"/>
    <w:qFormat/>
    <w:uiPriority w:val="0"/>
    <w:rPr>
      <w:rFonts w:eastAsia="宋体"/>
      <w:sz w:val="24"/>
      <w:szCs w:val="24"/>
      <w:lang w:val="en-US" w:eastAsia="zh-CN" w:bidi="ar-SA"/>
    </w:rPr>
  </w:style>
  <w:style w:type="character" w:customStyle="1" w:styleId="263">
    <w:name w:val="textcontents"/>
    <w:basedOn w:val="66"/>
    <w:qFormat/>
    <w:uiPriority w:val="0"/>
  </w:style>
  <w:style w:type="character" w:customStyle="1" w:styleId="264">
    <w:name w:val="Char Char25"/>
    <w:qFormat/>
    <w:uiPriority w:val="0"/>
    <w:rPr>
      <w:rFonts w:ascii="Arial" w:hAnsi="Arial" w:eastAsia="黑体"/>
      <w:b/>
      <w:sz w:val="28"/>
    </w:rPr>
  </w:style>
  <w:style w:type="character" w:customStyle="1" w:styleId="265">
    <w:name w:val="param-value"/>
    <w:basedOn w:val="66"/>
    <w:qFormat/>
    <w:uiPriority w:val="0"/>
  </w:style>
  <w:style w:type="character" w:customStyle="1" w:styleId="266">
    <w:name w:val="Book Title"/>
    <w:qFormat/>
    <w:uiPriority w:val="0"/>
    <w:rPr>
      <w:i/>
      <w:iCs/>
      <w:smallCaps/>
      <w:spacing w:val="5"/>
    </w:rPr>
  </w:style>
  <w:style w:type="character" w:customStyle="1" w:styleId="267">
    <w:name w:val="已访问的超链接1"/>
    <w:qFormat/>
    <w:uiPriority w:val="0"/>
    <w:rPr>
      <w:color w:val="auto"/>
      <w:u w:val="none"/>
    </w:rPr>
  </w:style>
  <w:style w:type="character" w:customStyle="1" w:styleId="268">
    <w:name w:val="Subtle Reference"/>
    <w:qFormat/>
    <w:uiPriority w:val="0"/>
    <w:rPr>
      <w:smallCaps/>
    </w:rPr>
  </w:style>
  <w:style w:type="character" w:customStyle="1" w:styleId="269">
    <w:name w:val="华宇段落1 Char Char Char"/>
    <w:qFormat/>
    <w:uiPriority w:val="0"/>
    <w:rPr>
      <w:rFonts w:eastAsia="宋体"/>
      <w:bCs/>
      <w:sz w:val="24"/>
      <w:szCs w:val="24"/>
      <w:lang w:val="en-US" w:eastAsia="zh-CN" w:bidi="ar-SA"/>
    </w:rPr>
  </w:style>
  <w:style w:type="character" w:customStyle="1" w:styleId="270">
    <w:name w:val="标题 3 Char"/>
    <w:qFormat/>
    <w:uiPriority w:val="0"/>
    <w:rPr>
      <w:rFonts w:ascii="宋体" w:hAnsi="宋体" w:eastAsia="宋体"/>
      <w:b/>
      <w:bCs/>
      <w:sz w:val="24"/>
      <w:szCs w:val="32"/>
      <w:lang w:val="en-US" w:eastAsia="zh-CN" w:bidi="ar-SA"/>
    </w:rPr>
  </w:style>
  <w:style w:type="character" w:customStyle="1" w:styleId="271">
    <w:name w:val="style13"/>
    <w:qFormat/>
    <w:uiPriority w:val="0"/>
    <w:rPr>
      <w:sz w:val="18"/>
      <w:szCs w:val="18"/>
    </w:rPr>
  </w:style>
  <w:style w:type="character" w:customStyle="1" w:styleId="272">
    <w:name w:val="Char Char27"/>
    <w:qFormat/>
    <w:uiPriority w:val="0"/>
    <w:rPr>
      <w:b/>
      <w:bCs/>
      <w:sz w:val="44"/>
      <w:szCs w:val="44"/>
    </w:rPr>
  </w:style>
  <w:style w:type="character" w:customStyle="1" w:styleId="273">
    <w:name w:val="Char Char28"/>
    <w:qFormat/>
    <w:uiPriority w:val="0"/>
    <w:rPr>
      <w:rFonts w:ascii="Arial" w:hAnsi="Arial" w:eastAsia="黑体" w:cs="Arial"/>
      <w:b/>
      <w:bCs/>
      <w:sz w:val="32"/>
      <w:szCs w:val="32"/>
    </w:rPr>
  </w:style>
  <w:style w:type="character" w:customStyle="1" w:styleId="274">
    <w:name w:val="style131"/>
    <w:qFormat/>
    <w:uiPriority w:val="0"/>
    <w:rPr>
      <w:rFonts w:cs="Times New Roman"/>
      <w:sz w:val="18"/>
      <w:szCs w:val="18"/>
    </w:rPr>
  </w:style>
  <w:style w:type="character" w:customStyle="1" w:styleId="275">
    <w:name w:val="concon"/>
    <w:qFormat/>
    <w:uiPriority w:val="0"/>
  </w:style>
  <w:style w:type="character" w:customStyle="1" w:styleId="276">
    <w:name w:val="subtitle1"/>
    <w:qFormat/>
    <w:uiPriority w:val="0"/>
    <w:rPr>
      <w:rFonts w:hint="default" w:ascii="Georgia" w:hAnsi="Georgia"/>
      <w:b/>
      <w:bCs/>
      <w:color w:val="666666"/>
      <w:sz w:val="18"/>
      <w:szCs w:val="18"/>
    </w:rPr>
  </w:style>
  <w:style w:type="character" w:customStyle="1" w:styleId="277">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278">
    <w:name w:val="纯文本 Char1"/>
    <w:qFormat/>
    <w:uiPriority w:val="0"/>
    <w:rPr>
      <w:rFonts w:ascii="宋体" w:hAnsi="Courier New" w:cs="Courier New"/>
      <w:sz w:val="21"/>
      <w:szCs w:val="21"/>
    </w:rPr>
  </w:style>
  <w:style w:type="character" w:customStyle="1" w:styleId="279">
    <w:name w:val="小四 段落 宋体 Char Char Char Char Char"/>
    <w:qFormat/>
    <w:uiPriority w:val="0"/>
    <w:rPr>
      <w:rFonts w:eastAsia="宋体"/>
      <w:sz w:val="24"/>
      <w:szCs w:val="24"/>
      <w:lang w:val="en-US" w:eastAsia="zh-CN" w:bidi="ar-SA"/>
    </w:rPr>
  </w:style>
  <w:style w:type="character" w:customStyle="1" w:styleId="280">
    <w:name w:val="明显引用 字符"/>
    <w:link w:val="281"/>
    <w:qFormat/>
    <w:uiPriority w:val="0"/>
    <w:rPr>
      <w:rFonts w:ascii="Calibri" w:hAnsi="Calibri" w:eastAsia="宋体"/>
      <w:b/>
      <w:bCs/>
      <w:i/>
      <w:iCs/>
      <w:sz w:val="22"/>
      <w:szCs w:val="22"/>
      <w:lang w:val="en-US" w:eastAsia="en-US" w:bidi="en-US"/>
    </w:rPr>
  </w:style>
  <w:style w:type="paragraph" w:styleId="281">
    <w:name w:val="Intense Quote"/>
    <w:basedOn w:val="1"/>
    <w:next w:val="1"/>
    <w:link w:val="280"/>
    <w:qFormat/>
    <w:uiPriority w:val="0"/>
    <w:pPr>
      <w:widowControl/>
      <w:pBdr>
        <w:bottom w:val="single" w:color="auto" w:sz="4" w:space="1"/>
      </w:pBdr>
      <w:spacing w:before="200" w:after="280" w:line="276" w:lineRule="auto"/>
      <w:ind w:left="1008" w:right="1152"/>
    </w:pPr>
    <w:rPr>
      <w:rFonts w:ascii="Calibri" w:hAnsi="Calibri"/>
      <w:b/>
      <w:bCs/>
      <w:i/>
      <w:iCs/>
      <w:sz w:val="22"/>
      <w:szCs w:val="22"/>
      <w:lang w:eastAsia="en-US" w:bidi="en-US"/>
    </w:rPr>
  </w:style>
  <w:style w:type="character" w:customStyle="1" w:styleId="282">
    <w:name w:val="t1"/>
    <w:qFormat/>
    <w:uiPriority w:val="0"/>
  </w:style>
  <w:style w:type="character" w:customStyle="1" w:styleId="283">
    <w:name w:val="Title1 Char"/>
    <w:qFormat/>
    <w:uiPriority w:val="0"/>
    <w:rPr>
      <w:rFonts w:eastAsia="宋体"/>
      <w:b/>
      <w:bCs/>
      <w:sz w:val="44"/>
      <w:szCs w:val="44"/>
      <w:lang w:val="en-US" w:eastAsia="zh-CN" w:bidi="ar-SA"/>
    </w:rPr>
  </w:style>
  <w:style w:type="character" w:customStyle="1" w:styleId="284">
    <w:name w:val="2nd level Char"/>
    <w:qFormat/>
    <w:uiPriority w:val="0"/>
    <w:rPr>
      <w:rFonts w:ascii="Arial" w:hAnsi="Arial" w:eastAsia="黑体"/>
      <w:b/>
      <w:bCs/>
      <w:sz w:val="32"/>
      <w:szCs w:val="32"/>
      <w:lang w:val="en-US" w:eastAsia="zh-CN" w:bidi="ar-SA"/>
    </w:rPr>
  </w:style>
  <w:style w:type="character" w:customStyle="1" w:styleId="285">
    <w:name w:val="彩色列表 - 强调文字颜色 1 Char"/>
    <w:link w:val="286"/>
    <w:qFormat/>
    <w:uiPriority w:val="0"/>
    <w:rPr>
      <w:rFonts w:ascii="Calibri" w:hAnsi="Calibri"/>
      <w:sz w:val="21"/>
      <w:szCs w:val="22"/>
    </w:rPr>
  </w:style>
  <w:style w:type="paragraph" w:customStyle="1" w:styleId="286">
    <w:name w:val="彩色列表 - 强调文字颜色 11"/>
    <w:basedOn w:val="1"/>
    <w:link w:val="285"/>
    <w:qFormat/>
    <w:uiPriority w:val="0"/>
    <w:pPr>
      <w:ind w:firstLine="420"/>
    </w:pPr>
    <w:rPr>
      <w:rFonts w:ascii="Calibri" w:hAnsi="Calibri"/>
      <w:szCs w:val="22"/>
    </w:rPr>
  </w:style>
  <w:style w:type="character" w:customStyle="1" w:styleId="287">
    <w:name w:val="ih151"/>
    <w:qFormat/>
    <w:uiPriority w:val="0"/>
    <w:rPr>
      <w:color w:val="666666"/>
      <w:sz w:val="18"/>
      <w:szCs w:val="18"/>
      <w:u w:val="none"/>
    </w:rPr>
  </w:style>
  <w:style w:type="character" w:customStyle="1" w:styleId="288">
    <w:name w:val="Char Char26"/>
    <w:qFormat/>
    <w:uiPriority w:val="0"/>
    <w:rPr>
      <w:b/>
      <w:bCs/>
      <w:sz w:val="32"/>
      <w:szCs w:val="32"/>
    </w:rPr>
  </w:style>
  <w:style w:type="character" w:customStyle="1" w:styleId="289">
    <w:name w:val="标题 Char1"/>
    <w:qFormat/>
    <w:uiPriority w:val="0"/>
    <w:rPr>
      <w:rFonts w:ascii="Cambria" w:eastAsia="宋体" w:cs="Times New Roman"/>
      <w:b/>
      <w:bCs/>
      <w:sz w:val="32"/>
      <w:szCs w:val="32"/>
    </w:rPr>
  </w:style>
  <w:style w:type="character" w:customStyle="1" w:styleId="290">
    <w:name w:val="纯文本 Char Char"/>
    <w:qFormat/>
    <w:uiPriority w:val="0"/>
    <w:rPr>
      <w:rFonts w:ascii="宋体" w:hAnsi="Courier New" w:eastAsia="宋体"/>
      <w:sz w:val="21"/>
      <w:szCs w:val="21"/>
      <w:lang w:val="en-US" w:eastAsia="zh-CN" w:bidi="ar-SA"/>
    </w:rPr>
  </w:style>
  <w:style w:type="character" w:customStyle="1" w:styleId="291">
    <w:name w:val="Char Char2"/>
    <w:qFormat/>
    <w:uiPriority w:val="0"/>
    <w:rPr>
      <w:rFonts w:ascii="宋体" w:hAnsi="Courier New" w:eastAsia="宋体"/>
      <w:sz w:val="21"/>
      <w:szCs w:val="21"/>
      <w:lang w:val="en-US" w:eastAsia="zh-CN" w:bidi="ar-SA"/>
    </w:rPr>
  </w:style>
  <w:style w:type="character" w:customStyle="1" w:styleId="292">
    <w:name w:val="Char Char23"/>
    <w:qFormat/>
    <w:uiPriority w:val="0"/>
    <w:rPr>
      <w:rFonts w:ascii="Arial" w:hAnsi="Arial" w:eastAsia="黑体"/>
      <w:b/>
      <w:bCs/>
      <w:sz w:val="24"/>
      <w:szCs w:val="24"/>
    </w:rPr>
  </w:style>
  <w:style w:type="character" w:customStyle="1" w:styleId="293">
    <w:name w:val="表格抬头 Char"/>
    <w:link w:val="294"/>
    <w:qFormat/>
    <w:uiPriority w:val="0"/>
    <w:rPr>
      <w:rFonts w:ascii="黑体" w:eastAsia="黑体"/>
      <w:b/>
      <w:sz w:val="21"/>
      <w:lang w:bidi="ar-SA"/>
    </w:rPr>
  </w:style>
  <w:style w:type="paragraph" w:customStyle="1" w:styleId="294">
    <w:name w:val="表格抬头"/>
    <w:basedOn w:val="1"/>
    <w:link w:val="293"/>
    <w:qFormat/>
    <w:uiPriority w:val="0"/>
    <w:pPr>
      <w:jc w:val="center"/>
    </w:pPr>
    <w:rPr>
      <w:rFonts w:ascii="黑体" w:eastAsia="黑体"/>
      <w:b/>
    </w:rPr>
  </w:style>
  <w:style w:type="character" w:customStyle="1" w:styleId="295">
    <w:name w:val="样式 首行缩进:  2 字符 Char Char"/>
    <w:link w:val="296"/>
    <w:qFormat/>
    <w:uiPriority w:val="0"/>
    <w:rPr>
      <w:rFonts w:eastAsia="宋体" w:cs="宋体"/>
      <w:sz w:val="24"/>
      <w:lang w:val="en-US" w:eastAsia="zh-CN" w:bidi="ar-SA"/>
    </w:rPr>
  </w:style>
  <w:style w:type="paragraph" w:customStyle="1" w:styleId="296">
    <w:name w:val="样式 首行缩进:  2 字符"/>
    <w:basedOn w:val="1"/>
    <w:link w:val="295"/>
    <w:qFormat/>
    <w:uiPriority w:val="0"/>
    <w:pPr>
      <w:spacing w:line="360" w:lineRule="auto"/>
      <w:ind w:firstLine="480"/>
    </w:pPr>
    <w:rPr>
      <w:rFonts w:cs="宋体"/>
      <w:sz w:val="24"/>
    </w:rPr>
  </w:style>
  <w:style w:type="character" w:customStyle="1" w:styleId="297">
    <w:name w:val="apple-converted-space"/>
    <w:basedOn w:val="66"/>
    <w:qFormat/>
    <w:uiPriority w:val="0"/>
  </w:style>
  <w:style w:type="character" w:customStyle="1" w:styleId="298">
    <w:name w:val="A2"/>
    <w:qFormat/>
    <w:uiPriority w:val="0"/>
    <w:rPr>
      <w:rFonts w:cs="Helvetica LT Pro"/>
      <w:color w:val="000000"/>
      <w:sz w:val="18"/>
      <w:szCs w:val="18"/>
    </w:rPr>
  </w:style>
  <w:style w:type="character" w:customStyle="1" w:styleId="299">
    <w:name w:val="h Char Char"/>
    <w:qFormat/>
    <w:uiPriority w:val="0"/>
    <w:rPr>
      <w:rFonts w:eastAsia="宋体"/>
      <w:sz w:val="18"/>
      <w:szCs w:val="18"/>
      <w:lang w:val="en-US" w:eastAsia="zh-CN" w:bidi="ar-SA"/>
    </w:rPr>
  </w:style>
  <w:style w:type="character" w:customStyle="1" w:styleId="300">
    <w:name w:val="小四 段落 宋体 Char Char Char1"/>
    <w:qFormat/>
    <w:uiPriority w:val="0"/>
    <w:rPr>
      <w:rFonts w:ascii="宋体" w:hAnsi="宋体" w:eastAsia="宋体"/>
      <w:sz w:val="24"/>
      <w:szCs w:val="24"/>
      <w:lang w:val="en-US" w:eastAsia="zh-CN" w:bidi="ar-SA"/>
    </w:rPr>
  </w:style>
  <w:style w:type="character" w:customStyle="1" w:styleId="301">
    <w:name w:val="标准小四 Char Char"/>
    <w:qFormat/>
    <w:uiPriority w:val="0"/>
    <w:rPr>
      <w:rFonts w:ascii="Arial" w:hAnsi="Arial" w:eastAsia="宋体"/>
      <w:sz w:val="24"/>
      <w:szCs w:val="21"/>
      <w:lang w:val="en-US" w:eastAsia="zh-CN" w:bidi="ar-SA"/>
    </w:rPr>
  </w:style>
  <w:style w:type="character" w:customStyle="1" w:styleId="302">
    <w:name w:val="标准小四 Char"/>
    <w:qFormat/>
    <w:uiPriority w:val="0"/>
    <w:rPr>
      <w:rFonts w:ascii="Arial" w:hAnsi="Arial" w:eastAsia="宋体"/>
      <w:sz w:val="24"/>
      <w:szCs w:val="21"/>
      <w:lang w:val="en-US" w:eastAsia="zh-CN" w:bidi="ar-SA"/>
    </w:rPr>
  </w:style>
  <w:style w:type="character" w:customStyle="1" w:styleId="303">
    <w:name w:val="point_normal1"/>
    <w:qFormat/>
    <w:uiPriority w:val="0"/>
    <w:rPr>
      <w:rFonts w:hint="default" w:ascii="Arial" w:hAnsi="Arial" w:cs="Arial"/>
      <w:sz w:val="18"/>
      <w:szCs w:val="18"/>
    </w:rPr>
  </w:style>
  <w:style w:type="character" w:customStyle="1" w:styleId="304">
    <w:name w:val="Char Char21"/>
    <w:qFormat/>
    <w:uiPriority w:val="0"/>
    <w:rPr>
      <w:rFonts w:ascii="Arial" w:hAnsi="Arial" w:eastAsia="黑体"/>
      <w:sz w:val="24"/>
      <w:szCs w:val="24"/>
    </w:rPr>
  </w:style>
  <w:style w:type="character" w:customStyle="1" w:styleId="305">
    <w:name w:val="content_lineheight1"/>
    <w:basedOn w:val="66"/>
    <w:qFormat/>
    <w:uiPriority w:val="0"/>
  </w:style>
  <w:style w:type="character" w:customStyle="1" w:styleId="306">
    <w:name w:val="content"/>
    <w:basedOn w:val="66"/>
    <w:qFormat/>
    <w:uiPriority w:val="0"/>
  </w:style>
  <w:style w:type="character" w:customStyle="1" w:styleId="307">
    <w:name w:val="小四 段落 宋体 Char1"/>
    <w:qFormat/>
    <w:uiPriority w:val="0"/>
    <w:rPr>
      <w:rFonts w:eastAsia="宋体"/>
      <w:sz w:val="24"/>
      <w:szCs w:val="24"/>
      <w:lang w:val="en-US" w:eastAsia="zh-CN" w:bidi="ar-SA"/>
    </w:rPr>
  </w:style>
  <w:style w:type="character" w:customStyle="1" w:styleId="308">
    <w:name w:val="标准文本 Char Char"/>
    <w:qFormat/>
    <w:uiPriority w:val="0"/>
    <w:rPr>
      <w:rFonts w:eastAsia="宋体" w:cs="宋体"/>
      <w:sz w:val="24"/>
      <w:szCs w:val="24"/>
      <w:lang w:val="en-US" w:eastAsia="zh-CN" w:bidi="ar-SA"/>
    </w:rPr>
  </w:style>
  <w:style w:type="character" w:customStyle="1" w:styleId="309">
    <w:name w:val="3zw"/>
    <w:basedOn w:val="66"/>
    <w:qFormat/>
    <w:uiPriority w:val="0"/>
  </w:style>
  <w:style w:type="character" w:customStyle="1" w:styleId="310">
    <w:name w:val="正文缩进 Char1"/>
    <w:link w:val="311"/>
    <w:qFormat/>
    <w:uiPriority w:val="0"/>
    <w:rPr>
      <w:rFonts w:eastAsia="宋体"/>
      <w:lang w:bidi="ar-SA"/>
    </w:rPr>
  </w:style>
  <w:style w:type="paragraph" w:customStyle="1" w:styleId="311">
    <w:name w:val="Normal Indent0"/>
    <w:basedOn w:val="1"/>
    <w:link w:val="310"/>
    <w:qFormat/>
    <w:uiPriority w:val="0"/>
    <w:pPr>
      <w:ind w:firstLine="420"/>
    </w:pPr>
    <w:rPr>
      <w:sz w:val="20"/>
    </w:rPr>
  </w:style>
  <w:style w:type="character" w:customStyle="1" w:styleId="312">
    <w:name w:val="纯文本 Char Char Char1"/>
    <w:qFormat/>
    <w:uiPriority w:val="0"/>
    <w:rPr>
      <w:rFonts w:ascii="宋体" w:hAnsi="Courier New" w:eastAsia="宋体"/>
      <w:sz w:val="21"/>
      <w:szCs w:val="21"/>
      <w:lang w:val="en-US" w:eastAsia="zh-CN" w:bidi="ar-SA"/>
    </w:rPr>
  </w:style>
  <w:style w:type="character" w:customStyle="1" w:styleId="313">
    <w:name w:val="Char Char20"/>
    <w:qFormat/>
    <w:uiPriority w:val="0"/>
    <w:rPr>
      <w:rFonts w:ascii="Arial" w:hAnsi="Arial" w:eastAsia="黑体"/>
      <w:sz w:val="21"/>
      <w:szCs w:val="21"/>
    </w:rPr>
  </w:style>
  <w:style w:type="character" w:customStyle="1" w:styleId="314">
    <w:name w:val="Subtle Emphasis"/>
    <w:qFormat/>
    <w:uiPriority w:val="0"/>
    <w:rPr>
      <w:i/>
      <w:iCs/>
    </w:rPr>
  </w:style>
  <w:style w:type="character" w:customStyle="1" w:styleId="315">
    <w:name w:val="小四 段落 宋体 Char Char Char Char Char Char Char Char"/>
    <w:qFormat/>
    <w:uiPriority w:val="0"/>
    <w:rPr>
      <w:rFonts w:eastAsia="宋体"/>
      <w:sz w:val="24"/>
      <w:szCs w:val="24"/>
      <w:lang w:val="en-US" w:eastAsia="zh-CN" w:bidi="ar-SA"/>
    </w:rPr>
  </w:style>
  <w:style w:type="character" w:customStyle="1" w:styleId="316">
    <w:name w:val="Intense Emphasis"/>
    <w:qFormat/>
    <w:uiPriority w:val="0"/>
    <w:rPr>
      <w:b/>
      <w:bCs/>
    </w:rPr>
  </w:style>
  <w:style w:type="character" w:customStyle="1" w:styleId="317">
    <w:name w:val="Intense Reference"/>
    <w:qFormat/>
    <w:uiPriority w:val="0"/>
    <w:rPr>
      <w:smallCaps/>
      <w:spacing w:val="5"/>
      <w:u w:val="single"/>
    </w:rPr>
  </w:style>
  <w:style w:type="character" w:customStyle="1" w:styleId="318">
    <w:name w:val="标准文本 Char"/>
    <w:qFormat/>
    <w:uiPriority w:val="0"/>
    <w:rPr>
      <w:rFonts w:eastAsia="宋体" w:cs="宋体"/>
      <w:sz w:val="24"/>
      <w:szCs w:val="24"/>
      <w:lang w:val="en-US" w:eastAsia="zh-CN" w:bidi="ar-SA"/>
    </w:rPr>
  </w:style>
  <w:style w:type="character" w:customStyle="1" w:styleId="319">
    <w:name w:val="标题 3 Char Char"/>
    <w:qFormat/>
    <w:uiPriority w:val="0"/>
    <w:rPr>
      <w:rFonts w:eastAsia="方正仿宋_GB2312"/>
      <w:b/>
      <w:bCs/>
      <w:sz w:val="28"/>
      <w:szCs w:val="32"/>
      <w:lang w:val="en-US" w:eastAsia="zh-CN" w:bidi="ar-SA"/>
    </w:rPr>
  </w:style>
  <w:style w:type="character" w:customStyle="1" w:styleId="320">
    <w:name w:val="Char Char22"/>
    <w:qFormat/>
    <w:uiPriority w:val="0"/>
    <w:rPr>
      <w:b/>
      <w:bCs/>
      <w:sz w:val="24"/>
      <w:szCs w:val="24"/>
    </w:rPr>
  </w:style>
  <w:style w:type="character" w:customStyle="1" w:styleId="321">
    <w:name w:val="Char Char17"/>
    <w:qFormat/>
    <w:uiPriority w:val="0"/>
    <w:rPr>
      <w:rFonts w:ascii="宋体" w:hAnsi="Courier New"/>
      <w:sz w:val="21"/>
      <w:szCs w:val="21"/>
    </w:rPr>
  </w:style>
  <w:style w:type="character" w:customStyle="1" w:styleId="322">
    <w:name w:val="样式 宋体 小四"/>
    <w:qFormat/>
    <w:uiPriority w:val="0"/>
    <w:rPr>
      <w:rFonts w:ascii="宋体" w:hAnsi="宋体"/>
      <w:sz w:val="24"/>
    </w:rPr>
  </w:style>
  <w:style w:type="character" w:customStyle="1" w:styleId="323">
    <w:name w:val="Char Char29"/>
    <w:qFormat/>
    <w:uiPriority w:val="0"/>
    <w:rPr>
      <w:rFonts w:ascii="Times New Roman" w:hAnsi="Times New Roman" w:eastAsia="宋体" w:cs="Times New Roman"/>
      <w:b/>
      <w:bCs/>
      <w:sz w:val="44"/>
      <w:szCs w:val="44"/>
    </w:rPr>
  </w:style>
  <w:style w:type="character" w:customStyle="1" w:styleId="324">
    <w:name w:val="normalfont1"/>
    <w:qFormat/>
    <w:uiPriority w:val="0"/>
    <w:rPr>
      <w:rFonts w:hint="default" w:ascii="DejaVu Math TeX Gyre" w:hAnsi="DejaVu Math TeX Gyre"/>
      <w:sz w:val="18"/>
      <w:szCs w:val="18"/>
      <w:u w:val="none"/>
    </w:rPr>
  </w:style>
  <w:style w:type="character" w:customStyle="1" w:styleId="325">
    <w:name w:val="title_emph1"/>
    <w:qFormat/>
    <w:uiPriority w:val="0"/>
    <w:rPr>
      <w:rFonts w:ascii="Arial" w:cs="Arial"/>
      <w:b/>
      <w:bCs/>
      <w:sz w:val="18"/>
      <w:szCs w:val="18"/>
    </w:rPr>
  </w:style>
  <w:style w:type="character" w:customStyle="1" w:styleId="326">
    <w:name w:val="正文 + 宋体 Char"/>
    <w:qFormat/>
    <w:uiPriority w:val="0"/>
    <w:rPr>
      <w:rFonts w:eastAsia="宋体"/>
      <w:sz w:val="21"/>
      <w:szCs w:val="24"/>
      <w:lang w:val="en-US" w:eastAsia="zh-CN" w:bidi="ar-SA"/>
    </w:rPr>
  </w:style>
  <w:style w:type="character" w:customStyle="1" w:styleId="327">
    <w:name w:val="普通文字1 Char"/>
    <w:qFormat/>
    <w:uiPriority w:val="0"/>
    <w:rPr>
      <w:rFonts w:ascii="宋体" w:eastAsia="宋体"/>
      <w:sz w:val="21"/>
      <w:szCs w:val="21"/>
      <w:lang w:val="en-US" w:eastAsia="zh-CN" w:bidi="ar-SA"/>
    </w:rPr>
  </w:style>
  <w:style w:type="character" w:customStyle="1" w:styleId="328">
    <w:name w:val="无间隔 字符"/>
    <w:link w:val="329"/>
    <w:qFormat/>
    <w:uiPriority w:val="0"/>
    <w:rPr>
      <w:rFonts w:eastAsia="微软雅黑"/>
      <w:sz w:val="24"/>
      <w:szCs w:val="22"/>
      <w:lang w:val="en-US" w:eastAsia="zh-CN" w:bidi="ar-SA"/>
    </w:rPr>
  </w:style>
  <w:style w:type="paragraph" w:styleId="329">
    <w:name w:val="No Spacing"/>
    <w:link w:val="328"/>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330">
    <w:name w:val="新图表正文 Char Char"/>
    <w:link w:val="331"/>
    <w:qFormat/>
    <w:uiPriority w:val="0"/>
    <w:rPr>
      <w:rFonts w:ascii="宋体" w:hAnsi="宋体"/>
      <w:sz w:val="18"/>
      <w:szCs w:val="21"/>
      <w:lang w:val="en-US" w:eastAsia="zh-CN" w:bidi="ar-SA"/>
    </w:rPr>
  </w:style>
  <w:style w:type="paragraph" w:customStyle="1" w:styleId="331">
    <w:name w:val="新图表正文"/>
    <w:link w:val="330"/>
    <w:qFormat/>
    <w:uiPriority w:val="0"/>
    <w:pPr>
      <w:jc w:val="both"/>
    </w:pPr>
    <w:rPr>
      <w:rFonts w:hint="default" w:ascii="宋体" w:hAnsi="宋体" w:eastAsia="宋体" w:cs="Times New Roman"/>
      <w:sz w:val="18"/>
      <w:szCs w:val="21"/>
      <w:lang w:val="en-US" w:eastAsia="zh-CN" w:bidi="ar-SA"/>
    </w:rPr>
  </w:style>
  <w:style w:type="character" w:customStyle="1" w:styleId="332">
    <w:name w:val="样式 首行缩进:  2 字符 Char"/>
    <w:qFormat/>
    <w:uiPriority w:val="0"/>
    <w:rPr>
      <w:rFonts w:eastAsia="宋体" w:cs="宋体"/>
      <w:sz w:val="24"/>
      <w:lang w:val="en-US" w:eastAsia="zh-CN" w:bidi="ar-SA"/>
    </w:rPr>
  </w:style>
  <w:style w:type="character" w:customStyle="1" w:styleId="333">
    <w:name w:val="纯文本 Char Char Char"/>
    <w:qFormat/>
    <w:uiPriority w:val="0"/>
    <w:rPr>
      <w:rFonts w:ascii="宋体" w:hAnsi="Courier New" w:eastAsia="宋体"/>
      <w:sz w:val="21"/>
      <w:szCs w:val="21"/>
      <w:lang w:val="en-US" w:eastAsia="zh-CN" w:bidi="ar-SA"/>
    </w:rPr>
  </w:style>
  <w:style w:type="character" w:customStyle="1" w:styleId="334">
    <w:name w:val="特点 Char1"/>
    <w:qFormat/>
    <w:uiPriority w:val="0"/>
    <w:rPr>
      <w:rFonts w:eastAsia="宋体"/>
      <w:sz w:val="21"/>
      <w:lang w:val="en-US" w:eastAsia="zh-CN" w:bidi="ar-SA"/>
    </w:rPr>
  </w:style>
  <w:style w:type="paragraph" w:customStyle="1" w:styleId="335">
    <w:name w:val="Char"/>
    <w:basedOn w:val="1"/>
    <w:qFormat/>
    <w:uiPriority w:val="0"/>
    <w:pPr>
      <w:spacing w:after="156" w:line="360" w:lineRule="auto"/>
    </w:pPr>
    <w:rPr>
      <w:rFonts w:ascii="Tahoma" w:hAnsi="Tahoma"/>
      <w:sz w:val="24"/>
    </w:rPr>
  </w:style>
  <w:style w:type="paragraph" w:customStyle="1" w:styleId="336">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337">
    <w:name w:val="样式 样式 标题 3H3sect1.2.3BOD 0Heading 3 - oldh3l3CTLevel 3 Head... +..."/>
    <w:basedOn w:val="1"/>
    <w:qFormat/>
    <w:uiPriority w:val="0"/>
    <w:pPr>
      <w:keepNext/>
      <w:keepLines/>
      <w:spacing w:before="156" w:after="156"/>
      <w:jc w:val="left"/>
      <w:outlineLvl w:val="2"/>
    </w:pPr>
    <w:rPr>
      <w:rFonts w:cs="宋体"/>
      <w:b/>
      <w:bCs/>
      <w:sz w:val="24"/>
    </w:rPr>
  </w:style>
  <w:style w:type="paragraph" w:customStyle="1" w:styleId="338">
    <w:name w:val="Body Text 20"/>
    <w:basedOn w:val="1"/>
    <w:qFormat/>
    <w:uiPriority w:val="0"/>
    <w:pPr>
      <w:widowControl/>
      <w:ind w:left="720" w:hanging="720"/>
    </w:pPr>
    <w:rPr>
      <w:sz w:val="24"/>
      <w:lang w:val="en-GB"/>
    </w:rPr>
  </w:style>
  <w:style w:type="paragraph" w:customStyle="1" w:styleId="339">
    <w:name w:val="默认段落字体 Para Char Char Char Char Char Char Char Char Char1 Char Char Char Char Char Char Char"/>
    <w:basedOn w:val="19"/>
    <w:qFormat/>
    <w:uiPriority w:val="0"/>
  </w:style>
  <w:style w:type="paragraph" w:customStyle="1" w:styleId="340">
    <w:name w:val="Normal1"/>
    <w:basedOn w:val="1"/>
    <w:qFormat/>
    <w:uiPriority w:val="0"/>
    <w:rPr>
      <w:rFonts w:ascii="Calibri" w:hAnsi="Calibri" w:eastAsia="Calibri" w:cs="宋体"/>
      <w:lang w:val="zh-CN"/>
    </w:rPr>
  </w:style>
  <w:style w:type="paragraph" w:customStyle="1" w:styleId="341">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342">
    <w:name w:val="Char Char Char Char Char Char Char Char Char Char Char Char Char Char Char Char Char Char Char Char Char Char Char"/>
    <w:basedOn w:val="1"/>
    <w:qFormat/>
    <w:uiPriority w:val="0"/>
    <w:rPr>
      <w:rFonts w:ascii="Tahoma" w:hAnsi="Tahoma"/>
      <w:sz w:val="24"/>
    </w:rPr>
  </w:style>
  <w:style w:type="paragraph" w:customStyle="1" w:styleId="343">
    <w:name w:val="马刚标题1"/>
    <w:basedOn w:val="2"/>
    <w:next w:val="1"/>
    <w:qFormat/>
    <w:uiPriority w:val="0"/>
    <w:pPr>
      <w:keepLines/>
      <w:tabs>
        <w:tab w:val="left" w:pos="315"/>
        <w:tab w:val="left" w:pos="567"/>
        <w:tab w:val="clear" w:pos="1440"/>
        <w:tab w:val="clear" w:pos="5670"/>
      </w:tabs>
      <w:spacing w:before="400" w:after="120" w:line="576" w:lineRule="auto"/>
      <w:ind w:left="567" w:hanging="567"/>
      <w:jc w:val="left"/>
    </w:pPr>
    <w:rPr>
      <w:rFonts w:ascii="Times New Roman"/>
      <w:b w:val="0"/>
      <w:sz w:val="32"/>
      <w:szCs w:val="20"/>
    </w:rPr>
  </w:style>
  <w:style w:type="paragraph" w:customStyle="1" w:styleId="344">
    <w:name w:val="7"/>
    <w:basedOn w:val="1"/>
    <w:next w:val="58"/>
    <w:qFormat/>
    <w:uiPriority w:val="0"/>
    <w:pPr>
      <w:widowControl/>
      <w:spacing w:before="100" w:beforeAutospacing="1" w:after="100" w:afterAutospacing="1"/>
      <w:jc w:val="left"/>
    </w:pPr>
    <w:rPr>
      <w:rFonts w:ascii="宋体" w:hAnsi="宋体"/>
      <w:sz w:val="24"/>
    </w:rPr>
  </w:style>
  <w:style w:type="paragraph" w:customStyle="1" w:styleId="345">
    <w:name w:val="样式 样式 首行缩进:  2 字符 + 行距: 1.5 倍行距"/>
    <w:basedOn w:val="1"/>
    <w:qFormat/>
    <w:uiPriority w:val="0"/>
    <w:pPr>
      <w:spacing w:line="360" w:lineRule="auto"/>
      <w:ind w:firstLine="470"/>
    </w:pPr>
    <w:rPr>
      <w:sz w:val="24"/>
    </w:rPr>
  </w:style>
  <w:style w:type="paragraph" w:customStyle="1" w:styleId="34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47">
    <w:name w:val="中等深浅网格 1 - 强调文字颜色 21"/>
    <w:basedOn w:val="1"/>
    <w:qFormat/>
    <w:uiPriority w:val="0"/>
    <w:pPr>
      <w:ind w:firstLine="420"/>
    </w:pPr>
    <w:rPr>
      <w:rFonts w:ascii="Calibri" w:hAnsi="Calibri"/>
      <w:szCs w:val="22"/>
    </w:rPr>
  </w:style>
  <w:style w:type="paragraph" w:customStyle="1" w:styleId="348">
    <w:name w:val="greytypebeni"/>
    <w:basedOn w:val="1"/>
    <w:qFormat/>
    <w:uiPriority w:val="0"/>
    <w:pPr>
      <w:widowControl/>
      <w:jc w:val="left"/>
    </w:pPr>
    <w:rPr>
      <w:rFonts w:ascii="宋体" w:hAnsi="宋体" w:cs="宋体"/>
      <w:sz w:val="24"/>
      <w:szCs w:val="24"/>
    </w:rPr>
  </w:style>
  <w:style w:type="paragraph" w:customStyle="1" w:styleId="349">
    <w:name w:val="font14"/>
    <w:basedOn w:val="1"/>
    <w:qFormat/>
    <w:uiPriority w:val="0"/>
    <w:pPr>
      <w:widowControl/>
      <w:spacing w:before="100" w:beforeAutospacing="1" w:after="100" w:afterAutospacing="1"/>
      <w:jc w:val="left"/>
    </w:pPr>
    <w:rPr>
      <w:sz w:val="36"/>
      <w:szCs w:val="36"/>
    </w:rPr>
  </w:style>
  <w:style w:type="paragraph" w:customStyle="1" w:styleId="35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351">
    <w:name w:val="Char Char Char Char Char Char Char Char Char Char Char Char Char Char"/>
    <w:basedOn w:val="1"/>
    <w:qFormat/>
    <w:uiPriority w:val="0"/>
    <w:rPr>
      <w:rFonts w:ascii="Tahoma" w:hAnsi="Tahoma"/>
      <w:sz w:val="24"/>
    </w:rPr>
  </w:style>
  <w:style w:type="paragraph" w:customStyle="1" w:styleId="352">
    <w:name w:val="标准小四"/>
    <w:basedOn w:val="1"/>
    <w:qFormat/>
    <w:uiPriority w:val="0"/>
    <w:pPr>
      <w:spacing w:line="360" w:lineRule="auto"/>
      <w:ind w:firstLine="480"/>
    </w:pPr>
    <w:rPr>
      <w:rFonts w:ascii="Arial" w:hAnsi="Arial"/>
      <w:sz w:val="24"/>
      <w:szCs w:val="21"/>
    </w:rPr>
  </w:style>
  <w:style w:type="paragraph" w:customStyle="1" w:styleId="353">
    <w:name w:val="样式 段后: 0.25 行"/>
    <w:basedOn w:val="1"/>
    <w:qFormat/>
    <w:uiPriority w:val="0"/>
    <w:pPr>
      <w:widowControl/>
      <w:spacing w:after="78" w:line="300" w:lineRule="auto"/>
      <w:ind w:firstLine="420"/>
      <w:jc w:val="left"/>
    </w:pPr>
    <w:rPr>
      <w:rFonts w:ascii="Arial" w:hAnsi="Arial" w:cs="宋体"/>
      <w:sz w:val="22"/>
      <w:lang w:eastAsia="en-US" w:bidi="en-US"/>
    </w:rPr>
  </w:style>
  <w:style w:type="paragraph" w:customStyle="1" w:styleId="354">
    <w:name w:val="Char Char1"/>
    <w:basedOn w:val="1"/>
    <w:qFormat/>
    <w:uiPriority w:val="0"/>
    <w:rPr>
      <w:rFonts w:ascii="Tahoma" w:hAnsi="Tahoma"/>
      <w:sz w:val="24"/>
    </w:rPr>
  </w:style>
  <w:style w:type="paragraph" w:customStyle="1" w:styleId="355">
    <w:name w:val="样式3"/>
    <w:basedOn w:val="1"/>
    <w:next w:val="1"/>
    <w:qFormat/>
    <w:uiPriority w:val="0"/>
    <w:pPr>
      <w:spacing w:line="360" w:lineRule="auto"/>
    </w:pPr>
  </w:style>
  <w:style w:type="paragraph" w:customStyle="1" w:styleId="356">
    <w:name w:val="_Style 42"/>
    <w:basedOn w:val="1"/>
    <w:next w:val="24"/>
    <w:qFormat/>
    <w:uiPriority w:val="0"/>
    <w:rPr>
      <w:rFonts w:ascii="方正楷体_GB2312" w:hAnsi="Arial" w:eastAsia="方正楷体_GB2312"/>
      <w:sz w:val="28"/>
    </w:rPr>
  </w:style>
  <w:style w:type="paragraph" w:customStyle="1" w:styleId="357">
    <w:name w:val="Char1 Char Char Char"/>
    <w:basedOn w:val="1"/>
    <w:qFormat/>
    <w:uiPriority w:val="0"/>
    <w:rPr>
      <w:rFonts w:ascii="Tahoma" w:hAnsi="Tahoma" w:cs="Tahoma"/>
      <w:sz w:val="24"/>
    </w:rPr>
  </w:style>
  <w:style w:type="paragraph" w:customStyle="1" w:styleId="358">
    <w:name w:val="正文 A"/>
    <w:qFormat/>
    <w:uiPriority w:val="0"/>
    <w:pPr>
      <w:framePr w:wrap="around" w:vAnchor="margin" w:hAnchor="text" w:yAlign="top"/>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59">
    <w:name w:val="Char Char1 Char Char Char Char"/>
    <w:basedOn w:val="19"/>
    <w:qFormat/>
    <w:uiPriority w:val="0"/>
    <w:pPr>
      <w:spacing w:line="436" w:lineRule="exact"/>
      <w:ind w:left="357"/>
      <w:jc w:val="left"/>
      <w:outlineLvl w:val="3"/>
    </w:pPr>
    <w:rPr>
      <w:rFonts w:ascii="Tahoma" w:hAnsi="Tahoma" w:cs="Tahoma"/>
      <w:b/>
      <w:sz w:val="24"/>
      <w:szCs w:val="24"/>
    </w:rPr>
  </w:style>
  <w:style w:type="paragraph" w:customStyle="1" w:styleId="360">
    <w:name w:val="标题 4宋体"/>
    <w:basedOn w:val="6"/>
    <w:qFormat/>
    <w:uiPriority w:val="0"/>
    <w:pPr>
      <w:keepLines w:val="0"/>
      <w:spacing w:before="0" w:after="0" w:line="360" w:lineRule="auto"/>
      <w:jc w:val="left"/>
    </w:pPr>
    <w:rPr>
      <w:rFonts w:ascii="宋体" w:hAnsi="宋体" w:eastAsia="宋体"/>
      <w:bCs/>
      <w:color w:val="000000"/>
      <w:sz w:val="24"/>
    </w:rPr>
  </w:style>
  <w:style w:type="paragraph" w:customStyle="1" w:styleId="361">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62">
    <w:name w:val="Char Char Char Char Char Char Char Char Char Char Char Char Char Char Char Char Char Char Char Char Char"/>
    <w:basedOn w:val="1"/>
    <w:qFormat/>
    <w:uiPriority w:val="0"/>
    <w:rPr>
      <w:rFonts w:ascii="Tahoma" w:hAnsi="Tahoma" w:cs="Tahoma"/>
      <w:sz w:val="24"/>
    </w:rPr>
  </w:style>
  <w:style w:type="paragraph" w:customStyle="1" w:styleId="363">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64">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365">
    <w:name w:val="丁华正文"/>
    <w:basedOn w:val="49"/>
    <w:qFormat/>
    <w:uiPriority w:val="0"/>
    <w:pPr>
      <w:spacing w:line="360" w:lineRule="auto"/>
      <w:ind w:left="0" w:firstLine="510"/>
    </w:pPr>
    <w:rPr>
      <w:rFonts w:ascii="Times New Roman" w:hAnsi="Times New Roman" w:eastAsia="宋体"/>
      <w:color w:val="auto"/>
      <w:sz w:val="24"/>
      <w:szCs w:val="16"/>
    </w:rPr>
  </w:style>
  <w:style w:type="paragraph" w:customStyle="1" w:styleId="366">
    <w:name w:val="小四 段落 宋体 Char Char"/>
    <w:basedOn w:val="1"/>
    <w:qFormat/>
    <w:uiPriority w:val="0"/>
    <w:pPr>
      <w:spacing w:line="360" w:lineRule="auto"/>
      <w:ind w:firstLine="480"/>
    </w:pPr>
    <w:rPr>
      <w:rFonts w:ascii="宋体" w:hAnsi="宋体"/>
      <w:sz w:val="24"/>
      <w:szCs w:val="24"/>
    </w:rPr>
  </w:style>
  <w:style w:type="paragraph" w:customStyle="1" w:styleId="367">
    <w:name w:val="样式 标题 2第一章 标题 2Heading 2 HiddenHeading 2 CCBSheading 2H2h2..."/>
    <w:basedOn w:val="3"/>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368">
    <w:name w:val="段落"/>
    <w:basedOn w:val="1"/>
    <w:qFormat/>
    <w:uiPriority w:val="0"/>
    <w:pPr>
      <w:spacing w:line="460" w:lineRule="exact"/>
      <w:ind w:firstLine="480"/>
    </w:pPr>
    <w:rPr>
      <w:sz w:val="24"/>
    </w:rPr>
  </w:style>
  <w:style w:type="paragraph" w:customStyle="1" w:styleId="369">
    <w:name w:val="Char Char Char Char Char Char Char Char Char Char Char Char Char Char1"/>
    <w:basedOn w:val="1"/>
    <w:qFormat/>
    <w:uiPriority w:val="0"/>
    <w:rPr>
      <w:rFonts w:ascii="Tahoma" w:hAnsi="Tahoma" w:cs="Tahoma"/>
      <w:sz w:val="24"/>
    </w:rPr>
  </w:style>
  <w:style w:type="paragraph" w:customStyle="1" w:styleId="370">
    <w:name w:val="默认段落字体 Para Char Char Char Char Char Char Char"/>
    <w:basedOn w:val="1"/>
    <w:qFormat/>
    <w:uiPriority w:val="0"/>
  </w:style>
  <w:style w:type="paragraph" w:customStyle="1" w:styleId="371">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372">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73">
    <w:name w:val="Char1"/>
    <w:basedOn w:val="1"/>
    <w:qFormat/>
    <w:uiPriority w:val="0"/>
    <w:pPr>
      <w:widowControl/>
      <w:spacing w:after="160" w:line="240" w:lineRule="exact"/>
      <w:jc w:val="left"/>
    </w:pPr>
    <w:rPr>
      <w:rFonts w:ascii="Verdana" w:hAnsi="Verdana" w:eastAsia="方正仿宋_GB2312"/>
      <w:sz w:val="24"/>
      <w:lang w:eastAsia="en-US"/>
    </w:rPr>
  </w:style>
  <w:style w:type="paragraph" w:customStyle="1" w:styleId="374">
    <w:name w:val="Pa6"/>
    <w:basedOn w:val="1"/>
    <w:next w:val="1"/>
    <w:qFormat/>
    <w:uiPriority w:val="0"/>
    <w:pPr>
      <w:spacing w:line="241" w:lineRule="atLeast"/>
      <w:jc w:val="left"/>
    </w:pPr>
    <w:rPr>
      <w:rFonts w:ascii="DejaVu Math TeX Gyre" w:eastAsia="DejaVu Math TeX Gyre"/>
      <w:sz w:val="24"/>
      <w:szCs w:val="24"/>
    </w:rPr>
  </w:style>
  <w:style w:type="paragraph" w:customStyle="1" w:styleId="37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76">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377">
    <w:name w:val="默认段落字体 Para Char"/>
    <w:basedOn w:val="1"/>
    <w:qFormat/>
    <w:uiPriority w:val="0"/>
    <w:rPr>
      <w:sz w:val="24"/>
      <w:szCs w:val="24"/>
    </w:rPr>
  </w:style>
  <w:style w:type="paragraph" w:customStyle="1" w:styleId="378">
    <w:name w:val="表格"/>
    <w:basedOn w:val="1"/>
    <w:qFormat/>
    <w:uiPriority w:val="0"/>
    <w:pPr>
      <w:ind w:firstLine="21"/>
    </w:pPr>
    <w:rPr>
      <w:rFonts w:ascii="宋体" w:hAnsi="宋体" w:cs="宋体"/>
      <w:sz w:val="20"/>
    </w:rPr>
  </w:style>
  <w:style w:type="paragraph" w:customStyle="1" w:styleId="379">
    <w:name w:val="Char Char Char Char Char Char Char Char Char Char Char"/>
    <w:basedOn w:val="1"/>
    <w:qFormat/>
    <w:uiPriority w:val="0"/>
    <w:rPr>
      <w:rFonts w:ascii="Tahoma" w:hAnsi="Tahoma" w:cs="Tahoma"/>
      <w:sz w:val="24"/>
    </w:rPr>
  </w:style>
  <w:style w:type="paragraph" w:customStyle="1" w:styleId="380">
    <w:name w:val="丁华标题1"/>
    <w:basedOn w:val="2"/>
    <w:next w:val="365"/>
    <w:qFormat/>
    <w:uiPriority w:val="0"/>
    <w:pPr>
      <w:keepLines/>
      <w:numPr>
        <w:ilvl w:val="0"/>
        <w:numId w:val="1"/>
      </w:numPr>
      <w:tabs>
        <w:tab w:val="clear" w:pos="5670"/>
      </w:tabs>
      <w:spacing w:before="600" w:after="120" w:line="578" w:lineRule="auto"/>
      <w:ind w:firstLine="0"/>
      <w:jc w:val="left"/>
    </w:pPr>
    <w:rPr>
      <w:rFonts w:ascii="Times New Roman"/>
      <w:b w:val="0"/>
      <w:sz w:val="32"/>
      <w:szCs w:val="20"/>
    </w:rPr>
  </w:style>
  <w:style w:type="paragraph" w:styleId="381">
    <w:name w:val="List Paragraph"/>
    <w:basedOn w:val="1"/>
    <w:qFormat/>
    <w:uiPriority w:val="34"/>
    <w:pPr>
      <w:ind w:firstLine="420"/>
    </w:pPr>
    <w:rPr>
      <w:szCs w:val="24"/>
    </w:rPr>
  </w:style>
  <w:style w:type="paragraph" w:customStyle="1" w:styleId="382">
    <w:name w:val="正文表标题"/>
    <w:next w:val="383"/>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383">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4">
    <w:name w:val="样式"/>
    <w:basedOn w:val="1"/>
    <w:qFormat/>
    <w:uiPriority w:val="0"/>
    <w:pPr>
      <w:spacing w:before="120" w:after="120" w:line="360" w:lineRule="auto"/>
    </w:pPr>
    <w:rPr>
      <w:rFonts w:ascii="宋体"/>
      <w:sz w:val="24"/>
    </w:rPr>
  </w:style>
  <w:style w:type="paragraph" w:customStyle="1" w:styleId="385">
    <w:name w:val="Char2"/>
    <w:basedOn w:val="1"/>
    <w:semiHidden/>
    <w:qFormat/>
    <w:uiPriority w:val="0"/>
    <w:rPr>
      <w:rFonts w:ascii="Tahoma" w:hAnsi="Tahoma" w:cs="方正仿宋_GB2312"/>
      <w:sz w:val="24"/>
      <w:szCs w:val="28"/>
    </w:rPr>
  </w:style>
  <w:style w:type="paragraph" w:customStyle="1" w:styleId="38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87">
    <w:name w:val="font13"/>
    <w:basedOn w:val="1"/>
    <w:qFormat/>
    <w:uiPriority w:val="0"/>
    <w:pPr>
      <w:widowControl/>
      <w:spacing w:before="100" w:beforeAutospacing="1" w:after="100" w:afterAutospacing="1"/>
      <w:jc w:val="left"/>
    </w:pPr>
    <w:rPr>
      <w:i/>
      <w:iCs/>
      <w:sz w:val="36"/>
      <w:szCs w:val="36"/>
    </w:rPr>
  </w:style>
  <w:style w:type="paragraph" w:customStyle="1" w:styleId="388">
    <w:name w:val="a0"/>
    <w:basedOn w:val="1"/>
    <w:qFormat/>
    <w:uiPriority w:val="0"/>
    <w:pPr>
      <w:widowControl/>
      <w:spacing w:before="100" w:beforeAutospacing="1" w:after="100" w:afterAutospacing="1"/>
    </w:pPr>
    <w:rPr>
      <w:rFonts w:ascii="宋体" w:hAnsi="宋体" w:cs="宋体"/>
      <w:sz w:val="24"/>
      <w:szCs w:val="24"/>
    </w:rPr>
  </w:style>
  <w:style w:type="paragraph" w:customStyle="1" w:styleId="389">
    <w:name w:val="项目符号，一级"/>
    <w:basedOn w:val="390"/>
    <w:next w:val="390"/>
    <w:qFormat/>
    <w:uiPriority w:val="0"/>
    <w:pPr>
      <w:tabs>
        <w:tab w:val="left" w:pos="1320"/>
      </w:tabs>
      <w:spacing w:line="240" w:lineRule="atLeast"/>
      <w:ind w:left="376" w:firstLine="0"/>
    </w:pPr>
    <w:rPr>
      <w:bCs w:val="0"/>
      <w:color w:val="000000"/>
      <w:szCs w:val="24"/>
    </w:rPr>
  </w:style>
  <w:style w:type="paragraph" w:customStyle="1" w:styleId="390">
    <w:name w:val="正文格式"/>
    <w:basedOn w:val="1"/>
    <w:qFormat/>
    <w:uiPriority w:val="0"/>
    <w:pPr>
      <w:widowControl/>
      <w:spacing w:before="78" w:line="360" w:lineRule="auto"/>
      <w:ind w:left="178" w:right="44" w:hanging="178"/>
      <w:jc w:val="left"/>
    </w:pPr>
    <w:rPr>
      <w:rFonts w:ascii="宋体" w:hAnsi="宋体"/>
      <w:bCs/>
      <w:szCs w:val="21"/>
    </w:rPr>
  </w:style>
  <w:style w:type="paragraph" w:customStyle="1" w:styleId="391">
    <w:name w:val="Char Char Char Char Char Char Char"/>
    <w:basedOn w:val="1"/>
    <w:qFormat/>
    <w:uiPriority w:val="0"/>
    <w:rPr>
      <w:rFonts w:ascii="Tahoma" w:hAnsi="Tahoma"/>
      <w:sz w:val="24"/>
    </w:rPr>
  </w:style>
  <w:style w:type="paragraph" w:customStyle="1" w:styleId="392">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393">
    <w:name w:val="Char Char11"/>
    <w:basedOn w:val="1"/>
    <w:qFormat/>
    <w:uiPriority w:val="0"/>
    <w:rPr>
      <w:rFonts w:ascii="Tahoma" w:hAnsi="Tahoma" w:cs="Tahoma"/>
      <w:sz w:val="24"/>
    </w:rPr>
  </w:style>
  <w:style w:type="paragraph" w:customStyle="1" w:styleId="394">
    <w:name w:val="Char Char Char Char Char"/>
    <w:basedOn w:val="1"/>
    <w:qFormat/>
    <w:uiPriority w:val="0"/>
    <w:rPr>
      <w:rFonts w:ascii="Tahoma" w:hAnsi="Tahoma"/>
      <w:sz w:val="24"/>
    </w:rPr>
  </w:style>
  <w:style w:type="paragraph" w:customStyle="1" w:styleId="395">
    <w:name w:val="正文lzq"/>
    <w:basedOn w:val="1"/>
    <w:qFormat/>
    <w:uiPriority w:val="0"/>
    <w:pPr>
      <w:spacing w:line="360" w:lineRule="auto"/>
      <w:ind w:firstLine="480"/>
    </w:pPr>
    <w:rPr>
      <w:sz w:val="24"/>
    </w:rPr>
  </w:style>
  <w:style w:type="paragraph" w:customStyle="1" w:styleId="39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9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398">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99">
    <w:name w:val="列表内容"/>
    <w:basedOn w:val="1"/>
    <w:next w:val="1"/>
    <w:qFormat/>
    <w:uiPriority w:val="0"/>
    <w:pPr>
      <w:widowControl/>
      <w:tabs>
        <w:tab w:val="left" w:pos="840"/>
      </w:tabs>
      <w:ind w:left="840" w:hanging="420"/>
      <w:jc w:val="left"/>
    </w:pPr>
    <w:rPr>
      <w:sz w:val="18"/>
      <w:szCs w:val="24"/>
    </w:rPr>
  </w:style>
  <w:style w:type="paragraph" w:customStyle="1" w:styleId="40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0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0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03">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04">
    <w:name w:val="Char Char Char Char Char Char Char Char Char"/>
    <w:basedOn w:val="1"/>
    <w:qFormat/>
    <w:uiPriority w:val="0"/>
    <w:pPr>
      <w:tabs>
        <w:tab w:val="left" w:pos="360"/>
      </w:tabs>
      <w:ind w:left="200" w:hanging="200"/>
    </w:pPr>
    <w:rPr>
      <w:sz w:val="24"/>
      <w:szCs w:val="24"/>
    </w:rPr>
  </w:style>
  <w:style w:type="paragraph" w:customStyle="1" w:styleId="405">
    <w:name w:val="font9"/>
    <w:basedOn w:val="1"/>
    <w:qFormat/>
    <w:uiPriority w:val="0"/>
    <w:pPr>
      <w:widowControl/>
      <w:spacing w:before="100" w:beforeAutospacing="1" w:after="100" w:afterAutospacing="1"/>
      <w:jc w:val="left"/>
    </w:pPr>
    <w:rPr>
      <w:b/>
      <w:bCs/>
      <w:sz w:val="20"/>
    </w:rPr>
  </w:style>
  <w:style w:type="paragraph" w:customStyle="1" w:styleId="406">
    <w:name w:val="华宇段落1 Char"/>
    <w:basedOn w:val="1"/>
    <w:qFormat/>
    <w:uiPriority w:val="0"/>
    <w:pPr>
      <w:spacing w:line="360" w:lineRule="auto"/>
      <w:ind w:firstLine="200"/>
    </w:pPr>
    <w:rPr>
      <w:bCs/>
      <w:sz w:val="24"/>
      <w:szCs w:val="24"/>
    </w:rPr>
  </w:style>
  <w:style w:type="paragraph" w:customStyle="1" w:styleId="407">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40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409">
    <w:name w:val="表头_5"/>
    <w:basedOn w:val="1"/>
    <w:qFormat/>
    <w:uiPriority w:val="0"/>
    <w:pPr>
      <w:spacing w:line="360" w:lineRule="auto"/>
    </w:pPr>
    <w:rPr>
      <w:b/>
      <w:bCs/>
      <w:sz w:val="28"/>
      <w:szCs w:val="21"/>
    </w:rPr>
  </w:style>
  <w:style w:type="paragraph" w:customStyle="1" w:styleId="41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11">
    <w:name w:val="样式 样式 首行缩进:  0.74 厘米 行距: 1.5 倍行距 + 段后: 0.5 行"/>
    <w:basedOn w:val="1"/>
    <w:qFormat/>
    <w:uiPriority w:val="0"/>
    <w:pPr>
      <w:spacing w:line="360" w:lineRule="auto"/>
      <w:ind w:firstLine="420"/>
    </w:pPr>
    <w:rPr>
      <w:rFonts w:ascii="方正楷体_GB2312" w:eastAsia="方正楷体_GB2312"/>
      <w:bCs/>
      <w:sz w:val="24"/>
    </w:rPr>
  </w:style>
  <w:style w:type="paragraph" w:customStyle="1" w:styleId="412">
    <w:name w:val="小四 段落 宋体 Char"/>
    <w:basedOn w:val="16"/>
    <w:qFormat/>
    <w:uiPriority w:val="0"/>
    <w:pPr>
      <w:tabs>
        <w:tab w:val="clear" w:pos="2952"/>
      </w:tabs>
      <w:ind w:left="0" w:right="-33" w:firstLine="600"/>
      <w:jc w:val="left"/>
    </w:pPr>
    <w:rPr>
      <w:rFonts w:ascii="方正仿宋_GB2312" w:eastAsia="方正仿宋_GB2312"/>
      <w:sz w:val="30"/>
      <w:szCs w:val="30"/>
    </w:rPr>
  </w:style>
  <w:style w:type="paragraph" w:customStyle="1" w:styleId="413">
    <w:name w:val="Char Char Char"/>
    <w:basedOn w:val="1"/>
    <w:qFormat/>
    <w:uiPriority w:val="0"/>
    <w:rPr>
      <w:rFonts w:ascii="Tahoma" w:hAnsi="Tahoma"/>
      <w:sz w:val="24"/>
    </w:rPr>
  </w:style>
  <w:style w:type="paragraph" w:customStyle="1" w:styleId="414">
    <w:name w:val="No Spacing0"/>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15">
    <w:name w:val="纯文本1"/>
    <w:basedOn w:val="1"/>
    <w:qFormat/>
    <w:uiPriority w:val="0"/>
    <w:rPr>
      <w:rFonts w:ascii="宋体" w:hAnsi="宋体" w:eastAsia="方正楷体_GB2312" w:cs="宋体"/>
      <w:sz w:val="28"/>
    </w:rPr>
  </w:style>
  <w:style w:type="paragraph" w:customStyle="1" w:styleId="416">
    <w:name w:val="Char Char Char Char"/>
    <w:basedOn w:val="19"/>
    <w:qFormat/>
    <w:uiPriority w:val="0"/>
    <w:pPr>
      <w:spacing w:line="360" w:lineRule="auto"/>
    </w:pPr>
    <w:rPr>
      <w:rFonts w:ascii="Tahoma" w:hAnsi="Tahoma"/>
      <w:sz w:val="24"/>
      <w:szCs w:val="24"/>
    </w:rPr>
  </w:style>
  <w:style w:type="paragraph" w:customStyle="1" w:styleId="417">
    <w:name w:val="符号与编号 Char Char"/>
    <w:basedOn w:val="1"/>
    <w:qFormat/>
    <w:uiPriority w:val="0"/>
    <w:pPr>
      <w:tabs>
        <w:tab w:val="left" w:pos="840"/>
      </w:tabs>
      <w:spacing w:after="156" w:line="400" w:lineRule="atLeast"/>
      <w:ind w:left="839" w:hanging="419"/>
    </w:pPr>
    <w:rPr>
      <w:sz w:val="24"/>
      <w:szCs w:val="24"/>
    </w:rPr>
  </w:style>
  <w:style w:type="paragraph" w:customStyle="1" w:styleId="418">
    <w:name w:val="Pa5"/>
    <w:basedOn w:val="1"/>
    <w:next w:val="1"/>
    <w:qFormat/>
    <w:uiPriority w:val="0"/>
    <w:pPr>
      <w:spacing w:line="241" w:lineRule="atLeast"/>
      <w:jc w:val="left"/>
    </w:pPr>
    <w:rPr>
      <w:rFonts w:ascii="DejaVu Math TeX Gyre" w:eastAsia="DejaVu Math TeX Gyre"/>
      <w:sz w:val="24"/>
      <w:szCs w:val="24"/>
    </w:rPr>
  </w:style>
  <w:style w:type="paragraph" w:customStyle="1" w:styleId="419">
    <w:name w:val="Table Paragraph"/>
    <w:basedOn w:val="1"/>
    <w:qFormat/>
    <w:uiPriority w:val="1"/>
    <w:rPr>
      <w:rFonts w:ascii="宋体" w:hAnsi="宋体" w:cs="宋体"/>
      <w:lang w:val="zh-CN" w:bidi="zh-CN"/>
    </w:rPr>
  </w:style>
  <w:style w:type="paragraph" w:customStyle="1" w:styleId="420">
    <w:name w:val="列出段落1"/>
    <w:basedOn w:val="1"/>
    <w:qFormat/>
    <w:uiPriority w:val="0"/>
    <w:pPr>
      <w:widowControl/>
      <w:ind w:left="720"/>
      <w:contextualSpacing/>
      <w:jc w:val="left"/>
    </w:pPr>
    <w:rPr>
      <w:rFonts w:ascii="Arial" w:hAnsi="Arial" w:eastAsia="黑体"/>
      <w:sz w:val="24"/>
      <w:szCs w:val="24"/>
      <w:lang w:eastAsia="en-US"/>
    </w:rPr>
  </w:style>
  <w:style w:type="paragraph" w:customStyle="1" w:styleId="42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422">
    <w:name w:val="Bullets L1"/>
    <w:basedOn w:val="1"/>
    <w:qFormat/>
    <w:uiPriority w:val="0"/>
    <w:pPr>
      <w:widowControl/>
      <w:numPr>
        <w:ilvl w:val="0"/>
        <w:numId w:val="2"/>
      </w:numPr>
      <w:spacing w:before="60" w:after="60"/>
      <w:jc w:val="left"/>
    </w:pPr>
    <w:rPr>
      <w:rFonts w:ascii="Arial" w:hAnsi="Arial"/>
      <w:sz w:val="20"/>
    </w:rPr>
  </w:style>
  <w:style w:type="paragraph" w:customStyle="1" w:styleId="42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24">
    <w:name w:val="表格1"/>
    <w:basedOn w:val="1"/>
    <w:qFormat/>
    <w:uiPriority w:val="0"/>
    <w:rPr>
      <w:rFonts w:ascii="宋体"/>
      <w:szCs w:val="21"/>
    </w:rPr>
  </w:style>
  <w:style w:type="paragraph" w:customStyle="1" w:styleId="425">
    <w:name w:val="标题3"/>
    <w:basedOn w:val="4"/>
    <w:qFormat/>
    <w:uiPriority w:val="0"/>
    <w:pPr>
      <w:keepNext w:val="0"/>
      <w:keepLines w:val="0"/>
      <w:spacing w:line="360" w:lineRule="auto"/>
    </w:pPr>
    <w:rPr>
      <w:rFonts w:eastAsia="方正仿宋_GB2312"/>
      <w:b w:val="0"/>
      <w:bCs/>
      <w:sz w:val="30"/>
      <w:szCs w:val="32"/>
    </w:rPr>
  </w:style>
  <w:style w:type="paragraph" w:customStyle="1" w:styleId="426">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427">
    <w:name w:val="正文 首行缩进:  2 字符 Char"/>
    <w:basedOn w:val="1"/>
    <w:qFormat/>
    <w:uiPriority w:val="0"/>
    <w:pPr>
      <w:spacing w:line="360" w:lineRule="auto"/>
      <w:ind w:firstLine="480"/>
    </w:pPr>
    <w:rPr>
      <w:rFonts w:cs="宋体"/>
      <w:sz w:val="24"/>
    </w:rPr>
  </w:style>
  <w:style w:type="paragraph" w:customStyle="1" w:styleId="428">
    <w:name w:val="Char Char Char Char Char Char Char1 Char"/>
    <w:basedOn w:val="1"/>
    <w:qFormat/>
    <w:uiPriority w:val="0"/>
    <w:rPr>
      <w:rFonts w:ascii="Tahoma" w:hAnsi="Tahoma" w:cs="Tahoma"/>
      <w:sz w:val="24"/>
    </w:rPr>
  </w:style>
  <w:style w:type="paragraph" w:customStyle="1" w:styleId="429">
    <w:name w:val="标题3，章节第三层"/>
    <w:basedOn w:val="1"/>
    <w:next w:val="390"/>
    <w:qFormat/>
    <w:uiPriority w:val="0"/>
    <w:pPr>
      <w:spacing w:before="78" w:line="300" w:lineRule="auto"/>
      <w:outlineLvl w:val="2"/>
    </w:pPr>
    <w:rPr>
      <w:rFonts w:ascii="Arial" w:hAnsi="Arial" w:eastAsia="华文细黑"/>
      <w:sz w:val="30"/>
      <w:szCs w:val="24"/>
    </w:rPr>
  </w:style>
  <w:style w:type="paragraph" w:customStyle="1" w:styleId="430">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431">
    <w:name w:val="Item Step in Table"/>
    <w:qFormat/>
    <w:uiPriority w:val="0"/>
    <w:pPr>
      <w:numPr>
        <w:ilvl w:val="0"/>
        <w:numId w:val="3"/>
      </w:numPr>
      <w:spacing w:before="40" w:after="40"/>
      <w:jc w:val="both"/>
    </w:pPr>
    <w:rPr>
      <w:rFonts w:hint="default" w:ascii="Arial" w:hAnsi="Arial" w:eastAsia="宋体" w:cs="Arial"/>
      <w:sz w:val="18"/>
      <w:szCs w:val="18"/>
      <w:lang w:val="en-US" w:eastAsia="zh-CN" w:bidi="ar-SA"/>
    </w:rPr>
  </w:style>
  <w:style w:type="paragraph" w:customStyle="1" w:styleId="432">
    <w:name w:val="Char Char Char Char Char Char Char Char Char Char Char Char Char"/>
    <w:basedOn w:val="1"/>
    <w:qFormat/>
    <w:uiPriority w:val="0"/>
    <w:pPr>
      <w:widowControl/>
      <w:spacing w:after="160" w:line="240" w:lineRule="exact"/>
      <w:jc w:val="left"/>
    </w:pPr>
    <w:rPr>
      <w:szCs w:val="24"/>
    </w:rPr>
  </w:style>
  <w:style w:type="paragraph" w:customStyle="1" w:styleId="433">
    <w:name w:val="Char Char Char Char Char Char Char Char Char1"/>
    <w:basedOn w:val="1"/>
    <w:qFormat/>
    <w:uiPriority w:val="0"/>
    <w:pPr>
      <w:tabs>
        <w:tab w:val="left" w:pos="360"/>
      </w:tabs>
      <w:ind w:left="360" w:hanging="360"/>
    </w:pPr>
    <w:rPr>
      <w:sz w:val="24"/>
      <w:szCs w:val="24"/>
    </w:rPr>
  </w:style>
  <w:style w:type="paragraph" w:customStyle="1" w:styleId="434">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43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36">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437">
    <w:name w:val="Char Char"/>
    <w:basedOn w:val="1"/>
    <w:qFormat/>
    <w:uiPriority w:val="0"/>
    <w:rPr>
      <w:rFonts w:ascii="Tahoma" w:hAnsi="Tahoma" w:cs="Tahoma"/>
      <w:sz w:val="24"/>
    </w:rPr>
  </w:style>
  <w:style w:type="paragraph" w:customStyle="1" w:styleId="438">
    <w:name w:val="样式2"/>
    <w:basedOn w:val="1"/>
    <w:qFormat/>
    <w:uiPriority w:val="0"/>
    <w:pPr>
      <w:spacing w:line="360" w:lineRule="auto"/>
      <w:ind w:left="200"/>
    </w:pPr>
    <w:rPr>
      <w:rFonts w:ascii="宋体" w:hAnsi="宋体"/>
      <w:b/>
      <w:sz w:val="24"/>
      <w:szCs w:val="24"/>
    </w:rPr>
  </w:style>
  <w:style w:type="paragraph" w:customStyle="1" w:styleId="439">
    <w:name w:val="正文 居中"/>
    <w:basedOn w:val="1"/>
    <w:qFormat/>
    <w:uiPriority w:val="0"/>
    <w:pPr>
      <w:spacing w:line="360" w:lineRule="auto"/>
      <w:jc w:val="center"/>
    </w:pPr>
    <w:rPr>
      <w:sz w:val="24"/>
    </w:rPr>
  </w:style>
  <w:style w:type="paragraph" w:customStyle="1" w:styleId="44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41">
    <w:name w:val="Char Char Char Char Char Char Char Char"/>
    <w:basedOn w:val="1"/>
    <w:qFormat/>
    <w:uiPriority w:val="0"/>
    <w:rPr>
      <w:rFonts w:ascii="Tahoma" w:hAnsi="Tahoma" w:cs="Tahoma"/>
      <w:sz w:val="24"/>
    </w:rPr>
  </w:style>
  <w:style w:type="paragraph" w:customStyle="1" w:styleId="442">
    <w:name w:val="丁华标题2"/>
    <w:basedOn w:val="3"/>
    <w:next w:val="365"/>
    <w:qFormat/>
    <w:uiPriority w:val="0"/>
    <w:pPr>
      <w:numPr>
        <w:ilvl w:val="1"/>
        <w:numId w:val="1"/>
      </w:numPr>
      <w:spacing w:line="415" w:lineRule="auto"/>
    </w:pPr>
    <w:rPr>
      <w:rFonts w:ascii="Arial" w:hAnsi="Arial" w:eastAsia="黑体"/>
      <w:b w:val="0"/>
      <w:sz w:val="28"/>
      <w:szCs w:val="20"/>
    </w:rPr>
  </w:style>
  <w:style w:type="paragraph" w:customStyle="1" w:styleId="443">
    <w:name w:val="flName"/>
    <w:basedOn w:val="444"/>
    <w:qFormat/>
    <w:uiPriority w:val="0"/>
    <w:pPr>
      <w:spacing w:before="0" w:line="113" w:lineRule="atLeast"/>
    </w:pPr>
  </w:style>
  <w:style w:type="paragraph" w:customStyle="1" w:styleId="444">
    <w:name w:val="flNote"/>
    <w:basedOn w:val="1"/>
    <w:qFormat/>
    <w:uiPriority w:val="0"/>
    <w:pPr>
      <w:spacing w:before="567" w:line="360" w:lineRule="atLeast"/>
      <w:jc w:val="center"/>
    </w:pPr>
    <w:rPr>
      <w:rFonts w:eastAsia="黑体"/>
      <w:b/>
      <w:sz w:val="24"/>
    </w:rPr>
  </w:style>
  <w:style w:type="paragraph" w:customStyle="1" w:styleId="445">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44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447">
    <w:name w:val="Char Char Char Char Char Char Char Char Char Char Char1"/>
    <w:basedOn w:val="1"/>
    <w:qFormat/>
    <w:uiPriority w:val="0"/>
    <w:rPr>
      <w:rFonts w:ascii="Tahoma" w:hAnsi="Tahoma"/>
      <w:sz w:val="24"/>
    </w:rPr>
  </w:style>
  <w:style w:type="paragraph" w:customStyle="1" w:styleId="44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49">
    <w:name w:val="Test2"/>
    <w:basedOn w:val="3"/>
    <w:qFormat/>
    <w:uiPriority w:val="0"/>
    <w:pPr>
      <w:widowControl/>
      <w:spacing w:before="156" w:after="156" w:line="480" w:lineRule="exact"/>
      <w:jc w:val="center"/>
    </w:pPr>
    <w:rPr>
      <w:rFonts w:ascii="黑体" w:hAnsi="Arial" w:eastAsia="黑体"/>
      <w:bCs/>
      <w:sz w:val="24"/>
    </w:rPr>
  </w:style>
  <w:style w:type="paragraph" w:customStyle="1" w:styleId="450">
    <w:name w:val="插图"/>
    <w:basedOn w:val="1"/>
    <w:qFormat/>
    <w:uiPriority w:val="0"/>
    <w:pPr>
      <w:tabs>
        <w:tab w:val="left" w:pos="1620"/>
      </w:tabs>
      <w:jc w:val="center"/>
    </w:pPr>
    <w:rPr>
      <w:bCs/>
      <w:color w:val="000000"/>
      <w:szCs w:val="22"/>
    </w:rPr>
  </w:style>
  <w:style w:type="paragraph" w:customStyle="1" w:styleId="451">
    <w:name w:val="tableau"/>
    <w:basedOn w:val="1"/>
    <w:qFormat/>
    <w:uiPriority w:val="0"/>
    <w:pPr>
      <w:widowControl/>
      <w:spacing w:before="20" w:after="20"/>
      <w:jc w:val="center"/>
    </w:pPr>
    <w:rPr>
      <w:rFonts w:ascii="Arial" w:hAnsi="Arial"/>
      <w:sz w:val="16"/>
      <w:lang w:val="en-GB" w:eastAsia="en-US"/>
    </w:rPr>
  </w:style>
  <w:style w:type="paragraph" w:customStyle="1" w:styleId="452">
    <w:name w:val="正文 首行缩进:  2 字符 Char Char"/>
    <w:basedOn w:val="1"/>
    <w:qFormat/>
    <w:uiPriority w:val="0"/>
    <w:pPr>
      <w:spacing w:line="360" w:lineRule="auto"/>
      <w:ind w:firstLine="480"/>
    </w:pPr>
    <w:rPr>
      <w:rFonts w:ascii="方正楷体_GB2312" w:eastAsia="方正楷体_GB2312"/>
      <w:bCs/>
      <w:sz w:val="24"/>
      <w:szCs w:val="24"/>
    </w:rPr>
  </w:style>
  <w:style w:type="paragraph" w:customStyle="1" w:styleId="453">
    <w:name w:val="标题2，章节第二层"/>
    <w:basedOn w:val="1"/>
    <w:next w:val="390"/>
    <w:qFormat/>
    <w:uiPriority w:val="0"/>
    <w:pPr>
      <w:numPr>
        <w:ilvl w:val="4"/>
        <w:numId w:val="3"/>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454">
    <w:name w:val="Char Char Char Char Char Char Char Char Char Char Char Char Char1"/>
    <w:basedOn w:val="19"/>
    <w:qFormat/>
    <w:uiPriority w:val="0"/>
    <w:rPr>
      <w:rFonts w:ascii="Tahoma" w:hAnsi="Tahoma"/>
      <w:sz w:val="24"/>
      <w:szCs w:val="24"/>
    </w:rPr>
  </w:style>
  <w:style w:type="paragraph" w:customStyle="1" w:styleId="455">
    <w:name w:val="二级条标题"/>
    <w:basedOn w:val="1"/>
    <w:next w:val="383"/>
    <w:qFormat/>
    <w:uiPriority w:val="0"/>
    <w:pPr>
      <w:widowControl/>
      <w:tabs>
        <w:tab w:val="left" w:pos="2240"/>
      </w:tabs>
      <w:ind w:hanging="420"/>
      <w:outlineLvl w:val="3"/>
    </w:pPr>
    <w:rPr>
      <w:rFonts w:eastAsia="黑体"/>
    </w:rPr>
  </w:style>
  <w:style w:type="paragraph" w:customStyle="1" w:styleId="456">
    <w:name w:val="样式 加点正文 + 段前: 0.5 行 段后: 0.5 行1"/>
    <w:basedOn w:val="1"/>
    <w:qFormat/>
    <w:uiPriority w:val="0"/>
    <w:pPr>
      <w:numPr>
        <w:ilvl w:val="0"/>
        <w:numId w:val="4"/>
      </w:numPr>
      <w:tabs>
        <w:tab w:val="left" w:pos="1268"/>
      </w:tabs>
      <w:spacing w:before="156" w:after="156" w:line="300" w:lineRule="auto"/>
      <w:ind w:left="1268"/>
    </w:pPr>
    <w:rPr>
      <w:sz w:val="24"/>
    </w:rPr>
  </w:style>
  <w:style w:type="paragraph" w:customStyle="1" w:styleId="457">
    <w:name w:val="Char Char Char Char Char Char"/>
    <w:basedOn w:val="1"/>
    <w:qFormat/>
    <w:uiPriority w:val="0"/>
    <w:rPr>
      <w:rFonts w:ascii="Tahoma" w:hAnsi="Tahoma" w:cs="Tahoma"/>
      <w:sz w:val="24"/>
    </w:rPr>
  </w:style>
  <w:style w:type="paragraph" w:customStyle="1" w:styleId="458">
    <w:name w:val="Char Char1 Char Char Char Char Char Char Char"/>
    <w:basedOn w:val="1"/>
    <w:qFormat/>
    <w:uiPriority w:val="0"/>
    <w:rPr>
      <w:rFonts w:ascii="Tahoma" w:hAnsi="Tahoma" w:cs="Tahoma"/>
      <w:sz w:val="24"/>
    </w:rPr>
  </w:style>
  <w:style w:type="paragraph" w:customStyle="1" w:styleId="45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60">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61">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62">
    <w:name w:val="List Paragraph0"/>
    <w:basedOn w:val="1"/>
    <w:qFormat/>
    <w:uiPriority w:val="0"/>
    <w:pPr>
      <w:widowControl/>
      <w:ind w:left="720"/>
      <w:contextualSpacing/>
      <w:jc w:val="left"/>
    </w:pPr>
    <w:rPr>
      <w:rFonts w:ascii="Arial" w:hAnsi="Arial" w:eastAsia="黑体"/>
      <w:sz w:val="24"/>
      <w:szCs w:val="24"/>
      <w:lang w:eastAsia="en-US"/>
    </w:rPr>
  </w:style>
  <w:style w:type="paragraph" w:customStyle="1" w:styleId="46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464">
    <w:name w:val="Default Text"/>
    <w:basedOn w:val="1"/>
    <w:qFormat/>
    <w:uiPriority w:val="0"/>
    <w:pPr>
      <w:widowControl/>
      <w:jc w:val="left"/>
    </w:pPr>
    <w:rPr>
      <w:sz w:val="24"/>
      <w:lang w:eastAsia="en-US"/>
    </w:rPr>
  </w:style>
  <w:style w:type="paragraph" w:customStyle="1" w:styleId="465">
    <w:name w:val="Char1 Char Char Char1"/>
    <w:basedOn w:val="1"/>
    <w:qFormat/>
    <w:uiPriority w:val="0"/>
    <w:rPr>
      <w:rFonts w:ascii="Tahoma" w:hAnsi="Tahoma"/>
      <w:sz w:val="24"/>
    </w:rPr>
  </w:style>
  <w:style w:type="paragraph" w:customStyle="1" w:styleId="466">
    <w:name w:val="retrait3"/>
    <w:basedOn w:val="1"/>
    <w:qFormat/>
    <w:uiPriority w:val="0"/>
    <w:pPr>
      <w:widowControl/>
      <w:spacing w:before="20" w:after="20"/>
      <w:ind w:left="851"/>
      <w:jc w:val="left"/>
    </w:pPr>
    <w:rPr>
      <w:rFonts w:ascii="Arial" w:hAnsi="Arial"/>
      <w:sz w:val="24"/>
      <w:lang w:val="en-GB"/>
    </w:rPr>
  </w:style>
  <w:style w:type="paragraph" w:customStyle="1" w:styleId="467">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468">
    <w:name w:val="正文缩进2字符"/>
    <w:basedOn w:val="1"/>
    <w:qFormat/>
    <w:uiPriority w:val="0"/>
    <w:pPr>
      <w:spacing w:line="300" w:lineRule="auto"/>
      <w:ind w:firstLine="200"/>
    </w:pPr>
    <w:rPr>
      <w:rFonts w:ascii="方正仿宋_GB2312" w:eastAsia="方正仿宋_GB2312"/>
      <w:sz w:val="32"/>
      <w:szCs w:val="32"/>
    </w:rPr>
  </w:style>
  <w:style w:type="paragraph" w:customStyle="1" w:styleId="469">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7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471">
    <w:name w:val="表蕊"/>
    <w:basedOn w:val="1"/>
    <w:qFormat/>
    <w:uiPriority w:val="0"/>
    <w:pPr>
      <w:spacing w:line="320" w:lineRule="atLeast"/>
      <w:jc w:val="left"/>
    </w:pPr>
    <w:rPr>
      <w:rFonts w:eastAsia="方正楷体_GB2312"/>
      <w:spacing w:val="-10"/>
    </w:rPr>
  </w:style>
  <w:style w:type="paragraph" w:customStyle="1" w:styleId="472">
    <w:name w:val="样式 段后: 0.5 行 左  0.75 字符"/>
    <w:basedOn w:val="1"/>
    <w:qFormat/>
    <w:uiPriority w:val="0"/>
    <w:pPr>
      <w:widowControl/>
      <w:spacing w:line="360" w:lineRule="auto"/>
      <w:ind w:firstLine="420"/>
    </w:pPr>
    <w:rPr>
      <w:rFonts w:hAnsi="Arial" w:cs="Arial"/>
      <w:szCs w:val="21"/>
    </w:rPr>
  </w:style>
  <w:style w:type="paragraph" w:customStyle="1" w:styleId="473">
    <w:name w:val="符号与编号 Char"/>
    <w:basedOn w:val="1"/>
    <w:qFormat/>
    <w:uiPriority w:val="0"/>
    <w:pPr>
      <w:tabs>
        <w:tab w:val="left" w:pos="720"/>
      </w:tabs>
      <w:spacing w:after="156" w:line="400" w:lineRule="atLeast"/>
      <w:ind w:left="720"/>
    </w:pPr>
    <w:rPr>
      <w:sz w:val="24"/>
      <w:szCs w:val="24"/>
    </w:rPr>
  </w:style>
  <w:style w:type="paragraph" w:customStyle="1" w:styleId="47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75">
    <w:name w:val="文档正文"/>
    <w:basedOn w:val="1"/>
    <w:qFormat/>
    <w:uiPriority w:val="0"/>
    <w:pPr>
      <w:spacing w:line="360" w:lineRule="auto"/>
    </w:pPr>
    <w:rPr>
      <w:rFonts w:ascii="宋体" w:hAnsi="宋体"/>
      <w:b/>
      <w:bCs/>
      <w:szCs w:val="24"/>
    </w:rPr>
  </w:style>
  <w:style w:type="paragraph" w:customStyle="1" w:styleId="476">
    <w:name w:val="丁华标题3"/>
    <w:basedOn w:val="442"/>
    <w:next w:val="365"/>
    <w:qFormat/>
    <w:uiPriority w:val="0"/>
    <w:pPr>
      <w:numPr>
        <w:ilvl w:val="2"/>
      </w:numPr>
      <w:tabs>
        <w:tab w:val="left" w:pos="1470"/>
        <w:tab w:val="left" w:pos="1980"/>
      </w:tabs>
      <w:spacing w:after="0"/>
      <w:ind w:left="1980" w:hanging="420"/>
      <w:outlineLvl w:val="2"/>
    </w:pPr>
    <w:rPr>
      <w:sz w:val="24"/>
    </w:rPr>
  </w:style>
  <w:style w:type="paragraph" w:customStyle="1" w:styleId="477">
    <w:name w:val="我的正文"/>
    <w:basedOn w:val="1"/>
    <w:qFormat/>
    <w:uiPriority w:val="0"/>
    <w:pPr>
      <w:widowControl/>
      <w:spacing w:line="360" w:lineRule="auto"/>
      <w:ind w:firstLine="420"/>
      <w:jc w:val="left"/>
    </w:pPr>
    <w:rPr>
      <w:rFonts w:ascii="宋体" w:hAnsi="宋体" w:cs="宋体"/>
      <w:szCs w:val="21"/>
    </w:rPr>
  </w:style>
  <w:style w:type="paragraph" w:customStyle="1" w:styleId="478">
    <w:name w:val="公文标题 2"/>
    <w:basedOn w:val="1"/>
    <w:next w:val="479"/>
    <w:qFormat/>
    <w:uiPriority w:val="0"/>
    <w:pPr>
      <w:outlineLvl w:val="1"/>
    </w:pPr>
    <w:rPr>
      <w:rFonts w:ascii="方正仿宋_GB2312" w:hAnsi="宋体" w:eastAsia="方正仿宋_GB2312"/>
      <w:sz w:val="28"/>
      <w:szCs w:val="24"/>
    </w:rPr>
  </w:style>
  <w:style w:type="paragraph" w:customStyle="1" w:styleId="479">
    <w:name w:val="公文正文"/>
    <w:basedOn w:val="25"/>
    <w:qFormat/>
    <w:uiPriority w:val="0"/>
    <w:pPr>
      <w:ind w:firstLine="200"/>
    </w:pPr>
    <w:rPr>
      <w:rFonts w:ascii="方正仿宋_GB2312" w:hAnsi="宋体" w:eastAsia="方正仿宋_GB2312"/>
      <w:sz w:val="28"/>
      <w:szCs w:val="24"/>
    </w:rPr>
  </w:style>
  <w:style w:type="paragraph" w:customStyle="1" w:styleId="480">
    <w:name w:val="Char Char1 Char"/>
    <w:basedOn w:val="1"/>
    <w:qFormat/>
    <w:uiPriority w:val="0"/>
    <w:pPr>
      <w:widowControl/>
      <w:spacing w:after="160" w:line="240" w:lineRule="exact"/>
      <w:jc w:val="left"/>
    </w:pPr>
    <w:rPr>
      <w:rFonts w:ascii="Verdana" w:hAnsi="Verdana"/>
      <w:sz w:val="20"/>
      <w:lang w:eastAsia="en-US"/>
    </w:rPr>
  </w:style>
  <w:style w:type="paragraph" w:customStyle="1" w:styleId="481">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82">
    <w:name w:val="zw"/>
    <w:basedOn w:val="1"/>
    <w:qFormat/>
    <w:uiPriority w:val="0"/>
    <w:pPr>
      <w:widowControl/>
      <w:spacing w:line="360" w:lineRule="auto"/>
      <w:ind w:firstLine="480"/>
      <w:jc w:val="left"/>
    </w:pPr>
    <w:rPr>
      <w:rFonts w:ascii="宋体" w:hAnsi="宋体"/>
      <w:bCs/>
      <w:sz w:val="24"/>
    </w:rPr>
  </w:style>
  <w:style w:type="paragraph" w:customStyle="1" w:styleId="48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84">
    <w:name w:val="马刚标题4"/>
    <w:basedOn w:val="375"/>
    <w:next w:val="1"/>
    <w:qFormat/>
    <w:uiPriority w:val="0"/>
    <w:pPr>
      <w:tabs>
        <w:tab w:val="left" w:pos="1050"/>
        <w:tab w:val="clear" w:pos="567"/>
        <w:tab w:val="clear" w:pos="735"/>
      </w:tabs>
      <w:spacing w:before="100" w:after="40"/>
      <w:outlineLvl w:val="3"/>
    </w:pPr>
    <w:rPr>
      <w:b w:val="0"/>
    </w:rPr>
  </w:style>
  <w:style w:type="paragraph" w:customStyle="1" w:styleId="485">
    <w:name w:val="标准文本"/>
    <w:basedOn w:val="1"/>
    <w:qFormat/>
    <w:uiPriority w:val="0"/>
    <w:pPr>
      <w:spacing w:line="360" w:lineRule="auto"/>
      <w:ind w:firstLine="480"/>
    </w:pPr>
    <w:rPr>
      <w:rFonts w:cs="宋体"/>
      <w:sz w:val="24"/>
      <w:szCs w:val="24"/>
    </w:rPr>
  </w:style>
  <w:style w:type="paragraph" w:customStyle="1" w:styleId="486">
    <w:name w:val="正文2"/>
    <w:basedOn w:val="1"/>
    <w:qFormat/>
    <w:uiPriority w:val="0"/>
    <w:pPr>
      <w:spacing w:before="156" w:line="360" w:lineRule="auto"/>
      <w:ind w:firstLine="510"/>
    </w:pPr>
    <w:rPr>
      <w:sz w:val="24"/>
    </w:rPr>
  </w:style>
  <w:style w:type="paragraph" w:customStyle="1" w:styleId="487">
    <w:name w:val="样式1"/>
    <w:basedOn w:val="1"/>
    <w:qFormat/>
    <w:uiPriority w:val="0"/>
    <w:pPr>
      <w:spacing w:line="300" w:lineRule="auto"/>
      <w:ind w:firstLine="480"/>
    </w:pPr>
    <w:rPr>
      <w:sz w:val="24"/>
      <w:szCs w:val="24"/>
    </w:rPr>
  </w:style>
  <w:style w:type="paragraph" w:customStyle="1" w:styleId="488">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489">
    <w:name w:val="Char Char Char Char Char Char Char Char1"/>
    <w:basedOn w:val="1"/>
    <w:qFormat/>
    <w:uiPriority w:val="0"/>
    <w:rPr>
      <w:rFonts w:ascii="Tahoma" w:hAnsi="Tahoma"/>
      <w:sz w:val="24"/>
    </w:rPr>
  </w:style>
  <w:style w:type="paragraph" w:customStyle="1" w:styleId="490">
    <w:name w:val="1"/>
    <w:basedOn w:val="1"/>
    <w:next w:val="55"/>
    <w:qFormat/>
    <w:uiPriority w:val="0"/>
    <w:pPr>
      <w:spacing w:line="360" w:lineRule="auto"/>
    </w:pPr>
    <w:rPr>
      <w:rFonts w:eastAsia="方正仿宋_GB2312"/>
      <w:sz w:val="24"/>
      <w:szCs w:val="24"/>
    </w:rPr>
  </w:style>
  <w:style w:type="paragraph" w:customStyle="1" w:styleId="491">
    <w:name w:val="标题6"/>
    <w:basedOn w:val="7"/>
    <w:qFormat/>
    <w:uiPriority w:val="0"/>
    <w:pPr>
      <w:keepLines/>
      <w:tabs>
        <w:tab w:val="left" w:pos="420"/>
      </w:tabs>
      <w:ind w:left="420" w:hanging="420"/>
    </w:pPr>
    <w:rPr>
      <w:rFonts w:ascii="Times New Roman"/>
      <w:b w:val="0"/>
      <w:bCs/>
      <w:color w:val="auto"/>
      <w:sz w:val="24"/>
      <w:szCs w:val="28"/>
    </w:rPr>
  </w:style>
  <w:style w:type="paragraph" w:customStyle="1" w:styleId="492">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493">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94">
    <w:name w:val="正文文本 21"/>
    <w:basedOn w:val="1"/>
    <w:qFormat/>
    <w:uiPriority w:val="0"/>
    <w:pPr>
      <w:widowControl/>
      <w:ind w:left="720" w:hanging="720"/>
    </w:pPr>
    <w:rPr>
      <w:sz w:val="24"/>
      <w:lang w:val="en-GB"/>
    </w:rPr>
  </w:style>
  <w:style w:type="paragraph" w:customStyle="1" w:styleId="49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96">
    <w:name w:val="标题1，章节第一层"/>
    <w:basedOn w:val="390"/>
    <w:next w:val="390"/>
    <w:qFormat/>
    <w:uiPriority w:val="0"/>
    <w:pPr>
      <w:tabs>
        <w:tab w:val="left" w:pos="693"/>
      </w:tabs>
      <w:spacing w:before="0"/>
      <w:ind w:left="482"/>
      <w:outlineLvl w:val="0"/>
    </w:pPr>
    <w:rPr>
      <w:color w:val="000000"/>
      <w:sz w:val="24"/>
      <w:szCs w:val="24"/>
    </w:rPr>
  </w:style>
  <w:style w:type="paragraph" w:customStyle="1" w:styleId="497">
    <w:name w:val="小四 段落 宋体 Char Char Char Char"/>
    <w:basedOn w:val="1"/>
    <w:qFormat/>
    <w:uiPriority w:val="0"/>
    <w:pPr>
      <w:spacing w:line="360" w:lineRule="auto"/>
      <w:ind w:right="-33" w:firstLine="480"/>
      <w:jc w:val="left"/>
    </w:pPr>
    <w:rPr>
      <w:sz w:val="24"/>
      <w:szCs w:val="24"/>
    </w:rPr>
  </w:style>
  <w:style w:type="paragraph" w:customStyle="1" w:styleId="498">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499">
    <w:name w:val="小四 段落 宋体"/>
    <w:basedOn w:val="16"/>
    <w:qFormat/>
    <w:uiPriority w:val="0"/>
    <w:pPr>
      <w:tabs>
        <w:tab w:val="clear" w:pos="2952"/>
      </w:tabs>
      <w:spacing w:line="360" w:lineRule="auto"/>
      <w:ind w:left="113" w:right="113" w:firstLine="425"/>
      <w:jc w:val="left"/>
    </w:pPr>
    <w:rPr>
      <w:sz w:val="24"/>
    </w:rPr>
  </w:style>
  <w:style w:type="paragraph" w:customStyle="1" w:styleId="500">
    <w:name w:val="Char Char1 Char Char Char Char1 Char Char Char Char Char Char"/>
    <w:basedOn w:val="1"/>
    <w:qFormat/>
    <w:uiPriority w:val="0"/>
    <w:rPr>
      <w:rFonts w:ascii="Tahoma" w:hAnsi="Tahoma"/>
      <w:sz w:val="24"/>
    </w:rPr>
  </w:style>
  <w:style w:type="paragraph" w:customStyle="1" w:styleId="501">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502">
    <w:name w:val="表格内文字"/>
    <w:basedOn w:val="1"/>
    <w:qFormat/>
    <w:uiPriority w:val="0"/>
    <w:pPr>
      <w:spacing w:line="300" w:lineRule="atLeast"/>
    </w:pPr>
    <w:rPr>
      <w:sz w:val="18"/>
      <w:szCs w:val="24"/>
    </w:rPr>
  </w:style>
  <w:style w:type="paragraph" w:customStyle="1" w:styleId="503">
    <w:name w:val="_Style 1"/>
    <w:basedOn w:val="25"/>
    <w:next w:val="63"/>
    <w:qFormat/>
    <w:uiPriority w:val="0"/>
    <w:pPr>
      <w:spacing w:line="360" w:lineRule="auto"/>
      <w:ind w:firstLine="420"/>
    </w:pPr>
    <w:rPr>
      <w:rFonts w:ascii="Calibri" w:hAnsi="Calibri" w:eastAsia="宋体"/>
      <w:sz w:val="24"/>
    </w:rPr>
  </w:style>
  <w:style w:type="paragraph" w:customStyle="1" w:styleId="50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楷体_GB2312" w:hAnsi="宋体" w:eastAsia="方正楷体_GB2312" w:cs="宋体"/>
      <w:b/>
      <w:bCs/>
      <w:sz w:val="24"/>
      <w:szCs w:val="24"/>
    </w:rPr>
  </w:style>
  <w:style w:type="paragraph" w:customStyle="1" w:styleId="50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506">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rPr>
  </w:style>
  <w:style w:type="paragraph" w:customStyle="1" w:styleId="507">
    <w:name w:val="正文 + 宋体"/>
    <w:basedOn w:val="1"/>
    <w:qFormat/>
    <w:uiPriority w:val="0"/>
    <w:pPr>
      <w:spacing w:line="360" w:lineRule="auto"/>
      <w:ind w:firstLine="420"/>
    </w:pPr>
    <w:rPr>
      <w:szCs w:val="24"/>
    </w:rPr>
  </w:style>
  <w:style w:type="paragraph" w:customStyle="1" w:styleId="508">
    <w:name w:val="Char Char Char Char Char Char Char Char Char Char Char1 Char Char Char1"/>
    <w:basedOn w:val="1"/>
    <w:semiHidden/>
    <w:qFormat/>
    <w:uiPriority w:val="0"/>
    <w:pPr>
      <w:ind w:firstLine="200"/>
      <w:jc w:val="left"/>
    </w:pPr>
    <w:rPr>
      <w:rFonts w:ascii="Tahoma" w:hAnsi="Tahoma"/>
      <w:sz w:val="24"/>
      <w:szCs w:val="24"/>
    </w:rPr>
  </w:style>
  <w:style w:type="paragraph" w:customStyle="1" w:styleId="509">
    <w:name w:val="flType"/>
    <w:basedOn w:val="443"/>
    <w:qFormat/>
    <w:uiPriority w:val="0"/>
    <w:pPr>
      <w:spacing w:after="284"/>
    </w:pPr>
    <w:rPr>
      <w:rFonts w:eastAsia="宋体"/>
      <w:b w:val="0"/>
    </w:rPr>
  </w:style>
  <w:style w:type="paragraph" w:customStyle="1" w:styleId="510">
    <w:name w:val="正文--表格内正文"/>
    <w:basedOn w:val="1"/>
    <w:qFormat/>
    <w:uiPriority w:val="0"/>
    <w:pPr>
      <w:spacing w:before="156" w:line="0" w:lineRule="atLeast"/>
      <w:jc w:val="center"/>
    </w:pPr>
    <w:rPr>
      <w:rFonts w:ascii="宋体" w:hAnsi="宋体"/>
      <w:color w:val="000000"/>
      <w:sz w:val="24"/>
      <w:szCs w:val="24"/>
    </w:rPr>
  </w:style>
  <w:style w:type="paragraph" w:customStyle="1" w:styleId="511">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512">
    <w:name w:val="a"/>
    <w:basedOn w:val="1"/>
    <w:qFormat/>
    <w:uiPriority w:val="0"/>
    <w:pPr>
      <w:widowControl/>
      <w:spacing w:before="100" w:beforeAutospacing="1" w:after="100" w:afterAutospacing="1"/>
    </w:pPr>
    <w:rPr>
      <w:rFonts w:ascii="宋体" w:hAnsi="宋体" w:cs="宋体"/>
      <w:sz w:val="24"/>
      <w:szCs w:val="24"/>
    </w:rPr>
  </w:style>
  <w:style w:type="paragraph" w:customStyle="1" w:styleId="513">
    <w:name w:val="font10"/>
    <w:basedOn w:val="1"/>
    <w:qFormat/>
    <w:uiPriority w:val="0"/>
    <w:pPr>
      <w:widowControl/>
      <w:spacing w:before="100" w:beforeAutospacing="1" w:after="100" w:afterAutospacing="1"/>
      <w:jc w:val="left"/>
    </w:pPr>
    <w:rPr>
      <w:rFonts w:ascii="方正楷体_GB2312" w:hAnsi="宋体" w:eastAsia="方正楷体_GB2312" w:cs="宋体"/>
      <w:b/>
      <w:bCs/>
      <w:sz w:val="18"/>
      <w:szCs w:val="18"/>
    </w:rPr>
  </w:style>
  <w:style w:type="paragraph" w:customStyle="1" w:styleId="514">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515">
    <w:name w:val="样式 标题 3H3sect1.2.3BOD 0Heading 3 - oldh3l3CTLevel 3 Head..."/>
    <w:basedOn w:val="4"/>
    <w:qFormat/>
    <w:uiPriority w:val="0"/>
    <w:pPr>
      <w:spacing w:before="156" w:after="156"/>
      <w:jc w:val="left"/>
    </w:pPr>
    <w:rPr>
      <w:rFonts w:cs="宋体"/>
      <w:bCs/>
      <w:sz w:val="30"/>
    </w:rPr>
  </w:style>
  <w:style w:type="paragraph" w:customStyle="1" w:styleId="516">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51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18">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19">
    <w:name w:val="正文文本缩进1"/>
    <w:basedOn w:val="1"/>
    <w:next w:val="520"/>
    <w:qFormat/>
    <w:uiPriority w:val="0"/>
    <w:pPr>
      <w:spacing w:after="120"/>
      <w:ind w:left="420"/>
    </w:pPr>
    <w:rPr>
      <w:szCs w:val="24"/>
    </w:rPr>
  </w:style>
  <w:style w:type="paragraph" w:customStyle="1" w:styleId="520">
    <w:name w:val="正文首行缩进 21"/>
    <w:basedOn w:val="81"/>
    <w:qFormat/>
    <w:uiPriority w:val="0"/>
    <w:pPr>
      <w:spacing w:line="360" w:lineRule="auto"/>
      <w:ind w:firstLine="420"/>
    </w:pPr>
  </w:style>
  <w:style w:type="paragraph" w:customStyle="1" w:styleId="52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522">
    <w:name w:val="表格文字"/>
    <w:basedOn w:val="1"/>
    <w:qFormat/>
    <w:uiPriority w:val="0"/>
    <w:pPr>
      <w:spacing w:line="360" w:lineRule="auto"/>
      <w:ind w:firstLine="200"/>
      <w:jc w:val="left"/>
    </w:pPr>
    <w:rPr>
      <w:rFonts w:ascii="Arial" w:hAnsi="Arial"/>
      <w:sz w:val="24"/>
    </w:rPr>
  </w:style>
  <w:style w:type="paragraph" w:customStyle="1" w:styleId="523">
    <w:name w:val="项目符号：一级"/>
    <w:basedOn w:val="390"/>
    <w:next w:val="390"/>
    <w:qFormat/>
    <w:uiPriority w:val="0"/>
    <w:pPr>
      <w:ind w:right="-134"/>
    </w:pPr>
    <w:rPr>
      <w:bCs w:val="0"/>
    </w:rPr>
  </w:style>
  <w:style w:type="paragraph" w:customStyle="1" w:styleId="524">
    <w:name w:val="Char Char Char Char Char1"/>
    <w:basedOn w:val="1"/>
    <w:qFormat/>
    <w:uiPriority w:val="0"/>
    <w:rPr>
      <w:rFonts w:ascii="Tahoma" w:hAnsi="Tahoma" w:cs="Tahoma"/>
      <w:sz w:val="24"/>
    </w:rPr>
  </w:style>
  <w:style w:type="paragraph" w:customStyle="1" w:styleId="525">
    <w:name w:val="符号与编号"/>
    <w:basedOn w:val="1"/>
    <w:qFormat/>
    <w:uiPriority w:val="0"/>
    <w:pPr>
      <w:tabs>
        <w:tab w:val="left" w:pos="900"/>
      </w:tabs>
      <w:spacing w:after="156" w:line="400" w:lineRule="atLeast"/>
      <w:ind w:left="900" w:hanging="420"/>
    </w:pPr>
    <w:rPr>
      <w:sz w:val="24"/>
      <w:szCs w:val="24"/>
    </w:rPr>
  </w:style>
  <w:style w:type="paragraph" w:customStyle="1" w:styleId="526">
    <w:name w:val="font11"/>
    <w:basedOn w:val="1"/>
    <w:qFormat/>
    <w:uiPriority w:val="0"/>
    <w:pPr>
      <w:widowControl/>
      <w:spacing w:before="100" w:beforeAutospacing="1" w:after="100" w:afterAutospacing="1"/>
      <w:jc w:val="left"/>
    </w:pPr>
    <w:rPr>
      <w:b/>
      <w:bCs/>
      <w:sz w:val="18"/>
      <w:szCs w:val="18"/>
    </w:rPr>
  </w:style>
  <w:style w:type="paragraph" w:customStyle="1" w:styleId="527">
    <w:name w:val="普通文字"/>
    <w:basedOn w:val="1"/>
    <w:next w:val="1"/>
    <w:qFormat/>
    <w:uiPriority w:val="0"/>
    <w:rPr>
      <w:rFonts w:ascii="宋体" w:hAnsi="宋体" w:cs="宋体"/>
      <w:sz w:val="24"/>
    </w:rPr>
  </w:style>
  <w:style w:type="paragraph" w:customStyle="1" w:styleId="528">
    <w:name w:val="论文正文"/>
    <w:basedOn w:val="35"/>
    <w:qFormat/>
    <w:uiPriority w:val="0"/>
    <w:pPr>
      <w:spacing w:line="360" w:lineRule="auto"/>
      <w:ind w:left="0" w:firstLine="200"/>
      <w:jc w:val="left"/>
    </w:pPr>
    <w:rPr>
      <w:rFonts w:ascii="Times New Roman" w:hAnsi="Times New Roman"/>
      <w:sz w:val="28"/>
      <w:szCs w:val="24"/>
    </w:rPr>
  </w:style>
  <w:style w:type="paragraph" w:customStyle="1" w:styleId="529">
    <w:name w:val="Revision"/>
    <w:semiHidden/>
    <w:qFormat/>
    <w:uiPriority w:val="0"/>
    <w:rPr>
      <w:rFonts w:hint="default" w:ascii="Times New Roman" w:hAnsi="Times New Roman" w:eastAsia="宋体" w:cs="Times New Roman"/>
      <w:sz w:val="21"/>
      <w:szCs w:val="24"/>
      <w:lang w:val="en-US" w:eastAsia="zh-CN" w:bidi="ar-SA"/>
    </w:rPr>
  </w:style>
  <w:style w:type="paragraph" w:customStyle="1" w:styleId="530">
    <w:name w:val="Char Char Char Char Char Char Char Char Char Char Char Char Char Char Char Char Char Char Char Char Char1"/>
    <w:basedOn w:val="1"/>
    <w:qFormat/>
    <w:uiPriority w:val="0"/>
    <w:rPr>
      <w:rFonts w:ascii="Tahoma" w:hAnsi="Tahoma"/>
      <w:sz w:val="24"/>
    </w:rPr>
  </w:style>
  <w:style w:type="paragraph" w:customStyle="1" w:styleId="531">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532">
    <w:name w:val="Char Char1 Char1"/>
    <w:basedOn w:val="1"/>
    <w:qFormat/>
    <w:uiPriority w:val="0"/>
    <w:pPr>
      <w:widowControl/>
      <w:spacing w:after="160" w:line="240" w:lineRule="exact"/>
      <w:jc w:val="left"/>
    </w:pPr>
    <w:rPr>
      <w:rFonts w:ascii="Verdana" w:hAnsi="Verdana"/>
      <w:sz w:val="20"/>
      <w:lang w:eastAsia="en-US"/>
    </w:rPr>
  </w:style>
  <w:style w:type="paragraph" w:customStyle="1" w:styleId="533">
    <w:name w:val="条1"/>
    <w:basedOn w:val="1"/>
    <w:qFormat/>
    <w:uiPriority w:val="0"/>
    <w:pPr>
      <w:tabs>
        <w:tab w:val="left" w:pos="780"/>
      </w:tabs>
      <w:spacing w:before="156" w:line="360" w:lineRule="auto"/>
      <w:ind w:left="780" w:hanging="360"/>
    </w:pPr>
    <w:rPr>
      <w:rFonts w:eastAsia="黑体"/>
      <w:sz w:val="24"/>
    </w:rPr>
  </w:style>
  <w:style w:type="paragraph" w:customStyle="1" w:styleId="534">
    <w:name w:val="Char Char Char Char Char Char Char1"/>
    <w:basedOn w:val="1"/>
    <w:qFormat/>
    <w:uiPriority w:val="0"/>
    <w:pPr>
      <w:jc w:val="left"/>
    </w:pPr>
    <w:rPr>
      <w:rFonts w:ascii="Tahoma" w:hAnsi="Tahoma"/>
      <w:sz w:val="24"/>
    </w:rPr>
  </w:style>
  <w:style w:type="paragraph" w:customStyle="1" w:styleId="535">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536">
    <w:name w:val="方案正文"/>
    <w:basedOn w:val="1"/>
    <w:qFormat/>
    <w:uiPriority w:val="0"/>
    <w:pPr>
      <w:spacing w:before="156" w:line="360" w:lineRule="auto"/>
      <w:ind w:firstLine="359"/>
      <w:jc w:val="left"/>
    </w:pPr>
    <w:rPr>
      <w:rFonts w:ascii="Arial" w:hAnsi="Arial" w:cs="宋体"/>
      <w:sz w:val="24"/>
      <w:szCs w:val="21"/>
    </w:rPr>
  </w:style>
  <w:style w:type="paragraph" w:customStyle="1" w:styleId="537">
    <w:name w:val="章标题"/>
    <w:next w:val="383"/>
    <w:qFormat/>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53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39">
    <w:name w:val="项目符号，二级"/>
    <w:basedOn w:val="390"/>
    <w:next w:val="390"/>
    <w:qFormat/>
    <w:uiPriority w:val="0"/>
    <w:pPr>
      <w:tabs>
        <w:tab w:val="left" w:pos="567"/>
        <w:tab w:val="left" w:pos="1211"/>
        <w:tab w:val="left" w:pos="1337"/>
      </w:tabs>
      <w:ind w:left="1337" w:right="-27" w:firstLine="480"/>
    </w:pPr>
    <w:rPr>
      <w:bCs w:val="0"/>
      <w:color w:val="000000"/>
      <w:sz w:val="24"/>
      <w:szCs w:val="24"/>
    </w:rPr>
  </w:style>
  <w:style w:type="paragraph" w:customStyle="1" w:styleId="540">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541">
    <w:name w:val="Normal0"/>
    <w:basedOn w:val="1"/>
    <w:qFormat/>
    <w:uiPriority w:val="0"/>
    <w:rPr>
      <w:rFonts w:ascii="Calibri" w:hAnsi="Calibri" w:eastAsia="Calibri" w:cs="宋体"/>
      <w:lang w:val="zh-CN"/>
    </w:rPr>
  </w:style>
  <w:style w:type="paragraph" w:customStyle="1" w:styleId="542">
    <w:name w:val="正文（文本）"/>
    <w:qFormat/>
    <w:uiPriority w:val="0"/>
    <w:pPr>
      <w:widowControl w:val="0"/>
      <w:spacing w:line="360" w:lineRule="auto"/>
      <w:jc w:val="center"/>
    </w:pPr>
    <w:rPr>
      <w:rFonts w:hint="default" w:ascii="Times New Roman" w:hAnsi="宋体" w:eastAsia="宋体" w:cs="Times New Roman"/>
      <w:sz w:val="28"/>
      <w:szCs w:val="28"/>
      <w:lang w:val="en-US" w:eastAsia="zh-CN" w:bidi="ar-SA"/>
    </w:rPr>
  </w:style>
  <w:style w:type="paragraph" w:customStyle="1" w:styleId="5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44">
    <w:name w:val="样式4 Char"/>
    <w:basedOn w:val="1"/>
    <w:qFormat/>
    <w:uiPriority w:val="0"/>
    <w:pPr>
      <w:widowControl/>
      <w:spacing w:line="360" w:lineRule="auto"/>
      <w:ind w:firstLine="480"/>
      <w:jc w:val="left"/>
    </w:pPr>
    <w:rPr>
      <w:rFonts w:cs="宋体"/>
      <w:color w:val="000000"/>
      <w:sz w:val="24"/>
      <w:szCs w:val="24"/>
    </w:rPr>
  </w:style>
  <w:style w:type="paragraph" w:customStyle="1" w:styleId="545">
    <w:name w:val="Char11"/>
    <w:basedOn w:val="1"/>
    <w:qFormat/>
    <w:uiPriority w:val="0"/>
    <w:rPr>
      <w:rFonts w:ascii="方正仿宋_GB2312" w:hAnsi="宋体" w:eastAsia="方正仿宋_GB2312" w:cs="宋体"/>
      <w:b/>
      <w:sz w:val="32"/>
      <w:szCs w:val="32"/>
    </w:rPr>
  </w:style>
  <w:style w:type="paragraph" w:customStyle="1" w:styleId="546">
    <w:name w:val="表格内容"/>
    <w:basedOn w:val="1"/>
    <w:qFormat/>
    <w:uiPriority w:val="0"/>
    <w:pPr>
      <w:widowControl/>
      <w:spacing w:before="60" w:line="300" w:lineRule="auto"/>
      <w:jc w:val="center"/>
    </w:pPr>
  </w:style>
  <w:style w:type="paragraph" w:customStyle="1" w:styleId="54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48">
    <w:name w:val="Char Char Char1"/>
    <w:basedOn w:val="19"/>
    <w:qFormat/>
    <w:uiPriority w:val="0"/>
    <w:pPr>
      <w:spacing w:line="436" w:lineRule="exact"/>
    </w:pPr>
    <w:rPr>
      <w:szCs w:val="24"/>
    </w:rPr>
  </w:style>
  <w:style w:type="paragraph" w:customStyle="1" w:styleId="549">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550">
    <w:name w:val="Body Text 21"/>
    <w:basedOn w:val="1"/>
    <w:qFormat/>
    <w:uiPriority w:val="0"/>
    <w:pPr>
      <w:widowControl/>
      <w:ind w:left="720" w:hanging="720"/>
    </w:pPr>
    <w:rPr>
      <w:sz w:val="24"/>
      <w:lang w:val="en-GB"/>
    </w:rPr>
  </w:style>
  <w:style w:type="paragraph" w:customStyle="1" w:styleId="551">
    <w:name w:val="Char Char3"/>
    <w:basedOn w:val="1"/>
    <w:qFormat/>
    <w:uiPriority w:val="0"/>
    <w:rPr>
      <w:rFonts w:ascii="Tahoma" w:hAnsi="Tahoma"/>
      <w:sz w:val="24"/>
    </w:rPr>
  </w:style>
  <w:style w:type="paragraph" w:customStyle="1" w:styleId="552">
    <w:name w:val="reader-word-layer"/>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character" w:customStyle="1" w:styleId="554">
    <w:name w:val="font31"/>
    <w:basedOn w:val="66"/>
    <w:qFormat/>
    <w:uiPriority w:val="0"/>
    <w:rPr>
      <w:rFonts w:hint="default" w:ascii="等线" w:hAnsi="等线" w:eastAsia="等线" w:cs="等线"/>
      <w:color w:val="000000"/>
      <w:sz w:val="21"/>
      <w:szCs w:val="21"/>
      <w:u w:val="none"/>
    </w:rPr>
  </w:style>
  <w:style w:type="character" w:customStyle="1" w:styleId="555">
    <w:name w:val="NormalCharacter"/>
    <w:semiHidden/>
    <w:qFormat/>
    <w:uiPriority w:val="0"/>
  </w:style>
  <w:style w:type="character" w:customStyle="1" w:styleId="556">
    <w:name w:val="font51"/>
    <w:basedOn w:val="66"/>
    <w:qFormat/>
    <w:uiPriority w:val="0"/>
    <w:rPr>
      <w:rFonts w:hint="eastAsia" w:ascii="宋体" w:hAnsi="宋体" w:eastAsia="宋体" w:cs="宋体"/>
      <w:color w:val="FF0000"/>
      <w:sz w:val="22"/>
      <w:szCs w:val="22"/>
      <w:u w:val="none"/>
    </w:rPr>
  </w:style>
  <w:style w:type="table" w:customStyle="1" w:styleId="557">
    <w:name w:val="Normal Table0"/>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558">
    <w:name w:val="二级标题"/>
    <w:next w:val="1"/>
    <w:qFormat/>
    <w:uiPriority w:val="0"/>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customStyle="1" w:styleId="559">
    <w:name w:val="三级标题"/>
    <w:next w:val="1"/>
    <w:qFormat/>
    <w:uiPriority w:val="0"/>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customStyle="1" w:styleId="560">
    <w:name w:val="四级标题"/>
    <w:next w:val="1"/>
    <w:qFormat/>
    <w:uiPriority w:val="0"/>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customStyle="1" w:styleId="561">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562">
    <w:name w:val="xl71"/>
    <w:basedOn w:val="1"/>
    <w:qFormat/>
    <w:uiPriority w:val="0"/>
    <w:pPr>
      <w:widowControl/>
      <w:spacing w:before="100" w:beforeAutospacing="1" w:after="100" w:afterAutospacing="1"/>
      <w:jc w:val="left"/>
    </w:pPr>
    <w:rPr>
      <w:rFonts w:ascii="宋体" w:hAnsi="宋体" w:cs="宋体"/>
      <w:sz w:val="24"/>
      <w:szCs w:val="24"/>
    </w:rPr>
  </w:style>
  <w:style w:type="paragraph" w:customStyle="1" w:styleId="563">
    <w:name w:val="xl72"/>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564">
    <w:name w:val="xl73"/>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565">
    <w:name w:val="xl74"/>
    <w:basedOn w:val="1"/>
    <w:qFormat/>
    <w:uiPriority w:val="0"/>
    <w:pPr>
      <w:widowControl/>
      <w:spacing w:before="100" w:beforeAutospacing="1" w:after="100" w:afterAutospacing="1"/>
      <w:jc w:val="center"/>
    </w:pPr>
    <w:rPr>
      <w:rFonts w:ascii="宋体" w:hAnsi="宋体" w:cs="宋体"/>
      <w:sz w:val="20"/>
    </w:rPr>
  </w:style>
  <w:style w:type="paragraph" w:customStyle="1" w:styleId="56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567">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56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569">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570">
    <w:name w:val="xl79"/>
    <w:basedOn w:val="1"/>
    <w:qFormat/>
    <w:uiPriority w:val="0"/>
    <w:pPr>
      <w:widowControl/>
      <w:shd w:val="clear" w:color="000000" w:fill="FFFFFF"/>
      <w:spacing w:before="100" w:beforeAutospacing="1" w:after="100" w:afterAutospacing="1"/>
      <w:jc w:val="center"/>
    </w:pPr>
    <w:rPr>
      <w:rFonts w:ascii="宋体" w:hAnsi="宋体" w:cs="宋体"/>
      <w:sz w:val="20"/>
    </w:rPr>
  </w:style>
  <w:style w:type="paragraph" w:customStyle="1" w:styleId="571">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57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57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57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57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576">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577">
    <w:name w:val="纯文本11"/>
    <w:basedOn w:val="1"/>
    <w:qFormat/>
    <w:uiPriority w:val="0"/>
    <w:rPr>
      <w:rFonts w:ascii="宋体" w:hAnsi="Courier New"/>
    </w:rPr>
  </w:style>
  <w:style w:type="paragraph" w:customStyle="1" w:styleId="578">
    <w:name w:val="_Style 78"/>
    <w:basedOn w:val="1"/>
    <w:next w:val="1"/>
    <w:qFormat/>
    <w:uiPriority w:val="39"/>
    <w:pPr>
      <w:ind w:left="1470"/>
      <w:jc w:val="left"/>
    </w:pPr>
    <w:rPr>
      <w:szCs w:val="21"/>
    </w:rPr>
  </w:style>
  <w:style w:type="paragraph" w:customStyle="1" w:styleId="579">
    <w:name w:val="页脚1"/>
    <w:basedOn w:val="1"/>
    <w:qFormat/>
    <w:uiPriority w:val="0"/>
    <w:pPr>
      <w:tabs>
        <w:tab w:val="center" w:pos="4153"/>
        <w:tab w:val="right" w:pos="8306"/>
      </w:tabs>
      <w:jc w:val="left"/>
    </w:pPr>
    <w:rPr>
      <w:sz w:val="18"/>
      <w:szCs w:val="18"/>
    </w:rPr>
  </w:style>
  <w:style w:type="character" w:customStyle="1" w:styleId="580">
    <w:name w:val="默认段落字体11"/>
    <w:link w:val="1"/>
    <w:unhideWhenUsed/>
    <w:qFormat/>
    <w:uiPriority w:val="1"/>
    <w:rPr>
      <w:rFonts w:hint="default" w:ascii="Times New Roman" w:hAnsi="Times New Roman" w:eastAsia="宋体" w:cs="Times New Roman"/>
      <w:sz w:val="21"/>
      <w:lang w:val="en-US" w:eastAsia="zh-CN" w:bidi="ar-SA"/>
    </w:rPr>
  </w:style>
  <w:style w:type="paragraph" w:customStyle="1" w:styleId="581">
    <w:name w:val="索引 41"/>
    <w:basedOn w:val="1"/>
    <w:next w:val="1"/>
    <w:semiHidden/>
    <w:qFormat/>
    <w:uiPriority w:val="0"/>
    <w:pPr>
      <w:ind w:left="1260"/>
    </w:pPr>
    <w:rPr>
      <w:rFonts w:ascii="Calibri" w:hAnsi="Calibri" w:eastAsia="Calibri" w:cs="宋体"/>
      <w:sz w:val="20"/>
      <w:lang w:val="zh-CN"/>
    </w:rPr>
  </w:style>
  <w:style w:type="character" w:customStyle="1" w:styleId="582">
    <w:name w:val="font01"/>
    <w:basedOn w:val="583"/>
    <w:link w:val="1"/>
    <w:qFormat/>
    <w:uiPriority w:val="0"/>
    <w:rPr>
      <w:rFonts w:hint="eastAsia" w:ascii="宋体" w:hAnsi="宋体" w:eastAsia="宋体" w:cs="宋体"/>
      <w:color w:val="000000"/>
      <w:sz w:val="22"/>
      <w:szCs w:val="22"/>
      <w:u w:val="none"/>
    </w:rPr>
  </w:style>
  <w:style w:type="character" w:customStyle="1" w:styleId="583">
    <w:name w:val="默认段落字体1"/>
    <w:link w:val="1"/>
    <w:semiHidden/>
    <w:qFormat/>
    <w:uiPriority w:val="0"/>
  </w:style>
  <w:style w:type="paragraph" w:customStyle="1" w:styleId="58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character" w:customStyle="1" w:styleId="585">
    <w:name w:val="font21"/>
    <w:basedOn w:val="66"/>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a5ae8b31-d359-4ecf-8a7b-502c5a85367d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732504E3</paraID>
      <start>0</start>
      <end>2</end>
      <status>unmodified</status>
      <modifiedWord/>
      <trackRevisions>false</trackRevisions>
    </reviewItem>
    <reviewItem>
      <errorID>47ddfa3c-45e3-4e32-b495-90adf5d01b19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53676AA9</paraID>
      <start>0</start>
      <end>2</end>
      <status>unmodified</status>
      <modifiedWord/>
      <trackRevisions>false</trackRevisions>
    </reviewItem>
    <reviewItem>
      <errorID>43d5e82e-817d-44e6-859f-587d68688704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4304A78C</paraID>
      <start>0</start>
      <end>2</end>
      <status>unmodified</status>
      <modifiedWord/>
      <trackRevisions>false</trackRevisions>
    </reviewItem>
    <reviewItem>
      <errorID>654e17af-471c-4b07-a690-58590d9a83c7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3211A66E</paraID>
      <start>0</start>
      <end>2</end>
      <status>unmodified</status>
      <modifiedWord/>
      <trackRevisions>false</trackRevisions>
    </reviewItem>
    <reviewItem>
      <errorID>626e6e3d-0d23-4dcd-96dd-e791327d7c07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40D93FFF</paraID>
      <start>0</start>
      <end>2</end>
      <status>unmodified</status>
      <modifiedWord/>
      <trackRevisions>false</trackRevisions>
    </reviewItem>
    <reviewItem>
      <errorID>6fba00f3-20c0-456a-92ba-8c0148d4042a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4C8B1CBD</paraID>
      <start>0</start>
      <end>2</end>
      <status>unmodified</status>
      <modifiedWord/>
      <trackRevisions>false</trackRevisions>
    </reviewItem>
    <reviewItem>
      <errorID>fb712f3e-3e6a-4439-8dd6-780a4a265c18</errorID>
      <errorWord>,</errorWord>
      <group>L1_Format</group>
      <groupName>格式问题</groupName>
      <ability>L2_HalfPunc</ability>
      <abilityName>全半角检查</abilityName>
      <candidateList>
        <item>，</item>
      </candidateList>
      <explain>文本全半角错误。</explain>
      <paraID>4C8B1CBD</paraID>
      <start>31</start>
      <end>32</end>
      <status>unmodified</status>
      <modifiedWord/>
      <trackRevisions>false</trackRevisions>
    </reviewItem>
    <reviewItem>
      <errorID>90a42264-96d3-487e-936b-76a1e481eabb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477190E2</paraID>
      <start>0</start>
      <end>2</end>
      <status>unmodified</status>
      <modifiedWord/>
      <trackRevisions>false</trackRevisions>
    </reviewItem>
    <reviewItem>
      <errorID>8f8b48a2-bfc2-4389-ad8a-8375b055fc8c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51A7D97E</paraID>
      <start>0</start>
      <end>2</end>
      <status>unmodified</status>
      <modifiedWord/>
      <trackRevisions>false</trackRevisions>
    </reviewItem>
    <reviewItem>
      <errorID>9534efa4-37cb-474f-83d9-e4ad6609aaaa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618DE5F</paraID>
      <start>0</start>
      <end>2</end>
      <status>unmodified</status>
      <modifiedWord/>
      <trackRevisions>false</trackRevisions>
    </reviewItem>
    <reviewItem>
      <errorID>1b1b48f4-2248-439e-92a7-21b6cf5d8058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627E7700</paraID>
      <start>0</start>
      <end>2</end>
      <status>unmodified</status>
      <modifiedWord/>
      <trackRevisions>false</trackRevisions>
    </reviewItem>
    <reviewItem>
      <errorID>cc0d629f-5e9b-48f5-99a2-d2a8797d31ab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147A6D0E</paraID>
      <start>0</start>
      <end>2</end>
      <status>unmodified</status>
      <modifiedWord/>
      <trackRevisions>false</trackRevisions>
    </reviewItem>
    <reviewItem>
      <errorID>0bf970a6-6665-4d22-85df-c9454b94e91d</errorID>
      <errorWord>无</errorWord>
      <group>L1_Grammar</group>
      <groupName>语法问题</groupName>
      <ability>L2_Illogical</ability>
      <abilityName>不合逻辑</abilityName>
      <candidateList>
        <item>有</item>
      </candidateList>
      <explain>句子中可能存在因果关系错误、自相矛盾、概念误用、主客倒置、否定不当、前后缺乏呼应等问题。</explain>
      <paraID>518E2426</paraID>
      <start>22</start>
      <end>23</end>
      <status>unmodified</status>
      <modifiedWord/>
      <trackRevisions>false</trackRevisions>
    </reviewItem>
    <reviewItem>
      <errorID>3b86dd52-f4bc-4883-9051-324cc40d149a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3AA5D9F5</paraID>
      <start>0</start>
      <end>2</end>
      <status>unmodified</status>
      <modifiedWord/>
      <trackRevisions>false</trackRevisions>
    </reviewItem>
    <reviewItem>
      <errorID>33200a34-c222-49bc-a642-3908a1969b73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6A535C3C</paraID>
      <start>0</start>
      <end>2</end>
      <status>unmodified</status>
      <modifiedWord/>
      <trackRevisions>false</trackRevisions>
    </reviewItem>
    <reviewItem>
      <errorID>f5067427-f22d-4e57-9a14-a01927b1883e</errorID>
      <errorWord>登陆</errorWord>
      <group>L1_Word</group>
      <groupName>字词问题</groupName>
      <ability>L2_Typo</ability>
      <abilityName>字词错误</abilityName>
      <candidateList>
        <item>登录</item>
      </candidateList>
      <explain>存在发音相同字词的误用。</explain>
      <paraID>5708F478</paraID>
      <start>23</start>
      <end>25</end>
      <status>unmodified</status>
      <modifiedWord/>
      <trackRevisions>false</trackRevisions>
    </reviewItem>
    <reviewItem>
      <errorID>39a48096-ad79-437d-b159-9e189ee1537a</errorID>
      <errorWord>(</errorWord>
      <group>L1_Format</group>
      <groupName>格式问题</groupName>
      <ability>L2_HalfPunc</ability>
      <abilityName>全半角检查</abilityName>
      <candidateList>
        <item>（</item>
      </candidateList>
      <explain>文本全半角错误。</explain>
      <paraID>5708F478</paraID>
      <start>57</start>
      <end>58</end>
      <status>unmodified</status>
      <modifiedWord/>
      <trackRevisions>false</trackRevisions>
    </reviewItem>
    <reviewItem>
      <errorID>54c7bb18-781f-41a3-8261-761cdcc6e67e</errorID>
      <errorWord>)</errorWord>
      <group>L1_Format</group>
      <groupName>格式问题</groupName>
      <ability>L2_HalfPunc</ability>
      <abilityName>全半角检查</abilityName>
      <candidateList>
        <item>）</item>
      </candidateList>
      <explain>文本全半角错误。</explain>
      <paraID>5708F478</paraID>
      <start>72</start>
      <end>73</end>
      <status>unmodified</status>
      <modifiedWord/>
      <trackRevisions>false</trackRevisions>
    </reviewItem>
    <reviewItem>
      <errorID>e6d712c4-80be-428f-9ba3-6d7644e9caf7</errorID>
      <errorWord>“.</errorWord>
      <group>L1_Punc</group>
      <groupName>标点问题</groupName>
      <ability>L2_Punc</ability>
      <abilityName>标点符号检查</abilityName>
      <candidateList>
        <item>“</item>
      </candidateList>
      <explain/>
      <paraID>5F300A46</paraID>
      <start>80</start>
      <end>82</end>
      <status>unmodified</status>
      <modifiedWord/>
      <trackRevisions>false</trackRevisions>
    </reviewItem>
    <reviewItem>
      <errorID>1e37871c-da62-4c1a-b1ed-6e18983a2c35</errorID>
      <errorWord>“.</errorWord>
      <group>L1_Punc</group>
      <groupName>标点问题</groupName>
      <ability>L2_Punc</ability>
      <abilityName>标点符号检查</abilityName>
      <candidateList>
        <item>“</item>
      </candidateList>
      <explain/>
      <paraID>5F300A46</paraID>
      <start>95</start>
      <end>97</end>
      <status>unmodified</status>
      <modifiedWord/>
      <trackRevisions>false</trackRevisions>
    </reviewItem>
    <reviewItem>
      <errorID>21ba5e99-0a02-454d-a2a7-e12457956d3b</errorID>
      <errorWord>“.</errorWord>
      <group>L1_Punc</group>
      <groupName>标点问题</groupName>
      <ability>L2_Punc</ability>
      <abilityName>标点符号检查</abilityName>
      <candidateList>
        <item>“</item>
      </candidateList>
      <explain/>
      <paraID>1831FDA1</paraID>
      <start>12</start>
      <end>14</end>
      <status>unmodified</status>
      <modifiedWord/>
      <trackRevisions>false</trackRevisions>
    </reviewItem>
    <reviewItem>
      <errorID>b499c86e-5e5c-41a5-bd1c-64260f5ab27d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3C063F16</paraID>
      <start>0</start>
      <end>2</end>
      <status>unmodified</status>
      <modifiedWord/>
      <trackRevisions>false</trackRevisions>
    </reviewItem>
    <reviewItem>
      <errorID>505566be-763f-49f8-894e-a57fe10fa13f</errorID>
      <errorWord>法律、法规</errorWord>
      <group>L1_Word</group>
      <groupName>字词问题</groupName>
      <ability>L2_Typo</ability>
      <abilityName>字词错误</abilityName>
      <candidateList>
        <item>法律法规</item>
      </candidateList>
      <explain/>
      <paraID>66CCFD14</paraID>
      <start>55</start>
      <end>60</end>
      <status>unmodified</status>
      <modifiedWord/>
      <trackRevisions>false</trackRevisions>
    </reviewItem>
    <reviewItem>
      <errorID>f41eade8-a696-4df4-91d2-aeae772345c8</errorID>
      <errorWord>（</errorWord>
      <group>L1_Punc</group>
      <groupName>标点问题</groupName>
      <ability>L2_Punc</ability>
      <abilityName>标点符号检查</abilityName>
      <candidateList/>
      <explain>同一形式括号套用。</explain>
      <paraID>2AB7E70E</paraID>
      <start>101</start>
      <end>102</end>
      <status>unmodified</status>
      <modifiedWord/>
      <trackRevisions>false</trackRevisions>
    </reviewItem>
    <reviewItem>
      <errorID>4e9745cb-545d-4936-a04e-c42d18e2e685</errorID>
      <errorWord>）</errorWord>
      <group>L1_Punc</group>
      <groupName>标点问题</groupName>
      <ability>L2_Punc</ability>
      <abilityName>标点符号检查</abilityName>
      <candidateList/>
      <explain>同一形式括号套用。</explain>
      <paraID>2AB7E70E</paraID>
      <start>106</start>
      <end>107</end>
      <status>unmodified</status>
      <modifiedWord/>
      <trackRevisions>false</trackRevisions>
    </reviewItem>
    <reviewItem>
      <errorID>8bc90689-211c-4c72-ac0e-e07b1bff4d53</errorID>
      <errorWord>,</errorWord>
      <group>L1_Format</group>
      <groupName>格式问题</groupName>
      <ability>L2_HalfPunc</ability>
      <abilityName>全半角检查</abilityName>
      <candidateList>
        <item>，</item>
      </candidateList>
      <explain>文本全半角错误。</explain>
      <paraID>768136C7</paraID>
      <start>17</start>
      <end>18</end>
      <status>unmodified</status>
      <modifiedWord/>
      <trackRevisions>false</trackRevisions>
    </reviewItem>
    <reviewItem>
      <errorID>8b2a5c89-f4ea-400c-a128-50e663803efe</errorID>
      <errorWord>,</errorWord>
      <group>L1_Format</group>
      <groupName>格式问题</groupName>
      <ability>L2_HalfPunc</ability>
      <abilityName>全半角检查</abilityName>
      <candidateList>
        <item>，</item>
      </candidateList>
      <explain>文本全半角错误。</explain>
      <paraID>768136C7</paraID>
      <start>47</start>
      <end>48</end>
      <status>unmodified</status>
      <modifiedWord/>
      <trackRevisions>false</trackRevisions>
    </reviewItem>
    <reviewItem>
      <errorID>cd60e0c8-c86a-4417-86ac-a2604f6a0be9</errorID>
      <errorWord>【2002】1980号</errorWord>
      <group>L1_Knowledge</group>
      <groupName>知识性问题</groupName>
      <ability>L2_Knowledge</ability>
      <abilityName>其他知识</abilityName>
      <candidateList>
        <item>〔2002〕1980号</item>
      </candidateList>
      <explain>发文字号格式错误。</explain>
      <paraID>62731DA1</paraID>
      <start>63</start>
      <end>74</end>
      <status>unmodified</status>
      <modifiedWord/>
      <trackRevisions>false</trackRevisions>
    </reviewItem>
    <reviewItem>
      <errorID>a60f5112-54c4-4d8c-b9f7-d1631823da26</errorID>
      <errorWord>缷</errorWord>
      <group>L1_Word</group>
      <groupName>字词问题</groupName>
      <ability>L2_Variant</ability>
      <abilityName>异形词</abilityName>
      <candidateList>
        <item>卸</item>
      </candidateList>
      <explain>词汇[缷]的规范词形写作[卸]。</explain>
      <paraID>28A3265B</paraID>
      <start>27</start>
      <end>28</end>
      <status>unmodified</status>
      <modifiedWord/>
      <trackRevisions>false</trackRevisions>
    </reviewItem>
    <reviewItem>
      <errorID>1b7ad913-b0f5-4911-b4bd-56aa32fb4c42</errorID>
      <errorWord>,</errorWord>
      <group>L1_Format</group>
      <groupName>格式问题</groupName>
      <ability>L2_HalfPunc</ability>
      <abilityName>全半角检查</abilityName>
      <candidateList>
        <item>，</item>
      </candidateList>
      <explain>文本全半角错误。</explain>
      <paraID>2E338F6E</paraID>
      <start>57</start>
      <end>58</end>
      <status>unmodified</status>
      <modifiedWord/>
      <trackRevisions>false</trackRevisions>
    </reviewItem>
    <reviewItem>
      <errorID>6d6dc3cb-d4d8-4f12-a8bb-eec3864a2167</errorID>
      <errorWord>,</errorWord>
      <group>L1_Format</group>
      <groupName>格式问题</groupName>
      <ability>L2_HalfPunc</ability>
      <abilityName>全半角检查</abilityName>
      <candidateList>
        <item>，</item>
      </candidateList>
      <explain>文本全半角错误。</explain>
      <paraID>2E338F6E</paraID>
      <start>67</start>
      <end>68</end>
      <status>unmodified</status>
      <modifiedWord/>
      <trackRevisions>false</trackRevisions>
    </reviewItem>
    <reviewItem>
      <errorID>4c7f49b9-8cfa-4184-8347-c4033e2b2a68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51DA92DB</paraID>
      <start>0</start>
      <end>3</end>
      <status>unmodified</status>
      <modifiedWord/>
      <trackRevisions>false</trackRevisions>
    </reviewItem>
    <reviewItem>
      <errorID>f4983aaa-04d2-4087-814a-53942695f7d4</errorID>
      <errorWord>过程中涉及到</errorWord>
      <group>L1_Word</group>
      <groupName>字词问题</groupName>
      <ability>L2_Typo</ability>
      <abilityName>字词错误</abilityName>
      <candidateList>
        <item>过程中涉及</item>
      </candidateList>
      <explain/>
      <paraID>3B284808</paraID>
      <start>11</start>
      <end>17</end>
      <status>unmodified</status>
      <modifiedWord/>
      <trackRevisions>false</trackRevisions>
    </reviewItem>
    <reviewItem>
      <errorID>391c4c53-cb92-4f4c-b0a7-719b1b84114c</errorID>
      <errorWord>(</errorWord>
      <group>L1_Format</group>
      <groupName>格式问题</groupName>
      <ability>L2_HalfPunc</ability>
      <abilityName>全半角检查</abilityName>
      <candidateList>
        <item>（</item>
      </candidateList>
      <explain>文本全半角错误。</explain>
      <paraID>56A7B7BF</paraID>
      <start>65</start>
      <end>66</end>
      <status>unmodified</status>
      <modifiedWord/>
      <trackRevisions>false</trackRevisions>
    </reviewItem>
    <reviewItem>
      <errorID>8ac84539-ab4f-4c63-bfb2-4688e0a5099b</errorID>
      <errorWord>)</errorWord>
      <group>L1_Format</group>
      <groupName>格式问题</groupName>
      <ability>L2_HalfPunc</ability>
      <abilityName>全半角检查</abilityName>
      <candidateList>
        <item>）</item>
      </candidateList>
      <explain>文本全半角错误。</explain>
      <paraID>56A7B7BF</paraID>
      <start>81</start>
      <end>82</end>
      <status>unmodified</status>
      <modifiedWord/>
      <trackRevisions>false</trackRevisions>
    </reviewItem>
    <reviewItem>
      <errorID>de2aa144-102f-4123-a1b6-5203aef14c9f</errorID>
      <errorWord>(</errorWord>
      <group>L1_Format</group>
      <groupName>格式问题</groupName>
      <ability>L2_HalfPunc</ability>
      <abilityName>全半角检查</abilityName>
      <candidateList>
        <item>（</item>
      </candidateList>
      <explain>文本全半角错误。</explain>
      <paraID> D5D7FEE</paraID>
      <start>49</start>
      <end>50</end>
      <status>unmodified</status>
      <modifiedWord/>
      <trackRevisions>false</trackRevisions>
    </reviewItem>
    <reviewItem>
      <errorID>37b8eb46-484b-4ba6-a749-ce641dfe4e62</errorID>
      <errorWord>)</errorWord>
      <group>L1_Format</group>
      <groupName>格式问题</groupName>
      <ability>L2_HalfPunc</ability>
      <abilityName>全半角检查</abilityName>
      <candidateList>
        <item>）</item>
      </candidateList>
      <explain>文本全半角错误。</explain>
      <paraID> D5D7FEE</paraID>
      <start>65</start>
      <end>66</end>
      <status>unmodified</status>
      <modifiedWord/>
      <trackRevisions>false</trackRevisions>
    </reviewItem>
    <reviewItem>
      <errorID>41d42fe7-6b25-45df-9bab-bbfbddc6a2ab</errorID>
      <errorWord>不</errorWord>
      <group>L1_Word</group>
      <groupName>字词问题</groupName>
      <ability>L2_Typo</ability>
      <abilityName>字词错误</abilityName>
      <candidateList>
        <item>不符</item>
      </candidateList>
      <explain/>
      <paraID>47DD18CE</paraID>
      <start>53</start>
      <end>54</end>
      <status>unmodified</status>
      <modifiedWord/>
      <trackRevisions>false</trackRevisions>
    </reviewItem>
    <reviewItem>
      <errorID>d8488080-4299-4f50-ac17-a3a92fd38b4b</errorID>
      <errorWord>(</errorWord>
      <group>L1_Format</group>
      <groupName>格式问题</groupName>
      <ability>L2_HalfPunc</ability>
      <abilityName>全半角检查</abilityName>
      <candidateList>
        <item>（</item>
      </candidateList>
      <explain>文本全半角错误。</explain>
      <paraID>289D9BD6</paraID>
      <start>14</start>
      <end>15</end>
      <status>unmodified</status>
      <modifiedWord/>
      <trackRevisions>false</trackRevisions>
    </reviewItem>
    <reviewItem>
      <errorID>1fedc54d-5fb3-4ecf-9d8a-017f7466dff4</errorID>
      <errorWord>)</errorWord>
      <group>L1_Format</group>
      <groupName>格式问题</groupName>
      <ability>L2_HalfPunc</ability>
      <abilityName>全半角检查</abilityName>
      <candidateList>
        <item>）</item>
      </candidateList>
      <explain>文本全半角错误。</explain>
      <paraID>289D9BD6</paraID>
      <start>28</start>
      <end>29</end>
      <status>unmodified</status>
      <modifiedWord/>
      <trackRevisions>false</trackRevisions>
    </reviewItem>
    <reviewItem>
      <errorID>f9dea3d3-3b0f-46c3-9900-5898a2ce6672</errorID>
      <errorWord>保持通讯畅通</errorWord>
      <group>L1_Word</group>
      <groupName>字词问题</groupName>
      <ability>L2_Typo</ability>
      <abilityName>字词错误</abilityName>
      <candidateList>
        <item>保持通信畅通</item>
      </candidateList>
      <explain/>
      <paraID>7A409834</paraID>
      <start>19</start>
      <end>25</end>
      <status>unmodified</status>
      <modifiedWord/>
      <trackRevisions>false</trackRevisions>
    </reviewItem>
    <reviewItem>
      <errorID>36d8496a-7113-4382-8411-8da3a0a97955</errorID>
      <errorWord>,</errorWord>
      <group>L1_Format</group>
      <groupName>格式问题</groupName>
      <ability>L2_HalfPunc</ability>
      <abilityName>全半角检查</abilityName>
      <candidateList>
        <item>，</item>
      </candidateList>
      <explain>文本全半角错误。</explain>
      <paraID>5E77C292</paraID>
      <start>52</start>
      <end>53</end>
      <status>unmodified</status>
      <modifiedWord/>
      <trackRevisions>false</trackRevisions>
    </reviewItem>
    <reviewItem>
      <errorID>ef47efbe-0b44-4dcc-8ffe-a605be0e4e06</errorID>
      <errorWord>(</errorWord>
      <group>L1_Format</group>
      <groupName>格式问题</groupName>
      <ability>L2_HalfPunc</ability>
      <abilityName>全半角检查</abilityName>
      <candidateList>
        <item>（</item>
      </candidateList>
      <explain>文本全半角错误。</explain>
      <paraID>48EE34B9</paraID>
      <start>73</start>
      <end>74</end>
      <status>unmodified</status>
      <modifiedWord/>
      <trackRevisions>false</trackRevisions>
    </reviewItem>
    <reviewItem>
      <errorID>398ffac1-7cb1-4c45-97ee-b267d94cb8e7</errorID>
      <errorWord>)</errorWord>
      <group>L1_Format</group>
      <groupName>格式问题</groupName>
      <ability>L2_HalfPunc</ability>
      <abilityName>全半角检查</abilityName>
      <candidateList>
        <item>）</item>
      </candidateList>
      <explain>文本全半角错误。</explain>
      <paraID>48EE34B9</paraID>
      <start>84</start>
      <end>85</end>
      <status>unmodified</status>
      <modifiedWord/>
      <trackRevisions>false</trackRevisions>
    </reviewItem>
    <reviewItem>
      <errorID>a2c42478-10eb-4657-91f3-46c4c8b0d356</errorID>
      <errorWord>,</errorWord>
      <group>L1_Format</group>
      <groupName>格式问题</groupName>
      <ability>L2_HalfPunc</ability>
      <abilityName>全半角检查</abilityName>
      <candidateList>
        <item>，</item>
      </candidateList>
      <explain>文本全半角错误。</explain>
      <paraID>3777E7AF</paraID>
      <start>103</start>
      <end>104</end>
      <status>unmodified</status>
      <modifiedWord/>
      <trackRevisions>false</trackRevisions>
    </reviewItem>
    <reviewItem>
      <errorID>d5df3171-8a61-4cee-b7c9-4cc656aba44c</errorID>
      <errorWord>(</errorWord>
      <group>L1_Format</group>
      <groupName>格式问题</groupName>
      <ability>L2_HalfPunc</ability>
      <abilityName>全半角检查</abilityName>
      <candidateList>
        <item>（</item>
      </candidateList>
      <explain>文本全半角错误。</explain>
      <paraID>206FA64B</paraID>
      <start>309</start>
      <end>310</end>
      <status>unmodified</status>
      <modifiedWord/>
      <trackRevisions>false</trackRevisions>
    </reviewItem>
    <reviewItem>
      <errorID>bf5c4012-0953-4855-bf9f-97a5727bdc66</errorID>
      <errorWord>)</errorWord>
      <group>L1_Format</group>
      <groupName>格式问题</groupName>
      <ability>L2_HalfPunc</ability>
      <abilityName>全半角检查</abilityName>
      <candidateList>
        <item>）</item>
      </candidateList>
      <explain>文本全半角错误。</explain>
      <paraID>206FA64B</paraID>
      <start>321</start>
      <end>322</end>
      <status>unmodified</status>
      <modifiedWord/>
      <trackRevisions>false</trackRevisions>
    </reviewItem>
    <reviewItem>
      <errorID>7c239dab-bb55-4c6c-a077-188f4d16c842</errorID>
      <errorWord>(</errorWord>
      <group>L1_Format</group>
      <groupName>格式问题</groupName>
      <ability>L2_HalfPunc</ability>
      <abilityName>全半角检查</abilityName>
      <candidateList>
        <item>（</item>
      </candidateList>
      <explain>文本全半角错误。</explain>
      <paraID>206FA64B</paraID>
      <start>422</start>
      <end>423</end>
      <status>unmodified</status>
      <modifiedWord/>
      <trackRevisions>false</trackRevisions>
    </reviewItem>
    <reviewItem>
      <errorID>371e67de-f2c0-41c5-9981-4e92e7493970</errorID>
      <errorWord>)</errorWord>
      <group>L1_Format</group>
      <groupName>格式问题</groupName>
      <ability>L2_HalfPunc</ability>
      <abilityName>全半角检查</abilityName>
      <candidateList>
        <item>）</item>
      </candidateList>
      <explain>文本全半角错误。</explain>
      <paraID>206FA64B</paraID>
      <start>428</start>
      <end>429</end>
      <status>unmodified</status>
      <modifiedWord/>
      <trackRevisions>false</trackRevisions>
    </reviewItem>
    <reviewItem>
      <errorID>5d03d65a-c8be-4057-8cb2-4cdae4ee9118</errorID>
      <errorWord>(</errorWord>
      <group>L1_Format</group>
      <groupName>格式问题</groupName>
      <ability>L2_HalfPunc</ability>
      <abilityName>全半角检查</abilityName>
      <candidateList>
        <item>（</item>
      </candidateList>
      <explain>文本全半角错误。</explain>
      <paraID>206FA64B</paraID>
      <start>485</start>
      <end>486</end>
      <status>unmodified</status>
      <modifiedWord/>
      <trackRevisions>false</trackRevisions>
    </reviewItem>
    <reviewItem>
      <errorID>ca3a45b8-4bb3-4b2b-9536-f055059c253a</errorID>
      <errorWord>)</errorWord>
      <group>L1_Format</group>
      <groupName>格式问题</groupName>
      <ability>L2_HalfPunc</ability>
      <abilityName>全半角检查</abilityName>
      <candidateList>
        <item>）</item>
      </candidateList>
      <explain>文本全半角错误。</explain>
      <paraID>206FA64B</paraID>
      <start>494</start>
      <end>495</end>
      <status>unmodified</status>
      <modifiedWord/>
      <trackRevisions>false</trackRevisions>
    </reviewItem>
    <reviewItem>
      <errorID>ebba8b73-aa88-483a-bccb-4c84548a3fce</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206FA64B</paraID>
      <start>697</start>
      <end>699</end>
      <status>unmodified</status>
      <modifiedWord/>
      <trackRevisions>false</trackRevisions>
    </reviewItem>
    <reviewItem>
      <errorID>4c1effe2-aea5-471c-a863-f88e5cf175c0</errorID>
      <errorWord>(</errorWord>
      <group>L1_Format</group>
      <groupName>格式问题</groupName>
      <ability>L2_HalfPunc</ability>
      <abilityName>全半角检查</abilityName>
      <candidateList>
        <item>（</item>
      </candidateList>
      <explain>文本全半角错误。</explain>
      <paraID>20B9AA02</paraID>
      <start>16</start>
      <end>17</end>
      <status>unmodified</status>
      <modifiedWord/>
      <trackRevisions>false</trackRevisions>
    </reviewItem>
    <reviewItem>
      <errorID>28e31e67-ca9f-43ca-b21d-44fdd3578903</errorID>
      <errorWord>、应急保证</errorWord>
      <group>L1_Word</group>
      <groupName>字词问题</groupName>
      <ability>L2_Typo</ability>
      <abilityName>字词错误</abilityName>
      <candidateList>
        <item>、应急保障</item>
      </candidateList>
      <explain/>
      <paraID>20B9AA02</paraID>
      <start>37</start>
      <end>42</end>
      <status>unmodified</status>
      <modifiedWord/>
      <trackRevisions>false</trackRevisions>
    </reviewItem>
    <reviewItem>
      <errorID>83b196f0-3e54-40bb-8d8a-3827952c0780</errorID>
      <errorWord>)</errorWord>
      <group>L1_Format</group>
      <groupName>格式问题</groupName>
      <ability>L2_HalfPunc</ability>
      <abilityName>全半角检查</abilityName>
      <candidateList>
        <item>）</item>
      </candidateList>
      <explain>文本全半角错误。</explain>
      <paraID>20B9AA02</paraID>
      <start>45</start>
      <end>46</end>
      <status>unmodified</status>
      <modifiedWord/>
      <trackRevisions>false</trackRevisions>
    </reviewItem>
    <reviewItem>
      <errorID>f6cd1764-b9c6-4493-84f2-d6d84dcca392</errorID>
      <errorWord>:</errorWord>
      <group>L1_Format</group>
      <groupName>格式问题</groupName>
      <ability>L2_HalfPunc</ability>
      <abilityName>全半角检查</abilityName>
      <candidateList>
        <item>：</item>
      </candidateList>
      <explain>文本全半角错误。</explain>
      <paraID>20B9AA02</paraID>
      <start>52</start>
      <end>53</end>
      <status>unmodified</status>
      <modifiedWord/>
      <trackRevisions>false</trackRevisions>
    </reviewItem>
    <reviewItem>
      <errorID>603b7455-e17f-4006-ad8a-f6a062a6be0a</errorID>
      <errorWord>、应急保证</errorWord>
      <group>L1_Word</group>
      <groupName>字词问题</groupName>
      <ability>L2_Typo</ability>
      <abilityName>字词错误</abilityName>
      <candidateList>
        <item>、应急保障</item>
      </candidateList>
      <explain/>
      <paraID>20B9AA02</paraID>
      <start>77</start>
      <end>82</end>
      <status>unmodified</status>
      <modifiedWord/>
      <trackRevisions>false</trackRevisions>
    </reviewItem>
    <reviewItem>
      <errorID>ec01869f-9b91-4690-9257-7750db36d3b9</errorID>
      <errorWord>、应急保证</errorWord>
      <group>L1_Word</group>
      <groupName>字词问题</groupName>
      <ability>L2_Typo</ability>
      <abilityName>字词错误</abilityName>
      <candidateList>
        <item>、应急保障</item>
      </candidateList>
      <explain/>
      <paraID>20B9AA02</paraID>
      <start>120</start>
      <end>125</end>
      <status>unmodified</status>
      <modifiedWord/>
      <trackRevisions>false</trackRevisions>
    </reviewItem>
    <reviewItem>
      <errorID>2c2c8e4b-25a4-4323-b550-70111913289e</errorID>
      <errorWord>、应急保证</errorWord>
      <group>L1_Word</group>
      <groupName>字词问题</groupName>
      <ability>L2_Typo</ability>
      <abilityName>字词错误</abilityName>
      <candidateList>
        <item>、应急保障</item>
      </candidateList>
      <explain/>
      <paraID>20B9AA02</paraID>
      <start>165</start>
      <end>170</end>
      <status>unmodified</status>
      <modifiedWord/>
      <trackRevisions>false</trackRevisions>
    </reviewItem>
    <reviewItem>
      <errorID>e2fdb4b7-fc25-4117-8f71-38534d3ea230</errorID>
      <errorWord>[2014]68号</errorWord>
      <group>L1_Knowledge</group>
      <groupName>知识性问题</groupName>
      <ability>L2_Knowledge</ability>
      <abilityName>其他知识</abilityName>
      <candidateList>
        <item>〔2014〕68号</item>
      </candidateList>
      <explain>发文字号格式错误。</explain>
      <paraID>7F2CB002</paraID>
      <start>38</start>
      <end>47</end>
      <status>unmodified</status>
      <modifiedWord/>
      <trackRevisions>false</trackRevisions>
    </reviewItem>
    <reviewItem>
      <errorID>c73747c1-c44b-4136-ab2b-28fb7000c5b6</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55E90DC4</paraID>
      <start>101</start>
      <end>102</end>
      <status>unmodified</status>
      <modifiedWord/>
      <trackRevisions>false</trackRevisions>
    </reviewItem>
    <reviewItem>
      <errorID>59c0038f-367f-40c4-b112-717a824dee91</errorID>
      <errorWord>強</errorWord>
      <group>L1_Word</group>
      <groupName>字词问题</groupName>
      <ability>L2_Fanti</ability>
      <abilityName>繁转简</abilityName>
      <candidateList>
        <item>强</item>
      </candidateList>
      <explain/>
      <paraID>55E90DC4</paraID>
      <start>185</start>
      <end>186</end>
      <status>modified</status>
      <modifiedWord>强</modifiedWord>
      <trackRevisions>false</trackRevisions>
    </reviewItem>
    <reviewItem>
      <errorID>ec6482fa-341f-43cb-b316-260f9540dd69</errorID>
      <errorWord>两根方型</errorWord>
      <group>L1_Word</group>
      <groupName>字词问题</groupName>
      <ability>L2_Typo</ability>
      <abilityName>字词错误</abilityName>
      <candidateList>
        <item>两根方形</item>
      </candidateList>
      <explain/>
      <paraID>55E90DC4</paraID>
      <start>194</start>
      <end>198</end>
      <status>unmodified</status>
      <modifiedWord/>
      <trackRevisions>false</trackRevisions>
    </reviewItem>
    <reviewItem>
      <errorID>bf4bc190-afc2-4264-ad9f-69866afe0e91</errorID>
      <errorWord>,</errorWord>
      <group>L1_Format</group>
      <groupName>格式问题</groupName>
      <ability>L2_HalfPunc</ability>
      <abilityName>全半角检查</abilityName>
      <candidateList>
        <item>，</item>
      </candidateList>
      <explain>文本全半角错误。</explain>
      <paraID>55E90DC4</paraID>
      <start>349</start>
      <end>350</end>
      <status>unmodified</status>
      <modifiedWord/>
      <trackRevisions>false</trackRevisions>
    </reviewItem>
    <reviewItem>
      <errorID>d4a1fb9e-a546-4378-b58e-b2da41bfb05b</errorID>
      <errorWord>国标标准</errorWord>
      <group>L1_Word</group>
      <groupName>字词问题</groupName>
      <ability>L2_Typo</ability>
      <abilityName>字词错误</abilityName>
      <candidateList>
        <item>国家标准</item>
      </candidateList>
      <explain/>
      <paraID>55E90DC4</paraID>
      <start>358</start>
      <end>362</end>
      <status>modified</status>
      <modifiedWord>国家标准</modifiedWord>
      <trackRevisions>false</trackRevisions>
    </reviewItem>
    <reviewItem>
      <errorID>cb2ffcc3-81a1-43cc-bb86-325239fd6deb</errorID>
      <errorWord>型</errorWord>
      <group>L1_Word</group>
      <groupName>字词问题</groupName>
      <ability>L2_Typo</ability>
      <abilityName>字词错误</abilityName>
      <candidateList>
        <item>形</item>
      </candidateList>
      <explain>存在发音相同字词的误用。</explain>
      <paraID>55E90DC4</paraID>
      <start>373</start>
      <end>374</end>
      <status>unmodified</status>
      <modifiedWord/>
      <trackRevisions>false</trackRevisions>
    </reviewItem>
    <reviewItem>
      <errorID>50d86c6e-cee0-4c25-b9ab-6a2e96e0669f</errorID>
      <errorWord>面上</errorWord>
      <group>L1_Word</group>
      <groupName>字词问题</groupName>
      <ability>L2_Typo</ability>
      <abilityName>字词错误</abilityName>
      <candidateList>
        <item>面</item>
      </candidateList>
      <explain/>
      <paraID>55E90DC4</paraID>
      <start>460</start>
      <end>462</end>
      <status>unmodified</status>
      <modifiedWord/>
      <trackRevisions>false</trackRevisions>
    </reviewItem>
    <reviewItem>
      <errorID>07982aa4-70de-4455-a24e-4f6e04c6be39</errorID>
      <errorWord>采</errorWord>
      <group>L1_Word</group>
      <groupName>字词问题</groupName>
      <ability>L2_Typo</ability>
      <abilityName>字词错误</abilityName>
      <candidateList>
        <item>采用</item>
      </candidateList>
      <explain>〈动〉认为合适而使用：～新工艺｜～举手表决方式｜那篇稿子已被编辑部～。</explain>
      <paraID>55E90DC4</paraID>
      <start>567</start>
      <end>568</end>
      <status>unmodified</status>
      <modifiedWord/>
      <trackRevisions>false</trackRevisions>
    </reviewItem>
    <reviewItem>
      <errorID>21df0379-4f5c-482c-bdb8-104b4b39c011</errorID>
      <errorWord>.</errorWord>
      <group>L1_Format</group>
      <groupName>格式问题</groupName>
      <ability>L2_HalfPunc</ability>
      <abilityName>全半角检查</abilityName>
      <candidateList>
        <item>。</item>
      </candidateList>
      <explain>文本全半角错误。</explain>
      <paraID>55E90DC4</paraID>
      <start>964</start>
      <end>965</end>
      <status>unmodified</status>
      <modifiedWord/>
      <trackRevisions>false</trackRevisions>
    </reviewItem>
    <reviewItem>
      <errorID>216f1366-322b-4b74-9d24-d6c917aafaa0</errorID>
      <errorWord>,</errorWord>
      <group>L1_Format</group>
      <groupName>格式问题</groupName>
      <ability>L2_HalfPunc</ability>
      <abilityName>全半角检查</abilityName>
      <candidateList>
        <item>，</item>
      </candidateList>
      <explain>文本全半角错误。</explain>
      <paraID>55E90DC4</paraID>
      <start>1277</start>
      <end>1278</end>
      <status>unmodified</status>
      <modifiedWord/>
      <trackRevisions>false</trackRevisions>
    </reviewItem>
    <reviewItem>
      <errorID>4e1224d6-5a4f-42f4-b0a9-f05badb45888</errorID>
      <errorWord>,</errorWord>
      <group>L1_Format</group>
      <groupName>格式问题</groupName>
      <ability>L2_HalfPunc</ability>
      <abilityName>全半角检查</abilityName>
      <candidateList>
        <item>，</item>
      </candidateList>
      <explain>文本全半角错误。</explain>
      <paraID>55E90DC4</paraID>
      <start>1396</start>
      <end>1397</end>
      <status>unmodified</status>
      <modifiedWord/>
      <trackRevisions>false</trackRevisions>
    </reviewItem>
    <reviewItem>
      <errorID>3c3184bc-8615-416d-b0d5-6fa410769413</errorID>
      <errorWord>有效的</errorWord>
      <group>L1_Word</group>
      <groupName>字词问题</groupName>
      <ability>L2_Typo</ability>
      <abilityName>字词错误</abilityName>
      <candidateList>
        <item>有效地</item>
      </candidateList>
      <explain/>
      <paraID>55E90DC4</paraID>
      <start>1453</start>
      <end>1456</end>
      <status>unmodified</status>
      <modifiedWord/>
      <trackRevisions>false</trackRevisions>
    </reviewItem>
    <reviewItem>
      <errorID>bbfde210-574c-4a56-9504-106379893c79</errorID>
      <errorWord>(</errorWord>
      <group>L1_Format</group>
      <groupName>格式问题</groupName>
      <ability>L2_HalfPunc</ability>
      <abilityName>全半角检查</abilityName>
      <candidateList>
        <item>（</item>
      </candidateList>
      <explain>文本全半角错误。</explain>
      <paraID>55E90DC4</paraID>
      <start>1716</start>
      <end>1717</end>
      <status>unmodified</status>
      <modifiedWord/>
      <trackRevisions>false</trackRevisions>
    </reviewItem>
    <reviewItem>
      <errorID>20079583-bd31-4807-9817-7beee20be8b7</errorID>
      <errorWord>)</errorWord>
      <group>L1_Format</group>
      <groupName>格式问题</groupName>
      <ability>L2_HalfPunc</ability>
      <abilityName>全半角检查</abilityName>
      <candidateList>
        <item>）</item>
      </candidateList>
      <explain>文本全半角错误。</explain>
      <paraID>55E90DC4</paraID>
      <start>1729</start>
      <end>1730</end>
      <status>unmodified</status>
      <modifiedWord/>
      <trackRevisions>false</trackRevisions>
    </reviewItem>
    <reviewItem>
      <errorID>394f7ef5-3751-4bca-949c-498951e3d7e4</errorID>
      <errorWord>1、</errorWord>
      <group>L1_Format</group>
      <groupName>格式问题</groupName>
      <ability>L2_Ordinal</ability>
      <abilityName>序号格式</abilityName>
      <candidateList>
        <item>1.</item>
      </candidateList>
      <explain>当前序号格式不规范，建议修改为规范格式[1.]。</explain>
      <paraID>6A98F1D5</paraID>
      <start>0</start>
      <end>2</end>
      <status>unmodified</status>
      <modifiedWord/>
      <trackRevisions>false</trackRevisions>
    </reviewItem>
    <reviewItem>
      <errorID>f3aa2e11-8e01-4a7c-9b36-7210787ba704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5C208970</paraID>
      <start>0</start>
      <end>2</end>
      <status>unmodified</status>
      <modifiedWord/>
      <trackRevisions>false</trackRevisions>
    </reviewItem>
    <reviewItem>
      <errorID>f45eab03-55e7-44c3-884d-5009f703b88d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4FD0547E</paraID>
      <start>0</start>
      <end>2</end>
      <status>unmodified</status>
      <modifiedWord/>
      <trackRevisions>false</trackRevisions>
    </reviewItem>
    <reviewItem>
      <errorID>671d2cbc-fe09-4175-8571-e8536dec7ec9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7B16A7DD</paraID>
      <start>0</start>
      <end>2</end>
      <status>unmodified</status>
      <modifiedWord/>
      <trackRevisions>false</trackRevisions>
    </reviewItem>
    <reviewItem>
      <errorID>3dacd9d1-0df4-43da-961e-6b44444fb8d0</errorID>
      <errorWord>导入到</errorWord>
      <group>L1_Word</group>
      <groupName>字词问题</groupName>
      <ability>L2_Typo</ability>
      <abilityName>字词错误</abilityName>
      <candidateList>
        <item>导入</item>
      </candidateList>
      <explain/>
      <paraID>7B16A7DD</paraID>
      <start>65</start>
      <end>68</end>
      <status>unmodified</status>
      <modifiedWord/>
      <trackRevisions>false</trackRevisions>
    </reviewItem>
    <reviewItem>
      <errorID>d9d7635d-cce3-4c53-9fac-cdd3dd6c355e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AA7095F</paraID>
      <start>0</start>
      <end>2</end>
      <status>unmodified</status>
      <modifiedWord/>
      <trackRevisions>false</trackRevisions>
    </reviewItem>
    <reviewItem>
      <errorID>e29a3cd0-2b30-40d4-bca0-c9b99a6eb34e</errorID>
      <errorWord>,</errorWord>
      <group>L1_Format</group>
      <groupName>格式问题</groupName>
      <ability>L2_HalfPunc</ability>
      <abilityName>全半角检查</abilityName>
      <candidateList>
        <item>，</item>
      </candidateList>
      <explain>文本全半角错误。</explain>
      <paraID> AA7095F</paraID>
      <start>16</start>
      <end>17</end>
      <status>unmodified</status>
      <modifiedWord/>
      <trackRevisions>false</trackRevisions>
    </reviewItem>
    <reviewItem>
      <errorID>54b124e9-5f39-49c3-944c-67ab40fa7fb5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61E98F23</paraID>
      <start>99</start>
      <end>101</end>
      <status>unmodified</status>
      <modifiedWord/>
      <trackRevisions>false</trackRevisions>
    </reviewItem>
    <reviewItem>
      <errorID>8b8d8efb-2743-4ff2-ba26-5715dfbee017</errorID>
      <errorWord>终生</errorWord>
      <group>L1_Word</group>
      <groupName>字词问题</groupName>
      <ability>L2_Typo</ability>
      <abilityName>字词错误</abilityName>
      <candidateList>
        <item>终身</item>
      </candidateList>
      <explain/>
      <paraID>60E4D03D</paraID>
      <start>41</start>
      <end>43</end>
      <status>modified</status>
      <modifiedWord>终身</modifiedWord>
      <trackRevisions>false</trackRevisions>
    </reviewItem>
    <reviewItem>
      <errorID>0424461f-f7f2-48e0-96c1-83e062bda00e</errorID>
      <errorWord>(</errorWord>
      <group>L1_Format</group>
      <groupName>格式问题</groupName>
      <ability>L2_HalfPunc</ability>
      <abilityName>全半角检查</abilityName>
      <candidateList>
        <item>（</item>
      </candidateList>
      <explain>文本全半角错误。</explain>
      <paraID>36C2D5B4</paraID>
      <start>48</start>
      <end>49</end>
      <status>unmodified</status>
      <modifiedWord/>
      <trackRevisions>false</trackRevisions>
    </reviewItem>
    <reviewItem>
      <errorID>f0b9d92e-c6f3-4ea8-a810-1cf86c254d45</errorID>
      <errorWord>)</errorWord>
      <group>L1_Format</group>
      <groupName>格式问题</groupName>
      <ability>L2_HalfPunc</ability>
      <abilityName>全半角检查</abilityName>
      <candidateList>
        <item>）</item>
      </candidateList>
      <explain>文本全半角错误。</explain>
      <paraID>36C2D5B4</paraID>
      <start>85</start>
      <end>86</end>
      <status>unmodified</status>
      <modifiedWord/>
      <trackRevisions>false</trackRevisions>
    </reviewItem>
    <reviewItem>
      <errorID>60e03bba-6971-4312-bb75-cd35b4610079</errorID>
      <errorWord>(</errorWord>
      <group>L1_Format</group>
      <groupName>格式问题</groupName>
      <ability>L2_HalfPunc</ability>
      <abilityName>全半角检查</abilityName>
      <candidateList>
        <item>（</item>
      </candidateList>
      <explain>文本全半角错误。</explain>
      <paraID>6ACE0514</paraID>
      <start>24</start>
      <end>25</end>
      <status>unmodified</status>
      <modifiedWord/>
      <trackRevisions>false</trackRevisions>
    </reviewItem>
    <reviewItem>
      <errorID>a643fbfe-bc79-4c91-a6eb-ba2d0e671def</errorID>
      <errorWord>)</errorWord>
      <group>L1_Format</group>
      <groupName>格式问题</groupName>
      <ability>L2_HalfPunc</ability>
      <abilityName>全半角检查</abilityName>
      <candidateList>
        <item>）</item>
      </candidateList>
      <explain>文本全半角错误。</explain>
      <paraID>6ACE0514</paraID>
      <start>35</start>
      <end>36</end>
      <status>unmodified</status>
      <modifiedWord/>
      <trackRevisions>false</trackRevisions>
    </reviewItem>
    <reviewItem>
      <errorID>36593f43-9959-41ba-a860-dc76e29ee66f</errorID>
      <errorWord>终生</errorWord>
      <group>L1_Word</group>
      <groupName>字词问题</groupName>
      <ability>L2_Typo</ability>
      <abilityName>字词错误</abilityName>
      <candidateList>
        <item>终身</item>
      </candidateList>
      <explain/>
      <paraID>4E2AC9EE</paraID>
      <start>54</start>
      <end>56</end>
      <status>modified</status>
      <modifiedWord>终身</modifiedWord>
      <trackRevisions>false</trackRevisions>
    </reviewItem>
    <reviewItem>
      <errorID>444c91c2-4c4d-46c4-ae80-4fa0eabb0464</errorID>
      <errorWord>超</errorWord>
      <group>L1_Word</group>
      <groupName>字词问题</groupName>
      <ability>L2_Typo</ability>
      <abilityName>字词错误</abilityName>
      <candidateList>
        <item>超过</item>
      </candidateList>
      <explain/>
      <paraID>13D758C1</paraID>
      <start>57</start>
      <end>58</end>
      <status>unmodified</status>
      <modifiedWord/>
      <trackRevisions>false</trackRevisions>
    </reviewItem>
    <reviewItem>
      <errorID>c8990381-ee4e-43cb-8ada-1db121bfcfce</errorID>
      <errorWord>》</errorWord>
      <group>L1_Word</group>
      <groupName>字词问题</groupName>
      <ability>L2_Typo</ability>
      <abilityName>字词错误</abilityName>
      <candidateList>
        <item>》等</item>
      </candidateList>
      <explain/>
      <paraID>531DF155</paraID>
      <start>40</start>
      <end>41</end>
      <status>unmodified</status>
      <modifiedWord/>
      <trackRevisions>false</trackRevisions>
    </reviewItem>
    <reviewItem>
      <errorID>eefccf41-5442-4b59-a577-c193c224c64d</errorID>
      <errorWord>(</errorWord>
      <group>L1_Format</group>
      <groupName>格式问题</groupName>
      <ability>L2_HalfPunc</ability>
      <abilityName>全半角检查</abilityName>
      <candidateList>
        <item>（</item>
      </candidateList>
      <explain>文本全半角错误。</explain>
      <paraID>1BA07AC0</paraID>
      <start>42</start>
      <end>43</end>
      <status>unmodified</status>
      <modifiedWord/>
      <trackRevisions>false</trackRevisions>
    </reviewItem>
    <reviewItem>
      <errorID>e6835f0b-0b12-43f9-91c3-c57fc4ae6335</errorID>
      <errorWord>)</errorWord>
      <group>L1_Format</group>
      <groupName>格式问题</groupName>
      <ability>L2_HalfPunc</ability>
      <abilityName>全半角检查</abilityName>
      <candidateList>
        <item>）</item>
      </candidateList>
      <explain>文本全半角错误。</explain>
      <paraID>1BA07AC0</paraID>
      <start>48</start>
      <end>49</end>
      <status>unmodified</status>
      <modifiedWord/>
      <trackRevisions>false</trackRevisions>
    </reviewItem>
    <reviewItem>
      <errorID>05c1dbb1-b92f-4e39-aa0c-144a3e5051ae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7256F32</paraID>
      <start>0</start>
      <end>2</end>
      <status>unmodified</status>
      <modifiedWord/>
      <trackRevisions>false</trackRevisions>
    </reviewItem>
    <reviewItem>
      <errorID>b7abafd9-add5-4334-b562-eeee35bee3dd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29AEDCC</paraID>
      <start>0</start>
      <end>2</end>
      <status>unmodified</status>
      <modifiedWord/>
      <trackRevisions>false</trackRevisions>
    </reviewItem>
    <reviewItem>
      <errorID>b4b067f3-0afd-4c87-ae75-2b130a3a31e8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29EF6D0E</paraID>
      <start>0</start>
      <end>2</end>
      <status>unmodified</status>
      <modifiedWord/>
      <trackRevisions>false</trackRevisions>
    </reviewItem>
    <reviewItem>
      <errorID>520030b4-38e4-4d32-ba91-fba2a7d9242a</errorID>
      <errorWord>，</errorWord>
      <group>L1_Word</group>
      <groupName>字词问题</groupName>
      <ability>L2_Typo</ability>
      <abilityName>字词错误</abilityName>
      <candidateList>
        <item>，在</item>
      </candidateList>
      <explain/>
      <paraID>29EF6D0E</paraID>
      <start>40</start>
      <end>41</end>
      <status>unmodified</status>
      <modifiedWord/>
      <trackRevisions>false</trackRevisions>
    </reviewItem>
    <reviewItem>
      <errorID>057506d9-c2c0-482b-bef5-8554ac178188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158D401</paraID>
      <start>0</start>
      <end>2</end>
      <status>unmodified</status>
      <modifiedWord/>
      <trackRevisions>false</trackRevisions>
    </reviewItem>
    <reviewItem>
      <errorID>bd0dcce9-f1e6-4d36-b9da-39cf84a1f388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4B822631</paraID>
      <start>0</start>
      <end>2</end>
      <status>unmodified</status>
      <modifiedWord/>
      <trackRevisions>false</trackRevisions>
    </reviewItem>
    <reviewItem>
      <errorID>f9ba8795-bc9a-42ac-9112-b20b5e199825</errorID>
      <errorWord>间</errorWord>
      <group>L1_Word</group>
      <groupName>字词问题</groupName>
      <ability>L2_Typo</ability>
      <abilityName>字词错误</abilityName>
      <candidateList>
        <item>间内</item>
      </candidateList>
      <explain/>
      <paraID>4B822631</paraID>
      <start>36</start>
      <end>37</end>
      <status>unmodified</status>
      <modifiedWord/>
      <trackRevisions>false</trackRevisions>
    </reviewItem>
    <reviewItem>
      <errorID>576d25c5-2d23-4f02-9c4e-6072ed10043d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2A7E2A0E</paraID>
      <start>0</start>
      <end>2</end>
      <status>unmodified</status>
      <modifiedWord/>
      <trackRevisions>false</trackRevisions>
    </reviewItem>
    <reviewItem>
      <errorID>36bbb9c3-5761-45f0-9252-135dc6527b75</errorID>
      <errorWord>其它</errorWord>
      <group>L1_Word</group>
      <groupName>字词问题</groupName>
      <ability>L2_Alias</ability>
      <abilityName>也作/曾用词</abilityName>
      <candidateList>
        <item>其他</item>
      </candidateList>
      <explain>词汇[其它]为不规范表述或旧称，其规范书面表述为[其他]。</explain>
      <paraID>2A7E2A0E</paraID>
      <start>44</start>
      <end>46</end>
      <status>unmodified</status>
      <modifiedWord/>
      <trackRevisions>false</trackRevisions>
    </reviewItem>
    <reviewItem>
      <errorID>32880830-de55-4918-9267-831b7537b4f0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31277849</paraID>
      <start>0</start>
      <end>2</end>
      <status>unmodified</status>
      <modifiedWord/>
      <trackRevisions>false</trackRevisions>
    </reviewItem>
    <reviewItem>
      <errorID>4e10d1fe-d989-4968-8671-7ba98697a745</errorID>
      <errorWord>：</errorWord>
      <group>L1_Format</group>
      <groupName>格式问题</groupName>
      <ability>L2_HalfPunc</ability>
      <abilityName>全半角检查</abilityName>
      <candidateList>
        <item>: </item>
      </candidateList>
      <explain>文本全半角错误。</explain>
      <paraID>67528C84</paraID>
      <start>2</start>
      <end>3</end>
      <status>unmodified</status>
      <modifiedWord/>
      <trackRevisions>false</trackRevisions>
    </reviewItem>
    <reviewItem>
      <errorID>0238297d-4049-41b5-aaca-d81b4ae85a17</errorID>
      <errorWord>:</errorWord>
      <group>L1_Format</group>
      <groupName>格式问题</groupName>
      <ability>L2_HalfPunc</ability>
      <abilityName>全半角检查</abilityName>
      <candidateList>
        <item>：</item>
      </candidateList>
      <explain>文本全半角错误。</explain>
      <paraID> A4973E5</paraID>
      <start>5</start>
      <end>6</end>
      <status>unmodified</status>
      <modifiedWord/>
      <trackRevisions>false</trackRevisions>
    </reviewItem>
    <reviewItem>
      <errorID>9f9d3cf6-e702-424a-b7c1-0cb721d23951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4E959DCD</paraID>
      <start>0</start>
      <end>2</end>
      <status>unmodified</status>
      <modifiedWord/>
      <trackRevisions>false</trackRevisions>
    </reviewItem>
    <reviewItem>
      <errorID>1b4b7d29-12f8-429f-9581-afbec52a1079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3456701F</paraID>
      <start>0</start>
      <end>2</end>
      <status>unmodified</status>
      <modifiedWord/>
      <trackRevisions>false</trackRevisions>
    </reviewItem>
    <reviewItem>
      <errorID>94082cc9-c35f-4f2e-b7f1-3fe4cfab9705</errorID>
      <errorWord>(</errorWord>
      <group>L1_Format</group>
      <groupName>格式问题</groupName>
      <ability>L2_HalfPunc</ability>
      <abilityName>全半角检查</abilityName>
      <candidateList>
        <item>（</item>
      </candidateList>
      <explain>文本全半角错误。</explain>
      <paraID>6F0A6DAE</paraID>
      <start>5</start>
      <end>6</end>
      <status>unmodified</status>
      <modifiedWord/>
      <trackRevisions>false</trackRevisions>
    </reviewItem>
    <reviewItem>
      <errorID>9ebc3019-a92c-4d88-83df-c94caa62de27</errorID>
      <errorWord>)</errorWord>
      <group>L1_Format</group>
      <groupName>格式问题</groupName>
      <ability>L2_HalfPunc</ability>
      <abilityName>全半角检查</abilityName>
      <candidateList>
        <item>）</item>
      </candidateList>
      <explain>文本全半角错误。</explain>
      <paraID>6F0A6DAE</paraID>
      <start>11</start>
      <end>12</end>
      <status>unmodified</status>
      <modifiedWord/>
      <trackRevisions>false</trackRevisions>
    </reviewItem>
    <reviewItem>
      <errorID>31165b2c-2de5-4598-ae57-be29b5106f63</errorID>
      <errorWord>(</errorWord>
      <group>L1_Format</group>
      <groupName>格式问题</groupName>
      <ability>L2_HalfPunc</ability>
      <abilityName>全半角检查</abilityName>
      <candidateList>
        <item>（</item>
      </candidateList>
      <explain>文本全半角错误。</explain>
      <paraID>44A476EB</paraID>
      <start>33</start>
      <end>34</end>
      <status>unmodified</status>
      <modifiedWord/>
      <trackRevisions>false</trackRevisions>
    </reviewItem>
    <reviewItem>
      <errorID>ad45c89d-88fd-477e-93af-bcdc4541a3d0</errorID>
      <errorWord>)</errorWord>
      <group>L1_Format</group>
      <groupName>格式问题</groupName>
      <ability>L2_HalfPunc</ability>
      <abilityName>全半角检查</abilityName>
      <candidateList>
        <item>）</item>
      </candidateList>
      <explain>文本全半角错误。</explain>
      <paraID>44A476EB</paraID>
      <start>38</start>
      <end>39</end>
      <status>unmodified</status>
      <modifiedWord/>
      <trackRevisions>false</trackRevisions>
    </reviewItem>
    <reviewItem>
      <errorID>dfabec92-0b34-43b1-a6a9-c52133c9cbfd</errorID>
      <errorWord>(</errorWord>
      <group>L1_Format</group>
      <groupName>格式问题</groupName>
      <ability>L2_HalfPunc</ability>
      <abilityName>全半角检查</abilityName>
      <candidateList>
        <item>（</item>
      </candidateList>
      <explain>文本全半角错误。</explain>
      <paraID>14B7ABD8</paraID>
      <start>29</start>
      <end>30</end>
      <status>unmodified</status>
      <modifiedWord/>
      <trackRevisions>false</trackRevisions>
    </reviewItem>
    <reviewItem>
      <errorID>55f50264-675f-4ae6-bdf1-5f9fa000df56</errorID>
      <errorWord>)</errorWord>
      <group>L1_Format</group>
      <groupName>格式问题</groupName>
      <ability>L2_HalfPunc</ability>
      <abilityName>全半角检查</abilityName>
      <candidateList>
        <item>）</item>
      </candidateList>
      <explain>文本全半角错误。</explain>
      <paraID>14B7ABD8</paraID>
      <start>34</start>
      <end>35</end>
      <status>unmodified</status>
      <modifiedWord/>
      <trackRevisions>false</trackRevisions>
    </reviewItem>
    <reviewItem>
      <errorID>33eae307-207c-4db6-9e42-633c6daf1960</errorID>
      <errorWord>（</errorWord>
      <group>L1_Punc</group>
      <groupName>标点问题</groupName>
      <ability>L2_Punc</ability>
      <abilityName>标点符号检查</abilityName>
      <candidateList>
        <item/>
      </candidateList>
      <explain>同一形式括号套用。</explain>
      <paraID>7639BEDC</paraID>
      <start>0</start>
      <end>1</end>
      <status>unmodified</status>
      <modifiedWord/>
      <trackRevisions>false</trackRevisions>
    </reviewItem>
    <reviewItem>
      <errorID>04b72f0f-368a-40b9-a1ce-90fd5e6697b9</errorID>
      <errorWord>(</errorWord>
      <group>L1_Punc</group>
      <groupName>标点问题</groupName>
      <ability>L2_Punc</ability>
      <abilityName>标点符号检查</abilityName>
      <candidateList/>
      <explain>同一形式括号套用。</explain>
      <paraID>7639BEDC</paraID>
      <start>19</start>
      <end>20</end>
      <status>unmodified</status>
      <modifiedWord/>
      <trackRevisions>false</trackRevisions>
    </reviewItem>
    <reviewItem>
      <errorID>a92c30e9-41d6-4339-8958-38b971a4ed65</errorID>
      <errorWord>)</errorWord>
      <group>L1_Punc</group>
      <groupName>标点问题</groupName>
      <ability>L2_Punc</ability>
      <abilityName>标点符号检查</abilityName>
      <candidateList/>
      <explain>同一形式括号套用。</explain>
      <paraID>7639BEDC</paraID>
      <start>29</start>
      <end>30</end>
      <status>unmodified</status>
      <modifiedWord/>
      <trackRevisions>false</trackRevisions>
    </reviewItem>
    <reviewItem>
      <errorID>a08f6d10-6087-4dde-97cb-aad3ae8af6f3</errorID>
      <errorWord>）</errorWord>
      <group>L1_Punc</group>
      <groupName>标点问题</groupName>
      <ability>L2_Punc</ability>
      <abilityName>标点符号检查</abilityName>
      <candidateList/>
      <explain>同一形式括号套用。</explain>
      <paraID>7639BEDC</paraID>
      <start>45</start>
      <end>46</end>
      <status>unmodified</status>
      <modifiedWord/>
      <trackRevisions>false</trackRevisions>
    </reviewItem>
    <reviewItem>
      <errorID>0679c7f9-ae79-4b2d-ade4-05edbab9e015</errorID>
      <errorWord>：</errorWord>
      <group>L1_Punc</group>
      <groupName>标点问题</groupName>
      <ability>L2_Punc</ability>
      <abilityName>标点符号检查</abilityName>
      <candidateList/>
      <explain/>
      <paraID>7A9F3708</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c85de2-62a9-47e1-aa36-3c067dc6da7d}">
  <ds:schemaRefs/>
</ds:datastoreItem>
</file>

<file path=docProps/app.xml><?xml version="1.0" encoding="utf-8"?>
<Properties xmlns="http://schemas.openxmlformats.org/officeDocument/2006/extended-properties" xmlns:vt="http://schemas.openxmlformats.org/officeDocument/2006/docPropsVTypes">
  <Template>Normal</Template>
  <Company>NJOU</Company>
  <Pages>60</Pages>
  <Words>6682</Words>
  <Characters>7325</Characters>
  <TotalTime>36</TotalTime>
  <ScaleCrop>false</ScaleCrop>
  <LinksUpToDate>false</LinksUpToDate>
  <CharactersWithSpaces>7589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2024-01-04T17:07:00Z</dcterms:created>
  <dc:creator>whh</dc:creator>
  <cp:lastModifiedBy>小金鱼</cp:lastModifiedBy>
  <dcterms:modified xsi:type="dcterms:W3CDTF">2026-06-09T07:23:28Z</dcterms:modified>
  <dc:title>  </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148E6E429CEB42A39F594D378B211AC9_13</vt:lpwstr>
  </property>
  <property fmtid="{D5CDD505-2E9C-101B-9397-08002B2CF9AE}" pid="4" name="KSOTemplateDocerSaveRecord">
    <vt:lpwstr>eyJoZGlkIjoiMzhjMGRlZjUxYzk1MDA0ZTMwMTBlZmEyMTI1NDc1ZWMiLCJ1c2VySWQiOiI1NzIzNjE3MTYifQ==</vt:lpwstr>
  </property>
</Properties>
</file>