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rPr>
          <w:color w:val="000000" w:themeColor="text1"/>
        </w:rPr>
      </w:r>
      <w:r/>
    </w:p>
    <w:p>
      <w:pPr>
        <w:pStyle w:val="984"/>
        <w:rPr>
          <w:color w:val="000000" w:themeColor="text1"/>
        </w:rPr>
      </w:pPr>
      <w:r>
        <w:rPr>
          <w:color w:val="000000" w:themeColor="text1"/>
        </w:rPr>
      </w:r>
      <w:r>
        <w:rPr>
          <w:color w:val="000000" w:themeColor="text1"/>
        </w:rPr>
      </w:r>
      <w:r/>
    </w:p>
    <w:p>
      <w:pPr>
        <w:pStyle w:val="995"/>
        <w:jc w:val="center"/>
        <w:rPr>
          <w:rFonts w:eastAsia="黑体"/>
          <w:b/>
          <w:bCs/>
          <w:color w:val="000000" w:themeColor="text1"/>
          <w:sz w:val="84"/>
        </w:rPr>
      </w:pPr>
      <w:r>
        <w:rPr>
          <w:rFonts w:hint="eastAsia" w:eastAsia="黑体"/>
          <w:b/>
          <w:bCs/>
          <w:color w:val="000000" w:themeColor="text1"/>
          <w:sz w:val="84"/>
        </w:rPr>
        <w:t xml:space="preserve">招　标　文　件</w:t>
      </w:r>
      <w:r>
        <w:rPr>
          <w:color w:val="000000" w:themeColor="text1"/>
        </w:rPr>
      </w:r>
      <w:r/>
    </w:p>
    <w:p>
      <w:pPr>
        <w:ind w:firstLine="1506"/>
        <w:rPr>
          <w:b/>
          <w:color w:val="000000" w:themeColor="text1"/>
          <w:sz w:val="30"/>
          <w:szCs w:val="30"/>
          <w:u w:val="single"/>
        </w:rPr>
      </w:pPr>
      <w:r>
        <w:rPr>
          <w:rFonts w:hint="eastAsia"/>
          <w:b/>
          <w:color w:val="000000" w:themeColor="text1"/>
          <w:sz w:val="30"/>
          <w:szCs w:val="30"/>
        </w:rPr>
        <w:t xml:space="preserve">项目名称：</w:t>
      </w:r>
      <w:r>
        <w:rPr>
          <w:b/>
          <w:color w:val="000000" w:themeColor="text1"/>
          <w:sz w:val="32"/>
          <w:szCs w:val="32"/>
        </w:rPr>
        <w:t xml:space="preserve">南京脑科医院（胸科院区）医用直线加速器</w:t>
      </w:r>
      <w:r>
        <w:rPr>
          <w:b/>
          <w:color w:val="000000" w:themeColor="text1"/>
          <w:sz w:val="32"/>
          <w:szCs w:val="32"/>
        </w:rPr>
        <w:t xml:space="preserve">(</w:t>
      </w:r>
      <w:r>
        <w:rPr>
          <w:b/>
          <w:color w:val="000000" w:themeColor="text1"/>
          <w:sz w:val="32"/>
          <w:szCs w:val="32"/>
        </w:rPr>
        <w:t xml:space="preserve">含大孔径</w:t>
      </w:r>
      <w:r>
        <w:rPr>
          <w:b/>
          <w:color w:val="000000" w:themeColor="text1"/>
          <w:sz w:val="32"/>
          <w:szCs w:val="32"/>
        </w:rPr>
        <w:t xml:space="preserve">CT</w:t>
      </w:r>
      <w:r>
        <w:rPr>
          <w:b/>
          <w:color w:val="000000" w:themeColor="text1"/>
          <w:sz w:val="32"/>
          <w:szCs w:val="32"/>
        </w:rPr>
        <w:t xml:space="preserve">）采购</w:t>
      </w:r>
      <w:r>
        <w:rPr>
          <w:color w:val="000000" w:themeColor="text1"/>
        </w:rPr>
      </w:r>
      <w:r/>
    </w:p>
    <w:p>
      <w:pPr>
        <w:ind w:firstLine="1506"/>
        <w:rPr>
          <w:b/>
          <w:color w:val="000000" w:themeColor="text1"/>
          <w:sz w:val="30"/>
          <w:szCs w:val="30"/>
        </w:rPr>
      </w:pPr>
      <w:r>
        <w:rPr>
          <w:rFonts w:hint="eastAsia"/>
          <w:b/>
          <w:color w:val="000000" w:themeColor="text1"/>
          <w:sz w:val="30"/>
          <w:szCs w:val="30"/>
        </w:rPr>
        <w:t xml:space="preserve">项目编号：</w:t>
      </w:r>
      <w:r>
        <w:rPr>
          <w:b/>
          <w:color w:val="000000" w:themeColor="text1"/>
          <w:sz w:val="32"/>
          <w:szCs w:val="32"/>
        </w:rPr>
        <w:t xml:space="preserve">JSZC-320100-JZCG-G2026-0048</w:t>
      </w:r>
      <w:r>
        <w:rPr>
          <w:color w:val="000000" w:themeColor="text1"/>
        </w:rPr>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95"/>
        <w:ind w:firstLine="0"/>
        <w:jc w:val="center"/>
        <w:rPr>
          <w:b/>
          <w:bCs/>
          <w:color w:val="000000" w:themeColor="text1"/>
          <w:sz w:val="32"/>
        </w:rPr>
      </w:pPr>
      <w:r>
        <w:rPr>
          <w:rFonts w:hint="eastAsia"/>
          <w:b/>
          <w:bCs/>
          <w:color w:val="000000" w:themeColor="text1"/>
          <w:sz w:val="32"/>
        </w:rPr>
        <w:t xml:space="preserve">南京市公共资源交易中心</w:t>
      </w:r>
      <w:r>
        <w:rPr>
          <w:color w:val="000000" w:themeColor="text1"/>
        </w:rPr>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2</w:t>
      </w:r>
      <w:r>
        <w:rPr>
          <w:rFonts w:hint="eastAsia"/>
          <w:b/>
          <w:color w:val="000000" w:themeColor="text1"/>
          <w:sz w:val="32"/>
          <w:szCs w:val="32"/>
        </w:rPr>
        <w:t xml:space="preserve">月</w:t>
      </w:r>
      <w:r>
        <w:rPr>
          <w:color w:val="000000" w:themeColor="text1"/>
        </w:rPr>
      </w:r>
      <w:r/>
    </w:p>
    <w:p>
      <w:pPr>
        <w:jc w:val="left"/>
        <w:spacing w:before="120" w:after="120" w:line="360" w:lineRule="auto"/>
        <w:rPr>
          <w:rFonts w:ascii="Arial" w:hAnsi="Arial"/>
          <w:color w:val="000000" w:themeColor="text1"/>
          <w:sz w:val="24"/>
          <w:szCs w:val="24"/>
          <w:u w:val="single"/>
        </w:rPr>
      </w:pPr>
      <w:r>
        <w:rPr>
          <w:rFonts w:ascii="Arial" w:hAnsi="Arial"/>
          <w:color w:val="000000" w:themeColor="text1"/>
          <w:sz w:val="24"/>
          <w:szCs w:val="24"/>
          <w:u w:val="single"/>
        </w:rPr>
      </w:r>
      <w:r>
        <w:rPr>
          <w:color w:val="000000" w:themeColor="text1"/>
        </w:rPr>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rPr>
          <w:color w:val="000000" w:themeColor="text1"/>
        </w:rPr>
      </w:r>
      <w:r/>
    </w:p>
    <w:p>
      <w:pPr>
        <w:jc w:val="center"/>
        <w:spacing w:line="480" w:lineRule="auto"/>
        <w:rPr>
          <w:rFonts w:hint="eastAsia" w:ascii="宋体" w:hAnsi="宋体" w:cs="宋体"/>
          <w:b/>
          <w:bCs/>
          <w:color w:val="000000" w:themeColor="text1"/>
          <w:sz w:val="24"/>
          <w:szCs w:val="24"/>
        </w:rPr>
        <w:outlineLvl w:val="0"/>
      </w:pPr>
      <w:r>
        <w:rPr>
          <w:rFonts w:hint="eastAsia" w:ascii="宋体" w:hAnsi="宋体" w:cs="宋体"/>
          <w:b/>
          <w:bCs/>
          <w:color w:val="000000" w:themeColor="text1"/>
          <w:sz w:val="24"/>
          <w:szCs w:val="24"/>
        </w:rPr>
      </w:r>
      <w:r>
        <w:rPr>
          <w:color w:val="000000" w:themeColor="text1"/>
        </w:rPr>
      </w:r>
      <w:r/>
    </w:p>
    <w:p>
      <w:pPr>
        <w:jc w:val="center"/>
        <w:spacing w:line="480" w:lineRule="auto"/>
        <w:rPr>
          <w:rFonts w:ascii="黑体" w:hAnsi="Arial" w:eastAsia="黑体"/>
          <w:b/>
          <w:color w:val="000000" w:themeColor="text1"/>
          <w:sz w:val="44"/>
          <w:szCs w:val="21"/>
        </w:rPr>
        <w:outlineLvl w:val="0"/>
      </w:pPr>
      <w:r>
        <w:rPr>
          <w:color w:val="000000" w:themeColor="text1"/>
          <w:szCs w:val="21"/>
        </w:rPr>
        <w:br w:type="page" w:clear="all"/>
      </w:r>
      <w:bookmarkStart w:id="0" w:name="_Toc120614210"/>
      <w:r>
        <w:rPr>
          <w:color w:val="000000" w:themeColor="text1"/>
        </w:rPr>
      </w:r>
      <w:bookmarkStart w:id="1" w:name="_Toc513029200"/>
      <w:r>
        <w:rPr>
          <w:color w:val="000000" w:themeColor="text1"/>
        </w:rPr>
      </w:r>
      <w:bookmarkStart w:id="2" w:name="_Toc16938516"/>
      <w:r>
        <w:rPr>
          <w:color w:val="000000" w:themeColor="text1"/>
        </w:rPr>
      </w:r>
      <w:bookmarkStart w:id="3" w:name="_Toc523127445"/>
      <w:r>
        <w:rPr>
          <w:color w:val="000000" w:themeColor="text1"/>
        </w:rPr>
      </w:r>
      <w:bookmarkStart w:id="4" w:name="_Toc479757206"/>
      <w:r>
        <w:rPr>
          <w:color w:val="000000" w:themeColor="text1"/>
        </w:rPr>
      </w:r>
      <w:bookmarkStart w:id="5" w:name="_Toc20823272"/>
      <w:r>
        <w:rPr>
          <w:rFonts w:hint="eastAsia" w:ascii="黑体" w:hAnsi="Arial" w:eastAsia="黑体"/>
          <w:b/>
          <w:color w:val="000000" w:themeColor="text1"/>
          <w:sz w:val="44"/>
          <w:szCs w:val="21"/>
        </w:rPr>
        <w:t xml:space="preserve">总  目  录</w:t>
      </w:r>
      <w:r>
        <w:rPr>
          <w:color w:val="000000" w:themeColor="text1"/>
        </w:rPr>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投标邀请……</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 3</w:t>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投标人须知……</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 5</w:t>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合同文本……</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16</w:t>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采购需求……</w:t>
      </w:r>
      <w:r>
        <w:rPr>
          <w:rFonts w:hint="eastAsia" w:ascii="黑体" w:hAnsi="宋体" w:eastAsia="黑体"/>
          <w:color w:val="000000" w:themeColor="text1"/>
          <w:sz w:val="36"/>
          <w:szCs w:val="21"/>
        </w:rPr>
        <w:t xml:space="preserve">………………………………20</w:t>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评标方法与评标标准……</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25</w:t>
      </w:r>
      <w:r>
        <w:rPr>
          <w:color w:val="000000" w:themeColor="text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投标文件格式……</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28</w:t>
      </w:r>
      <w:bookmarkEnd w:id="0"/>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第一章  投标邀请</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252" w:lineRule="auto"/>
        <w:rPr>
          <w:rFonts w:hint="eastAsia" w:ascii="宋体" w:hAnsi="宋体"/>
          <w:color w:val="000000" w:themeColor="text1"/>
          <w:sz w:val="24"/>
          <w:szCs w:val="24"/>
        </w:rPr>
      </w:pPr>
      <w:r>
        <w:rPr>
          <w:color w:val="000000" w:themeColor="text1"/>
        </w:rPr>
      </w:r>
      <w:bookmarkStart w:id="6" w:name="_Toc28359002"/>
      <w:r>
        <w:rPr>
          <w:color w:val="000000" w:themeColor="text1"/>
        </w:rPr>
      </w:r>
      <w:bookmarkStart w:id="7" w:name="_Toc28359079"/>
      <w:r>
        <w:rPr>
          <w:color w:val="000000" w:themeColor="text1"/>
        </w:rPr>
      </w:r>
      <w:bookmarkStart w:id="8" w:name="_Toc35393790"/>
      <w:r>
        <w:rPr>
          <w:color w:val="000000" w:themeColor="text1"/>
        </w:rPr>
      </w:r>
      <w:bookmarkStart w:id="9" w:name="_Toc38985263"/>
      <w:r>
        <w:rPr>
          <w:color w:val="000000" w:themeColor="text1"/>
        </w:rPr>
      </w:r>
      <w:bookmarkStart w:id="10" w:name="_Toc35393621"/>
      <w:r>
        <w:rPr>
          <w:color w:val="000000" w:themeColor="text1"/>
        </w:rPr>
      </w:r>
      <w:bookmarkStart w:id="11" w:name="_Hlk24379207"/>
      <w:r>
        <w:rPr>
          <w:rFonts w:hint="eastAsia" w:ascii="宋体" w:hAnsi="宋体"/>
          <w:color w:val="000000" w:themeColor="text1"/>
          <w:sz w:val="24"/>
          <w:szCs w:val="24"/>
        </w:rPr>
        <w:t xml:space="preserve">受</w:t>
      </w:r>
      <w:r>
        <w:rPr>
          <w:rFonts w:ascii="宋体" w:hAnsi="宋体"/>
          <w:color w:val="000000" w:themeColor="text1"/>
          <w:sz w:val="24"/>
          <w:szCs w:val="24"/>
        </w:rPr>
        <w:t xml:space="preserve">南京脑科医院</w:t>
      </w:r>
      <w:r>
        <w:rPr>
          <w:rFonts w:hint="eastAsia" w:ascii="宋体" w:hAnsi="宋体"/>
          <w:color w:val="000000" w:themeColor="text1"/>
          <w:sz w:val="24"/>
          <w:szCs w:val="24"/>
        </w:rPr>
        <w:t xml:space="preserve">委托，南京市公共资源交易中心（以下简称“交易中心”）就</w:t>
      </w:r>
      <w:r>
        <w:rPr>
          <w:rFonts w:ascii="宋体" w:hAnsi="宋体"/>
          <w:color w:val="000000" w:themeColor="text1"/>
          <w:sz w:val="24"/>
          <w:szCs w:val="24"/>
        </w:rPr>
        <w:t xml:space="preserve">南京脑科医院（胸科院区）医用直线加速器(含大孔径CT）采购</w:t>
      </w:r>
      <w:r>
        <w:rPr>
          <w:rFonts w:hint="eastAsia" w:ascii="宋体" w:hAnsi="宋体"/>
          <w:color w:val="000000" w:themeColor="text1"/>
          <w:sz w:val="24"/>
          <w:szCs w:val="24"/>
        </w:rPr>
        <w:t xml:space="preserve">项目进行公开招标采购，欢迎符合条件的供应商投标。</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480"/>
        <w:spacing w:line="252" w:lineRule="auto"/>
        <w:rPr>
          <w:rFonts w:hint="eastAsia" w:ascii="宋体" w:hAnsi="宋体"/>
          <w:color w:val="000000" w:themeColor="text1"/>
          <w:sz w:val="24"/>
          <w:szCs w:val="24"/>
        </w:rPr>
      </w:pPr>
      <w:r>
        <w:rPr>
          <w:color w:val="000000" w:themeColor="text1"/>
        </w:rPr>
      </w:r>
      <w:bookmarkStart w:id="12" w:name="_Toc35393622"/>
      <w:r>
        <w:rPr>
          <w:color w:val="000000" w:themeColor="text1"/>
        </w:rPr>
      </w:r>
      <w:bookmarkStart w:id="13" w:name="_Toc35393791"/>
      <w:r>
        <w:rPr>
          <w:color w:val="000000" w:themeColor="text1"/>
        </w:rPr>
      </w:r>
      <w:bookmarkStart w:id="14" w:name="_Toc28359080"/>
      <w:r>
        <w:rPr>
          <w:color w:val="000000" w:themeColor="text1"/>
        </w:rPr>
      </w:r>
      <w:bookmarkStart w:id="15" w:name="_Toc28359003"/>
      <w:r>
        <w:rPr>
          <w:color w:val="000000" w:themeColor="text1"/>
        </w:rPr>
      </w:r>
      <w:bookmarkStart w:id="16" w:name="_Toc38985264"/>
      <w:r>
        <w:rPr>
          <w:color w:val="000000" w:themeColor="text1"/>
        </w:rPr>
      </w:r>
      <w:bookmarkEnd w:id="11"/>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JSZC-320100-JZCG-G2026-0048</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2.项目名称：</w:t>
      </w:r>
      <w:r>
        <w:rPr>
          <w:rFonts w:ascii="宋体" w:hAnsi="宋体"/>
          <w:color w:val="000000" w:themeColor="text1"/>
          <w:sz w:val="24"/>
          <w:szCs w:val="24"/>
        </w:rPr>
        <w:t xml:space="preserve">南京脑科医院（胸科院区）医用直线加速器(含大孔径CT）采购</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3.预算金额：3500万元</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4.最高限价：</w:t>
      </w:r>
      <w:r>
        <w:rPr>
          <w:rFonts w:hint="eastAsia" w:ascii="宋体" w:hAnsi="宋体"/>
          <w:color w:val="000000" w:themeColor="text1"/>
          <w:sz w:val="24"/>
          <w:szCs w:val="24"/>
        </w:rPr>
        <w:t xml:space="preserve">3500万元</w:t>
      </w:r>
      <w:r>
        <w:rPr>
          <w:rFonts w:hint="eastAsia" w:ascii="宋体" w:hAnsi="宋体"/>
          <w:color w:val="000000" w:themeColor="text1"/>
          <w:sz w:val="24"/>
          <w:szCs w:val="24"/>
        </w:rPr>
        <w:t xml:space="preserve">。</w:t>
      </w:r>
      <w:r>
        <w:rPr>
          <w:color w:val="000000" w:themeColor="text1"/>
        </w:rPr>
      </w:r>
      <w:r/>
    </w:p>
    <w:p>
      <w:pPr>
        <w:ind w:firstLine="480"/>
        <w:spacing w:line="252" w:lineRule="auto"/>
        <w:rPr>
          <w:rFonts w:hint="eastAsia" w:ascii="宋体" w:hAnsi="宋体"/>
          <w:color w:val="000000" w:themeColor="text1"/>
          <w:sz w:val="24"/>
          <w:szCs w:val="24"/>
          <w:u w:val="single"/>
        </w:rPr>
      </w:pPr>
      <w:r>
        <w:rPr>
          <w:rFonts w:hint="eastAsia" w:ascii="宋体" w:hAnsi="宋体"/>
          <w:color w:val="000000" w:themeColor="text1"/>
          <w:sz w:val="24"/>
          <w:szCs w:val="24"/>
        </w:rPr>
        <w:t xml:space="preserve">5.采购需求（简介）：为满足临床工作和学科发展需要，采购加速器，需满足</w:t>
      </w:r>
      <w:r>
        <w:rPr>
          <w:rFonts w:hint="eastAsia" w:ascii="宋体" w:hAnsi="宋体"/>
          <w:bCs/>
          <w:color w:val="000000" w:themeColor="text1"/>
          <w:sz w:val="24"/>
          <w:szCs w:val="24"/>
        </w:rPr>
        <w:t xml:space="preserve">图像引导、SBRT、VMAT等</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（详细内容见本招标文件第四章） </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6.合同履行期限：90天（签订合同后，接到医用物资保障处通知之日起90个日历日内）</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7.本项目不</w:t>
      </w:r>
      <w:r>
        <w:rPr>
          <w:rFonts w:hint="eastAsia" w:ascii="宋体" w:hAnsi="宋体" w:cs="宋体"/>
          <w:color w:val="000000" w:themeColor="text1"/>
          <w:sz w:val="24"/>
          <w:szCs w:val="24"/>
        </w:rPr>
        <w:t xml:space="preserve">接受</w:t>
      </w:r>
      <w:r>
        <w:rPr>
          <w:rFonts w:hint="eastAsia" w:ascii="宋体" w:hAnsi="宋体"/>
          <w:color w:val="000000" w:themeColor="text1"/>
          <w:sz w:val="24"/>
          <w:szCs w:val="24"/>
        </w:rPr>
        <w:t xml:space="preserve">进口产品投标。</w:t>
      </w:r>
      <w:r>
        <w:rPr>
          <w:color w:val="000000" w:themeColor="text1"/>
        </w:rPr>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8.本项目不接受联合体投标。</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ind w:firstLine="480"/>
        <w:spacing w:line="252" w:lineRule="auto"/>
        <w:rPr>
          <w:rFonts w:hint="eastAsia" w:ascii="宋体" w:hAnsi="宋体" w:cs="宋体"/>
          <w:color w:val="000000" w:themeColor="text1"/>
          <w:sz w:val="24"/>
          <w:szCs w:val="24"/>
        </w:rPr>
      </w:pPr>
      <w:r>
        <w:rPr>
          <w:color w:val="000000" w:themeColor="text1"/>
        </w:rPr>
      </w:r>
      <w:bookmarkStart w:id="17" w:name="_Toc28359081"/>
      <w:r>
        <w:rPr>
          <w:color w:val="000000" w:themeColor="text1"/>
        </w:rPr>
      </w:r>
      <w:bookmarkStart w:id="18" w:name="_Toc38985265"/>
      <w:r>
        <w:rPr>
          <w:color w:val="000000" w:themeColor="text1"/>
        </w:rPr>
      </w:r>
      <w:bookmarkStart w:id="19" w:name="_Toc35393792"/>
      <w:r>
        <w:rPr>
          <w:color w:val="000000" w:themeColor="text1"/>
        </w:rPr>
      </w:r>
      <w:bookmarkStart w:id="20" w:name="_Toc35393623"/>
      <w:r>
        <w:rPr>
          <w:color w:val="000000" w:themeColor="text1"/>
        </w:rPr>
      </w:r>
      <w:bookmarkStart w:id="21" w:name="_Toc28359004"/>
      <w:r>
        <w:rPr>
          <w:rFonts w:hint="eastAsia" w:ascii="宋体" w:hAnsi="宋体" w:cs="宋体"/>
          <w:color w:val="000000" w:themeColor="text1"/>
          <w:sz w:val="24"/>
          <w:szCs w:val="24"/>
        </w:rPr>
        <w:t xml:space="preserve">（一）通用资格要求</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szCs w:val="24"/>
          <w:lang w:val="zh-CN"/>
        </w:rPr>
        <w:t xml:space="preserve">供应商信用承诺函（格式见第六章）。</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2.落实政府采购政策需满足的资格要求：无</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rPr>
        <w:t xml:space="preserve">工业</w:t>
      </w:r>
      <w:r>
        <w:rPr>
          <w:rFonts w:hint="eastAsia" w:ascii="宋体" w:hAnsi="宋体"/>
          <w:color w:val="000000" w:themeColor="text1"/>
          <w:sz w:val="24"/>
          <w:szCs w:val="24"/>
          <w:lang w:val="zh-CN"/>
        </w:rPr>
        <w:t xml:space="preserve">。</w:t>
      </w:r>
      <w:r>
        <w:rPr>
          <w:color w:val="000000" w:themeColor="text1"/>
        </w:rPr>
      </w:r>
      <w:r/>
    </w:p>
    <w:p>
      <w:pPr>
        <w:ind w:firstLine="480"/>
        <w:spacing w:line="252" w:lineRule="auto"/>
        <w:rPr>
          <w:rFonts w:hint="eastAsia" w:ascii="宋体" w:hAnsi="宋体"/>
          <w:b/>
          <w:bCs/>
          <w:color w:val="000000" w:themeColor="text1"/>
          <w:sz w:val="24"/>
          <w:szCs w:val="24"/>
        </w:rPr>
      </w:pPr>
      <w:r>
        <w:rPr>
          <w:rFonts w:hint="eastAsia" w:ascii="宋体" w:hAnsi="宋体" w:cs="宋体"/>
          <w:color w:val="000000" w:themeColor="text1"/>
          <w:sz w:val="24"/>
          <w:szCs w:val="24"/>
        </w:rPr>
        <w:t xml:space="preserve">（二）本项目特定资格要求：</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(1)投标人若为代理商，提供范围涵盖投标产品的医疗器械经营许可证或医疗器械经营备案凭证;投标人若为生产厂商，提供范围涵盖投标产品的医疗器械生产许可证或生产备案凭证。</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(2)所投直线加速器、大孔径C</w:t>
      </w:r>
      <w:r>
        <w:rPr>
          <w:rFonts w:ascii="宋体" w:hAnsi="宋体"/>
          <w:color w:val="000000" w:themeColor="text1"/>
          <w:sz w:val="24"/>
          <w:szCs w:val="24"/>
          <w:lang w:val="zh-CN"/>
        </w:rPr>
        <w:t xml:space="preserve">T</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lang w:val="zh-CN"/>
        </w:rPr>
        <w:t xml:space="preserve">一</w:t>
      </w:r>
      <w:r>
        <w:rPr>
          <w:rFonts w:hint="eastAsia" w:ascii="宋体" w:hAnsi="宋体"/>
          <w:color w:val="000000" w:themeColor="text1"/>
          <w:sz w:val="24"/>
          <w:szCs w:val="24"/>
          <w:lang w:val="zh-CN"/>
        </w:rPr>
        <w:t xml:space="preserve">体式头颈</w:t>
      </w:r>
      <w:r>
        <w:rPr>
          <w:rFonts w:hint="eastAsia" w:ascii="宋体" w:hAnsi="宋体"/>
          <w:color w:val="000000" w:themeColor="text1"/>
          <w:sz w:val="24"/>
          <w:szCs w:val="24"/>
          <w:lang w:val="zh-CN"/>
        </w:rPr>
        <w:t xml:space="preserve">体病人</w:t>
      </w:r>
      <w:r>
        <w:rPr>
          <w:rFonts w:hint="eastAsia" w:ascii="宋体" w:hAnsi="宋体"/>
          <w:color w:val="000000" w:themeColor="text1"/>
          <w:sz w:val="24"/>
          <w:szCs w:val="24"/>
          <w:lang w:val="zh-CN"/>
        </w:rPr>
        <w:t xml:space="preserve">固定系统、放疗专用</w:t>
      </w:r>
      <w:r>
        <w:rPr>
          <w:rFonts w:ascii="宋体" w:hAnsi="宋体"/>
          <w:color w:val="000000" w:themeColor="text1"/>
          <w:sz w:val="24"/>
          <w:szCs w:val="24"/>
          <w:lang w:val="zh-CN"/>
        </w:rPr>
        <w:t xml:space="preserve">MR</w:t>
      </w:r>
      <w:r>
        <w:rPr>
          <w:rFonts w:hint="eastAsia" w:ascii="宋体" w:hAnsi="宋体"/>
          <w:color w:val="000000" w:themeColor="text1"/>
          <w:sz w:val="24"/>
          <w:szCs w:val="24"/>
          <w:lang w:val="zh-CN"/>
        </w:rPr>
        <w:t xml:space="preserve">定位装置、三维定位激光系统、靶区勾画系统，须提供对应设备的医疗器械注册证或产品备案凭证。</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(3)投标人</w:t>
      </w:r>
      <w:r>
        <w:rPr>
          <w:rFonts w:hint="eastAsia" w:ascii="宋体" w:hAnsi="宋体"/>
          <w:color w:val="000000" w:themeColor="text1"/>
          <w:sz w:val="24"/>
          <w:szCs w:val="24"/>
        </w:rPr>
        <w:t xml:space="preserve">和所投产品</w:t>
      </w:r>
      <w:r>
        <w:rPr>
          <w:rFonts w:hint="eastAsia" w:ascii="宋体" w:hAnsi="宋体"/>
          <w:color w:val="000000" w:themeColor="text1"/>
          <w:sz w:val="24"/>
          <w:szCs w:val="24"/>
          <w:lang w:val="zh-CN"/>
        </w:rPr>
        <w:t xml:space="preserve">生产厂商</w:t>
      </w:r>
      <w:r>
        <w:rPr>
          <w:rFonts w:hint="eastAsia" w:ascii="宋体" w:hAnsi="宋体"/>
          <w:color w:val="000000" w:themeColor="text1"/>
          <w:sz w:val="24"/>
          <w:szCs w:val="24"/>
        </w:rPr>
        <w:t xml:space="preserve">提供</w:t>
      </w:r>
      <w:r>
        <w:rPr>
          <w:rFonts w:hint="eastAsia" w:ascii="宋体" w:hAnsi="宋体"/>
          <w:color w:val="000000" w:themeColor="text1"/>
          <w:sz w:val="24"/>
          <w:szCs w:val="24"/>
          <w:lang w:val="zh-CN"/>
        </w:rPr>
        <w:t xml:space="preserve">有环保部门颁发的有效期内辐射安全许可证。</w:t>
      </w:r>
      <w:r>
        <w:rPr>
          <w:color w:val="000000" w:themeColor="text1"/>
        </w:rPr>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（三）拒绝下述供应商参加本次采购活动</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1.单位负责人为同一人或者存在直接控股、管理关系的不同供应商，不得参加同一合同项下的政府采购活动。</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ind w:firstLine="480"/>
        <w:spacing w:line="252" w:lineRule="auto"/>
        <w:rPr>
          <w:rFonts w:hint="eastAsia" w:ascii="宋体" w:hAnsi="宋体" w:cs="宋体"/>
          <w:color w:val="000000" w:themeColor="text1"/>
          <w:sz w:val="24"/>
          <w:szCs w:val="24"/>
        </w:rPr>
      </w:pPr>
      <w:r>
        <w:rPr>
          <w:color w:val="000000" w:themeColor="text1"/>
        </w:rPr>
      </w:r>
      <w:bookmarkStart w:id="22" w:name="_Toc28359005"/>
      <w:r>
        <w:rPr>
          <w:color w:val="000000" w:themeColor="text1"/>
        </w:rPr>
      </w:r>
      <w:bookmarkStart w:id="23" w:name="_Toc28359082"/>
      <w:r>
        <w:rPr>
          <w:color w:val="000000" w:themeColor="text1"/>
        </w:rPr>
      </w:r>
      <w:bookmarkStart w:id="24" w:name="_Toc35393793"/>
      <w:r>
        <w:rPr>
          <w:color w:val="000000" w:themeColor="text1"/>
        </w:rPr>
      </w:r>
      <w:bookmarkStart w:id="25" w:name="_Toc38985266"/>
      <w:r>
        <w:rPr>
          <w:color w:val="000000" w:themeColor="text1"/>
        </w:rPr>
      </w:r>
      <w:bookmarkStart w:id="26" w:name="_Toc35393624"/>
      <w:r>
        <w:rPr>
          <w:rFonts w:hint="eastAsia" w:ascii="宋体" w:hAnsi="宋体" w:cs="宋体"/>
          <w:color w:val="000000" w:themeColor="text1"/>
          <w:sz w:val="24"/>
          <w:szCs w:val="24"/>
        </w:rPr>
        <w:t xml:space="preserve">1.时间：自招标文件公告发布之日起。</w:t>
      </w:r>
      <w:r>
        <w:rPr>
          <w:color w:val="000000" w:themeColor="text1"/>
        </w:rPr>
      </w:r>
      <w:r/>
    </w:p>
    <w:p>
      <w:pPr>
        <w:ind w:firstLine="480"/>
        <w:spacing w:line="252"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四、提交投标文件</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lang w:eastAsia="zh-CN"/>
        </w:rPr>
        <w:t xml:space="preserve">截止时间、开标时间和地点</w:t>
      </w:r>
      <w:bookmarkEnd w:id="24"/>
      <w:r>
        <w:rPr>
          <w:color w:val="000000" w:themeColor="text1"/>
        </w:rPr>
      </w:r>
      <w:bookmarkEnd w:id="25"/>
      <w:r>
        <w:rPr>
          <w:color w:val="000000" w:themeColor="text1"/>
        </w:rPr>
      </w:r>
      <w:bookmarkEnd w:id="26"/>
      <w:r>
        <w:rPr>
          <w:color w:val="000000" w:themeColor="text1"/>
        </w:rPr>
      </w:r>
      <w:r/>
    </w:p>
    <w:p>
      <w:pPr>
        <w:ind w:firstLine="480"/>
        <w:spacing w:line="252" w:lineRule="auto"/>
        <w:rPr>
          <w:rFonts w:hint="eastAsia" w:ascii="宋体" w:hAnsi="宋体"/>
          <w:bCs/>
          <w:color w:val="000000" w:themeColor="text1"/>
          <w:sz w:val="24"/>
          <w:szCs w:val="24"/>
          <w:u w:val="single"/>
        </w:rPr>
      </w:pPr>
      <w:r>
        <w:rPr>
          <w:color w:val="000000" w:themeColor="text1"/>
        </w:rPr>
      </w:r>
      <w:bookmarkStart w:id="27" w:name="_Toc38985267"/>
      <w:r>
        <w:rPr>
          <w:color w:val="000000" w:themeColor="text1"/>
        </w:rPr>
      </w:r>
      <w:bookmarkStart w:id="28" w:name="_Toc28359007"/>
      <w:r>
        <w:rPr>
          <w:color w:val="000000" w:themeColor="text1"/>
        </w:rPr>
      </w:r>
      <w:bookmarkStart w:id="29" w:name="_Toc28359084"/>
      <w:r>
        <w:rPr>
          <w:color w:val="000000" w:themeColor="text1"/>
        </w:rPr>
      </w:r>
      <w:bookmarkStart w:id="30" w:name="_Toc35393794"/>
      <w:r>
        <w:rPr>
          <w:color w:val="000000" w:themeColor="text1"/>
        </w:rPr>
      </w:r>
      <w:bookmarkStart w:id="31" w:name="_Toc35393625"/>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bCs/>
          <w:color w:val="000000" w:themeColor="text1"/>
          <w:sz w:val="24"/>
          <w:szCs w:val="24"/>
        </w:rPr>
        <w:t xml:space="preserve">3月23</w:t>
      </w:r>
      <w:r>
        <w:rPr>
          <w:rFonts w:hint="eastAsia" w:ascii="宋体" w:hAnsi="宋体"/>
          <w:bCs/>
          <w:color w:val="000000" w:themeColor="text1"/>
          <w:sz w:val="24"/>
          <w:szCs w:val="24"/>
        </w:rPr>
        <w:t xml:space="preserve">日14</w:t>
      </w:r>
      <w:r>
        <w:rPr>
          <w:rFonts w:hint="eastAsia"/>
          <w:bCs/>
          <w:color w:val="000000" w:themeColor="text1"/>
          <w:sz w:val="24"/>
          <w:szCs w:val="24"/>
        </w:rPr>
        <w:t xml:space="preserve">时00</w:t>
      </w:r>
      <w:r>
        <w:rPr>
          <w:rFonts w:hint="eastAsia" w:ascii="宋体" w:hAnsi="宋体"/>
          <w:bCs/>
          <w:color w:val="000000" w:themeColor="text1"/>
          <w:sz w:val="24"/>
          <w:szCs w:val="24"/>
        </w:rPr>
        <w:t xml:space="preserve">分（北京时间）。</w:t>
      </w:r>
      <w:r>
        <w:rPr>
          <w:color w:val="000000" w:themeColor="text1"/>
        </w:rPr>
      </w:r>
      <w:r/>
    </w:p>
    <w:p>
      <w:pPr>
        <w:ind w:firstLine="480"/>
        <w:spacing w:line="252" w:lineRule="auto"/>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系统”）网上开标大厅。</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ind w:firstLine="480"/>
        <w:spacing w:line="252" w:lineRule="auto"/>
        <w:rPr>
          <w:rFonts w:hint="eastAsia" w:ascii="宋体" w:hAnsi="宋体" w:cs="宋体"/>
          <w:color w:val="000000" w:themeColor="text1"/>
          <w:sz w:val="24"/>
          <w:szCs w:val="24"/>
        </w:rPr>
      </w:pPr>
      <w:r>
        <w:rPr>
          <w:color w:val="000000" w:themeColor="text1"/>
        </w:rPr>
      </w:r>
      <w:bookmarkStart w:id="32" w:name="_Toc35393795"/>
      <w:r>
        <w:rPr>
          <w:color w:val="000000" w:themeColor="text1"/>
        </w:rPr>
      </w:r>
      <w:bookmarkStart w:id="33" w:name="_Toc35393626"/>
      <w:r>
        <w:rPr>
          <w:color w:val="000000" w:themeColor="text1"/>
        </w:rPr>
      </w:r>
      <w:bookmarkStart w:id="34" w:name="_Toc38985268"/>
      <w:r>
        <w:rPr>
          <w:rFonts w:hint="eastAsia" w:ascii="宋体" w:hAnsi="宋体" w:cs="宋体"/>
          <w:color w:val="000000" w:themeColor="text1"/>
          <w:sz w:val="24"/>
          <w:szCs w:val="24"/>
        </w:rPr>
        <w:t xml:space="preserve">公告期限为自本公告发布之日起5个工作日。</w:t>
      </w:r>
      <w:r>
        <w:rPr>
          <w:color w:val="000000" w:themeColor="text1"/>
        </w:rPr>
      </w:r>
      <w:r/>
    </w:p>
    <w:p>
      <w:pPr>
        <w:pStyle w:val="753"/>
        <w:ind w:firstLine="498"/>
        <w:spacing w:before="145" w:after="145" w:line="252" w:lineRule="auto"/>
        <w:rPr>
          <w:color w:val="000000" w:themeColor="text1"/>
        </w:rPr>
      </w:pPr>
      <w:r>
        <w:rPr>
          <w:rFonts w:hint="eastAsia"/>
          <w:color w:val="000000" w:themeColor="text1"/>
          <w:lang w:eastAsia="zh-CN"/>
        </w:rPr>
        <w:t xml:space="preserve">六、其他事宜</w:t>
      </w:r>
      <w:bookmarkEnd w:id="32"/>
      <w:r>
        <w:rPr>
          <w:color w:val="000000" w:themeColor="text1"/>
        </w:rPr>
      </w:r>
      <w:bookmarkEnd w:id="33"/>
      <w:r>
        <w:rPr>
          <w:color w:val="000000" w:themeColor="text1"/>
        </w:rPr>
      </w:r>
      <w:bookmarkEnd w:id="34"/>
      <w:r>
        <w:rPr>
          <w:color w:val="000000" w:themeColor="text1"/>
        </w:rPr>
      </w:r>
      <w:r/>
    </w:p>
    <w:p>
      <w:pPr>
        <w:ind w:firstLine="480"/>
        <w:spacing w:line="252" w:lineRule="auto"/>
        <w:tabs>
          <w:tab w:val="left" w:pos="900" w:leader="none"/>
        </w:tabs>
        <w:rPr>
          <w:rFonts w:hint="eastAsia" w:ascii="宋体" w:hAnsi="宋体"/>
          <w:bCs/>
          <w:color w:val="000000" w:themeColor="text1"/>
          <w:sz w:val="24"/>
          <w:szCs w:val="24"/>
        </w:rPr>
      </w:pPr>
      <w:r>
        <w:rPr>
          <w:color w:val="000000" w:themeColor="text1"/>
        </w:rPr>
      </w:r>
      <w:bookmarkStart w:id="35" w:name="_Toc38985269"/>
      <w:r>
        <w:rPr>
          <w:color w:val="000000" w:themeColor="text1"/>
        </w:rPr>
      </w:r>
      <w:bookmarkStart w:id="36" w:name="_Toc35393796"/>
      <w:r>
        <w:rPr>
          <w:color w:val="000000" w:themeColor="text1"/>
        </w:rPr>
      </w:r>
      <w:bookmarkStart w:id="37" w:name="_Toc28359008"/>
      <w:r>
        <w:rPr>
          <w:color w:val="000000" w:themeColor="text1"/>
        </w:rPr>
      </w:r>
      <w:bookmarkStart w:id="38" w:name="_Toc28359085"/>
      <w:r>
        <w:rPr>
          <w:color w:val="000000" w:themeColor="text1"/>
        </w:rPr>
      </w:r>
      <w:bookmarkStart w:id="39" w:name="_Toc35393627"/>
      <w:r>
        <w:rPr>
          <w:rFonts w:hint="eastAsia" w:ascii="宋体" w:hAnsi="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r/>
    </w:p>
    <w:p>
      <w:pPr>
        <w:ind w:firstLine="480"/>
        <w:spacing w:line="252"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rPr>
          <w:color w:val="000000" w:themeColor="text1"/>
        </w:rPr>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3.供应商通过苏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系统参与政府采购项目，需要办理江苏省政府采购数字证书及电子签章，具体详见苏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系统登录页“新CA办理指南”。供应商按《苏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系统供应商操作手册》（以下简称“操作手册”）进行注册，并制作上传电子投标文件。《操作手册》</w:t>
      </w:r>
      <w:r>
        <w:rPr>
          <w:color w:val="000000" w:themeColor="text1"/>
        </w:rPr>
        <w:fldChar w:fldCharType="begin"/>
      </w:r>
      <w:r>
        <w:rPr>
          <w:color w:val="000000" w:themeColor="text1"/>
        </w:rPr>
        <w:instrText xml:space="preserve">HYPERLINK "http://www.ccgp-jiangsu.gov.cn/jiangsu/zlxz/ee/ee3a4bc5a3454aa2b0d9312230633ce9.html"</w:instrText>
      </w:r>
      <w:r>
        <w:rPr>
          <w:color w:val="000000" w:themeColor="text1"/>
        </w:rPr>
        <w:fldChar w:fldCharType="separate"/>
      </w:r>
      <w:r>
        <w:rPr>
          <w:rStyle w:val="802"/>
          <w:rFonts w:hint="eastAsia" w:ascii="宋体" w:hAnsi="宋体" w:cs="宋体"/>
          <w:color w:val="000000" w:themeColor="text1"/>
          <w:sz w:val="24"/>
          <w:szCs w:val="24"/>
        </w:rPr>
        <w:t xml:space="preserve">下载地址</w:t>
      </w:r>
      <w:r>
        <w:rPr>
          <w:color w:val="000000" w:themeColor="text1"/>
        </w:rPr>
        <w:fldChar w:fldCharType="end"/>
      </w:r>
      <w:r>
        <w:rPr>
          <w:rFonts w:hint="eastAsia" w:ascii="宋体" w:hAnsi="宋体" w:cs="宋体"/>
          <w:color w:val="000000" w:themeColor="text1"/>
          <w:sz w:val="24"/>
          <w:szCs w:val="24"/>
        </w:rPr>
        <w:t xml:space="preserve">（CTRL+鼠标左键）。</w:t>
      </w:r>
      <w:r>
        <w:rPr>
          <w:color w:val="000000" w:themeColor="text1"/>
        </w:rPr>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r>
        <w:rPr>
          <w:color w:val="000000" w:themeColor="text1"/>
        </w:rPr>
      </w:r>
      <w:r/>
    </w:p>
    <w:p>
      <w:pPr>
        <w:ind w:firstLine="480"/>
        <w:spacing w:line="252"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5.供应商（含潜在供应商）对本项目有关的所有询问或质疑向采购人提出，由采购人负责答复。</w:t>
      </w:r>
      <w:r>
        <w:rPr>
          <w:color w:val="000000" w:themeColor="text1"/>
        </w:rPr>
      </w:r>
      <w:r/>
    </w:p>
    <w:p>
      <w:pPr>
        <w:ind w:firstLine="480"/>
        <w:spacing w:line="252"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采购人《质疑函》收件人：陈女士，收件地址：南京市鼓楼区广州路264号，联系电话：025-</w:t>
      </w:r>
      <w:r>
        <w:rPr>
          <w:rFonts w:ascii="宋体" w:hAnsi="宋体" w:cs="宋体"/>
          <w:b/>
          <w:bCs/>
          <w:color w:val="000000" w:themeColor="text1"/>
          <w:sz w:val="24"/>
          <w:szCs w:val="24"/>
        </w:rPr>
        <w:t xml:space="preserve">82296541</w:t>
      </w:r>
      <w:r>
        <w:rPr>
          <w:rFonts w:hint="eastAsia" w:ascii="宋体" w:hAnsi="宋体" w:cs="宋体"/>
          <w:b/>
          <w:bCs/>
          <w:color w:val="000000" w:themeColor="text1"/>
          <w:sz w:val="24"/>
          <w:szCs w:val="24"/>
        </w:rPr>
        <w:t xml:space="preserve">。</w:t>
      </w:r>
      <w:r>
        <w:rPr>
          <w:color w:val="000000" w:themeColor="text1"/>
        </w:rPr>
      </w:r>
      <w:r/>
    </w:p>
    <w:p>
      <w:pPr>
        <w:pStyle w:val="753"/>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称：南京脑科医院          </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南京市鼓楼区广州路264号</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联系人：陈女士 </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bookmarkStart w:id="40" w:name="_Toc28359086"/>
      <w:r>
        <w:rPr>
          <w:color w:val="000000" w:themeColor="text1"/>
        </w:rPr>
      </w:r>
      <w:bookmarkStart w:id="41" w:name="_Toc28359009"/>
      <w:r>
        <w:rPr>
          <w:rFonts w:hint="eastAsia" w:ascii="宋体" w:hAnsi="宋体"/>
          <w:color w:val="000000" w:themeColor="text1"/>
          <w:sz w:val="24"/>
          <w:szCs w:val="24"/>
        </w:rPr>
        <w:t xml:space="preserve">025-</w:t>
      </w:r>
      <w:r>
        <w:rPr>
          <w:rFonts w:ascii="宋体" w:hAnsi="宋体"/>
          <w:color w:val="000000" w:themeColor="text1"/>
          <w:sz w:val="24"/>
          <w:szCs w:val="24"/>
        </w:rPr>
        <w:t xml:space="preserve">82296541</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2.交易中心</w:t>
      </w:r>
      <w:bookmarkEnd w:id="40"/>
      <w:r>
        <w:rPr>
          <w:color w:val="000000" w:themeColor="text1"/>
        </w:rPr>
      </w:r>
      <w:bookmarkEnd w:id="41"/>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址：南京市建</w:t>
      </w:r>
      <w:r>
        <w:rPr>
          <w:rFonts w:hint="eastAsia" w:ascii="宋体" w:hAnsi="宋体"/>
          <w:color w:val="000000" w:themeColor="text1"/>
          <w:sz w:val="24"/>
          <w:szCs w:val="24"/>
        </w:rPr>
        <w:t xml:space="preserve">邺</w:t>
      </w:r>
      <w:r>
        <w:rPr>
          <w:rFonts w:hint="eastAsia" w:ascii="宋体" w:hAnsi="宋体"/>
          <w:color w:val="000000" w:themeColor="text1"/>
          <w:sz w:val="24"/>
          <w:szCs w:val="24"/>
        </w:rPr>
        <w:t xml:space="preserve">区江东中路265号  </w:t>
      </w:r>
      <w:r>
        <w:rPr>
          <w:color w:val="000000" w:themeColor="text1"/>
        </w:rPr>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联系人：李先生</w:t>
      </w:r>
      <w:r>
        <w:rPr>
          <w:color w:val="000000" w:themeColor="text1"/>
        </w:rPr>
      </w:r>
      <w:r/>
    </w:p>
    <w:p>
      <w:pPr>
        <w:ind w:firstLine="480"/>
        <w:spacing w:line="252" w:lineRule="auto"/>
        <w:rPr>
          <w:color w:val="000000" w:themeColor="text1"/>
        </w:rPr>
      </w:pPr>
      <w:r>
        <w:rPr>
          <w:rFonts w:hint="eastAsia" w:ascii="宋体" w:hAnsi="宋体"/>
          <w:color w:val="000000" w:themeColor="text1"/>
          <w:sz w:val="24"/>
          <w:szCs w:val="24"/>
        </w:rPr>
        <w:t xml:space="preserve">联系电话：025-68505735 </w:t>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rFonts w:ascii="宋体" w:hAnsi="宋体"/>
          <w:color w:val="000000" w:themeColor="text1"/>
          <w:sz w:val="24"/>
          <w:szCs w:val="24"/>
        </w:rPr>
        <w:br w:type="page" w:clear="all"/>
      </w:r>
      <w:bookmarkStart w:id="42" w:name="_Toc120614211"/>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rFonts w:hint="eastAsia" w:ascii="方正小标宋简体" w:hAnsi="方正小标宋简体" w:eastAsia="方正小标宋简体" w:cs="方正小标宋简体"/>
          <w:color w:val="000000" w:themeColor="text1"/>
          <w:sz w:val="36"/>
          <w:szCs w:val="36"/>
        </w:rPr>
        <w:t xml:space="preserve">第二章  </w:t>
      </w:r>
      <w:bookmarkStart w:id="43" w:name="_Toc16938518"/>
      <w:r>
        <w:rPr>
          <w:color w:val="000000" w:themeColor="text1"/>
        </w:rPr>
      </w:r>
      <w:bookmarkStart w:id="44" w:name="_Toc20823274"/>
      <w:r>
        <w:rPr>
          <w:color w:val="000000" w:themeColor="text1"/>
        </w:rPr>
      </w:r>
      <w:bookmarkStart w:id="45" w:name="_Toc120614213"/>
      <w:r>
        <w:rPr>
          <w:color w:val="000000" w:themeColor="text1"/>
        </w:rPr>
      </w:r>
      <w:bookmarkStart w:id="46" w:name="_Toc513029202"/>
      <w:r>
        <w:rPr>
          <w:color w:val="000000" w:themeColor="text1"/>
        </w:rPr>
      </w:r>
      <w:bookmarkEnd w:id="42"/>
      <w:r>
        <w:rPr>
          <w:rFonts w:hint="eastAsia" w:ascii="方正小标宋简体" w:hAnsi="方正小标宋简体" w:eastAsia="方正小标宋简体" w:cs="方正小标宋简体"/>
          <w:color w:val="000000" w:themeColor="text1"/>
          <w:sz w:val="36"/>
          <w:szCs w:val="36"/>
        </w:rPr>
        <w:t xml:space="preserve">投标人须知</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color w:val="000000" w:themeColor="text1"/>
        </w:rPr>
      </w:r>
      <w:bookmarkStart w:id="47" w:name="_Toc20823275"/>
      <w:r>
        <w:rPr>
          <w:color w:val="000000" w:themeColor="text1"/>
        </w:rPr>
      </w:r>
      <w:bookmarkStart w:id="48" w:name="_Toc120614214"/>
      <w:r>
        <w:rPr>
          <w:color w:val="000000" w:themeColor="text1"/>
        </w:rPr>
      </w:r>
      <w:bookmarkStart w:id="49" w:name="_Toc16938519"/>
      <w:r>
        <w:rPr>
          <w:color w:val="000000" w:themeColor="text1"/>
        </w:rPr>
      </w:r>
      <w:bookmarkStart w:id="50" w:name="_Toc513029203"/>
      <w:r>
        <w:rPr>
          <w:color w:val="000000" w:themeColor="text1"/>
        </w:rPr>
      </w:r>
      <w:bookmarkStart w:id="51" w:name="_Toc20823314"/>
      <w:r>
        <w:rPr>
          <w:color w:val="000000" w:themeColor="text1"/>
        </w:rPr>
      </w:r>
      <w:bookmarkStart w:id="52" w:name="_Toc479757207"/>
      <w:r>
        <w:rPr>
          <w:color w:val="000000" w:themeColor="text1"/>
        </w:rPr>
      </w:r>
      <w:bookmarkStart w:id="53" w:name="_Toc513029242"/>
      <w:r>
        <w:rPr>
          <w:color w:val="000000" w:themeColor="text1"/>
        </w:rPr>
      </w:r>
      <w:bookmarkStart w:id="54" w:name="_Toc16938558"/>
      <w:r>
        <w:rPr>
          <w:color w:val="000000" w:themeColor="text1"/>
        </w:rPr>
      </w:r>
      <w:bookmarkStart w:id="55" w:name="_Toc120614221"/>
      <w:r>
        <w:rPr>
          <w:rFonts w:hint="eastAsia" w:ascii="方正黑体_GBK" w:hAnsi="方正黑体_GBK" w:eastAsia="方正黑体_GBK" w:cs="方正黑体_GBK"/>
          <w:b w:val="0"/>
          <w:bCs w:val="0"/>
          <w:color w:val="000000" w:themeColor="text1"/>
          <w:sz w:val="30"/>
          <w:szCs w:val="30"/>
          <w:lang w:eastAsia="zh-CN"/>
        </w:rPr>
        <w:t xml:space="preserve">一、总则</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56" w:name="_Hlt16619475"/>
      <w:r>
        <w:rPr>
          <w:color w:val="000000" w:themeColor="text1"/>
        </w:rPr>
      </w:r>
      <w:bookmarkStart w:id="57" w:name="_Toc458694821"/>
      <w:r>
        <w:rPr>
          <w:color w:val="000000" w:themeColor="text1"/>
        </w:rPr>
      </w:r>
      <w:bookmarkStart w:id="58" w:name="_Toc16938520"/>
      <w:r>
        <w:rPr>
          <w:color w:val="000000" w:themeColor="text1"/>
        </w:rPr>
      </w:r>
      <w:bookmarkStart w:id="59" w:name="_Toc20823276"/>
      <w:r>
        <w:rPr>
          <w:color w:val="000000" w:themeColor="text1"/>
        </w:rPr>
      </w:r>
      <w:bookmarkStart w:id="60" w:name="_Toc513029204"/>
      <w:r>
        <w:rPr>
          <w:color w:val="000000" w:themeColor="text1"/>
        </w:rPr>
      </w:r>
      <w:bookmarkEnd w:id="56"/>
      <w:r>
        <w:rPr>
          <w:rFonts w:hint="eastAsia" w:ascii="方正楷体_GBK" w:hAnsi="方正楷体_GBK" w:eastAsia="方正楷体_GBK" w:cs="方正楷体_GBK"/>
          <w:color w:val="000000" w:themeColor="text1"/>
          <w:lang w:eastAsia="zh-CN"/>
        </w:rPr>
        <w:t xml:space="preserve">1</w:t>
      </w:r>
      <w:bookmarkEnd w:id="57"/>
      <w:r>
        <w:rPr>
          <w:rFonts w:hint="eastAsia" w:ascii="方正楷体_GBK" w:hAnsi="方正楷体_GBK" w:eastAsia="方正楷体_GBK" w:cs="方正楷体_GBK"/>
          <w:color w:val="000000" w:themeColor="text1"/>
          <w:lang w:eastAsia="zh-CN"/>
        </w:rPr>
        <w:t xml:space="preserve">.招标方式</w:t>
      </w:r>
      <w:bookmarkEnd w:id="58"/>
      <w:r>
        <w:rPr>
          <w:color w:val="000000" w:themeColor="text1"/>
        </w:rPr>
      </w:r>
      <w:bookmarkEnd w:id="59"/>
      <w:r>
        <w:rPr>
          <w:color w:val="000000" w:themeColor="text1"/>
        </w:rPr>
      </w:r>
      <w:bookmarkEnd w:id="60"/>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1.1 本次招标采取公开招标方式，本文件仅适用于招标公告中所述项目。</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61" w:name="_Toc20823277"/>
      <w:r>
        <w:rPr>
          <w:color w:val="000000" w:themeColor="text1"/>
        </w:rPr>
      </w:r>
      <w:bookmarkStart w:id="62" w:name="_Toc16938521"/>
      <w:r>
        <w:rPr>
          <w:color w:val="000000" w:themeColor="text1"/>
        </w:rPr>
      </w:r>
      <w:bookmarkStart w:id="63" w:name="_Toc513029205"/>
      <w:r>
        <w:rPr>
          <w:rFonts w:hint="eastAsia" w:ascii="方正楷体_GBK" w:hAnsi="方正楷体_GBK" w:eastAsia="方正楷体_GBK" w:cs="方正楷体_GBK"/>
          <w:color w:val="000000" w:themeColor="text1"/>
          <w:lang w:eastAsia="zh-CN"/>
        </w:rPr>
        <w:t xml:space="preserve">2.合格的投标人</w:t>
      </w:r>
      <w:bookmarkEnd w:id="61"/>
      <w:r>
        <w:rPr>
          <w:color w:val="000000" w:themeColor="text1"/>
        </w:rPr>
      </w:r>
      <w:bookmarkEnd w:id="62"/>
      <w:r>
        <w:rPr>
          <w:color w:val="000000" w:themeColor="text1"/>
        </w:rPr>
      </w:r>
      <w:bookmarkEnd w:id="63"/>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2.1 满足招标公告对供应商资格要求的规定。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2.2 满足招标文件规定的实质性要求和条件。</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64" w:name="_Toc16938522"/>
      <w:r>
        <w:rPr>
          <w:color w:val="000000" w:themeColor="text1"/>
        </w:rPr>
      </w:r>
      <w:bookmarkStart w:id="65" w:name="_Toc513029206"/>
      <w:r>
        <w:rPr>
          <w:color w:val="000000" w:themeColor="text1"/>
        </w:rPr>
      </w:r>
      <w:bookmarkStart w:id="66" w:name="_Toc20823278"/>
      <w:r>
        <w:rPr>
          <w:rFonts w:hint="eastAsia" w:ascii="方正楷体_GBK" w:hAnsi="方正楷体_GBK" w:eastAsia="方正楷体_GBK" w:cs="方正楷体_GBK"/>
          <w:color w:val="000000" w:themeColor="text1"/>
          <w:lang w:eastAsia="zh-CN"/>
        </w:rPr>
        <w:t xml:space="preserve">3.适用法律</w:t>
      </w:r>
      <w:bookmarkEnd w:id="64"/>
      <w:r>
        <w:rPr>
          <w:color w:val="000000" w:themeColor="text1"/>
        </w:rPr>
      </w:r>
      <w:bookmarkEnd w:id="65"/>
      <w:r>
        <w:rPr>
          <w:color w:val="000000" w:themeColor="text1"/>
        </w:rPr>
      </w:r>
      <w:bookmarkEnd w:id="66"/>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67" w:name="_Toc513029207"/>
      <w:r>
        <w:rPr>
          <w:color w:val="000000" w:themeColor="text1"/>
        </w:rPr>
      </w:r>
      <w:bookmarkStart w:id="68" w:name="_Toc16938523"/>
      <w:r>
        <w:rPr>
          <w:color w:val="000000" w:themeColor="text1"/>
        </w:rPr>
      </w:r>
      <w:bookmarkStart w:id="69" w:name="_Toc462564067"/>
      <w:r>
        <w:rPr>
          <w:color w:val="000000" w:themeColor="text1"/>
        </w:rPr>
      </w:r>
      <w:bookmarkStart w:id="70" w:name="_Toc20823279"/>
      <w:r>
        <w:rPr>
          <w:rFonts w:hint="eastAsia" w:ascii="方正楷体_GBK" w:hAnsi="方正楷体_GBK" w:eastAsia="方正楷体_GBK" w:cs="方正楷体_GBK"/>
          <w:color w:val="000000" w:themeColor="text1"/>
          <w:lang w:eastAsia="zh-CN"/>
        </w:rPr>
        <w:t xml:space="preserve">4.投标费用</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4.1 投标人应自行承担所有与参加投标有关的费用，无论投标过程中的做法和结果如何，交易中心在任何情况下均无义务和责任承担这些费用。</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4.2 本次招标交易中心和采购人不收取标书工本费与中标服务费。</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5.招标文件的约束力</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5.1 投标人一旦参加本项目采购活动，即被认为接受了本文件的规定和约束。</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color w:val="000000" w:themeColor="text1"/>
        </w:rPr>
      </w:r>
      <w:bookmarkStart w:id="71" w:name="_Toc16938525"/>
      <w:r>
        <w:rPr>
          <w:color w:val="000000" w:themeColor="text1"/>
        </w:rPr>
      </w:r>
      <w:bookmarkStart w:id="72" w:name="_Toc120614215"/>
      <w:r>
        <w:rPr>
          <w:color w:val="000000" w:themeColor="text1"/>
        </w:rPr>
      </w:r>
      <w:bookmarkStart w:id="73" w:name="_Toc513029209"/>
      <w:r>
        <w:rPr>
          <w:color w:val="000000" w:themeColor="text1"/>
        </w:rPr>
      </w:r>
      <w:bookmarkStart w:id="74" w:name="_Toc20823281"/>
      <w:r>
        <w:rPr>
          <w:rFonts w:hint="eastAsia" w:ascii="方正黑体_GBK" w:hAnsi="方正黑体_GBK" w:eastAsia="方正黑体_GBK" w:cs="方正黑体_GBK"/>
          <w:b w:val="0"/>
          <w:bCs w:val="0"/>
          <w:color w:val="000000" w:themeColor="text1"/>
          <w:sz w:val="30"/>
          <w:szCs w:val="30"/>
          <w:lang w:eastAsia="zh-CN"/>
        </w:rPr>
        <w:t xml:space="preserve">二、招标文件</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75" w:name="_Toc513029210"/>
      <w:r>
        <w:rPr>
          <w:color w:val="000000" w:themeColor="text1"/>
        </w:rPr>
      </w:r>
      <w:bookmarkStart w:id="76" w:name="_Toc16938526"/>
      <w:r>
        <w:rPr>
          <w:color w:val="000000" w:themeColor="text1"/>
        </w:rPr>
      </w:r>
      <w:bookmarkStart w:id="77" w:name="_Toc20823282"/>
      <w:r>
        <w:rPr>
          <w:rFonts w:hint="eastAsia" w:ascii="方正楷体_GBK" w:hAnsi="方正楷体_GBK" w:eastAsia="方正楷体_GBK" w:cs="方正楷体_GBK"/>
          <w:color w:val="000000" w:themeColor="text1"/>
          <w:lang w:eastAsia="zh-CN"/>
        </w:rPr>
        <w:t xml:space="preserve">6.招标文件构成</w:t>
      </w:r>
      <w:bookmarkEnd w:id="75"/>
      <w:r>
        <w:rPr>
          <w:color w:val="000000" w:themeColor="text1"/>
        </w:rPr>
      </w:r>
      <w:bookmarkEnd w:id="76"/>
      <w:r>
        <w:rPr>
          <w:color w:val="000000" w:themeColor="text1"/>
        </w:rPr>
      </w:r>
      <w:bookmarkEnd w:id="77"/>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6.1 招标文件由以下部分组成：</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（1）投标邀请</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（3）合同文本</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（4）采购需求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（5）评标方法与评标标准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（6）投标文件格式</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投标人应仔细检查招标文件是否齐全，如有</w:t>
      </w:r>
      <w:r>
        <w:rPr>
          <w:rFonts w:hint="eastAsia" w:ascii="宋体" w:hAnsi="宋体"/>
          <w:color w:val="000000" w:themeColor="text1"/>
          <w:sz w:val="24"/>
        </w:rPr>
        <w:t xml:space="preserve">缺漏请</w:t>
      </w:r>
      <w:r>
        <w:rPr>
          <w:rFonts w:hint="eastAsia" w:ascii="宋体" w:hAnsi="宋体"/>
          <w:color w:val="000000" w:themeColor="text1"/>
          <w:sz w:val="24"/>
        </w:rPr>
        <w:t xml:space="preserve">立即与交易中心联系。</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实质性响应，否则其风险由投标人自行承担。</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78" w:name="_Toc462564070"/>
      <w:r>
        <w:rPr>
          <w:color w:val="000000" w:themeColor="text1"/>
        </w:rPr>
      </w:r>
      <w:bookmarkStart w:id="79" w:name="_Toc16938527"/>
      <w:r>
        <w:rPr>
          <w:color w:val="000000" w:themeColor="text1"/>
        </w:rPr>
      </w:r>
      <w:bookmarkStart w:id="80" w:name="_Toc513029211"/>
      <w:r>
        <w:rPr>
          <w:color w:val="000000" w:themeColor="text1"/>
        </w:rPr>
      </w:r>
      <w:bookmarkStart w:id="81" w:name="_Toc20823283"/>
      <w:r>
        <w:rPr>
          <w:rFonts w:hint="eastAsia" w:ascii="方正楷体_GBK" w:hAnsi="方正楷体_GBK" w:eastAsia="方正楷体_GBK" w:cs="方正楷体_GBK"/>
          <w:color w:val="000000" w:themeColor="text1"/>
          <w:lang w:eastAsia="zh-CN"/>
        </w:rPr>
        <w:t xml:space="preserve">7.招标文件的澄清</w:t>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7.1 任何要求对招标文件进行澄清的投标人，应在投标截止期十日前按招标公告中的通讯地址，以书面形式通知交易中心。</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82" w:name="_Toc16938528"/>
      <w:r>
        <w:rPr>
          <w:color w:val="000000" w:themeColor="text1"/>
        </w:rPr>
      </w:r>
      <w:bookmarkStart w:id="83" w:name="_Toc462564071"/>
      <w:r>
        <w:rPr>
          <w:color w:val="000000" w:themeColor="text1"/>
        </w:rPr>
      </w:r>
      <w:bookmarkStart w:id="84" w:name="_Toc20823284"/>
      <w:r>
        <w:rPr>
          <w:color w:val="000000" w:themeColor="text1"/>
        </w:rPr>
      </w:r>
      <w:bookmarkStart w:id="85" w:name="_Toc513029212"/>
      <w:r>
        <w:rPr>
          <w:rFonts w:hint="eastAsia" w:ascii="方正楷体_GBK" w:hAnsi="方正楷体_GBK" w:eastAsia="方正楷体_GBK" w:cs="方正楷体_GBK"/>
          <w:color w:val="000000" w:themeColor="text1"/>
          <w:lang w:eastAsia="zh-CN"/>
        </w:rPr>
        <w:t xml:space="preserve">8.招标文件的修改</w:t>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p>
    <w:p>
      <w:pPr>
        <w:ind w:firstLine="420"/>
        <w:rPr>
          <w:rFonts w:hint="eastAsia" w:ascii="宋体" w:hAnsi="宋体"/>
          <w:color w:val="000000" w:themeColor="text1"/>
          <w:sz w:val="24"/>
        </w:rPr>
      </w:pPr>
      <w:r>
        <w:rPr>
          <w:color w:val="000000" w:themeColor="text1"/>
        </w:rPr>
      </w:r>
      <w:bookmarkStart w:id="86" w:name="_Toc120614216"/>
      <w:r>
        <w:rPr>
          <w:color w:val="000000" w:themeColor="text1"/>
        </w:rPr>
      </w:r>
      <w:bookmarkStart w:id="87" w:name="_Toc20823285"/>
      <w:r>
        <w:rPr>
          <w:color w:val="000000" w:themeColor="text1"/>
        </w:rPr>
      </w:r>
      <w:bookmarkStart w:id="88" w:name="_Toc16938529"/>
      <w:r>
        <w:rPr>
          <w:color w:val="000000" w:themeColor="text1"/>
        </w:rPr>
      </w:r>
      <w:bookmarkStart w:id="89" w:name="_Toc513029213"/>
      <w:r>
        <w:rPr>
          <w:color w:val="000000" w:themeColor="text1"/>
        </w:rPr>
      </w:r>
      <w:bookmarkStart w:id="90" w:name="_Toc462564072"/>
      <w:r>
        <w:rPr>
          <w:rFonts w:hint="eastAsia" w:ascii="宋体" w:hAnsi="宋体"/>
          <w:color w:val="000000" w:themeColor="text1"/>
          <w:sz w:val="24"/>
        </w:rPr>
        <w:t xml:space="preserve">8.1 在投标截止时间前，交易中心可以对招标文件进行修改。招标文件的修改将在原公告媒体发布更正公告，更正内容将作为招标文件的组成部分，并对投标人具有约束力。</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8.2 投标人应在提交投标文件截止时间前，关注原公告媒体有关本项目的更正公告，根据更正公告内容自行决定是否需要重新制作和提交投标文件，并承担由此产生的相应责任。</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8.3 交易中心有权按照法定的要求推迟投标截止日期和开标日期，并在原公告媒体发布更正公告。</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三、投标文件的编制</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91" w:name="_Toc513029214"/>
      <w:r>
        <w:rPr>
          <w:color w:val="000000" w:themeColor="text1"/>
        </w:rPr>
      </w:r>
      <w:bookmarkStart w:id="92" w:name="_Toc20823286"/>
      <w:r>
        <w:rPr>
          <w:color w:val="000000" w:themeColor="text1"/>
        </w:rPr>
      </w:r>
      <w:bookmarkStart w:id="93" w:name="_Toc16938530"/>
      <w:r>
        <w:rPr>
          <w:color w:val="000000" w:themeColor="text1"/>
        </w:rPr>
      </w:r>
      <w:bookmarkStart w:id="94" w:name="_Toc462564073"/>
      <w:r>
        <w:rPr>
          <w:rFonts w:hint="eastAsia" w:ascii="方正楷体_GBK" w:hAnsi="方正楷体_GBK" w:eastAsia="方正楷体_GBK" w:cs="方正楷体_GBK"/>
          <w:color w:val="000000" w:themeColor="text1"/>
          <w:lang w:eastAsia="zh-CN"/>
        </w:rPr>
        <w:t xml:space="preserve">9.投标文件的语言及度量衡单位</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9.1 投标人提交的投标文件以及投标人与交易中心就有关投标的所有来往通知、函件和文件均应使用简体中文。</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9.2 除技术性能另有规定外，投标文件所使用的度量衡单位，均须采用国家法定计量单位。</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95" w:name="_Toc462564074"/>
      <w:r>
        <w:rPr>
          <w:color w:val="000000" w:themeColor="text1"/>
        </w:rPr>
      </w:r>
      <w:bookmarkStart w:id="96" w:name="_Toc16938531"/>
      <w:r>
        <w:rPr>
          <w:color w:val="000000" w:themeColor="text1"/>
        </w:rPr>
      </w:r>
      <w:bookmarkStart w:id="97" w:name="_Toc20823287"/>
      <w:r>
        <w:rPr>
          <w:color w:val="000000" w:themeColor="text1"/>
        </w:rPr>
      </w:r>
      <w:bookmarkStart w:id="98" w:name="_Toc513029215"/>
      <w:r>
        <w:rPr>
          <w:rFonts w:hint="eastAsia" w:ascii="方正楷体_GBK" w:hAnsi="方正楷体_GBK" w:eastAsia="方正楷体_GBK" w:cs="方正楷体_GBK"/>
          <w:color w:val="000000" w:themeColor="text1"/>
          <w:lang w:eastAsia="zh-CN"/>
        </w:rPr>
        <w:t xml:space="preserve">10.投标文件构成</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10.1 投标人编写的投标文件应包括资格证明文件、符合性证明文件、投标分项报价表、响应及偏离表、其他证明文件、投标函、开标一览表等部分。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10.2 如标书制作工具中格式和内容与“江苏政府采购网”发布的招标文件不一致，以“江苏政府采购网”发布的招标文件为准。</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99" w:name="_Hlt26954838"/>
      <w:r>
        <w:rPr>
          <w:color w:val="000000" w:themeColor="text1"/>
        </w:rPr>
      </w:r>
      <w:bookmarkStart w:id="100" w:name="_Hlt26670360"/>
      <w:r>
        <w:rPr>
          <w:color w:val="000000" w:themeColor="text1"/>
        </w:rPr>
      </w:r>
      <w:bookmarkStart w:id="101" w:name="_Hlt26668975"/>
      <w:r>
        <w:rPr>
          <w:color w:val="000000" w:themeColor="text1"/>
        </w:rPr>
      </w:r>
      <w:bookmarkStart w:id="102" w:name="_Toc14577357"/>
      <w:r>
        <w:rPr>
          <w:color w:val="000000" w:themeColor="text1"/>
        </w:rPr>
      </w:r>
      <w:bookmarkStart w:id="103" w:name="_Toc49090509"/>
      <w:r>
        <w:rPr>
          <w:color w:val="000000" w:themeColor="text1"/>
        </w:rPr>
      </w:r>
      <w:bookmarkStart w:id="104" w:name="_Toc513029219"/>
      <w:r>
        <w:rPr>
          <w:color w:val="000000" w:themeColor="text1"/>
        </w:rPr>
      </w:r>
      <w:bookmarkStart w:id="105" w:name="_Toc14577354"/>
      <w:r>
        <w:rPr>
          <w:color w:val="000000" w:themeColor="text1"/>
        </w:rPr>
      </w:r>
      <w:bookmarkStart w:id="106" w:name="_Toc513029216"/>
      <w:r>
        <w:rPr>
          <w:color w:val="000000" w:themeColor="text1"/>
        </w:rPr>
      </w:r>
      <w:bookmarkStart w:id="107" w:name="_Toc49090507"/>
      <w:r>
        <w:rPr>
          <w:color w:val="000000" w:themeColor="text1"/>
        </w:rPr>
      </w:r>
      <w:bookmarkEnd w:id="99"/>
      <w:r>
        <w:rPr>
          <w:color w:val="000000" w:themeColor="text1"/>
        </w:rPr>
      </w:r>
      <w:bookmarkEnd w:id="100"/>
      <w:r>
        <w:rPr>
          <w:color w:val="000000" w:themeColor="text1"/>
        </w:rPr>
      </w:r>
      <w:bookmarkEnd w:id="101"/>
      <w:r>
        <w:rPr>
          <w:rFonts w:hint="eastAsia" w:ascii="方正楷体_GBK" w:hAnsi="方正楷体_GBK" w:eastAsia="方正楷体_GBK" w:cs="方正楷体_GBK"/>
          <w:color w:val="000000" w:themeColor="text1"/>
          <w:lang w:eastAsia="zh-CN"/>
        </w:rPr>
        <w:t xml:space="preserve">11.证明投标人及投标标的符合招标文件规定的文件</w:t>
      </w:r>
      <w:bookmarkEnd w:id="102"/>
      <w:r>
        <w:rPr>
          <w:color w:val="000000" w:themeColor="text1"/>
        </w:rPr>
      </w:r>
      <w:bookmarkEnd w:id="103"/>
      <w:r>
        <w:rPr>
          <w:color w:val="000000" w:themeColor="text1"/>
        </w:rPr>
      </w:r>
      <w:bookmarkEnd w:id="104"/>
      <w:r>
        <w:rPr>
          <w:color w:val="000000" w:themeColor="text1"/>
        </w:rPr>
      </w:r>
      <w:r/>
    </w:p>
    <w:p>
      <w:pPr>
        <w:ind w:firstLine="420"/>
        <w:rPr>
          <w:rFonts w:hint="eastAsia" w:ascii="宋体" w:hAnsi="宋体"/>
          <w:color w:val="000000" w:themeColor="text1"/>
          <w:sz w:val="24"/>
        </w:rPr>
      </w:pPr>
      <w:r>
        <w:rPr>
          <w:color w:val="000000" w:themeColor="text1"/>
        </w:rPr>
      </w:r>
      <w:bookmarkStart w:id="108" w:name="_Toc14577355"/>
      <w:r>
        <w:rPr>
          <w:color w:val="000000" w:themeColor="text1"/>
        </w:rPr>
      </w:r>
      <w:bookmarkStart w:id="109" w:name="_Toc49090508"/>
      <w:r>
        <w:rPr>
          <w:color w:val="000000" w:themeColor="text1"/>
        </w:rPr>
      </w:r>
      <w:bookmarkEnd w:id="105"/>
      <w:r>
        <w:rPr>
          <w:color w:val="000000" w:themeColor="text1"/>
        </w:rPr>
      </w:r>
      <w:bookmarkEnd w:id="106"/>
      <w:r>
        <w:rPr>
          <w:color w:val="000000" w:themeColor="text1"/>
        </w:rPr>
      </w:r>
      <w:bookmarkEnd w:id="107"/>
      <w:r>
        <w:rPr>
          <w:rFonts w:hint="eastAsia" w:ascii="宋体" w:hAnsi="宋体"/>
          <w:color w:val="000000" w:themeColor="text1"/>
          <w:sz w:val="24"/>
        </w:rPr>
        <w:t xml:space="preserve">11.1 投标人应按照法律、法规、规章和规范性文件以及招标文件要求提交证明文件，证明其投标标的符合招标文件规定。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11.2 招标文件对证明文件无明确形式要求的，证明文件可以以文字资料、图纸和数据等形式提交。</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12.投标分项报价</w:t>
      </w:r>
      <w:bookmarkStart w:id="110" w:name="_Hlt26670373"/>
      <w:r>
        <w:rPr>
          <w:color w:val="000000" w:themeColor="text1"/>
        </w:rPr>
      </w:r>
      <w:bookmarkEnd w:id="108"/>
      <w:r>
        <w:rPr>
          <w:color w:val="000000" w:themeColor="text1"/>
        </w:rPr>
      </w:r>
      <w:bookmarkEnd w:id="110"/>
      <w:r>
        <w:rPr>
          <w:rFonts w:hint="eastAsia" w:ascii="方正楷体_GBK" w:hAnsi="方正楷体_GBK" w:eastAsia="方正楷体_GBK" w:cs="方正楷体_GBK"/>
          <w:color w:val="000000" w:themeColor="text1"/>
          <w:lang w:eastAsia="zh-CN"/>
        </w:rPr>
        <w:t xml:space="preserve">表</w:t>
      </w:r>
      <w:bookmarkEnd w:id="109"/>
      <w:r>
        <w:rPr>
          <w:rFonts w:hint="eastAsia" w:ascii="方正楷体_GBK" w:hAnsi="方正楷体_GBK" w:eastAsia="方正楷体_GBK" w:cs="方正楷体_GBK"/>
          <w:color w:val="000000" w:themeColor="text1"/>
          <w:lang w:eastAsia="zh-CN"/>
        </w:rPr>
        <w:t xml:space="preserve">（如有）</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12.1 投</w:t>
      </w:r>
      <w:bookmarkStart w:id="111" w:name="_Hlt26954840"/>
      <w:r>
        <w:rPr>
          <w:color w:val="000000" w:themeColor="text1"/>
        </w:rPr>
      </w:r>
      <w:bookmarkEnd w:id="111"/>
      <w:r>
        <w:rPr>
          <w:rFonts w:hint="eastAsia" w:ascii="宋体" w:hAnsi="宋体"/>
          <w:color w:val="000000" w:themeColor="text1"/>
          <w:sz w:val="24"/>
        </w:rPr>
        <w:t xml:space="preserve">标人应按照招标文件规定格式填报投标分项报价表</w:t>
      </w:r>
      <w:bookmarkStart w:id="112" w:name="_Hlt26670399"/>
      <w:r>
        <w:rPr>
          <w:color w:val="000000" w:themeColor="text1"/>
        </w:rPr>
      </w:r>
      <w:bookmarkEnd w:id="112"/>
      <w:r>
        <w:rPr>
          <w:rFonts w:hint="eastAsia" w:ascii="宋体" w:hAnsi="宋体"/>
          <w:color w:val="000000" w:themeColor="text1"/>
          <w:sz w:val="24"/>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12.2 投标文件中的单价和总价无特殊规定的采用人民币报价，以元为单位标注。招标文件另有规定的按规定执行。</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13" w:name="_Hlt26954842"/>
      <w:r>
        <w:rPr>
          <w:color w:val="000000" w:themeColor="text1"/>
        </w:rPr>
      </w:r>
      <w:bookmarkStart w:id="114" w:name="_Hlt26954731"/>
      <w:r>
        <w:rPr>
          <w:color w:val="000000" w:themeColor="text1"/>
        </w:rPr>
      </w:r>
      <w:bookmarkStart w:id="115" w:name="_Hlt26954844"/>
      <w:r>
        <w:rPr>
          <w:color w:val="000000" w:themeColor="text1"/>
        </w:rPr>
      </w:r>
      <w:bookmarkStart w:id="116" w:name="_Hlt26954848"/>
      <w:r>
        <w:rPr>
          <w:color w:val="000000" w:themeColor="text1"/>
        </w:rPr>
      </w:r>
      <w:bookmarkStart w:id="117" w:name="_Hlt26670425"/>
      <w:r>
        <w:rPr>
          <w:color w:val="000000" w:themeColor="text1"/>
        </w:rPr>
      </w:r>
      <w:bookmarkStart w:id="118" w:name="_Hlt26954846"/>
      <w:r>
        <w:rPr>
          <w:color w:val="000000" w:themeColor="text1"/>
        </w:rPr>
      </w:r>
      <w:bookmarkStart w:id="119" w:name="_Hlt26670482"/>
      <w:r>
        <w:rPr>
          <w:color w:val="000000" w:themeColor="text1"/>
        </w:rPr>
      </w:r>
      <w:bookmarkStart w:id="120" w:name="_Hlt26670486"/>
      <w:r>
        <w:rPr>
          <w:color w:val="000000" w:themeColor="text1"/>
        </w:rPr>
      </w:r>
      <w:bookmarkStart w:id="121" w:name="_Hlt26668983"/>
      <w:r>
        <w:rPr>
          <w:color w:val="000000" w:themeColor="text1"/>
        </w:rPr>
      </w:r>
      <w:bookmarkStart w:id="122" w:name="_Hlt26670403"/>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rFonts w:hint="eastAsia" w:ascii="方正楷体_GBK" w:hAnsi="方正楷体_GBK" w:eastAsia="方正楷体_GBK" w:cs="方正楷体_GBK"/>
          <w:color w:val="000000" w:themeColor="text1"/>
          <w:lang w:eastAsia="zh-CN"/>
        </w:rPr>
        <w:t xml:space="preserve">13.响应及偏离表</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13.1 投标人需对招标文件中的技术要求与商务要求逐项</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响应或偏离说明。</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13.2 投标人可以在投标文件中提供认为需要的其他技术文件或说明。</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23" w:name="_Toc49090510"/>
      <w:r>
        <w:rPr>
          <w:color w:val="000000" w:themeColor="text1"/>
        </w:rPr>
      </w:r>
      <w:bookmarkStart w:id="124" w:name="_Toc14577359"/>
      <w:r>
        <w:rPr>
          <w:rFonts w:hint="eastAsia" w:ascii="方正楷体_GBK" w:hAnsi="方正楷体_GBK" w:eastAsia="方正楷体_GBK" w:cs="方正楷体_GBK"/>
          <w:color w:val="000000" w:themeColor="text1"/>
          <w:lang w:eastAsia="zh-CN"/>
        </w:rPr>
        <w:t xml:space="preserve">14.投标函和开标一览表及核心产品品牌一览表</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14.1 投标人应按照招标文件规定格式完整、正确填报投标函、开标一览表及核心产品品牌一览表。</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rPr>
        <w:t xml:space="preserve">以</w:t>
      </w:r>
      <w:r>
        <w:rPr>
          <w:rFonts w:hint="eastAsia" w:ascii="宋体" w:hAnsi="宋体"/>
          <w:color w:val="000000" w:themeColor="text1"/>
          <w:sz w:val="24"/>
          <w:lang w:val="zh-CN"/>
        </w:rPr>
        <w:t xml:space="preserve">开标一览表中价格为准。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14.3 核心产品品牌一览表中所投核心产品品牌缺项的将视为无效投标。</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25" w:name="_Hlt26954850"/>
      <w:r>
        <w:rPr>
          <w:color w:val="000000" w:themeColor="text1"/>
        </w:rPr>
      </w:r>
      <w:bookmarkStart w:id="126" w:name="_Hlt26954734"/>
      <w:r>
        <w:rPr>
          <w:color w:val="000000" w:themeColor="text1"/>
        </w:rPr>
      </w:r>
      <w:bookmarkStart w:id="127" w:name="_Hlt26670489"/>
      <w:r>
        <w:rPr>
          <w:color w:val="000000" w:themeColor="text1"/>
        </w:rPr>
      </w:r>
      <w:bookmarkStart w:id="128" w:name="_Toc49090511"/>
      <w:r>
        <w:rPr>
          <w:color w:val="000000" w:themeColor="text1"/>
        </w:rPr>
      </w:r>
      <w:bookmarkStart w:id="129" w:name="_Toc14577360"/>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rFonts w:hint="eastAsia" w:ascii="方正楷体_GBK" w:hAnsi="方正楷体_GBK" w:eastAsia="方正楷体_GBK" w:cs="方正楷体_GBK"/>
          <w:color w:val="000000" w:themeColor="text1"/>
          <w:lang w:eastAsia="zh-CN"/>
        </w:rPr>
        <w:t xml:space="preserve">15.投标有效期</w:t>
      </w:r>
      <w:bookmarkEnd w:id="128"/>
      <w:r>
        <w:rPr>
          <w:color w:val="000000" w:themeColor="text1"/>
        </w:rPr>
      </w:r>
      <w:bookmarkEnd w:id="129"/>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15.1 投标有效期为</w:t>
      </w:r>
      <w:r>
        <w:rPr>
          <w:rFonts w:hint="eastAsia" w:ascii="宋体" w:hAnsi="宋体"/>
          <w:color w:val="000000" w:themeColor="text1"/>
          <w:sz w:val="24"/>
        </w:rPr>
        <w:t xml:space="preserve">招标公告</w:t>
      </w:r>
      <w:r>
        <w:rPr>
          <w:rFonts w:hint="eastAsia" w:ascii="宋体" w:hAnsi="宋体"/>
          <w:color w:val="000000" w:themeColor="text1"/>
          <w:sz w:val="24"/>
          <w:lang w:val="zh-CN"/>
        </w:rPr>
        <w:t xml:space="preserve">规定的开标之日</w:t>
      </w:r>
      <w:r>
        <w:rPr>
          <w:rFonts w:hint="eastAsia" w:ascii="宋体" w:hAnsi="宋体"/>
          <w:color w:val="000000" w:themeColor="text1"/>
          <w:sz w:val="24"/>
        </w:rPr>
        <w:t xml:space="preserve">起</w:t>
      </w:r>
      <w:r>
        <w:rPr>
          <w:rFonts w:hint="eastAsia" w:ascii="宋体" w:hAnsi="宋体"/>
          <w:color w:val="000000" w:themeColor="text1"/>
          <w:sz w:val="24"/>
          <w:lang w:val="zh-CN"/>
        </w:rPr>
        <w:t xml:space="preserve">六十天。投标有效期比规定短的将被视为未实质性响应招标文件而</w:t>
      </w:r>
      <w:r>
        <w:rPr>
          <w:rFonts w:hint="eastAsia" w:ascii="宋体" w:hAnsi="宋体"/>
          <w:color w:val="000000" w:themeColor="text1"/>
          <w:sz w:val="24"/>
        </w:rPr>
        <w:t xml:space="preserve">被</w:t>
      </w:r>
      <w:r>
        <w:rPr>
          <w:rFonts w:hint="eastAsia" w:ascii="宋体" w:hAnsi="宋体"/>
          <w:color w:val="000000" w:themeColor="text1"/>
          <w:sz w:val="24"/>
          <w:lang w:val="zh-CN"/>
        </w:rPr>
        <w:t xml:space="preserve">拒绝。</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16.投标有效期的延长</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color w:val="000000" w:themeColor="text1"/>
        </w:rPr>
      </w:r>
      <w:bookmarkStart w:id="130" w:name="_Hlt26954852"/>
      <w:r>
        <w:rPr>
          <w:color w:val="000000" w:themeColor="text1"/>
        </w:rPr>
      </w:r>
      <w:bookmarkStart w:id="131" w:name="_Hlt26954739"/>
      <w:r>
        <w:rPr>
          <w:color w:val="000000" w:themeColor="text1"/>
        </w:rPr>
      </w:r>
      <w:bookmarkStart w:id="132" w:name="_Toc120614217"/>
      <w:r>
        <w:rPr>
          <w:color w:val="000000" w:themeColor="text1"/>
        </w:rPr>
      </w:r>
      <w:bookmarkStart w:id="133" w:name="_Toc513029224"/>
      <w:r>
        <w:rPr>
          <w:color w:val="000000" w:themeColor="text1"/>
        </w:rPr>
      </w:r>
      <w:bookmarkStart w:id="134" w:name="_Toc16938540"/>
      <w:r>
        <w:rPr>
          <w:color w:val="000000" w:themeColor="text1"/>
        </w:rPr>
      </w:r>
      <w:bookmarkStart w:id="135" w:name="_Toc20823296"/>
      <w:r>
        <w:rPr>
          <w:color w:val="000000" w:themeColor="text1"/>
        </w:rPr>
      </w:r>
      <w:bookmarkEnd w:id="130"/>
      <w:r>
        <w:rPr>
          <w:color w:val="000000" w:themeColor="text1"/>
        </w:rPr>
      </w:r>
      <w:bookmarkEnd w:id="131"/>
      <w:r>
        <w:rPr>
          <w:rFonts w:hint="eastAsia" w:ascii="方正黑体_GBK" w:hAnsi="方正黑体_GBK" w:eastAsia="方正黑体_GBK" w:cs="方正黑体_GBK"/>
          <w:b w:val="0"/>
          <w:bCs w:val="0"/>
          <w:color w:val="000000" w:themeColor="text1"/>
          <w:sz w:val="30"/>
          <w:szCs w:val="30"/>
          <w:lang w:eastAsia="zh-CN"/>
        </w:rPr>
        <w:t xml:space="preserve">四、投标文件的递交</w:t>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36" w:name="_Toc513029225"/>
      <w:r>
        <w:rPr>
          <w:color w:val="000000" w:themeColor="text1"/>
        </w:rPr>
      </w:r>
      <w:bookmarkStart w:id="137" w:name="_Toc20823297"/>
      <w:r>
        <w:rPr>
          <w:color w:val="000000" w:themeColor="text1"/>
        </w:rPr>
      </w:r>
      <w:bookmarkStart w:id="138" w:name="_Toc16938541"/>
      <w:r>
        <w:rPr>
          <w:color w:val="000000" w:themeColor="text1"/>
        </w:rPr>
      </w:r>
      <w:bookmarkStart w:id="139" w:name="_Toc462564084"/>
      <w:r>
        <w:rPr>
          <w:rFonts w:hint="eastAsia" w:ascii="方正楷体_GBK" w:hAnsi="方正楷体_GBK" w:eastAsia="方正楷体_GBK" w:cs="方正楷体_GBK"/>
          <w:color w:val="000000" w:themeColor="text1"/>
          <w:lang w:eastAsia="zh-CN"/>
        </w:rPr>
        <w:t xml:space="preserve">17.投标文件</w:t>
      </w:r>
      <w:bookmarkEnd w:id="136"/>
      <w:r>
        <w:rPr>
          <w:color w:val="000000" w:themeColor="text1"/>
        </w:rPr>
      </w:r>
      <w:bookmarkEnd w:id="137"/>
      <w:r>
        <w:rPr>
          <w:color w:val="000000" w:themeColor="text1"/>
        </w:rPr>
      </w:r>
      <w:bookmarkEnd w:id="138"/>
      <w:r>
        <w:rPr>
          <w:color w:val="000000" w:themeColor="text1"/>
        </w:rPr>
      </w:r>
      <w:bookmarkEnd w:id="139"/>
      <w:r>
        <w:rPr>
          <w:rFonts w:hint="eastAsia" w:ascii="方正楷体_GBK" w:hAnsi="方正楷体_GBK" w:eastAsia="方正楷体_GBK" w:cs="方正楷体_GBK"/>
          <w:color w:val="000000" w:themeColor="text1"/>
          <w:lang w:eastAsia="zh-CN"/>
        </w:rPr>
        <w:t xml:space="preserve">的递交</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17.1 投标人应当按照《操作手册》规定，在招标公告规定的投标截止时间</w:t>
      </w:r>
      <w:r>
        <w:rPr>
          <w:rFonts w:hint="eastAsia" w:ascii="宋体" w:hAnsi="宋体"/>
          <w:color w:val="000000" w:themeColor="text1"/>
          <w:sz w:val="24"/>
          <w:lang w:val="zh-CN"/>
        </w:rPr>
        <w:t xml:space="preserve">前制作</w:t>
      </w:r>
      <w:r>
        <w:rPr>
          <w:rFonts w:hint="eastAsia" w:ascii="宋体" w:hAnsi="宋体"/>
          <w:color w:val="000000" w:themeColor="text1"/>
          <w:sz w:val="24"/>
          <w:lang w:val="zh-CN"/>
        </w:rPr>
        <w:t xml:space="preserve">并上传电子投标文件。</w:t>
      </w:r>
      <w:bookmarkStart w:id="140" w:name="_Toc16938542"/>
      <w:r>
        <w:rPr>
          <w:color w:val="000000" w:themeColor="text1"/>
        </w:rPr>
      </w:r>
      <w:bookmarkStart w:id="141" w:name="_Toc20823298"/>
      <w:r>
        <w:rPr>
          <w:color w:val="000000" w:themeColor="text1"/>
        </w:rPr>
      </w:r>
      <w:bookmarkStart w:id="142" w:name="_Toc513029226"/>
      <w:r>
        <w:rPr>
          <w:color w:val="000000" w:themeColor="text1"/>
        </w:rPr>
      </w:r>
      <w:bookmarkEnd w:id="140"/>
      <w:r>
        <w:rPr>
          <w:color w:val="000000" w:themeColor="text1"/>
        </w:rPr>
      </w:r>
      <w:bookmarkEnd w:id="141"/>
      <w:r>
        <w:rPr>
          <w:color w:val="000000" w:themeColor="text1"/>
        </w:rPr>
      </w:r>
      <w:bookmarkEnd w:id="142"/>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 投标人应充分考虑网络环境、网络带宽等因素</w:t>
      </w:r>
      <w:r>
        <w:rPr>
          <w:rFonts w:hint="eastAsia" w:ascii="宋体" w:hAnsi="宋体"/>
          <w:color w:val="000000" w:themeColor="text1"/>
          <w:sz w:val="24"/>
        </w:rPr>
        <w:t xml:space="preserve">可能对投标产生的影响</w:t>
      </w:r>
      <w:r>
        <w:rPr>
          <w:rFonts w:hint="eastAsia" w:ascii="宋体" w:hAnsi="宋体"/>
          <w:color w:val="000000" w:themeColor="text1"/>
          <w:sz w:val="24"/>
          <w:lang w:val="zh-CN"/>
        </w:rPr>
        <w:t xml:space="preserve">，如因投标人自身原因造成的电子投标文件上传不成功的，按照本招标文件第二章第2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.1条规定做无效投标处理。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交易中心可以按照规定，通过修改招标文件酌情延长投标截止时间，在此情况下，投标人的所有权利和义务均以延长后新的截止时间为准。</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43" w:name="_Toc513029227"/>
      <w:r>
        <w:rPr>
          <w:color w:val="000000" w:themeColor="text1"/>
        </w:rPr>
      </w:r>
      <w:bookmarkStart w:id="144" w:name="_Toc16938543"/>
      <w:r>
        <w:rPr>
          <w:color w:val="000000" w:themeColor="text1"/>
        </w:rPr>
      </w:r>
      <w:bookmarkStart w:id="145" w:name="_Toc20823299"/>
      <w:r>
        <w:rPr>
          <w:rFonts w:hint="eastAsia" w:ascii="方正楷体_GBK" w:hAnsi="方正楷体_GBK" w:eastAsia="方正楷体_GBK" w:cs="方正楷体_GBK"/>
          <w:color w:val="000000" w:themeColor="text1"/>
          <w:lang w:eastAsia="zh-CN"/>
        </w:rPr>
        <w:t xml:space="preserve">18.投标文件</w:t>
      </w:r>
      <w:bookmarkEnd w:id="143"/>
      <w:r>
        <w:rPr>
          <w:color w:val="000000" w:themeColor="text1"/>
        </w:rPr>
      </w:r>
      <w:bookmarkEnd w:id="144"/>
      <w:r>
        <w:rPr>
          <w:color w:val="000000" w:themeColor="text1"/>
        </w:rPr>
      </w:r>
      <w:bookmarkEnd w:id="145"/>
      <w:r>
        <w:rPr>
          <w:rFonts w:hint="eastAsia" w:ascii="方正楷体_GBK" w:hAnsi="方正楷体_GBK" w:eastAsia="方正楷体_GBK" w:cs="方正楷体_GBK"/>
          <w:color w:val="000000" w:themeColor="text1"/>
          <w:lang w:eastAsia="zh-CN"/>
        </w:rPr>
        <w:t xml:space="preserve">的拒收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.1投标截止时间后上传的任何投标文件将被拒绝。</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46" w:name="_Toc16938544"/>
      <w:r>
        <w:rPr>
          <w:color w:val="000000" w:themeColor="text1"/>
        </w:rPr>
      </w:r>
      <w:bookmarkStart w:id="147" w:name="_Toc20823300"/>
      <w:r>
        <w:rPr>
          <w:color w:val="000000" w:themeColor="text1"/>
        </w:rPr>
      </w:r>
      <w:bookmarkStart w:id="148" w:name="_Toc513029228"/>
      <w:r>
        <w:rPr>
          <w:rFonts w:hint="eastAsia" w:ascii="方正楷体_GBK" w:hAnsi="方正楷体_GBK" w:eastAsia="方正楷体_GBK" w:cs="方正楷体_GBK"/>
          <w:color w:val="000000" w:themeColor="text1"/>
          <w:lang w:eastAsia="zh-CN"/>
        </w:rPr>
        <w:t xml:space="preserve">19.投标文件的撤回和修改</w:t>
      </w:r>
      <w:bookmarkEnd w:id="146"/>
      <w:r>
        <w:rPr>
          <w:color w:val="000000" w:themeColor="text1"/>
        </w:rPr>
      </w:r>
      <w:bookmarkEnd w:id="147"/>
      <w:r>
        <w:rPr>
          <w:color w:val="000000" w:themeColor="text1"/>
        </w:rPr>
      </w:r>
      <w:bookmarkEnd w:id="148"/>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 投标文件的撤回</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.1.1投标人可在投标截止时间前撤回其电子投标文件，具体操作方法见《操作手册》。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.1.2投标人撤回电子投标文件，则认为其不再参与本项目投标活动。</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 投标文件的修改</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.2.1投标人可在投标截止时间前对其电子投标文件进行修改，具体操作方法见《操作手册》。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.2.2投标截止时间之后，投标人不得对其电子投标文件作任何修改。</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.3 在投标截止时间至招标文件中规定的投标有效期满之间的这段时间内，投标人不得撤回其投标。</w:t>
      </w:r>
      <w:bookmarkStart w:id="149" w:name="_Toc120614218"/>
      <w:r>
        <w:rPr>
          <w:color w:val="000000" w:themeColor="text1"/>
        </w:rPr>
      </w:r>
      <w:bookmarkStart w:id="150" w:name="_Toc20823301"/>
      <w:r>
        <w:rPr>
          <w:color w:val="000000" w:themeColor="text1"/>
        </w:rPr>
      </w:r>
      <w:bookmarkStart w:id="151" w:name="_Toc16938545"/>
      <w:r>
        <w:rPr>
          <w:color w:val="000000" w:themeColor="text1"/>
        </w:rPr>
      </w:r>
      <w:bookmarkStart w:id="152" w:name="_Toc513029229"/>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五、开标与评标</w:t>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53" w:name="_Toc20823302"/>
      <w:r>
        <w:rPr>
          <w:color w:val="000000" w:themeColor="text1"/>
        </w:rPr>
      </w:r>
      <w:bookmarkStart w:id="154" w:name="_Toc16938546"/>
      <w:r>
        <w:rPr>
          <w:color w:val="000000" w:themeColor="text1"/>
        </w:rPr>
      </w:r>
      <w:bookmarkStart w:id="155" w:name="_Toc513029230"/>
      <w:r>
        <w:rPr>
          <w:rFonts w:hint="eastAsia" w:ascii="方正楷体_GBK" w:hAnsi="方正楷体_GBK" w:eastAsia="方正楷体_GBK" w:cs="方正楷体_GBK"/>
          <w:color w:val="000000" w:themeColor="text1"/>
          <w:lang w:eastAsia="zh-CN"/>
        </w:rPr>
        <w:t xml:space="preserve">20.开标</w:t>
      </w:r>
      <w:bookmarkEnd w:id="153"/>
      <w:r>
        <w:rPr>
          <w:color w:val="000000" w:themeColor="text1"/>
        </w:rPr>
      </w:r>
      <w:bookmarkEnd w:id="154"/>
      <w:r>
        <w:rPr>
          <w:color w:val="000000" w:themeColor="text1"/>
        </w:rPr>
      </w:r>
      <w:bookmarkEnd w:id="155"/>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.1 交易中心在招标公告中规定的时间和地点组织公开开标。投标人按照《操作手册》规定参加开标活动，并在苏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系统规定的时间内对投标文件进行解密。苏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系统公布各投标人名称和投标价格。</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投标人在开标过程中涉及到的投标文件解密、开标结果确认等工作，应按照《操作手册》规定执行。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投标人如果对开标过程和开标</w:t>
      </w:r>
      <w:r>
        <w:rPr>
          <w:rFonts w:hint="eastAsia" w:ascii="宋体" w:hAnsi="宋体"/>
          <w:color w:val="000000" w:themeColor="text1"/>
          <w:sz w:val="24"/>
        </w:rPr>
        <w:t xml:space="preserve">结果</w:t>
      </w:r>
      <w:r>
        <w:rPr>
          <w:rFonts w:hint="eastAsia" w:ascii="宋体" w:hAnsi="宋体"/>
          <w:color w:val="000000" w:themeColor="text1"/>
          <w:sz w:val="24"/>
          <w:lang w:val="zh-CN"/>
        </w:rPr>
        <w:t xml:space="preserve">有疑义，应当根据《操作手册》规定提出，苏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系统中《开标记录表》公布后5分钟内未提出的，视同认可开标结果。</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56" w:name="_Toc20823303"/>
      <w:r>
        <w:rPr>
          <w:color w:val="000000" w:themeColor="text1"/>
        </w:rPr>
      </w:r>
      <w:bookmarkStart w:id="157" w:name="_Toc16938547"/>
      <w:r>
        <w:rPr>
          <w:color w:val="000000" w:themeColor="text1"/>
        </w:rPr>
      </w:r>
      <w:bookmarkStart w:id="158" w:name="_Toc513029231"/>
      <w:r>
        <w:rPr>
          <w:rFonts w:hint="eastAsia" w:ascii="方正楷体_GBK" w:hAnsi="方正楷体_GBK" w:eastAsia="方正楷体_GBK" w:cs="方正楷体_GBK"/>
          <w:color w:val="000000" w:themeColor="text1"/>
          <w:lang w:eastAsia="zh-CN"/>
        </w:rPr>
        <w:t xml:space="preserve">21.评标</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w:t>
      </w:r>
      <w:r>
        <w:rPr>
          <w:rFonts w:hint="eastAsia" w:ascii="宋体" w:hAnsi="宋体"/>
          <w:color w:val="000000" w:themeColor="text1"/>
          <w:sz w:val="24"/>
        </w:rPr>
        <w:t xml:space="preserve">评标由依法组建的</w:t>
      </w:r>
      <w:r>
        <w:rPr>
          <w:rFonts w:hint="eastAsia" w:ascii="宋体" w:hAnsi="宋体"/>
          <w:color w:val="000000" w:themeColor="text1"/>
          <w:sz w:val="24"/>
          <w:lang w:val="zh-CN"/>
        </w:rPr>
        <w:t xml:space="preserve">评标委员会（以下简称“评委会”）进行。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评委会由采购人代表和有关方面专家组成，人员构成符合政府采购有关规定。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.3评委会独立工作，负责评审所有投标文件并</w:t>
      </w:r>
      <w:r>
        <w:rPr>
          <w:rFonts w:hint="eastAsia" w:ascii="宋体" w:hAnsi="宋体"/>
          <w:color w:val="000000" w:themeColor="text1"/>
          <w:sz w:val="24"/>
        </w:rPr>
        <w:t xml:space="preserve">推荐</w:t>
      </w:r>
      <w:r>
        <w:rPr>
          <w:rFonts w:hint="eastAsia" w:ascii="宋体" w:hAnsi="宋体"/>
          <w:color w:val="000000" w:themeColor="text1"/>
          <w:sz w:val="24"/>
          <w:lang w:val="zh-CN"/>
        </w:rPr>
        <w:t xml:space="preserve">中标候选人，</w:t>
      </w:r>
      <w:r>
        <w:rPr>
          <w:rFonts w:hint="eastAsia" w:ascii="宋体" w:hAnsi="宋体"/>
          <w:color w:val="000000" w:themeColor="text1"/>
          <w:sz w:val="24"/>
        </w:rPr>
        <w:t xml:space="preserve">或根据采购人授权直接确定中标人</w:t>
      </w:r>
      <w:r>
        <w:rPr>
          <w:rFonts w:hint="eastAsia" w:ascii="宋体" w:hAnsi="宋体"/>
          <w:color w:val="000000" w:themeColor="text1"/>
          <w:sz w:val="24"/>
          <w:lang w:val="zh-CN"/>
        </w:rPr>
        <w:t xml:space="preserve">。</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22.评标过程的保密与公正</w:t>
      </w:r>
      <w:bookmarkEnd w:id="156"/>
      <w:r>
        <w:rPr>
          <w:color w:val="000000" w:themeColor="text1"/>
        </w:rPr>
      </w:r>
      <w:bookmarkEnd w:id="157"/>
      <w:r>
        <w:rPr>
          <w:color w:val="000000" w:themeColor="text1"/>
        </w:rPr>
      </w:r>
      <w:bookmarkEnd w:id="158"/>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.1凡是与审查、澄清、评价和比较投标的有关资料以及授标建议等，采购人、评委、交易中心均不得向投标人或与评标无关的其他人员透露。</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.2投标人不得以任何</w:t>
      </w:r>
      <w:r>
        <w:rPr>
          <w:rFonts w:hint="eastAsia" w:ascii="宋体" w:hAnsi="宋体"/>
          <w:color w:val="000000" w:themeColor="text1"/>
          <w:sz w:val="24"/>
        </w:rPr>
        <w:t xml:space="preserve">方式</w:t>
      </w:r>
      <w:r>
        <w:rPr>
          <w:rFonts w:hint="eastAsia" w:ascii="宋体" w:hAnsi="宋体"/>
          <w:color w:val="000000" w:themeColor="text1"/>
          <w:sz w:val="24"/>
          <w:lang w:val="zh-CN"/>
        </w:rPr>
        <w:t xml:space="preserve">影响评标，否则其投标文件将被作为无效投标文件。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.3 交易中心和评委会不向未中标的投标人解释未中标原因，也不公布评标过程中的相</w:t>
      </w:r>
      <w:r>
        <w:rPr>
          <w:rFonts w:hint="eastAsia" w:ascii="宋体" w:hAnsi="宋体"/>
          <w:color w:val="000000" w:themeColor="text1"/>
          <w:sz w:val="24"/>
          <w:lang w:val="zh-CN"/>
        </w:rPr>
        <w:t xml:space="preserve">关细节。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.4 采用综合评分法的项目，未中标的投标人可于中标结果公告期限届满之日起通过苏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系统查看</w:t>
      </w:r>
      <w:r>
        <w:rPr>
          <w:rFonts w:hint="eastAsia" w:ascii="宋体" w:hAnsi="宋体"/>
          <w:color w:val="000000" w:themeColor="text1"/>
          <w:sz w:val="24"/>
        </w:rPr>
        <w:t xml:space="preserve">本单位</w:t>
      </w:r>
      <w:r>
        <w:rPr>
          <w:rFonts w:hint="eastAsia" w:ascii="宋体" w:hAnsi="宋体"/>
          <w:color w:val="000000" w:themeColor="text1"/>
          <w:sz w:val="24"/>
          <w:lang w:val="zh-CN"/>
        </w:rPr>
        <w:t xml:space="preserve">的评审得分及排</w:t>
      </w:r>
      <w:r>
        <w:rPr>
          <w:rFonts w:hint="eastAsia" w:ascii="宋体" w:hAnsi="宋体"/>
          <w:color w:val="000000" w:themeColor="text1"/>
          <w:sz w:val="24"/>
        </w:rPr>
        <w:t xml:space="preserve">名</w:t>
      </w:r>
      <w:r>
        <w:rPr>
          <w:rFonts w:hint="eastAsia" w:ascii="宋体" w:hAnsi="宋体"/>
          <w:color w:val="000000" w:themeColor="text1"/>
          <w:sz w:val="24"/>
          <w:lang w:val="zh-CN"/>
        </w:rPr>
        <w:t xml:space="preserve">情况。</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59" w:name="_Toc513029232"/>
      <w:r>
        <w:rPr>
          <w:color w:val="000000" w:themeColor="text1"/>
        </w:rPr>
      </w:r>
      <w:bookmarkStart w:id="160" w:name="_Toc16938548"/>
      <w:r>
        <w:rPr>
          <w:color w:val="000000" w:themeColor="text1"/>
        </w:rPr>
      </w:r>
      <w:bookmarkStart w:id="161" w:name="_Toc20823304"/>
      <w:r>
        <w:rPr>
          <w:rFonts w:hint="eastAsia" w:ascii="方正楷体_GBK" w:hAnsi="方正楷体_GBK" w:eastAsia="方正楷体_GBK" w:cs="方正楷体_GBK"/>
          <w:color w:val="000000" w:themeColor="text1"/>
          <w:lang w:eastAsia="zh-CN"/>
        </w:rPr>
        <w:t xml:space="preserve">23.投标文件的澄清</w:t>
      </w:r>
      <w:bookmarkEnd w:id="159"/>
      <w:r>
        <w:rPr>
          <w:color w:val="000000" w:themeColor="text1"/>
        </w:rPr>
      </w:r>
      <w:bookmarkEnd w:id="160"/>
      <w:r>
        <w:rPr>
          <w:color w:val="000000" w:themeColor="text1"/>
        </w:rPr>
      </w:r>
      <w:bookmarkEnd w:id="161"/>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.1评标期间，评委会对投标文件中含义不明确、同类问题表述不一致或者有明显文字和计算错误的内容，有权要求投标人</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必要的澄清、说明或者补正。</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投标人的澄清、说明或者补正不得超出投标文件的范围或者改变投标文件的实质性内容。</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评委会并非对每个投标人都做澄清要求。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.2需要供应商进行澄清、说明和补正的，评委会将通过苏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系统向</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发出《澄清要求函》，接到《澄清要求函》的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应当按照要求在苏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系统中提交《澄清响应函》并加盖电子公章。澄清、说明和补正的内容作为投标文件的补充部分，具体操作方式见《操作手册》。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 接到评委会澄清、说明和补正要求的，投标人如未按规定</w:t>
      </w:r>
      <w:r>
        <w:rPr>
          <w:rFonts w:hint="eastAsia" w:ascii="宋体" w:hAnsi="宋体"/>
          <w:color w:val="000000" w:themeColor="text1"/>
          <w:sz w:val="24"/>
        </w:rPr>
        <w:t xml:space="preserve">作</w:t>
      </w:r>
      <w:r>
        <w:rPr>
          <w:rFonts w:hint="eastAsia" w:ascii="宋体" w:hAnsi="宋体"/>
          <w:color w:val="000000" w:themeColor="text1"/>
          <w:sz w:val="24"/>
          <w:lang w:val="zh-CN"/>
        </w:rPr>
        <w:t xml:space="preserve">出</w:t>
      </w:r>
      <w:r>
        <w:rPr>
          <w:rFonts w:hint="eastAsia" w:ascii="宋体" w:hAnsi="宋体"/>
          <w:color w:val="000000" w:themeColor="text1"/>
          <w:sz w:val="24"/>
          <w:lang w:val="zh-CN"/>
        </w:rPr>
        <w:t xml:space="preserve">澄清、说明和补正，其风险由投标人自行承担。</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62" w:name="_Toc20823305"/>
      <w:r>
        <w:rPr>
          <w:color w:val="000000" w:themeColor="text1"/>
        </w:rPr>
      </w:r>
      <w:bookmarkStart w:id="163" w:name="_Toc513029233"/>
      <w:r>
        <w:rPr>
          <w:color w:val="000000" w:themeColor="text1"/>
        </w:rPr>
      </w:r>
      <w:bookmarkStart w:id="164" w:name="_Toc16938549"/>
      <w:r>
        <w:rPr>
          <w:rFonts w:hint="eastAsia" w:ascii="方正楷体_GBK" w:hAnsi="方正楷体_GBK" w:eastAsia="方正楷体_GBK" w:cs="方正楷体_GBK"/>
          <w:color w:val="000000" w:themeColor="text1"/>
          <w:lang w:eastAsia="zh-CN"/>
        </w:rPr>
        <w:t xml:space="preserve">24.投标文件的</w:t>
      </w:r>
      <w:bookmarkEnd w:id="162"/>
      <w:r>
        <w:rPr>
          <w:color w:val="000000" w:themeColor="text1"/>
        </w:rPr>
      </w:r>
      <w:bookmarkEnd w:id="163"/>
      <w:r>
        <w:rPr>
          <w:color w:val="000000" w:themeColor="text1"/>
        </w:rPr>
      </w:r>
      <w:bookmarkEnd w:id="164"/>
      <w:r>
        <w:rPr>
          <w:rFonts w:hint="eastAsia" w:ascii="方正楷体_GBK" w:hAnsi="方正楷体_GBK" w:eastAsia="方正楷体_GBK" w:cs="方正楷体_GBK"/>
          <w:color w:val="000000" w:themeColor="text1"/>
          <w:lang w:eastAsia="zh-CN"/>
        </w:rPr>
        <w:t xml:space="preserve">审查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.1投标文件审查分为资格审查和符合性审查。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.1.1资格审查。依据法律法规和招标文件规定，由采购人对投标文件中的资格证明文件进行审查，</w:t>
      </w:r>
      <w:r>
        <w:rPr>
          <w:rFonts w:hint="eastAsia" w:ascii="宋体" w:hAnsi="宋体"/>
          <w:color w:val="000000" w:themeColor="text1"/>
          <w:sz w:val="24"/>
        </w:rPr>
        <w:t xml:space="preserve">并</w:t>
      </w:r>
      <w:r>
        <w:rPr>
          <w:rFonts w:hint="eastAsia" w:ascii="宋体" w:hAnsi="宋体"/>
          <w:color w:val="000000" w:themeColor="text1"/>
          <w:sz w:val="24"/>
          <w:lang w:val="zh-CN"/>
        </w:rPr>
        <w:t xml:space="preserve">向评委会反馈</w:t>
      </w:r>
      <w:r>
        <w:rPr>
          <w:rFonts w:hint="eastAsia" w:ascii="宋体" w:hAnsi="宋体"/>
          <w:color w:val="000000" w:themeColor="text1"/>
          <w:sz w:val="24"/>
        </w:rPr>
        <w:t xml:space="preserve">审查结论</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采购人进行资格审查时，将在“信用中国”网站（www.creditchina.gov.cn）查询投标人的信用记录，以确定投标人是否具备投标资格，查询结果留存并归档。</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接受联合体的项目，联合体成员存在不良信用记录的，视同联合体存在不良</w:t>
      </w:r>
      <w:r>
        <w:rPr>
          <w:rFonts w:hint="eastAsia" w:ascii="宋体" w:hAnsi="宋体"/>
          <w:color w:val="000000" w:themeColor="text1"/>
          <w:sz w:val="24"/>
        </w:rPr>
        <w:t xml:space="preserve">信</w:t>
      </w:r>
      <w:r>
        <w:rPr>
          <w:rFonts w:hint="eastAsia" w:ascii="宋体" w:hAnsi="宋体"/>
          <w:color w:val="000000" w:themeColor="text1"/>
          <w:sz w:val="24"/>
          <w:lang w:val="zh-CN"/>
        </w:rPr>
        <w:t xml:space="preserve">用记录。</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.1.2符合性审查。依据招标文件的规定，由评委会从有效性、完整性和对招标文件的响应程度</w:t>
      </w:r>
      <w:r>
        <w:rPr>
          <w:rFonts w:hint="eastAsia" w:ascii="宋体" w:hAnsi="宋体"/>
          <w:color w:val="000000" w:themeColor="text1"/>
          <w:sz w:val="24"/>
        </w:rPr>
        <w:t xml:space="preserve">等方面对投标文件</w:t>
      </w:r>
      <w:r>
        <w:rPr>
          <w:rFonts w:hint="eastAsia" w:ascii="宋体" w:hAnsi="宋体"/>
          <w:color w:val="000000" w:themeColor="text1"/>
          <w:sz w:val="24"/>
          <w:lang w:val="zh-CN"/>
        </w:rPr>
        <w:t xml:space="preserve">进行审查，以确定是否对招标文件的实质性要求</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响应。</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.1.3未通过资格审查或符合性审查的投标人，交易中心将</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系统告知</w:t>
      </w:r>
      <w:r>
        <w:rPr>
          <w:rFonts w:hint="eastAsia" w:ascii="宋体" w:hAnsi="宋体"/>
          <w:color w:val="000000" w:themeColor="text1"/>
          <w:sz w:val="24"/>
        </w:rPr>
        <w:t xml:space="preserve">其具体</w:t>
      </w:r>
      <w:r>
        <w:rPr>
          <w:rFonts w:hint="eastAsia" w:ascii="宋体" w:hAnsi="宋体"/>
          <w:color w:val="000000" w:themeColor="text1"/>
          <w:sz w:val="24"/>
          <w:lang w:val="zh-CN"/>
        </w:rPr>
        <w:t xml:space="preserve">原因，评标结束后</w:t>
      </w:r>
      <w:r>
        <w:rPr>
          <w:rFonts w:hint="eastAsia" w:ascii="宋体" w:hAnsi="宋体"/>
          <w:color w:val="000000" w:themeColor="text1"/>
          <w:sz w:val="24"/>
        </w:rPr>
        <w:t xml:space="preserve">不再接受有关询问</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.2评委会</w:t>
      </w:r>
      <w:r>
        <w:rPr>
          <w:rFonts w:hint="eastAsia" w:ascii="宋体" w:hAnsi="宋体"/>
          <w:color w:val="000000" w:themeColor="text1"/>
          <w:sz w:val="24"/>
        </w:rPr>
        <w:t xml:space="preserve">仅对</w:t>
      </w:r>
      <w:r>
        <w:rPr>
          <w:rFonts w:hint="eastAsia" w:ascii="宋体" w:hAnsi="宋体"/>
          <w:color w:val="000000" w:themeColor="text1"/>
          <w:sz w:val="24"/>
          <w:lang w:val="zh-CN"/>
        </w:rPr>
        <w:t xml:space="preserve">实质性响应招标文件要求</w:t>
      </w:r>
      <w:r>
        <w:rPr>
          <w:rFonts w:hint="eastAsia" w:ascii="宋体" w:hAnsi="宋体"/>
          <w:color w:val="000000" w:themeColor="text1"/>
          <w:sz w:val="24"/>
        </w:rPr>
        <w:t xml:space="preserve">的投标文件进行详细评审</w:t>
      </w:r>
      <w:r>
        <w:rPr>
          <w:rFonts w:hint="eastAsia" w:ascii="宋体" w:hAnsi="宋体"/>
          <w:color w:val="000000" w:themeColor="text1"/>
          <w:sz w:val="24"/>
          <w:lang w:val="zh-CN"/>
        </w:rPr>
        <w:t xml:space="preserve">。实质性响应的投标文件应该是与招标文件要求的全部条款、条件和规格相符，没有重大偏离或保留的文件。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的权利或投标人的义务，纠正这些偏离或保留将会对其他实质性响应的投标人产生不公正的影响。重大偏离的认定</w:t>
      </w:r>
      <w:r>
        <w:rPr>
          <w:rFonts w:hint="eastAsia" w:ascii="宋体" w:hAnsi="宋体"/>
          <w:color w:val="000000" w:themeColor="text1"/>
          <w:sz w:val="24"/>
        </w:rPr>
        <w:t xml:space="preserve">由</w:t>
      </w:r>
      <w:r>
        <w:rPr>
          <w:rFonts w:hint="eastAsia" w:ascii="宋体" w:hAnsi="宋体"/>
          <w:color w:val="000000" w:themeColor="text1"/>
          <w:sz w:val="24"/>
          <w:lang w:val="zh-CN"/>
        </w:rPr>
        <w:t xml:space="preserve">评委会</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少数服从多数的原则</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结论。评委</w:t>
      </w:r>
      <w:r>
        <w:rPr>
          <w:rFonts w:hint="eastAsia" w:ascii="宋体" w:hAnsi="宋体"/>
          <w:color w:val="000000" w:themeColor="text1"/>
          <w:sz w:val="24"/>
        </w:rPr>
        <w:t xml:space="preserve">会认</w:t>
      </w:r>
      <w:r>
        <w:rPr>
          <w:rFonts w:hint="eastAsia" w:ascii="宋体" w:hAnsi="宋体"/>
          <w:color w:val="000000" w:themeColor="text1"/>
          <w:sz w:val="24"/>
          <w:lang w:val="zh-CN"/>
        </w:rPr>
        <w:t xml:space="preserve">定投标文件的</w:t>
      </w:r>
      <w:r>
        <w:rPr>
          <w:rFonts w:hint="eastAsia" w:ascii="宋体" w:hAnsi="宋体"/>
          <w:color w:val="000000" w:themeColor="text1"/>
          <w:sz w:val="24"/>
          <w:lang w:val="zh-CN"/>
        </w:rPr>
        <w:t xml:space="preserve">响应性只根据</w:t>
      </w:r>
      <w:r>
        <w:rPr>
          <w:rFonts w:hint="eastAsia" w:ascii="宋体" w:hAnsi="宋体"/>
          <w:color w:val="000000" w:themeColor="text1"/>
          <w:sz w:val="24"/>
          <w:lang w:val="zh-CN"/>
        </w:rPr>
        <w:t xml:space="preserve">投标文件本身的内容，而不寻求外部的证据。</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.4评委会将对确定为实质性响应的投标进行进一步审核，确定其是否有计算上或累加上的算术错误。修正错误的原则如下：</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（1）投标文件中开标一览表内容与投标文件中相应内容不一致的，以开标一览表为准；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（2）大写金额和小写金额不一致的，以大写金额为准；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（3）单价金额小数点或者百分比有明显错位的，以开标一览表的总价为准，并修改单价；</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（4）总价金额与按单价汇总金额不一致的，以单价金额计算结果为准。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同时出现两种以上错误的，按照前款规定的顺序修正。</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.5 评委会将按上述修正错误的方法调整投标文件中的投标报价，并通过苏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系统告知投标人，调整后的价格对投标人具有约束力。如果投标人不接受修正后的价格，则其投标将被拒绝。</w:t>
      </w:r>
      <w:r>
        <w:rPr>
          <w:color w:val="000000" w:themeColor="text1"/>
        </w:rPr>
      </w:r>
      <w:r/>
    </w:p>
    <w:p>
      <w:pPr>
        <w:ind w:firstLine="420"/>
        <w:rPr>
          <w:rFonts w:ascii="宋体" w:hAnsi="宋体"/>
          <w:color w:val="000000" w:themeColor="text1"/>
          <w:sz w:val="24"/>
        </w:rPr>
      </w:pPr>
      <w:r>
        <w:rPr>
          <w:color w:val="000000" w:themeColor="text1"/>
        </w:rPr>
      </w:r>
      <w:bookmarkStart w:id="165" w:name="_Toc16938550"/>
      <w:r>
        <w:rPr>
          <w:color w:val="000000" w:themeColor="text1"/>
        </w:rPr>
      </w:r>
      <w:bookmarkStart w:id="166" w:name="_Toc20823306"/>
      <w:r>
        <w:rPr>
          <w:color w:val="000000" w:themeColor="text1"/>
        </w:rPr>
      </w:r>
      <w:bookmarkStart w:id="167" w:name="_Toc513029234"/>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.6投标人在开、评标全过程中应保持通讯畅通，及时登录苏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系统查阅、答复相关信息，并安排专人与交易中心及评委会联系。</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24.7</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异常低价投标审查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（4）评委会基于专业判断，认为供应商报价过低，有可能影响产品质量或者不能诚信履约的其他情形。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评委会启动异常低价投标审查后，属于前述第（1）项至第（4）项情形的，应当要求相关供应商在评审现场合理的时间内对投标价格</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color w:val="000000" w:themeColor="text1"/>
        </w:rPr>
      </w:r>
      <w:r/>
    </w:p>
    <w:p>
      <w:pPr>
        <w:pStyle w:val="717"/>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25.无效投标和废标</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无效投标</w:t>
      </w:r>
      <w:r>
        <w:rPr>
          <w:rFonts w:hint="eastAsia" w:ascii="宋体" w:hAnsi="宋体"/>
          <w:color w:val="000000" w:themeColor="text1"/>
          <w:sz w:val="24"/>
        </w:rPr>
        <w:t xml:space="preserve">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系统规定的时间内未成功解密电子投标文件。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投标人未按照招标文件要求上传电子投标文件。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同一投标人提交两个（含两个）以上不同的投标报价。</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投标人不具备招标文件中规定资格要求。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投标人的报价超过了采购预算或最高限价</w:t>
      </w:r>
      <w:r>
        <w:rPr>
          <w:rFonts w:hint="eastAsia" w:ascii="宋体" w:hAnsi="宋体"/>
          <w:color w:val="000000" w:themeColor="text1"/>
          <w:sz w:val="24"/>
        </w:rPr>
        <w:t xml:space="preserve">或单价上限</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未通过符合性审查。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.1.7</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不符合招标文件中实质性要求和条件（</w:t>
      </w:r>
      <w:r>
        <w:rPr>
          <w:rFonts w:hint="eastAsia" w:ascii="宋体" w:hAnsi="宋体"/>
          <w:b/>
          <w:bCs/>
          <w:color w:val="000000" w:themeColor="text1"/>
          <w:sz w:val="24"/>
          <w:lang w:val="zh-CN"/>
        </w:rPr>
        <w:t xml:space="preserve">本文件中斜体且有下划线部分，或者打“</w:t>
      </w:r>
      <w:r>
        <w:rPr>
          <w:rFonts w:hint="eastAsia" w:ascii="宋体" w:hAnsi="宋体"/>
          <w:b/>
          <w:bCs/>
          <w:color w:val="000000" w:themeColor="text1"/>
          <w:sz w:val="24"/>
        </w:rPr>
        <w:t xml:space="preserve">★</w:t>
      </w:r>
      <w:r>
        <w:rPr>
          <w:rFonts w:hint="eastAsia" w:ascii="宋体" w:hAnsi="宋体"/>
          <w:b/>
          <w:bCs/>
          <w:color w:val="000000" w:themeColor="text1"/>
          <w:sz w:val="24"/>
          <w:lang w:val="zh-CN"/>
        </w:rPr>
        <w:t xml:space="preserve">”内容为实质性要求和条件</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.1.8</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.1.9</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投标文件含有采购人不能接受的附加条件。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25.1.10 评委会</w:t>
      </w:r>
      <w:r>
        <w:rPr>
          <w:rFonts w:hint="eastAsia" w:ascii="宋体" w:hAnsi="宋体"/>
          <w:color w:val="000000" w:themeColor="text1"/>
          <w:sz w:val="24"/>
          <w:szCs w:val="21"/>
        </w:rPr>
        <w:t xml:space="preserve">按照本招标文件规定对投标人进行异常低价投标审查后，认为投标人不能证明其报价合理性的。</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25.1.11 采购产品被财政部、</w:t>
      </w:r>
      <w:r>
        <w:rPr>
          <w:rFonts w:hint="eastAsia" w:ascii="宋体" w:hAnsi="宋体"/>
          <w:color w:val="000000" w:themeColor="text1"/>
          <w:sz w:val="24"/>
          <w:lang w:val="zh-CN"/>
        </w:rPr>
        <w:t xml:space="preserve">国家发改委</w:t>
      </w:r>
      <w:r>
        <w:rPr>
          <w:rFonts w:hint="eastAsia" w:ascii="宋体" w:hAnsi="宋体"/>
          <w:color w:val="000000" w:themeColor="text1"/>
          <w:sz w:val="24"/>
          <w:lang w:val="zh-CN"/>
        </w:rPr>
        <w:t xml:space="preserve">、生态环境部等列入“节能产品品目清单”强制采购范围，而投标人提供的产品不在强制采购范围内。</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25.1.12 投标文件未按照招标文件要求加盖电子公章。</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废标</w:t>
      </w:r>
      <w:r>
        <w:rPr>
          <w:rFonts w:hint="eastAsia" w:ascii="宋体" w:hAnsi="宋体"/>
          <w:color w:val="000000" w:themeColor="text1"/>
          <w:sz w:val="24"/>
        </w:rPr>
        <w:t xml:space="preserve">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符合资格条件的供应商或者对招标文件作实质响应的供应商不足三家。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出现影响采购公正的违法、违规行为。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因重大变故采购任务取消。</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评委会认定招标文件存在歧义、重大缺陷导致评审工作无法进行。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25.2.5 因苏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系统故障造成开标不成功。</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25.3 如出现投标截止时间后参加投标的供应商或者对招标文件</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实质性响应的供应商不足三家的情况，按政府采购相关规定执行。</w:t>
      </w:r>
      <w:r>
        <w:rPr>
          <w:color w:val="000000" w:themeColor="text1"/>
        </w:rPr>
      </w:r>
      <w:r/>
    </w:p>
    <w:p>
      <w:pPr>
        <w:ind w:firstLine="422"/>
        <w:rPr>
          <w:rFonts w:ascii="宋体" w:hAnsi="宋体"/>
          <w:b/>
          <w:bCs/>
          <w:color w:val="000000" w:themeColor="text1"/>
          <w:sz w:val="24"/>
        </w:rPr>
      </w:pPr>
      <w:r>
        <w:rPr>
          <w:rFonts w:hint="eastAsia" w:ascii="宋体" w:hAnsi="宋体"/>
          <w:b/>
          <w:bCs/>
          <w:color w:val="000000" w:themeColor="text1"/>
          <w:sz w:val="24"/>
          <w:lang w:val="zh-CN"/>
        </w:rPr>
        <w:t xml:space="preserve">25.4 如出现25.2.1或25.3情形，招标活动失败，评审委员会</w:t>
      </w:r>
      <w:r>
        <w:rPr>
          <w:rFonts w:hint="eastAsia" w:ascii="宋体" w:hAnsi="宋体"/>
          <w:b/>
          <w:bCs/>
          <w:color w:val="000000" w:themeColor="text1"/>
          <w:sz w:val="24"/>
        </w:rPr>
        <w:t xml:space="preserve">应</w:t>
      </w:r>
      <w:r>
        <w:rPr>
          <w:rFonts w:hint="eastAsia" w:ascii="宋体" w:hAnsi="宋体"/>
          <w:b/>
          <w:bCs/>
          <w:color w:val="000000" w:themeColor="text1"/>
          <w:sz w:val="24"/>
          <w:lang w:bidi="ar"/>
        </w:rPr>
        <w:t xml:space="preserve">对</w:t>
      </w:r>
      <w:r>
        <w:rPr>
          <w:rFonts w:hint="eastAsia" w:ascii="宋体" w:hAnsi="宋体"/>
          <w:b/>
          <w:bCs/>
          <w:color w:val="000000" w:themeColor="text1"/>
          <w:sz w:val="24"/>
          <w:lang w:val="zh-CN" w:bidi="ar"/>
        </w:rPr>
        <w:t xml:space="preserve">招标文件是否存在不合理条款</w:t>
      </w:r>
      <w:r>
        <w:rPr>
          <w:rFonts w:hint="eastAsia" w:ascii="宋体" w:hAnsi="宋体"/>
          <w:b/>
          <w:bCs/>
          <w:color w:val="000000" w:themeColor="text1"/>
          <w:sz w:val="24"/>
          <w:lang w:bidi="ar"/>
        </w:rPr>
        <w:t xml:space="preserve">进行论证，并在评审报告中写明</w:t>
      </w:r>
      <w:r>
        <w:rPr>
          <w:rFonts w:hint="eastAsia" w:ascii="宋体" w:hAnsi="宋体"/>
          <w:b/>
          <w:bCs/>
          <w:color w:val="000000" w:themeColor="text1"/>
          <w:sz w:val="24"/>
          <w:lang w:val="zh-CN" w:bidi="ar"/>
        </w:rPr>
        <w:t xml:space="preserve">论证意见。</w:t>
      </w:r>
      <w:r>
        <w:rPr>
          <w:color w:val="000000" w:themeColor="text1"/>
        </w:rPr>
      </w:r>
      <w:r/>
    </w:p>
    <w:p>
      <w:pPr>
        <w:pStyle w:val="760"/>
        <w:rPr>
          <w:rFonts w:hint="eastAsia"/>
          <w:color w:val="000000" w:themeColor="text1"/>
        </w:rPr>
      </w:pPr>
      <w:r>
        <w:rPr>
          <w:rFonts w:hint="eastAsia"/>
          <w:color w:val="000000" w:themeColor="text1"/>
          <w:lang w:eastAsia="zh-CN"/>
        </w:rPr>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2</w:t>
      </w:r>
      <w:bookmarkEnd w:id="165"/>
      <w:r>
        <w:rPr>
          <w:color w:val="000000" w:themeColor="text1"/>
        </w:rPr>
      </w:r>
      <w:bookmarkEnd w:id="166"/>
      <w:r>
        <w:rPr>
          <w:color w:val="000000" w:themeColor="text1"/>
        </w:rPr>
      </w:r>
      <w:bookmarkEnd w:id="167"/>
      <w:r>
        <w:rPr>
          <w:rFonts w:hint="eastAsia" w:ascii="方正楷体_GBK" w:hAnsi="方正楷体_GBK" w:eastAsia="方正楷体_GBK" w:cs="方正楷体_GBK"/>
          <w:color w:val="000000" w:themeColor="text1"/>
          <w:lang w:eastAsia="zh-CN"/>
        </w:rPr>
        <w:t xml:space="preserve">5.无效投标和废标</w:t>
      </w:r>
      <w:r>
        <w:rPr>
          <w:color w:val="000000" w:themeColor="text1"/>
        </w:rPr>
      </w:r>
      <w:r/>
    </w:p>
    <w:p>
      <w:pPr>
        <w:ind w:firstLine="420"/>
        <w:rPr>
          <w:rFonts w:hint="eastAsia" w:ascii="宋体" w:hAnsi="宋体"/>
          <w:color w:val="000000" w:themeColor="text1"/>
          <w:sz w:val="24"/>
        </w:rPr>
      </w:pPr>
      <w:r>
        <w:rPr>
          <w:color w:val="000000" w:themeColor="text1"/>
        </w:rPr>
      </w:r>
      <w:bookmarkStart w:id="168" w:name="_Toc20823307"/>
      <w:r>
        <w:rPr>
          <w:color w:val="000000" w:themeColor="text1"/>
        </w:rPr>
      </w:r>
      <w:bookmarkStart w:id="169" w:name="_Toc16938551"/>
      <w:r>
        <w:rPr>
          <w:color w:val="000000" w:themeColor="text1"/>
        </w:rPr>
      </w:r>
      <w:bookmarkStart w:id="170" w:name="_Toc513029235"/>
      <w:r>
        <w:rPr>
          <w:color w:val="000000" w:themeColor="text1"/>
        </w:rPr>
      </w:r>
      <w:bookmarkStart w:id="171" w:name="_Toc120614219"/>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.1无效投标</w:t>
      </w:r>
      <w:r>
        <w:rPr>
          <w:rFonts w:hint="eastAsia" w:ascii="宋体" w:hAnsi="宋体"/>
          <w:color w:val="000000" w:themeColor="text1"/>
          <w:sz w:val="24"/>
        </w:rPr>
        <w:t xml:space="preserve">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.1.1投标人在苏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系统规定的时间内未成功解密电子投标文件。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.1.2投标人未按照招标文件要求上传电子投标文件。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.1.3同一投标人提交两个（含两个）以上不同的投标报价。</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.1.4投标人不具备招标文件中规定资格要求。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.1.5投标人的报价超过了采购预算或最高限价</w:t>
      </w:r>
      <w:r>
        <w:rPr>
          <w:rFonts w:hint="eastAsia" w:ascii="宋体" w:hAnsi="宋体"/>
          <w:color w:val="000000" w:themeColor="text1"/>
          <w:sz w:val="24"/>
        </w:rPr>
        <w:t xml:space="preserve">或单价上限</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.1.6未通过符合性审查。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.1.7不符合招标文件中实质性要求和条件（</w:t>
      </w:r>
      <w:r>
        <w:rPr>
          <w:rFonts w:hint="eastAsia" w:ascii="宋体" w:hAnsi="宋体"/>
          <w:b/>
          <w:bCs/>
          <w:color w:val="000000" w:themeColor="text1"/>
          <w:sz w:val="24"/>
          <w:lang w:val="zh-CN"/>
        </w:rPr>
        <w:t xml:space="preserve">本文件中斜体且有下划线部分，或者打“</w:t>
      </w:r>
      <w:r>
        <w:rPr>
          <w:rFonts w:hint="eastAsia" w:ascii="宋体" w:hAnsi="宋体"/>
          <w:b/>
          <w:bCs/>
          <w:color w:val="000000" w:themeColor="text1"/>
          <w:sz w:val="24"/>
        </w:rPr>
        <w:t xml:space="preserve">★</w:t>
      </w:r>
      <w:r>
        <w:rPr>
          <w:rFonts w:hint="eastAsia" w:ascii="宋体" w:hAnsi="宋体"/>
          <w:b/>
          <w:bCs/>
          <w:color w:val="000000" w:themeColor="text1"/>
          <w:sz w:val="24"/>
          <w:lang w:val="zh-CN"/>
        </w:rPr>
        <w:t xml:space="preserve">”内容为实质性要求和条件</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.1.9投标文件含有采购人不能接受的附加条件。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25.1.11 采购产品被财政部、</w:t>
      </w:r>
      <w:r>
        <w:rPr>
          <w:rFonts w:hint="eastAsia" w:ascii="宋体" w:hAnsi="宋体"/>
          <w:color w:val="000000" w:themeColor="text1"/>
          <w:sz w:val="24"/>
          <w:lang w:val="zh-CN"/>
        </w:rPr>
        <w:t xml:space="preserve">国家发改委</w:t>
      </w:r>
      <w:r>
        <w:rPr>
          <w:rFonts w:hint="eastAsia" w:ascii="宋体" w:hAnsi="宋体"/>
          <w:color w:val="000000" w:themeColor="text1"/>
          <w:sz w:val="24"/>
          <w:lang w:val="zh-CN"/>
        </w:rPr>
        <w:t xml:space="preserve">、生态环境部等列入“节能产品品目清单”强制采购范围，而投标人提供的产品不在强制采购范围内。</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25.1.12 投标文件未按照招标文件要求加盖电子公章。</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废标</w:t>
      </w:r>
      <w:r>
        <w:rPr>
          <w:rFonts w:hint="eastAsia" w:ascii="宋体" w:hAnsi="宋体"/>
          <w:color w:val="000000" w:themeColor="text1"/>
          <w:sz w:val="24"/>
        </w:rPr>
        <w:t xml:space="preserve">情形</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.2.1符合资格条件的供应商或者对招标文件作实质响应的供应商不足三家。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.2.2出现影响采购公正的违法、违规行为。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.2.3因重大变故采购任务取消。</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.2.4评委会认定招标文件存在歧义、重大缺陷导致评审工作无法进行。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25.2.5 因苏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系统故障造成开标不成功。</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25.3 如出现投标截止时间后参加投标的供应商或者对招标文件</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实质性响应的供应商不足三家的情况，按政府采购相关规定执行。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25.4 如出现25.2.1或25.3情形，招标活动失败，评审委员会</w:t>
      </w:r>
      <w:r>
        <w:rPr>
          <w:rFonts w:hint="eastAsia" w:ascii="宋体" w:hAnsi="宋体"/>
          <w:color w:val="000000" w:themeColor="text1"/>
          <w:sz w:val="24"/>
        </w:rPr>
        <w:t xml:space="preserve">应对</w:t>
      </w:r>
      <w:r>
        <w:rPr>
          <w:rFonts w:hint="eastAsia" w:ascii="宋体" w:hAnsi="宋体"/>
          <w:color w:val="000000" w:themeColor="text1"/>
          <w:sz w:val="24"/>
          <w:lang w:val="zh-CN"/>
        </w:rPr>
        <w:t xml:space="preserve">招标文件是否存在不合理条款</w:t>
      </w:r>
      <w:r>
        <w:rPr>
          <w:rFonts w:hint="eastAsia" w:ascii="宋体" w:hAnsi="宋体"/>
          <w:color w:val="000000" w:themeColor="text1"/>
          <w:sz w:val="24"/>
        </w:rPr>
        <w:t xml:space="preserve">进行论证，并在评审报告中写明</w:t>
      </w:r>
      <w:r>
        <w:rPr>
          <w:rFonts w:hint="eastAsia" w:ascii="宋体" w:hAnsi="宋体"/>
          <w:color w:val="000000" w:themeColor="text1"/>
          <w:sz w:val="24"/>
          <w:lang w:val="zh-CN"/>
        </w:rPr>
        <w:t xml:space="preserve">论证意见。</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六、</w:t>
      </w:r>
      <w:bookmarkEnd w:id="168"/>
      <w:r>
        <w:rPr>
          <w:color w:val="000000" w:themeColor="text1"/>
        </w:rPr>
      </w:r>
      <w:bookmarkEnd w:id="169"/>
      <w:r>
        <w:rPr>
          <w:color w:val="000000" w:themeColor="text1"/>
        </w:rPr>
      </w:r>
      <w:bookmarkEnd w:id="170"/>
      <w:r>
        <w:rPr>
          <w:rFonts w:hint="eastAsia" w:ascii="方正黑体_GBK" w:hAnsi="方正黑体_GBK" w:eastAsia="方正黑体_GBK" w:cs="方正黑体_GBK"/>
          <w:b w:val="0"/>
          <w:bCs w:val="0"/>
          <w:color w:val="000000" w:themeColor="text1"/>
          <w:sz w:val="30"/>
          <w:szCs w:val="30"/>
          <w:lang w:eastAsia="zh-CN"/>
        </w:rPr>
        <w:t xml:space="preserve">定标</w:t>
      </w:r>
      <w:bookmarkEnd w:id="171"/>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72" w:name="_Toc513029238"/>
      <w:r>
        <w:rPr>
          <w:color w:val="000000" w:themeColor="text1"/>
        </w:rPr>
      </w:r>
      <w:bookmarkStart w:id="173" w:name="_Toc16938554"/>
      <w:r>
        <w:rPr>
          <w:color w:val="000000" w:themeColor="text1"/>
        </w:rPr>
      </w:r>
      <w:bookmarkStart w:id="174" w:name="_Toc20823310"/>
      <w:r>
        <w:rPr>
          <w:rFonts w:hint="eastAsia" w:ascii="方正楷体_GBK" w:hAnsi="方正楷体_GBK" w:eastAsia="方正楷体_GBK" w:cs="方正楷体_GBK"/>
          <w:color w:val="000000" w:themeColor="text1"/>
          <w:lang w:eastAsia="zh-CN"/>
        </w:rPr>
        <w:t xml:space="preserve">2</w:t>
      </w:r>
      <w:bookmarkEnd w:id="172"/>
      <w:r>
        <w:rPr>
          <w:rFonts w:hint="eastAsia" w:ascii="方正楷体_GBK" w:hAnsi="方正楷体_GBK" w:eastAsia="方正楷体_GBK" w:cs="方正楷体_GBK"/>
          <w:color w:val="000000" w:themeColor="text1"/>
          <w:lang w:eastAsia="zh-CN"/>
        </w:rPr>
        <w:t xml:space="preserve">6.确定</w:t>
      </w:r>
      <w:bookmarkEnd w:id="173"/>
      <w:r>
        <w:rPr>
          <w:color w:val="000000" w:themeColor="text1"/>
        </w:rPr>
      </w:r>
      <w:bookmarkEnd w:id="174"/>
      <w:r>
        <w:rPr>
          <w:rFonts w:hint="eastAsia" w:ascii="方正楷体_GBK" w:hAnsi="方正楷体_GBK" w:eastAsia="方正楷体_GBK" w:cs="方正楷体_GBK"/>
          <w:color w:val="000000" w:themeColor="text1"/>
          <w:lang w:eastAsia="zh-CN"/>
        </w:rPr>
        <w:t xml:space="preserve">中标单位</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.1中标候选人的</w:t>
      </w:r>
      <w:r>
        <w:rPr>
          <w:rFonts w:hint="eastAsia" w:ascii="宋体" w:hAnsi="宋体"/>
          <w:color w:val="000000" w:themeColor="text1"/>
          <w:sz w:val="24"/>
        </w:rPr>
        <w:t xml:space="preserve">确定</w:t>
      </w:r>
      <w:r>
        <w:rPr>
          <w:rFonts w:hint="eastAsia" w:ascii="宋体" w:hAnsi="宋体"/>
          <w:color w:val="000000" w:themeColor="text1"/>
          <w:sz w:val="24"/>
          <w:lang w:val="zh-CN"/>
        </w:rPr>
        <w:t xml:space="preserve">原则和数量见招标文件第五章。 </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.2 按以下第（</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）种方式确定中标人：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（1）评委会直接确定排名第一的中标候选人为中标人；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（2）采购人在评委会推荐的中标候选人中按顺序确定中标人。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按第二种方式确定中标人的，交易中心自评审结束之日起两个工作日内将评审报告送</w:t>
      </w:r>
      <w:r>
        <w:rPr>
          <w:rFonts w:hint="eastAsia" w:ascii="宋体" w:hAnsi="宋体"/>
          <w:color w:val="000000" w:themeColor="text1"/>
          <w:sz w:val="24"/>
        </w:rPr>
        <w:t xml:space="preserve">达</w:t>
      </w:r>
      <w:r>
        <w:rPr>
          <w:rFonts w:hint="eastAsia" w:ascii="宋体" w:hAnsi="宋体"/>
          <w:color w:val="000000" w:themeColor="text1"/>
          <w:sz w:val="24"/>
          <w:lang w:val="zh-CN"/>
        </w:rPr>
        <w:t xml:space="preserve">采购人，采购人自收到评审报告之日起五个工作日内，在评审报告推荐的中标候选人中按顺序确定中标人。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.3 交易中心将在“江苏政府采购网”发布中标公告，公告期限为1个工作日。</w:t>
      </w:r>
      <w:r>
        <w:rPr>
          <w:color w:val="000000" w:themeColor="text1"/>
        </w:rPr>
      </w:r>
      <w:r/>
    </w:p>
    <w:p>
      <w:pPr>
        <w:ind w:firstLine="420"/>
        <w:rPr>
          <w:rFonts w:hint="eastAsia"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w:t>
      </w:r>
      <w:r>
        <w:rPr>
          <w:rFonts w:hint="eastAsia" w:ascii="宋体" w:hAnsi="宋体"/>
          <w:b/>
          <w:bCs/>
          <w:color w:val="000000" w:themeColor="text1"/>
          <w:sz w:val="24"/>
          <w:lang w:val="zh-CN"/>
        </w:rPr>
        <w:t xml:space="preserve">若有充分证据证明中标人</w:t>
      </w:r>
      <w:r>
        <w:rPr>
          <w:rFonts w:hint="eastAsia" w:ascii="宋体" w:hAnsi="宋体"/>
          <w:b/>
          <w:bCs/>
          <w:color w:val="000000" w:themeColor="text1"/>
          <w:sz w:val="24"/>
        </w:rPr>
        <w:t xml:space="preserve">有</w:t>
      </w:r>
      <w:r>
        <w:rPr>
          <w:rFonts w:hint="eastAsia" w:ascii="宋体" w:hAnsi="宋体"/>
          <w:b/>
          <w:bCs/>
          <w:color w:val="000000" w:themeColor="text1"/>
          <w:sz w:val="24"/>
          <w:lang w:val="zh-CN"/>
        </w:rPr>
        <w:t xml:space="preserve">下列情况之一的，一经查实将被取消中标资格：</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.4.1提供虚假材料谋取中标。</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.4.2向评审专家、采购人或交易中心工作人员行贿或者提供其他不正当利益。</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.4.3与其</w:t>
      </w:r>
      <w:r>
        <w:rPr>
          <w:rFonts w:hint="eastAsia" w:ascii="宋体" w:hAnsi="宋体"/>
          <w:color w:val="000000" w:themeColor="text1"/>
          <w:sz w:val="24"/>
          <w:lang w:val="zh-CN"/>
        </w:rPr>
        <w:t xml:space="preserve">他供应</w:t>
      </w:r>
      <w:r>
        <w:rPr>
          <w:rFonts w:hint="eastAsia" w:ascii="宋体" w:hAnsi="宋体"/>
          <w:color w:val="000000" w:themeColor="text1"/>
          <w:sz w:val="24"/>
          <w:lang w:val="zh-CN"/>
        </w:rPr>
        <w:t xml:space="preserve">商、评审专家、采购人或交易中心工作人员恶意串通。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.4.4属于本文件规定的无效</w:t>
      </w:r>
      <w:r>
        <w:rPr>
          <w:rFonts w:hint="eastAsia" w:ascii="宋体" w:hAnsi="宋体"/>
          <w:color w:val="000000" w:themeColor="text1"/>
          <w:sz w:val="24"/>
        </w:rPr>
        <w:t xml:space="preserve">投标情形</w:t>
      </w:r>
      <w:r>
        <w:rPr>
          <w:rFonts w:hint="eastAsia" w:ascii="宋体" w:hAnsi="宋体"/>
          <w:color w:val="000000" w:themeColor="text1"/>
          <w:sz w:val="24"/>
          <w:lang w:val="zh-CN"/>
        </w:rPr>
        <w:t xml:space="preserve">，但在评标过程中未被评委会发现。</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.4.5采取不正当手段诋毁、排挤其他供应商。</w:t>
      </w:r>
      <w:r>
        <w:rPr>
          <w:color w:val="000000" w:themeColor="text1"/>
        </w:rPr>
      </w:r>
      <w:r/>
    </w:p>
    <w:p>
      <w:pPr>
        <w:ind w:firstLine="420"/>
        <w:rPr>
          <w:rFonts w:hint="eastAsia" w:ascii="宋体" w:hAnsi="宋体"/>
          <w:b/>
          <w:bCs/>
          <w:color w:val="000000" w:themeColor="text1"/>
          <w:sz w:val="24"/>
        </w:rPr>
      </w:pPr>
      <w:r>
        <w:rPr>
          <w:color w:val="000000" w:themeColor="text1"/>
        </w:rPr>
      </w:r>
      <w:bookmarkStart w:id="175" w:name="_Toc200451960"/>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w:t>
      </w:r>
      <w:r>
        <w:rPr>
          <w:rFonts w:hint="eastAsia" w:ascii="宋体" w:hAnsi="宋体"/>
          <w:b/>
          <w:bCs/>
          <w:color w:val="000000" w:themeColor="text1"/>
          <w:sz w:val="24"/>
          <w:lang w:val="zh-CN"/>
        </w:rPr>
        <w:t xml:space="preserve">有下列情形之一的视为投标人串通投标，投标无效：</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.5.1不同投标人的投标文件由同一单位或者个人编制。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.5.2不同投标人委托同一单位或者个人办理投标事宜。</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.5.3不同投标人的投标文件载明的项目管理成员或者联系人员为同一人。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.5.4不同投标人的投标文件异常一致或者投标报价呈规律性差异。</w:t>
      </w:r>
      <w:bookmarkEnd w:id="175"/>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27.中标通知书</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.l 中标结果确定后，交易中心将向中标人发出《中标通知书》。中标人</w:t>
      </w:r>
      <w:r>
        <w:rPr>
          <w:rFonts w:hint="eastAsia" w:ascii="宋体" w:hAnsi="宋体"/>
          <w:color w:val="000000" w:themeColor="text1"/>
          <w:sz w:val="24"/>
        </w:rPr>
        <w:t xml:space="preserve">可</w:t>
      </w:r>
      <w:r>
        <w:rPr>
          <w:rFonts w:hint="eastAsia" w:ascii="宋体" w:hAnsi="宋体"/>
          <w:color w:val="000000" w:themeColor="text1"/>
          <w:sz w:val="24"/>
          <w:lang w:val="zh-CN"/>
        </w:rPr>
        <w:t xml:space="preserve">在中标结果公告届满之日起三十日内，登录苏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系统下载。</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因系统存储空间有限，中标结果公告届满之日起三十日后，苏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系统不再保证提供下载《中标通知书》服务，因未及时下载而造成的不利后果由中标人自行承担。</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中标通知书</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color w:val="000000" w:themeColor="text1"/>
        </w:rPr>
      </w:r>
      <w:bookmarkStart w:id="176" w:name="_Toc120614220"/>
      <w:r>
        <w:rPr>
          <w:color w:val="000000" w:themeColor="text1"/>
        </w:rPr>
      </w:r>
      <w:bookmarkStart w:id="177" w:name="_Toc20823308"/>
      <w:r>
        <w:rPr>
          <w:color w:val="000000" w:themeColor="text1"/>
        </w:rPr>
      </w:r>
      <w:bookmarkStart w:id="178" w:name="_Toc513029236"/>
      <w:r>
        <w:rPr>
          <w:color w:val="000000" w:themeColor="text1"/>
        </w:rPr>
      </w:r>
      <w:bookmarkStart w:id="179" w:name="_Toc16938552"/>
      <w:r>
        <w:rPr>
          <w:rFonts w:hint="eastAsia" w:ascii="方正黑体_GBK" w:hAnsi="方正黑体_GBK" w:eastAsia="方正黑体_GBK" w:cs="方正黑体_GBK"/>
          <w:b w:val="0"/>
          <w:bCs w:val="0"/>
          <w:color w:val="000000" w:themeColor="text1"/>
          <w:sz w:val="30"/>
          <w:szCs w:val="30"/>
          <w:lang w:eastAsia="zh-CN"/>
        </w:rPr>
        <w:t xml:space="preserve">七、授予合同</w:t>
      </w:r>
      <w:bookmarkEnd w:id="176"/>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color w:val="000000" w:themeColor="text1"/>
        </w:rPr>
      </w:r>
      <w:bookmarkStart w:id="180" w:name="_Toc16938553"/>
      <w:r>
        <w:rPr>
          <w:color w:val="000000" w:themeColor="text1"/>
        </w:rPr>
      </w:r>
      <w:bookmarkStart w:id="181" w:name="_Toc20823309"/>
      <w:r>
        <w:rPr>
          <w:color w:val="000000" w:themeColor="text1"/>
        </w:rPr>
      </w:r>
      <w:bookmarkStart w:id="182" w:name="_Toc513029237"/>
      <w:r>
        <w:rPr>
          <w:color w:val="000000" w:themeColor="text1"/>
        </w:rPr>
      </w:r>
      <w:bookmarkEnd w:id="177"/>
      <w:r>
        <w:rPr>
          <w:color w:val="000000" w:themeColor="text1"/>
        </w:rPr>
      </w:r>
      <w:bookmarkEnd w:id="178"/>
      <w:r>
        <w:rPr>
          <w:color w:val="000000" w:themeColor="text1"/>
        </w:rPr>
      </w:r>
      <w:bookmarkEnd w:id="179"/>
      <w:r>
        <w:rPr>
          <w:rFonts w:hint="eastAsia" w:ascii="方正楷体_GBK" w:hAnsi="方正楷体_GBK" w:eastAsia="方正楷体_GBK" w:cs="方正楷体_GBK"/>
          <w:color w:val="000000" w:themeColor="text1"/>
          <w:lang w:eastAsia="zh-CN"/>
        </w:rPr>
        <w:t xml:space="preserve">28.签订合同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.l中标人应当在《中标通知书》发出之日起三十日内，按照招标文件确定的事项与采购人签订政府采购合同。采购人于合同签订后2个工作日内通过苏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系统进行公示。</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.2 招标文件、中标人的投标文件及招标过程中有关澄清、承诺文件均作为合同附件。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.4 中标人因自身原因拒绝与采购人签订合同的，不得参加采购人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29.标的物的追加</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.1合同履行中，采购人需追加与合同标的相同的货物（包含与货物相关的服务），在</w:t>
      </w:r>
      <w:r>
        <w:rPr>
          <w:rFonts w:hint="eastAsia" w:ascii="宋体" w:hAnsi="宋体"/>
          <w:color w:val="000000" w:themeColor="text1"/>
          <w:sz w:val="24"/>
          <w:lang w:val="zh-CN"/>
        </w:rPr>
        <w:t xml:space="preserve">不改变合同其他条款的前提下，可以与中标人协商签订补充合同，但所有补充合同的金额不超过原合同金额</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10%。</w:t>
      </w:r>
      <w:bookmarkEnd w:id="180"/>
      <w:r>
        <w:rPr>
          <w:color w:val="000000" w:themeColor="text1"/>
        </w:rPr>
      </w:r>
      <w:bookmarkEnd w:id="181"/>
      <w:r>
        <w:rPr>
          <w:color w:val="000000" w:themeColor="text1"/>
        </w:rPr>
      </w:r>
      <w:bookmarkEnd w:id="182"/>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30.政府采购履约资金扶持政策</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30.1 </w:t>
      </w:r>
      <w:r>
        <w:rPr>
          <w:rFonts w:hint="eastAsia" w:ascii="宋体" w:hAnsi="宋体"/>
          <w:color w:val="000000" w:themeColor="text1"/>
          <w:sz w:val="24"/>
          <w:lang w:val="zh-CN"/>
        </w:rPr>
        <w:t xml:space="preserve">中标</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可</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南京市公共资源交易</w:t>
      </w:r>
      <w:r>
        <w:rPr>
          <w:rFonts w:hint="eastAsia" w:ascii="宋体" w:hAnsi="宋体"/>
          <w:color w:val="000000" w:themeColor="text1"/>
          <w:sz w:val="24"/>
        </w:rPr>
        <w:t xml:space="preserve">平台</w:t>
      </w:r>
      <w:r>
        <w:rPr>
          <w:rFonts w:hint="eastAsia" w:ascii="宋体" w:hAnsi="宋体"/>
          <w:color w:val="000000" w:themeColor="text1"/>
          <w:sz w:val="24"/>
          <w:lang w:val="zh-CN"/>
        </w:rPr>
        <w:t xml:space="preserve">网站“小企业融资平台”，</w:t>
      </w:r>
      <w:r>
        <w:rPr>
          <w:rFonts w:hint="eastAsia" w:ascii="宋体" w:hAnsi="宋体"/>
          <w:color w:val="000000" w:themeColor="text1"/>
          <w:sz w:val="24"/>
        </w:rPr>
        <w:t xml:space="preserve">选择相应的金融机构</w:t>
      </w:r>
      <w:r>
        <w:rPr>
          <w:rFonts w:hint="eastAsia" w:ascii="宋体" w:hAnsi="宋体"/>
          <w:color w:val="000000" w:themeColor="text1"/>
          <w:sz w:val="24"/>
          <w:lang w:val="zh-CN"/>
        </w:rPr>
        <w:t xml:space="preserve">办理融资贷款。</w:t>
      </w:r>
      <w:r>
        <w:rPr>
          <w:color w:val="000000" w:themeColor="text1"/>
        </w:rPr>
      </w:r>
      <w:r/>
    </w:p>
    <w:p>
      <w:pPr>
        <w:ind w:firstLine="420"/>
        <w:rPr>
          <w:color w:val="000000" w:themeColor="text1"/>
        </w:rPr>
      </w:pPr>
      <w:r>
        <w:rPr>
          <w:rFonts w:hint="eastAsia" w:ascii="宋体" w:hAnsi="宋体"/>
          <w:color w:val="000000" w:themeColor="text1"/>
          <w:sz w:val="24"/>
        </w:rPr>
        <w:t xml:space="preserve">30.2 依据《关于在全省政府采购领域推行电子履约保函（保险）的通知》（</w:t>
      </w:r>
      <w:r>
        <w:rPr>
          <w:rFonts w:hint="eastAsia" w:ascii="宋体" w:hAnsi="宋体"/>
          <w:color w:val="000000" w:themeColor="text1"/>
          <w:sz w:val="24"/>
        </w:rPr>
        <w:t xml:space="preserve">苏财购</w:t>
      </w:r>
      <w:r>
        <w:rPr>
          <w:rFonts w:hint="eastAsia" w:ascii="宋体" w:hAnsi="宋体" w:cs="宋体"/>
          <w:color w:val="000000" w:themeColor="text1"/>
          <w:sz w:val="24"/>
          <w:szCs w:val="24"/>
        </w:rPr>
        <w:t xml:space="preserve">〔2023〕</w:t>
      </w:r>
      <w:r>
        <w:rPr>
          <w:rFonts w:hint="eastAsia" w:ascii="宋体" w:hAnsi="宋体"/>
          <w:color w:val="000000" w:themeColor="text1"/>
          <w:sz w:val="24"/>
        </w:rPr>
        <w:t xml:space="preserve">150号），需要缴纳履约保证金的，</w:t>
      </w:r>
      <w:r>
        <w:rPr>
          <w:rFonts w:hint="eastAsia" w:ascii="宋体" w:hAnsi="宋体"/>
          <w:color w:val="000000" w:themeColor="text1"/>
          <w:sz w:val="24"/>
          <w:lang w:val="zh-CN"/>
        </w:rPr>
        <w:t xml:space="preserve">中标</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可</w:t>
      </w:r>
      <w:r>
        <w:rPr>
          <w:rFonts w:hint="eastAsia" w:ascii="宋体" w:hAnsi="宋体"/>
          <w:color w:val="000000" w:themeColor="text1"/>
          <w:sz w:val="24"/>
        </w:rPr>
        <w:t xml:space="preserve">通过江苏政府采购网“政府采购电子履约保函（保险）综合服务平台”线上办理履约保函（保险）</w:t>
      </w:r>
      <w:r>
        <w:rPr>
          <w:rFonts w:hint="eastAsia" w:ascii="宋体" w:hAnsi="宋体"/>
          <w:color w:val="000000" w:themeColor="text1"/>
          <w:sz w:val="24"/>
          <w:lang w:val="zh-CN"/>
        </w:rPr>
        <w:t xml:space="preserve">。</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八、质疑</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lang w:val="zh-CN"/>
        </w:rPr>
        <w:t xml:space="preserve">提出质疑的供应商应当是参与所质疑项目采购活动的供应商，潜在供应</w:t>
      </w:r>
      <w:r>
        <w:rPr>
          <w:rFonts w:hint="eastAsia" w:ascii="宋体" w:hAnsi="宋体"/>
          <w:color w:val="000000" w:themeColor="text1"/>
          <w:sz w:val="24"/>
          <w:lang w:val="zh-CN"/>
        </w:rPr>
        <w:t xml:space="preserve">商依法</w:t>
      </w:r>
      <w:r>
        <w:rPr>
          <w:rFonts w:hint="eastAsia" w:ascii="宋体" w:hAnsi="宋体"/>
          <w:color w:val="000000" w:themeColor="text1"/>
          <w:sz w:val="24"/>
          <w:lang w:val="zh-CN"/>
        </w:rPr>
        <w:t xml:space="preserve">获取其可质疑的采购文件的，可以对采购文件提出质疑。</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32.</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规定以书面形式向采购人或交易中心提出质疑。</w:t>
      </w:r>
      <w:r>
        <w:rPr>
          <w:rFonts w:hint="eastAsia" w:ascii="宋体" w:hAnsi="宋体"/>
          <w:b/>
          <w:bCs/>
          <w:color w:val="000000" w:themeColor="text1"/>
          <w:sz w:val="24"/>
          <w:lang w:val="zh-CN"/>
        </w:rPr>
        <w:t xml:space="preserve">上述应知其权益受到损害之日是指</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2.1 对采购文件提出质疑的，为收到采购文件之日或者采购文件公告期限届满之日。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2.2 对采购过程提出质疑的，为各采购程序环节结束之日。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2.3 对中标或者成交结果提出质疑的，为中标或者成交结果公告期限届满之日。</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答复。</w:t>
      </w:r>
      <w:r>
        <w:rPr>
          <w:color w:val="000000" w:themeColor="text1"/>
        </w:rPr>
      </w:r>
      <w:r/>
    </w:p>
    <w:p>
      <w:pPr>
        <w:ind w:firstLine="420"/>
        <w:rPr>
          <w:rFonts w:hint="eastAsia" w:ascii="宋体" w:hAnsi="宋体"/>
          <w:color w:val="000000" w:themeColor="text1"/>
          <w:sz w:val="24"/>
        </w:rPr>
      </w:pPr>
      <w:r>
        <w:rPr>
          <w:color w:val="000000" w:themeColor="text1"/>
        </w:rPr>
      </w:r>
      <w:bookmarkStart w:id="183" w:name="_Hlk218852672"/>
      <w:r>
        <w:rPr>
          <w:rFonts w:hint="eastAsia" w:ascii="宋体" w:hAnsi="宋体"/>
          <w:color w:val="000000" w:themeColor="text1"/>
          <w:sz w:val="24"/>
        </w:rPr>
        <w:t xml:space="preserve">34.</w:t>
      </w:r>
      <w:r>
        <w:rPr>
          <w:rFonts w:hint="eastAsia" w:ascii="宋体" w:hAnsi="宋体"/>
          <w:color w:val="000000" w:themeColor="text1"/>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rFonts w:hint="eastAsia" w:ascii="宋体" w:hAnsi="宋体"/>
          <w:b/>
          <w:bCs/>
          <w:color w:val="000000" w:themeColor="text1"/>
          <w:sz w:val="24"/>
        </w:rPr>
        <w:t xml:space="preserve">由授权代表负责质疑事宜的，《质疑函》附件中应提交由质疑供应</w:t>
      </w:r>
      <w:r>
        <w:rPr>
          <w:rFonts w:hint="eastAsia" w:ascii="宋体" w:hAnsi="宋体"/>
          <w:b/>
          <w:bCs/>
          <w:color w:val="000000" w:themeColor="text1"/>
          <w:sz w:val="24"/>
        </w:rPr>
        <w:t xml:space="preserve">商法定</w:t>
      </w:r>
      <w:r>
        <w:rPr>
          <w:rFonts w:hint="eastAsia" w:ascii="宋体" w:hAnsi="宋体"/>
          <w:b/>
          <w:bCs/>
          <w:color w:val="000000" w:themeColor="text1"/>
          <w:sz w:val="24"/>
        </w:rPr>
        <w:t xml:space="preserve">代表人或主要负责人签署的《授权委托书》。</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供应商如组成联合体参加采购活动，《质疑函范本》中要求加盖公章之处，联合体各方均须按要求加盖公章。</w:t>
      </w:r>
      <w:r>
        <w:rPr>
          <w:color w:val="000000" w:themeColor="text1"/>
        </w:rPr>
      </w:r>
      <w:r/>
    </w:p>
    <w:p>
      <w:pPr>
        <w:ind w:firstLine="420"/>
        <w:rPr>
          <w:rFonts w:hint="eastAsia" w:ascii="宋体" w:hAnsi="宋体"/>
          <w:b/>
          <w:bCs/>
          <w:color w:val="000000" w:themeColor="text1"/>
          <w:sz w:val="24"/>
        </w:rPr>
      </w:pPr>
      <w:r>
        <w:rPr>
          <w:rFonts w:hint="eastAsia" w:ascii="宋体" w:hAnsi="宋体"/>
          <w:color w:val="000000" w:themeColor="text1"/>
          <w:sz w:val="24"/>
        </w:rPr>
        <w:t xml:space="preserve">35.</w:t>
      </w:r>
      <w:r>
        <w:rPr>
          <w:rFonts w:hint="eastAsia" w:ascii="宋体" w:hAnsi="宋体"/>
          <w:b/>
          <w:bCs/>
          <w:color w:val="000000" w:themeColor="text1"/>
          <w:sz w:val="24"/>
        </w:rPr>
        <w:t xml:space="preserve">供应商根据质疑事项向相应的质疑答复主体提出质疑，具体详见招标文件第一章。由采购人负责答复的质疑，采购人将《质疑答复函》抄送交易中心。</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以下情形的质疑不予受理：</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6.1 超出政府采购法定期限的质疑；</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6.2 在法定期限内对同一采购程序环节提出</w:t>
      </w:r>
      <w:r>
        <w:rPr>
          <w:rFonts w:hint="eastAsia" w:ascii="宋体" w:hAnsi="宋体"/>
          <w:color w:val="000000" w:themeColor="text1"/>
          <w:sz w:val="24"/>
        </w:rPr>
        <w:t xml:space="preserve">第一次质疑之外的多次</w:t>
      </w:r>
      <w:r>
        <w:rPr>
          <w:rFonts w:hint="eastAsia" w:ascii="宋体" w:hAnsi="宋体"/>
          <w:color w:val="000000" w:themeColor="text1"/>
          <w:sz w:val="24"/>
          <w:lang w:val="zh-CN"/>
        </w:rPr>
        <w:t xml:space="preserve">质疑；</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6.3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bookmarkEnd w:id="183"/>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37.</w:t>
      </w:r>
      <w:r>
        <w:rPr>
          <w:rFonts w:hint="eastAsia" w:ascii="宋体" w:hAnsi="宋体"/>
          <w:color w:val="000000" w:themeColor="text1"/>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000000" w:themeColor="text1"/>
        </w:rPr>
      </w:r>
      <w:r/>
    </w:p>
    <w:p>
      <w:pPr>
        <w:pStyle w:val="75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eastAsia="zh-CN"/>
        </w:rPr>
        <w:t xml:space="preserve">九、政策功能落实</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eastAsia="zh-CN"/>
        </w:rPr>
        <w:t xml:space="preserve">38.促进中小企业发展</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38.1 本项目中的</w:t>
      </w:r>
      <w:r>
        <w:rPr>
          <w:rFonts w:hint="eastAsia" w:ascii="宋体" w:hAnsi="宋体"/>
          <w:color w:val="000000" w:themeColor="text1"/>
          <w:sz w:val="24"/>
          <w:lang w:val="zh-CN"/>
        </w:rPr>
        <w:t xml:space="preserve">货物</w:t>
      </w:r>
      <w:r>
        <w:rPr>
          <w:rFonts w:hint="eastAsia" w:ascii="宋体" w:hAnsi="宋体"/>
          <w:color w:val="000000" w:themeColor="text1"/>
          <w:sz w:val="24"/>
        </w:rPr>
        <w:t xml:space="preserve">全部</w:t>
      </w:r>
      <w:r>
        <w:rPr>
          <w:rFonts w:hint="eastAsia" w:ascii="宋体" w:hAnsi="宋体"/>
          <w:color w:val="000000" w:themeColor="text1"/>
          <w:sz w:val="24"/>
          <w:lang w:val="zh-CN"/>
        </w:rPr>
        <w:t xml:space="preserve">由中小企业制造的，</w:t>
      </w:r>
      <w:r>
        <w:rPr>
          <w:rFonts w:hint="eastAsia" w:ascii="宋体" w:hAnsi="宋体"/>
          <w:color w:val="000000" w:themeColor="text1"/>
          <w:sz w:val="24"/>
        </w:rPr>
        <w:t xml:space="preserve">投标供应</w:t>
      </w:r>
      <w:r>
        <w:rPr>
          <w:rFonts w:hint="eastAsia" w:ascii="宋体" w:hAnsi="宋体"/>
          <w:color w:val="000000" w:themeColor="text1"/>
          <w:sz w:val="24"/>
        </w:rPr>
        <w:t xml:space="preserve">商</w:t>
      </w:r>
      <w:r>
        <w:rPr>
          <w:rFonts w:hint="eastAsia" w:ascii="宋体" w:hAnsi="宋体"/>
          <w:color w:val="000000" w:themeColor="text1"/>
          <w:sz w:val="24"/>
          <w:lang w:val="zh-CN"/>
        </w:rPr>
        <w:t xml:space="preserve">享受</w:t>
      </w:r>
      <w:r>
        <w:rPr>
          <w:rFonts w:hint="eastAsia" w:ascii="宋体" w:hAnsi="宋体"/>
          <w:color w:val="000000" w:themeColor="text1"/>
          <w:sz w:val="24"/>
          <w:lang w:val="zh-CN"/>
        </w:rPr>
        <w:t xml:space="preserve">中小企业扶持政策。</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38.2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w:t>
      </w:r>
      <w:r>
        <w:rPr>
          <w:rFonts w:hint="eastAsia" w:ascii="宋体" w:hAnsi="宋体"/>
          <w:color w:val="000000" w:themeColor="text1"/>
          <w:sz w:val="24"/>
          <w:lang w:val="zh-CN"/>
        </w:rPr>
        <w:t xml:space="preserve">〔2017〕213号））确定的中型企业、小型企业和微型企业，但与大企业的负责人为同一人，或者与大企业存在直接控股、管理关系的除外。符合中小企业划分标准的个体工商户，在政府采购活动中视同中小企业。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38.3 </w:t>
      </w:r>
      <w:r>
        <w:rPr>
          <w:rFonts w:hint="eastAsia" w:ascii="宋体" w:hAnsi="宋体"/>
          <w:color w:val="000000" w:themeColor="text1"/>
          <w:sz w:val="24"/>
          <w:lang w:val="zh-CN"/>
        </w:rPr>
        <w:t xml:space="preserve">中小企业参加政府采购活动，应当出具《中小企业声明函》，否则不享受相关中小企业</w:t>
      </w:r>
      <w:r>
        <w:rPr>
          <w:rFonts w:hint="eastAsia" w:ascii="宋体" w:hAnsi="宋体"/>
          <w:color w:val="000000" w:themeColor="text1"/>
          <w:sz w:val="24"/>
        </w:rPr>
        <w:t xml:space="preserve">支持</w:t>
      </w:r>
      <w:r>
        <w:rPr>
          <w:rFonts w:hint="eastAsia" w:ascii="宋体" w:hAnsi="宋体"/>
          <w:color w:val="000000" w:themeColor="text1"/>
          <w:sz w:val="24"/>
          <w:lang w:val="zh-CN"/>
        </w:rPr>
        <w:t xml:space="preserve">政策。</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38.4 </w:t>
      </w:r>
      <w:r>
        <w:rPr>
          <w:rFonts w:hint="eastAsia" w:ascii="宋体" w:hAnsi="宋体"/>
          <w:color w:val="000000" w:themeColor="text1"/>
          <w:sz w:val="24"/>
          <w:lang w:val="zh-CN"/>
        </w:rPr>
        <w:t xml:space="preserve">以联合体形</w:t>
      </w:r>
      <w:r>
        <w:rPr>
          <w:rFonts w:hint="eastAsia" w:ascii="宋体" w:hAnsi="宋体"/>
          <w:color w:val="000000" w:themeColor="text1"/>
          <w:sz w:val="24"/>
          <w:lang w:val="zh-CN"/>
        </w:rPr>
        <w:t xml:space="preserve">式参加</w:t>
      </w:r>
      <w:r>
        <w:rPr>
          <w:rFonts w:hint="eastAsia" w:ascii="宋体" w:hAnsi="宋体"/>
          <w:color w:val="000000" w:themeColor="text1"/>
          <w:sz w:val="24"/>
          <w:lang w:val="zh-CN"/>
        </w:rPr>
        <w:t xml:space="preserve">政府采购活动，联合体各方均为中小企业的，联合体视同中小企业。其中，联合体各方均为小</w:t>
      </w:r>
      <w:r>
        <w:rPr>
          <w:rFonts w:hint="eastAsia" w:ascii="宋体" w:hAnsi="宋体"/>
          <w:color w:val="000000" w:themeColor="text1"/>
          <w:sz w:val="24"/>
          <w:lang w:val="zh-CN"/>
        </w:rPr>
        <w:t xml:space="preserve">微企业</w:t>
      </w:r>
      <w:r>
        <w:rPr>
          <w:rFonts w:hint="eastAsia" w:ascii="宋体" w:hAnsi="宋体"/>
          <w:color w:val="000000" w:themeColor="text1"/>
          <w:sz w:val="24"/>
          <w:lang w:val="zh-CN"/>
        </w:rPr>
        <w:t xml:space="preserve">的，联合体视同小微企业。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残疾人福利性单位</w:t>
      </w:r>
      <w:r>
        <w:rPr>
          <w:rFonts w:hint="eastAsia" w:ascii="宋体" w:hAnsi="宋体" w:cs="宋体"/>
          <w:color w:val="000000" w:themeColor="text1"/>
          <w:sz w:val="24"/>
          <w:szCs w:val="24"/>
        </w:rPr>
        <w:t xml:space="preserve">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eastAsia="zh-CN"/>
        </w:rPr>
        <w:t xml:space="preserve">3</w:t>
      </w:r>
      <w:r>
        <w:rPr>
          <w:rFonts w:hint="eastAsia" w:ascii="方正楷体_GBK" w:hAnsi="方正楷体_GBK" w:eastAsia="方正楷体_GBK" w:cs="方正楷体_GBK"/>
          <w:color w:val="000000" w:themeColor="text1"/>
          <w:lang w:eastAsia="zh-CN"/>
        </w:rPr>
        <w:t xml:space="preserve">9</w:t>
      </w:r>
      <w:r>
        <w:rPr>
          <w:rFonts w:hint="eastAsia" w:ascii="方正楷体_GBK" w:hAnsi="方正楷体_GBK" w:eastAsia="方正楷体_GBK" w:cs="方正楷体_GBK"/>
          <w:color w:val="000000" w:themeColor="text1"/>
          <w:lang w:val="zh-CN" w:eastAsia="zh-CN"/>
        </w:rPr>
        <w:t xml:space="preserve">.</w:t>
      </w:r>
      <w:r>
        <w:rPr>
          <w:rFonts w:hint="eastAsia" w:ascii="方正楷体_GBK" w:hAnsi="方正楷体_GBK" w:eastAsia="方正楷体_GBK" w:cs="方正楷体_GBK"/>
          <w:color w:val="000000" w:themeColor="text1"/>
          <w:lang w:eastAsia="zh-CN"/>
        </w:rPr>
        <w:t xml:space="preserve">节能环保产品</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color w:val="000000" w:themeColor="text1"/>
          <w:sz w:val="24"/>
        </w:rPr>
        <w:t xml:space="preserve">且依据</w:t>
      </w:r>
      <w:r>
        <w:rPr>
          <w:rFonts w:hint="eastAsia" w:ascii="宋体" w:hAnsi="宋体"/>
          <w:color w:val="000000" w:themeColor="text1"/>
          <w:sz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color w:val="000000" w:themeColor="text1"/>
          <w:sz w:val="24"/>
        </w:rPr>
        <w:t xml:space="preserve">且依据</w:t>
      </w:r>
      <w:r>
        <w:rPr>
          <w:rFonts w:hint="eastAsia" w:ascii="宋体" w:hAnsi="宋体"/>
          <w:color w:val="000000" w:themeColor="text1"/>
          <w:sz w:val="24"/>
        </w:rPr>
        <w:t xml:space="preserve">相关标准的最新版本认证的环境标志产品。国家对品目清单进行调整的，按照最新的品目清单执行。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39.2 采购产品</w:t>
      </w:r>
      <w:r>
        <w:rPr>
          <w:rFonts w:hint="eastAsia" w:ascii="宋体" w:hAnsi="宋体"/>
          <w:color w:val="000000" w:themeColor="text1"/>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39.3 采购产品</w:t>
      </w:r>
      <w:r>
        <w:rPr>
          <w:rFonts w:hint="eastAsia" w:ascii="宋体" w:hAnsi="宋体"/>
          <w:color w:val="000000" w:themeColor="text1"/>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rPr>
        <w:t xml:space="preserve">第五章评标方法与评标标准</w:t>
      </w:r>
      <w:r>
        <w:rPr>
          <w:rFonts w:hint="eastAsia" w:ascii="宋体" w:hAnsi="宋体"/>
          <w:color w:val="000000" w:themeColor="text1"/>
          <w:sz w:val="24"/>
          <w:lang w:val="zh-CN"/>
        </w:rPr>
        <w:t xml:space="preserve">）。</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40</w:t>
      </w:r>
      <w:r>
        <w:rPr>
          <w:rFonts w:hint="eastAsia" w:ascii="方正楷体_GBK" w:hAnsi="方正楷体_GBK" w:eastAsia="方正楷体_GBK" w:cs="方正楷体_GBK"/>
          <w:color w:val="000000" w:themeColor="text1"/>
          <w:lang w:val="zh-CN" w:eastAsia="zh-CN"/>
        </w:rPr>
        <w:t xml:space="preserve">.</w:t>
      </w:r>
      <w:r>
        <w:rPr>
          <w:rFonts w:hint="eastAsia" w:ascii="方正楷体_GBK" w:hAnsi="方正楷体_GBK" w:eastAsia="方正楷体_GBK" w:cs="方正楷体_GBK"/>
          <w:color w:val="000000" w:themeColor="text1"/>
          <w:lang w:eastAsia="zh-CN"/>
        </w:rPr>
        <w:t xml:space="preserve">绿色采购</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40.1 采购产品</w:t>
      </w:r>
      <w:r>
        <w:rPr>
          <w:rFonts w:hint="eastAsia" w:ascii="宋体"/>
          <w:bCs/>
          <w:color w:val="000000" w:themeColor="text1"/>
          <w:sz w:val="24"/>
          <w:szCs w:val="24"/>
        </w:rPr>
        <w:t xml:space="preserve">中涉及商品包装、快递包装要求的，应按照</w:t>
      </w:r>
      <w:r>
        <w:rPr>
          <w:rFonts w:hint="eastAsia" w:ascii="宋体" w:hAnsi="宋体"/>
          <w:color w:val="000000" w:themeColor="text1"/>
          <w:sz w:val="24"/>
        </w:rPr>
        <w:t xml:space="preserve">《商品包装政府采购需求标准（试行）》《快递包装政府采购需求标准（试行）》（财办库〔2020〕123号）、</w:t>
      </w:r>
      <w:r>
        <w:rPr>
          <w:rFonts w:hint="eastAsia" w:ascii="宋体" w:hAnsi="宋体" w:cs="宋体"/>
          <w:color w:val="000000" w:themeColor="text1"/>
          <w:sz w:val="24"/>
          <w:szCs w:val="24"/>
        </w:rPr>
        <w:t xml:space="preserve">《江苏省财政厅关于加强政府绿色采购有关事项的通知》（</w:t>
      </w:r>
      <w:r>
        <w:rPr>
          <w:rFonts w:hint="eastAsia" w:ascii="宋体" w:hAnsi="宋体" w:cs="宋体"/>
          <w:color w:val="000000" w:themeColor="text1"/>
          <w:sz w:val="24"/>
          <w:szCs w:val="24"/>
        </w:rPr>
        <w:t xml:space="preserve">苏财购〔2023〕</w:t>
      </w:r>
      <w:r>
        <w:rPr>
          <w:rFonts w:hint="eastAsia" w:ascii="宋体" w:hAnsi="宋体" w:cs="宋体"/>
          <w:color w:val="000000" w:themeColor="text1"/>
          <w:sz w:val="24"/>
          <w:szCs w:val="24"/>
        </w:rPr>
        <w:t xml:space="preserve">65号）</w:t>
      </w:r>
      <w:r>
        <w:rPr>
          <w:rFonts w:hint="eastAsia" w:ascii="宋体" w:hAnsi="宋体"/>
          <w:color w:val="000000" w:themeColor="text1"/>
          <w:sz w:val="24"/>
        </w:rPr>
        <w:t xml:space="preserve">文件执行。采购文件对</w:t>
      </w:r>
      <w:r>
        <w:rPr>
          <w:rFonts w:hint="eastAsia" w:ascii="宋体"/>
          <w:bCs/>
          <w:color w:val="000000" w:themeColor="text1"/>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rPr>
        <w:t xml:space="preserve">《江苏省财政厅关于加强政府绿色采购有关事项的通知》（</w:t>
      </w:r>
      <w:r>
        <w:rPr>
          <w:rFonts w:hint="eastAsia" w:ascii="宋体" w:hAnsi="宋体" w:cs="宋体"/>
          <w:color w:val="000000" w:themeColor="text1"/>
          <w:sz w:val="24"/>
          <w:szCs w:val="24"/>
        </w:rPr>
        <w:t xml:space="preserve">苏财购〔2023〕</w:t>
      </w:r>
      <w:r>
        <w:rPr>
          <w:rFonts w:hint="eastAsia" w:ascii="宋体" w:hAnsi="宋体" w:cs="宋体"/>
          <w:color w:val="000000" w:themeColor="text1"/>
          <w:sz w:val="24"/>
          <w:szCs w:val="24"/>
        </w:rPr>
        <w:t xml:space="preserve">65号）</w:t>
      </w:r>
      <w:r>
        <w:rPr>
          <w:rFonts w:hint="eastAsia" w:ascii="宋体" w:hAnsi="宋体"/>
          <w:color w:val="000000" w:themeColor="text1"/>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40.4 采购产品中涉及数据库、操作系统、通用服务器、工作站、</w:t>
      </w:r>
      <w:r>
        <w:rPr>
          <w:rFonts w:hint="eastAsia" w:ascii="宋体" w:hAnsi="宋体"/>
          <w:color w:val="000000" w:themeColor="text1"/>
          <w:sz w:val="24"/>
        </w:rPr>
        <w:t xml:space="preserve">一</w:t>
      </w:r>
      <w:r>
        <w:rPr>
          <w:rFonts w:hint="eastAsia" w:ascii="宋体" w:hAnsi="宋体"/>
          <w:color w:val="000000" w:themeColor="text1"/>
          <w:sz w:val="24"/>
        </w:rPr>
        <w:t xml:space="preserve">体式计算机、便携式</w:t>
      </w:r>
      <w:r>
        <w:rPr>
          <w:rFonts w:hint="eastAsia" w:ascii="宋体" w:hAnsi="宋体"/>
          <w:color w:val="000000" w:themeColor="text1"/>
          <w:sz w:val="24"/>
        </w:rPr>
        <w:t xml:space="preserve">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41</w:t>
      </w:r>
      <w:r>
        <w:rPr>
          <w:rFonts w:hint="eastAsia" w:ascii="方正楷体_GBK" w:hAnsi="方正楷体_GBK" w:eastAsia="方正楷体_GBK" w:cs="方正楷体_GBK"/>
          <w:color w:val="000000" w:themeColor="text1"/>
          <w:lang w:val="zh-CN" w:eastAsia="zh-CN"/>
        </w:rPr>
        <w:t xml:space="preserve">.</w:t>
      </w:r>
      <w:r>
        <w:rPr>
          <w:rFonts w:hint="eastAsia" w:ascii="方正楷体_GBK" w:hAnsi="方正楷体_GBK" w:eastAsia="方正楷体_GBK" w:cs="方正楷体_GBK"/>
          <w:color w:val="000000" w:themeColor="text1"/>
          <w:lang w:eastAsia="zh-CN"/>
        </w:rPr>
        <w:t xml:space="preserve">创新产品采购</w:t>
      </w:r>
      <w:r>
        <w:rPr>
          <w:color w:val="000000" w:themeColor="text1"/>
        </w:rPr>
      </w:r>
      <w:r/>
    </w:p>
    <w:p>
      <w:pPr>
        <w:ind w:firstLine="420"/>
        <w:widowControl/>
        <w:rPr>
          <w:rFonts w:hint="eastAsia" w:ascii="宋体" w:hAnsi="宋体"/>
          <w:color w:val="000000" w:themeColor="text1"/>
          <w:sz w:val="24"/>
        </w:rPr>
      </w:pPr>
      <w:r>
        <w:rPr>
          <w:rFonts w:hint="eastAsia" w:ascii="宋体" w:hAnsi="宋体"/>
          <w:color w:val="000000" w:themeColor="text1"/>
          <w:sz w:val="24"/>
        </w:rPr>
        <w:t xml:space="preserve">41.1 优先采购各级政府部门公开发布的有效期内的创新产品、首台套等《目录》内的创新产品。创新产品自进入《目录》起2年内视同具备相应销售业绩。</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eastAsia="zh-CN"/>
        </w:rPr>
        <w:t xml:space="preserve">42.</w:t>
      </w:r>
      <w:r>
        <w:rPr>
          <w:rFonts w:hint="eastAsia" w:ascii="方正楷体_GBK" w:hAnsi="方正楷体_GBK" w:eastAsia="方正楷体_GBK" w:cs="方正楷体_GBK"/>
          <w:color w:val="000000" w:themeColor="text1"/>
          <w:lang w:val="zh-CN" w:eastAsia="zh-CN"/>
        </w:rPr>
        <w:t xml:space="preserve">网络产品、市场准入类产品采购</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42.1 </w:t>
      </w:r>
      <w:r>
        <w:rPr>
          <w:rFonts w:hint="eastAsia" w:ascii="宋体" w:hAnsi="宋体"/>
          <w:color w:val="000000" w:themeColor="text1"/>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w:t>
      </w:r>
      <w:r>
        <w:rPr>
          <w:rFonts w:hint="eastAsia" w:ascii="宋体" w:hAnsi="宋体"/>
          <w:color w:val="000000" w:themeColor="text1"/>
          <w:sz w:val="24"/>
          <w:lang w:val="zh-CN"/>
        </w:rPr>
        <w:t xml:space="preserve">商双方</w:t>
      </w:r>
      <w:r>
        <w:rPr>
          <w:rFonts w:hint="eastAsia" w:ascii="宋体" w:hAnsi="宋体"/>
          <w:color w:val="000000" w:themeColor="text1"/>
          <w:sz w:val="24"/>
          <w:lang w:val="zh-CN"/>
        </w:rPr>
        <w:t xml:space="preserve">签订合同及验收环节，应包含上述网络安全要求的条款。</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42.2 </w:t>
      </w:r>
      <w:r>
        <w:rPr>
          <w:rFonts w:hint="eastAsia"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本项目中如涉及国家强制性产品认证证书（CCC认证证书）、电信设备进网许可证、无线电发射设备核准证等市场准入类资质的，应严格执行国家相关法律法规的要求。采购人、中标供应</w:t>
      </w:r>
      <w:r>
        <w:rPr>
          <w:rFonts w:hint="eastAsia" w:ascii="宋体" w:hAnsi="宋体"/>
          <w:color w:val="000000" w:themeColor="text1"/>
          <w:sz w:val="24"/>
          <w:lang w:val="zh-CN"/>
        </w:rPr>
        <w:t xml:space="preserve">商双方</w:t>
      </w:r>
      <w:r>
        <w:rPr>
          <w:rFonts w:hint="eastAsia" w:ascii="宋体" w:hAnsi="宋体"/>
          <w:color w:val="000000" w:themeColor="text1"/>
          <w:sz w:val="24"/>
          <w:lang w:val="zh-CN"/>
        </w:rPr>
        <w:t xml:space="preserve">签订合同及验收环节，应包含上述市场准入类资质要求的条款。</w:t>
      </w:r>
      <w:r>
        <w:rPr>
          <w:color w:val="000000" w:themeColor="text1"/>
        </w:rPr>
      </w:r>
      <w:r/>
    </w:p>
    <w:p>
      <w:pPr>
        <w:pStyle w:val="754"/>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eastAsia="zh-CN"/>
        </w:rPr>
        <w:t xml:space="preserve">43.实施本国产品标准及相关政策</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w:t>
      </w:r>
      <w:r>
        <w:rPr>
          <w:rFonts w:hint="eastAsia" w:ascii="宋体" w:hAnsi="宋体"/>
          <w:color w:val="000000" w:themeColor="text1"/>
          <w:sz w:val="24"/>
        </w:rPr>
        <w:t xml:space="preserve">宁财购通</w:t>
      </w:r>
      <w:r>
        <w:rPr>
          <w:rFonts w:hint="eastAsia" w:ascii="宋体" w:hAnsi="宋体"/>
          <w:color w:val="000000" w:themeColor="text1"/>
          <w:sz w:val="24"/>
        </w:rPr>
        <w:t xml:space="preserve">〔2025〕78号）等文件规定，在政府采购中实施本国产品标准及相关政策</w:t>
      </w:r>
      <w:r>
        <w:rPr>
          <w:rFonts w:hint="eastAsia" w:ascii="宋体" w:hAnsi="宋体"/>
          <w:color w:val="000000" w:themeColor="text1"/>
          <w:sz w:val="24"/>
          <w:lang w:val="zh-CN"/>
        </w:rPr>
        <w:t xml:space="preserve">。</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43.2本国产品应当符合以下条件：</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（1）在中国境内生产</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（2）在中国境内生产的组件成本占比达到规定比例</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（3）特定产品的关键组件、关键工序符合相关要求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43.3本国产品标准的适用范围</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本国产品标准适用于货物，包括政府采购货物项目和服务项目中涉及的货物。适用本国</w:t>
      </w:r>
      <w:r>
        <w:rPr>
          <w:rFonts w:hint="eastAsia" w:ascii="宋体" w:hAnsi="宋体"/>
          <w:color w:val="000000" w:themeColor="text1"/>
          <w:sz w:val="24"/>
          <w:lang w:val="zh-CN"/>
        </w:rPr>
        <w:t xml:space="preserve">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43.4对本国产品的支持政策</w:t>
      </w:r>
      <w:r>
        <w:rPr>
          <w:color w:val="000000" w:themeColor="text1"/>
        </w:rPr>
      </w:r>
      <w:r/>
    </w:p>
    <w:p>
      <w:pPr>
        <w:ind w:firstLine="422"/>
        <w:rPr>
          <w:rFonts w:hint="eastAsia" w:ascii="宋体" w:hAnsi="宋体"/>
          <w:b/>
          <w:bCs/>
          <w:color w:val="000000" w:themeColor="text1"/>
          <w:sz w:val="24"/>
        </w:rPr>
      </w:pPr>
      <w:r>
        <w:rPr>
          <w:rFonts w:hint="eastAsia" w:ascii="宋体" w:hAnsi="宋体"/>
          <w:b/>
          <w:bCs/>
          <w:color w:val="000000" w:themeColor="text1"/>
          <w:sz w:val="24"/>
        </w:rPr>
        <w:t xml:space="preserve">本项目如</w:t>
      </w:r>
      <w:r>
        <w:rPr>
          <w:rFonts w:hint="eastAsia" w:ascii="宋体" w:hAnsi="宋体"/>
          <w:b/>
          <w:bCs/>
          <w:color w:val="000000" w:themeColor="text1"/>
          <w:sz w:val="24"/>
          <w:lang w:val="zh-CN"/>
        </w:rPr>
        <w:t xml:space="preserve">既有本国产品又有非本国产品参与竞争，依法对本国产品给予价格评审优惠，</w:t>
      </w:r>
      <w:r>
        <w:rPr>
          <w:rFonts w:hint="eastAsia" w:ascii="宋体" w:hAnsi="宋体"/>
          <w:b/>
          <w:bCs/>
          <w:color w:val="000000" w:themeColor="text1"/>
          <w:sz w:val="24"/>
        </w:rPr>
        <w:t xml:space="preserve">具体详见第五章。</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rPr>
        <w:t xml:space="preserve">43.5政策执行要求</w:t>
      </w:r>
      <w:r>
        <w:rPr>
          <w:color w:val="000000" w:themeColor="text1"/>
        </w:rPr>
      </w:r>
      <w:r/>
    </w:p>
    <w:p>
      <w:pPr>
        <w:ind w:firstLine="420"/>
        <w:rPr>
          <w:rFonts w:hint="eastAsia" w:ascii="宋体" w:hAnsi="宋体" w:cs="宋体"/>
          <w:color w:val="000000" w:themeColor="text1"/>
          <w:sz w:val="24"/>
          <w:szCs w:val="24"/>
          <w:shd w:val="clear" w:color="auto" w:fill="ffffff"/>
        </w:rPr>
      </w:pP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rPr>
        <w:t xml:space="preserve">详见</w:t>
      </w:r>
      <w:r>
        <w:rPr>
          <w:rFonts w:hint="eastAsia" w:ascii="宋体" w:hAnsi="宋体" w:cs="宋体"/>
          <w:color w:val="000000" w:themeColor="text1"/>
          <w:sz w:val="24"/>
          <w:szCs w:val="24"/>
          <w:shd w:val="clear" w:color="auto" w:fill="ffffff"/>
        </w:rPr>
        <w:t xml:space="preserve">《国务院办公厅关于在政府采购中实施本国产品标准及相关政策的通知》（国办发〔2025〕34号）规定。</w:t>
      </w:r>
      <w:r>
        <w:rPr>
          <w:color w:val="000000" w:themeColor="text1"/>
        </w:rPr>
      </w:r>
      <w:r/>
    </w:p>
    <w:p>
      <w:pPr>
        <w:ind w:firstLine="420"/>
        <w:rPr>
          <w:rFonts w:hint="eastAsia" w:ascii="宋体" w:hAnsi="宋体"/>
          <w:b/>
          <w:bCs/>
          <w:color w:val="000000" w:themeColor="text1"/>
          <w:sz w:val="24"/>
        </w:rPr>
      </w:pPr>
      <w:r>
        <w:rPr>
          <w:rFonts w:hint="eastAsia" w:ascii="宋体" w:hAnsi="宋体"/>
          <w:color w:val="000000" w:themeColor="text1"/>
          <w:sz w:val="24"/>
          <w:lang w:val="zh-CN"/>
        </w:rPr>
        <w:t xml:space="preserve">（2）有关证明文件。</w:t>
      </w:r>
      <w:r>
        <w:rPr>
          <w:rFonts w:hint="eastAsia" w:ascii="宋体" w:hAnsi="宋体"/>
          <w:b/>
          <w:bCs/>
          <w:color w:val="000000" w:themeColor="text1"/>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themeColor="text1"/>
        </w:rPr>
      </w: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000000" w:themeColor="text1"/>
        </w:rPr>
      </w:r>
      <w:r/>
    </w:p>
    <w:p>
      <w:pPr>
        <w:pStyle w:val="984"/>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r/>
    </w:p>
    <w:p>
      <w:pPr>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r/>
    </w:p>
    <w:p>
      <w:pPr>
        <w:pStyle w:val="984"/>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r/>
    </w:p>
    <w:p>
      <w:pPr>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r/>
    </w:p>
    <w:p>
      <w:pPr>
        <w:pStyle w:val="984"/>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r/>
    </w:p>
    <w:p>
      <w:pPr>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r/>
    </w:p>
    <w:p>
      <w:pPr>
        <w:pStyle w:val="984"/>
        <w:ind w:left="0"/>
        <w:jc w:val="center"/>
        <w:rPr>
          <w:rFonts w:ascii="黑体" w:hAnsi="Times New Roman" w:eastAsia="黑体" w:cs="Times New Roman"/>
          <w:color w:val="000000" w:themeColor="text1"/>
          <w:sz w:val="44"/>
          <w:szCs w:val="44"/>
        </w:rPr>
        <w:outlineLvl w:val="0"/>
      </w:pPr>
      <w:r>
        <w:rPr>
          <w:rFonts w:hint="eastAsia"/>
          <w:color w:val="000000" w:themeColor="text1"/>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rFonts w:hint="eastAsia" w:ascii="方正小标宋简体" w:hAnsi="方正小标宋简体" w:eastAsia="方正小标宋简体" w:cs="方正小标宋简体"/>
          <w:color w:val="000000" w:themeColor="text1"/>
          <w:sz w:val="36"/>
          <w:szCs w:val="36"/>
          <w:lang w:val="en-US"/>
        </w:rPr>
        <w:t xml:space="preserve">文本</w:t>
      </w:r>
      <w:r>
        <w:rPr>
          <w:color w:val="000000" w:themeColor="text1"/>
        </w:rPr>
      </w:r>
      <w:r/>
    </w:p>
    <w:p>
      <w:pPr>
        <w:ind w:firstLine="480"/>
        <w:spacing w:line="264" w:lineRule="auto"/>
        <w:rPr>
          <w:rFonts w:hint="eastAsia" w:ascii="宋体" w:hAnsi="宋体"/>
          <w:bCs/>
          <w:color w:val="000000" w:themeColor="text1"/>
          <w:sz w:val="24"/>
          <w:szCs w:val="21"/>
        </w:rPr>
      </w:pPr>
      <w:r>
        <w:rPr>
          <w:color w:val="000000" w:themeColor="text1"/>
        </w:rPr>
      </w:r>
      <w:bookmarkStart w:id="184" w:name="_Toc16938559"/>
      <w:r>
        <w:rPr>
          <w:color w:val="000000" w:themeColor="text1"/>
        </w:rPr>
      </w:r>
      <w:bookmarkStart w:id="185" w:name="_Toc20823315"/>
      <w:r>
        <w:rPr>
          <w:color w:val="000000" w:themeColor="text1"/>
        </w:rPr>
      </w:r>
      <w:bookmarkStart w:id="186" w:name="_Toc513029243"/>
      <w:r>
        <w:rPr>
          <w:color w:val="000000" w:themeColor="text1"/>
        </w:rPr>
      </w:r>
      <w:bookmarkStart w:id="187" w:name="_Hlt16619350"/>
      <w:r>
        <w:rPr>
          <w:color w:val="000000" w:themeColor="text1"/>
        </w:rPr>
      </w:r>
      <w:bookmarkStart w:id="188" w:name="_Toc120614244"/>
      <w:r>
        <w:rPr>
          <w:color w:val="000000" w:themeColor="text1"/>
        </w:rPr>
      </w:r>
      <w:bookmarkStart w:id="189" w:name="_Toc16938590"/>
      <w:r>
        <w:rPr>
          <w:color w:val="000000" w:themeColor="text1"/>
        </w:rPr>
      </w:r>
      <w:bookmarkStart w:id="190" w:name="_Toc20823346"/>
      <w:r>
        <w:rPr>
          <w:color w:val="000000" w:themeColor="text1"/>
        </w:rPr>
      </w:r>
      <w:bookmarkStart w:id="191" w:name="_Toc479757211"/>
      <w:r>
        <w:rPr>
          <w:color w:val="000000" w:themeColor="text1"/>
        </w:rPr>
      </w:r>
      <w:bookmarkStart w:id="192" w:name="_Toc462564139"/>
      <w:r>
        <w:rPr>
          <w:rFonts w:hint="eastAsia" w:ascii="宋体" w:hAnsi="宋体"/>
          <w:bCs/>
          <w:color w:val="000000" w:themeColor="text1"/>
          <w:sz w:val="24"/>
          <w:szCs w:val="21"/>
        </w:rPr>
        <w:t xml:space="preserve">以下为本项目的合同条款，合同双方不得对招标、投标文件内容作实质性修改。</w:t>
      </w:r>
      <w:r>
        <w:rPr>
          <w:color w:val="000000" w:themeColor="text1"/>
        </w:rPr>
      </w:r>
      <w:r/>
    </w:p>
    <w:p>
      <w:pPr>
        <w:jc w:val="center"/>
        <w:spacing w:before="145" w:after="145" w:line="264" w:lineRule="auto"/>
        <w:rPr>
          <w:rFonts w:hint="eastAsia" w:ascii="宋体" w:hAnsi="宋体"/>
          <w:b/>
          <w:color w:val="000000" w:themeColor="text1"/>
          <w:sz w:val="30"/>
          <w:szCs w:val="21"/>
        </w:rPr>
      </w:pPr>
      <w:r>
        <w:rPr>
          <w:rFonts w:hint="eastAsia" w:ascii="宋体" w:hAnsi="宋体"/>
          <w:b/>
          <w:color w:val="000000" w:themeColor="text1"/>
          <w:sz w:val="30"/>
          <w:szCs w:val="21"/>
        </w:rPr>
      </w:r>
      <w:r>
        <w:rPr>
          <w:color w:val="000000" w:themeColor="text1"/>
        </w:rPr>
      </w:r>
      <w:r/>
    </w:p>
    <w:p>
      <w:pPr>
        <w:jc w:val="center"/>
        <w:spacing w:before="145" w:after="145" w:line="264" w:lineRule="auto"/>
        <w:rPr>
          <w:rFonts w:ascii="方正小标宋简体" w:hAnsi="方正小标宋简体" w:eastAsia="方正小标宋简体" w:cs="方正小标宋简体"/>
          <w:bCs/>
          <w:color w:val="000000" w:themeColor="text1"/>
          <w:sz w:val="32"/>
          <w:szCs w:val="32"/>
        </w:rPr>
      </w:pPr>
      <w:r>
        <w:rPr>
          <w:rFonts w:hint="eastAsia" w:ascii="方正小标宋简体" w:hAnsi="方正小标宋简体" w:eastAsia="方正小标宋简体" w:cs="方正小标宋简体"/>
          <w:bCs/>
          <w:color w:val="000000" w:themeColor="text1"/>
          <w:sz w:val="32"/>
          <w:szCs w:val="32"/>
        </w:rPr>
        <w:t xml:space="preserve">政府采购合同（货物）</w:t>
      </w:r>
      <w:r>
        <w:rPr>
          <w:color w:val="000000" w:themeColor="text1"/>
        </w:rPr>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合同编号：</w:t>
      </w:r>
      <w:r>
        <w:rPr>
          <w:color w:val="000000" w:themeColor="text1"/>
        </w:rPr>
      </w:r>
      <w:r/>
    </w:p>
    <w:p>
      <w:pPr>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rPr>
          <w:color w:val="000000" w:themeColor="text1"/>
        </w:rPr>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甲方（买方）：</w:t>
      </w:r>
      <w:r>
        <w:rPr>
          <w:color w:val="000000" w:themeColor="text1"/>
        </w:rPr>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乙方（卖方）：</w:t>
      </w:r>
      <w:r>
        <w:rPr>
          <w:color w:val="000000" w:themeColor="text1"/>
        </w:rPr>
      </w:r>
      <w:r/>
    </w:p>
    <w:p>
      <w:pPr>
        <w:spacing w:line="264" w:lineRule="auto"/>
        <w:rPr>
          <w:rFonts w:hint="eastAsia" w:ascii="宋体" w:hAnsi="宋体" w:cs="Courier New"/>
          <w:b/>
          <w:color w:val="000000" w:themeColor="text1"/>
          <w:sz w:val="24"/>
          <w:szCs w:val="24"/>
        </w:rPr>
      </w:pPr>
      <w:r>
        <w:rPr>
          <w:rFonts w:ascii="宋体" w:hAnsi="宋体" w:cs="Courier New"/>
          <w:color w:val="000000" w:themeColor="text1"/>
          <w:sz w:val="24"/>
          <w:szCs w:val="24"/>
        </w:rPr>
        <w:t xml:space="preserve">甲、乙双方根据</w:t>
      </w:r>
      <w:r>
        <w:rPr>
          <w:rFonts w:hint="eastAsia" w:ascii="宋体" w:hAnsi="宋体" w:cs="Courier New"/>
          <w:color w:val="000000" w:themeColor="text1"/>
          <w:sz w:val="24"/>
          <w:szCs w:val="24"/>
        </w:rPr>
        <w:t xml:space="preserve">南京市公共资源交易中心组织的</w:t>
      </w:r>
      <w:r>
        <w:rPr>
          <w:rFonts w:hint="eastAsia" w:hAnsi="宋体" w:cs="Courier New"/>
          <w:color w:val="000000" w:themeColor="text1"/>
          <w:sz w:val="24"/>
          <w:szCs w:val="24"/>
        </w:rPr>
        <w:t xml:space="preserve">____________________</w:t>
      </w:r>
      <w:r>
        <w:rPr>
          <w:rFonts w:ascii="宋体" w:hAnsi="宋体" w:cs="Courier New"/>
          <w:color w:val="000000" w:themeColor="text1"/>
          <w:sz w:val="24"/>
          <w:szCs w:val="24"/>
        </w:rPr>
        <w:t xml:space="preserve">项目公开招标结果</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签署本合同。</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一、合同内容</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 标的名称：</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标的数量（规模）：按招标文件及投标文件执行。</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履行时间（期限）：按招标文件及投标文件执行。</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履行地点：采购人指定地点。</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履行方式：按招标文件及投标文件执行。</w:t>
      </w:r>
      <w:r>
        <w:rPr>
          <w:color w:val="000000" w:themeColor="text1"/>
        </w:rPr>
      </w:r>
      <w:r/>
    </w:p>
    <w:p>
      <w:pPr>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.7 包装方式：按招标文件及投标文件执行。</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1.8</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二、合同金额</w:t>
      </w:r>
      <w:r>
        <w:rPr>
          <w:color w:val="000000" w:themeColor="text1"/>
        </w:rPr>
      </w:r>
      <w:r/>
    </w:p>
    <w:p>
      <w:pPr>
        <w:pStyle w:val="774"/>
        <w:spacing w:line="264" w:lineRule="auto"/>
        <w:rPr>
          <w:rFonts w:hint="eastAsia" w:hAnsi="宋体"/>
          <w:color w:val="000000" w:themeColor="text1"/>
          <w:sz w:val="24"/>
          <w:szCs w:val="24"/>
        </w:rPr>
      </w:pPr>
      <w:r>
        <w:rPr>
          <w:rFonts w:hAnsi="宋体"/>
          <w:color w:val="000000" w:themeColor="text1"/>
          <w:sz w:val="24"/>
          <w:szCs w:val="24"/>
          <w:lang w:eastAsia="zh-CN"/>
        </w:rPr>
        <w:t xml:space="preserve">2.1 </w:t>
      </w:r>
      <w:r>
        <w:rPr>
          <w:rFonts w:hint="eastAsia" w:hAnsi="宋体"/>
          <w:color w:val="000000" w:themeColor="text1"/>
          <w:sz w:val="24"/>
          <w:szCs w:val="24"/>
          <w:lang w:eastAsia="zh-CN"/>
        </w:rPr>
        <w:t xml:space="preserve">本合同金额为（大写）：____________________圆（_________________元）人民币。</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三、技术资料</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.1 乙方应按招标文件规定的时间向甲方提供货物(包含与货物相关的服务)的有关技术资料。</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themeColor="text1"/>
          <w:sz w:val="24"/>
          <w:szCs w:val="24"/>
        </w:rPr>
        <w:t xml:space="preserve">向履行</w:t>
      </w:r>
      <w:r>
        <w:rPr>
          <w:rFonts w:hint="eastAsia" w:ascii="宋体" w:hAnsi="宋体" w:cs="Courier New"/>
          <w:color w:val="000000" w:themeColor="text1"/>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color w:val="000000" w:themeColor="text1"/>
          <w:sz w:val="24"/>
          <w:szCs w:val="24"/>
        </w:rPr>
        <w:t xml:space="preserve">孰</w:t>
      </w:r>
      <w:r>
        <w:rPr>
          <w:rFonts w:hint="eastAsia" w:ascii="宋体" w:hAnsi="宋体" w:cs="Courier New"/>
          <w:color w:val="000000" w:themeColor="text1"/>
          <w:sz w:val="24"/>
          <w:szCs w:val="24"/>
        </w:rPr>
        <w:t xml:space="preserve">长为准。</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四、知识产权</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五、产权担保</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5.1 乙方保证所交付的货物（包含与货物相关的服务）的所有权完全属于</w:t>
      </w:r>
      <w:r>
        <w:rPr>
          <w:rFonts w:hint="eastAsia" w:ascii="宋体" w:hAnsi="宋体" w:cs="Courier New"/>
          <w:color w:val="000000" w:themeColor="text1"/>
          <w:sz w:val="24"/>
          <w:szCs w:val="24"/>
        </w:rPr>
        <w:t xml:space="preserve">乙方且</w:t>
      </w:r>
      <w:r>
        <w:rPr>
          <w:rFonts w:hint="eastAsia" w:ascii="宋体" w:hAnsi="宋体" w:cs="Courier New"/>
          <w:color w:val="000000" w:themeColor="text1"/>
          <w:sz w:val="24"/>
          <w:szCs w:val="24"/>
        </w:rPr>
        <w:t xml:space="preserve">无任何抵押、查封等产权瑕疵。</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color w:val="000000" w:themeColor="text1"/>
        </w:rPr>
      </w:r>
      <w:bookmarkStart w:id="193" w:name="OLE_LINK7"/>
      <w:r>
        <w:rPr>
          <w:color w:val="000000" w:themeColor="text1"/>
        </w:rPr>
      </w:r>
      <w:bookmarkStart w:id="194" w:name="OLE_LINK8"/>
      <w:r>
        <w:rPr>
          <w:color w:val="000000" w:themeColor="text1"/>
        </w:rPr>
      </w:r>
      <w:bookmarkStart w:id="195" w:name="OLE_LINK9"/>
      <w:r>
        <w:rPr>
          <w:rFonts w:hint="eastAsia" w:ascii="方正黑体_GBK" w:hAnsi="方正黑体_GBK" w:eastAsia="方正黑体_GBK" w:cs="方正黑体_GBK"/>
          <w:bCs/>
          <w:color w:val="000000" w:themeColor="text1"/>
          <w:sz w:val="24"/>
          <w:szCs w:val="24"/>
        </w:rPr>
        <w:t xml:space="preserve">六、履约保证金</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 签订合同时，乙方按照合同金额</w:t>
      </w:r>
      <w:r>
        <w:rPr>
          <w:rFonts w:hint="eastAsia" w:ascii="宋体" w:hAnsi="宋体" w:cs="Courier New"/>
          <w:color w:val="000000" w:themeColor="text1"/>
          <w:sz w:val="24"/>
          <w:szCs w:val="24"/>
          <w:u w:val="single"/>
        </w:rPr>
        <w:t xml:space="preserve"> 10 </w:t>
      </w:r>
      <w:r>
        <w:rPr>
          <w:rFonts w:hint="eastAsia" w:ascii="宋体" w:hAnsi="宋体" w:cs="Courier New"/>
          <w:color w:val="000000" w:themeColor="text1"/>
          <w:sz w:val="24"/>
          <w:szCs w:val="24"/>
        </w:rPr>
        <w:t xml:space="preserve">%缴纳履约保证金。合同履行结束后，甲方按以下约定退还：</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6.1.1 退还时间及条件：</w:t>
      </w:r>
      <w:r>
        <w:rPr>
          <w:rFonts w:hint="eastAsia" w:ascii="宋体" w:hAnsi="宋体" w:cs="Courier New"/>
          <w:color w:val="000000" w:themeColor="text1"/>
          <w:sz w:val="24"/>
          <w:szCs w:val="24"/>
        </w:rPr>
        <w:t xml:space="preserve">验收合格且设备正常使用一年后5个工作日内</w:t>
      </w:r>
      <w:r>
        <w:rPr>
          <w:rFonts w:hint="eastAsia" w:ascii="宋体" w:hAnsi="宋体" w:cs="Courier New"/>
          <w:color w:val="000000" w:themeColor="text1"/>
          <w:sz w:val="24"/>
          <w:szCs w:val="24"/>
        </w:rPr>
        <w:t xml:space="preserve">。</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6.1.2 退还方式：扣除违约费用后一次性无息退还。</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6.1.3 不予退还的情形：合同约定的交付期内未履约完成、验收不合格、整改不到位等情形。</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bookmarkEnd w:id="193"/>
      <w:r/>
      <w:bookmarkEnd w:id="194"/>
      <w:r/>
      <w:bookmarkEnd w:id="195"/>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七、合同转包或分包</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7.1 乙方不得将合同标的转包给他人履行。</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7.2 除招标文件接受分包并经甲方同意，乙方可按分包意向协议分包情况外，乙方不得将合同标的分包给他人履行。</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7.3 乙方如有转包或未经甲方同意的分包行为，甲方有权终止合同。</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八、合同款项支付</w:t>
      </w:r>
      <w:r>
        <w:rPr>
          <w:color w:val="000000" w:themeColor="text1"/>
        </w:rPr>
      </w:r>
      <w:r/>
    </w:p>
    <w:p>
      <w:pPr>
        <w:pStyle w:val="774"/>
        <w:spacing w:line="264" w:lineRule="auto"/>
        <w:rPr>
          <w:rFonts w:hint="eastAsia" w:hAnsi="宋体"/>
          <w:color w:val="000000" w:themeColor="text1"/>
          <w:sz w:val="24"/>
          <w:szCs w:val="24"/>
        </w:rPr>
        <w:outlineLvl w:val="3"/>
      </w:pPr>
      <w:r>
        <w:rPr>
          <w:rFonts w:hint="eastAsia" w:hAnsi="宋体"/>
          <w:color w:val="000000" w:themeColor="text1"/>
          <w:sz w:val="24"/>
          <w:szCs w:val="24"/>
          <w:lang w:eastAsia="zh-CN"/>
        </w:rPr>
        <w:t xml:space="preserve">8.1 合同款项的支付方式及时间</w:t>
      </w:r>
      <w:r>
        <w:rPr>
          <w:color w:val="000000" w:themeColor="text1"/>
        </w:rPr>
      </w:r>
      <w:r/>
    </w:p>
    <w:p>
      <w:pPr>
        <w:pStyle w:val="774"/>
        <w:spacing w:line="264" w:lineRule="auto"/>
        <w:rPr>
          <w:rFonts w:hint="eastAsia" w:hAnsi="宋体"/>
          <w:color w:val="000000" w:themeColor="text1"/>
          <w:sz w:val="24"/>
          <w:szCs w:val="24"/>
        </w:rPr>
      </w:pPr>
      <w:r>
        <w:rPr>
          <w:rFonts w:hint="eastAsia" w:hAnsi="宋体"/>
          <w:color w:val="000000" w:themeColor="text1"/>
          <w:sz w:val="24"/>
          <w:szCs w:val="24"/>
          <w:lang w:eastAsia="zh-CN"/>
        </w:rPr>
        <w:t xml:space="preserve">8.1.1 合同签订后，甲方支付合同总价款的</w:t>
      </w:r>
      <w:r>
        <w:rPr>
          <w:rFonts w:hint="eastAsia" w:hAnsi="宋体"/>
          <w:color w:val="000000" w:themeColor="text1"/>
          <w:sz w:val="24"/>
          <w:szCs w:val="24"/>
          <w:lang w:eastAsia="zh-CN"/>
        </w:rPr>
        <w:t xml:space="preserve">5</w:t>
      </w:r>
      <w:r>
        <w:rPr>
          <w:rFonts w:hint="eastAsia" w:hAnsi="宋体"/>
          <w:color w:val="000000" w:themeColor="text1"/>
          <w:sz w:val="24"/>
          <w:szCs w:val="24"/>
          <w:lang w:eastAsia="zh-CN"/>
        </w:rPr>
        <w:t xml:space="preserve">0%作为预付款。</w:t>
      </w:r>
      <w:r>
        <w:rPr>
          <w:color w:val="000000" w:themeColor="text1"/>
        </w:rPr>
      </w:r>
      <w:r/>
    </w:p>
    <w:p>
      <w:pPr>
        <w:pStyle w:val="774"/>
        <w:spacing w:line="264" w:lineRule="auto"/>
        <w:rPr>
          <w:rFonts w:hint="eastAsia" w:hAnsi="宋体"/>
          <w:color w:val="000000" w:themeColor="text1"/>
          <w:sz w:val="24"/>
          <w:szCs w:val="24"/>
        </w:rPr>
      </w:pPr>
      <w:r>
        <w:rPr>
          <w:rFonts w:hint="eastAsia" w:hAnsi="宋体"/>
          <w:color w:val="000000" w:themeColor="text1"/>
          <w:sz w:val="24"/>
          <w:szCs w:val="24"/>
          <w:lang w:eastAsia="zh-CN"/>
        </w:rPr>
        <w:t xml:space="preserve">8.1.2 </w:t>
      </w:r>
      <w:r>
        <w:rPr>
          <w:rFonts w:hAnsi="宋体"/>
          <w:color w:val="000000" w:themeColor="text1"/>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color w:val="000000" w:themeColor="text1"/>
          <w:sz w:val="24"/>
          <w:szCs w:val="24"/>
          <w:lang w:eastAsia="zh-CN"/>
        </w:rPr>
        <w:t xml:space="preserve">。</w:t>
      </w:r>
      <w:r>
        <w:rPr>
          <w:color w:val="000000" w:themeColor="text1"/>
        </w:rPr>
      </w:r>
      <w:r/>
    </w:p>
    <w:p>
      <w:pPr>
        <w:pStyle w:val="774"/>
        <w:spacing w:line="264" w:lineRule="auto"/>
        <w:rPr>
          <w:rFonts w:hint="eastAsia" w:hAnsi="宋体"/>
          <w:color w:val="000000" w:themeColor="text1"/>
          <w:sz w:val="24"/>
          <w:szCs w:val="24"/>
        </w:rPr>
      </w:pPr>
      <w:r>
        <w:rPr>
          <w:rFonts w:hint="eastAsia" w:hAnsi="宋体"/>
          <w:color w:val="000000" w:themeColor="text1"/>
          <w:sz w:val="24"/>
          <w:szCs w:val="24"/>
          <w:lang w:eastAsia="zh-CN"/>
        </w:rPr>
        <w:t xml:space="preserve">8.1.3 满足合同约定支付条件的，甲方收到乙方发票后10个工作日内，将资金支付到合同约定的乙方账户。 </w:t>
      </w:r>
      <w:r>
        <w:rPr>
          <w:color w:val="000000" w:themeColor="text1"/>
        </w:rPr>
      </w:r>
      <w:r/>
    </w:p>
    <w:p>
      <w:pPr>
        <w:pStyle w:val="774"/>
        <w:spacing w:line="264" w:lineRule="auto"/>
        <w:rPr>
          <w:rFonts w:hint="eastAsia" w:hAnsi="宋体"/>
          <w:color w:val="000000" w:themeColor="text1"/>
          <w:sz w:val="24"/>
          <w:szCs w:val="24"/>
        </w:rPr>
      </w:pPr>
      <w:r>
        <w:rPr>
          <w:rFonts w:hint="eastAsia" w:hAnsi="宋体"/>
          <w:color w:val="000000" w:themeColor="text1"/>
          <w:sz w:val="24"/>
          <w:szCs w:val="24"/>
          <w:lang w:eastAsia="zh-CN"/>
        </w:rPr>
        <w:t xml:space="preserve">8.2 根据《保障中小企业款项支付条例》规定，甲方未按合同约定支付款项的，乙方可以向有关部门投诉。</w:t>
      </w:r>
      <w:r>
        <w:rPr>
          <w:color w:val="000000" w:themeColor="text1"/>
        </w:rPr>
      </w:r>
      <w:r/>
    </w:p>
    <w:p>
      <w:pPr>
        <w:pStyle w:val="774"/>
        <w:spacing w:line="264" w:lineRule="auto"/>
        <w:rPr>
          <w:rFonts w:hint="eastAsia" w:hAnsi="宋体"/>
          <w:color w:val="000000" w:themeColor="text1"/>
          <w:sz w:val="24"/>
          <w:szCs w:val="24"/>
        </w:rPr>
      </w:pPr>
      <w:r>
        <w:rPr>
          <w:rFonts w:hint="eastAsia" w:hAnsi="宋体"/>
          <w:color w:val="000000" w:themeColor="text1"/>
          <w:sz w:val="24"/>
          <w:szCs w:val="24"/>
          <w:lang w:eastAsia="zh-CN"/>
        </w:rPr>
        <w:t xml:space="preserve">8.3 当采购数量与实际使用数量不一致时，乙方应根据实际使用量供货，合同的最终结算金额按实际使用量乘以成交单价进行计算。</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九、税费</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9.1 本合同执行中的相关税费均由乙方负担。</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十、质量保修范围和保修期及售后服务</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10.1 乙方应按招标文件规定的货物性能、技术要求、质量标准向甲方提供未经使用的全新产品。</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 乙方提供的货物在质保期内因货物本身的质量问题发生故障，乙方应负责免费更换。对达不到技术要求者，根据实际情况，经双方协商可按以下方式处理：</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10.2.1 更换：由乙方承担所发生的全部费用。</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10.2.2 贬值处理：由甲乙双方合议定价。</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10.2.3 退货处理：乙方应退还甲方支付的合同款，同时</w:t>
      </w:r>
      <w:r>
        <w:rPr>
          <w:rFonts w:hint="eastAsia" w:ascii="宋体" w:hAnsi="宋体" w:cs="Courier New"/>
          <w:color w:val="000000" w:themeColor="text1"/>
          <w:sz w:val="24"/>
          <w:szCs w:val="24"/>
        </w:rPr>
        <w:t xml:space="preserve">应承担该货物</w:t>
      </w:r>
      <w:r>
        <w:rPr>
          <w:rFonts w:hint="eastAsia" w:ascii="宋体" w:hAnsi="宋体" w:cs="Courier New"/>
          <w:color w:val="000000" w:themeColor="text1"/>
          <w:sz w:val="24"/>
          <w:szCs w:val="24"/>
        </w:rPr>
        <w:t xml:space="preserve">的直接费用（运输、保险、检验、货款利息及银行手续费等）。</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10.3 如在使用过程中发生质量问题，乙方应在接到甲方通知后小时内到达甲方现场。</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10.4 质保期内，乙方应对货物出现的质量及安全问题负责处理解决并承担一切费用。</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10.5 质保期为自交货验收合格之日起年，因人为因素出现的故障不在质</w:t>
      </w:r>
      <w:r>
        <w:rPr>
          <w:rFonts w:hint="eastAsia" w:ascii="宋体" w:hAnsi="宋体" w:cs="Courier New"/>
          <w:color w:val="000000" w:themeColor="text1"/>
          <w:sz w:val="24"/>
          <w:szCs w:val="24"/>
        </w:rPr>
        <w:t xml:space="preserve">保范围</w:t>
      </w:r>
      <w:r>
        <w:rPr>
          <w:rFonts w:hint="eastAsia" w:ascii="宋体" w:hAnsi="宋体" w:cs="Courier New"/>
          <w:color w:val="000000" w:themeColor="text1"/>
          <w:sz w:val="24"/>
          <w:szCs w:val="24"/>
        </w:rPr>
        <w:t xml:space="preserve">内。超过质保期的乙方负责终生维修，维修时只收取部件成本费。</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十一、项目验收</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11.1 甲方依法组织履约验收工作。</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11.3 对于实际使用人和甲方分离的项目，甲方邀请实际使用人参与验收。</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11.4 如有必要，甲方可邀请参加本项目投标的其他供应商或第三</w:t>
      </w:r>
      <w:r>
        <w:rPr>
          <w:rFonts w:hint="eastAsia" w:ascii="宋体" w:hAnsi="宋体" w:cs="Courier New"/>
          <w:color w:val="000000" w:themeColor="text1"/>
          <w:sz w:val="24"/>
          <w:szCs w:val="24"/>
        </w:rPr>
        <w:t xml:space="preserve">方专业</w:t>
      </w:r>
      <w:r>
        <w:rPr>
          <w:rFonts w:hint="eastAsia" w:ascii="宋体" w:hAnsi="宋体" w:cs="Courier New"/>
          <w:color w:val="000000" w:themeColor="text1"/>
          <w:sz w:val="24"/>
          <w:szCs w:val="24"/>
        </w:rPr>
        <w:t xml:space="preserve">机构及专家参与验收，相关意见将作为验收结论的参考。</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十二、货物的包装、发运及运输</w:t>
      </w:r>
      <w:r>
        <w:rPr>
          <w:color w:val="000000" w:themeColor="text1"/>
        </w:rPr>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12.2 使用说明书、质量检验证明书、随配附件和工具以及清单一并附于货物内。</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12.3 乙方在货物发运手续办理完毕后24小时内或货到甲方48小时前通知甲方，以准备接货。</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12.4 货物在交付甲方前发生的风险均由乙方负责。</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12.5 货物在规定的交付期限内由乙方送达甲方指定的地点视为交付，乙方同时需通知甲方货物已送达。</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十三、违约责任</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13.1 甲方无正当理由拒收货物的，应向乙方偿付拒收货物总价款的违约金。</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13.2 甲方无故逾期验收和办理货款支付手续的，应按逾期付款总额每日向乙方支付违约金</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但违约金最高不得超过合同总价的</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rPr>
          <w:color w:val="000000" w:themeColor="text1"/>
        </w:rPr>
      </w:r>
      <w:r/>
    </w:p>
    <w:p>
      <w:pPr>
        <w:spacing w:line="264" w:lineRule="auto"/>
        <w:rPr>
          <w:color w:val="000000" w:themeColor="text1"/>
        </w:rPr>
      </w:pPr>
      <w:r>
        <w:rPr>
          <w:rFonts w:hint="eastAsia" w:ascii="宋体" w:hAnsi="宋体" w:cs="Courier New"/>
          <w:color w:val="000000" w:themeColor="text1"/>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rPr>
      </w:r>
      <w:r/>
    </w:p>
    <w:p>
      <w:pPr>
        <w:spacing w:line="264" w:lineRule="auto"/>
        <w:rPr>
          <w:color w:val="000000" w:themeColor="text1"/>
        </w:rPr>
      </w:pPr>
      <w:r>
        <w:rPr>
          <w:rFonts w:hint="eastAsia" w:ascii="宋体" w:hAnsi="宋体" w:cs="Courier New"/>
          <w:color w:val="000000" w:themeColor="text1"/>
          <w:sz w:val="24"/>
          <w:szCs w:val="24"/>
        </w:rPr>
        <w:t xml:space="preserve">13.5 甲乙双方任何一方违反本合同约定的，除应承</w:t>
      </w:r>
      <w:r>
        <w:rPr>
          <w:rFonts w:hint="eastAsia" w:ascii="宋体" w:hAnsi="宋体" w:cs="Courier New"/>
          <w:color w:val="000000" w:themeColor="text1"/>
          <w:sz w:val="24"/>
          <w:szCs w:val="24"/>
        </w:rPr>
        <w:t xml:space="preserve">担上述</w:t>
      </w:r>
      <w:r>
        <w:rPr>
          <w:rFonts w:hint="eastAsia" w:ascii="宋体" w:hAnsi="宋体" w:cs="Courier New"/>
          <w:color w:val="000000" w:themeColor="text1"/>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十四、不可抗力事件处理</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14.1 在合同有效期内，任何一方因不可抗力事件导致不能履行合同，则合同履行期可延长，其延长期与不可抗力影响期相同。</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14.2 不可抗力事件发生后，应立即通知对方并寄送有关权威机构出具的证明。</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14.3 不可抗力事件延续120天以上，双方应通过友好协商确定是否继续履行合同。</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十五、解决争议的方法</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15.1 甲乙双方因合同签订、履行而发生的一切争议，应通过友好协商解决。协商不成的由甲方住所地人民法院管辖。</w:t>
      </w:r>
      <w:r>
        <w:rPr>
          <w:color w:val="000000" w:themeColor="text1"/>
        </w:rPr>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十六、合同生效及其它</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16.1 本合同经双方加盖单位公章后生效。</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16.2 本合同未尽事宜，遵照《中华人民共和国民法典》《中华人民共和国政府采购法》有关条文执行。</w:t>
      </w:r>
      <w:r>
        <w:rPr>
          <w:color w:val="000000" w:themeColor="text1"/>
        </w:rPr>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16.3 本合同正本一式两份，具有同等法律效力，甲方、乙方各执一份。</w:t>
      </w:r>
      <w:r>
        <w:rPr>
          <w:color w:val="000000" w:themeColor="text1"/>
        </w:rPr>
      </w:r>
      <w:r/>
    </w:p>
    <w:p>
      <w:pPr>
        <w:pStyle w:val="774"/>
        <w:spacing w:before="120" w:after="120" w:line="264" w:lineRule="auto"/>
        <w:rPr>
          <w:rFonts w:hint="eastAsia" w:hAnsi="宋体"/>
          <w:color w:val="000000" w:themeColor="text1"/>
          <w:sz w:val="24"/>
          <w:szCs w:val="24"/>
        </w:rPr>
      </w:pPr>
      <w:r>
        <w:rPr>
          <w:color w:val="000000" w:themeColor="text1"/>
        </w:rPr>
      </w:r>
      <w:bookmarkStart w:id="196" w:name="_Hlt16619369"/>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96"/>
      <w:r>
        <w:rPr>
          <w:color w:val="000000" w:themeColor="text1"/>
        </w:rPr>
      </w:r>
      <w:r/>
    </w:p>
    <w:p>
      <w:pPr>
        <w:pStyle w:val="774"/>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甲  方</w:t>
      </w:r>
      <w:r>
        <w:rPr>
          <w:rFonts w:hint="eastAsia" w:hAnsi="宋体"/>
          <w:color w:val="000000" w:themeColor="text1"/>
          <w:sz w:val="24"/>
          <w:szCs w:val="24"/>
        </w:rPr>
        <w:t xml:space="preserve">：（</w:t>
      </w:r>
      <w:r>
        <w:rPr>
          <w:rFonts w:hint="eastAsia" w:hAnsi="宋体"/>
          <w:color w:val="000000" w:themeColor="text1"/>
          <w:sz w:val="24"/>
          <w:szCs w:val="24"/>
        </w:rPr>
        <w:t xml:space="preserve">公章</w:t>
      </w:r>
      <w:r>
        <w:rPr>
          <w:rFonts w:hint="eastAsia" w:hAnsi="宋体"/>
          <w:color w:val="000000" w:themeColor="text1"/>
          <w:sz w:val="24"/>
          <w:szCs w:val="24"/>
        </w:rPr>
        <w:t xml:space="preserve">）                       </w:t>
      </w:r>
      <w:r>
        <w:rPr>
          <w:rFonts w:hint="eastAsia" w:hAnsi="宋体"/>
          <w:color w:val="000000" w:themeColor="text1"/>
          <w:sz w:val="24"/>
          <w:szCs w:val="24"/>
        </w:rPr>
        <w:t xml:space="preserve">乙  方</w:t>
      </w:r>
      <w:r>
        <w:rPr>
          <w:rFonts w:hint="eastAsia" w:hAnsi="宋体"/>
          <w:color w:val="000000" w:themeColor="text1"/>
          <w:sz w:val="24"/>
          <w:szCs w:val="24"/>
        </w:rPr>
        <w:t xml:space="preserve">：（</w:t>
      </w:r>
      <w:r>
        <w:rPr>
          <w:rFonts w:hint="eastAsia" w:hAnsi="宋体"/>
          <w:color w:val="000000" w:themeColor="text1"/>
          <w:sz w:val="24"/>
          <w:szCs w:val="24"/>
        </w:rPr>
        <w:t xml:space="preserve">公章</w:t>
      </w:r>
      <w:r>
        <w:rPr>
          <w:rFonts w:hint="eastAsia" w:hAnsi="宋体"/>
          <w:color w:val="000000" w:themeColor="text1"/>
          <w:sz w:val="24"/>
          <w:szCs w:val="24"/>
        </w:rPr>
        <w:t xml:space="preserve">） </w:t>
      </w:r>
      <w:r>
        <w:rPr>
          <w:color w:val="000000" w:themeColor="text1"/>
        </w:rPr>
      </w:r>
      <w:r/>
    </w:p>
    <w:p>
      <w:pPr>
        <w:pStyle w:val="774"/>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t xml:space="preserve">地  址：                               地  址： </w:t>
      </w:r>
      <w:r>
        <w:rPr>
          <w:color w:val="000000" w:themeColor="text1"/>
        </w:rPr>
      </w:r>
      <w:r/>
    </w:p>
    <w:p>
      <w:pPr>
        <w:pStyle w:val="774"/>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t xml:space="preserve">法定代表人或授权代表：                 法定代表人或授权代表：</w:t>
      </w:r>
      <w:r>
        <w:rPr>
          <w:color w:val="000000" w:themeColor="text1"/>
        </w:rPr>
      </w:r>
      <w:r/>
    </w:p>
    <w:p>
      <w:pPr>
        <w:pStyle w:val="774"/>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t xml:space="preserve">联系电话：                             联系电话：          </w:t>
      </w:r>
      <w:r>
        <w:rPr>
          <w:color w:val="000000" w:themeColor="text1"/>
        </w:rPr>
      </w:r>
      <w:r/>
    </w:p>
    <w:p>
      <w:pPr>
        <w:pStyle w:val="774"/>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r>
      <w:r>
        <w:rPr>
          <w:color w:val="000000" w:themeColor="text1"/>
        </w:rPr>
      </w:r>
      <w:r/>
    </w:p>
    <w:p>
      <w:pPr>
        <w:pStyle w:val="774"/>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t xml:space="preserve">签订日期：      </w:t>
      </w:r>
      <w:r>
        <w:rPr>
          <w:color w:val="000000" w:themeColor="text1"/>
        </w:rPr>
      </w:r>
      <w:r/>
    </w:p>
    <w:p>
      <w:pPr>
        <w:jc w:val="center"/>
        <w:spacing w:before="145" w:after="145" w:line="264" w:lineRule="auto"/>
        <w:rPr>
          <w:rFonts w:hint="eastAsia" w:ascii="宋体" w:hAnsi="宋体"/>
          <w:b/>
          <w:color w:val="000000" w:themeColor="text1"/>
          <w:sz w:val="30"/>
          <w:szCs w:val="21"/>
        </w:rPr>
      </w:pPr>
      <w:r>
        <w:rPr>
          <w:rFonts w:hint="eastAsia" w:ascii="宋体" w:hAnsi="宋体"/>
          <w:b/>
          <w:color w:val="000000" w:themeColor="text1"/>
          <w:sz w:val="30"/>
          <w:szCs w:val="21"/>
        </w:rPr>
      </w:r>
      <w:r>
        <w:rPr>
          <w:color w:val="000000" w:themeColor="text1"/>
        </w:rPr>
      </w:r>
      <w:r/>
    </w:p>
    <w:p>
      <w:pPr>
        <w:spacing w:before="145" w:after="145" w:line="264" w:lineRule="auto"/>
        <w:rPr>
          <w:rFonts w:ascii="方正小标宋简体" w:hAnsi="方正小标宋简体" w:eastAsia="方正小标宋简体" w:cs="方正小标宋简体"/>
          <w:bCs/>
          <w:color w:val="000000" w:themeColor="text1"/>
          <w:sz w:val="32"/>
          <w:szCs w:val="32"/>
        </w:rPr>
      </w:pPr>
      <w:r>
        <w:rPr>
          <w:rFonts w:ascii="方正小标宋简体" w:hAnsi="方正小标宋简体" w:eastAsia="方正小标宋简体" w:cs="方正小标宋简体"/>
          <w:bCs/>
          <w:color w:val="000000" w:themeColor="text1"/>
          <w:sz w:val="32"/>
          <w:szCs w:val="32"/>
        </w:rPr>
      </w:r>
      <w:r>
        <w:rPr>
          <w:color w:val="000000" w:themeColor="text1"/>
        </w:rPr>
      </w:r>
      <w:r/>
    </w:p>
    <w:p>
      <w:pPr>
        <w:jc w:val="center"/>
        <w:spacing w:before="145" w:after="145" w:line="264" w:lineRule="auto"/>
        <w:rPr>
          <w:rFonts w:ascii="方正小标宋简体" w:hAnsi="方正小标宋简体" w:eastAsia="方正小标宋简体" w:cs="方正小标宋简体"/>
          <w:bCs/>
          <w:color w:val="000000" w:themeColor="text1"/>
          <w:sz w:val="32"/>
          <w:szCs w:val="32"/>
        </w:rPr>
        <w:outlineLvl w:val="1"/>
      </w:pPr>
      <w:r>
        <w:rPr>
          <w:rFonts w:hint="eastAsia" w:ascii="方正小标宋简体" w:hAnsi="方正小标宋简体" w:eastAsia="方正小标宋简体" w:cs="方正小标宋简体"/>
          <w:bCs/>
          <w:color w:val="000000" w:themeColor="text1"/>
          <w:sz w:val="32"/>
          <w:szCs w:val="32"/>
        </w:rPr>
        <w:t xml:space="preserve">《*******合同》补充协议（合同附件）</w:t>
      </w:r>
      <w:r>
        <w:rPr>
          <w:color w:val="000000" w:themeColor="text1"/>
        </w:rPr>
      </w:r>
      <w:r/>
    </w:p>
    <w:p>
      <w:pPr>
        <w:pStyle w:val="774"/>
        <w:ind w:firstLine="480"/>
        <w:jc w:val="left"/>
        <w:spacing w:before="120" w:after="120" w:line="264" w:lineRule="auto"/>
        <w:rPr>
          <w:rFonts w:hint="eastAsia" w:hAnsi="宋体"/>
          <w:color w:val="000000" w:themeColor="text1"/>
          <w:sz w:val="24"/>
          <w:szCs w:val="24"/>
        </w:rPr>
      </w:pPr>
      <w:r>
        <w:rPr>
          <w:rFonts w:hint="eastAsia" w:hAnsi="宋体"/>
          <w:color w:val="000000" w:themeColor="text1"/>
          <w:sz w:val="24"/>
          <w:szCs w:val="24"/>
          <w:lang w:eastAsia="zh-CN"/>
        </w:rPr>
        <w:t xml:space="preserve">招标文件及合同未约定事项，双方</w:t>
      </w:r>
      <w:r>
        <w:rPr>
          <w:rFonts w:hint="eastAsia" w:hAnsi="宋体"/>
          <w:color w:val="000000" w:themeColor="text1"/>
          <w:sz w:val="24"/>
          <w:szCs w:val="24"/>
          <w:lang w:eastAsia="zh-CN"/>
        </w:rPr>
        <w:t xml:space="preserve">可友好</w:t>
      </w:r>
      <w:r>
        <w:rPr>
          <w:rFonts w:hint="eastAsia" w:hAnsi="宋体"/>
          <w:color w:val="000000" w:themeColor="text1"/>
          <w:sz w:val="24"/>
          <w:szCs w:val="24"/>
          <w:lang w:eastAsia="zh-CN"/>
        </w:rPr>
        <w:t xml:space="preserve">协商签订补充协议。</w:t>
      </w:r>
      <w:r>
        <w:rPr>
          <w:color w:val="000000" w:themeColor="text1"/>
        </w:rPr>
      </w:r>
      <w:r/>
    </w:p>
    <w:p>
      <w:pPr>
        <w:jc w:val="center"/>
        <w:spacing w:before="120" w:after="120" w:line="0" w:lineRule="atLeast"/>
        <w:rPr>
          <w:rFonts w:ascii="方正小标宋简体" w:hAnsi="方正小标宋简体" w:eastAsia="方正小标宋简体" w:cs="方正小标宋简体"/>
          <w:color w:val="000000" w:themeColor="text1"/>
          <w:sz w:val="36"/>
          <w:szCs w:val="36"/>
        </w:rPr>
        <w:outlineLvl w:val="0"/>
      </w:pPr>
      <w:r>
        <w:rPr>
          <w:rFonts w:ascii="黑体" w:hAnsi="Courier New" w:eastAsia="黑体" w:cs="Courier New"/>
          <w:bCs/>
          <w:color w:val="000000" w:themeColor="text1"/>
          <w:sz w:val="44"/>
          <w:szCs w:val="21"/>
        </w:rPr>
        <w:br w:type="page" w:clear="all"/>
      </w:r>
      <w:r>
        <w:rPr>
          <w:rFonts w:hint="eastAsia" w:ascii="方正小标宋简体" w:hAnsi="方正小标宋简体" w:eastAsia="方正小标宋简体" w:cs="方正小标宋简体"/>
          <w:color w:val="000000" w:themeColor="text1"/>
          <w:sz w:val="36"/>
          <w:szCs w:val="36"/>
        </w:rPr>
        <w:t xml:space="preserve">第</w:t>
      </w:r>
      <w:bookmarkEnd w:id="187"/>
      <w:r>
        <w:rPr>
          <w:rFonts w:hint="eastAsia" w:ascii="方正小标宋简体" w:hAnsi="方正小标宋简体" w:eastAsia="方正小标宋简体" w:cs="方正小标宋简体"/>
          <w:color w:val="000000" w:themeColor="text1"/>
          <w:sz w:val="36"/>
          <w:szCs w:val="36"/>
        </w:rPr>
        <w:t xml:space="preserve">四章  采购需求</w:t>
      </w:r>
      <w:bookmarkEnd w:id="188"/>
      <w:r>
        <w:rPr>
          <w:color w:val="000000" w:themeColor="text1"/>
        </w:rPr>
      </w:r>
      <w:bookmarkEnd w:id="189"/>
      <w:r>
        <w:rPr>
          <w:color w:val="000000" w:themeColor="text1"/>
        </w:rPr>
      </w:r>
      <w:bookmarkEnd w:id="190"/>
      <w:r>
        <w:rPr>
          <w:color w:val="000000" w:themeColor="text1"/>
        </w:rPr>
      </w:r>
      <w:r/>
    </w:p>
    <w:p>
      <w:pPr>
        <w:ind w:firstLine="480"/>
        <w:spacing w:line="264" w:lineRule="auto"/>
        <w:rPr>
          <w:rFonts w:hint="eastAsia" w:ascii="黑体" w:hAnsi="黑体" w:eastAsia="黑体" w:cs="黑体"/>
          <w:color w:val="000000" w:themeColor="text1"/>
          <w:sz w:val="24"/>
          <w:szCs w:val="24"/>
        </w:rPr>
      </w:pPr>
      <w:r>
        <w:rPr>
          <w:color w:val="000000" w:themeColor="text1"/>
        </w:rPr>
      </w:r>
      <w:bookmarkStart w:id="197" w:name="_Toc26554093"/>
      <w:r>
        <w:rPr>
          <w:color w:val="000000" w:themeColor="text1"/>
        </w:rPr>
      </w:r>
      <w:bookmarkStart w:id="198" w:name="_Toc49090575"/>
      <w:r>
        <w:rPr>
          <w:rFonts w:hint="eastAsia" w:ascii="黑体" w:hAnsi="黑体" w:eastAsia="黑体" w:cs="黑体"/>
          <w:color w:val="000000" w:themeColor="text1"/>
          <w:sz w:val="24"/>
          <w:szCs w:val="24"/>
        </w:rPr>
        <w:t xml:space="preserve">一、项目属性：</w:t>
      </w:r>
      <w:r>
        <w:rPr>
          <w:rFonts w:hint="eastAsia" w:ascii="宋体" w:hAnsi="宋体" w:cs="宋体"/>
          <w:color w:val="000000" w:themeColor="text1"/>
          <w:sz w:val="24"/>
          <w:szCs w:val="24"/>
        </w:rPr>
        <w:t xml:space="preserve">货物类项目。</w:t>
      </w:r>
      <w:r>
        <w:rPr>
          <w:color w:val="000000" w:themeColor="text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二、项目概况</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（一）项目背景</w:t>
      </w:r>
      <w:r>
        <w:rPr>
          <w:color w:val="000000" w:themeColor="text1"/>
        </w:rPr>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南京脑科医院（南京市胸科医院），又名南京医科大学附属脑科医院、江苏省精神卫生中心、南京市康复医院、南京儿童心理卫生研究中心，始建于1947年，是我国最早的国立神经精神病专科医院、江苏省规模最大的胸部疾病诊疗机构，担负着南京市、江苏省乃至全国神经、精神、胸部疾病的医疗、康复、预防、教学、科研和司法鉴定等任务，在国家重大城市任务和突发公共卫生事件处置中发挥重要作用。</w:t>
      </w:r>
      <w:r>
        <w:rPr>
          <w:color w:val="000000" w:themeColor="text1"/>
        </w:rPr>
      </w:r>
      <w:r/>
    </w:p>
    <w:p>
      <w:pPr>
        <w:ind w:firstLine="480"/>
        <w:spacing w:line="264" w:lineRule="auto"/>
        <w:rPr>
          <w:rFonts w:hint="eastAsia" w:ascii="宋体" w:hAnsi="宋体"/>
          <w:bCs/>
          <w:color w:val="000000" w:themeColor="text1"/>
          <w:sz w:val="24"/>
          <w:szCs w:val="24"/>
        </w:rPr>
      </w:pPr>
      <w:r>
        <w:rPr>
          <w:rFonts w:hint="eastAsia" w:ascii="宋体" w:hAnsi="宋体"/>
          <w:color w:val="000000" w:themeColor="text1"/>
          <w:sz w:val="24"/>
          <w:szCs w:val="24"/>
        </w:rPr>
        <w:t xml:space="preserve">我院目前使用的加速器已</w:t>
      </w:r>
      <w:r>
        <w:rPr>
          <w:rFonts w:hint="eastAsia" w:ascii="宋体" w:hAnsi="宋体"/>
          <w:bCs/>
          <w:color w:val="000000" w:themeColor="text1"/>
          <w:sz w:val="24"/>
          <w:szCs w:val="24"/>
          <w:lang w:val="zh-CN"/>
        </w:rPr>
        <w:t xml:space="preserve">于2011年停产，加速器备件供应越来越紧张，维修越来越不便。</w:t>
      </w:r>
      <w:r>
        <w:rPr>
          <w:rFonts w:hint="eastAsia" w:ascii="宋体" w:hAnsi="宋体"/>
          <w:bCs/>
          <w:color w:val="000000" w:themeColor="text1"/>
          <w:sz w:val="24"/>
          <w:szCs w:val="24"/>
        </w:rPr>
        <w:t xml:space="preserve">且</w:t>
      </w:r>
      <w:r>
        <w:rPr>
          <w:rFonts w:hint="eastAsia" w:ascii="宋体" w:hAnsi="宋体"/>
          <w:bCs/>
          <w:color w:val="000000" w:themeColor="text1"/>
          <w:sz w:val="24"/>
          <w:szCs w:val="24"/>
        </w:rPr>
        <w:t xml:space="preserve">无当前</w:t>
      </w:r>
      <w:r>
        <w:rPr>
          <w:rFonts w:hint="eastAsia" w:ascii="宋体" w:hAnsi="宋体"/>
          <w:bCs/>
          <w:color w:val="000000" w:themeColor="text1"/>
          <w:sz w:val="24"/>
          <w:szCs w:val="24"/>
        </w:rPr>
        <w:t xml:space="preserve">主流功能如图像引导、SBRT、VMAT等，无法满足临床工作和学科发展需要。为了解决目前后顾之忧，我院计划</w:t>
      </w:r>
      <w:r>
        <w:rPr>
          <w:rFonts w:hint="eastAsia" w:ascii="宋体" w:hAnsi="宋体"/>
          <w:bCs/>
          <w:color w:val="000000" w:themeColor="text1"/>
          <w:sz w:val="24"/>
          <w:szCs w:val="24"/>
          <w:lang w:val="zh-CN"/>
        </w:rPr>
        <w:t xml:space="preserve">置换该加速器。</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（二）项目建设遵循标准</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遵循国家、行业及地方现行的规范和标准。</w:t>
      </w:r>
      <w:r>
        <w:rPr>
          <w:color w:val="000000" w:themeColor="text1"/>
        </w:rPr>
      </w:r>
      <w:r/>
    </w:p>
    <w:p>
      <w:pPr>
        <w:ind w:firstLine="480"/>
        <w:spacing w:line="264" w:lineRule="auto"/>
        <w:rPr>
          <w:rFonts w:hint="eastAsia" w:ascii="宋体" w:hAnsi="宋体" w:cs="宋体"/>
          <w:bCs/>
          <w:color w:val="000000" w:themeColor="text1"/>
          <w:sz w:val="24"/>
          <w:szCs w:val="24"/>
        </w:rPr>
        <w:outlineLvl w:val="1"/>
      </w:pPr>
      <w:r>
        <w:rPr>
          <w:rFonts w:hint="eastAsia" w:ascii="黑体" w:hAnsi="黑体" w:eastAsia="黑体" w:cs="黑体"/>
          <w:color w:val="000000" w:themeColor="text1"/>
          <w:sz w:val="24"/>
          <w:szCs w:val="24"/>
        </w:rPr>
        <w:t xml:space="preserve">三、项目清单</w:t>
      </w:r>
      <w:r>
        <w:rPr>
          <w:color w:val="000000" w:themeColor="text1"/>
        </w:rPr>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651"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序号</w:t>
            </w:r>
            <w:r>
              <w:rPr>
                <w:color w:val="000000" w:themeColor="text1"/>
              </w:rPr>
            </w:r>
            <w:r/>
          </w:p>
        </w:tc>
        <w:tc>
          <w:tcPr>
            <w:tcW w:w="1945"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分项名称</w:t>
            </w:r>
            <w:r>
              <w:rPr>
                <w:color w:val="000000" w:themeColor="text1"/>
              </w:rPr>
            </w:r>
            <w:r/>
          </w:p>
        </w:tc>
        <w:tc>
          <w:tcPr>
            <w:tcW w:w="72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数量</w:t>
            </w:r>
            <w:r>
              <w:rPr>
                <w:color w:val="000000" w:themeColor="text1"/>
              </w:rPr>
            </w:r>
            <w:r/>
          </w:p>
        </w:tc>
        <w:tc>
          <w:tcPr>
            <w:tcW w:w="69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单位</w:t>
            </w:r>
            <w:r>
              <w:rPr>
                <w:color w:val="000000" w:themeColor="text1"/>
              </w:rPr>
            </w:r>
            <w:r/>
          </w:p>
        </w:tc>
        <w:tc>
          <w:tcPr>
            <w:tcW w:w="105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单价上限</w:t>
            </w:r>
            <w:r>
              <w:rPr>
                <w:color w:val="000000" w:themeColor="text1"/>
              </w:rPr>
            </w:r>
            <w:r/>
          </w:p>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（元）</w:t>
            </w:r>
            <w:r>
              <w:rPr>
                <w:color w:val="000000" w:themeColor="text1"/>
              </w:rPr>
            </w:r>
            <w:r/>
          </w:p>
        </w:tc>
        <w:tc>
          <w:tcPr>
            <w:tcW w:w="1192"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产品类型</w:t>
            </w:r>
            <w:r>
              <w:rPr>
                <w:color w:val="000000" w:themeColor="text1"/>
              </w:rPr>
            </w:r>
            <w:r/>
          </w:p>
        </w:tc>
        <w:tc>
          <w:tcPr>
            <w:tcW w:w="1028"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所属行业</w:t>
            </w:r>
            <w:r>
              <w:rPr>
                <w:color w:val="000000" w:themeColor="text1"/>
              </w:rPr>
            </w:r>
            <w:r/>
          </w:p>
        </w:tc>
        <w:tc>
          <w:tcPr>
            <w:tcW w:w="119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属性</w:t>
            </w:r>
            <w:r>
              <w:rPr>
                <w:color w:val="000000" w:themeColor="text1"/>
              </w:rPr>
            </w:r>
            <w:r/>
          </w:p>
        </w:tc>
        <w:tc>
          <w:tcPr>
            <w:tcW w:w="1270" w:type="dxa"/>
            <w:vAlign w:val="center"/>
            <w:textDirection w:val="lrTb"/>
            <w:noWrap/>
          </w:tcPr>
          <w:p>
            <w:pPr>
              <w:jc w:val="center"/>
              <w:spacing w:line="288"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政府强制采购节能产品</w:t>
            </w:r>
            <w:r>
              <w:rPr>
                <w:color w:val="000000" w:themeColor="text1"/>
              </w:rPr>
            </w:r>
            <w:r/>
          </w:p>
        </w:tc>
      </w:tr>
      <w:tr>
        <w:trPr>
          <w:trHeight w:val="414"/>
        </w:trPr>
        <w:tc>
          <w:tcPr>
            <w:tcW w:w="651"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1</w:t>
            </w:r>
            <w:r>
              <w:rPr>
                <w:color w:val="000000" w:themeColor="text1"/>
              </w:rPr>
            </w:r>
            <w:r/>
          </w:p>
        </w:tc>
        <w:tc>
          <w:tcPr>
            <w:tcW w:w="1945" w:type="dxa"/>
            <w:vAlign w:val="center"/>
            <w:textDirection w:val="lrTb"/>
            <w:noWrap/>
          </w:tcPr>
          <w:p>
            <w:pP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医用直线加速器</w:t>
            </w:r>
            <w:r>
              <w:rPr>
                <w:color w:val="000000" w:themeColor="text1"/>
              </w:rPr>
            </w:r>
            <w:r/>
          </w:p>
        </w:tc>
        <w:tc>
          <w:tcPr>
            <w:tcW w:w="72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1</w:t>
            </w:r>
            <w:r>
              <w:rPr>
                <w:color w:val="000000" w:themeColor="text1"/>
              </w:rPr>
            </w:r>
            <w:r/>
          </w:p>
        </w:tc>
        <w:tc>
          <w:tcPr>
            <w:tcW w:w="69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台</w:t>
            </w:r>
            <w:r>
              <w:rPr>
                <w:color w:val="000000" w:themeColor="text1"/>
              </w:rPr>
            </w:r>
            <w:r/>
          </w:p>
        </w:tc>
        <w:tc>
          <w:tcPr>
            <w:tcW w:w="105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31400000</w:t>
            </w:r>
            <w:r>
              <w:rPr>
                <w:color w:val="000000" w:themeColor="text1"/>
              </w:rPr>
            </w:r>
            <w:r/>
          </w:p>
        </w:tc>
        <w:tc>
          <w:tcPr>
            <w:tcW w:w="1192"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核心产品</w:t>
            </w:r>
            <w:r>
              <w:rPr>
                <w:color w:val="000000" w:themeColor="text1"/>
              </w:rPr>
            </w:r>
            <w:r/>
          </w:p>
        </w:tc>
        <w:tc>
          <w:tcPr>
            <w:tcW w:w="1028"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工业</w:t>
            </w:r>
            <w:r>
              <w:rPr>
                <w:color w:val="000000" w:themeColor="text1"/>
              </w:rPr>
            </w:r>
            <w:r/>
          </w:p>
        </w:tc>
        <w:tc>
          <w:tcPr>
            <w:tcW w:w="119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货物</w:t>
            </w:r>
            <w:r>
              <w:rPr>
                <w:color w:val="000000" w:themeColor="text1"/>
              </w:rPr>
            </w:r>
            <w:r/>
          </w:p>
        </w:tc>
        <w:tc>
          <w:tcPr>
            <w:tcW w:w="1270"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w:t>
            </w:r>
            <w:r>
              <w:rPr>
                <w:color w:val="000000" w:themeColor="text1"/>
              </w:rPr>
            </w:r>
            <w:r/>
          </w:p>
        </w:tc>
      </w:tr>
      <w:tr>
        <w:trPr>
          <w:trHeight w:val="414"/>
        </w:trPr>
        <w:tc>
          <w:tcPr>
            <w:tcW w:w="651"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2</w:t>
            </w:r>
            <w:r>
              <w:rPr>
                <w:color w:val="000000" w:themeColor="text1"/>
              </w:rPr>
            </w:r>
            <w:r/>
          </w:p>
        </w:tc>
        <w:tc>
          <w:tcPr>
            <w:tcW w:w="1945" w:type="dxa"/>
            <w:vAlign w:val="center"/>
            <w:textDirection w:val="lrTb"/>
            <w:noWrap/>
          </w:tcPr>
          <w:p>
            <w:pP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大孔径CT</w:t>
            </w:r>
            <w:r>
              <w:rPr>
                <w:color w:val="000000" w:themeColor="text1"/>
              </w:rPr>
            </w:r>
            <w:r/>
          </w:p>
        </w:tc>
        <w:tc>
          <w:tcPr>
            <w:tcW w:w="72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1</w:t>
            </w:r>
            <w:r>
              <w:rPr>
                <w:color w:val="000000" w:themeColor="text1"/>
              </w:rPr>
            </w:r>
            <w:r/>
          </w:p>
        </w:tc>
        <w:tc>
          <w:tcPr>
            <w:tcW w:w="69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台</w:t>
            </w:r>
            <w:r>
              <w:rPr>
                <w:color w:val="000000" w:themeColor="text1"/>
              </w:rPr>
            </w:r>
            <w:r/>
          </w:p>
        </w:tc>
        <w:tc>
          <w:tcPr>
            <w:tcW w:w="1053"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3600000</w:t>
            </w:r>
            <w:r>
              <w:rPr>
                <w:color w:val="000000" w:themeColor="text1"/>
              </w:rPr>
            </w:r>
            <w:r/>
          </w:p>
        </w:tc>
        <w:tc>
          <w:tcPr>
            <w:tcW w:w="1192"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r>
            <w:r>
              <w:rPr>
                <w:color w:val="000000" w:themeColor="text1"/>
              </w:rPr>
            </w:r>
            <w:r/>
          </w:p>
        </w:tc>
        <w:tc>
          <w:tcPr>
            <w:tcW w:w="1028"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工业</w:t>
            </w:r>
            <w:r>
              <w:rPr>
                <w:color w:val="000000" w:themeColor="text1"/>
              </w:rPr>
            </w:r>
            <w:r/>
          </w:p>
        </w:tc>
        <w:tc>
          <w:tcPr>
            <w:tcW w:w="1196"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货物</w:t>
            </w:r>
            <w:r>
              <w:rPr>
                <w:color w:val="000000" w:themeColor="text1"/>
              </w:rPr>
            </w:r>
            <w:r/>
          </w:p>
        </w:tc>
        <w:tc>
          <w:tcPr>
            <w:tcW w:w="1270"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w:t>
            </w:r>
            <w:r>
              <w:rPr>
                <w:color w:val="000000" w:themeColor="text1"/>
              </w:rPr>
            </w:r>
            <w:r/>
          </w:p>
        </w:tc>
      </w:tr>
    </w:tbl>
    <w:p>
      <w:pPr>
        <w:ind w:firstLine="480"/>
        <w:spacing w:line="264" w:lineRule="auto"/>
        <w:rPr>
          <w:rFonts w:hint="eastAsia" w:ascii="宋体" w:hAnsi="宋体" w:cs="宋体"/>
          <w:b/>
          <w:color w:val="000000" w:themeColor="text1"/>
          <w:sz w:val="24"/>
          <w:szCs w:val="24"/>
        </w:rPr>
        <w:outlineLvl w:val="1"/>
      </w:pPr>
      <w:r>
        <w:rPr>
          <w:rFonts w:hint="eastAsia" w:ascii="黑体" w:hAnsi="黑体" w:eastAsia="黑体" w:cs="黑体"/>
          <w:color w:val="000000" w:themeColor="text1"/>
          <w:sz w:val="24"/>
          <w:szCs w:val="24"/>
        </w:rPr>
        <w:t xml:space="preserve">四、拟采购标的需要满足的技术、商务要求</w:t>
      </w:r>
      <w:r>
        <w:rPr>
          <w:color w:val="000000" w:themeColor="text1"/>
        </w:rPr>
      </w:r>
      <w:r/>
    </w:p>
    <w:p>
      <w:pPr>
        <w:ind w:firstLine="480"/>
        <w:spacing w:line="264" w:lineRule="auto"/>
        <w:rPr>
          <w:rFonts w:hint="eastAsia" w:ascii="宋体" w:hAnsi="宋体" w:cs="宋体"/>
          <w:bCs/>
          <w:color w:val="000000" w:themeColor="text1"/>
          <w:sz w:val="24"/>
          <w:szCs w:val="24"/>
        </w:rPr>
        <w:outlineLvl w:val="2"/>
      </w:pPr>
      <w:r>
        <w:rPr>
          <w:rFonts w:hint="eastAsia" w:ascii="宋体" w:hAnsi="宋体" w:cs="宋体"/>
          <w:bCs/>
          <w:color w:val="000000" w:themeColor="text1"/>
          <w:sz w:val="24"/>
          <w:szCs w:val="24"/>
        </w:rPr>
        <w:t xml:space="preserve">（一）技术要求</w:t>
      </w:r>
      <w:r>
        <w:rPr>
          <w:color w:val="000000" w:themeColor="text1"/>
        </w:rPr>
      </w:r>
      <w:r/>
    </w:p>
    <w:p>
      <w:pPr>
        <w:ind w:firstLine="480"/>
        <w:spacing w:line="264" w:lineRule="auto"/>
        <w:rPr>
          <w:color w:val="000000" w:themeColor="text1"/>
        </w:rPr>
      </w:pPr>
      <w:r>
        <w:rPr>
          <w:rFonts w:hint="eastAsia" w:ascii="宋体" w:hAnsi="宋体" w:cs="宋体"/>
          <w:bCs/>
          <w:color w:val="000000" w:themeColor="text1"/>
          <w:sz w:val="24"/>
          <w:szCs w:val="24"/>
        </w:rPr>
        <w:t xml:space="preserve">1.产品技术指标</w:t>
      </w:r>
      <w:r>
        <w:rPr>
          <w:color w:val="000000" w:themeColor="text1"/>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790"/>
      </w:tblGrid>
      <w:tr>
        <w:trPr/>
        <w:tc>
          <w:tcPr>
            <w:tcW w:w="660" w:type="dxa"/>
            <w:vAlign w:val="center"/>
            <w:textDirection w:val="lrTb"/>
            <w:noWrap/>
          </w:tcPr>
          <w:p>
            <w:pPr>
              <w:jc w:val="center"/>
              <w:spacing w:line="264"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eastAsia="en-US"/>
              </w:rPr>
              <w:t xml:space="preserve">序号</w:t>
            </w:r>
            <w:r>
              <w:rPr>
                <w:color w:val="000000" w:themeColor="text1"/>
              </w:rPr>
            </w:r>
            <w:r/>
          </w:p>
        </w:tc>
        <w:tc>
          <w:tcPr>
            <w:tcW w:w="1354" w:type="dxa"/>
            <w:vAlign w:val="center"/>
            <w:textDirection w:val="lrTb"/>
            <w:noWrap/>
          </w:tcPr>
          <w:p>
            <w:pPr>
              <w:jc w:val="center"/>
              <w:spacing w:line="264"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eastAsia="en-US"/>
              </w:rPr>
              <w:t xml:space="preserve">产品名称</w:t>
            </w:r>
            <w:r>
              <w:rPr>
                <w:color w:val="000000" w:themeColor="text1"/>
              </w:rPr>
            </w:r>
            <w:r/>
          </w:p>
        </w:tc>
        <w:tc>
          <w:tcPr>
            <w:tcW w:w="7790" w:type="dxa"/>
            <w:vAlign w:val="center"/>
            <w:textDirection w:val="lrTb"/>
            <w:noWrap/>
          </w:tcPr>
          <w:p>
            <w:pPr>
              <w:jc w:val="center"/>
              <w:spacing w:line="264"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eastAsia="en-US"/>
              </w:rPr>
              <w:t xml:space="preserve">功能、性能、配置要求不低于以下要求</w:t>
            </w:r>
            <w:r>
              <w:rPr>
                <w:color w:val="000000" w:themeColor="text1"/>
              </w:rPr>
            </w:r>
            <w:r/>
          </w:p>
        </w:tc>
      </w:tr>
      <w:tr>
        <w:trPr>
          <w:trHeight w:val="840"/>
        </w:trPr>
        <w:tc>
          <w:tcPr>
            <w:tcW w:w="660"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1</w:t>
            </w:r>
            <w:r>
              <w:rPr>
                <w:color w:val="000000" w:themeColor="text1"/>
              </w:rPr>
            </w:r>
            <w:r/>
          </w:p>
        </w:tc>
        <w:tc>
          <w:tcPr>
            <w:tcW w:w="1354" w:type="dxa"/>
            <w:vAlign w:val="center"/>
            <w:textDirection w:val="lrTb"/>
            <w:noWrap/>
          </w:tcPr>
          <w:p>
            <w:pPr>
              <w:jc w:val="left"/>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医用直线加速器</w:t>
            </w:r>
            <w:r>
              <w:rPr>
                <w:color w:val="000000" w:themeColor="text1"/>
              </w:rPr>
            </w:r>
            <w:r/>
          </w:p>
        </w:tc>
        <w:tc>
          <w:tcPr>
            <w:tcW w:w="7790" w:type="dxa"/>
            <w:vAlign w:val="center"/>
            <w:textDirection w:val="lrTb"/>
            <w:noWrap/>
          </w:tcPr>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1</w:t>
            </w:r>
            <w:r>
              <w:rPr>
                <w:rFonts w:hint="eastAsia"/>
                <w:bCs/>
                <w:color w:val="000000" w:themeColor="text1"/>
              </w:rPr>
              <w:t xml:space="preserve">、在等中心处的投影宽度不超过</w:t>
            </w:r>
            <w:r>
              <w:rPr>
                <w:rFonts w:hint="eastAsia"/>
                <w:bCs/>
                <w:color w:val="000000" w:themeColor="text1"/>
              </w:rPr>
              <w:t xml:space="preserve">5mm</w:t>
            </w:r>
            <w:r>
              <w:rPr>
                <w:rFonts w:hint="eastAsia"/>
                <w:bCs/>
                <w:color w:val="000000" w:themeColor="text1"/>
              </w:rPr>
              <w:t xml:space="preserve">的独立叶片数≥</w:t>
            </w:r>
            <w:r>
              <w:rPr>
                <w:rFonts w:hint="eastAsia"/>
                <w:bCs/>
                <w:color w:val="000000" w:themeColor="text1"/>
              </w:rPr>
              <w:t xml:space="preserve">100</w:t>
            </w:r>
            <w:r>
              <w:rPr>
                <w:rFonts w:hint="eastAsia"/>
                <w:bCs/>
                <w:color w:val="000000" w:themeColor="text1"/>
              </w:rPr>
              <w:t xml:space="preserve">片（可搭配外挂光栅满足该参数）；</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2</w:t>
            </w:r>
            <w:r>
              <w:rPr>
                <w:rFonts w:hint="eastAsia"/>
                <w:bCs/>
                <w:color w:val="000000" w:themeColor="text1"/>
              </w:rPr>
              <w:t xml:space="preserve">、直线加速器需至少支持</w:t>
            </w:r>
            <w:r>
              <w:rPr>
                <w:rFonts w:hint="eastAsia"/>
                <w:bCs/>
                <w:color w:val="000000" w:themeColor="text1"/>
              </w:rPr>
              <w:t xml:space="preserve">6MV X</w:t>
            </w:r>
            <w:r>
              <w:rPr>
                <w:rFonts w:hint="eastAsia"/>
                <w:bCs/>
                <w:color w:val="000000" w:themeColor="text1"/>
              </w:rPr>
              <w:t xml:space="preserve">射线放疗功能；</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3</w:t>
            </w:r>
            <w:r>
              <w:rPr>
                <w:rFonts w:hint="eastAsia"/>
                <w:bCs/>
                <w:color w:val="000000" w:themeColor="text1"/>
              </w:rPr>
              <w:t xml:space="preserve">、为满足皮肤癌、表浅淋巴结转移等浅表肿瘤或特殊部位放疗照射的需要，直线加速器</w:t>
            </w:r>
            <w:r>
              <w:rPr>
                <w:rFonts w:hint="eastAsia"/>
                <w:bCs/>
                <w:color w:val="000000" w:themeColor="text1"/>
              </w:rPr>
              <w:t xml:space="preserve">需支持</w:t>
            </w:r>
            <w:r>
              <w:rPr>
                <w:rFonts w:hint="eastAsia"/>
                <w:bCs/>
                <w:color w:val="000000" w:themeColor="text1"/>
              </w:rPr>
              <w:t xml:space="preserve">不少于</w:t>
            </w:r>
            <w:r>
              <w:rPr>
                <w:rFonts w:hint="eastAsia"/>
                <w:bCs/>
                <w:color w:val="000000" w:themeColor="text1"/>
              </w:rPr>
              <w:t xml:space="preserve">3</w:t>
            </w:r>
            <w:r>
              <w:rPr>
                <w:rFonts w:hint="eastAsia"/>
                <w:bCs/>
                <w:color w:val="000000" w:themeColor="text1"/>
              </w:rPr>
              <w:t xml:space="preserve">档电子</w:t>
            </w:r>
            <w:r>
              <w:rPr>
                <w:rFonts w:hint="eastAsia"/>
                <w:bCs/>
                <w:color w:val="000000" w:themeColor="text1"/>
              </w:rPr>
              <w:t xml:space="preserve">线能量；</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4</w:t>
            </w:r>
            <w:r>
              <w:rPr>
                <w:rFonts w:hint="eastAsia"/>
                <w:bCs/>
                <w:color w:val="000000" w:themeColor="text1"/>
              </w:rPr>
              <w:t xml:space="preserve">、需提供至少</w:t>
            </w:r>
            <w:r>
              <w:rPr>
                <w:rFonts w:hint="eastAsia"/>
                <w:bCs/>
                <w:color w:val="000000" w:themeColor="text1"/>
              </w:rPr>
              <w:t xml:space="preserve">2</w:t>
            </w:r>
            <w:r>
              <w:rPr>
                <w:rFonts w:hint="eastAsia"/>
                <w:bCs/>
                <w:color w:val="000000" w:themeColor="text1"/>
              </w:rPr>
              <w:t xml:space="preserve">套物理师工作站和</w:t>
            </w:r>
            <w:r>
              <w:rPr>
                <w:rFonts w:hint="eastAsia"/>
                <w:bCs/>
                <w:color w:val="000000" w:themeColor="text1"/>
              </w:rPr>
              <w:t xml:space="preserve">6</w:t>
            </w:r>
            <w:r>
              <w:rPr>
                <w:rFonts w:hint="eastAsia"/>
                <w:bCs/>
                <w:color w:val="000000" w:themeColor="text1"/>
              </w:rPr>
              <w:t xml:space="preserve">套医生工作站；</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5</w:t>
            </w:r>
            <w:r>
              <w:rPr>
                <w:rFonts w:hint="eastAsia"/>
                <w:bCs/>
                <w:color w:val="000000" w:themeColor="text1"/>
              </w:rPr>
              <w:t xml:space="preserve">、为满足临床颅脑及体部肿瘤的非共面多靶点肿瘤的快速精细</w:t>
            </w:r>
            <w:r>
              <w:rPr>
                <w:rFonts w:hint="eastAsia"/>
                <w:bCs/>
                <w:color w:val="000000" w:themeColor="text1"/>
              </w:rPr>
              <w:t xml:space="preserve">化治疗</w:t>
            </w:r>
            <w:r>
              <w:rPr>
                <w:rFonts w:hint="eastAsia"/>
                <w:bCs/>
                <w:color w:val="000000" w:themeColor="text1"/>
              </w:rPr>
              <w:t xml:space="preserve">需求，投标品牌直线加速器需提供</w:t>
            </w:r>
            <w:r>
              <w:rPr>
                <w:rFonts w:hint="eastAsia"/>
                <w:bCs/>
                <w:color w:val="000000" w:themeColor="text1"/>
              </w:rPr>
              <w:t xml:space="preserve">HyperArc</w:t>
            </w:r>
            <w:r>
              <w:rPr>
                <w:rFonts w:hint="eastAsia"/>
                <w:bCs/>
                <w:color w:val="000000" w:themeColor="text1"/>
              </w:rPr>
              <w:t xml:space="preserve">非共面多弧调强功能或</w:t>
            </w:r>
            <w:r>
              <w:rPr>
                <w:rFonts w:hint="eastAsia"/>
                <w:bCs/>
                <w:color w:val="000000" w:themeColor="text1"/>
              </w:rPr>
              <w:t xml:space="preserve">HDRS</w:t>
            </w:r>
            <w:r>
              <w:rPr>
                <w:rFonts w:hint="eastAsia"/>
                <w:bCs/>
                <w:color w:val="000000" w:themeColor="text1"/>
              </w:rPr>
              <w:t xml:space="preserve">高精动态放射外科功能或一键非共面功能或其他类似功能，并提供实现上述功能的所有软硬件配置；</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6</w:t>
            </w:r>
            <w:r>
              <w:rPr>
                <w:rFonts w:hint="eastAsia"/>
                <w:bCs/>
                <w:color w:val="000000" w:themeColor="text1"/>
              </w:rPr>
              <w:t xml:space="preserve">、提供</w:t>
            </w:r>
            <w:r>
              <w:rPr>
                <w:rFonts w:hint="eastAsia"/>
                <w:bCs/>
                <w:color w:val="000000" w:themeColor="text1"/>
              </w:rPr>
              <w:t xml:space="preserve">1</w:t>
            </w:r>
            <w:r>
              <w:rPr>
                <w:rFonts w:hint="eastAsia"/>
                <w:bCs/>
                <w:color w:val="000000" w:themeColor="text1"/>
              </w:rPr>
              <w:t xml:space="preserve">套机房防护及相关设施，保证机房满足设备安装及使用条件，确保可以通过环评、卫评验收；</w:t>
            </w:r>
            <w:r>
              <w:rPr>
                <w:color w:val="000000" w:themeColor="text1"/>
              </w:rPr>
            </w:r>
            <w:r/>
          </w:p>
          <w:p>
            <w:pPr>
              <w:spacing w:line="264" w:lineRule="auto"/>
              <w:rPr>
                <w:color w:val="000000" w:themeColor="text1"/>
              </w:rPr>
            </w:pPr>
            <w:r>
              <w:rPr>
                <w:rFonts w:hint="eastAsia"/>
                <w:bCs/>
                <w:color w:val="000000" w:themeColor="text1"/>
              </w:rPr>
              <w:t xml:space="preserve">★</w:t>
            </w:r>
            <w:r>
              <w:rPr>
                <w:rFonts w:hint="eastAsia"/>
                <w:bCs/>
                <w:color w:val="000000" w:themeColor="text1"/>
              </w:rPr>
              <w:t xml:space="preserve">7</w:t>
            </w:r>
            <w:r>
              <w:rPr>
                <w:rFonts w:hint="eastAsia"/>
                <w:bCs/>
                <w:color w:val="000000" w:themeColor="text1"/>
              </w:rPr>
              <w:t xml:space="preserve">、提供放疗信息管理系统，系统应支持：包括但不限于直线加速器，放疗计划系统等主流放疗相关设备的接入；具备患者个人信息、预约叫号、治疗全流程数据管理功能；配有专用的放疗信息管理电脑工作站、患者自助终端及叫号设备；</w:t>
            </w:r>
            <w:r>
              <w:rPr>
                <w:color w:val="000000" w:themeColor="text1"/>
              </w:rPr>
            </w:r>
            <w:r/>
          </w:p>
          <w:p>
            <w:pPr>
              <w:spacing w:line="264" w:lineRule="auto"/>
              <w:rPr>
                <w:bCs/>
                <w:color w:val="000000" w:themeColor="text1"/>
              </w:rPr>
            </w:pPr>
            <w:r>
              <w:rPr>
                <w:rFonts w:hint="eastAsia"/>
                <w:bCs/>
                <w:color w:val="000000" w:themeColor="text1"/>
              </w:rPr>
              <w:t xml:space="preserve">★</w:t>
            </w:r>
            <w:r>
              <w:rPr>
                <w:rFonts w:hint="eastAsia"/>
                <w:bCs/>
                <w:color w:val="000000" w:themeColor="text1"/>
              </w:rPr>
              <w:t xml:space="preserve">8</w:t>
            </w:r>
            <w:r>
              <w:rPr>
                <w:rFonts w:hint="eastAsia"/>
                <w:bCs/>
                <w:color w:val="000000" w:themeColor="text1"/>
              </w:rPr>
              <w:t xml:space="preserve">、提供以下</w:t>
            </w:r>
            <w:bookmarkStart w:id="199" w:name="OLE_LINK3"/>
            <w:r>
              <w:rPr>
                <w:rFonts w:hint="eastAsia"/>
                <w:bCs/>
                <w:color w:val="000000" w:themeColor="text1"/>
              </w:rPr>
              <w:t xml:space="preserve">配套设施</w:t>
            </w:r>
            <w:bookmarkEnd w:id="199"/>
            <w:r>
              <w:rPr>
                <w:rFonts w:hint="eastAsia"/>
                <w:bCs/>
                <w:color w:val="000000" w:themeColor="text1"/>
              </w:rPr>
              <w:t xml:space="preserve">：</w:t>
            </w:r>
            <w:r>
              <w:rPr>
                <w:rFonts w:hint="eastAsia"/>
                <w:bCs/>
                <w:color w:val="000000" w:themeColor="text1"/>
              </w:rPr>
              <w:t xml:space="preserve">1</w:t>
            </w:r>
            <w:r>
              <w:rPr>
                <w:rFonts w:hint="eastAsia"/>
                <w:bCs/>
                <w:color w:val="000000" w:themeColor="text1"/>
              </w:rPr>
              <w:t xml:space="preserve">套容积调强剂量验证系统；</w:t>
            </w:r>
            <w:r>
              <w:rPr>
                <w:rFonts w:hint="eastAsia"/>
                <w:bCs/>
                <w:color w:val="000000" w:themeColor="text1"/>
              </w:rPr>
              <w:t xml:space="preserve">1</w:t>
            </w:r>
            <w:r>
              <w:rPr>
                <w:rFonts w:hint="eastAsia"/>
                <w:bCs/>
                <w:color w:val="000000" w:themeColor="text1"/>
              </w:rPr>
              <w:t xml:space="preserve">套射线束检测平板；晨检仪</w:t>
            </w:r>
            <w:r>
              <w:rPr>
                <w:rFonts w:hint="eastAsia"/>
                <w:bCs/>
                <w:color w:val="000000" w:themeColor="text1"/>
              </w:rPr>
              <w:t xml:space="preserve">1</w:t>
            </w:r>
            <w:r>
              <w:rPr>
                <w:rFonts w:hint="eastAsia"/>
                <w:bCs/>
                <w:color w:val="000000" w:themeColor="text1"/>
              </w:rPr>
              <w:t xml:space="preserve">台；剂量仪</w:t>
            </w:r>
            <w:r>
              <w:rPr>
                <w:rFonts w:hint="eastAsia"/>
                <w:bCs/>
                <w:color w:val="000000" w:themeColor="text1"/>
              </w:rPr>
              <w:t xml:space="preserve">1</w:t>
            </w:r>
            <w:r>
              <w:rPr>
                <w:rFonts w:hint="eastAsia"/>
                <w:bCs/>
                <w:color w:val="000000" w:themeColor="text1"/>
              </w:rPr>
              <w:t xml:space="preserve">台；一维电动小水箱</w:t>
            </w:r>
            <w:r>
              <w:rPr>
                <w:rFonts w:hint="eastAsia"/>
                <w:bCs/>
                <w:color w:val="000000" w:themeColor="text1"/>
              </w:rPr>
              <w:t xml:space="preserve">1</w:t>
            </w:r>
            <w:r>
              <w:rPr>
                <w:rFonts w:hint="eastAsia"/>
                <w:bCs/>
                <w:color w:val="000000" w:themeColor="text1"/>
              </w:rPr>
              <w:t xml:space="preserve">台；等中心校准仪</w:t>
            </w:r>
            <w:r>
              <w:rPr>
                <w:rFonts w:hint="eastAsia"/>
                <w:bCs/>
                <w:color w:val="000000" w:themeColor="text1"/>
              </w:rPr>
              <w:t xml:space="preserve">1</w:t>
            </w:r>
            <w:r>
              <w:rPr>
                <w:rFonts w:hint="eastAsia"/>
                <w:bCs/>
                <w:color w:val="000000" w:themeColor="text1"/>
              </w:rPr>
              <w:t xml:space="preserve">台；</w:t>
            </w:r>
            <w:r>
              <w:rPr>
                <w:rFonts w:hint="eastAsia"/>
                <w:bCs/>
                <w:color w:val="000000" w:themeColor="text1"/>
              </w:rPr>
              <w:t xml:space="preserve">一</w:t>
            </w:r>
            <w:r>
              <w:rPr>
                <w:rFonts w:hint="eastAsia"/>
                <w:bCs/>
                <w:color w:val="000000" w:themeColor="text1"/>
              </w:rPr>
              <w:t xml:space="preserve">体式头颈</w:t>
            </w:r>
            <w:r>
              <w:rPr>
                <w:rFonts w:hint="eastAsia"/>
                <w:bCs/>
                <w:color w:val="000000" w:themeColor="text1"/>
              </w:rPr>
              <w:t xml:space="preserve">体病人</w:t>
            </w:r>
            <w:r>
              <w:rPr>
                <w:rFonts w:hint="eastAsia"/>
                <w:bCs/>
                <w:color w:val="000000" w:themeColor="text1"/>
              </w:rPr>
              <w:t xml:space="preserve">固定系统</w:t>
            </w:r>
            <w:r>
              <w:rPr>
                <w:rFonts w:hint="eastAsia"/>
                <w:bCs/>
                <w:color w:val="000000" w:themeColor="text1"/>
              </w:rPr>
              <w:t xml:space="preserve">3</w:t>
            </w:r>
            <w:r>
              <w:rPr>
                <w:rFonts w:hint="eastAsia"/>
                <w:bCs/>
                <w:color w:val="000000" w:themeColor="text1"/>
              </w:rPr>
              <w:t xml:space="preserve">套；放疗专用</w:t>
            </w:r>
            <w:r>
              <w:rPr>
                <w:rFonts w:hint="eastAsia"/>
                <w:bCs/>
                <w:color w:val="000000" w:themeColor="text1"/>
              </w:rPr>
              <w:t xml:space="preserve">MR</w:t>
            </w:r>
            <w:r>
              <w:rPr>
                <w:rFonts w:hint="eastAsia"/>
                <w:bCs/>
                <w:color w:val="000000" w:themeColor="text1"/>
              </w:rPr>
              <w:t xml:space="preserve">定位装置</w:t>
            </w:r>
            <w:r>
              <w:rPr>
                <w:rFonts w:hint="eastAsia"/>
                <w:bCs/>
                <w:color w:val="000000" w:themeColor="text1"/>
              </w:rPr>
              <w:t xml:space="preserve">1</w:t>
            </w:r>
            <w:r>
              <w:rPr>
                <w:rFonts w:hint="eastAsia"/>
                <w:bCs/>
                <w:color w:val="000000" w:themeColor="text1"/>
              </w:rPr>
              <w:t xml:space="preserve">套；三维定位激光系统</w:t>
            </w:r>
            <w:r>
              <w:rPr>
                <w:rFonts w:hint="eastAsia"/>
                <w:bCs/>
                <w:color w:val="000000" w:themeColor="text1"/>
              </w:rPr>
              <w:t xml:space="preserve">1</w:t>
            </w:r>
            <w:r>
              <w:rPr>
                <w:rFonts w:hint="eastAsia"/>
                <w:bCs/>
                <w:color w:val="000000" w:themeColor="text1"/>
              </w:rPr>
              <w:t xml:space="preserve">套；高压注射器</w:t>
            </w:r>
            <w:r>
              <w:rPr>
                <w:rFonts w:hint="eastAsia"/>
                <w:bCs/>
                <w:color w:val="000000" w:themeColor="text1"/>
              </w:rPr>
              <w:t xml:space="preserve">1</w:t>
            </w:r>
            <w:r>
              <w:rPr>
                <w:rFonts w:hint="eastAsia"/>
                <w:bCs/>
                <w:color w:val="000000" w:themeColor="text1"/>
              </w:rPr>
              <w:t xml:space="preserve">套；靶区勾画系统</w:t>
            </w:r>
            <w:r>
              <w:rPr>
                <w:rFonts w:hint="eastAsia"/>
                <w:bCs/>
                <w:color w:val="000000" w:themeColor="text1"/>
              </w:rPr>
              <w:t xml:space="preserve">1</w:t>
            </w:r>
            <w:r>
              <w:rPr>
                <w:rFonts w:hint="eastAsia"/>
                <w:bCs/>
                <w:color w:val="000000" w:themeColor="text1"/>
              </w:rPr>
              <w:t xml:space="preserve">套；电子防潮箱</w:t>
            </w:r>
            <w:r>
              <w:rPr>
                <w:rFonts w:hint="eastAsia"/>
                <w:bCs/>
                <w:color w:val="000000" w:themeColor="text1"/>
              </w:rPr>
              <w:t xml:space="preserve">1</w:t>
            </w:r>
            <w:r>
              <w:rPr>
                <w:rFonts w:hint="eastAsia"/>
                <w:bCs/>
                <w:color w:val="000000" w:themeColor="text1"/>
              </w:rPr>
              <w:t xml:space="preserve">台；固定场所报警仪</w:t>
            </w:r>
            <w:r>
              <w:rPr>
                <w:rFonts w:hint="eastAsia"/>
                <w:bCs/>
                <w:color w:val="000000" w:themeColor="text1"/>
              </w:rPr>
              <w:t xml:space="preserve">2</w:t>
            </w:r>
            <w:r>
              <w:rPr>
                <w:rFonts w:hint="eastAsia"/>
                <w:bCs/>
                <w:color w:val="000000" w:themeColor="text1"/>
              </w:rPr>
              <w:t xml:space="preserve">套；个人剂量报警仪</w:t>
            </w:r>
            <w:r>
              <w:rPr>
                <w:rFonts w:hint="eastAsia"/>
                <w:bCs/>
                <w:color w:val="000000" w:themeColor="text1"/>
              </w:rPr>
              <w:t xml:space="preserve">4</w:t>
            </w:r>
            <w:r>
              <w:rPr>
                <w:rFonts w:hint="eastAsia"/>
                <w:bCs/>
                <w:color w:val="000000" w:themeColor="text1"/>
              </w:rPr>
              <w:t xml:space="preserve">套；环境水平巡检仪</w:t>
            </w:r>
            <w:r>
              <w:rPr>
                <w:rFonts w:hint="eastAsia"/>
                <w:bCs/>
                <w:color w:val="000000" w:themeColor="text1"/>
              </w:rPr>
              <w:t xml:space="preserve">1</w:t>
            </w:r>
            <w:r>
              <w:rPr>
                <w:rFonts w:hint="eastAsia"/>
                <w:bCs/>
                <w:color w:val="000000" w:themeColor="text1"/>
              </w:rPr>
              <w:t xml:space="preserve">套；工具</w:t>
            </w:r>
            <w:r>
              <w:rPr>
                <w:rFonts w:hint="eastAsia"/>
                <w:bCs/>
                <w:color w:val="000000" w:themeColor="text1"/>
              </w:rPr>
              <w:t xml:space="preserve">1</w:t>
            </w:r>
            <w:r>
              <w:rPr>
                <w:rFonts w:hint="eastAsia"/>
                <w:bCs/>
                <w:color w:val="000000" w:themeColor="text1"/>
              </w:rPr>
              <w:t xml:space="preserve">套；放疗图章</w:t>
            </w:r>
            <w:r>
              <w:rPr>
                <w:rFonts w:hint="eastAsia"/>
                <w:bCs/>
                <w:color w:val="000000" w:themeColor="text1"/>
              </w:rPr>
              <w:t xml:space="preserve">1</w:t>
            </w:r>
            <w:r>
              <w:rPr>
                <w:rFonts w:hint="eastAsia"/>
                <w:bCs/>
                <w:color w:val="000000" w:themeColor="text1"/>
              </w:rPr>
              <w:t xml:space="preserve">套；人体卡尺</w:t>
            </w:r>
            <w:r>
              <w:rPr>
                <w:rFonts w:hint="eastAsia"/>
                <w:bCs/>
                <w:color w:val="000000" w:themeColor="text1"/>
              </w:rPr>
              <w:t xml:space="preserve">1</w:t>
            </w:r>
            <w:r>
              <w:rPr>
                <w:rFonts w:hint="eastAsia"/>
                <w:bCs/>
                <w:color w:val="000000" w:themeColor="text1"/>
              </w:rPr>
              <w:t xml:space="preserve">把；机房除湿机</w:t>
            </w:r>
            <w:r>
              <w:rPr>
                <w:rFonts w:hint="eastAsia"/>
                <w:bCs/>
                <w:color w:val="000000" w:themeColor="text1"/>
              </w:rPr>
              <w:t xml:space="preserve">3</w:t>
            </w:r>
            <w:r>
              <w:rPr>
                <w:rFonts w:hint="eastAsia"/>
                <w:bCs/>
                <w:color w:val="000000" w:themeColor="text1"/>
              </w:rPr>
              <w:t xml:space="preserve">台；</w:t>
            </w:r>
            <w:r>
              <w:rPr>
                <w:color w:val="000000" w:themeColor="text1"/>
              </w:rPr>
            </w:r>
            <w:r/>
          </w:p>
          <w:p>
            <w:pPr>
              <w:spacing w:line="264" w:lineRule="auto"/>
              <w:rPr>
                <w:bCs/>
                <w:color w:val="000000" w:themeColor="text1"/>
              </w:rPr>
            </w:pPr>
            <w:r>
              <w:rPr>
                <w:rFonts w:hint="eastAsia"/>
                <w:bCs/>
                <w:color w:val="000000" w:themeColor="text1"/>
              </w:rPr>
              <w:t xml:space="preserve">备注：以上技术参数签订合同时提供包含但不限于产品说明书等技术支持资料（如白皮书、彩页、手册、</w:t>
            </w:r>
            <w:r>
              <w:rPr>
                <w:rFonts w:hint="eastAsia"/>
                <w:bCs/>
                <w:color w:val="000000" w:themeColor="text1"/>
              </w:rPr>
              <w:t xml:space="preserve">官网截</w:t>
            </w:r>
            <w:r>
              <w:rPr>
                <w:rFonts w:hint="eastAsia"/>
                <w:bCs/>
                <w:color w:val="000000" w:themeColor="text1"/>
              </w:rPr>
              <w:t xml:space="preserve">图、具有</w:t>
            </w:r>
            <w:r>
              <w:rPr>
                <w:bCs/>
                <w:color w:val="000000" w:themeColor="text1"/>
              </w:rPr>
              <w:t xml:space="preserve">CMA</w:t>
            </w:r>
            <w:r>
              <w:rPr>
                <w:rFonts w:hint="eastAsia"/>
                <w:bCs/>
                <w:color w:val="000000" w:themeColor="text1"/>
              </w:rPr>
              <w:t xml:space="preserve">标识的检测报告等）供采购人核验，参数要求见附件。</w:t>
            </w:r>
            <w:r>
              <w:rPr>
                <w:color w:val="000000" w:themeColor="text1"/>
              </w:rPr>
            </w:r>
            <w:r/>
          </w:p>
          <w:p>
            <w:pPr>
              <w:rPr>
                <w:bCs/>
                <w:color w:val="000000" w:themeColor="text1"/>
              </w:rPr>
            </w:pPr>
            <w:r>
              <w:rPr>
                <w:rFonts w:hint="eastAsia"/>
                <w:bCs/>
                <w:color w:val="000000" w:themeColor="text1"/>
              </w:rPr>
              <w:t xml:space="preserve">9</w:t>
            </w:r>
            <w:r>
              <w:rPr>
                <w:rFonts w:hint="eastAsia"/>
                <w:bCs/>
                <w:color w:val="000000" w:themeColor="text1"/>
              </w:rPr>
              <w:t xml:space="preserve">、直线加速器支持包括三维适形放疗、调强放疗、容积旋转调强放疗、图像引导放疗、立体定向放疗等在内的放疗技术；</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10</w:t>
            </w:r>
            <w:r>
              <w:rPr>
                <w:rFonts w:hint="eastAsia"/>
                <w:bCs/>
                <w:color w:val="000000" w:themeColor="text1"/>
              </w:rPr>
              <w:t xml:space="preserve">、为适应患者肿瘤组织在整个放疗过程中状态的改变，实现更高精度的放射治疗，降低并发症的发生率，直线加速器</w:t>
            </w:r>
            <w:r>
              <w:rPr>
                <w:rFonts w:hint="eastAsia"/>
                <w:bCs/>
                <w:color w:val="000000" w:themeColor="text1"/>
              </w:rPr>
              <w:t xml:space="preserve">需支持</w:t>
            </w:r>
            <w:r>
              <w:rPr>
                <w:rFonts w:hint="eastAsia"/>
                <w:bCs/>
                <w:color w:val="000000" w:themeColor="text1"/>
              </w:rPr>
              <w:t xml:space="preserve">在线自适应放疗功能；</w:t>
            </w:r>
            <w:r>
              <w:rPr>
                <w:color w:val="000000" w:themeColor="text1"/>
              </w:rPr>
            </w:r>
            <w:r/>
          </w:p>
          <w:p>
            <w:pPr>
              <w:rPr>
                <w:bCs/>
                <w:color w:val="000000" w:themeColor="text1"/>
              </w:rPr>
            </w:pPr>
            <w:r>
              <w:rPr>
                <w:rFonts w:hint="eastAsia"/>
                <w:bCs/>
                <w:color w:val="000000" w:themeColor="text1"/>
              </w:rPr>
              <w:t xml:space="preserve">11</w:t>
            </w:r>
            <w:r>
              <w:rPr>
                <w:rFonts w:hint="eastAsia"/>
                <w:bCs/>
                <w:color w:val="000000" w:themeColor="text1"/>
              </w:rPr>
              <w:t xml:space="preserve">、直线加速器内置自动质控功能，可快速完成包括机架准直器到位精度、光野一致性精度、成像系统精度、输出剂量稳定性等在内的日常质控检查，可自动生成检测结果及报告；</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12</w:t>
            </w:r>
            <w:r>
              <w:rPr>
                <w:rFonts w:hint="eastAsia"/>
                <w:bCs/>
                <w:color w:val="000000" w:themeColor="text1"/>
              </w:rPr>
              <w:t xml:space="preserve">、为提高摆位精准性并在治疗过程中持续追踪患者体表微小位移减少肿瘤脱靶风险，需配套提供光学体表追踪系统一套；</w:t>
            </w:r>
            <w:r>
              <w:rPr>
                <w:color w:val="000000" w:themeColor="text1"/>
              </w:rPr>
            </w:r>
            <w:r/>
          </w:p>
          <w:p>
            <w:pPr>
              <w:rPr>
                <w:bCs/>
                <w:color w:val="000000" w:themeColor="text1"/>
              </w:rPr>
            </w:pPr>
            <w:r>
              <w:rPr>
                <w:rFonts w:hint="eastAsia"/>
                <w:bCs/>
                <w:color w:val="000000" w:themeColor="text1"/>
              </w:rPr>
              <w:t xml:space="preserve">13</w:t>
            </w:r>
            <w:r>
              <w:rPr>
                <w:rFonts w:hint="eastAsia"/>
                <w:bCs/>
                <w:color w:val="000000" w:themeColor="text1"/>
              </w:rPr>
              <w:t xml:space="preserve">、直线加速器机架可连续旋转角度≥</w:t>
            </w:r>
            <w:r>
              <w:rPr>
                <w:rFonts w:hint="eastAsia"/>
                <w:bCs/>
                <w:color w:val="000000" w:themeColor="text1"/>
              </w:rPr>
              <w:t xml:space="preserve">360</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14</w:t>
            </w:r>
            <w:r>
              <w:rPr>
                <w:rFonts w:hint="eastAsia"/>
                <w:bCs/>
                <w:color w:val="000000" w:themeColor="text1"/>
              </w:rPr>
              <w:t xml:space="preserve">、直线加速器</w:t>
            </w:r>
            <w:r>
              <w:rPr>
                <w:rFonts w:hint="eastAsia"/>
                <w:bCs/>
                <w:color w:val="000000" w:themeColor="text1"/>
              </w:rPr>
              <w:t xml:space="preserve">机架机架</w:t>
            </w:r>
            <w:r>
              <w:rPr>
                <w:rFonts w:hint="eastAsia"/>
                <w:bCs/>
                <w:color w:val="000000" w:themeColor="text1"/>
              </w:rPr>
              <w:t xml:space="preserve">等中心精度优于</w:t>
            </w:r>
            <w:r>
              <w:rPr>
                <w:rFonts w:hint="eastAsia"/>
                <w:bCs/>
                <w:color w:val="000000" w:themeColor="text1"/>
              </w:rPr>
              <w:t xml:space="preserve">1mm</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15</w:t>
            </w:r>
            <w:r>
              <w:rPr>
                <w:rFonts w:hint="eastAsia"/>
                <w:bCs/>
                <w:color w:val="000000" w:themeColor="text1"/>
              </w:rPr>
              <w:t xml:space="preserve">、直线加速器机架旋转角度精度≤</w:t>
            </w:r>
            <w:r>
              <w:rPr>
                <w:rFonts w:hint="eastAsia"/>
                <w:bCs/>
                <w:color w:val="000000" w:themeColor="text1"/>
              </w:rPr>
              <w:t xml:space="preserve">0.5</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16</w:t>
            </w:r>
            <w:r>
              <w:rPr>
                <w:rFonts w:hint="eastAsia"/>
                <w:bCs/>
                <w:color w:val="000000" w:themeColor="text1"/>
              </w:rPr>
              <w:t xml:space="preserve">、直线加速器等中心高度≤</w:t>
            </w:r>
            <w:r>
              <w:rPr>
                <w:rFonts w:hint="eastAsia"/>
                <w:bCs/>
                <w:color w:val="000000" w:themeColor="text1"/>
              </w:rPr>
              <w:t xml:space="preserve">128cm</w:t>
            </w:r>
            <w:r>
              <w:rPr>
                <w:rFonts w:hint="eastAsia"/>
                <w:bCs/>
                <w:color w:val="000000" w:themeColor="text1"/>
              </w:rPr>
              <w:t xml:space="preserve">，等中心到机头的净空间孔半径≥</w:t>
            </w:r>
            <w:r>
              <w:rPr>
                <w:rFonts w:hint="eastAsia"/>
                <w:bCs/>
                <w:color w:val="000000" w:themeColor="text1"/>
              </w:rPr>
              <w:t xml:space="preserve">40cm</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17</w:t>
            </w:r>
            <w:r>
              <w:rPr>
                <w:rFonts w:hint="eastAsia"/>
                <w:bCs/>
                <w:color w:val="000000" w:themeColor="text1"/>
              </w:rPr>
              <w:t xml:space="preserve">、</w:t>
            </w:r>
            <w:r>
              <w:rPr>
                <w:rFonts w:hint="eastAsia"/>
                <w:bCs/>
                <w:color w:val="000000" w:themeColor="text1"/>
              </w:rPr>
              <w:t xml:space="preserve">X</w:t>
            </w:r>
            <w:r>
              <w:rPr>
                <w:rFonts w:hint="eastAsia"/>
                <w:bCs/>
                <w:color w:val="000000" w:themeColor="text1"/>
              </w:rPr>
              <w:t xml:space="preserve">射线</w:t>
            </w:r>
            <w:r>
              <w:rPr>
                <w:rFonts w:hint="eastAsia"/>
                <w:bCs/>
                <w:color w:val="000000" w:themeColor="text1"/>
              </w:rPr>
              <w:t xml:space="preserve">6MV</w:t>
            </w:r>
            <w:r>
              <w:rPr>
                <w:rFonts w:hint="eastAsia"/>
                <w:bCs/>
                <w:color w:val="000000" w:themeColor="text1"/>
              </w:rPr>
              <w:t xml:space="preserve">的最大剂量率满足：均</w:t>
            </w:r>
            <w:r>
              <w:rPr>
                <w:rFonts w:hint="eastAsia"/>
                <w:bCs/>
                <w:color w:val="000000" w:themeColor="text1"/>
              </w:rPr>
              <w:t xml:space="preserve">整模式</w:t>
            </w:r>
            <w:r>
              <w:rPr>
                <w:rFonts w:hint="eastAsia"/>
                <w:bCs/>
                <w:color w:val="000000" w:themeColor="text1"/>
              </w:rPr>
              <w:t xml:space="preserve">最大剂量率≥</w:t>
            </w:r>
            <w:r>
              <w:rPr>
                <w:rFonts w:hint="eastAsia"/>
                <w:bCs/>
                <w:color w:val="000000" w:themeColor="text1"/>
              </w:rPr>
              <w:t xml:space="preserve">600MU/min</w:t>
            </w:r>
            <w:r>
              <w:rPr>
                <w:rFonts w:hint="eastAsia"/>
                <w:bCs/>
                <w:color w:val="000000" w:themeColor="text1"/>
              </w:rPr>
              <w:t xml:space="preserve">、非均</w:t>
            </w:r>
            <w:r>
              <w:rPr>
                <w:rFonts w:hint="eastAsia"/>
                <w:bCs/>
                <w:color w:val="000000" w:themeColor="text1"/>
              </w:rPr>
              <w:t xml:space="preserve">整模式</w:t>
            </w:r>
            <w:r>
              <w:rPr>
                <w:rFonts w:hint="eastAsia"/>
                <w:bCs/>
                <w:color w:val="000000" w:themeColor="text1"/>
              </w:rPr>
              <w:t xml:space="preserve">最大剂量率≥</w:t>
            </w:r>
            <w:r>
              <w:rPr>
                <w:rFonts w:hint="eastAsia"/>
                <w:bCs/>
                <w:color w:val="000000" w:themeColor="text1"/>
              </w:rPr>
              <w:t xml:space="preserve">1400MU/min</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18</w:t>
            </w:r>
            <w:r>
              <w:rPr>
                <w:rFonts w:hint="eastAsia"/>
                <w:bCs/>
                <w:color w:val="000000" w:themeColor="text1"/>
              </w:rPr>
              <w:t xml:space="preserve">、</w:t>
            </w:r>
            <w:r>
              <w:rPr>
                <w:rFonts w:hint="eastAsia"/>
                <w:bCs/>
                <w:color w:val="000000" w:themeColor="text1"/>
              </w:rPr>
              <w:t xml:space="preserve">X</w:t>
            </w:r>
            <w:r>
              <w:rPr>
                <w:rFonts w:hint="eastAsia"/>
                <w:bCs/>
                <w:color w:val="000000" w:themeColor="text1"/>
              </w:rPr>
              <w:t xml:space="preserve">射线</w:t>
            </w:r>
            <w:r>
              <w:rPr>
                <w:rFonts w:hint="eastAsia"/>
                <w:bCs/>
                <w:color w:val="000000" w:themeColor="text1"/>
              </w:rPr>
              <w:t xml:space="preserve">10MV</w:t>
            </w:r>
            <w:r>
              <w:rPr>
                <w:rFonts w:hint="eastAsia"/>
                <w:bCs/>
                <w:color w:val="000000" w:themeColor="text1"/>
              </w:rPr>
              <w:t xml:space="preserve">的最大剂量率满足：均</w:t>
            </w:r>
            <w:r>
              <w:rPr>
                <w:rFonts w:hint="eastAsia"/>
                <w:bCs/>
                <w:color w:val="000000" w:themeColor="text1"/>
              </w:rPr>
              <w:t xml:space="preserve">整模式</w:t>
            </w:r>
            <w:r>
              <w:rPr>
                <w:rFonts w:hint="eastAsia"/>
                <w:bCs/>
                <w:color w:val="000000" w:themeColor="text1"/>
              </w:rPr>
              <w:t xml:space="preserve">最大剂量率≥</w:t>
            </w:r>
            <w:r>
              <w:rPr>
                <w:rFonts w:hint="eastAsia"/>
                <w:bCs/>
                <w:color w:val="000000" w:themeColor="text1"/>
              </w:rPr>
              <w:t xml:space="preserve">600MU/min</w:t>
            </w:r>
            <w:r>
              <w:rPr>
                <w:color w:val="000000" w:themeColor="text1"/>
              </w:rPr>
            </w:r>
            <w:r/>
          </w:p>
          <w:p>
            <w:pPr>
              <w:rPr>
                <w:bCs/>
                <w:color w:val="000000" w:themeColor="text1"/>
              </w:rPr>
            </w:pPr>
            <w:r>
              <w:rPr>
                <w:rFonts w:hint="eastAsia"/>
                <w:bCs/>
                <w:color w:val="000000" w:themeColor="text1"/>
              </w:rPr>
              <w:t xml:space="preserve">19</w:t>
            </w:r>
            <w:r>
              <w:rPr>
                <w:rFonts w:hint="eastAsia"/>
                <w:bCs/>
                <w:color w:val="000000" w:themeColor="text1"/>
              </w:rPr>
              <w:t xml:space="preserve">、直线加速器多叶光栅系统叶片数≥</w:t>
            </w:r>
            <w:r>
              <w:rPr>
                <w:rFonts w:hint="eastAsia"/>
                <w:bCs/>
                <w:color w:val="000000" w:themeColor="text1"/>
              </w:rPr>
              <w:t xml:space="preserve">120</w:t>
            </w:r>
            <w:r>
              <w:rPr>
                <w:rFonts w:hint="eastAsia"/>
                <w:bCs/>
                <w:color w:val="000000" w:themeColor="text1"/>
              </w:rPr>
              <w:t xml:space="preserve">片；</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20</w:t>
            </w:r>
            <w:r>
              <w:rPr>
                <w:rFonts w:hint="eastAsia"/>
                <w:bCs/>
                <w:color w:val="000000" w:themeColor="text1"/>
              </w:rPr>
              <w:t xml:space="preserve">、直线加速器多叶光栅系统的叶片及箱体联合最大运动速度≥</w:t>
            </w:r>
            <w:r>
              <w:rPr>
                <w:rFonts w:hint="eastAsia"/>
                <w:bCs/>
                <w:color w:val="000000" w:themeColor="text1"/>
              </w:rPr>
              <w:t xml:space="preserve">5cm/s</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21</w:t>
            </w:r>
            <w:r>
              <w:rPr>
                <w:rFonts w:hint="eastAsia"/>
                <w:bCs/>
                <w:color w:val="000000" w:themeColor="text1"/>
              </w:rPr>
              <w:t xml:space="preserve">、直线加速器多叶光栅系统的</w:t>
            </w:r>
            <w:r>
              <w:rPr>
                <w:rFonts w:hint="eastAsia"/>
                <w:bCs/>
                <w:color w:val="000000" w:themeColor="text1"/>
              </w:rPr>
              <w:t xml:space="preserve">最大射野</w:t>
            </w:r>
            <w:r>
              <w:rPr>
                <w:rFonts w:hint="eastAsia"/>
                <w:bCs/>
                <w:color w:val="000000" w:themeColor="text1"/>
              </w:rPr>
              <w:t xml:space="preserve">≥</w:t>
            </w:r>
            <w:r>
              <w:rPr>
                <w:rFonts w:hint="eastAsia"/>
                <w:bCs/>
                <w:color w:val="000000" w:themeColor="text1"/>
              </w:rPr>
              <w:t xml:space="preserve">40cm x 40cm</w:t>
            </w:r>
            <w:r>
              <w:rPr>
                <w:color w:val="000000" w:themeColor="text1"/>
              </w:rPr>
            </w:r>
            <w:r/>
          </w:p>
          <w:p>
            <w:pPr>
              <w:rPr>
                <w:bCs/>
                <w:color w:val="000000" w:themeColor="text1"/>
              </w:rPr>
            </w:pPr>
            <w:r>
              <w:rPr>
                <w:rFonts w:hint="eastAsia"/>
                <w:bCs/>
                <w:color w:val="000000" w:themeColor="text1"/>
              </w:rPr>
              <w:t xml:space="preserve">22</w:t>
            </w:r>
            <w:r>
              <w:rPr>
                <w:rFonts w:hint="eastAsia"/>
                <w:bCs/>
                <w:color w:val="000000" w:themeColor="text1"/>
              </w:rPr>
              <w:t xml:space="preserve">、为降低对靶区周围正常组织的照射剂量，多叶光栅与准直器对</w:t>
            </w:r>
            <w:r>
              <w:rPr>
                <w:rFonts w:hint="eastAsia"/>
                <w:bCs/>
                <w:color w:val="000000" w:themeColor="text1"/>
              </w:rPr>
              <w:t xml:space="preserve">X</w:t>
            </w:r>
            <w:r>
              <w:rPr>
                <w:rFonts w:hint="eastAsia"/>
                <w:bCs/>
                <w:color w:val="000000" w:themeColor="text1"/>
              </w:rPr>
              <w:t xml:space="preserve">射线的联合漏射率≤</w:t>
            </w:r>
            <w:r>
              <w:rPr>
                <w:rFonts w:hint="eastAsia"/>
                <w:bCs/>
                <w:color w:val="000000" w:themeColor="text1"/>
              </w:rPr>
              <w:t xml:space="preserve">0.07%</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23</w:t>
            </w:r>
            <w:r>
              <w:rPr>
                <w:rFonts w:hint="eastAsia"/>
                <w:bCs/>
                <w:color w:val="000000" w:themeColor="text1"/>
              </w:rPr>
              <w:t xml:space="preserve">、为减少对周围正常组织的损伤，可提供≥</w:t>
            </w:r>
            <w:r>
              <w:rPr>
                <w:rFonts w:hint="eastAsia"/>
                <w:bCs/>
                <w:color w:val="000000" w:themeColor="text1"/>
              </w:rPr>
              <w:t xml:space="preserve">3</w:t>
            </w:r>
            <w:r>
              <w:rPr>
                <w:rFonts w:hint="eastAsia"/>
                <w:bCs/>
                <w:color w:val="000000" w:themeColor="text1"/>
              </w:rPr>
              <w:t xml:space="preserve">个不同尺寸规格的电子</w:t>
            </w:r>
            <w:r>
              <w:rPr>
                <w:rFonts w:hint="eastAsia"/>
                <w:bCs/>
                <w:color w:val="000000" w:themeColor="text1"/>
              </w:rPr>
              <w:t xml:space="preserve">线限光筒</w:t>
            </w:r>
            <w:r>
              <w:rPr>
                <w:rFonts w:hint="eastAsia"/>
                <w:bCs/>
                <w:color w:val="000000" w:themeColor="text1"/>
              </w:rPr>
              <w:t xml:space="preserve">（最大规格不低于</w:t>
            </w:r>
            <w:r>
              <w:rPr>
                <w:rFonts w:hint="eastAsia"/>
                <w:bCs/>
                <w:color w:val="000000" w:themeColor="text1"/>
              </w:rPr>
              <w:t xml:space="preserve">25cm</w:t>
            </w:r>
            <w:r>
              <w:rPr>
                <w:rFonts w:hint="eastAsia"/>
                <w:bCs/>
                <w:color w:val="000000" w:themeColor="text1"/>
              </w:rPr>
              <w:t xml:space="preserve">×</w:t>
            </w:r>
            <w:r>
              <w:rPr>
                <w:rFonts w:hint="eastAsia"/>
                <w:bCs/>
                <w:color w:val="000000" w:themeColor="text1"/>
              </w:rPr>
              <w:t xml:space="preserve">25cm</w:t>
            </w:r>
            <w:r>
              <w:rPr>
                <w:rFonts w:hint="eastAsia"/>
                <w:bCs/>
                <w:color w:val="000000" w:themeColor="text1"/>
              </w:rPr>
              <w:t xml:space="preserve">），以满足不同治疗部位和病变大小的照射需求；</w:t>
            </w:r>
            <w:r>
              <w:rPr>
                <w:color w:val="000000" w:themeColor="text1"/>
              </w:rPr>
            </w:r>
            <w:r/>
          </w:p>
          <w:p>
            <w:pPr>
              <w:rPr>
                <w:bCs/>
                <w:color w:val="000000" w:themeColor="text1"/>
              </w:rPr>
            </w:pPr>
            <w:r>
              <w:rPr>
                <w:rFonts w:hint="eastAsia"/>
                <w:bCs/>
                <w:color w:val="000000" w:themeColor="text1"/>
              </w:rPr>
              <w:t xml:space="preserve">24</w:t>
            </w:r>
            <w:r>
              <w:rPr>
                <w:rFonts w:hint="eastAsia"/>
                <w:bCs/>
                <w:color w:val="000000" w:themeColor="text1"/>
              </w:rPr>
              <w:t xml:space="preserve">、电动调速治疗床床面板材料为全碳纤维；</w:t>
            </w:r>
            <w:r>
              <w:rPr>
                <w:color w:val="000000" w:themeColor="text1"/>
              </w:rPr>
            </w:r>
            <w:r/>
          </w:p>
          <w:p>
            <w:pPr>
              <w:rPr>
                <w:rFonts w:hint="eastAsia"/>
                <w:color w:val="000000" w:themeColor="text1"/>
              </w:rPr>
            </w:pPr>
            <w:r>
              <w:rPr>
                <w:rFonts w:hint="eastAsia"/>
                <w:bCs/>
                <w:color w:val="000000" w:themeColor="text1"/>
              </w:rPr>
              <w:t xml:space="preserve">25</w:t>
            </w:r>
            <w:r>
              <w:rPr>
                <w:rFonts w:hint="eastAsia"/>
                <w:bCs/>
                <w:color w:val="000000" w:themeColor="text1"/>
              </w:rPr>
              <w:t xml:space="preserve">、电动调速治疗</w:t>
            </w:r>
            <w:r>
              <w:rPr>
                <w:rFonts w:hint="eastAsia"/>
                <w:bCs/>
                <w:color w:val="000000" w:themeColor="text1"/>
              </w:rPr>
              <w:t xml:space="preserve">床最大</w:t>
            </w:r>
            <w:r>
              <w:rPr>
                <w:rFonts w:hint="eastAsia"/>
                <w:bCs/>
                <w:color w:val="000000" w:themeColor="text1"/>
              </w:rPr>
              <w:t xml:space="preserve">承载患者体重≥</w:t>
            </w:r>
            <w:r>
              <w:rPr>
                <w:rFonts w:hint="eastAsia"/>
                <w:bCs/>
                <w:color w:val="000000" w:themeColor="text1"/>
              </w:rPr>
              <w:t xml:space="preserve">180kg</w:t>
            </w:r>
            <w:r>
              <w:rPr>
                <w:rFonts w:hint="eastAsia"/>
                <w:bCs/>
                <w:color w:val="000000" w:themeColor="text1"/>
              </w:rPr>
              <w:t xml:space="preserve">，电动调速治疗床垂直移动范围≥</w:t>
            </w:r>
            <w:r>
              <w:rPr>
                <w:rFonts w:hint="eastAsia"/>
                <w:bCs/>
                <w:color w:val="000000" w:themeColor="text1"/>
              </w:rPr>
              <w:t xml:space="preserve">90cm</w:t>
            </w:r>
            <w:r>
              <w:rPr>
                <w:rFonts w:hint="eastAsia"/>
                <w:bCs/>
                <w:color w:val="000000" w:themeColor="text1"/>
              </w:rPr>
              <w:t xml:space="preserve">，电动调速治疗床前后移动范围≥</w:t>
            </w:r>
            <w:r>
              <w:rPr>
                <w:rFonts w:hint="eastAsia"/>
                <w:bCs/>
                <w:color w:val="000000" w:themeColor="text1"/>
              </w:rPr>
              <w:t xml:space="preserve">90cm</w:t>
            </w:r>
            <w:r>
              <w:rPr>
                <w:rFonts w:hint="eastAsia"/>
                <w:bCs/>
                <w:color w:val="000000" w:themeColor="text1"/>
              </w:rPr>
              <w:t xml:space="preserve">，电动调速治疗床左右移动范围≥</w:t>
            </w:r>
            <w:r>
              <w:rPr>
                <w:rFonts w:hint="eastAsia"/>
                <w:bCs/>
                <w:color w:val="000000" w:themeColor="text1"/>
              </w:rPr>
              <w:t xml:space="preserve">40cm</w:t>
            </w:r>
            <w:r>
              <w:rPr>
                <w:rFonts w:hint="eastAsia"/>
                <w:bCs/>
                <w:color w:val="000000" w:themeColor="text1"/>
              </w:rPr>
              <w:t xml:space="preserve">；</w:t>
            </w:r>
            <w:r>
              <w:rPr>
                <w:bCs/>
                <w:color w:val="000000" w:themeColor="text1"/>
              </w:rPr>
            </w:r>
            <w:r/>
          </w:p>
          <w:p>
            <w:pPr>
              <w:rPr>
                <w:color w:val="000000" w:themeColor="text1"/>
              </w:rPr>
            </w:pPr>
            <w:r>
              <w:rPr>
                <w:rFonts w:hint="eastAsia"/>
                <w:bCs/>
                <w:color w:val="000000" w:themeColor="text1"/>
              </w:rPr>
            </w:r>
            <w:r>
              <w:rPr>
                <w:bCs/>
                <w:color w:val="000000" w:themeColor="text1"/>
              </w:rPr>
              <w:t xml:space="preserve">26</w:t>
            </w:r>
            <w:r>
              <w:rPr>
                <w:rFonts w:hint="eastAsia"/>
                <w:bCs/>
                <w:color w:val="000000" w:themeColor="text1"/>
              </w:rPr>
              <w:t xml:space="preserve">、</w:t>
            </w:r>
            <w:bookmarkStart w:id="200" w:name="OLE_LINK2"/>
            <w:r>
              <w:rPr>
                <w:rFonts w:hint="eastAsia"/>
                <w:bCs/>
                <w:color w:val="000000" w:themeColor="text1"/>
              </w:rPr>
              <w:t xml:space="preserve">电动调速治疗</w:t>
            </w:r>
            <w:r>
              <w:rPr>
                <w:rFonts w:hint="eastAsia"/>
                <w:bCs/>
                <w:color w:val="000000" w:themeColor="text1"/>
              </w:rPr>
              <w:t xml:space="preserve">床运动</w:t>
            </w:r>
            <w:r>
              <w:rPr>
                <w:rFonts w:hint="eastAsia"/>
                <w:bCs/>
                <w:color w:val="000000" w:themeColor="text1"/>
              </w:rPr>
              <w:t xml:space="preserve">到位误差≤</w:t>
            </w:r>
            <w:r>
              <w:rPr>
                <w:rFonts w:hint="eastAsia"/>
                <w:bCs/>
                <w:color w:val="000000" w:themeColor="text1"/>
              </w:rPr>
              <w:t xml:space="preserve">4mm</w:t>
            </w:r>
            <w:r>
              <w:rPr>
                <w:rFonts w:hint="eastAsia"/>
                <w:bCs/>
                <w:color w:val="000000" w:themeColor="text1"/>
              </w:rPr>
              <w:t xml:space="preserve">；</w:t>
            </w:r>
            <w:bookmarkEnd w:id="200"/>
            <w:r/>
            <w:r/>
          </w:p>
          <w:p>
            <w:pPr>
              <w:rPr>
                <w:bCs/>
                <w:color w:val="000000" w:themeColor="text1"/>
              </w:rPr>
            </w:pPr>
            <w:r>
              <w:rPr>
                <w:bCs/>
                <w:color w:val="000000" w:themeColor="text1"/>
              </w:rPr>
              <w:t xml:space="preserve">27</w:t>
            </w:r>
            <w:r>
              <w:rPr>
                <w:rFonts w:hint="eastAsia"/>
                <w:bCs/>
                <w:color w:val="000000" w:themeColor="text1"/>
              </w:rPr>
              <w:t xml:space="preserve">、直线加速器配有原厂</w:t>
            </w:r>
            <w:r>
              <w:rPr>
                <w:rFonts w:hint="eastAsia"/>
                <w:bCs/>
                <w:color w:val="000000" w:themeColor="text1"/>
              </w:rPr>
              <w:t xml:space="preserve">EPID</w:t>
            </w:r>
            <w:r>
              <w:rPr>
                <w:rFonts w:hint="eastAsia"/>
                <w:bCs/>
                <w:color w:val="000000" w:themeColor="text1"/>
              </w:rPr>
              <w:t xml:space="preserve">成像系统，且探测器的有效感应面积≥</w:t>
            </w:r>
            <w:r>
              <w:rPr>
                <w:rFonts w:hint="eastAsia"/>
                <w:bCs/>
                <w:color w:val="000000" w:themeColor="text1"/>
              </w:rPr>
              <w:t xml:space="preserve">40cm x 40cm</w:t>
            </w:r>
            <w:r>
              <w:rPr>
                <w:rFonts w:hint="eastAsia"/>
                <w:bCs/>
                <w:color w:val="000000" w:themeColor="text1"/>
              </w:rPr>
              <w:t xml:space="preserve">，探测器的像素空间分辨率不低于</w:t>
            </w:r>
            <w:r>
              <w:rPr>
                <w:rFonts w:hint="eastAsia"/>
                <w:bCs/>
                <w:color w:val="000000" w:themeColor="text1"/>
              </w:rPr>
              <w:t xml:space="preserve">0. 5mm x 0.5mm</w:t>
            </w:r>
            <w:r>
              <w:rPr>
                <w:rFonts w:hint="eastAsia"/>
                <w:bCs/>
                <w:color w:val="000000" w:themeColor="text1"/>
              </w:rPr>
              <w:t xml:space="preserve">；</w:t>
            </w:r>
            <w:r>
              <w:rPr>
                <w:color w:val="000000" w:themeColor="text1"/>
              </w:rPr>
            </w:r>
            <w:r/>
          </w:p>
          <w:p>
            <w:pPr>
              <w:rPr>
                <w:bCs/>
                <w:color w:val="000000" w:themeColor="text1"/>
              </w:rPr>
            </w:pPr>
            <w:r>
              <w:rPr>
                <w:bCs/>
                <w:color w:val="000000" w:themeColor="text1"/>
              </w:rPr>
              <w:t xml:space="preserve">28</w:t>
            </w:r>
            <w:r>
              <w:rPr>
                <w:rFonts w:hint="eastAsia"/>
                <w:bCs/>
                <w:color w:val="000000" w:themeColor="text1"/>
              </w:rPr>
              <w:t xml:space="preserve">、为实现治疗过程中对运动肿瘤的位置检测、提高放射治疗的精准度，直线加速器具备可在治疗过程中的靶区运动实时影像引导功能；</w:t>
            </w:r>
            <w:r>
              <w:rPr>
                <w:color w:val="000000" w:themeColor="text1"/>
              </w:rPr>
            </w:r>
            <w:r/>
          </w:p>
          <w:p>
            <w:pPr>
              <w:rPr>
                <w:bCs/>
                <w:color w:val="000000" w:themeColor="text1"/>
              </w:rPr>
            </w:pPr>
            <w:r>
              <w:rPr>
                <w:rFonts w:hint="eastAsia"/>
                <w:bCs/>
                <w:color w:val="000000" w:themeColor="text1"/>
              </w:rPr>
              <w:t xml:space="preserve">▲</w:t>
            </w:r>
            <w:r>
              <w:rPr>
                <w:bCs/>
                <w:color w:val="000000" w:themeColor="text1"/>
              </w:rPr>
              <w:t xml:space="preserve">29</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影像系统与加速器共用同一旋转机架，共同旋转，确保获取图像的准确；</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3</w:t>
            </w:r>
            <w:r>
              <w:rPr>
                <w:bCs/>
                <w:color w:val="000000" w:themeColor="text1"/>
              </w:rPr>
              <w:t xml:space="preserve">0</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影像系统采用</w:t>
            </w:r>
            <w:r>
              <w:rPr>
                <w:rFonts w:hint="eastAsia"/>
                <w:bCs/>
                <w:color w:val="000000" w:themeColor="text1"/>
              </w:rPr>
              <w:t xml:space="preserve">KV</w:t>
            </w:r>
            <w:r>
              <w:rPr>
                <w:rFonts w:hint="eastAsia"/>
                <w:bCs/>
                <w:color w:val="000000" w:themeColor="text1"/>
              </w:rPr>
              <w:t xml:space="preserve">级影像射线管，保证软组织成像质量；</w:t>
            </w:r>
            <w:r>
              <w:rPr>
                <w:rFonts w:hint="eastAsia"/>
                <w:bCs/>
                <w:color w:val="000000" w:themeColor="text1"/>
              </w:rPr>
              <w:t xml:space="preserve">CBCT</w:t>
            </w:r>
            <w:r>
              <w:rPr>
                <w:rFonts w:hint="eastAsia"/>
                <w:bCs/>
                <w:color w:val="000000" w:themeColor="text1"/>
              </w:rPr>
              <w:t xml:space="preserve">影像系统支持三维</w:t>
            </w:r>
            <w:r>
              <w:rPr>
                <w:rFonts w:hint="eastAsia"/>
                <w:bCs/>
                <w:color w:val="000000" w:themeColor="text1"/>
              </w:rPr>
              <w:t xml:space="preserve">CBCT</w:t>
            </w:r>
            <w:r>
              <w:rPr>
                <w:rFonts w:hint="eastAsia"/>
                <w:bCs/>
                <w:color w:val="000000" w:themeColor="text1"/>
              </w:rPr>
              <w:t xml:space="preserve">图像引导；</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3</w:t>
            </w:r>
            <w:r>
              <w:rPr>
                <w:bCs/>
                <w:color w:val="000000" w:themeColor="text1"/>
              </w:rPr>
              <w:t xml:space="preserve">1</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影像系统的探测器成像尺寸≥</w:t>
            </w:r>
            <w:r>
              <w:rPr>
                <w:rFonts w:hint="eastAsia"/>
                <w:bCs/>
                <w:color w:val="000000" w:themeColor="text1"/>
              </w:rPr>
              <w:t xml:space="preserve">40cm</w:t>
            </w:r>
            <w:r>
              <w:rPr>
                <w:rFonts w:hint="eastAsia"/>
                <w:bCs/>
                <w:color w:val="000000" w:themeColor="text1"/>
              </w:rPr>
              <w:t xml:space="preserve">×</w:t>
            </w:r>
            <w:r>
              <w:rPr>
                <w:rFonts w:hint="eastAsia"/>
                <w:bCs/>
                <w:color w:val="000000" w:themeColor="text1"/>
              </w:rPr>
              <w:t xml:space="preserve">40cm</w:t>
            </w:r>
            <w:r>
              <w:rPr>
                <w:rFonts w:hint="eastAsia"/>
                <w:bCs/>
                <w:color w:val="000000" w:themeColor="text1"/>
              </w:rPr>
              <w:t xml:space="preserve">，空间分辨率≥</w:t>
            </w:r>
            <w:r>
              <w:rPr>
                <w:rFonts w:hint="eastAsia"/>
                <w:bCs/>
                <w:color w:val="000000" w:themeColor="text1"/>
              </w:rPr>
              <w:t xml:space="preserve">10LP/cm</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3</w:t>
            </w:r>
            <w:r>
              <w:rPr>
                <w:bCs/>
                <w:color w:val="000000" w:themeColor="text1"/>
              </w:rPr>
              <w:t xml:space="preserve">2</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影像系统成像的</w:t>
            </w:r>
            <w:r>
              <w:rPr>
                <w:rFonts w:hint="eastAsia"/>
                <w:bCs/>
                <w:color w:val="000000" w:themeColor="text1"/>
              </w:rPr>
              <w:t xml:space="preserve">FOV</w:t>
            </w:r>
            <w:r>
              <w:rPr>
                <w:rFonts w:hint="eastAsia"/>
                <w:bCs/>
                <w:color w:val="000000" w:themeColor="text1"/>
              </w:rPr>
              <w:t xml:space="preserve">≥</w:t>
            </w:r>
            <w:r>
              <w:rPr>
                <w:rFonts w:hint="eastAsia"/>
                <w:bCs/>
                <w:color w:val="000000" w:themeColor="text1"/>
              </w:rPr>
              <w:t xml:space="preserve">48cm</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影像系统支持四维</w:t>
            </w:r>
            <w:r>
              <w:rPr>
                <w:rFonts w:hint="eastAsia"/>
                <w:bCs/>
                <w:color w:val="000000" w:themeColor="text1"/>
              </w:rPr>
              <w:t xml:space="preserve">CBCT</w:t>
            </w:r>
            <w:r>
              <w:rPr>
                <w:rFonts w:hint="eastAsia"/>
                <w:bCs/>
                <w:color w:val="000000" w:themeColor="text1"/>
              </w:rPr>
              <w:t xml:space="preserve">图像引导功能，</w:t>
            </w:r>
            <w:r>
              <w:rPr>
                <w:rFonts w:hint="eastAsia"/>
                <w:bCs/>
                <w:color w:val="000000" w:themeColor="text1"/>
              </w:rPr>
              <w:t xml:space="preserve">CBCT</w:t>
            </w:r>
            <w:r>
              <w:rPr>
                <w:rFonts w:hint="eastAsia"/>
                <w:bCs/>
                <w:color w:val="000000" w:themeColor="text1"/>
              </w:rPr>
              <w:t xml:space="preserve">影像系统可在患者自由呼吸情况下采集肿瘤靶区信息；</w:t>
            </w:r>
            <w:r>
              <w:rPr>
                <w:color w:val="000000" w:themeColor="text1"/>
              </w:rPr>
            </w:r>
            <w:r/>
          </w:p>
          <w:p>
            <w:pPr>
              <w:rPr>
                <w:bCs/>
                <w:color w:val="000000" w:themeColor="text1"/>
              </w:rPr>
            </w:pPr>
            <w:r>
              <w:rPr>
                <w:rFonts w:hint="eastAsia"/>
                <w:bCs/>
                <w:color w:val="000000" w:themeColor="text1"/>
              </w:rPr>
              <w:t xml:space="preserve">3</w:t>
            </w:r>
            <w:r>
              <w:rPr>
                <w:bCs/>
                <w:color w:val="000000" w:themeColor="text1"/>
              </w:rPr>
              <w:t xml:space="preserve">3</w:t>
            </w:r>
            <w:r>
              <w:rPr>
                <w:rFonts w:hint="eastAsia"/>
                <w:bCs/>
                <w:color w:val="000000" w:themeColor="text1"/>
              </w:rPr>
              <w:t xml:space="preserve">、</w:t>
            </w:r>
            <w:r>
              <w:rPr>
                <w:rFonts w:hint="eastAsia"/>
                <w:bCs/>
                <w:color w:val="000000" w:themeColor="text1"/>
              </w:rPr>
              <w:t xml:space="preserve">CBCT</w:t>
            </w:r>
            <w:r>
              <w:rPr>
                <w:rFonts w:hint="eastAsia"/>
                <w:bCs/>
                <w:color w:val="000000" w:themeColor="text1"/>
              </w:rPr>
              <w:t xml:space="preserve">影像系统影像扫描孔径≥</w:t>
            </w:r>
            <w:r>
              <w:rPr>
                <w:rFonts w:hint="eastAsia"/>
                <w:bCs/>
                <w:color w:val="000000" w:themeColor="text1"/>
              </w:rPr>
              <w:t xml:space="preserve">90cm</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3</w:t>
            </w:r>
            <w:r>
              <w:rPr>
                <w:bCs/>
                <w:color w:val="000000" w:themeColor="text1"/>
              </w:rPr>
              <w:t xml:space="preserve">4</w:t>
            </w:r>
            <w:r>
              <w:rPr>
                <w:rFonts w:hint="eastAsia"/>
                <w:bCs/>
                <w:color w:val="000000" w:themeColor="text1"/>
              </w:rPr>
              <w:t xml:space="preserve">、提供与加速器配套的原厂放疗治疗计划系统，放疗治疗计划系统支持三维适形以及调强放射治疗计划设计；</w:t>
            </w:r>
            <w:r>
              <w:rPr>
                <w:color w:val="000000" w:themeColor="text1"/>
              </w:rPr>
            </w:r>
            <w:r/>
          </w:p>
          <w:p>
            <w:pPr>
              <w:rPr>
                <w:color w:val="000000" w:themeColor="text1"/>
              </w:rPr>
            </w:pPr>
            <w:r>
              <w:rPr>
                <w:rFonts w:hint="eastAsia"/>
                <w:bCs/>
                <w:color w:val="000000" w:themeColor="text1"/>
              </w:rPr>
              <w:t xml:space="preserve">▲</w:t>
            </w:r>
            <w:r>
              <w:rPr>
                <w:bCs/>
                <w:color w:val="000000" w:themeColor="text1"/>
              </w:rPr>
              <w:t xml:space="preserve">35</w:t>
            </w:r>
            <w:r>
              <w:rPr>
                <w:rFonts w:hint="eastAsia"/>
                <w:bCs/>
                <w:color w:val="000000" w:themeColor="text1"/>
              </w:rPr>
              <w:t xml:space="preserve">、直线加速器支持</w:t>
            </w:r>
            <w:r>
              <w:rPr>
                <w:rFonts w:hint="eastAsia"/>
                <w:bCs/>
                <w:color w:val="000000" w:themeColor="text1"/>
              </w:rPr>
              <w:t xml:space="preserve">X</w:t>
            </w:r>
            <w:r>
              <w:rPr>
                <w:rFonts w:hint="eastAsia"/>
                <w:bCs/>
                <w:color w:val="000000" w:themeColor="text1"/>
              </w:rPr>
              <w:t xml:space="preserve">射线和电子线的蒙特卡洛算法；</w:t>
            </w:r>
            <w:r>
              <w:rPr>
                <w:rFonts w:hint="eastAsia"/>
                <w:bCs/>
                <w:color w:val="000000" w:themeColor="text1"/>
              </w:rPr>
              <w:t xml:space="preserve"> </w:t>
            </w:r>
            <w:r>
              <w:rPr>
                <w:color w:val="000000" w:themeColor="text1"/>
              </w:rPr>
            </w:r>
            <w:r/>
          </w:p>
        </w:tc>
      </w:tr>
      <w:tr>
        <w:trPr>
          <w:cantSplit/>
          <w:trHeight w:val="985"/>
        </w:trPr>
        <w:tc>
          <w:tcPr>
            <w:tcW w:w="660" w:type="dxa"/>
            <w:vAlign w:val="center"/>
            <w:textDirection w:val="lrTb"/>
            <w:noWrap/>
          </w:tcPr>
          <w:p>
            <w:pPr>
              <w:jc w:val="cente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2</w:t>
            </w:r>
            <w:r>
              <w:rPr>
                <w:color w:val="000000" w:themeColor="text1"/>
              </w:rPr>
            </w:r>
            <w:r/>
          </w:p>
        </w:tc>
        <w:tc>
          <w:tcPr>
            <w:tcW w:w="1354" w:type="dxa"/>
            <w:vAlign w:val="center"/>
            <w:textDirection w:val="lrTb"/>
            <w:noWrap/>
          </w:tcPr>
          <w:p>
            <w:pPr>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eastAsia="en-US"/>
              </w:rPr>
              <w:t xml:space="preserve">大孔径</w:t>
            </w:r>
            <w:r>
              <w:rPr>
                <w:rFonts w:ascii="宋体" w:hAnsi="宋体" w:cs="宋体"/>
                <w:bCs/>
                <w:color w:val="000000" w:themeColor="text1"/>
                <w:sz w:val="24"/>
                <w:szCs w:val="24"/>
                <w:lang w:eastAsia="en-US"/>
              </w:rPr>
              <w:t xml:space="preserve">CT</w:t>
            </w:r>
            <w:r>
              <w:rPr>
                <w:color w:val="000000" w:themeColor="text1"/>
              </w:rPr>
            </w:r>
            <w:r/>
          </w:p>
        </w:tc>
        <w:tc>
          <w:tcPr>
            <w:tcW w:w="7790" w:type="dxa"/>
            <w:vAlign w:val="center"/>
            <w:textDirection w:val="lrTb"/>
            <w:noWrap/>
          </w:tcPr>
          <w:p>
            <w:pPr>
              <w:rPr>
                <w:bCs/>
                <w:color w:val="000000" w:themeColor="text1"/>
              </w:rPr>
            </w:pPr>
            <w:r>
              <w:rPr>
                <w:rFonts w:hint="eastAsia"/>
                <w:bCs/>
                <w:color w:val="000000" w:themeColor="text1"/>
              </w:rPr>
              <w:t xml:space="preserve">★</w:t>
            </w:r>
            <w:r>
              <w:rPr>
                <w:rFonts w:hint="eastAsia"/>
                <w:bCs/>
                <w:color w:val="000000" w:themeColor="text1"/>
              </w:rPr>
              <w:t xml:space="preserve">1</w:t>
            </w:r>
            <w:r>
              <w:rPr>
                <w:rFonts w:hint="eastAsia"/>
                <w:bCs/>
                <w:color w:val="000000" w:themeColor="text1"/>
              </w:rPr>
              <w:t xml:space="preserve">、</w:t>
            </w:r>
            <w:r>
              <w:rPr>
                <w:rFonts w:hint="eastAsia"/>
                <w:bCs/>
                <w:color w:val="000000" w:themeColor="text1"/>
              </w:rPr>
              <w:t xml:space="preserve">X</w:t>
            </w:r>
            <w:r>
              <w:rPr>
                <w:rFonts w:hint="eastAsia"/>
                <w:bCs/>
                <w:color w:val="000000" w:themeColor="text1"/>
              </w:rPr>
              <w:t xml:space="preserve">射线计算机体层摄影设备</w:t>
            </w:r>
            <w:r>
              <w:rPr>
                <w:color w:val="000000" w:themeColor="text1"/>
              </w:rPr>
            </w:r>
            <w:r/>
          </w:p>
          <w:p>
            <w:pPr>
              <w:rPr>
                <w:bCs/>
                <w:color w:val="000000" w:themeColor="text1"/>
              </w:rPr>
            </w:pPr>
            <w:r>
              <w:rPr>
                <w:rFonts w:hint="eastAsia"/>
                <w:bCs/>
                <w:color w:val="000000" w:themeColor="text1"/>
              </w:rPr>
              <w:t xml:space="preserve">（产品注册证适用范围需涵盖：为放疗计划提供图像，或支持放疗模拟定位）</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2</w:t>
            </w:r>
            <w:r>
              <w:rPr>
                <w:rFonts w:hint="eastAsia"/>
                <w:bCs/>
                <w:color w:val="000000" w:themeColor="text1"/>
              </w:rPr>
              <w:t xml:space="preserve">、大孔径</w:t>
            </w:r>
            <w:r>
              <w:rPr>
                <w:rFonts w:hint="eastAsia"/>
                <w:bCs/>
                <w:color w:val="000000" w:themeColor="text1"/>
              </w:rPr>
              <w:t xml:space="preserve">CT</w:t>
            </w:r>
            <w:r>
              <w:rPr>
                <w:rFonts w:hint="eastAsia"/>
                <w:bCs/>
                <w:color w:val="000000" w:themeColor="text1"/>
              </w:rPr>
              <w:t xml:space="preserve">需满足：机架孔径≥</w:t>
            </w:r>
            <w:r>
              <w:rPr>
                <w:rFonts w:hint="eastAsia"/>
                <w:bCs/>
                <w:color w:val="000000" w:themeColor="text1"/>
              </w:rPr>
              <w:t xml:space="preserve">80cm</w:t>
            </w:r>
            <w:r>
              <w:rPr>
                <w:rFonts w:hint="eastAsia"/>
                <w:bCs/>
                <w:color w:val="000000" w:themeColor="text1"/>
              </w:rPr>
              <w:t xml:space="preserve">，</w:t>
            </w:r>
            <w:r>
              <w:rPr>
                <w:rFonts w:hint="eastAsia"/>
                <w:bCs/>
                <w:color w:val="000000" w:themeColor="text1"/>
              </w:rPr>
              <w:t xml:space="preserve">探测器排数</w:t>
            </w:r>
            <w:r>
              <w:rPr>
                <w:rFonts w:hint="eastAsia"/>
                <w:bCs/>
                <w:color w:val="000000" w:themeColor="text1"/>
              </w:rPr>
              <w:t xml:space="preserve">≥</w:t>
            </w:r>
            <w:r>
              <w:rPr>
                <w:rFonts w:hint="eastAsia"/>
                <w:bCs/>
                <w:color w:val="000000" w:themeColor="text1"/>
              </w:rPr>
              <w:t xml:space="preserve">24</w:t>
            </w:r>
            <w:r>
              <w:rPr>
                <w:rFonts w:hint="eastAsia"/>
                <w:bCs/>
                <w:color w:val="000000" w:themeColor="text1"/>
              </w:rPr>
              <w:t xml:space="preserve">排，提供</w:t>
            </w:r>
            <w:r>
              <w:rPr>
                <w:rFonts w:hint="eastAsia"/>
                <w:bCs/>
                <w:color w:val="000000" w:themeColor="text1"/>
              </w:rPr>
              <w:t xml:space="preserve">4D</w:t>
            </w:r>
            <w:r>
              <w:rPr>
                <w:rFonts w:hint="eastAsia"/>
                <w:bCs/>
                <w:color w:val="000000" w:themeColor="text1"/>
              </w:rPr>
              <w:t xml:space="preserve">功能。</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3</w:t>
            </w:r>
            <w:r>
              <w:rPr>
                <w:rFonts w:hint="eastAsia"/>
                <w:bCs/>
                <w:color w:val="000000" w:themeColor="text1"/>
              </w:rPr>
              <w:t xml:space="preserve">、</w:t>
            </w:r>
            <w:r>
              <w:rPr>
                <w:rFonts w:hint="eastAsia"/>
                <w:bCs/>
                <w:color w:val="000000" w:themeColor="text1"/>
              </w:rPr>
              <w:t xml:space="preserve">球管阳极</w:t>
            </w:r>
            <w:r>
              <w:rPr>
                <w:rFonts w:hint="eastAsia"/>
                <w:bCs/>
                <w:color w:val="000000" w:themeColor="text1"/>
              </w:rPr>
              <w:t xml:space="preserve">热容量（非等效）≥</w:t>
            </w:r>
            <w:r>
              <w:rPr>
                <w:rFonts w:hint="eastAsia"/>
                <w:bCs/>
                <w:color w:val="000000" w:themeColor="text1"/>
              </w:rPr>
              <w:t xml:space="preserve">7MHU</w:t>
            </w:r>
            <w:r>
              <w:rPr>
                <w:rFonts w:hint="eastAsia"/>
                <w:bCs/>
                <w:color w:val="000000" w:themeColor="text1"/>
              </w:rPr>
              <w:t xml:space="preserve">，球管、探测器和</w:t>
            </w:r>
            <w:r>
              <w:rPr>
                <w:rFonts w:hint="eastAsia"/>
                <w:bCs/>
                <w:color w:val="000000" w:themeColor="text1"/>
              </w:rPr>
              <w:t xml:space="preserve">CT</w:t>
            </w:r>
            <w:r>
              <w:rPr>
                <w:rFonts w:hint="eastAsia"/>
                <w:bCs/>
                <w:color w:val="000000" w:themeColor="text1"/>
              </w:rPr>
              <w:t xml:space="preserve">主机要求：为保障设备稳定性，所投产品的球管、探测器与</w:t>
            </w:r>
            <w:r>
              <w:rPr>
                <w:rFonts w:hint="eastAsia"/>
                <w:bCs/>
                <w:color w:val="000000" w:themeColor="text1"/>
              </w:rPr>
              <w:t xml:space="preserve">CT</w:t>
            </w:r>
            <w:r>
              <w:rPr>
                <w:rFonts w:hint="eastAsia"/>
                <w:bCs/>
                <w:color w:val="000000" w:themeColor="text1"/>
              </w:rPr>
              <w:t xml:space="preserve">主机为同一厂家生产。（提供由国家权威机构出具的设备检验报告等证明材料）</w:t>
            </w:r>
            <w:r>
              <w:rPr>
                <w:color w:val="000000" w:themeColor="text1"/>
              </w:rPr>
            </w:r>
            <w:r/>
          </w:p>
          <w:p>
            <w:pPr>
              <w:rPr>
                <w:bCs/>
                <w:color w:val="000000" w:themeColor="text1"/>
              </w:rPr>
            </w:pPr>
            <w:r>
              <w:rPr>
                <w:rFonts w:hint="eastAsia"/>
                <w:bCs/>
                <w:color w:val="000000" w:themeColor="text1"/>
              </w:rPr>
              <w:t xml:space="preserve">▲</w:t>
            </w:r>
            <w:r>
              <w:rPr>
                <w:rFonts w:hint="eastAsia"/>
                <w:bCs/>
                <w:color w:val="000000" w:themeColor="text1"/>
              </w:rPr>
              <w:t xml:space="preserve">4</w:t>
            </w:r>
            <w:r>
              <w:rPr>
                <w:rFonts w:hint="eastAsia"/>
                <w:bCs/>
                <w:color w:val="000000" w:themeColor="text1"/>
              </w:rPr>
              <w:t xml:space="preserve">、</w:t>
            </w:r>
            <w:r>
              <w:rPr>
                <w:rFonts w:hint="eastAsia"/>
                <w:bCs/>
                <w:color w:val="000000" w:themeColor="text1"/>
              </w:rPr>
              <w:t xml:space="preserve">球管阳极</w:t>
            </w:r>
            <w:r>
              <w:rPr>
                <w:rFonts w:hint="eastAsia"/>
                <w:bCs/>
                <w:color w:val="000000" w:themeColor="text1"/>
              </w:rPr>
              <w:t xml:space="preserve">最大散热率≥</w:t>
            </w:r>
            <w:r>
              <w:rPr>
                <w:rFonts w:hint="eastAsia"/>
                <w:bCs/>
                <w:color w:val="000000" w:themeColor="text1"/>
              </w:rPr>
              <w:t xml:space="preserve">1600KHU/</w:t>
            </w:r>
            <w:r>
              <w:rPr>
                <w:rFonts w:hint="eastAsia"/>
                <w:bCs/>
                <w:color w:val="000000" w:themeColor="text1"/>
              </w:rPr>
              <w:t xml:space="preserve">分钟；</w:t>
            </w:r>
            <w:r>
              <w:rPr>
                <w:color w:val="000000" w:themeColor="text1"/>
              </w:rPr>
            </w:r>
            <w:r/>
          </w:p>
          <w:p>
            <w:pPr>
              <w:rPr>
                <w:bCs/>
                <w:color w:val="000000" w:themeColor="text1"/>
              </w:rPr>
            </w:pPr>
            <w:r>
              <w:rPr>
                <w:rFonts w:hint="eastAsia"/>
                <w:bCs/>
                <w:color w:val="000000" w:themeColor="text1"/>
              </w:rPr>
              <w:t xml:space="preserve">最</w:t>
            </w:r>
            <w:r>
              <w:rPr>
                <w:rFonts w:hint="eastAsia"/>
                <w:bCs/>
                <w:color w:val="000000" w:themeColor="text1"/>
              </w:rPr>
              <w:t xml:space="preserve">小球管</w:t>
            </w:r>
            <w:r>
              <w:rPr>
                <w:rFonts w:hint="eastAsia"/>
                <w:bCs/>
                <w:color w:val="000000" w:themeColor="text1"/>
              </w:rPr>
              <w:t xml:space="preserve">电压≤</w:t>
            </w:r>
            <w:r>
              <w:rPr>
                <w:rFonts w:hint="eastAsia"/>
                <w:bCs/>
                <w:color w:val="000000" w:themeColor="text1"/>
              </w:rPr>
              <w:t xml:space="preserve">80KV</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最</w:t>
            </w:r>
            <w:r>
              <w:rPr>
                <w:rFonts w:hint="eastAsia"/>
                <w:bCs/>
                <w:color w:val="000000" w:themeColor="text1"/>
              </w:rPr>
              <w:t xml:space="preserve">大球管</w:t>
            </w:r>
            <w:r>
              <w:rPr>
                <w:rFonts w:hint="eastAsia"/>
                <w:bCs/>
                <w:color w:val="000000" w:themeColor="text1"/>
              </w:rPr>
              <w:t xml:space="preserve">电压≥</w:t>
            </w:r>
            <w:r>
              <w:rPr>
                <w:rFonts w:hint="eastAsia"/>
                <w:bCs/>
                <w:color w:val="000000" w:themeColor="text1"/>
              </w:rPr>
              <w:t xml:space="preserve">140KV</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电压调节范围：大于等于</w:t>
            </w:r>
            <w:r>
              <w:rPr>
                <w:rFonts w:hint="eastAsia"/>
                <w:bCs/>
                <w:color w:val="000000" w:themeColor="text1"/>
              </w:rPr>
              <w:t xml:space="preserve">4</w:t>
            </w:r>
            <w:r>
              <w:rPr>
                <w:rFonts w:hint="eastAsia"/>
                <w:bCs/>
                <w:color w:val="000000" w:themeColor="text1"/>
              </w:rPr>
              <w:t xml:space="preserve">档；</w:t>
            </w:r>
            <w:r>
              <w:rPr>
                <w:color w:val="000000" w:themeColor="text1"/>
              </w:rPr>
            </w:r>
            <w:r/>
          </w:p>
          <w:p>
            <w:pPr>
              <w:rPr>
                <w:bCs/>
                <w:color w:val="000000" w:themeColor="text1"/>
              </w:rPr>
            </w:pPr>
            <w:r>
              <w:rPr>
                <w:rFonts w:hint="eastAsia"/>
                <w:bCs/>
                <w:color w:val="000000" w:themeColor="text1"/>
              </w:rPr>
              <w:t xml:space="preserve">5</w:t>
            </w:r>
            <w:r>
              <w:rPr>
                <w:rFonts w:hint="eastAsia"/>
                <w:bCs/>
                <w:color w:val="000000" w:themeColor="text1"/>
              </w:rPr>
              <w:t xml:space="preserve">、最大扫描野：≥</w:t>
            </w:r>
            <w:r>
              <w:rPr>
                <w:rFonts w:hint="eastAsia"/>
                <w:bCs/>
                <w:color w:val="000000" w:themeColor="text1"/>
              </w:rPr>
              <w:t xml:space="preserve">50 cm</w:t>
            </w:r>
            <w:r>
              <w:rPr>
                <w:rFonts w:hint="eastAsia"/>
                <w:bCs/>
                <w:color w:val="000000" w:themeColor="text1"/>
              </w:rPr>
              <w:t xml:space="preserve">；</w:t>
            </w:r>
            <w:r>
              <w:rPr>
                <w:color w:val="000000" w:themeColor="text1"/>
              </w:rPr>
            </w:r>
            <w:r/>
          </w:p>
          <w:p>
            <w:pPr>
              <w:rPr>
                <w:bCs/>
                <w:color w:val="000000" w:themeColor="text1"/>
              </w:rPr>
            </w:pPr>
            <w:r>
              <w:rPr>
                <w:rFonts w:hint="eastAsia"/>
                <w:bCs/>
                <w:color w:val="000000" w:themeColor="text1"/>
              </w:rPr>
              <w:t xml:space="preserve">最大显示野</w:t>
            </w:r>
            <w:r>
              <w:rPr>
                <w:rFonts w:hint="eastAsia"/>
                <w:bCs/>
                <w:color w:val="000000" w:themeColor="text1"/>
              </w:rPr>
              <w:t xml:space="preserve">EFOV</w:t>
            </w:r>
            <w:r>
              <w:rPr>
                <w:rFonts w:hint="eastAsia"/>
                <w:bCs/>
                <w:color w:val="000000" w:themeColor="text1"/>
              </w:rPr>
              <w:t xml:space="preserve">：≥</w:t>
            </w:r>
            <w:r>
              <w:rPr>
                <w:rFonts w:hint="eastAsia"/>
                <w:bCs/>
                <w:color w:val="000000" w:themeColor="text1"/>
              </w:rPr>
              <w:t xml:space="preserve">70cm</w:t>
            </w:r>
            <w:r>
              <w:rPr>
                <w:color w:val="000000" w:themeColor="text1"/>
              </w:rPr>
            </w:r>
            <w:r/>
          </w:p>
          <w:p>
            <w:pPr>
              <w:rPr>
                <w:bCs/>
                <w:color w:val="000000" w:themeColor="text1"/>
              </w:rPr>
            </w:pPr>
            <w:r>
              <w:rPr>
                <w:rFonts w:hint="eastAsia"/>
                <w:bCs/>
                <w:color w:val="000000" w:themeColor="text1"/>
              </w:rPr>
              <w:t xml:space="preserve">6</w:t>
            </w:r>
            <w:r>
              <w:rPr>
                <w:rFonts w:hint="eastAsia"/>
                <w:bCs/>
                <w:color w:val="000000" w:themeColor="text1"/>
              </w:rPr>
              <w:t xml:space="preserve">、双能量科研扫描软件模块一套</w:t>
            </w:r>
            <w:r>
              <w:rPr>
                <w:color w:val="000000" w:themeColor="text1"/>
              </w:rPr>
            </w:r>
            <w:r/>
          </w:p>
          <w:p>
            <w:pPr>
              <w:rPr>
                <w:color w:val="000000" w:themeColor="text1"/>
              </w:rPr>
            </w:pPr>
            <w:r>
              <w:rPr>
                <w:rFonts w:hint="eastAsia"/>
                <w:bCs/>
                <w:color w:val="000000" w:themeColor="text1"/>
              </w:rPr>
              <w:t xml:space="preserve">7</w:t>
            </w:r>
            <w:r>
              <w:rPr>
                <w:rFonts w:hint="eastAsia"/>
                <w:bCs/>
                <w:color w:val="000000" w:themeColor="text1"/>
              </w:rPr>
              <w:t xml:space="preserve">、具备放疗呼吸运动管理系统：配备四维及门控扫描相关软件；提供呼吸门控硬件系统，且需要采用红外线或腹压带体表监测的方式监测呼吸运动，同时支持时相和幅值两种重建方式；提供呼吸门控硬件接口。</w:t>
            </w:r>
            <w:r>
              <w:rPr>
                <w:color w:val="000000" w:themeColor="text1"/>
              </w:rPr>
            </w:r>
            <w:r/>
          </w:p>
        </w:tc>
      </w:tr>
    </w:tbl>
    <w:p>
      <w:pPr>
        <w:ind w:firstLine="480"/>
        <w:spacing w:line="264"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264" w:lineRule="auto"/>
        <w:rPr>
          <w:rFonts w:hint="eastAsia" w:ascii="宋体" w:hAnsi="宋体" w:cs="宋体"/>
          <w:bCs/>
          <w:color w:val="000000" w:themeColor="text1"/>
          <w:sz w:val="24"/>
          <w:szCs w:val="24"/>
        </w:rPr>
        <w:outlineLvl w:val="2"/>
      </w:pPr>
      <w:r>
        <w:rPr>
          <w:rFonts w:hint="eastAsia" w:ascii="宋体" w:hAnsi="宋体"/>
          <w:color w:val="000000" w:themeColor="text1"/>
          <w:sz w:val="24"/>
        </w:rPr>
        <w:t xml:space="preserve">★</w:t>
      </w:r>
      <w:r>
        <w:rPr>
          <w:rFonts w:hint="eastAsia" w:ascii="宋体" w:hAnsi="宋体" w:cs="宋体"/>
          <w:bCs/>
          <w:color w:val="000000" w:themeColor="text1"/>
          <w:sz w:val="24"/>
          <w:szCs w:val="24"/>
        </w:rPr>
        <w:t xml:space="preserve">（二）商务要求</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（2）供应商的任何错漏、优惠、竞争性报价不得作为减轻责任、减少服务、增加收费、降低服务质量的理由。</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2.实施要求</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（1）供应商交货时为采购人提供设备安装图纸，并充分协助采购人做好机房的准备工作，费用包含在投标总价中。</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（2）设备安装时，供应商负责设备的安装和调试，但供应商必须事先与采购人的相关部门联系，并与采购人的相关部门共同参与，否则引起的一切责任由供应商承担。以上费用包含在投标总价中。</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装机所产生的垃圾必须摆放整齐，不得有影响工作人员、病人及家属安全通过的行为。供应商在装机后24小时内必须完成对包装拆除物的清理。因包装拆除物原因引起的医疗事故和纠纷，由供应商承担全部法律和经济责任。</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（4）设备安装、调试结束后，采购人对设备试用后进行验收（时间由采购人、供应</w:t>
      </w:r>
      <w:r>
        <w:rPr>
          <w:rFonts w:hint="eastAsia" w:ascii="宋体" w:hAnsi="宋体" w:cs="宋体"/>
          <w:color w:val="000000" w:themeColor="text1"/>
          <w:sz w:val="24"/>
          <w:szCs w:val="24"/>
        </w:rPr>
        <w:t xml:space="preserve">商双方</w:t>
      </w:r>
      <w:r>
        <w:rPr>
          <w:rFonts w:hint="eastAsia" w:ascii="宋体" w:hAnsi="宋体" w:cs="宋体"/>
          <w:color w:val="000000" w:themeColor="text1"/>
          <w:sz w:val="24"/>
          <w:szCs w:val="24"/>
        </w:rPr>
        <w:t xml:space="preserve">商定），供应商派工程师到达现场协助验收工作。保修期自采购人验收合格之日算起，保修期外故障待修复后只收配件费，上门费、人工费和其他杂费等费用包含在投标总价中。</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（5）供应商</w:t>
      </w:r>
      <w:r>
        <w:rPr>
          <w:rFonts w:hint="eastAsia" w:ascii="宋体" w:hAnsi="宋体" w:cs="宋体"/>
          <w:color w:val="000000" w:themeColor="text1"/>
          <w:sz w:val="24"/>
          <w:szCs w:val="24"/>
        </w:rPr>
        <w:t xml:space="preserve">须开放</w:t>
      </w:r>
      <w:r>
        <w:rPr>
          <w:rFonts w:hint="eastAsia" w:ascii="宋体" w:hAnsi="宋体" w:cs="宋体"/>
          <w:color w:val="000000" w:themeColor="text1"/>
          <w:sz w:val="24"/>
          <w:szCs w:val="24"/>
        </w:rPr>
        <w:t xml:space="preserve">所投产品的所有输入输出接口，能与采购人现有网络系统对接（采购人负责协调对接工作，联系人详见第一章），若接入第三方系统产生费用，以上全部费用由供应商承担。</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3.技术培训要求：</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在安装过程中或安装结束后，供应商有义务对采购人的相关人员进行现场维修、保养、操作培训并提供快捷操作指南（过塑后封好，挂在设备上），解答采购人提出的问题。提供</w:t>
      </w:r>
      <w:r>
        <w:rPr>
          <w:rFonts w:hint="eastAsia" w:ascii="宋体" w:hAnsi="宋体" w:cs="宋体"/>
          <w:bCs/>
          <w:color w:val="000000" w:themeColor="text1"/>
          <w:sz w:val="24"/>
          <w:szCs w:val="24"/>
        </w:rPr>
        <w:t xml:space="preserve">正规培训班培训，确保操作人员掌握完成日常工作所需的基本操作方法为止，工程师掌握基本的维护保养操作技术为止。</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4.提供的技术材料：</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设备安装结束后，供应商提供全套技术资料，含产品合格证、出厂计量合格证（强检设备）、操作手册、维修手册（含详细电路图）、海关报关单（进口设备）、商检合格证明（进口设备）等，费用包含在投标总价中。如技术资料不全，采购人有权不支付货款。</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6.售后服务要求：</w:t>
      </w:r>
      <w:r>
        <w:rPr>
          <w:color w:val="000000" w:themeColor="text1"/>
        </w:rPr>
      </w:r>
      <w:r/>
    </w:p>
    <w:p>
      <w:pPr>
        <w:ind w:firstLine="480"/>
        <w:spacing w:line="264" w:lineRule="auto"/>
        <w:rPr>
          <w:rFonts w:hint="eastAsia" w:ascii="宋体" w:hAnsi="宋体" w:cs="宋体"/>
          <w:bCs/>
          <w:color w:val="000000" w:themeColor="text1"/>
          <w:sz w:val="24"/>
          <w:szCs w:val="24"/>
        </w:rPr>
      </w:pPr>
      <w:r>
        <w:rPr>
          <w:color w:val="000000" w:themeColor="text1"/>
        </w:rPr>
      </w:r>
      <w:bookmarkStart w:id="201" w:name="OLE_LINK4"/>
      <w:r>
        <w:rPr>
          <w:rFonts w:hint="eastAsia" w:ascii="宋体" w:hAnsi="宋体" w:cs="宋体"/>
          <w:bCs/>
          <w:color w:val="000000" w:themeColor="text1"/>
          <w:sz w:val="24"/>
          <w:szCs w:val="24"/>
        </w:rPr>
        <w:t xml:space="preserve">（1）质保期限：医用直线加速器整机质保不低于3年，加速管质保不低于10年，大孔径C</w:t>
      </w:r>
      <w:r>
        <w:rPr>
          <w:rFonts w:ascii="宋体" w:hAnsi="宋体" w:cs="宋体"/>
          <w:bCs/>
          <w:color w:val="000000" w:themeColor="text1"/>
          <w:sz w:val="24"/>
          <w:szCs w:val="24"/>
        </w:rPr>
        <w:t xml:space="preserve">T</w:t>
      </w:r>
      <w:r>
        <w:rPr>
          <w:rFonts w:hint="eastAsia" w:ascii="宋体" w:hAnsi="宋体" w:cs="宋体"/>
          <w:bCs/>
          <w:color w:val="000000" w:themeColor="text1"/>
          <w:sz w:val="24"/>
          <w:szCs w:val="24"/>
        </w:rPr>
        <w:t xml:space="preserve">整机质保不低于1年，技术参数需求中直线加速器的配套设施(1套容积调强剂量验证系统；1套射线束检测平板；晨检仪1台；剂量仪1台；一维电动小水箱1台；等中心校准仪1台；</w:t>
      </w:r>
      <w:r>
        <w:rPr>
          <w:rFonts w:hint="eastAsia" w:ascii="宋体" w:hAnsi="宋体" w:cs="宋体"/>
          <w:bCs/>
          <w:color w:val="000000" w:themeColor="text1"/>
          <w:sz w:val="24"/>
          <w:szCs w:val="24"/>
        </w:rPr>
        <w:t xml:space="preserve">一</w:t>
      </w:r>
      <w:r>
        <w:rPr>
          <w:rFonts w:hint="eastAsia" w:ascii="宋体" w:hAnsi="宋体" w:cs="宋体"/>
          <w:bCs/>
          <w:color w:val="000000" w:themeColor="text1"/>
          <w:sz w:val="24"/>
          <w:szCs w:val="24"/>
        </w:rPr>
        <w:t xml:space="preserve">体式头颈</w:t>
      </w:r>
      <w:r>
        <w:rPr>
          <w:rFonts w:hint="eastAsia" w:ascii="宋体" w:hAnsi="宋体" w:cs="宋体"/>
          <w:bCs/>
          <w:color w:val="000000" w:themeColor="text1"/>
          <w:sz w:val="24"/>
          <w:szCs w:val="24"/>
        </w:rPr>
        <w:t xml:space="preserve">体病人</w:t>
      </w:r>
      <w:r>
        <w:rPr>
          <w:rFonts w:hint="eastAsia" w:ascii="宋体" w:hAnsi="宋体" w:cs="宋体"/>
          <w:bCs/>
          <w:color w:val="000000" w:themeColor="text1"/>
          <w:sz w:val="24"/>
          <w:szCs w:val="24"/>
        </w:rPr>
        <w:t xml:space="preserve">固定系统3套；放疗专用MR定位装置1套；三维定位激光系统1套；高压注射器1套；靶区勾画系统1套；电子防潮箱1台；固定场所报警仪2套；个人剂量报警仪4套；环境水平巡检仪1套；工具1套；放疗图章1套；人体卡尺1把；机房除湿机3台）保修1年。（自验收合格之日起，进入质保期，签订合同时提供原厂质保函或承诺书，格式自拟）。</w:t>
      </w:r>
      <w:bookmarkEnd w:id="201"/>
      <w:r>
        <w:rPr>
          <w:color w:val="000000" w:themeColor="text1"/>
        </w:rPr>
      </w:r>
      <w:r/>
    </w:p>
    <w:p>
      <w:pPr>
        <w:ind w:firstLine="482"/>
        <w:spacing w:line="264"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出保后</w:t>
      </w:r>
      <w:r>
        <w:rPr>
          <w:rFonts w:hint="eastAsia" w:ascii="宋体" w:hAnsi="宋体" w:cs="宋体"/>
          <w:b/>
          <w:color w:val="000000" w:themeColor="text1"/>
          <w:sz w:val="24"/>
          <w:szCs w:val="24"/>
        </w:rPr>
        <w:t xml:space="preserve">：医用直线加速器全保不超过合同价的4.8%，CT全保不超过合同价的13%，第三方产品全保不超过合同价的4%。</w:t>
      </w:r>
      <w:bookmarkStart w:id="202" w:name="OLE_LINK5"/>
      <w:r>
        <w:rPr>
          <w:color w:val="000000" w:themeColor="text1"/>
        </w:rPr>
      </w:r>
      <w:bookmarkStart w:id="203" w:name="OLE_LINK6"/>
      <w:r>
        <w:rPr>
          <w:rFonts w:hint="eastAsia" w:ascii="宋体" w:hAnsi="宋体" w:cs="宋体"/>
          <w:b/>
          <w:color w:val="000000" w:themeColor="text1"/>
          <w:sz w:val="24"/>
          <w:szCs w:val="24"/>
        </w:rPr>
        <w:t xml:space="preserve">（提供承诺书，格式自拟）</w:t>
      </w:r>
      <w:bookmarkEnd w:id="202"/>
      <w:r>
        <w:rPr>
          <w:color w:val="000000" w:themeColor="text1"/>
        </w:rPr>
      </w:r>
      <w:bookmarkEnd w:id="203"/>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（2）供应商确保设备保修期内开机率≥95%，如设备故障停机率超过5%（一年按365天计算，每年18天），每超过一天，保修期延长两周。保修期外设备供应商需对</w:t>
      </w:r>
      <w:r>
        <w:rPr>
          <w:rFonts w:hint="eastAsia" w:ascii="宋体" w:hAnsi="宋体" w:cs="宋体"/>
          <w:bCs/>
          <w:color w:val="000000" w:themeColor="text1"/>
          <w:sz w:val="24"/>
          <w:szCs w:val="24"/>
        </w:rPr>
        <w:t xml:space="preserve">本设备</w:t>
      </w:r>
      <w:r>
        <w:rPr>
          <w:rFonts w:hint="eastAsia" w:ascii="宋体" w:hAnsi="宋体" w:cs="宋体"/>
          <w:bCs/>
          <w:color w:val="000000" w:themeColor="text1"/>
          <w:sz w:val="24"/>
          <w:szCs w:val="24"/>
        </w:rPr>
        <w:t xml:space="preserve">终身负责维修。</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（3）所有医疗设备必须提供符合国家标准的电源线，插头制式必须为中国标准制式，保证安全接地，不接受欧标、美标等制式电源线。</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（4）所投产品出厂日期为2025年11月1日之后。</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（5）保修期内每年四次定期维护。</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（6）无论在保修期内还是保修期外，供应商必须上门维修，且事先与采购人的相关部门取得联系，并做相应登记；在维修过程中必须有采购人的相关部门人员在场，否则引起的一切责任由供应商负责。</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如设备发生故障，供应商在接到采购人报修电话后1小时之内响应，3小时内到达故障设备现场（若无维修站点，24小时内到达现场），48小时内修复或提供解决方案，费用包含在投标总价中。否则采购人可自行采取必要的措施，由此产生的风险和费用由供应商承担。如有特殊情况，供应商应立即电话告知采购人不能响应的原因，在获得采购人同意后，才可推迟响应时间。</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（8）本项目维修团队不少于5人。</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7.验收要求</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设备安装后，供应商提供医疗设备参数、性能检测合格报告，如果原厂无检测能力，医院委托国内具有相关资质的单位进行检测，按照合同约定费用（约人民币1万元）由供应商承担，否则不予验收。</w:t>
      </w:r>
      <w:r>
        <w:rPr>
          <w:color w:val="000000" w:themeColor="text1"/>
        </w:rPr>
      </w:r>
      <w:r/>
    </w:p>
    <w:p>
      <w:pPr>
        <w:ind w:firstLine="480"/>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ascii="宋体" w:hAnsi="宋体" w:cs="宋体"/>
          <w:bCs/>
          <w:color w:val="000000" w:themeColor="text1"/>
          <w:sz w:val="24"/>
          <w:szCs w:val="24"/>
        </w:rPr>
        <w:t xml:space="preserve">付款条件</w:t>
      </w:r>
      <w:r>
        <w:rPr>
          <w:color w:val="000000" w:themeColor="text1"/>
        </w:rPr>
      </w:r>
      <w:r/>
    </w:p>
    <w:p>
      <w:pPr>
        <w:ind w:firstLine="480"/>
        <w:spacing w:line="264"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以第三章合同文本</w:t>
      </w:r>
      <w:r>
        <w:rPr>
          <w:rFonts w:hint="eastAsia" w:ascii="宋体" w:hAnsi="宋体" w:cs="宋体"/>
          <w:color w:val="000000" w:themeColor="text1"/>
          <w:sz w:val="24"/>
          <w:szCs w:val="24"/>
        </w:rPr>
        <w:t xml:space="preserve">内容</w:t>
      </w:r>
      <w:r>
        <w:rPr>
          <w:rFonts w:ascii="宋体" w:hAnsi="宋体" w:cs="宋体"/>
          <w:color w:val="000000" w:themeColor="text1"/>
          <w:sz w:val="24"/>
          <w:szCs w:val="24"/>
        </w:rPr>
        <w:t xml:space="preserve">为准。</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w:t>
      </w:r>
      <w:r>
        <w:rPr>
          <w:rFonts w:ascii="宋体" w:hAnsi="宋体" w:cs="宋体"/>
          <w:color w:val="000000" w:themeColor="text1"/>
          <w:sz w:val="24"/>
          <w:szCs w:val="24"/>
        </w:rPr>
        <w:t xml:space="preserve">交付时间及地点</w:t>
      </w:r>
      <w:r>
        <w:rPr>
          <w:color w:val="000000" w:themeColor="text1"/>
        </w:rPr>
      </w:r>
      <w:r/>
    </w:p>
    <w:p>
      <w:pPr>
        <w:ind w:firstLine="480"/>
        <w:spacing w:line="264"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（1）交付时间：</w:t>
      </w:r>
      <w:r>
        <w:rPr>
          <w:rFonts w:hint="eastAsia" w:ascii="宋体" w:hAnsi="宋体" w:cs="宋体"/>
          <w:color w:val="000000" w:themeColor="text1"/>
          <w:sz w:val="24"/>
          <w:szCs w:val="24"/>
        </w:rPr>
        <w:t xml:space="preserve">签订合同后，接到医用物资保障处通知之日起90个日历日内。</w:t>
      </w:r>
      <w:r>
        <w:rPr>
          <w:color w:val="000000" w:themeColor="text1"/>
        </w:rPr>
      </w:r>
      <w:r/>
    </w:p>
    <w:p>
      <w:pPr>
        <w:ind w:firstLine="480"/>
        <w:spacing w:line="264"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（2）交付地点：南京市广州路215号</w:t>
      </w:r>
      <w:r>
        <w:rPr>
          <w:rFonts w:hint="eastAsia" w:ascii="宋体" w:hAnsi="宋体" w:cs="宋体"/>
          <w:color w:val="000000" w:themeColor="text1"/>
          <w:sz w:val="24"/>
          <w:szCs w:val="24"/>
        </w:rPr>
        <w:t xml:space="preserve">（南京脑科医院胸科院区7号楼），中标供应商在指定的目的地，将在交货运输工具上尚未卸下的货物交予采购人，由中标供应商负责办理运输和装卸以及包装拆除物的清理等，费用由中标供应商承担；由采购人组织验收，检验不合格或不符合质量要求，中标供应商除无条件退货、返工外，还应承担采购人的一切损失。</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10.履约保证金</w:t>
      </w:r>
      <w:r>
        <w:rPr>
          <w:color w:val="000000" w:themeColor="text1"/>
        </w:rPr>
      </w:r>
      <w:r/>
    </w:p>
    <w:p>
      <w:pPr>
        <w:ind w:firstLine="480"/>
        <w:spacing w:line="264" w:lineRule="auto"/>
        <w:rPr>
          <w:color w:val="000000" w:themeColor="text1"/>
        </w:rPr>
      </w:pPr>
      <w:r>
        <w:rPr>
          <w:rFonts w:ascii="宋体" w:hAnsi="宋体" w:cs="宋体"/>
          <w:color w:val="000000" w:themeColor="text1"/>
          <w:sz w:val="24"/>
          <w:szCs w:val="24"/>
        </w:rPr>
        <w:t xml:space="preserve">以第三章合同文本</w:t>
      </w:r>
      <w:r>
        <w:rPr>
          <w:rFonts w:hint="eastAsia" w:ascii="宋体" w:hAnsi="宋体" w:cs="宋体"/>
          <w:color w:val="000000" w:themeColor="text1"/>
          <w:sz w:val="24"/>
          <w:szCs w:val="24"/>
        </w:rPr>
        <w:t xml:space="preserve">内容</w:t>
      </w:r>
      <w:r>
        <w:rPr>
          <w:rFonts w:ascii="宋体" w:hAnsi="宋体" w:cs="宋体"/>
          <w:color w:val="000000" w:themeColor="text1"/>
          <w:sz w:val="24"/>
          <w:szCs w:val="24"/>
        </w:rPr>
        <w:t xml:space="preserve">为准。</w:t>
      </w:r>
      <w:r>
        <w:rPr>
          <w:color w:val="000000" w:themeColor="text1"/>
        </w:rPr>
      </w:r>
      <w:r/>
    </w:p>
    <w:p>
      <w:pPr>
        <w:ind w:firstLine="480"/>
        <w:spacing w:line="264" w:lineRule="auto"/>
        <w:rPr>
          <w:rFonts w:hint="eastAsia" w:ascii="宋体" w:hAnsi="宋体" w:cs="宋体"/>
          <w:bCs/>
          <w:color w:val="000000" w:themeColor="text1"/>
          <w:sz w:val="24"/>
          <w:szCs w:val="24"/>
        </w:rPr>
      </w:pPr>
      <w:r>
        <w:rPr>
          <w:color w:val="000000" w:themeColor="text1"/>
        </w:rPr>
      </w:r>
      <w:bookmarkStart w:id="204" w:name="OLE_LINK1"/>
      <w:r>
        <w:rPr>
          <w:rFonts w:hint="eastAsia" w:ascii="宋体" w:hAnsi="宋体" w:cs="宋体"/>
          <w:bCs/>
          <w:color w:val="000000" w:themeColor="text1"/>
          <w:sz w:val="24"/>
          <w:szCs w:val="24"/>
        </w:rPr>
        <w:t xml:space="preserve">11.其他要求</w:t>
      </w:r>
      <w:bookmarkEnd w:id="204"/>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招标文件中要求提供证明材料的，签订合同</w:t>
      </w:r>
      <w:r>
        <w:rPr>
          <w:rFonts w:hint="eastAsia" w:ascii="宋体" w:hAnsi="宋体" w:cs="宋体"/>
          <w:color w:val="000000" w:themeColor="text1"/>
          <w:sz w:val="24"/>
          <w:szCs w:val="24"/>
        </w:rPr>
        <w:t xml:space="preserve">时供应</w:t>
      </w:r>
      <w:r>
        <w:rPr>
          <w:rFonts w:hint="eastAsia" w:ascii="宋体" w:hAnsi="宋体" w:cs="宋体"/>
          <w:color w:val="000000" w:themeColor="text1"/>
          <w:sz w:val="24"/>
          <w:szCs w:val="24"/>
        </w:rPr>
        <w:t xml:space="preserve">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招标文件评标方法与评标标准中涉及的相关证明材料，应在投标文件中提供，由评审委员会在评审现场予以确认，否则无法得到相应分值。签订合同</w:t>
      </w:r>
      <w:r>
        <w:rPr>
          <w:rFonts w:hint="eastAsia" w:ascii="宋体" w:hAnsi="宋体" w:cs="宋体"/>
          <w:color w:val="000000" w:themeColor="text1"/>
          <w:sz w:val="24"/>
          <w:szCs w:val="24"/>
        </w:rPr>
        <w:t xml:space="preserve">时供应</w:t>
      </w:r>
      <w:r>
        <w:rPr>
          <w:rFonts w:hint="eastAsia" w:ascii="宋体" w:hAnsi="宋体" w:cs="宋体"/>
          <w:color w:val="000000" w:themeColor="text1"/>
          <w:sz w:val="24"/>
          <w:szCs w:val="24"/>
        </w:rPr>
        <w:t xml:space="preserve">商应按采购人要求提供上述证明材料原件供采购人核验。</w:t>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color w:val="000000" w:themeColor="text1"/>
        </w:rPr>
      </w:r>
      <w:bookmarkStart w:id="205" w:name="_Toc120614281"/>
      <w:r>
        <w:rPr>
          <w:color w:val="000000" w:themeColor="text1"/>
        </w:rPr>
      </w:r>
      <w:r/>
    </w:p>
    <w:p>
      <w:pPr>
        <w:ind w:firstLine="560"/>
        <w:spacing w:line="264" w:lineRule="auto"/>
        <w:rPr>
          <w:bCs/>
          <w:color w:val="000000" w:themeColor="text1"/>
          <w:sz w:val="28"/>
          <w:szCs w:val="28"/>
        </w:rPr>
      </w:pPr>
      <w:r>
        <w:rPr>
          <w:rFonts w:hint="eastAsia" w:ascii="宋体" w:hAnsi="宋体"/>
          <w:b/>
          <w:bCs/>
          <w:color w:val="000000" w:themeColor="text1"/>
          <w:sz w:val="24"/>
        </w:rPr>
        <w:t xml:space="preserve">★</w:t>
      </w:r>
      <w:r>
        <w:rPr>
          <w:rFonts w:hint="eastAsia" w:ascii="宋体" w:hAnsi="宋体" w:cs="宋体"/>
          <w:color w:val="000000" w:themeColor="text1"/>
          <w:sz w:val="28"/>
          <w:szCs w:val="28"/>
        </w:rPr>
        <w:t xml:space="preserve">附件：</w:t>
      </w:r>
      <w:r>
        <w:rPr>
          <w:rFonts w:hint="eastAsia"/>
          <w:bCs/>
          <w:color w:val="000000" w:themeColor="text1"/>
          <w:sz w:val="28"/>
          <w:szCs w:val="28"/>
        </w:rPr>
        <w:t xml:space="preserve">配套设施参数要求</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76"/>
        <w:gridCol w:w="851"/>
        <w:gridCol w:w="6735"/>
      </w:tblGrid>
      <w:tr>
        <w:trPr>
          <w:trHeight w:val="511"/>
        </w:trPr>
        <w:tc>
          <w:tcPr>
            <w:tcW w:w="2376" w:type="dxa"/>
            <w:vAlign w:val="bottom"/>
            <w:textDirection w:val="lrTb"/>
            <w:noWrap/>
          </w:tcPr>
          <w:p>
            <w:pPr>
              <w:jc w:val="center"/>
              <w:rPr>
                <w:b/>
                <w:bCs/>
                <w:color w:val="000000" w:themeColor="text1"/>
                <w:sz w:val="30"/>
                <w:szCs w:val="30"/>
              </w:rPr>
            </w:pPr>
            <w:r>
              <w:rPr>
                <w:rFonts w:hint="eastAsia"/>
                <w:b/>
                <w:bCs/>
                <w:color w:val="000000" w:themeColor="text1"/>
                <w:sz w:val="30"/>
                <w:szCs w:val="30"/>
                <w:lang w:eastAsia="en-US"/>
              </w:rPr>
              <w:t xml:space="preserve">设施名称</w:t>
            </w:r>
            <w:r>
              <w:rPr>
                <w:color w:val="000000" w:themeColor="text1"/>
              </w:rPr>
            </w:r>
            <w:r/>
          </w:p>
        </w:tc>
        <w:tc>
          <w:tcPr>
            <w:tcW w:w="851" w:type="dxa"/>
            <w:vAlign w:val="bottom"/>
            <w:textDirection w:val="lrTb"/>
            <w:noWrap/>
          </w:tcPr>
          <w:p>
            <w:pPr>
              <w:jc w:val="center"/>
              <w:rPr>
                <w:b/>
                <w:bCs/>
                <w:color w:val="000000" w:themeColor="text1"/>
                <w:sz w:val="30"/>
                <w:szCs w:val="30"/>
              </w:rPr>
            </w:pPr>
            <w:r>
              <w:rPr>
                <w:b/>
                <w:bCs/>
                <w:color w:val="000000" w:themeColor="text1"/>
                <w:sz w:val="30"/>
                <w:szCs w:val="30"/>
                <w:lang w:eastAsia="en-US"/>
              </w:rPr>
              <w:t xml:space="preserve">数量</w:t>
            </w:r>
            <w:r>
              <w:rPr>
                <w:color w:val="000000" w:themeColor="text1"/>
              </w:rPr>
            </w:r>
            <w:r/>
          </w:p>
        </w:tc>
        <w:tc>
          <w:tcPr>
            <w:tcW w:w="6735" w:type="dxa"/>
            <w:vAlign w:val="center"/>
            <w:textDirection w:val="lrTb"/>
            <w:noWrap/>
          </w:tcPr>
          <w:p>
            <w:pPr>
              <w:jc w:val="center"/>
              <w:rPr>
                <w:b/>
                <w:bCs/>
                <w:color w:val="000000" w:themeColor="text1"/>
                <w:sz w:val="30"/>
                <w:szCs w:val="30"/>
              </w:rPr>
            </w:pPr>
            <w:r>
              <w:rPr>
                <w:b/>
                <w:bCs/>
                <w:color w:val="000000" w:themeColor="text1"/>
                <w:sz w:val="30"/>
                <w:szCs w:val="30"/>
                <w:lang w:eastAsia="en-US"/>
              </w:rPr>
              <w:t xml:space="preserve">参数</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rPr>
              <w:t xml:space="preserve">容积调强剂量验证系统</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用于三维容积调强（</w:t>
            </w:r>
            <w:r>
              <w:rPr>
                <w:color w:val="000000" w:themeColor="text1"/>
              </w:rPr>
              <w:t xml:space="preserve">VMAT</w:t>
            </w:r>
            <w:r>
              <w:rPr>
                <w:color w:val="000000" w:themeColor="text1"/>
              </w:rPr>
              <w:t xml:space="preserve">）计划剂量学验证，并且支持静态调强（</w:t>
            </w:r>
            <w:r>
              <w:rPr>
                <w:color w:val="000000" w:themeColor="text1"/>
              </w:rPr>
              <w:t xml:space="preserve">STEP AND SHOT</w:t>
            </w:r>
            <w:r>
              <w:rPr>
                <w:color w:val="000000" w:themeColor="text1"/>
              </w:rPr>
              <w:t xml:space="preserve">）计划。半导体探测器螺旋状分布。</w:t>
            </w:r>
            <w:r>
              <w:rPr>
                <w:color w:val="000000" w:themeColor="text1"/>
              </w:rPr>
              <w:t xml:space="preserve"> </w:t>
            </w:r>
            <w:r>
              <w:rPr>
                <w:color w:val="000000" w:themeColor="text1"/>
              </w:rPr>
              <w:t xml:space="preserve">均质中心插件可以获得中心点的剂量</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射线束检测平板</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可以做加速器线束稳定性检测、线束调试和测量、</w:t>
            </w:r>
            <w:r>
              <w:rPr>
                <w:color w:val="000000" w:themeColor="text1"/>
              </w:rPr>
              <w:t xml:space="preserve">X</w:t>
            </w:r>
            <w:r>
              <w:rPr>
                <w:color w:val="000000" w:themeColor="text1"/>
              </w:rPr>
              <w:t xml:space="preserve">线电子</w:t>
            </w:r>
            <w:r>
              <w:rPr>
                <w:color w:val="000000" w:themeColor="text1"/>
              </w:rPr>
              <w:t xml:space="preserve">线能量测量、准直器和机架旋转重力下垂对射线的影响检测、线束初始特征校验、准直器到位精度检测等；和三维水箱的精度差异在</w:t>
            </w:r>
            <w:r>
              <w:rPr>
                <w:color w:val="000000" w:themeColor="text1"/>
              </w:rPr>
              <w:t xml:space="preserve">0.5%</w:t>
            </w:r>
            <w:r>
              <w:rPr>
                <w:color w:val="000000" w:themeColor="text1"/>
              </w:rPr>
              <w:t xml:space="preserve">以内</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晨检仪</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由圆柱形空气电离室组成，可测量</w:t>
            </w:r>
            <w:r>
              <w:rPr>
                <w:color w:val="000000" w:themeColor="text1"/>
              </w:rPr>
              <w:t xml:space="preserve">20×20 cm² </w:t>
            </w:r>
            <w:r>
              <w:rPr>
                <w:color w:val="000000" w:themeColor="text1"/>
              </w:rPr>
              <w:t xml:space="preserve">，不需要任何附加的建成</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剂量仪</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单通道或双通道参考级剂量仪。极化或偏转电压：</w:t>
            </w:r>
            <w:r>
              <w:rPr>
                <w:color w:val="000000" w:themeColor="text1"/>
              </w:rPr>
              <w:t xml:space="preserve">±500V</w:t>
            </w:r>
            <w:r>
              <w:rPr>
                <w:color w:val="000000" w:themeColor="text1"/>
              </w:rPr>
              <w:t xml:space="preserve">，长期稳定性：</w:t>
            </w:r>
            <w:r>
              <w:rPr>
                <w:color w:val="000000" w:themeColor="text1"/>
              </w:rPr>
              <w:t xml:space="preserve">≤0.5%</w:t>
            </w:r>
            <w:r>
              <w:rPr>
                <w:color w:val="000000" w:themeColor="text1"/>
              </w:rPr>
              <w:t xml:space="preserve">每年</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一维电动小水箱</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rFonts w:hint="eastAsia"/>
                <w:color w:val="000000" w:themeColor="text1"/>
              </w:rPr>
              <w:t xml:space="preserve">水箱内部尺寸≥</w:t>
            </w:r>
            <w:r>
              <w:rPr>
                <w:rFonts w:hint="eastAsia"/>
                <w:color w:val="000000" w:themeColor="text1"/>
              </w:rPr>
              <w:t xml:space="preserve">30cm*30cm*30cm</w:t>
            </w:r>
            <w:r>
              <w:rPr>
                <w:rFonts w:hint="eastAsia"/>
                <w:color w:val="000000" w:themeColor="text1"/>
              </w:rPr>
              <w:t xml:space="preserve">，定位精度≤</w:t>
            </w:r>
            <w:r>
              <w:rPr>
                <w:rFonts w:hint="eastAsia"/>
                <w:color w:val="000000" w:themeColor="text1"/>
              </w:rPr>
              <w:t xml:space="preserve">0.1mm</w:t>
            </w:r>
            <w:r>
              <w:rPr>
                <w:rFonts w:hint="eastAsia"/>
                <w:color w:val="000000" w:themeColor="text1"/>
              </w:rPr>
              <w:t xml:space="preserve">，定位重复性≤±</w:t>
            </w:r>
            <w:r>
              <w:rPr>
                <w:rFonts w:hint="eastAsia"/>
                <w:color w:val="000000" w:themeColor="text1"/>
              </w:rPr>
              <w:t xml:space="preserve">0.1mm</w:t>
            </w:r>
            <w:r>
              <w:rPr>
                <w:color w:val="000000" w:themeColor="text1"/>
              </w:rPr>
              <w:t xml:space="preserve">，测量输出因子和校准计量，加速器年度和日常</w:t>
            </w:r>
            <w:r>
              <w:rPr>
                <w:color w:val="000000" w:themeColor="text1"/>
              </w:rPr>
              <w:t xml:space="preserve">QA</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rPr>
              <w:t xml:space="preserve">一</w:t>
            </w:r>
            <w:r>
              <w:rPr>
                <w:rFonts w:hint="eastAsia"/>
                <w:color w:val="000000" w:themeColor="text1"/>
              </w:rPr>
              <w:t xml:space="preserve">体式头颈</w:t>
            </w:r>
            <w:r>
              <w:rPr>
                <w:rFonts w:hint="eastAsia"/>
                <w:color w:val="000000" w:themeColor="text1"/>
              </w:rPr>
              <w:t xml:space="preserve">体病人</w:t>
            </w:r>
            <w:r>
              <w:rPr>
                <w:rFonts w:hint="eastAsia"/>
                <w:color w:val="000000" w:themeColor="text1"/>
              </w:rPr>
              <w:t xml:space="preserve">固定系统</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3</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碳纤维材质，设计有头脚方向头枕调节适配器，满足不同身高患者体位固定要求，调节档位</w:t>
            </w:r>
            <w:r>
              <w:rPr>
                <w:color w:val="000000" w:themeColor="text1"/>
              </w:rPr>
              <w:t xml:space="preserve">≥5</w:t>
            </w:r>
            <w:r>
              <w:rPr>
                <w:color w:val="000000" w:themeColor="text1"/>
              </w:rPr>
              <w:t xml:space="preserve">，碳纤维面板部分</w:t>
            </w:r>
            <w:r>
              <w:rPr>
                <w:color w:val="000000" w:themeColor="text1"/>
              </w:rPr>
              <w:t xml:space="preserve">6mv</w:t>
            </w:r>
            <w:r>
              <w:rPr>
                <w:color w:val="000000" w:themeColor="text1"/>
              </w:rPr>
              <w:t xml:space="preserve">穿透系数</w:t>
            </w:r>
            <w:r>
              <w:rPr>
                <w:color w:val="000000" w:themeColor="text1"/>
              </w:rPr>
              <w:t xml:space="preserve">≥0.98</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rPr>
              <w:t xml:space="preserve">放疗专用</w:t>
            </w:r>
            <w:r>
              <w:rPr>
                <w:rFonts w:hint="eastAsia"/>
                <w:color w:val="000000" w:themeColor="text1"/>
              </w:rPr>
              <w:t xml:space="preserve">MR</w:t>
            </w:r>
            <w:r>
              <w:rPr>
                <w:rFonts w:hint="eastAsia"/>
                <w:color w:val="000000" w:themeColor="text1"/>
              </w:rPr>
              <w:t xml:space="preserve">定位装置</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易于进入常规孔径</w:t>
            </w:r>
            <w:r>
              <w:rPr>
                <w:color w:val="000000" w:themeColor="text1"/>
              </w:rPr>
              <w:t xml:space="preserve">CT</w:t>
            </w:r>
            <w:r>
              <w:rPr>
                <w:color w:val="000000" w:themeColor="text1"/>
              </w:rPr>
              <w:t xml:space="preserve">和</w:t>
            </w:r>
            <w:r>
              <w:rPr>
                <w:color w:val="000000" w:themeColor="text1"/>
              </w:rPr>
              <w:t xml:space="preserve">MRI</w:t>
            </w:r>
            <w:r>
              <w:rPr>
                <w:color w:val="000000" w:themeColor="text1"/>
              </w:rPr>
              <w:t xml:space="preserve">，重量</w:t>
            </w:r>
            <w:r>
              <w:rPr>
                <w:color w:val="000000" w:themeColor="text1"/>
              </w:rPr>
              <w:t xml:space="preserve">≤3.5kg</w:t>
            </w:r>
            <w:r>
              <w:rPr>
                <w:color w:val="000000" w:themeColor="text1"/>
              </w:rPr>
              <w:t xml:space="preserve">。底板：核磁兼容材质</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三维定位激光系统</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移动激光线数量：</w:t>
            </w:r>
            <w:r>
              <w:rPr>
                <w:color w:val="000000" w:themeColor="text1"/>
              </w:rPr>
              <w:t xml:space="preserve">3</w:t>
            </w:r>
            <w:r>
              <w:rPr>
                <w:color w:val="000000" w:themeColor="text1"/>
              </w:rPr>
              <w:t xml:space="preserve">条</w:t>
            </w:r>
            <w:r>
              <w:rPr>
                <w:rFonts w:hint="eastAsia"/>
                <w:color w:val="000000" w:themeColor="text1"/>
              </w:rPr>
              <w:t xml:space="preserve">，双光源。</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高压注射器</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lang w:eastAsia="en-US"/>
              </w:rPr>
              <w:t xml:space="preserve">单筒高压注射器</w:t>
            </w:r>
            <w:r>
              <w:rPr>
                <w:rFonts w:hint="eastAsia"/>
                <w:color w:val="000000" w:themeColor="text1"/>
                <w:lang w:eastAsia="en-US"/>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靶区勾画系统</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包含自动</w:t>
            </w:r>
            <w:r>
              <w:rPr>
                <w:color w:val="000000" w:themeColor="text1"/>
              </w:rPr>
              <w:t xml:space="preserve">OAR</w:t>
            </w:r>
            <w:r>
              <w:rPr>
                <w:color w:val="000000" w:themeColor="text1"/>
              </w:rPr>
              <w:t xml:space="preserve">勾画，智能靶区勾画等模块</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电子防潮箱</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color w:val="000000" w:themeColor="text1"/>
                <w:lang w:eastAsia="en-US"/>
              </w:rPr>
              <w:t xml:space="preserve">≥300L</w:t>
            </w:r>
            <w:r>
              <w:rPr>
                <w:rFonts w:hint="eastAsia"/>
                <w:color w:val="000000" w:themeColor="text1"/>
                <w:lang w:eastAsia="en-US"/>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固定场所报警仪</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2</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万年历悬挂式结构</w:t>
            </w:r>
            <w:r>
              <w:rPr>
                <w:color w:val="000000" w:themeColor="text1"/>
              </w:rPr>
              <w:t xml:space="preserve">,</w:t>
            </w:r>
            <w:r>
              <w:rPr>
                <w:color w:val="000000" w:themeColor="text1"/>
              </w:rPr>
              <w:t xml:space="preserve">美观</w:t>
            </w:r>
            <w:r>
              <w:rPr>
                <w:color w:val="000000" w:themeColor="text1"/>
              </w:rPr>
              <w:t xml:space="preserve">,</w:t>
            </w:r>
            <w:r>
              <w:rPr>
                <w:color w:val="000000" w:themeColor="text1"/>
              </w:rPr>
              <w:t xml:space="preserve">实用。</w:t>
            </w:r>
            <w:r>
              <w:rPr>
                <w:color w:val="000000" w:themeColor="text1"/>
              </w:rPr>
              <w:t xml:space="preserve">G-M</w:t>
            </w:r>
            <w:r>
              <w:rPr>
                <w:color w:val="000000" w:themeColor="text1"/>
              </w:rPr>
              <w:t xml:space="preserve">探测器通过电缆与控制室连接</w:t>
            </w:r>
            <w:r>
              <w:rPr>
                <w:rFonts w:hint="eastAsia"/>
                <w:color w:val="000000" w:themeColor="text1"/>
              </w:rPr>
              <w:t xml:space="preserve">。</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环境水平巡检仪</w:t>
            </w:r>
            <w:r>
              <w:rPr>
                <w:color w:val="000000" w:themeColor="text1"/>
              </w:rPr>
            </w:r>
            <w:r/>
          </w:p>
        </w:tc>
        <w:tc>
          <w:tcPr>
            <w:tcW w:w="851" w:type="dxa"/>
            <w:vAlign w:val="center"/>
            <w:textDirection w:val="lrTb"/>
            <w:noWrap/>
          </w:tcPr>
          <w:p>
            <w:pPr>
              <w:jc w:val="center"/>
              <w:rPr>
                <w:color w:val="000000" w:themeColor="text1"/>
              </w:rPr>
            </w:pPr>
            <w:r>
              <w:rPr>
                <w:rFonts w:hint="eastAsia"/>
                <w:color w:val="000000" w:themeColor="text1"/>
                <w:lang w:eastAsia="en-US"/>
              </w:rPr>
              <w:t xml:space="preserve">1</w:t>
            </w:r>
            <w:r>
              <w:rPr>
                <w:color w:val="000000" w:themeColor="text1"/>
              </w:rPr>
            </w:r>
            <w:r/>
          </w:p>
        </w:tc>
        <w:tc>
          <w:tcPr>
            <w:tcW w:w="6735" w:type="dxa"/>
            <w:vAlign w:val="center"/>
            <w:textDirection w:val="lrTb"/>
            <w:noWrap/>
          </w:tcPr>
          <w:p>
            <w:pPr>
              <w:rPr>
                <w:color w:val="000000" w:themeColor="text1"/>
              </w:rPr>
            </w:pPr>
            <w:r>
              <w:rPr>
                <w:rFonts w:hint="eastAsia"/>
                <w:color w:val="000000" w:themeColor="text1"/>
              </w:rPr>
              <w:t xml:space="preserve">用于加速器机房周围环境中射线率的检测。</w:t>
            </w:r>
            <w:r>
              <w:rPr>
                <w:color w:val="000000" w:themeColor="text1"/>
              </w:rPr>
            </w:r>
            <w:r/>
          </w:p>
        </w:tc>
      </w:tr>
      <w:tr>
        <w:trPr/>
        <w:tc>
          <w:tcPr>
            <w:tcW w:w="2376" w:type="dxa"/>
            <w:vAlign w:val="center"/>
            <w:textDirection w:val="lrTb"/>
            <w:noWrap/>
          </w:tcPr>
          <w:p>
            <w:pPr>
              <w:jc w:val="center"/>
              <w:rPr>
                <w:color w:val="000000" w:themeColor="text1"/>
              </w:rPr>
            </w:pPr>
            <w:r>
              <w:rPr>
                <w:rFonts w:hint="eastAsia"/>
                <w:color w:val="000000" w:themeColor="text1"/>
                <w:lang w:eastAsia="en-US"/>
              </w:rPr>
              <w:t xml:space="preserve">个人剂量报警仪</w:t>
            </w:r>
            <w:r>
              <w:rPr>
                <w:color w:val="000000" w:themeColor="text1"/>
              </w:rPr>
            </w:r>
            <w:r/>
          </w:p>
        </w:tc>
        <w:tc>
          <w:tcPr>
            <w:tcW w:w="851" w:type="dxa"/>
            <w:vAlign w:val="center"/>
            <w:textDirection w:val="lrTb"/>
            <w:noWrap/>
          </w:tcPr>
          <w:p>
            <w:pPr>
              <w:jc w:val="center"/>
              <w:rPr>
                <w:color w:val="000000" w:themeColor="text1"/>
              </w:rPr>
            </w:pPr>
            <w:r>
              <w:rPr>
                <w:color w:val="000000" w:themeColor="text1"/>
                <w:lang w:eastAsia="en-US"/>
              </w:rPr>
              <w:t xml:space="preserve">4</w:t>
            </w:r>
            <w:r>
              <w:rPr>
                <w:color w:val="000000" w:themeColor="text1"/>
              </w:rPr>
            </w:r>
            <w:r/>
          </w:p>
        </w:tc>
        <w:tc>
          <w:tcPr>
            <w:tcW w:w="6735" w:type="dxa"/>
            <w:vAlign w:val="center"/>
            <w:textDirection w:val="lrTb"/>
            <w:noWrap/>
          </w:tcPr>
          <w:p>
            <w:pPr>
              <w:rPr>
                <w:color w:val="000000" w:themeColor="text1"/>
              </w:rPr>
            </w:pPr>
            <w:r>
              <w:rPr>
                <w:color w:val="000000" w:themeColor="text1"/>
              </w:rPr>
              <w:t xml:space="preserve">主要用来监测</w:t>
            </w:r>
            <w:r>
              <w:rPr>
                <w:color w:val="000000" w:themeColor="text1"/>
                <w:lang w:eastAsia="en-US"/>
              </w:rPr>
              <w:t xml:space="preserve">Χ</w:t>
            </w:r>
            <w:r>
              <w:rPr>
                <w:color w:val="000000" w:themeColor="text1"/>
              </w:rPr>
              <w:t xml:space="preserve">射线和</w:t>
            </w:r>
            <w:r>
              <w:rPr>
                <w:color w:val="000000" w:themeColor="text1"/>
                <w:lang w:eastAsia="en-US"/>
              </w:rPr>
              <w:t xml:space="preserve">γ</w:t>
            </w:r>
            <w:r>
              <w:rPr>
                <w:color w:val="000000" w:themeColor="text1"/>
              </w:rPr>
              <w:t xml:space="preserve">射线，直接读出个人剂量和个人剂量率</w:t>
            </w:r>
            <w:r>
              <w:rPr>
                <w:rFonts w:hint="eastAsia"/>
                <w:color w:val="000000" w:themeColor="text1"/>
              </w:rPr>
              <w:t xml:space="preserve">。</w:t>
            </w:r>
            <w:r>
              <w:rPr>
                <w:color w:val="000000" w:themeColor="text1"/>
              </w:rPr>
            </w:r>
            <w:r/>
          </w:p>
        </w:tc>
      </w:tr>
    </w:tbl>
    <w:p>
      <w:pPr>
        <w:pStyle w:val="955"/>
        <w:rPr>
          <w:rFonts w:hint="eastAsia"/>
          <w:color w:val="000000" w:themeColor="text1"/>
        </w:rPr>
      </w:pPr>
      <w:r>
        <w:rPr>
          <w:rFonts w:hint="eastAsia"/>
          <w:color w:val="000000" w:themeColor="text1"/>
        </w:rPr>
      </w:r>
      <w:r>
        <w:rPr>
          <w:rFonts w:hint="eastAsia"/>
          <w:color w:val="000000" w:themeColor="text1"/>
        </w:rPr>
      </w:r>
      <w:r/>
    </w:p>
    <w:p>
      <w:pPr>
        <w:pStyle w:val="955"/>
        <w:rPr>
          <w:rFonts w:hint="eastAsia"/>
          <w:color w:val="000000" w:themeColor="text1"/>
        </w:rPr>
      </w:pPr>
      <w:r>
        <w:rPr>
          <w:rFonts w:hint="eastAsia"/>
          <w:color w:val="000000" w:themeColor="text1"/>
        </w:rPr>
      </w:r>
      <w:r>
        <w:rPr>
          <w:rFonts w:hint="eastAsia"/>
          <w:color w:val="000000" w:themeColor="text1"/>
        </w:rPr>
      </w:r>
      <w:r/>
    </w:p>
    <w:p>
      <w:pPr>
        <w:pStyle w:val="955"/>
        <w:rPr>
          <w:rFonts w:hint="eastAsia"/>
          <w:color w:val="000000" w:themeColor="text1"/>
        </w:rPr>
      </w:pPr>
      <w:r>
        <w:rPr>
          <w:rFonts w:hint="eastAsia"/>
          <w:color w:val="000000" w:themeColor="text1"/>
        </w:rPr>
      </w:r>
      <w:r>
        <w:rPr>
          <w:rFonts w:hint="eastAsia"/>
          <w:color w:val="000000" w:themeColor="text1"/>
        </w:rPr>
      </w:r>
      <w:r/>
    </w:p>
    <w:p>
      <w:pPr>
        <w:pStyle w:val="955"/>
        <w:rPr>
          <w:rFonts w:hint="eastAsia"/>
          <w:color w:val="000000" w:themeColor="text1"/>
        </w:rPr>
      </w:pPr>
      <w:r>
        <w:rPr>
          <w:rFonts w:hint="eastAsia"/>
          <w:color w:val="000000" w:themeColor="text1"/>
        </w:rPr>
      </w:r>
      <w:r>
        <w:rPr>
          <w:rFonts w:hint="eastAsia"/>
          <w:color w:val="000000" w:themeColor="text1"/>
        </w:rPr>
      </w:r>
      <w:r/>
    </w:p>
    <w:p>
      <w:pPr>
        <w:pStyle w:val="955"/>
        <w:rPr>
          <w:rFonts w:hint="eastAsia"/>
          <w:color w:val="000000" w:themeColor="text1"/>
        </w:rPr>
      </w:pPr>
      <w:r>
        <w:rPr>
          <w:rFonts w:hint="eastAsia"/>
          <w:color w:val="000000" w:themeColor="text1"/>
          <w:lang w:eastAsia="zh-CN"/>
        </w:rPr>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rFonts w:ascii="方正小标宋简体" w:hAnsi="方正小标宋简体" w:eastAsia="方正小标宋简体" w:cs="方正小标宋简体"/>
          <w:color w:val="000000" w:themeColor="text1"/>
          <w:sz w:val="36"/>
          <w:szCs w:val="36"/>
        </w:rPr>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第五章  评标方法与评标标准</w:t>
      </w:r>
      <w:r>
        <w:rPr>
          <w:color w:val="000000" w:themeColor="text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r>
      <w:r>
        <w:rPr>
          <w:color w:val="000000" w:themeColor="text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一、评标方法</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themeColor="text1"/>
          <w:sz w:val="24"/>
          <w:szCs w:val="24"/>
        </w:rPr>
        <w:t xml:space="preserve">四</w:t>
      </w:r>
      <w:r>
        <w:rPr>
          <w:rFonts w:hint="eastAsia" w:ascii="宋体" w:hAnsi="宋体" w:cs="宋体"/>
          <w:color w:val="000000" w:themeColor="text1"/>
          <w:sz w:val="24"/>
          <w:szCs w:val="24"/>
        </w:rPr>
        <w:t xml:space="preserve">、评标标准中</w:t>
      </w:r>
      <w:r>
        <w:rPr>
          <w:rFonts w:hint="eastAsia" w:ascii="宋体" w:hAnsi="宋体"/>
          <w:color w:val="000000" w:themeColor="text1"/>
          <w:sz w:val="24"/>
          <w:szCs w:val="24"/>
        </w:rPr>
        <w:t xml:space="preserve">2.技术和3.服务</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2.核心产品评审。多家供应商提供的核心产品品牌相同的，按一家供应商计算，评审后得分最高的同品牌供应商获得中标人推荐资格。</w:t>
      </w:r>
      <w:r>
        <w:rPr>
          <w:color w:val="000000" w:themeColor="text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二、本国产品价格扣除</w:t>
      </w:r>
      <w:r>
        <w:rPr>
          <w:color w:val="000000" w:themeColor="text1"/>
        </w:rPr>
      </w:r>
      <w:r/>
    </w:p>
    <w:p>
      <w:pPr>
        <w:ind w:firstLine="420"/>
        <w:rPr>
          <w:rFonts w:hint="eastAsia" w:ascii="宋体" w:hAnsi="宋体"/>
          <w:color w:val="000000" w:themeColor="text1"/>
          <w:sz w:val="24"/>
          <w:szCs w:val="24"/>
        </w:rPr>
      </w:pPr>
      <w:r>
        <w:rPr>
          <w:rFonts w:hint="eastAsia" w:ascii="宋体" w:hAnsi="宋体"/>
          <w:color w:val="000000" w:themeColor="text1"/>
          <w:sz w:val="24"/>
          <w:szCs w:val="24"/>
          <w:lang w:val="zh-CN"/>
        </w:rPr>
        <w:t xml:space="preserve">1.本</w:t>
      </w:r>
      <w:r>
        <w:rPr>
          <w:rFonts w:hint="eastAsia" w:ascii="宋体" w:hAnsi="宋体"/>
          <w:color w:val="000000" w:themeColor="text1"/>
          <w:sz w:val="24"/>
          <w:szCs w:val="24"/>
        </w:rPr>
        <w:t xml:space="preserve">项目如</w:t>
      </w:r>
      <w:r>
        <w:rPr>
          <w:rFonts w:hint="eastAsia" w:ascii="宋体" w:hAnsi="宋体"/>
          <w:color w:val="000000" w:themeColor="text1"/>
          <w:sz w:val="24"/>
          <w:szCs w:val="24"/>
          <w:lang w:val="zh-CN"/>
        </w:rPr>
        <w:t xml:space="preserve">既有本国产品又有非本国产品参与竞争，依法对本国产品给予价格评审优惠，对本国产品的报价给予20%的价格扣除，用扣除后的价格参与评审。</w:t>
      </w:r>
      <w:r>
        <w:rPr>
          <w:color w:val="000000" w:themeColor="text1"/>
        </w:rPr>
      </w:r>
      <w:r/>
    </w:p>
    <w:p>
      <w:pPr>
        <w:ind w:firstLine="420"/>
        <w:rPr>
          <w:rFonts w:hint="eastAsia" w:ascii="宋体" w:hAnsi="宋体"/>
          <w:color w:val="000000" w:themeColor="text1"/>
          <w:sz w:val="24"/>
          <w:szCs w:val="24"/>
        </w:rPr>
      </w:pPr>
      <w:r>
        <w:rPr>
          <w:rFonts w:hint="eastAsia" w:ascii="宋体" w:hAnsi="宋体"/>
          <w:color w:val="000000" w:themeColor="text1"/>
          <w:sz w:val="24"/>
          <w:szCs w:val="24"/>
        </w:rPr>
        <w:t xml:space="preserve">2.如本</w:t>
      </w:r>
      <w:r>
        <w:rPr>
          <w:rFonts w:hint="eastAsia" w:ascii="宋体" w:hAnsi="宋体"/>
          <w:color w:val="000000" w:themeColor="text1"/>
          <w:sz w:val="24"/>
          <w:szCs w:val="24"/>
          <w:lang w:val="zh-CN"/>
        </w:rPr>
        <w:t xml:space="preserve">项目或者</w:t>
      </w:r>
      <w:r>
        <w:rPr>
          <w:rFonts w:hint="eastAsia" w:ascii="宋体" w:hAnsi="宋体"/>
          <w:color w:val="000000" w:themeColor="text1"/>
          <w:sz w:val="24"/>
          <w:szCs w:val="24"/>
        </w:rPr>
        <w:t xml:space="preserve">其中</w:t>
      </w:r>
      <w:r>
        <w:rPr>
          <w:rFonts w:hint="eastAsia" w:ascii="宋体" w:hAnsi="宋体"/>
          <w:color w:val="000000" w:themeColor="text1"/>
          <w:sz w:val="24"/>
          <w:szCs w:val="24"/>
          <w:lang w:val="zh-CN"/>
        </w:rPr>
        <w:t xml:space="preserve">采购包中含有多种产品，供应商为</w:t>
      </w:r>
      <w:r>
        <w:rPr>
          <w:rFonts w:hint="eastAsia" w:ascii="宋体" w:hAnsi="宋体"/>
          <w:color w:val="000000" w:themeColor="text1"/>
          <w:sz w:val="24"/>
          <w:szCs w:val="24"/>
        </w:rPr>
        <w:t xml:space="preserve">本</w:t>
      </w:r>
      <w:r>
        <w:rPr>
          <w:rFonts w:hint="eastAsia" w:ascii="宋体" w:hAnsi="宋体"/>
          <w:color w:val="000000" w:themeColor="text1"/>
          <w:sz w:val="24"/>
          <w:szCs w:val="24"/>
          <w:lang w:val="zh-CN"/>
        </w:rPr>
        <w:t xml:space="preserve">项目或者</w:t>
      </w:r>
      <w:r>
        <w:rPr>
          <w:rFonts w:hint="eastAsia" w:ascii="宋体" w:hAnsi="宋体"/>
          <w:color w:val="000000" w:themeColor="text1"/>
          <w:sz w:val="24"/>
          <w:szCs w:val="24"/>
        </w:rPr>
        <w:t xml:space="preserve">其中</w:t>
      </w:r>
      <w:r>
        <w:rPr>
          <w:rFonts w:hint="eastAsia" w:ascii="宋体" w:hAnsi="宋体"/>
          <w:color w:val="000000" w:themeColor="text1"/>
          <w:sz w:val="24"/>
          <w:szCs w:val="24"/>
          <w:lang w:val="zh-CN"/>
        </w:rPr>
        <w:t xml:space="preserve">采购包提供的符合本国产品标准的产品成本之和占该供应商提供的全部产品成本之和的比例达到80%以上时，依法</w:t>
      </w:r>
      <w:r>
        <w:rPr>
          <w:rFonts w:hint="eastAsia" w:ascii="宋体" w:hAnsi="宋体"/>
          <w:color w:val="000000" w:themeColor="text1"/>
          <w:sz w:val="24"/>
          <w:szCs w:val="24"/>
        </w:rPr>
        <w:t xml:space="preserve">对该供应商提供的全部产品给予价格评审优惠，即对该供应商提供的全部产品的总报价给予20%的价格扣除，用扣除后的价格参与评审。</w:t>
      </w:r>
      <w:r>
        <w:rPr>
          <w:color w:val="000000" w:themeColor="text1"/>
        </w:rPr>
      </w:r>
      <w:r/>
    </w:p>
    <w:p>
      <w:pPr>
        <w:ind w:firstLine="420"/>
        <w:rPr>
          <w:rFonts w:hint="eastAsia" w:ascii="宋体" w:hAnsi="宋体"/>
          <w:color w:val="000000" w:themeColor="text1"/>
          <w:sz w:val="24"/>
          <w:szCs w:val="24"/>
        </w:rPr>
      </w:pPr>
      <w:r>
        <w:rPr>
          <w:rFonts w:hint="eastAsia" w:ascii="宋体" w:hAnsi="宋体"/>
          <w:color w:val="000000" w:themeColor="text1"/>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color w:val="000000" w:themeColor="text1"/>
        </w:rPr>
      </w:r>
      <w:r/>
    </w:p>
    <w:p>
      <w:pPr>
        <w:ind w:firstLine="420"/>
        <w:rPr>
          <w:rFonts w:hint="eastAsia" w:ascii="宋体" w:hAnsi="宋体"/>
          <w:color w:val="000000" w:themeColor="text1"/>
          <w:sz w:val="24"/>
          <w:szCs w:val="24"/>
        </w:rPr>
      </w:pPr>
      <w:r>
        <w:rPr>
          <w:rFonts w:hint="eastAsia" w:ascii="宋体" w:hAnsi="宋体"/>
          <w:color w:val="000000" w:themeColor="text1"/>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sz w:val="24"/>
          <w:szCs w:val="24"/>
        </w:rPr>
        <w:t xml:space="preserve">供应商需在《声明函》中填写比例数值</w:t>
      </w:r>
      <w:r>
        <w:rPr>
          <w:rFonts w:hint="eastAsia" w:ascii="宋体" w:hAnsi="宋体"/>
          <w:color w:val="000000" w:themeColor="text1"/>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ind w:firstLine="422"/>
        <w:widowControl/>
        <w:rPr>
          <w:rFonts w:hint="eastAsia" w:ascii="宋体" w:hAnsi="宋体" w:cs="宋体"/>
          <w:b/>
          <w:bCs/>
          <w:color w:val="000000" w:themeColor="text1"/>
          <w:sz w:val="24"/>
          <w:szCs w:val="24"/>
        </w:rPr>
      </w:pPr>
      <w:r>
        <w:rPr>
          <w:rFonts w:hint="eastAsia" w:ascii="宋体" w:hAnsi="宋体"/>
          <w:b/>
          <w:bCs/>
          <w:color w:val="000000" w:themeColor="text1"/>
          <w:sz w:val="24"/>
          <w:szCs w:val="24"/>
        </w:rPr>
        <w:t xml:space="preserve">5.</w:t>
      </w:r>
      <w:r>
        <w:rPr>
          <w:rFonts w:hint="eastAsia" w:ascii="宋体" w:hAnsi="宋体"/>
          <w:b/>
          <w:bCs/>
          <w:color w:val="000000" w:themeColor="text1"/>
          <w:sz w:val="24"/>
          <w:szCs w:val="24"/>
          <w:lang w:val="zh-CN"/>
        </w:rPr>
        <w:t xml:space="preserve">对本国产品的支持政策与政府采购支持中小企业、节能环保等优惠政策叠加适用，对应执行价格扣除政策的项目，统一在原报价的基础上给予价格扣除。</w:t>
      </w:r>
      <w:r>
        <w:rPr>
          <w:color w:val="000000" w:themeColor="text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w:t>
      </w:r>
      <w:r>
        <w:rPr>
          <w:rFonts w:hint="eastAsia" w:ascii="黑体" w:hAnsi="黑体" w:eastAsia="黑体" w:cs="黑体"/>
          <w:color w:val="000000" w:themeColor="text1"/>
          <w:sz w:val="24"/>
          <w:szCs w:val="24"/>
        </w:rPr>
        <w:t xml:space="preserve">、小</w:t>
      </w:r>
      <w:r>
        <w:rPr>
          <w:rFonts w:hint="eastAsia" w:ascii="黑体" w:hAnsi="黑体" w:eastAsia="黑体" w:cs="黑体"/>
          <w:color w:val="000000" w:themeColor="text1"/>
          <w:sz w:val="24"/>
          <w:szCs w:val="24"/>
        </w:rPr>
        <w:t xml:space="preserve">微企业</w:t>
      </w:r>
      <w:r>
        <w:rPr>
          <w:rFonts w:hint="eastAsia" w:ascii="黑体" w:hAnsi="黑体" w:eastAsia="黑体" w:cs="黑体"/>
          <w:color w:val="000000" w:themeColor="text1"/>
          <w:sz w:val="24"/>
          <w:szCs w:val="24"/>
        </w:rPr>
        <w:t xml:space="preserve">价格扣除</w:t>
      </w:r>
      <w:r>
        <w:rPr>
          <w:color w:val="000000" w:themeColor="text1"/>
        </w:rPr>
      </w:r>
      <w:r/>
    </w:p>
    <w:p>
      <w:pPr>
        <w:ind w:firstLine="480"/>
        <w:spacing w:line="264" w:lineRule="auto"/>
        <w:rPr>
          <w:rFonts w:hint="eastAsia"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本项目全部货物制造商为小</w:t>
      </w:r>
      <w:r>
        <w:rPr>
          <w:rFonts w:hint="eastAsia" w:ascii="宋体" w:hAnsi="宋体" w:cs="宋体"/>
          <w:color w:val="000000" w:themeColor="text1"/>
          <w:sz w:val="24"/>
          <w:szCs w:val="24"/>
          <w:lang w:val="zh-CN"/>
        </w:rPr>
        <w:t xml:space="preserve">微企业</w:t>
      </w:r>
      <w:r>
        <w:rPr>
          <w:rFonts w:hint="eastAsia" w:ascii="宋体" w:hAnsi="宋体" w:cs="宋体"/>
          <w:color w:val="000000" w:themeColor="text1"/>
          <w:sz w:val="24"/>
          <w:szCs w:val="24"/>
          <w:lang w:val="zh-CN"/>
        </w:rPr>
        <w:t xml:space="preserve">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rPr>
          <w:color w:val="000000" w:themeColor="text1"/>
        </w:rPr>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的价格扣除，用扣除后的价格参与评审。残疾人福利单位、监狱企业属于小型、微型企业的，不重复享受价格扣除。</w:t>
      </w:r>
      <w:r>
        <w:rPr>
          <w:color w:val="000000" w:themeColor="text1"/>
        </w:rPr>
      </w:r>
      <w:r/>
    </w:p>
    <w:p>
      <w:pPr>
        <w:ind w:firstLine="480"/>
        <w:spacing w:line="264" w:lineRule="auto"/>
        <w:rPr>
          <w:color w:val="000000" w:themeColor="text1"/>
        </w:rPr>
      </w:pPr>
      <w:r>
        <w:rPr>
          <w:rFonts w:hint="eastAsia" w:ascii="黑体" w:hAnsi="黑体" w:eastAsia="黑体" w:cs="黑体"/>
          <w:color w:val="000000" w:themeColor="text1"/>
          <w:sz w:val="24"/>
          <w:szCs w:val="24"/>
        </w:rPr>
        <w:t xml:space="preserve">四</w:t>
      </w:r>
      <w:r>
        <w:rPr>
          <w:rFonts w:hint="eastAsia" w:ascii="黑体" w:hAnsi="黑体" w:eastAsia="黑体" w:cs="黑体"/>
          <w:color w:val="000000" w:themeColor="text1"/>
          <w:sz w:val="24"/>
          <w:szCs w:val="24"/>
        </w:rPr>
        <w:t xml:space="preserve">、评标标准</w:t>
      </w:r>
      <w:r>
        <w:rPr>
          <w:color w:val="000000" w:themeColor="text1"/>
        </w:rPr>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lang w:eastAsia="en-US"/>
              </w:rPr>
              <w:t xml:space="preserve">序号</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lang w:eastAsia="en-US"/>
              </w:rPr>
              <w:t xml:space="preserve">评审因素</w:t>
            </w:r>
            <w:r>
              <w:rPr>
                <w:color w:val="000000" w:themeColor="text1"/>
              </w:rPr>
            </w:r>
            <w:r/>
          </w:p>
        </w:tc>
        <w:tc>
          <w:tcPr>
            <w:tcBorders>
              <w:top w:val="single" w:color="000000" w:sz="2" w:space="0"/>
              <w:bottom w:val="single" w:color="000000" w:sz="2" w:space="0"/>
            </w:tcBorders>
            <w:tcW w:w="6330" w:type="dxa"/>
            <w:vAlign w:val="center"/>
            <w:textDirection w:val="lrTb"/>
            <w:noWrap/>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lang w:eastAsia="en-US"/>
              </w:rPr>
              <w:t xml:space="preserve">评审细则</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lang w:eastAsia="en-US"/>
              </w:rPr>
              <w:t xml:space="preserve">分值</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lang w:eastAsia="en-US"/>
              </w:rPr>
              <w:t xml:space="preserve">类型</w:t>
            </w:r>
            <w:r>
              <w:rPr>
                <w:color w:val="000000" w:themeColor="text1"/>
              </w:rPr>
            </w:r>
            <w:r/>
          </w:p>
        </w:tc>
      </w:tr>
      <w:tr>
        <w:trPr>
          <w:jc w:val="center"/>
          <w:trHeight w:val="460"/>
        </w:trPr>
        <w:tc>
          <w:tcPr>
            <w:gridSpan w:val="5"/>
            <w:tcBorders>
              <w:top w:val="single" w:color="000000" w:sz="2" w:space="0"/>
              <w:bottom w:val="single" w:color="000000" w:sz="2" w:space="0"/>
            </w:tcBorders>
            <w:tcW w:w="9575" w:type="dxa"/>
            <w:textDirection w:val="lrTb"/>
            <w:noWrap/>
          </w:tcPr>
          <w:p>
            <w:pPr>
              <w:ind w:left="114"/>
              <w:spacing w:before="122"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lang w:eastAsia="en-US"/>
              </w:rPr>
              <w:t xml:space="preserve">1.价</w:t>
            </w:r>
            <w:r>
              <w:rPr>
                <w:rFonts w:hint="eastAsia" w:ascii="宋体" w:hAnsi="宋体" w:cs="宋体"/>
                <w:b/>
                <w:bCs/>
                <w:color w:val="000000" w:themeColor="text1"/>
                <w:spacing w:val="-2"/>
                <w:szCs w:val="21"/>
                <w:lang w:eastAsia="en-US"/>
              </w:rPr>
              <w:t xml:space="preserve">格</w:t>
            </w:r>
            <w:r>
              <w:rPr>
                <w:color w:val="000000" w:themeColor="text1"/>
              </w:rPr>
            </w:r>
            <w:r/>
          </w:p>
        </w:tc>
      </w:tr>
      <w:tr>
        <w:trPr>
          <w:jc w:val="center"/>
          <w:trHeight w:val="1030"/>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pacing w:val="-6"/>
                <w:szCs w:val="21"/>
                <w:lang w:eastAsia="en-US"/>
              </w:rPr>
              <w:t xml:space="preserve">1</w:t>
            </w:r>
            <w:r>
              <w:rPr>
                <w:rFonts w:hint="eastAsia" w:ascii="宋体" w:hAnsi="宋体" w:cs="宋体"/>
                <w:color w:val="000000" w:themeColor="text1"/>
                <w:spacing w:val="-5"/>
                <w:szCs w:val="21"/>
                <w:lang w:eastAsia="en-US"/>
              </w:rPr>
              <w:t xml:space="preserve">.1</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pacing w:val="-2"/>
                <w:szCs w:val="21"/>
                <w:lang w:eastAsia="en-US"/>
              </w:rPr>
              <w:t xml:space="preserve">价格分</w:t>
            </w:r>
            <w:r>
              <w:rPr>
                <w:color w:val="000000" w:themeColor="text1"/>
              </w:rPr>
            </w:r>
            <w:r/>
          </w:p>
        </w:tc>
        <w:tc>
          <w:tcPr>
            <w:tcBorders>
              <w:top w:val="single" w:color="000000" w:sz="2" w:space="0"/>
              <w:bottom w:val="single" w:color="000000" w:sz="2" w:space="0"/>
            </w:tcBorders>
            <w:tcW w:w="6330" w:type="dxa"/>
            <w:vAlign w:val="center"/>
            <w:textDirection w:val="lrTb"/>
            <w:noWrap/>
          </w:tcPr>
          <w:p>
            <w:pPr>
              <w:jc w:val="left"/>
              <w:spacing w:line="264" w:lineRule="auto"/>
              <w:rPr>
                <w:rFonts w:hint="eastAsia" w:ascii="宋体" w:hAnsi="宋体" w:cs="宋体"/>
                <w:color w:val="000000" w:themeColor="text1"/>
                <w:szCs w:val="21"/>
              </w:rPr>
            </w:pPr>
            <w:r>
              <w:rPr>
                <w:rFonts w:hint="eastAsia" w:ascii="宋体" w:hAnsi="宋体" w:cs="宋体"/>
                <w:color w:val="000000" w:themeColor="text1"/>
                <w:spacing w:val="1"/>
                <w:szCs w:val="21"/>
              </w:rPr>
              <w:t xml:space="preserve">采用低价优先</w:t>
            </w:r>
            <w:r>
              <w:rPr>
                <w:rFonts w:hint="eastAsia" w:ascii="宋体" w:hAnsi="宋体" w:cs="宋体"/>
                <w:color w:val="000000" w:themeColor="text1"/>
                <w:szCs w:val="21"/>
              </w:rPr>
              <w:t xml:space="preserve">法计算，即满足招标文件要求且投标价格最低的投标</w:t>
            </w:r>
            <w:r>
              <w:rPr>
                <w:rFonts w:hint="eastAsia" w:ascii="宋体" w:hAnsi="宋体" w:cs="宋体"/>
                <w:color w:val="000000" w:themeColor="text1"/>
                <w:spacing w:val="1"/>
                <w:szCs w:val="21"/>
              </w:rPr>
              <w:t xml:space="preserve">报价为评标基准</w:t>
            </w:r>
            <w:r>
              <w:rPr>
                <w:rFonts w:hint="eastAsia" w:ascii="宋体" w:hAnsi="宋体" w:cs="宋体"/>
                <w:color w:val="000000" w:themeColor="text1"/>
                <w:szCs w:val="21"/>
              </w:rPr>
              <w:t xml:space="preserve">价，其价格分为满分。其他投标人的价格</w:t>
            </w:r>
            <w:r>
              <w:rPr>
                <w:rFonts w:hint="eastAsia" w:ascii="宋体" w:hAnsi="宋体" w:cs="宋体"/>
                <w:color w:val="000000" w:themeColor="text1"/>
                <w:szCs w:val="21"/>
              </w:rPr>
              <w:t xml:space="preserve">分统一</w:t>
            </w:r>
            <w:r>
              <w:rPr>
                <w:rFonts w:hint="eastAsia" w:ascii="宋体" w:hAnsi="宋体" w:cs="宋体"/>
                <w:color w:val="000000" w:themeColor="text1"/>
                <w:szCs w:val="21"/>
              </w:rPr>
              <w:t xml:space="preserve">按</w:t>
            </w:r>
            <w:r>
              <w:rPr>
                <w:rFonts w:hint="eastAsia" w:ascii="宋体" w:hAnsi="宋体" w:cs="宋体"/>
                <w:color w:val="000000" w:themeColor="text1"/>
                <w:spacing w:val="-1"/>
                <w:szCs w:val="21"/>
              </w:rPr>
              <w:t xml:space="preserve">照下列公</w:t>
            </w:r>
            <w:r>
              <w:rPr>
                <w:rFonts w:hint="eastAsia" w:ascii="宋体" w:hAnsi="宋体" w:cs="宋体"/>
                <w:color w:val="000000" w:themeColor="text1"/>
                <w:szCs w:val="21"/>
              </w:rPr>
              <w:t xml:space="preserve">式计算：投标报价得分=(评标基准价/投标报价)×价格分值（小数点保留两位）</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30</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价格分</w:t>
            </w:r>
            <w:r>
              <w:rPr>
                <w:color w:val="000000" w:themeColor="text1"/>
              </w:rPr>
            </w:r>
            <w:r/>
          </w:p>
        </w:tc>
      </w:tr>
      <w:tr>
        <w:trPr>
          <w:jc w:val="center"/>
          <w:trHeight w:val="460"/>
        </w:trPr>
        <w:tc>
          <w:tcPr>
            <w:gridSpan w:val="5"/>
            <w:tcBorders>
              <w:top w:val="single" w:color="000000" w:sz="2" w:space="0"/>
              <w:bottom w:val="single" w:color="000000" w:sz="2" w:space="0"/>
            </w:tcBorders>
            <w:tcW w:w="9575" w:type="dxa"/>
            <w:textDirection w:val="lrTb"/>
            <w:noWrap/>
          </w:tcPr>
          <w:p>
            <w:pPr>
              <w:ind w:left="114"/>
              <w:spacing w:before="123"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lang w:eastAsia="en-US"/>
              </w:rPr>
              <w:t xml:space="preserve">2.技术</w:t>
            </w:r>
            <w:r>
              <w:rPr>
                <w:color w:val="000000" w:themeColor="text1"/>
              </w:rPr>
            </w:r>
            <w:r/>
          </w:p>
        </w:tc>
      </w:tr>
      <w:tr>
        <w:trPr>
          <w:jc w:val="center"/>
          <w:trHeight w:val="891"/>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2.1</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产品技术参数</w:t>
            </w:r>
            <w:r>
              <w:rPr>
                <w:color w:val="000000" w:themeColor="text1"/>
              </w:rPr>
            </w:r>
            <w:r/>
          </w:p>
        </w:tc>
        <w:tc>
          <w:tcPr>
            <w:tcBorders>
              <w:top w:val="single" w:color="000000" w:sz="2" w:space="0"/>
              <w:bottom w:val="single" w:color="000000" w:sz="2" w:space="0"/>
            </w:tcBorders>
            <w:tcW w:w="6330" w:type="dxa"/>
            <w:vAlign w:val="center"/>
            <w:textDirection w:val="lrTb"/>
            <w:noWrap/>
          </w:tcPr>
          <w:p>
            <w:pPr>
              <w:spacing w:line="264" w:lineRule="auto"/>
              <w:rPr>
                <w:rFonts w:hint="eastAsia" w:ascii="宋体" w:hAnsi="宋体" w:cs="宋体"/>
                <w:color w:val="000000" w:themeColor="text1"/>
                <w:spacing w:val="1"/>
                <w:szCs w:val="21"/>
              </w:rPr>
            </w:pPr>
            <w:r>
              <w:rPr>
                <w:rFonts w:hint="eastAsia" w:ascii="宋体" w:hAnsi="宋体" w:cs="宋体"/>
                <w:color w:val="000000" w:themeColor="text1"/>
                <w:szCs w:val="21"/>
              </w:rPr>
              <w:t xml:space="preserve">产品技术参数全部满足招标要求的得满分，打★指标为必须满足项，如有负偏离将作为无效投标，打▲指标为重要指标，有1项负偏离扣2分，其余指标有1项负偏离扣1分。</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43</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pacing w:val="-6"/>
                <w:szCs w:val="21"/>
                <w:lang w:eastAsia="en-US"/>
              </w:rPr>
              <w:t xml:space="preserve">客</w:t>
            </w:r>
            <w:r>
              <w:rPr>
                <w:rFonts w:hint="eastAsia" w:ascii="宋体" w:hAnsi="宋体" w:cs="宋体"/>
                <w:color w:val="000000" w:themeColor="text1"/>
                <w:spacing w:val="-4"/>
                <w:szCs w:val="21"/>
                <w:lang w:eastAsia="en-US"/>
              </w:rPr>
              <w:t xml:space="preserve">观分</w:t>
            </w:r>
            <w:r>
              <w:rPr>
                <w:color w:val="000000" w:themeColor="text1"/>
              </w:rPr>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2.2</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项目实施方案</w:t>
            </w:r>
            <w:r>
              <w:rPr>
                <w:color w:val="000000" w:themeColor="text1"/>
              </w:rPr>
            </w:r>
            <w:r/>
          </w:p>
        </w:tc>
        <w:tc>
          <w:tcPr>
            <w:tcBorders>
              <w:top w:val="single" w:color="000000" w:sz="2" w:space="0"/>
              <w:bottom w:val="single" w:color="000000" w:sz="2" w:space="0"/>
            </w:tcBorders>
            <w:tcW w:w="6330" w:type="dxa"/>
            <w:vAlign w:val="center"/>
            <w:textDirection w:val="lrTb"/>
            <w:noWrap/>
          </w:tcPr>
          <w:p>
            <w:pPr>
              <w:pStyle w:val="1023"/>
              <w:spacing w:line="264" w:lineRule="auto"/>
              <w:rPr>
                <w:rFonts w:hint="eastAsia"/>
                <w:color w:val="000000" w:themeColor="text1"/>
                <w:sz w:val="21"/>
                <w:szCs w:val="21"/>
              </w:rPr>
            </w:pPr>
            <w:r>
              <w:rPr>
                <w:rFonts w:hint="eastAsia"/>
                <w:color w:val="000000" w:themeColor="text1"/>
                <w:sz w:val="21"/>
                <w:szCs w:val="21"/>
                <w:lang w:bidi="ar-SA"/>
              </w:rPr>
              <w:t xml:space="preserve">评委根据投标人提供的</w:t>
            </w:r>
            <w:r>
              <w:rPr>
                <w:rFonts w:hint="eastAsia"/>
                <w:color w:val="000000" w:themeColor="text1"/>
                <w:sz w:val="21"/>
                <w:szCs w:val="21"/>
                <w:lang w:val="en-US" w:bidi="ar-SA"/>
              </w:rPr>
              <w:t xml:space="preserve">项目实施方案综合评分，包含：1.货物的包装与运输；2.供货进度保证措施；3.质量体系与措施；4.安全管理体系与措施；5.协调配合措施。以上每项内容逐条阐述。</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（1）上述每项内容完整，科学合理、操作性强的，得1分； </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（2）上述每项内容较完整，较科学合理，有可操作性的，得0.5分； </w:t>
            </w:r>
            <w:r>
              <w:rPr>
                <w:color w:val="000000" w:themeColor="text1"/>
              </w:rPr>
            </w:r>
            <w:r/>
          </w:p>
          <w:p>
            <w:pPr>
              <w:spacing w:line="264" w:lineRule="auto"/>
              <w:rPr>
                <w:rFonts w:hint="eastAsia" w:ascii="宋体" w:hAnsi="宋体" w:cs="宋体"/>
                <w:color w:val="000000" w:themeColor="text1"/>
                <w:szCs w:val="21"/>
              </w:rPr>
            </w:pPr>
            <w:r>
              <w:rPr>
                <w:rFonts w:hint="eastAsia"/>
                <w:color w:val="000000" w:themeColor="text1"/>
                <w:szCs w:val="21"/>
              </w:rPr>
              <w:t xml:space="preserve">（</w:t>
            </w:r>
            <w:r>
              <w:rPr>
                <w:rFonts w:hint="eastAsia"/>
                <w:color w:val="000000" w:themeColor="text1"/>
                <w:szCs w:val="21"/>
              </w:rPr>
              <w:t xml:space="preserve">3</w:t>
            </w:r>
            <w:r>
              <w:rPr>
                <w:rFonts w:hint="eastAsia"/>
                <w:color w:val="000000" w:themeColor="text1"/>
                <w:szCs w:val="21"/>
              </w:rPr>
              <w:t xml:space="preserve">）上述每项内容不科学合理、无操作性或未提供的不得分。</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5</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主观分</w:t>
            </w:r>
            <w:r>
              <w:rPr>
                <w:color w:val="000000" w:themeColor="text1"/>
              </w:rPr>
            </w:r>
            <w:r/>
          </w:p>
        </w:tc>
      </w:tr>
      <w:tr>
        <w:trPr>
          <w:jc w:val="center"/>
          <w:trHeight w:val="472"/>
        </w:trPr>
        <w:tc>
          <w:tcPr>
            <w:gridSpan w:val="5"/>
            <w:tcBorders>
              <w:top w:val="single" w:color="000000" w:sz="2" w:space="0"/>
              <w:bottom w:val="single" w:color="000000" w:sz="2" w:space="0"/>
            </w:tcBorders>
            <w:tcW w:w="9575" w:type="dxa"/>
            <w:vAlign w:val="center"/>
            <w:textDirection w:val="lrTb"/>
            <w:noWrap/>
          </w:tcPr>
          <w:p>
            <w:pPr>
              <w:spacing w:before="68"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lang w:eastAsia="en-US"/>
              </w:rPr>
              <w:t xml:space="preserve">3.服务</w:t>
            </w:r>
            <w:r>
              <w:rPr>
                <w:color w:val="000000" w:themeColor="text1"/>
              </w:rPr>
            </w:r>
            <w:r/>
          </w:p>
        </w:tc>
      </w:tr>
      <w:tr>
        <w:trPr>
          <w:jc w:val="center"/>
          <w:trHeight w:val="108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3.1</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售后服务方案</w:t>
            </w:r>
            <w:r>
              <w:rPr>
                <w:color w:val="000000" w:themeColor="text1"/>
              </w:rPr>
            </w:r>
            <w:r/>
          </w:p>
        </w:tc>
        <w:tc>
          <w:tcPr>
            <w:tcBorders>
              <w:top w:val="single" w:color="000000" w:sz="2" w:space="0"/>
              <w:bottom w:val="single" w:color="000000" w:sz="2" w:space="0"/>
            </w:tcBorders>
            <w:tcW w:w="6330" w:type="dxa"/>
            <w:vAlign w:val="center"/>
            <w:textDirection w:val="lrTb"/>
            <w:noWrap/>
          </w:tcPr>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评委根据投标人提供的项目售后服务方案综合评分，包含：1.服务内容；2.故障解决方案；3.预防性维护方案；4、售后服务流程。以上每项内容逐条阐述。</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（1）上述每项内容完整，科学合理、操作性强的，得1分； </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（2）上述每项内容较完整，较科学合理，有可操作性的，得0.5分； </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（3）上述每项内容不科学合理、无操作性或未提供的不得分。</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4</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lang w:eastAsia="en-US"/>
              </w:rPr>
              <w:t xml:space="preserve">主观分</w:t>
            </w:r>
            <w:r>
              <w:rPr>
                <w:color w:val="000000" w:themeColor="text1"/>
              </w:rPr>
            </w:r>
            <w:r/>
          </w:p>
        </w:tc>
      </w:tr>
      <w:tr>
        <w:trPr>
          <w:jc w:val="center"/>
          <w:trHeight w:val="13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3.2</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调试和应急维护方案</w:t>
            </w:r>
            <w:r>
              <w:rPr>
                <w:color w:val="000000" w:themeColor="text1"/>
              </w:rPr>
            </w:r>
            <w:r/>
          </w:p>
        </w:tc>
        <w:tc>
          <w:tcPr>
            <w:tcBorders>
              <w:top w:val="single" w:color="000000" w:sz="2" w:space="0"/>
              <w:bottom w:val="single" w:color="000000" w:sz="2" w:space="0"/>
            </w:tcBorders>
            <w:tcW w:w="6330" w:type="dxa"/>
            <w:vAlign w:val="center"/>
            <w:textDirection w:val="lrTb"/>
            <w:noWrap/>
          </w:tcPr>
          <w:p>
            <w:pPr>
              <w:pStyle w:val="1023"/>
              <w:rPr>
                <w:rFonts w:hint="eastAsia"/>
                <w:color w:val="000000" w:themeColor="text1"/>
                <w:sz w:val="21"/>
                <w:szCs w:val="21"/>
              </w:rPr>
            </w:pPr>
            <w:r>
              <w:rPr>
                <w:rFonts w:hint="eastAsia"/>
                <w:color w:val="000000" w:themeColor="text1"/>
                <w:sz w:val="21"/>
                <w:szCs w:val="21"/>
                <w:lang w:val="en-US" w:bidi="ar-SA"/>
              </w:rPr>
              <w:t xml:space="preserve">评委根据投标人提供的项目实施方案综合评分，包含：1.设备调试方案；2.应急维护方案；3. 应急保证措施；4.验收计划。以上每项内容逐条阐述。</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（1）上述每项内容完整，科学合理、操作性强的，得1分； </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（2）上述每项内容较完整，较科学合理，有可操作性的，得0.5分； </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（3）上述每项内容不科学合理、无操作性或未提供的不得分。</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4</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lang w:eastAsia="en-US"/>
              </w:rPr>
              <w:t xml:space="preserve">主观分</w:t>
            </w:r>
            <w:r>
              <w:rPr>
                <w:color w:val="000000" w:themeColor="text1"/>
              </w:rPr>
            </w:r>
            <w:r/>
          </w:p>
        </w:tc>
      </w:tr>
      <w:tr>
        <w:trPr>
          <w:jc w:val="center"/>
          <w:trHeight w:val="13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3.3</w:t>
            </w:r>
            <w:r>
              <w:rPr>
                <w:color w:val="000000" w:themeColor="text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培训方案</w:t>
            </w:r>
            <w:r>
              <w:rPr>
                <w:color w:val="000000" w:themeColor="text1"/>
              </w:rPr>
            </w:r>
            <w:r/>
          </w:p>
        </w:tc>
        <w:tc>
          <w:tcPr>
            <w:tcBorders>
              <w:top w:val="single" w:color="000000" w:sz="2" w:space="0"/>
              <w:bottom w:val="single" w:color="000000" w:sz="2" w:space="0"/>
            </w:tcBorders>
            <w:tcW w:w="6330" w:type="dxa"/>
            <w:vAlign w:val="center"/>
            <w:textDirection w:val="lrTb"/>
            <w:noWrap/>
          </w:tcPr>
          <w:p>
            <w:pPr>
              <w:pStyle w:val="1023"/>
              <w:rPr>
                <w:rFonts w:hint="eastAsia"/>
                <w:color w:val="000000" w:themeColor="text1"/>
                <w:szCs w:val="21"/>
              </w:rPr>
            </w:pPr>
            <w:r>
              <w:rPr>
                <w:color w:val="000000" w:themeColor="text1"/>
                <w:szCs w:val="21"/>
                <w:lang w:val="en-US"/>
              </w:rPr>
              <w:t xml:space="preserve">评委根据投标人提供的项目培训方案</w:t>
            </w:r>
            <w:r>
              <w:rPr>
                <w:rFonts w:hint="eastAsia"/>
                <w:color w:val="000000" w:themeColor="text1"/>
                <w:szCs w:val="21"/>
                <w:lang w:val="en-US"/>
              </w:rPr>
              <w:t xml:space="preserve">评分,</w:t>
            </w:r>
            <w:r>
              <w:rPr>
                <w:rFonts w:hint="eastAsia"/>
                <w:color w:val="000000" w:themeColor="text1"/>
                <w:sz w:val="21"/>
                <w:szCs w:val="21"/>
                <w:lang w:val="en-US" w:bidi="ar-SA"/>
              </w:rPr>
              <w:t xml:space="preserve"> 包含：1.培训内容；2.培训培训日程安排；3.培训人数及培训时长；4.培训师资力量。以上每项内容逐条阐述。</w:t>
            </w:r>
            <w:r>
              <w:rPr>
                <w:color w:val="000000" w:themeColor="text1"/>
              </w:rPr>
            </w:r>
            <w:r/>
          </w:p>
          <w:p>
            <w:pPr>
              <w:pStyle w:val="1023"/>
              <w:rPr>
                <w:rFonts w:hint="eastAsia"/>
                <w:color w:val="000000" w:themeColor="text1"/>
                <w:szCs w:val="21"/>
              </w:rPr>
            </w:pPr>
            <w:r>
              <w:rPr>
                <w:rFonts w:hint="eastAsia"/>
                <w:color w:val="000000" w:themeColor="text1"/>
                <w:szCs w:val="21"/>
                <w:lang w:val="en-US"/>
              </w:rPr>
              <w:t xml:space="preserve">（1）上述每项内容全面合理、针对性及操作性强的，得1分；</w:t>
            </w:r>
            <w:r>
              <w:rPr>
                <w:color w:val="000000" w:themeColor="text1"/>
              </w:rPr>
            </w:r>
            <w:r/>
          </w:p>
          <w:p>
            <w:pPr>
              <w:pStyle w:val="1023"/>
              <w:rPr>
                <w:rFonts w:hint="eastAsia"/>
                <w:color w:val="000000" w:themeColor="text1"/>
                <w:szCs w:val="21"/>
              </w:rPr>
            </w:pPr>
            <w:r>
              <w:rPr>
                <w:rFonts w:hint="eastAsia"/>
                <w:color w:val="000000" w:themeColor="text1"/>
                <w:szCs w:val="21"/>
                <w:lang w:val="en-US"/>
              </w:rPr>
              <w:t xml:space="preserve">（2）上述每项内容较合理、针对性及操作性较强的，得0.5分；</w:t>
            </w:r>
            <w:r>
              <w:rPr>
                <w:color w:val="000000" w:themeColor="text1"/>
              </w:rPr>
            </w:r>
            <w:r/>
          </w:p>
          <w:p>
            <w:pPr>
              <w:pStyle w:val="1023"/>
              <w:spacing w:line="264" w:lineRule="auto"/>
              <w:rPr>
                <w:rFonts w:hint="eastAsia"/>
                <w:color w:val="000000" w:themeColor="text1"/>
                <w:sz w:val="21"/>
                <w:szCs w:val="21"/>
              </w:rPr>
            </w:pPr>
            <w:r>
              <w:rPr>
                <w:rFonts w:hint="eastAsia"/>
                <w:color w:val="000000" w:themeColor="text1"/>
                <w:sz w:val="21"/>
                <w:szCs w:val="21"/>
                <w:lang w:val="en-US" w:bidi="ar-SA"/>
              </w:rPr>
              <w:t xml:space="preserve">（3）上述每项内容不合理、缺乏针对性及操作性或未提供方案的不得分。</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4</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lang w:eastAsia="en-US"/>
              </w:rPr>
              <w:t xml:space="preserve">主观分</w:t>
            </w:r>
            <w:r>
              <w:rPr>
                <w:color w:val="000000" w:themeColor="text1"/>
              </w:rPr>
            </w:r>
            <w:r/>
          </w:p>
        </w:tc>
      </w:tr>
      <w:tr>
        <w:trPr>
          <w:jc w:val="center"/>
          <w:trHeight w:val="455"/>
        </w:trPr>
        <w:tc>
          <w:tcPr>
            <w:gridSpan w:val="5"/>
            <w:tcBorders>
              <w:top w:val="single" w:color="000000" w:sz="2" w:space="0"/>
              <w:bottom w:val="single" w:color="000000" w:sz="2" w:space="0"/>
            </w:tcBorders>
            <w:tcW w:w="9575" w:type="dxa"/>
            <w:vAlign w:val="center"/>
            <w:textDirection w:val="lrTb"/>
            <w:noWrap/>
          </w:tcPr>
          <w:p>
            <w:pPr>
              <w:spacing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lang w:eastAsia="en-US"/>
              </w:rPr>
              <w:t xml:space="preserve">4.业绩</w:t>
            </w:r>
            <w:r>
              <w:rPr>
                <w:color w:val="000000" w:themeColor="text1"/>
              </w:rPr>
            </w:r>
            <w:r/>
          </w:p>
        </w:tc>
      </w:tr>
      <w:tr>
        <w:trPr>
          <w:jc w:val="center"/>
          <w:trHeight w:val="101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4.1</w:t>
            </w:r>
            <w:r>
              <w:rPr>
                <w:color w:val="000000" w:themeColor="text1"/>
              </w:rPr>
            </w:r>
            <w:r/>
          </w:p>
        </w:tc>
        <w:tc>
          <w:tcPr>
            <w:tcBorders>
              <w:top w:val="single" w:color="000000" w:sz="2" w:space="0"/>
              <w:bottom w:val="single" w:color="000000" w:sz="2" w:space="0"/>
            </w:tcBorders>
            <w:tcW w:w="1179" w:type="dxa"/>
            <w:vAlign w:val="center"/>
            <w:textDirection w:val="lrTb"/>
            <w:noWrap/>
          </w:tcPr>
          <w:p>
            <w:pPr>
              <w:spacing w:before="69" w:line="264" w:lineRule="auto"/>
              <w:rPr>
                <w:color w:val="000000" w:themeColor="text1"/>
                <w:szCs w:val="21"/>
              </w:rPr>
            </w:pPr>
            <w:r>
              <w:rPr>
                <w:rFonts w:hint="eastAsia" w:ascii="宋体" w:hAnsi="宋体" w:cs="宋体"/>
                <w:color w:val="000000" w:themeColor="text1"/>
                <w:spacing w:val="-1"/>
                <w:szCs w:val="21"/>
                <w:lang w:eastAsia="en-US"/>
              </w:rPr>
              <w:t xml:space="preserve">产品业绩</w:t>
            </w:r>
            <w:r>
              <w:rPr>
                <w:color w:val="000000" w:themeColor="text1"/>
              </w:rPr>
            </w:r>
            <w:r/>
          </w:p>
        </w:tc>
        <w:tc>
          <w:tcPr>
            <w:tcBorders>
              <w:top w:val="single" w:color="000000" w:sz="2" w:space="0"/>
              <w:bottom w:val="single" w:color="000000" w:sz="2" w:space="0"/>
            </w:tcBorders>
            <w:tcW w:w="6330" w:type="dxa"/>
            <w:vAlign w:val="center"/>
            <w:textDirection w:val="lrTb"/>
            <w:noWrap/>
          </w:tcPr>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人提供2022年1月1日（含）以来（时间以合同签订时间为准）所投核心产品（同品牌同型号）业绩，每提供1个得2分，最多得6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rPr>
                <w:color w:val="000000" w:themeColor="text1"/>
              </w:rPr>
            </w:r>
            <w:r/>
          </w:p>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同时，投标人需提供所投业绩情况说明列表，内容主要包括买方名称、供货机型、合同金额、数量、签订时间、联系人及电话等，采购</w:t>
            </w:r>
            <w:r>
              <w:rPr>
                <w:rFonts w:hint="eastAsia" w:ascii="宋体" w:hAnsi="宋体" w:cs="宋体"/>
                <w:color w:val="000000" w:themeColor="text1"/>
                <w:szCs w:val="21"/>
              </w:rPr>
              <w:t xml:space="preserve">人将根据此表随机抽查，如有</w:t>
            </w:r>
            <w:r>
              <w:rPr>
                <w:rFonts w:hint="eastAsia" w:ascii="宋体" w:hAnsi="宋体" w:cs="宋体"/>
                <w:color w:val="000000" w:themeColor="text1"/>
                <w:szCs w:val="21"/>
              </w:rPr>
              <w:t xml:space="preserve">虚假将</w:t>
            </w:r>
            <w:r>
              <w:rPr>
                <w:rFonts w:hint="eastAsia" w:ascii="宋体" w:hAnsi="宋体" w:cs="宋体"/>
                <w:color w:val="000000" w:themeColor="text1"/>
                <w:szCs w:val="21"/>
              </w:rPr>
              <w:t xml:space="preserve">取消中标人资格。</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6</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pacing w:val="-6"/>
                <w:szCs w:val="21"/>
                <w:lang w:eastAsia="en-US"/>
              </w:rPr>
              <w:t xml:space="preserve">客</w:t>
            </w:r>
            <w:r>
              <w:rPr>
                <w:rFonts w:hint="eastAsia" w:ascii="宋体" w:hAnsi="宋体" w:cs="宋体"/>
                <w:color w:val="000000" w:themeColor="text1"/>
                <w:spacing w:val="-4"/>
                <w:szCs w:val="21"/>
                <w:lang w:eastAsia="en-US"/>
              </w:rPr>
              <w:t xml:space="preserve">观分</w:t>
            </w:r>
            <w:r>
              <w:rPr>
                <w:color w:val="000000" w:themeColor="text1"/>
              </w:rPr>
            </w:r>
            <w:r/>
          </w:p>
        </w:tc>
      </w:tr>
      <w:tr>
        <w:trPr>
          <w:jc w:val="center"/>
          <w:trHeight w:val="269"/>
        </w:trPr>
        <w:tc>
          <w:tcPr>
            <w:gridSpan w:val="5"/>
            <w:tcBorders>
              <w:top w:val="single" w:color="000000" w:sz="2" w:space="0"/>
              <w:bottom w:val="single" w:color="000000" w:sz="2" w:space="0"/>
            </w:tcBorders>
            <w:tcW w:w="9575" w:type="dxa"/>
            <w:textDirection w:val="lrTb"/>
            <w:noWrap/>
          </w:tcPr>
          <w:p>
            <w:pPr>
              <w:spacing w:before="123"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lang w:eastAsia="en-US"/>
              </w:rPr>
              <w:t xml:space="preserve">5.履约能力</w:t>
            </w:r>
            <w:r>
              <w:rPr>
                <w:color w:val="000000" w:themeColor="text1"/>
              </w:rPr>
            </w:r>
            <w:r/>
          </w:p>
        </w:tc>
      </w:tr>
      <w:tr>
        <w:trPr>
          <w:jc w:val="center"/>
          <w:trHeight w:val="387"/>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5.1</w:t>
            </w:r>
            <w:r>
              <w:rPr>
                <w:color w:val="000000" w:themeColor="text1"/>
              </w:rPr>
            </w:r>
            <w:r/>
          </w:p>
        </w:tc>
        <w:tc>
          <w:tcPr>
            <w:tcBorders>
              <w:top w:val="single" w:color="000000" w:sz="2" w:space="0"/>
              <w:bottom w:val="single" w:color="000000" w:sz="2" w:space="0"/>
            </w:tcBorders>
            <w:tcW w:w="1179" w:type="dxa"/>
            <w:vAlign w:val="center"/>
            <w:textDirection w:val="lrTb"/>
            <w:noWrap/>
          </w:tcPr>
          <w:p>
            <w:pPr>
              <w:spacing w:before="69" w:line="264" w:lineRule="auto"/>
              <w:rPr>
                <w:rFonts w:hint="eastAsia" w:ascii="宋体" w:hAnsi="宋体" w:cs="宋体"/>
                <w:color w:val="000000" w:themeColor="text1"/>
                <w:spacing w:val="-1"/>
                <w:szCs w:val="21"/>
              </w:rPr>
            </w:pPr>
            <w:r>
              <w:rPr>
                <w:rFonts w:hint="eastAsia" w:ascii="宋体" w:hAnsi="宋体" w:cs="宋体"/>
                <w:color w:val="000000" w:themeColor="text1"/>
                <w:spacing w:val="-1"/>
                <w:szCs w:val="21"/>
                <w:lang w:eastAsia="en-US"/>
              </w:rPr>
              <w:t xml:space="preserve">履约能力1</w:t>
            </w:r>
            <w:r>
              <w:rPr>
                <w:color w:val="000000" w:themeColor="text1"/>
              </w:rPr>
            </w:r>
            <w:r/>
          </w:p>
        </w:tc>
        <w:tc>
          <w:tcPr>
            <w:tcBorders>
              <w:top w:val="single" w:color="000000" w:sz="2" w:space="0"/>
              <w:bottom w:val="single" w:color="000000" w:sz="2" w:space="0"/>
            </w:tcBorders>
            <w:tcW w:w="6330" w:type="dxa"/>
            <w:vAlign w:val="center"/>
            <w:textDirection w:val="lrTb"/>
            <w:noWrap/>
          </w:tcPr>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投标人承诺医用直线加速器整机三年零四个月（含）以上原厂质保得1分，三年零八个月（含）以上原厂质保得2分，四年（含）以上原厂质保得3分，未提供的不得分（提供承诺函，格式自拟）。</w:t>
            </w:r>
            <w:r>
              <w:rPr>
                <w:color w:val="000000" w:themeColor="text1"/>
              </w:rPr>
            </w:r>
            <w:r/>
          </w:p>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备注：签订合同时提供直线加速器原厂出具的加盖公章的质</w:t>
            </w:r>
            <w:r>
              <w:rPr>
                <w:rFonts w:hint="eastAsia" w:ascii="宋体" w:hAnsi="宋体" w:cs="宋体"/>
                <w:color w:val="000000" w:themeColor="text1"/>
                <w:szCs w:val="21"/>
              </w:rPr>
              <w:t xml:space="preserve">保承诺</w:t>
            </w:r>
            <w:r>
              <w:rPr>
                <w:rFonts w:hint="eastAsia" w:ascii="宋体" w:hAnsi="宋体" w:cs="宋体"/>
                <w:color w:val="000000" w:themeColor="text1"/>
                <w:szCs w:val="21"/>
              </w:rPr>
              <w:t xml:space="preserve">函原件，格式自拟。</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3</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pacing w:val="-6"/>
                <w:szCs w:val="21"/>
                <w:lang w:eastAsia="en-US"/>
              </w:rPr>
              <w:t xml:space="preserve">客</w:t>
            </w:r>
            <w:r>
              <w:rPr>
                <w:rFonts w:hint="eastAsia" w:ascii="宋体" w:hAnsi="宋体" w:cs="宋体"/>
                <w:color w:val="000000" w:themeColor="text1"/>
                <w:spacing w:val="-4"/>
                <w:szCs w:val="21"/>
                <w:lang w:eastAsia="en-US"/>
              </w:rPr>
              <w:t xml:space="preserve">观分</w:t>
            </w:r>
            <w:r>
              <w:rPr>
                <w:color w:val="000000" w:themeColor="text1"/>
              </w:rPr>
            </w:r>
            <w:r/>
          </w:p>
        </w:tc>
      </w:tr>
      <w:tr>
        <w:trPr>
          <w:jc w:val="center"/>
          <w:trHeight w:val="38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t xml:space="preserve">5.2</w:t>
            </w:r>
            <w:r>
              <w:rPr>
                <w:color w:val="000000" w:themeColor="text1"/>
              </w:rPr>
            </w:r>
            <w:r/>
          </w:p>
        </w:tc>
        <w:tc>
          <w:tcPr>
            <w:tcBorders>
              <w:top w:val="single" w:color="000000" w:sz="2" w:space="0"/>
              <w:bottom w:val="single" w:color="000000" w:sz="2" w:space="0"/>
            </w:tcBorders>
            <w:tcW w:w="1179" w:type="dxa"/>
            <w:vAlign w:val="center"/>
            <w:textDirection w:val="lrTb"/>
            <w:noWrap/>
          </w:tcPr>
          <w:p>
            <w:pPr>
              <w:spacing w:before="69" w:line="264" w:lineRule="auto"/>
              <w:rPr>
                <w:rFonts w:hint="eastAsia" w:ascii="宋体" w:hAnsi="宋体" w:cs="宋体"/>
                <w:color w:val="000000" w:themeColor="text1"/>
                <w:spacing w:val="-1"/>
                <w:szCs w:val="21"/>
              </w:rPr>
            </w:pPr>
            <w:r>
              <w:rPr>
                <w:rFonts w:hint="eastAsia" w:ascii="宋体" w:hAnsi="宋体" w:cs="宋体"/>
                <w:color w:val="000000" w:themeColor="text1"/>
                <w:spacing w:val="-1"/>
                <w:szCs w:val="21"/>
                <w:lang w:eastAsia="en-US"/>
              </w:rPr>
              <w:t xml:space="preserve">履约能力2</w:t>
            </w:r>
            <w:r>
              <w:rPr>
                <w:color w:val="000000" w:themeColor="text1"/>
              </w:rPr>
            </w:r>
            <w:r/>
          </w:p>
        </w:tc>
        <w:tc>
          <w:tcPr>
            <w:tcBorders>
              <w:top w:val="single" w:color="000000" w:sz="2" w:space="0"/>
              <w:bottom w:val="single" w:color="000000" w:sz="2" w:space="0"/>
            </w:tcBorders>
            <w:tcW w:w="6330" w:type="dxa"/>
            <w:vAlign w:val="center"/>
            <w:textDirection w:val="lrTb"/>
            <w:noWrap/>
          </w:tcPr>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投标人或所投核心产品制造商拟投入本项目的维修人员具有原厂培训证书，每提供一名工程师得0.2分，最多得1分。</w:t>
            </w:r>
            <w:r>
              <w:rPr>
                <w:color w:val="000000" w:themeColor="text1"/>
              </w:rPr>
            </w:r>
            <w:r/>
          </w:p>
          <w:p>
            <w:pP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（提供上述人员原厂培训证书，并提供投标人或所投产品制造商为其缴纳的2025年1月以来任意一个月社保记录）</w:t>
            </w:r>
            <w:r>
              <w:rPr>
                <w:color w:val="000000" w:themeColor="text1"/>
              </w:rPr>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zCs w:val="21"/>
                <w:lang w:eastAsia="en-US"/>
              </w:rPr>
              <w:t xml:space="preserve">1</w:t>
            </w:r>
            <w:r>
              <w:rPr>
                <w:color w:val="000000" w:themeColor="text1"/>
              </w:rPr>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hint="eastAsia" w:ascii="宋体" w:hAnsi="宋体" w:cs="宋体"/>
                <w:color w:val="000000" w:themeColor="text1"/>
                <w:szCs w:val="21"/>
              </w:rPr>
            </w:pPr>
            <w:r>
              <w:rPr>
                <w:rFonts w:hint="eastAsia" w:ascii="宋体" w:hAnsi="宋体" w:cs="宋体"/>
                <w:color w:val="000000" w:themeColor="text1"/>
                <w:spacing w:val="-6"/>
                <w:szCs w:val="21"/>
                <w:lang w:eastAsia="en-US"/>
              </w:rPr>
              <w:t xml:space="preserve">客</w:t>
            </w:r>
            <w:r>
              <w:rPr>
                <w:rFonts w:hint="eastAsia" w:ascii="宋体" w:hAnsi="宋体" w:cs="宋体"/>
                <w:color w:val="000000" w:themeColor="text1"/>
                <w:spacing w:val="-4"/>
                <w:szCs w:val="21"/>
                <w:lang w:eastAsia="en-US"/>
              </w:rPr>
              <w:t xml:space="preserve">观分</w:t>
            </w:r>
            <w:r>
              <w:rPr>
                <w:color w:val="000000" w:themeColor="text1"/>
              </w:rPr>
            </w:r>
            <w:r/>
          </w:p>
        </w:tc>
      </w:tr>
      <w:tr>
        <w:trPr>
          <w:jc w:val="center"/>
          <w:trHeight w:val="464"/>
        </w:trPr>
        <w:tc>
          <w:tcPr>
            <w:tcBorders>
              <w:top w:val="single" w:color="000000" w:sz="2" w:space="0"/>
              <w:bottom w:val="single" w:color="000000" w:sz="2" w:space="0"/>
            </w:tcBorders>
            <w:tcW w:w="519" w:type="dxa"/>
            <w:vAlign w:val="center"/>
            <w:textDirection w:val="lrTb"/>
            <w:noWrap/>
          </w:tcPr>
          <w:p>
            <w:pPr>
              <w:jc w:val="center"/>
              <w:spacing w:line="264" w:lineRule="auto"/>
              <w:rPr>
                <w:rFonts w:hint="eastAsia" w:ascii="宋体" w:hAnsi="宋体" w:cs="宋体"/>
                <w:color w:val="000000" w:themeColor="text1"/>
                <w:szCs w:val="21"/>
              </w:rPr>
            </w:pPr>
            <w:r>
              <w:rPr>
                <w:rFonts w:hint="eastAsia" w:ascii="宋体" w:hAnsi="宋体" w:cs="宋体"/>
                <w:color w:val="000000" w:themeColor="text1"/>
                <w:spacing w:val="-3"/>
                <w:szCs w:val="21"/>
                <w:lang w:eastAsia="en-US"/>
              </w:rPr>
              <w:t xml:space="preserve">合</w:t>
            </w:r>
            <w:r>
              <w:rPr>
                <w:rFonts w:hint="eastAsia" w:ascii="宋体" w:hAnsi="宋体" w:cs="宋体"/>
                <w:color w:val="000000" w:themeColor="text1"/>
                <w:spacing w:val="-2"/>
                <w:szCs w:val="21"/>
                <w:lang w:eastAsia="en-US"/>
              </w:rPr>
              <w:t xml:space="preserve">计</w:t>
            </w:r>
            <w:r>
              <w:rPr>
                <w:color w:val="000000" w:themeColor="text1"/>
              </w:rPr>
            </w:r>
            <w:r/>
          </w:p>
        </w:tc>
        <w:tc>
          <w:tcPr>
            <w:gridSpan w:val="2"/>
            <w:tcBorders>
              <w:top w:val="single" w:color="000000" w:sz="2" w:space="0"/>
              <w:bottom w:val="single" w:color="000000" w:sz="2" w:space="0"/>
            </w:tcBorders>
            <w:tcW w:w="7509" w:type="dxa"/>
            <w:vAlign w:val="center"/>
            <w:textDirection w:val="lrTb"/>
            <w:noWrap/>
          </w:tcPr>
          <w:p>
            <w:pPr>
              <w:ind w:left="172"/>
              <w:jc w:val="center"/>
              <w:spacing w:before="123"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lang w:eastAsia="en-US"/>
              </w:rPr>
            </w:r>
            <w:r>
              <w:rPr>
                <w:color w:val="000000" w:themeColor="text1"/>
              </w:rPr>
            </w:r>
            <w:r/>
          </w:p>
        </w:tc>
        <w:tc>
          <w:tcPr>
            <w:gridSpan w:val="2"/>
            <w:tcBorders>
              <w:top w:val="single" w:color="000000" w:sz="2" w:space="0"/>
              <w:bottom w:val="single" w:color="000000" w:sz="2" w:space="0"/>
            </w:tcBorders>
            <w:tcW w:w="1547" w:type="dxa"/>
            <w:vAlign w:val="center"/>
            <w:textDirection w:val="lrTb"/>
            <w:noWrap/>
          </w:tcPr>
          <w:p>
            <w:pPr>
              <w:jc w:val="center"/>
              <w:spacing w:line="264" w:lineRule="auto"/>
              <w:rPr>
                <w:rFonts w:hint="eastAsia" w:ascii="宋体" w:hAnsi="宋体" w:cs="宋体"/>
                <w:color w:val="000000" w:themeColor="text1"/>
                <w:szCs w:val="21"/>
              </w:rPr>
            </w:pPr>
            <w:r>
              <w:rPr>
                <w:rFonts w:hint="eastAsia" w:ascii="宋体" w:hAnsi="宋体" w:cs="宋体"/>
                <w:color w:val="000000" w:themeColor="text1"/>
                <w:spacing w:val="-11"/>
                <w:szCs w:val="21"/>
                <w:lang w:eastAsia="en-US"/>
              </w:rPr>
              <w:t xml:space="preserve">100分</w:t>
            </w:r>
            <w:r>
              <w:rPr>
                <w:color w:val="000000" w:themeColor="text1"/>
              </w:rPr>
            </w:r>
            <w:r/>
          </w:p>
        </w:tc>
      </w:tr>
    </w:tbl>
    <w:p>
      <w:pPr>
        <w:spacing w:line="264" w:lineRule="auto"/>
        <w:rPr>
          <w:rFonts w:hint="eastAsia" w:ascii="宋体" w:hAnsi="宋体" w:cs="宋体"/>
          <w:b/>
          <w:bCs/>
          <w:color w:val="000000" w:themeColor="text1"/>
          <w:sz w:val="24"/>
          <w:szCs w:val="24"/>
          <w:highlight w:val="yellow"/>
        </w:rPr>
      </w:pPr>
      <w:r>
        <w:rPr>
          <w:rFonts w:hint="eastAsia" w:ascii="宋体" w:hAnsi="宋体" w:cs="宋体"/>
          <w:b/>
          <w:bCs/>
          <w:color w:val="000000" w:themeColor="text1"/>
          <w:sz w:val="24"/>
          <w:szCs w:val="24"/>
          <w:highlight w:val="yellow"/>
        </w:rPr>
      </w:r>
      <w:r>
        <w:rPr>
          <w:color w:val="000000" w:themeColor="text1"/>
        </w:rPr>
      </w:r>
      <w:r/>
    </w:p>
    <w:p>
      <w:pPr>
        <w:ind w:firstLine="482"/>
        <w:spacing w:line="264"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ind w:firstLine="482"/>
        <w:spacing w:line="264"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spacing w:line="480" w:lineRule="exact"/>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r>
      <w:r>
        <w:rPr>
          <w:color w:val="000000" w:themeColor="text1"/>
        </w:rPr>
      </w:r>
      <w:r/>
    </w:p>
    <w:p>
      <w:pPr>
        <w:pStyle w:val="760"/>
        <w:ind w:firstLine="720"/>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rFonts w:hint="eastAsia"/>
          <w:color w:val="000000" w:themeColor="text1"/>
        </w:rPr>
      </w:pPr>
      <w:r>
        <w:rPr>
          <w:rFonts w:hint="eastAsia"/>
          <w:color w:val="000000" w:themeColor="text1"/>
          <w:lang w:eastAsia="zh-CN"/>
        </w:rPr>
      </w:r>
      <w:r>
        <w:rPr>
          <w:color w:val="000000" w:themeColor="text1"/>
        </w:rPr>
      </w:r>
      <w:r/>
    </w:p>
    <w:p>
      <w:pPr>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r>
      <w:r>
        <w:rPr>
          <w:color w:val="000000" w:themeColor="text1"/>
        </w:rPr>
      </w:r>
      <w:r/>
    </w:p>
    <w:p>
      <w:pPr>
        <w:ind w:right="840"/>
        <w:jc w:val="center"/>
        <w:rPr>
          <w:rFonts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第六章  投标</w:t>
      </w:r>
      <w:bookmarkEnd w:id="197"/>
      <w:r>
        <w:rPr>
          <w:color w:val="000000" w:themeColor="text1"/>
        </w:rPr>
      </w:r>
      <w:bookmarkEnd w:id="198"/>
      <w:r>
        <w:rPr>
          <w:color w:val="000000" w:themeColor="text1"/>
        </w:rPr>
      </w:r>
      <w:bookmarkEnd w:id="205"/>
      <w:r>
        <w:rPr>
          <w:rFonts w:hint="eastAsia" w:ascii="方正小标宋简体" w:hAnsi="方正小标宋简体" w:eastAsia="方正小标宋简体" w:cs="方正小标宋简体"/>
          <w:color w:val="000000" w:themeColor="text1"/>
          <w:sz w:val="36"/>
          <w:szCs w:val="36"/>
        </w:rPr>
        <w:t xml:space="preserve">文件格式 </w:t>
      </w:r>
      <w:r>
        <w:rPr>
          <w:color w:val="000000" w:themeColor="text1"/>
        </w:rPr>
      </w:r>
      <w:r/>
    </w:p>
    <w:p>
      <w:pPr>
        <w:jc w:val="center"/>
        <w:rPr>
          <w:rFonts w:hint="eastAsia" w:ascii="宋体" w:hAnsi="宋体"/>
          <w:b/>
          <w:color w:val="000000" w:themeColor="text1"/>
          <w:sz w:val="72"/>
          <w:szCs w:val="21"/>
        </w:rPr>
      </w:pPr>
      <w:r>
        <w:rPr>
          <w:color w:val="000000" w:themeColor="text1"/>
        </w:rPr>
      </w:r>
      <w:bookmarkStart w:id="206" w:name="_Hlt26955039"/>
      <w:r>
        <w:rPr>
          <w:color w:val="000000" w:themeColor="text1"/>
        </w:rPr>
      </w:r>
      <w:bookmarkStart w:id="207" w:name="_Hlt26671244"/>
      <w:r>
        <w:rPr>
          <w:color w:val="000000" w:themeColor="text1"/>
        </w:rPr>
      </w:r>
      <w:bookmarkStart w:id="208" w:name="_Toc26554094"/>
      <w:r>
        <w:rPr>
          <w:color w:val="000000" w:themeColor="text1"/>
        </w:rPr>
      </w:r>
      <w:bookmarkStart w:id="209" w:name="_Toc120614282"/>
      <w:r>
        <w:rPr>
          <w:color w:val="000000" w:themeColor="text1"/>
        </w:rPr>
      </w:r>
      <w:bookmarkStart w:id="210" w:name="_Toc49090576"/>
      <w:r>
        <w:rPr>
          <w:color w:val="000000" w:themeColor="text1"/>
        </w:rPr>
      </w:r>
      <w:bookmarkEnd w:id="206"/>
      <w:r>
        <w:rPr>
          <w:color w:val="000000" w:themeColor="text1"/>
        </w:rPr>
      </w:r>
      <w:bookmarkEnd w:id="207"/>
      <w:r>
        <w:rPr>
          <w:color w:val="000000" w:themeColor="text1"/>
        </w:rPr>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ind w:firstLine="1084"/>
        <w:rPr>
          <w:rFonts w:hint="eastAsia" w:ascii="宋体" w:hAnsi="宋体"/>
          <w:b/>
          <w:color w:val="000000" w:themeColor="text1"/>
          <w:sz w:val="36"/>
          <w:szCs w:val="21"/>
        </w:rPr>
      </w:pPr>
      <w:r>
        <w:rPr>
          <w:rFonts w:hint="eastAsia" w:ascii="宋体" w:hAnsi="宋体"/>
          <w:b/>
          <w:color w:val="000000" w:themeColor="text1"/>
          <w:sz w:val="36"/>
          <w:szCs w:val="21"/>
        </w:rPr>
        <w:t xml:space="preserve">项 目 名 称：</w:t>
      </w:r>
      <w:r>
        <w:rPr>
          <w:color w:val="000000" w:themeColor="text1"/>
        </w:rPr>
      </w:r>
      <w:r/>
    </w:p>
    <w:p>
      <w:pPr>
        <w:ind w:firstLine="1084"/>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color w:val="000000" w:themeColor="text1"/>
        </w:rPr>
      </w: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（加盖电子公章）   </w:t>
      </w:r>
      <w:r>
        <w:rPr>
          <w:color w:val="000000" w:themeColor="text1"/>
        </w:rPr>
      </w: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日      期 ：</w:t>
      </w:r>
      <w:r>
        <w:rPr>
          <w:color w:val="000000" w:themeColor="text1"/>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spacing w:line="44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jc w:val="center"/>
        <w:rPr>
          <w:rFonts w:ascii="方正黑体_GBK" w:hAnsi="方正黑体_GBK" w:eastAsia="方正黑体_GBK" w:cs="方正黑体_GBK"/>
          <w:color w:val="000000" w:themeColor="text1"/>
          <w:sz w:val="32"/>
          <w:szCs w:val="32"/>
        </w:rPr>
      </w:pPr>
      <w:r>
        <w:rPr>
          <w:rFonts w:ascii="宋体" w:hAnsi="宋体"/>
          <w:b/>
          <w:color w:val="000000" w:themeColor="text1"/>
          <w:sz w:val="36"/>
          <w:szCs w:val="21"/>
          <w:u w:val="single"/>
        </w:rPr>
        <w:br w:type="page" w:clear="all"/>
      </w:r>
      <w:bookmarkEnd w:id="191"/>
      <w:r>
        <w:rPr>
          <w:color w:val="000000" w:themeColor="text1"/>
        </w:rPr>
      </w:r>
      <w:bookmarkEnd w:id="192"/>
      <w:r>
        <w:rPr>
          <w:color w:val="000000" w:themeColor="text1"/>
        </w:rPr>
      </w:r>
      <w:bookmarkEnd w:id="208"/>
      <w:r>
        <w:rPr>
          <w:color w:val="000000" w:themeColor="text1"/>
        </w:rPr>
      </w:r>
      <w:bookmarkEnd w:id="209"/>
      <w:r>
        <w:rPr>
          <w:color w:val="000000" w:themeColor="text1"/>
        </w:rPr>
      </w:r>
      <w:bookmarkEnd w:id="210"/>
      <w:r>
        <w:rPr>
          <w:rFonts w:hint="eastAsia" w:ascii="方正黑体_GBK" w:hAnsi="方正黑体_GBK" w:eastAsia="方正黑体_GBK" w:cs="方正黑体_GBK"/>
          <w:color w:val="000000" w:themeColor="text1"/>
          <w:sz w:val="32"/>
          <w:szCs w:val="32"/>
        </w:rPr>
        <w:t xml:space="preserve">投标文件目录</w:t>
      </w:r>
      <w:r>
        <w:rPr>
          <w:color w:val="000000" w:themeColor="text1"/>
        </w:rPr>
      </w:r>
      <w:r/>
    </w:p>
    <w:p>
      <w:pPr>
        <w:ind w:firstLine="560"/>
        <w:spacing w:line="600" w:lineRule="exact"/>
        <w:rPr>
          <w:rFonts w:hint="eastAsia" w:ascii="宋体" w:hAnsi="宋体" w:cs="宋体"/>
          <w:color w:val="000000" w:themeColor="text1"/>
          <w:sz w:val="28"/>
          <w:szCs w:val="28"/>
        </w:rPr>
      </w:pPr>
      <w:r>
        <w:rPr>
          <w:color w:val="000000" w:themeColor="text1"/>
        </w:rPr>
      </w:r>
      <w:bookmarkStart w:id="211" w:name="_Toc120614284"/>
      <w:r>
        <w:rPr>
          <w:rFonts w:hint="eastAsia" w:ascii="宋体" w:hAnsi="宋体" w:cs="宋体"/>
          <w:color w:val="000000" w:themeColor="text1"/>
          <w:sz w:val="28"/>
          <w:szCs w:val="28"/>
        </w:rPr>
        <w:t xml:space="preserve">一、供应商信用承诺函</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二、满足特定资格要求的证明文件（如有特定资格要求）</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四、投标函</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五、开标一览表</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六、核心产品品牌一览表</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七、投标分项报价表</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八、技术要求响应及偏离表</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九、商务要求响应及偏离表</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十、中小企业声明函（如有）</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十一、残疾人福利性单位声明函（如有）</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十二、联合体协议（如有）</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十三、关于符合本国产品标准的声明函（如有）</w:t>
      </w:r>
      <w:r>
        <w:rPr>
          <w:color w:val="000000" w:themeColor="text1"/>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0"/>
        <w:rPr>
          <w:rFonts w:hint="eastAsia"/>
          <w:color w:val="000000" w:themeColor="text1"/>
          <w:sz w:val="24"/>
        </w:rPr>
      </w:pPr>
      <w:r>
        <w:rPr>
          <w:rFonts w:hint="eastAsia"/>
          <w:color w:val="000000" w:themeColor="text1"/>
          <w:sz w:val="24"/>
        </w:rPr>
      </w:r>
      <w:r>
        <w:rPr>
          <w:color w:val="000000" w:themeColor="text1"/>
        </w:rPr>
      </w:r>
      <w:r/>
    </w:p>
    <w:p>
      <w:pPr>
        <w:pStyle w:val="1020"/>
        <w:rPr>
          <w:rFonts w:hint="eastAsia"/>
          <w:color w:val="000000" w:themeColor="text1"/>
          <w:sz w:val="24"/>
        </w:rPr>
      </w:pPr>
      <w:r>
        <w:rPr>
          <w:rFonts w:hint="eastAsia"/>
          <w:color w:val="000000" w:themeColor="text1"/>
          <w:sz w:val="24"/>
        </w:rPr>
      </w:r>
      <w:r>
        <w:rPr>
          <w:color w:val="000000" w:themeColor="text1"/>
        </w:rPr>
      </w:r>
      <w:r/>
    </w:p>
    <w:p>
      <w:pPr>
        <w:pStyle w:val="1020"/>
        <w:rPr>
          <w:rFonts w:hint="eastAsia"/>
          <w:color w:val="000000" w:themeColor="text1"/>
          <w:sz w:val="24"/>
        </w:rPr>
      </w:pPr>
      <w:r>
        <w:rPr>
          <w:rFonts w:hint="eastAsia"/>
          <w:color w:val="000000" w:themeColor="text1"/>
          <w:sz w:val="24"/>
        </w:rPr>
      </w:r>
      <w:r>
        <w:rPr>
          <w:color w:val="000000" w:themeColor="text1"/>
        </w:rPr>
      </w:r>
      <w:r/>
    </w:p>
    <w:p>
      <w:pPr>
        <w:pStyle w:val="1020"/>
        <w:rPr>
          <w:rFonts w:hint="eastAsia"/>
          <w:color w:val="000000" w:themeColor="text1"/>
          <w:sz w:val="24"/>
        </w:rPr>
      </w:pPr>
      <w:r>
        <w:rPr>
          <w:rFonts w:hint="eastAsia"/>
          <w:color w:val="000000" w:themeColor="text1"/>
          <w:sz w:val="24"/>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一、供应商信用承诺函</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供应商信用承诺函</w:t>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南京市公共资源交易中心：</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我公司（供应商名称）郑重承诺：</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我公司符合下列要求：</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)具有独立承担民事责任的能力；</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(二)具有良好的商业信誉和健全的财务会计制度；</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(三)具有履行合同所必需的设备和专业技术能力；</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(四)有依法缴纳税收和社会保障资金的良好记录；</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(五)参加政府采购活动前三年内，在经营活动中没有重大违法记录。</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如果我公司中标，将在中标结果公示后七个工作日内向采购人提供下列材料核验：</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（1）营业执照副本或事业单位法人登记证书或其他证明材料；</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（3）履行合同所必需的设备和专业技术能力证明材料；</w:t>
      </w:r>
      <w:r>
        <w:rPr>
          <w:color w:val="000000" w:themeColor="text1"/>
        </w:rPr>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（4）参加本次政府采购活动前一年内至少一个月依法缴纳税收和社会保障资金的证明材料。</w:t>
      </w:r>
      <w:r>
        <w:rPr>
          <w:color w:val="000000" w:themeColor="text1"/>
        </w:rPr>
      </w:r>
      <w:r/>
    </w:p>
    <w:p>
      <w:pPr>
        <w:ind w:firstLine="492"/>
        <w:spacing w:line="460" w:lineRule="exact"/>
        <w:rPr>
          <w:color w:val="000000" w:themeColor="text1"/>
          <w:sz w:val="24"/>
          <w:szCs w:val="24"/>
        </w:rPr>
      </w:pPr>
      <w:r>
        <w:rPr>
          <w:rFonts w:hint="eastAsia"/>
          <w:color w:val="000000" w:themeColor="text1"/>
          <w:sz w:val="24"/>
          <w:szCs w:val="24"/>
        </w:rPr>
        <w:t xml:space="preserve">本公司对上述承诺内容的真实性、合法性、有效性负责，如有虚假，将依法承担相应责任。</w:t>
      </w:r>
      <w:r>
        <w:rPr>
          <w:color w:val="000000" w:themeColor="text1"/>
        </w:rPr>
      </w:r>
      <w:r/>
    </w:p>
    <w:p>
      <w:pPr>
        <w:ind w:firstLine="492"/>
        <w:spacing w:line="460" w:lineRule="exact"/>
        <w:rPr>
          <w:color w:val="000000" w:themeColor="text1"/>
          <w:sz w:val="24"/>
          <w:szCs w:val="24"/>
        </w:rPr>
      </w:pPr>
      <w:r>
        <w:rPr>
          <w:color w:val="000000" w:themeColor="text1"/>
          <w:sz w:val="24"/>
          <w:szCs w:val="24"/>
        </w:rPr>
      </w:r>
      <w:r>
        <w:rPr>
          <w:color w:val="000000" w:themeColor="text1"/>
        </w:rPr>
      </w:r>
      <w:r/>
    </w:p>
    <w:p>
      <w:pPr>
        <w:pStyle w:val="1021"/>
        <w:rPr>
          <w:color w:val="000000" w:themeColor="text1"/>
          <w:sz w:val="24"/>
          <w:szCs w:val="24"/>
        </w:rPr>
      </w:pPr>
      <w:r>
        <w:rPr>
          <w:color w:val="000000" w:themeColor="text1"/>
          <w:sz w:val="24"/>
          <w:szCs w:val="24"/>
        </w:rPr>
      </w:r>
      <w:r>
        <w:rPr>
          <w:color w:val="000000" w:themeColor="text1"/>
        </w:rPr>
      </w:r>
      <w:r/>
    </w:p>
    <w:p>
      <w:pPr>
        <w:ind w:right="180" w:firstLine="360"/>
        <w:jc w:val="right"/>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rPr>
          <w:color w:val="000000" w:themeColor="text1"/>
        </w:rPr>
      </w:r>
      <w:r/>
    </w:p>
    <w:p>
      <w:pPr>
        <w:ind w:firstLine="6240"/>
        <w:spacing w:line="560" w:lineRule="exact"/>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r/>
    </w:p>
    <w:p>
      <w:pPr>
        <w:rPr>
          <w:color w:val="000000" w:themeColor="text1"/>
          <w:sz w:val="24"/>
          <w:szCs w:val="24"/>
        </w:rPr>
      </w:pPr>
      <w:r>
        <w:rPr>
          <w:color w:val="000000" w:themeColor="text1"/>
          <w:sz w:val="24"/>
          <w:szCs w:val="24"/>
        </w:rPr>
      </w:r>
      <w:r>
        <w:rPr>
          <w:color w:val="000000" w:themeColor="text1"/>
        </w:rPr>
      </w:r>
      <w:r/>
    </w:p>
    <w:p>
      <w:pPr>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color w:val="000000" w:themeColor="text1"/>
          <w:sz w:val="32"/>
          <w:szCs w:val="32"/>
        </w:rPr>
        <w:t xml:space="preserve">二、满足特定资格要求的证明文件</w:t>
      </w:r>
      <w:r>
        <w:rPr>
          <w:color w:val="000000" w:themeColor="text1"/>
        </w:rPr>
      </w:r>
      <w:r/>
    </w:p>
    <w:p>
      <w:pPr>
        <w:pStyle w:val="993"/>
        <w:ind w:firstLine="480"/>
        <w:rPr>
          <w:color w:val="000000" w:themeColor="text1"/>
          <w:sz w:val="24"/>
          <w:szCs w:val="24"/>
        </w:rPr>
      </w:pPr>
      <w:r>
        <w:rPr>
          <w:rFonts w:hint="eastAsia"/>
          <w:color w:val="000000" w:themeColor="text1"/>
          <w:sz w:val="24"/>
          <w:szCs w:val="24"/>
        </w:rPr>
        <w:t xml:space="preserve">本项目申请人的特定资格要求中要求提供的材料。</w:t>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1022"/>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三、法人授权书</w:t>
      </w:r>
      <w:r>
        <w:rPr>
          <w:color w:val="000000" w:themeColor="text1"/>
        </w:rPr>
      </w:r>
      <w:r/>
    </w:p>
    <w:p>
      <w:pPr>
        <w:jc w:val="center"/>
        <w:spacing w:line="420" w:lineRule="exact"/>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法人授权书</w:t>
      </w:r>
      <w:r>
        <w:rPr>
          <w:color w:val="000000" w:themeColor="text1"/>
        </w:rPr>
      </w:r>
      <w:r/>
    </w:p>
    <w:p>
      <w:pPr>
        <w:pStyle w:val="993"/>
        <w:ind w:firstLine="480"/>
        <w:spacing w:line="420" w:lineRule="exact"/>
        <w:rPr>
          <w:color w:val="000000" w:themeColor="text1"/>
          <w:sz w:val="24"/>
          <w:szCs w:val="24"/>
        </w:rPr>
      </w:pPr>
      <w:r>
        <w:rPr>
          <w:color w:val="000000" w:themeColor="text1"/>
          <w:sz w:val="24"/>
          <w:szCs w:val="24"/>
        </w:rPr>
      </w:r>
      <w:r>
        <w:rPr>
          <w:color w:val="000000" w:themeColor="text1"/>
        </w:rPr>
      </w:r>
      <w:r/>
    </w:p>
    <w:p>
      <w:pPr>
        <w:pStyle w:val="993"/>
        <w:ind w:firstLine="480"/>
        <w:spacing w:line="480" w:lineRule="exact"/>
        <w:rPr>
          <w:color w:val="000000" w:themeColor="text1"/>
          <w:sz w:val="24"/>
          <w:szCs w:val="24"/>
        </w:rPr>
      </w:pPr>
      <w:r>
        <w:rPr>
          <w:rFonts w:hint="eastAsia"/>
          <w:color w:val="000000" w:themeColor="text1"/>
          <w:sz w:val="24"/>
          <w:szCs w:val="24"/>
        </w:rPr>
        <w:t xml:space="preserve">本授权书声明：（投标人名称）授权（被授权人姓名）作为我方参加编号为项目采购活动的合法代理人，以本单位名义全权处理一切与该项目采购有关的事务。</w:t>
      </w:r>
      <w:r>
        <w:rPr>
          <w:color w:val="000000" w:themeColor="text1"/>
        </w:rPr>
      </w:r>
      <w:r/>
    </w:p>
    <w:p>
      <w:pPr>
        <w:pStyle w:val="993"/>
        <w:ind w:firstLine="480"/>
        <w:spacing w:line="480" w:lineRule="exact"/>
        <w:rPr>
          <w:color w:val="000000" w:themeColor="text1"/>
          <w:sz w:val="24"/>
          <w:szCs w:val="24"/>
        </w:rPr>
      </w:pPr>
      <w:r>
        <w:rPr>
          <w:rFonts w:hint="eastAsia"/>
          <w:color w:val="000000" w:themeColor="text1"/>
          <w:sz w:val="24"/>
          <w:szCs w:val="24"/>
        </w:rPr>
        <w:t xml:space="preserve">本授权书自</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rPr>
          <w:color w:val="000000" w:themeColor="text1"/>
        </w:rPr>
      </w:r>
      <w:r/>
    </w:p>
    <w:p>
      <w:pPr>
        <w:pStyle w:val="993"/>
        <w:ind w:firstLine="480"/>
        <w:spacing w:line="480" w:lineRule="exact"/>
        <w:rPr>
          <w:color w:val="000000" w:themeColor="text1"/>
          <w:sz w:val="24"/>
          <w:szCs w:val="24"/>
        </w:rPr>
      </w:pPr>
      <w:r>
        <w:rPr>
          <w:rFonts w:hint="eastAsia"/>
          <w:color w:val="000000" w:themeColor="text1"/>
          <w:sz w:val="24"/>
          <w:szCs w:val="24"/>
        </w:rPr>
        <w:t xml:space="preserve">被授权人身份证号码：</w:t>
      </w:r>
      <w:r>
        <w:rPr>
          <w:color w:val="000000" w:themeColor="text1"/>
        </w:rPr>
      </w:r>
      <w:r/>
    </w:p>
    <w:p>
      <w:pPr>
        <w:pStyle w:val="993"/>
        <w:ind w:firstLine="480"/>
        <w:spacing w:line="480" w:lineRule="exact"/>
        <w:rPr>
          <w:color w:val="000000" w:themeColor="text1"/>
          <w:sz w:val="24"/>
          <w:szCs w:val="24"/>
          <w:u w:val="single"/>
        </w:rPr>
      </w:pPr>
      <w:r>
        <w:rPr>
          <w:rFonts w:hint="eastAsia"/>
          <w:color w:val="000000" w:themeColor="text1"/>
          <w:sz w:val="24"/>
          <w:szCs w:val="24"/>
        </w:rPr>
        <w:t xml:space="preserve">被授权人联系电话：（手机）</w:t>
      </w:r>
      <w:r>
        <w:rPr>
          <w:color w:val="000000" w:themeColor="text1"/>
        </w:rPr>
      </w:r>
      <w:r/>
    </w:p>
    <w:p>
      <w:pPr>
        <w:pStyle w:val="993"/>
        <w:ind w:firstLine="480"/>
        <w:spacing w:line="480" w:lineRule="exact"/>
        <w:rPr>
          <w:color w:val="000000" w:themeColor="text1"/>
          <w:sz w:val="24"/>
          <w:szCs w:val="24"/>
        </w:rPr>
      </w:pPr>
      <w:r>
        <w:rPr>
          <w:rFonts w:hint="eastAsia"/>
          <w:color w:val="000000" w:themeColor="text1"/>
          <w:sz w:val="24"/>
          <w:szCs w:val="24"/>
        </w:rPr>
        <w:t xml:space="preserve">单位名称：</w:t>
      </w:r>
      <w:r>
        <w:rPr>
          <w:rFonts w:hint="eastAsia" w:ascii="宋体" w:hAnsi="宋体" w:cs="宋体"/>
          <w:color w:val="000000" w:themeColor="text1"/>
          <w:sz w:val="24"/>
          <w:szCs w:val="24"/>
        </w:rPr>
        <w:t xml:space="preserve">（加盖电子公章）</w:t>
      </w:r>
      <w:r>
        <w:rPr>
          <w:color w:val="000000" w:themeColor="text1"/>
        </w:rPr>
      </w:r>
      <w:r/>
    </w:p>
    <w:p>
      <w:pPr>
        <w:pStyle w:val="993"/>
        <w:ind w:firstLine="480"/>
        <w:spacing w:line="480" w:lineRule="exact"/>
        <w:rPr>
          <w:color w:val="000000" w:themeColor="text1"/>
          <w:sz w:val="24"/>
          <w:szCs w:val="24"/>
          <w:u w:val="single"/>
        </w:rPr>
      </w:pPr>
      <w:r>
        <w:rPr>
          <w:rFonts w:hint="eastAsia"/>
          <w:color w:val="000000" w:themeColor="text1"/>
          <w:sz w:val="24"/>
          <w:szCs w:val="24"/>
        </w:rPr>
        <w:t xml:space="preserve">单位地址：</w:t>
      </w:r>
      <w:r>
        <w:rPr>
          <w:color w:val="000000" w:themeColor="text1"/>
        </w:rPr>
      </w:r>
      <w:r/>
    </w:p>
    <w:p>
      <w:pPr>
        <w:pStyle w:val="993"/>
        <w:ind w:firstLine="480"/>
        <w:spacing w:line="480" w:lineRule="exact"/>
        <w:rPr>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bookmarkStart w:id="212" w:name="_格式3__银行出具的资信证明"/>
      <w:r>
        <w:rPr>
          <w:color w:val="000000" w:themeColor="text1"/>
        </w:rPr>
      </w:r>
      <w:bookmarkStart w:id="213" w:name="_Hlt26955070"/>
      <w:r>
        <w:rPr>
          <w:color w:val="000000" w:themeColor="text1"/>
        </w:rPr>
      </w:r>
      <w:bookmarkStart w:id="214" w:name="_Hlt26671380"/>
      <w:r>
        <w:rPr>
          <w:color w:val="000000" w:themeColor="text1"/>
        </w:rPr>
      </w:r>
      <w:bookmarkEnd w:id="212"/>
      <w:r>
        <w:rPr>
          <w:color w:val="000000" w:themeColor="text1"/>
        </w:rPr>
      </w:r>
      <w:bookmarkEnd w:id="213"/>
      <w:r>
        <w:rPr>
          <w:color w:val="000000" w:themeColor="text1"/>
        </w:rPr>
      </w:r>
      <w:bookmarkEnd w:id="214"/>
      <w:r>
        <w:rPr>
          <w:color w:val="000000" w:themeColor="text1"/>
        </w:rPr>
      </w:r>
      <w:r/>
    </w:p>
    <w:p>
      <w:pPr>
        <w:pStyle w:val="763"/>
        <w:rPr>
          <w:i/>
          <w:color w:val="000000" w:themeColor="text1"/>
          <w:sz w:val="24"/>
          <w:szCs w:val="24"/>
          <w:u w:val="single"/>
        </w:rPr>
      </w:pPr>
      <w:r>
        <w:rPr>
          <w:i/>
          <w:color w:val="000000" w:themeColor="text1"/>
          <w:sz w:val="24"/>
          <w:szCs w:val="24"/>
          <w:u w:val="single"/>
          <w:lang w:eastAsia="zh-CN"/>
        </w:rPr>
      </w:r>
      <w:r>
        <w:rPr>
          <w:color w:val="000000" w:themeColor="text1"/>
        </w:rPr>
      </w:r>
      <w:r/>
    </w:p>
    <w:p>
      <w:pPr>
        <w:pStyle w:val="763"/>
        <w:ind w:firstLine="0"/>
        <w:rPr>
          <w:color w:val="000000" w:themeColor="text1"/>
        </w:rPr>
      </w:pPr>
      <w:r>
        <w:rPr>
          <w:color w:val="000000" w:themeColor="text1"/>
          <w:lang w:eastAsia="zh-CN"/>
        </w:rPr>
      </w:r>
      <w:r>
        <w:rPr>
          <w:color w:val="000000" w:themeColor="text1"/>
        </w:rPr>
      </w:r>
      <w:r/>
    </w:p>
    <w:p>
      <w:pPr>
        <w:spacing w:line="460" w:lineRule="exact"/>
        <w:rPr>
          <w:rFonts w:hint="eastAsia" w:ascii="楷体" w:hAnsi="楷体" w:eastAsia="楷体"/>
          <w:bCs/>
          <w:color w:val="000000" w:themeColor="text1"/>
          <w:sz w:val="24"/>
          <w:szCs w:val="24"/>
        </w:rPr>
      </w:pPr>
      <w:r>
        <w:rPr>
          <w:rFonts w:hint="eastAsia" w:ascii="楷体" w:hAnsi="楷体" w:eastAsia="楷体"/>
          <w:bCs/>
          <w:color w:val="000000" w:themeColor="text1"/>
          <w:sz w:val="24"/>
          <w:szCs w:val="24"/>
        </w:rPr>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20"/>
        <w:rPr>
          <w:rFonts w:hint="eastAsia"/>
          <w:bCs/>
          <w:color w:val="000000" w:themeColor="text1"/>
          <w:sz w:val="24"/>
        </w:rPr>
      </w:pPr>
      <w:r>
        <w:rPr>
          <w:rFonts w:hint="eastAsia"/>
          <w:bCs/>
          <w:color w:val="000000" w:themeColor="text1"/>
          <w:sz w:val="24"/>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四、投标函</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投标函</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致：南京市公共资源交易中心</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rPr>
        <w:t xml:space="preserve">的</w:t>
      </w:r>
      <w:r>
        <w:rPr>
          <w:rFonts w:hint="eastAsia" w:ascii="宋体" w:hAnsi="宋体"/>
          <w:color w:val="000000" w:themeColor="text1"/>
          <w:szCs w:val="21"/>
        </w:rPr>
        <w:t xml:space="preserve">项目招标文件，我方正式提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1.按招标文件规定的各项要求，向买方提供所需货物（包含与货物相关的服务）。</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r/>
    </w:p>
    <w:p>
      <w:pPr>
        <w:pStyle w:val="995"/>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r/>
    </w:p>
    <w:p>
      <w:pPr>
        <w:pStyle w:val="995"/>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r/>
    </w:p>
    <w:p>
      <w:pPr>
        <w:ind w:firstLine="480"/>
        <w:jc w:val="left"/>
        <w:spacing w:line="420" w:lineRule="exact"/>
        <w:rPr>
          <w:rFonts w:hint="eastAsia" w:ascii="宋体" w:hAnsi="宋体"/>
          <w:color w:val="000000" w:themeColor="text1"/>
          <w:sz w:val="24"/>
          <w:szCs w:val="24"/>
        </w:rPr>
      </w:pPr>
      <w:r>
        <w:rPr>
          <w:rFonts w:hint="eastAsia" w:ascii="宋体" w:hAnsi="宋体"/>
          <w:color w:val="000000" w:themeColor="text1"/>
          <w:sz w:val="24"/>
          <w:szCs w:val="24"/>
        </w:rPr>
        <w:t xml:space="preserve">7.我方为：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8.我方与本次投标有关信息</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编：</w:t>
      </w:r>
      <w:r>
        <w:rPr>
          <w:color w:val="000000" w:themeColor="text1"/>
        </w:rPr>
      </w:r>
      <w:r/>
    </w:p>
    <w:p>
      <w:pPr>
        <w:pStyle w:val="995"/>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电  话：</w:t>
      </w:r>
      <w:r>
        <w:rPr>
          <w:color w:val="000000" w:themeColor="text1"/>
        </w:rPr>
      </w:r>
      <w:r/>
    </w:p>
    <w:p>
      <w:pPr>
        <w:pStyle w:val="995"/>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传  真：</w:t>
      </w:r>
      <w:r>
        <w:rPr>
          <w:color w:val="000000" w:themeColor="text1"/>
        </w:rPr>
      </w:r>
      <w:r/>
    </w:p>
    <w:p>
      <w:pPr>
        <w:pStyle w:val="995"/>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开户行：</w:t>
      </w:r>
      <w:r>
        <w:rPr>
          <w:color w:val="000000" w:themeColor="text1"/>
        </w:rPr>
      </w:r>
      <w:r/>
    </w:p>
    <w:p>
      <w:pPr>
        <w:pStyle w:val="995"/>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账</w:t>
      </w:r>
      <w:r>
        <w:rPr>
          <w:rFonts w:hint="eastAsia" w:ascii="宋体" w:hAnsi="宋体"/>
          <w:color w:val="000000" w:themeColor="text1"/>
          <w:szCs w:val="21"/>
        </w:rPr>
        <w:t xml:space="preserve">  号：</w:t>
      </w:r>
      <w:r>
        <w:rPr>
          <w:color w:val="000000" w:themeColor="text1"/>
        </w:rPr>
      </w:r>
      <w:r/>
    </w:p>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r/>
    </w:p>
    <w:p>
      <w:pPr>
        <w:pStyle w:val="995"/>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r/>
    </w:p>
    <w:p>
      <w:pPr>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五、开标一览表</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开标一览表</w:t>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r/>
    </w:p>
    <w:p>
      <w:pPr>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项目编号：                                   采购包号：</w:t>
      </w:r>
      <w:r>
        <w:rPr>
          <w:color w:val="000000" w:themeColor="text1"/>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投标总报价</w:t>
            </w:r>
            <w:r>
              <w:rPr>
                <w:color w:val="000000" w:themeColor="text1"/>
              </w:rPr>
            </w:r>
            <w:r/>
          </w:p>
        </w:tc>
      </w:tr>
      <w:tr>
        <w:trPr>
          <w:cantSplit/>
          <w:trHeight w:val="720"/>
        </w:trPr>
        <w:tc>
          <w:tcPr>
            <w:tcW w:w="9450" w:type="dxa"/>
            <w:vAlign w:val="center"/>
            <w:textDirection w:val="lrTb"/>
            <w:noWrap/>
          </w:tcPr>
          <w:p>
            <w:pPr>
              <w:pStyle w:val="995"/>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lang w:eastAsia="en-US"/>
              </w:rPr>
              <w:t xml:space="preserve">小写（元</w:t>
            </w:r>
            <w:r>
              <w:rPr>
                <w:rFonts w:hint="eastAsia" w:ascii="宋体" w:hAnsi="宋体" w:cs="宋体"/>
                <w:color w:val="000000" w:themeColor="text1"/>
                <w:lang w:eastAsia="en-US"/>
              </w:rPr>
              <w:t xml:space="preserve">）：                             </w:t>
            </w:r>
            <w:r>
              <w:rPr>
                <w:color w:val="000000" w:themeColor="text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rPr>
          <w:color w:val="000000" w:themeColor="text1"/>
        </w:rPr>
      </w: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color w:val="000000" w:themeColor="text1"/>
        </w:rPr>
      </w:pPr>
      <w:r>
        <w:rPr>
          <w:color w:val="000000" w:themeColor="text1"/>
          <w:lang w:eastAsia="zh-CN"/>
        </w:rPr>
      </w:r>
      <w:r>
        <w:rPr>
          <w:color w:val="000000" w:themeColor="text1"/>
        </w:rPr>
      </w:r>
      <w:r/>
    </w:p>
    <w:p>
      <w:pPr>
        <w:rPr>
          <w:color w:val="000000" w:themeColor="text1"/>
        </w:rPr>
      </w:pPr>
      <w:r>
        <w:rPr>
          <w:color w:val="000000" w:themeColor="text1"/>
        </w:rPr>
      </w:r>
      <w:r>
        <w:rPr>
          <w:color w:val="000000" w:themeColor="text1"/>
        </w:rPr>
      </w:r>
      <w:r/>
    </w:p>
    <w:p>
      <w:pPr>
        <w:pStyle w:val="760"/>
        <w:rPr>
          <w:rFonts w:hint="eastAsia"/>
          <w:color w:val="000000" w:themeColor="text1"/>
        </w:rPr>
      </w:pPr>
      <w:r>
        <w:rPr>
          <w:rFonts w:hint="eastAsia"/>
          <w:color w:val="000000" w:themeColor="text1"/>
          <w:lang w:eastAsia="zh-CN"/>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六、核心产品品牌一览表</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核心产品品牌一览表</w:t>
      </w:r>
      <w:r>
        <w:rPr>
          <w:color w:val="000000" w:themeColor="text1"/>
        </w:rPr>
      </w:r>
      <w:r/>
    </w:p>
    <w:tbl>
      <w:tblPr>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spacing w:line="0" w:lineRule="atLeast"/>
              <w:widowControl/>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序号</w:t>
            </w:r>
            <w:r>
              <w:rPr>
                <w:color w:val="000000" w:themeColor="text1"/>
              </w:rPr>
            </w:r>
            <w:r/>
          </w:p>
        </w:tc>
        <w:tc>
          <w:tcPr>
            <w:tcBorders>
              <w:top w:val="single" w:color="000000" w:sz="4" w:space="0"/>
              <w:left w:val="single" w:color="000000" w:sz="4" w:space="0"/>
              <w:right w:val="single" w:color="000000" w:sz="4" w:space="0"/>
            </w:tcBorders>
            <w:tcW w:w="3753" w:type="dxa"/>
            <w:vAlign w:val="center"/>
            <w:textDirection w:val="lrTb"/>
            <w:noWrap/>
          </w:tcPr>
          <w:p>
            <w:pPr>
              <w:jc w:val="center"/>
              <w:spacing w:line="0" w:lineRule="atLeast"/>
              <w:widowControl/>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产品名称</w:t>
            </w:r>
            <w:r>
              <w:rPr>
                <w:color w:val="000000" w:themeColor="text1"/>
              </w:rPr>
            </w:r>
            <w:r/>
          </w:p>
        </w:tc>
        <w:tc>
          <w:tcPr>
            <w:tcBorders>
              <w:top w:val="single" w:color="000000" w:sz="4" w:space="0"/>
              <w:left w:val="single" w:color="000000" w:sz="4" w:space="0"/>
              <w:right w:val="single" w:color="000000" w:sz="4" w:space="0"/>
            </w:tcBorders>
            <w:tcW w:w="2158" w:type="dxa"/>
            <w:vAlign w:val="center"/>
            <w:textDirection w:val="lrTb"/>
            <w:noWrap/>
          </w:tcPr>
          <w:p>
            <w:pPr>
              <w:jc w:val="center"/>
              <w:spacing w:line="0" w:lineRule="atLeast"/>
              <w:widowControl/>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产品品牌</w:t>
            </w:r>
            <w:r>
              <w:rPr>
                <w:color w:val="000000" w:themeColor="text1"/>
              </w:rPr>
            </w:r>
            <w:r/>
          </w:p>
        </w:tc>
        <w:tc>
          <w:tcPr>
            <w:tcBorders>
              <w:top w:val="single" w:color="000000" w:sz="4" w:space="0"/>
              <w:left w:val="single" w:color="000000" w:sz="4" w:space="0"/>
              <w:right w:val="single" w:color="000000" w:sz="4" w:space="0"/>
            </w:tcBorders>
            <w:tcW w:w="2601" w:type="dxa"/>
            <w:vAlign w:val="center"/>
            <w:textDirection w:val="lrTb"/>
            <w:noWrap/>
          </w:tcPr>
          <w:p>
            <w:pPr>
              <w:jc w:val="center"/>
              <w:spacing w:line="0" w:lineRule="atLeast"/>
              <w:widowControl/>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规格或型号</w:t>
            </w:r>
            <w:r>
              <w:rPr>
                <w:color w:val="000000" w:themeColor="text1"/>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spacing w:line="0" w:lineRule="atLeast"/>
              <w:rPr>
                <w:rFonts w:hint="eastAsia" w:ascii="宋体" w:hAnsi="宋体"/>
                <w:color w:val="000000" w:themeColor="text1"/>
                <w:sz w:val="24"/>
                <w:szCs w:val="24"/>
              </w:rPr>
            </w:pPr>
            <w:r>
              <w:rPr>
                <w:rFonts w:ascii="宋体" w:hAnsi="宋体" w:cs="宋体"/>
                <w:color w:val="000000" w:themeColor="text1"/>
                <w:szCs w:val="21"/>
                <w:lang w:val="zh-CN" w:eastAsia="en-US"/>
              </w:rPr>
              <w:t xml:space="preserve">1</w:t>
            </w:r>
            <w:r>
              <w:rPr>
                <w:color w:val="000000" w:themeColor="text1"/>
              </w:rPr>
            </w:r>
            <w:r/>
          </w:p>
        </w:tc>
        <w:tc>
          <w:tcPr>
            <w:tcBorders>
              <w:left w:val="single" w:color="000000" w:sz="4" w:space="0"/>
              <w:right w:val="single" w:color="000000" w:sz="4" w:space="0"/>
            </w:tcBorders>
            <w:tcW w:w="3753"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eastAsia="en-US"/>
              </w:rPr>
            </w:r>
            <w:r>
              <w:rPr>
                <w:color w:val="000000" w:themeColor="text1"/>
              </w:rPr>
            </w:r>
            <w:r/>
          </w:p>
        </w:tc>
        <w:tc>
          <w:tcPr>
            <w:tcBorders>
              <w:left w:val="single" w:color="000000" w:sz="4" w:space="0"/>
              <w:right w:val="single" w:color="000000" w:sz="4" w:space="0"/>
            </w:tcBorders>
            <w:tcW w:w="2158" w:type="dxa"/>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eastAsia="en-US"/>
              </w:rPr>
            </w:r>
            <w:r>
              <w:rPr>
                <w:color w:val="000000" w:themeColor="text1"/>
              </w:rPr>
            </w:r>
            <w:r/>
          </w:p>
        </w:tc>
        <w:tc>
          <w:tcPr>
            <w:tcBorders>
              <w:left w:val="single" w:color="000000" w:sz="4" w:space="0"/>
              <w:right w:val="single" w:color="000000" w:sz="4" w:space="0"/>
            </w:tcBorders>
            <w:tcW w:w="2601" w:type="dxa"/>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eastAsia="en-US"/>
              </w:rPr>
            </w:r>
            <w:r>
              <w:rPr>
                <w:color w:val="000000" w:themeColor="text1"/>
              </w:rPr>
            </w:r>
            <w:r/>
          </w:p>
        </w:tc>
      </w:tr>
    </w:tbl>
    <w:p>
      <w:pPr>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lang w:val="zh-CN"/>
        </w:rPr>
        <w:t xml:space="preserve">名称：（</w:t>
      </w:r>
      <w:r>
        <w:rPr>
          <w:rFonts w:hint="eastAsia" w:ascii="宋体" w:hAnsi="宋体"/>
          <w:color w:val="000000" w:themeColor="text1"/>
          <w:sz w:val="24"/>
          <w:szCs w:val="24"/>
        </w:rPr>
        <w:t xml:space="preserve">加盖电子公章</w:t>
      </w:r>
      <w:r>
        <w:rPr>
          <w:rFonts w:hint="eastAsia" w:ascii="宋体" w:hAnsi="宋体"/>
          <w:color w:val="000000" w:themeColor="text1"/>
          <w:sz w:val="24"/>
          <w:szCs w:val="24"/>
          <w:lang w:val="zh-CN"/>
        </w:rPr>
        <w:t xml:space="preserve">）</w:t>
      </w:r>
      <w:r>
        <w:rPr>
          <w:color w:val="000000" w:themeColor="text1"/>
        </w:rPr>
      </w: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备注：供应商须按照表格要求明确填写所投“核心产品”的品牌，不得填报“/”“无”等内容，否则视为无效投标。</w:t>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七、投标分项报价表</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投标分项报价表</w:t>
      </w:r>
      <w:r>
        <w:rPr>
          <w:color w:val="000000" w:themeColor="text1"/>
        </w:rPr>
      </w:r>
      <w:r/>
    </w:p>
    <w:tbl>
      <w:tblPr>
        <w:tblW w:w="9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序号</w:t>
            </w:r>
            <w:r>
              <w:rPr>
                <w:color w:val="000000" w:themeColor="text1"/>
              </w:rPr>
            </w:r>
            <w:r/>
          </w:p>
        </w:tc>
        <w:tc>
          <w:tcPr>
            <w:tcW w:w="124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1</w:t>
            </w:r>
            <w:r>
              <w:rPr>
                <w:color w:val="000000" w:themeColor="text1"/>
              </w:rPr>
            </w:r>
            <w:r/>
          </w:p>
        </w:tc>
        <w:tc>
          <w:tcPr>
            <w:tcW w:w="9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2</w:t>
            </w:r>
            <w:r>
              <w:rPr>
                <w:color w:val="000000" w:themeColor="text1"/>
              </w:rPr>
            </w:r>
            <w:r/>
          </w:p>
        </w:tc>
        <w:tc>
          <w:tcPr>
            <w:tcW w:w="179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3</w:t>
            </w:r>
            <w:r>
              <w:rPr>
                <w:color w:val="000000" w:themeColor="text1"/>
              </w:rPr>
            </w:r>
            <w:r/>
          </w:p>
        </w:tc>
        <w:tc>
          <w:tcPr>
            <w:tcW w:w="14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4</w:t>
            </w:r>
            <w:r>
              <w:rPr>
                <w:color w:val="000000" w:themeColor="text1"/>
              </w:rPr>
            </w:r>
            <w:r/>
          </w:p>
        </w:tc>
        <w:tc>
          <w:tcPr>
            <w:tcW w:w="83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5</w:t>
            </w:r>
            <w:r>
              <w:rPr>
                <w:color w:val="000000" w:themeColor="text1"/>
              </w:rPr>
            </w:r>
            <w:r/>
          </w:p>
        </w:tc>
        <w:tc>
          <w:tcPr>
            <w:tcW w:w="82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6</w:t>
            </w:r>
            <w:r>
              <w:rPr>
                <w:color w:val="000000" w:themeColor="text1"/>
              </w:rPr>
            </w:r>
            <w:r/>
          </w:p>
        </w:tc>
        <w:tc>
          <w:tcPr>
            <w:tcW w:w="96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7</w:t>
            </w:r>
            <w:r>
              <w:rPr>
                <w:color w:val="000000" w:themeColor="text1"/>
              </w:rPr>
            </w:r>
            <w:r/>
          </w:p>
        </w:tc>
        <w:tc>
          <w:tcPr>
            <w:tcW w:w="121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8</w:t>
            </w:r>
            <w:r>
              <w:rPr>
                <w:color w:val="000000" w:themeColor="text1"/>
              </w:rPr>
            </w:r>
            <w:r/>
          </w:p>
        </w:tc>
      </w:tr>
      <w:tr>
        <w:trPr>
          <w:cantSplit/>
          <w:trHeight w:val="603"/>
        </w:trPr>
        <w:tc>
          <w:tcPr>
            <w:tcW w:w="581" w:type="dxa"/>
            <w:vAlign w:val="center"/>
            <w:vMerge w:val="continue"/>
            <w:textDirection w:val="lrTb"/>
            <w:noWrap/>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4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产品名称</w:t>
            </w:r>
            <w:r>
              <w:rPr>
                <w:color w:val="000000" w:themeColor="text1"/>
              </w:rPr>
            </w:r>
            <w:r/>
          </w:p>
        </w:tc>
        <w:tc>
          <w:tcPr>
            <w:tcW w:w="9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品牌</w:t>
            </w:r>
            <w:r>
              <w:rPr>
                <w:color w:val="000000" w:themeColor="text1"/>
              </w:rPr>
            </w:r>
            <w:r/>
          </w:p>
        </w:tc>
        <w:tc>
          <w:tcPr>
            <w:tcW w:w="179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规格或型号</w:t>
            </w:r>
            <w:r>
              <w:rPr>
                <w:color w:val="000000" w:themeColor="text1"/>
              </w:rPr>
            </w:r>
            <w:r/>
          </w:p>
        </w:tc>
        <w:tc>
          <w:tcPr>
            <w:tcW w:w="14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交付期（天</w:t>
            </w:r>
            <w:r>
              <w:rPr>
                <w:rFonts w:hint="eastAsia" w:ascii="宋体" w:hAnsi="宋体"/>
                <w:color w:val="000000" w:themeColor="text1"/>
                <w:sz w:val="24"/>
                <w:szCs w:val="24"/>
                <w:lang w:eastAsia="en-US"/>
              </w:rPr>
              <w:t xml:space="preserve">）</w:t>
            </w:r>
            <w:r>
              <w:rPr>
                <w:color w:val="000000" w:themeColor="text1"/>
              </w:rPr>
            </w:r>
            <w:r/>
          </w:p>
        </w:tc>
        <w:tc>
          <w:tcPr>
            <w:tcW w:w="83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数量</w:t>
            </w:r>
            <w:r>
              <w:rPr>
                <w:color w:val="000000" w:themeColor="text1"/>
              </w:rPr>
            </w:r>
            <w:r/>
          </w:p>
        </w:tc>
        <w:tc>
          <w:tcPr>
            <w:tcW w:w="82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单位</w:t>
            </w:r>
            <w:r>
              <w:rPr>
                <w:color w:val="000000" w:themeColor="text1"/>
              </w:rPr>
            </w:r>
            <w:r/>
          </w:p>
        </w:tc>
        <w:tc>
          <w:tcPr>
            <w:tcW w:w="96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单价（元</w:t>
            </w:r>
            <w:r>
              <w:rPr>
                <w:rFonts w:hint="eastAsia" w:ascii="宋体" w:hAnsi="宋体"/>
                <w:color w:val="000000" w:themeColor="text1"/>
                <w:sz w:val="24"/>
                <w:szCs w:val="24"/>
                <w:lang w:eastAsia="en-US"/>
              </w:rPr>
              <w:t xml:space="preserve">）</w:t>
            </w:r>
            <w:r>
              <w:rPr>
                <w:color w:val="000000" w:themeColor="text1"/>
              </w:rPr>
            </w:r>
            <w:r/>
          </w:p>
        </w:tc>
        <w:tc>
          <w:tcPr>
            <w:tcW w:w="121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总价（元</w:t>
            </w:r>
            <w:r>
              <w:rPr>
                <w:rFonts w:hint="eastAsia" w:ascii="宋体" w:hAnsi="宋体"/>
                <w:color w:val="000000" w:themeColor="text1"/>
                <w:sz w:val="24"/>
                <w:szCs w:val="24"/>
                <w:lang w:eastAsia="en-US"/>
              </w:rPr>
              <w:t xml:space="preserve">）</w:t>
            </w:r>
            <w:r>
              <w:rPr>
                <w:color w:val="000000" w:themeColor="text1"/>
              </w:rPr>
            </w:r>
            <w:r/>
          </w:p>
        </w:tc>
      </w:tr>
      <w:tr>
        <w:trPr>
          <w:cantSplit/>
          <w:trHeight w:val="654"/>
        </w:trPr>
        <w:tc>
          <w:tcPr>
            <w:tcW w:w="581"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1</w:t>
            </w:r>
            <w:r>
              <w:rPr>
                <w:color w:val="000000" w:themeColor="text1"/>
              </w:rPr>
            </w:r>
            <w:r/>
          </w:p>
        </w:tc>
        <w:tc>
          <w:tcPr>
            <w:tcW w:w="124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79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4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3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2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6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21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r>
      <w:tr>
        <w:trPr>
          <w:cantSplit/>
          <w:trHeight w:val="654"/>
        </w:trPr>
        <w:tc>
          <w:tcPr>
            <w:tcW w:w="581"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2</w:t>
            </w:r>
            <w:r>
              <w:rPr>
                <w:color w:val="000000" w:themeColor="text1"/>
              </w:rPr>
            </w:r>
            <w:r/>
          </w:p>
        </w:tc>
        <w:tc>
          <w:tcPr>
            <w:tcW w:w="124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79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4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3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2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6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21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r>
      <w:tr>
        <w:trPr>
          <w:cantSplit/>
          <w:trHeight w:val="654"/>
        </w:trPr>
        <w:tc>
          <w:tcPr>
            <w:tcW w:w="581"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3</w:t>
            </w:r>
            <w:r>
              <w:rPr>
                <w:color w:val="000000" w:themeColor="text1"/>
              </w:rPr>
            </w:r>
            <w:r/>
          </w:p>
        </w:tc>
        <w:tc>
          <w:tcPr>
            <w:tcW w:w="124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79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47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3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82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96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c>
          <w:tcPr>
            <w:tcW w:w="1210" w:type="dxa"/>
            <w:vAlign w:val="center"/>
            <w:textDirection w:val="lrTb"/>
            <w:noWrap/>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r>
            <w:r>
              <w:rPr>
                <w:color w:val="000000" w:themeColor="text1"/>
              </w:rPr>
            </w:r>
            <w:r/>
          </w:p>
        </w:tc>
      </w:tr>
      <w:tr>
        <w:trPr>
          <w:cantSplit/>
          <w:trHeight w:val="654"/>
        </w:trPr>
        <w:tc>
          <w:tcPr>
            <w:tcW w:w="581" w:type="dxa"/>
            <w:vAlign w:val="center"/>
            <w:textDirection w:val="lrTb"/>
            <w:noWrap/>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lang w:eastAsia="en-US"/>
              </w:rPr>
              <w:t xml:space="preserve">…</w:t>
            </w:r>
            <w:r>
              <w:rPr>
                <w:color w:val="000000" w:themeColor="text1"/>
              </w:rPr>
            </w:r>
            <w:r/>
          </w:p>
        </w:tc>
        <w:tc>
          <w:tcPr>
            <w:gridSpan w:val="8"/>
            <w:tcW w:w="9290" w:type="dxa"/>
            <w:vAlign w:val="center"/>
            <w:textDirection w:val="lrTb"/>
            <w:noWrap/>
          </w:tcPr>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投标总价（元</w:t>
            </w:r>
            <w:r>
              <w:rPr>
                <w:rFonts w:hint="eastAsia" w:ascii="宋体" w:hAnsi="宋体"/>
                <w:color w:val="000000" w:themeColor="text1"/>
                <w:sz w:val="24"/>
                <w:szCs w:val="24"/>
                <w:lang w:eastAsia="en-US"/>
              </w:rPr>
              <w:t xml:space="preserve">）：</w:t>
            </w:r>
            <w:r>
              <w:rPr>
                <w:color w:val="000000" w:themeColor="text1"/>
              </w:rPr>
            </w:r>
            <w:r/>
          </w:p>
        </w:tc>
      </w:tr>
    </w:tbl>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color w:val="000000" w:themeColor="text1"/>
        </w:rPr>
        <w:t xml:space="preserve">备注： </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1.“投标总报价”应包括为完成整个项目所产生的所有费用，招标文件另有规定的除外。</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2.《投标分项报价表》中“投标总价”应当与《开标一览表》中“投标总报价”一致。</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3.供应商所投产品须与“第四章-项目清单”中的产品一一对应，如有缺项、漏项或者超出单价上限，视为无效投标。“项目清单”中分项仅为一项的，此表无需提供。</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4.行数不够，可自行添加。</w:t>
      </w:r>
      <w:r>
        <w:rPr>
          <w:color w:val="000000" w:themeColor="text1"/>
        </w:rPr>
      </w:r>
      <w:r/>
    </w:p>
    <w:p>
      <w:pPr>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八、技术要求响应及偏离表</w:t>
      </w:r>
      <w:r>
        <w:rPr>
          <w:color w:val="000000" w:themeColor="text1"/>
        </w:rPr>
      </w:r>
      <w:r/>
    </w:p>
    <w:p>
      <w:pPr>
        <w:jc w:val="center"/>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技术要求响应及偏离表</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序号</w:t>
            </w:r>
            <w:r>
              <w:rPr>
                <w:color w:val="000000" w:themeColor="text1"/>
              </w:rPr>
            </w:r>
            <w:r/>
          </w:p>
        </w:tc>
        <w:tc>
          <w:tcPr>
            <w:tcW w:w="2846"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招标文件要求</w:t>
            </w:r>
            <w:r>
              <w:rPr>
                <w:color w:val="000000" w:themeColor="text1"/>
              </w:rPr>
            </w:r>
            <w:r/>
          </w:p>
        </w:tc>
        <w:tc>
          <w:tcPr>
            <w:tcW w:w="2832"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投标响应情况</w:t>
            </w:r>
            <w:r>
              <w:rPr>
                <w:color w:val="000000" w:themeColor="text1"/>
              </w:rPr>
            </w:r>
            <w:r/>
          </w:p>
        </w:tc>
        <w:tc>
          <w:tcPr>
            <w:tcW w:w="3364" w:type="dxa"/>
            <w:vAlign w:val="center"/>
            <w:textDirection w:val="lrTb"/>
            <w:noWrap/>
          </w:tcPr>
          <w:p>
            <w:pPr>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r/>
    </w:p>
    <w:p>
      <w:pPr>
        <w:pStyle w:val="793"/>
        <w:ind w:firstLine="480"/>
        <w:jc w:val="both"/>
        <w:spacing w:before="0" w:beforeAutospacing="0" w:after="0" w:afterAutospacing="0"/>
        <w:rPr>
          <w:rFonts w:hint="eastAsia"/>
          <w:color w:val="000000" w:themeColor="text1"/>
        </w:rPr>
      </w:pPr>
      <w:r>
        <w:rPr>
          <w:rFonts w:hint="eastAsia"/>
          <w:color w:val="000000" w:themeColor="text1"/>
        </w:rPr>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color w:val="000000" w:themeColor="text1"/>
        </w:rPr>
        <w:t xml:space="preserve">备注： </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1.供应商须对招标文件技术要求中的实质性要求（斜体下划线内容或打“★”内容）及其他要求做出明确响应，否则视为无效投标。</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3.行数不够，可自行添加。</w:t>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rPr>
          <w:color w:val="000000" w:themeColor="text1"/>
        </w:rPr>
      </w:pPr>
      <w:r>
        <w:rPr>
          <w:color w:val="000000" w:themeColor="text1"/>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九、商务要求响应及偏离表</w:t>
      </w:r>
      <w:r>
        <w:rPr>
          <w:color w:val="000000" w:themeColor="text1"/>
        </w:rPr>
      </w:r>
      <w:r/>
    </w:p>
    <w:p>
      <w:pPr>
        <w:jc w:val="center"/>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商务要求响应及偏离表</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序号</w:t>
            </w:r>
            <w:r>
              <w:rPr>
                <w:color w:val="000000" w:themeColor="text1"/>
              </w:rPr>
            </w:r>
            <w:r/>
          </w:p>
        </w:tc>
        <w:tc>
          <w:tcPr>
            <w:tcW w:w="2878"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招标文件要求</w:t>
            </w:r>
            <w:r>
              <w:rPr>
                <w:color w:val="000000" w:themeColor="text1"/>
              </w:rPr>
            </w:r>
            <w:r/>
          </w:p>
        </w:tc>
        <w:tc>
          <w:tcPr>
            <w:tcW w:w="2832" w:type="dxa"/>
            <w:vAlign w:val="center"/>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lang w:eastAsia="en-US"/>
              </w:rPr>
              <w:t xml:space="preserve">投标响应情况</w:t>
            </w:r>
            <w:r>
              <w:rPr>
                <w:color w:val="000000" w:themeColor="text1"/>
              </w:rPr>
            </w:r>
            <w:r/>
          </w:p>
        </w:tc>
        <w:tc>
          <w:tcPr>
            <w:tcW w:w="3352" w:type="dxa"/>
            <w:vAlign w:val="center"/>
            <w:textDirection w:val="lrTb"/>
            <w:noWrap/>
          </w:tcPr>
          <w:p>
            <w:pPr>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textDirection w:val="lrTb"/>
            <w:noWrap/>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1.供应商须对招标文件商务要求中的实质性要求（斜体下划线内容或打“★”内容）做出明确响应，否则视为无效投标。</w:t>
      </w:r>
      <w:r>
        <w:rPr>
          <w:color w:val="000000" w:themeColor="text1"/>
        </w:rPr>
      </w:r>
      <w:r/>
    </w:p>
    <w:p>
      <w:pPr>
        <w:pStyle w:val="793"/>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r/>
    </w:p>
    <w:p>
      <w:pPr>
        <w:spacing w:line="480" w:lineRule="auto"/>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r/>
    </w:p>
    <w:p>
      <w:pPr>
        <w:spacing w:line="480" w:lineRule="auto"/>
        <w:rPr>
          <w:rFonts w:ascii="仿宋_GB2312" w:hAnsi="Arial"/>
          <w:color w:val="000000" w:themeColor="text1"/>
          <w:sz w:val="30"/>
          <w:szCs w:val="21"/>
        </w:rPr>
      </w:pPr>
      <w:r>
        <w:rPr>
          <w:rFonts w:ascii="仿宋_GB2312" w:hAnsi="Arial"/>
          <w:color w:val="000000" w:themeColor="text1"/>
          <w:sz w:val="30"/>
          <w:szCs w:val="21"/>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984"/>
        <w:rPr>
          <w:rFonts w:hint="eastAsia" w:ascii="黑体" w:hAnsi="黑体" w:eastAsia="黑体" w:cs="Times New Roman"/>
          <w:color w:val="000000" w:themeColor="text1"/>
          <w:sz w:val="32"/>
          <w:szCs w:val="32"/>
        </w:rPr>
      </w:pPr>
      <w:r>
        <w:rPr>
          <w:rFonts w:hint="eastAsia" w:ascii="黑体" w:hAnsi="黑体" w:eastAsia="黑体" w:cs="Times New Roman"/>
          <w:color w:val="000000" w:themeColor="text1"/>
          <w:sz w:val="32"/>
          <w:szCs w:val="32"/>
          <w:lang w:val="en-US"/>
        </w:rPr>
      </w:r>
      <w:r>
        <w:rPr>
          <w:color w:val="000000" w:themeColor="text1"/>
        </w:rPr>
      </w:r>
      <w:r/>
    </w:p>
    <w:p>
      <w:pPr>
        <w:rPr>
          <w:color w:val="000000" w:themeColor="text1"/>
        </w:rPr>
      </w:pPr>
      <w:r>
        <w:rPr>
          <w:color w:val="000000" w:themeColor="text1"/>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十、中小企业声明函</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中小企业声明函（货物）</w:t>
      </w:r>
      <w:r>
        <w:rPr>
          <w:color w:val="000000" w:themeColor="text1"/>
        </w:rPr>
      </w: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300号)的规定，相关企业（含联合体中的小微企业、签订分包意向协议的小微企业）的具体情况如下：</w:t>
      </w:r>
      <w:r>
        <w:rPr>
          <w:color w:val="000000" w:themeColor="text1"/>
        </w:rPr>
      </w:r>
      <w:r/>
    </w:p>
    <w:p>
      <w:pPr>
        <w:ind w:firstLine="360"/>
        <w:spacing w:line="336"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1.（标的名称）属于行业（招标文件中明确的所属行业）；制造商为（企业名称），从业人员人，营业收入为万元，资产总额为万元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r/>
    </w:p>
    <w:p>
      <w:pPr>
        <w:ind w:firstLine="360"/>
        <w:spacing w:line="336"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2.（标的名称）属于行业（招标文件中明确的所属行业）；制造商为（企业名称），从业人员人，营业收入为万元，资产总额为万元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r/>
    </w:p>
    <w:p>
      <w:pPr>
        <w:pStyle w:val="984"/>
        <w:spacing w:line="336"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36" w:lineRule="auto"/>
        <w:rPr>
          <w:color w:val="000000" w:themeColor="text1"/>
        </w:rPr>
      </w:pPr>
      <w:r>
        <w:rPr>
          <w:color w:val="000000" w:themeColor="text1"/>
        </w:rPr>
      </w:r>
      <w:r>
        <w:rPr>
          <w:color w:val="000000" w:themeColor="text1"/>
        </w:rPr>
      </w:r>
      <w:r/>
    </w:p>
    <w:p>
      <w:pPr>
        <w:ind w:right="180" w:firstLine="360"/>
        <w:jc w:val="center"/>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r/>
    </w:p>
    <w:p>
      <w:pPr>
        <w:ind w:firstLine="6000"/>
        <w:spacing w:line="336" w:lineRule="auto"/>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r/>
    </w:p>
    <w:p>
      <w:pPr>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”。3.投标人如不提供此声明函，不得参加专门面向中小企业采购项目或者不得享受小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价格扣除政策。项目清单中列示的所有货物，投标人须在声明函中逐项列示并明确制造商的企业类型，如有缺失将按“不提供声明函”处理。此</w:t>
      </w:r>
      <w:r>
        <w:rPr>
          <w:rFonts w:hint="eastAsia" w:ascii="宋体" w:hAnsi="宋体"/>
          <w:color w:val="000000" w:themeColor="text1"/>
          <w:sz w:val="24"/>
          <w:szCs w:val="24"/>
        </w:rPr>
        <w:t xml:space="preserve">声明函将随</w:t>
      </w:r>
      <w:r>
        <w:rPr>
          <w:rFonts w:hint="eastAsia" w:ascii="宋体" w:hAnsi="宋体"/>
          <w:color w:val="000000" w:themeColor="text1"/>
          <w:sz w:val="24"/>
          <w:szCs w:val="24"/>
        </w:rPr>
        <w:t xml:space="preserve">成交结果同时公告，接受社会监督。4.货物采购项目中，货物的制造商应当为中小企业</w:t>
      </w:r>
      <w:r>
        <w:rPr>
          <w:rFonts w:hint="eastAsia" w:ascii="宋体" w:hAnsi="宋体"/>
          <w:b/>
          <w:bCs/>
          <w:color w:val="000000" w:themeColor="text1"/>
          <w:sz w:val="24"/>
          <w:szCs w:val="24"/>
        </w:rPr>
        <w:t xml:space="preserve">（货物由中小企业制造，即货物由中小企业生产且使用该中小企业商号或者注册商标）</w:t>
      </w:r>
      <w:r>
        <w:rPr>
          <w:rFonts w:hint="eastAsia" w:ascii="宋体" w:hAnsi="宋体"/>
          <w:color w:val="000000" w:themeColor="text1"/>
          <w:sz w:val="24"/>
          <w:szCs w:val="24"/>
        </w:rPr>
        <w:t xml:space="preserve">，不对其中涉及的服务的承接商、工程的承建商</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要求。</w:t>
      </w:r>
      <w:r>
        <w:rPr>
          <w:color w:val="000000" w:themeColor="text1"/>
        </w:rPr>
      </w:r>
      <w:r/>
    </w:p>
    <w:p>
      <w:pPr>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r/>
    </w:p>
    <w:p>
      <w:pPr>
        <w:pStyle w:val="760"/>
        <w:rPr>
          <w:rFonts w:hint="eastAsia"/>
          <w:color w:val="000000" w:themeColor="text1"/>
        </w:rPr>
      </w:pPr>
      <w:r>
        <w:rPr>
          <w:rFonts w:hint="eastAsia"/>
          <w:color w:val="000000" w:themeColor="text1"/>
        </w:rPr>
      </w:r>
      <w:r>
        <w:rPr>
          <w:rFonts w:hint="eastAsia"/>
          <w:color w:val="000000" w:themeColor="text1"/>
        </w:rPr>
      </w:r>
      <w:r/>
    </w:p>
    <w:p>
      <w:pPr>
        <w:pStyle w:val="760"/>
        <w:rPr>
          <w:rFonts w:hint="eastAsia"/>
          <w:color w:val="000000" w:themeColor="text1"/>
        </w:rPr>
      </w:pPr>
      <w:r>
        <w:rPr>
          <w:rFonts w:hint="eastAsia"/>
          <w:color w:val="000000" w:themeColor="text1"/>
          <w:lang w:eastAsia="zh-CN"/>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十一、残疾人福利性单位声明函</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残疾人福利性单位声明函</w:t>
      </w:r>
      <w:r>
        <w:rPr>
          <w:color w:val="000000" w:themeColor="text1"/>
        </w:rPr>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1"/>
        </w:rPr>
        <w:t xml:space="preserve">提供本单位制造的货物，或者提供其他残疾人福利性单位制造的货物（不包括使用非残疾人福利性单位注册商标的货物）。</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r/>
    </w:p>
    <w:p>
      <w:pPr>
        <w:pStyle w:val="984"/>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color w:val="000000" w:themeColor="text1"/>
        </w:rPr>
      </w:pPr>
      <w:r>
        <w:rPr>
          <w:color w:val="000000" w:themeColor="text1"/>
        </w:rPr>
      </w:r>
      <w:r>
        <w:rPr>
          <w:color w:val="000000" w:themeColor="text1"/>
        </w:rPr>
      </w:r>
      <w:r/>
    </w:p>
    <w:p>
      <w:pPr>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r/>
    </w:p>
    <w:p>
      <w:pPr>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r/>
    </w:p>
    <w:p>
      <w:pPr>
        <w:ind w:firstLine="480"/>
        <w:spacing w:line="588"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1.投标人如不提供此声明函，价格将不作相应扣除。</w:t>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2.中标人为残疾人福利性单位的，此</w:t>
      </w:r>
      <w:r>
        <w:rPr>
          <w:rFonts w:hint="eastAsia" w:ascii="宋体" w:hAnsi="宋体"/>
          <w:color w:val="000000" w:themeColor="text1"/>
          <w:sz w:val="24"/>
        </w:rPr>
        <w:t xml:space="preserve">声明函将随</w:t>
      </w:r>
      <w:r>
        <w:rPr>
          <w:rFonts w:hint="eastAsia" w:ascii="宋体" w:hAnsi="宋体"/>
          <w:color w:val="000000" w:themeColor="text1"/>
          <w:sz w:val="24"/>
        </w:rPr>
        <w:t xml:space="preserve">中标结果同时公告，接受社会监督。</w:t>
      </w:r>
      <w:r>
        <w:rPr>
          <w:color w:val="000000" w:themeColor="text1"/>
        </w:rPr>
      </w:r>
      <w:r/>
    </w:p>
    <w:p>
      <w:pPr>
        <w:ind w:firstLine="624"/>
        <w:spacing w:line="480"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r/>
    </w:p>
    <w:p>
      <w:pPr>
        <w:pStyle w:val="1020"/>
        <w:rPr>
          <w:rFonts w:hint="eastAsia"/>
          <w:color w:val="000000" w:themeColor="text1"/>
        </w:rPr>
      </w:pPr>
      <w:r>
        <w:rPr>
          <w:rFonts w:hint="eastAsia"/>
          <w:color w:val="000000" w:themeColor="text1"/>
        </w:rPr>
      </w:r>
      <w:r>
        <w:rPr>
          <w:color w:val="000000" w:themeColor="text1"/>
        </w:rPr>
      </w:r>
      <w:r/>
    </w:p>
    <w:p>
      <w:pPr>
        <w:ind w:firstLine="576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jc w:val="center"/>
        <w:spacing w:line="560" w:lineRule="exact"/>
        <w:rPr>
          <w:rFonts w:hint="eastAsia" w:ascii="黑体" w:hAnsi="黑体" w:eastAsia="黑体"/>
          <w:b/>
          <w:bCs/>
          <w:color w:val="000000" w:themeColor="text1"/>
          <w:sz w:val="32"/>
          <w:szCs w:val="32"/>
        </w:rPr>
      </w:pPr>
      <w:r>
        <w:rPr>
          <w:rFonts w:hint="eastAsia" w:ascii="黑体" w:hAnsi="黑体" w:eastAsia="黑体"/>
          <w:b/>
          <w:bCs/>
          <w:color w:val="000000" w:themeColor="text1"/>
          <w:sz w:val="32"/>
          <w:szCs w:val="32"/>
        </w:rPr>
      </w:r>
      <w:r>
        <w:rPr>
          <w:color w:val="000000" w:themeColor="text1"/>
        </w:rPr>
      </w:r>
      <w:r/>
    </w:p>
    <w:p>
      <w:pPr>
        <w:jc w:val="center"/>
        <w:spacing w:line="560" w:lineRule="exact"/>
        <w:rPr>
          <w:rFonts w:ascii="黑体" w:hAnsi="黑体" w:eastAsia="黑体"/>
          <w:b/>
          <w:bCs/>
          <w:color w:val="000000" w:themeColor="text1"/>
          <w:sz w:val="32"/>
          <w:szCs w:val="32"/>
        </w:rPr>
      </w:pPr>
      <w:r>
        <w:rPr>
          <w:rFonts w:ascii="黑体" w:hAnsi="黑体" w:eastAsia="黑体"/>
          <w:b/>
          <w:bCs/>
          <w:color w:val="000000" w:themeColor="text1"/>
          <w:sz w:val="32"/>
          <w:szCs w:val="32"/>
        </w:rPr>
      </w:r>
      <w:r>
        <w:rPr>
          <w:color w:val="000000" w:themeColor="text1"/>
        </w:rPr>
      </w:r>
      <w:r/>
    </w:p>
    <w:p>
      <w:pPr>
        <w:pStyle w:val="760"/>
        <w:rPr>
          <w:rFonts w:hint="eastAsia"/>
          <w:color w:val="000000" w:themeColor="text1"/>
        </w:rPr>
      </w:pPr>
      <w:r>
        <w:rPr>
          <w:rFonts w:hint="eastAsia"/>
          <w:color w:val="000000" w:themeColor="text1"/>
          <w:lang w:eastAsia="zh-CN"/>
        </w:rPr>
      </w:r>
      <w:r>
        <w:rPr>
          <w:color w:val="000000" w:themeColor="text1"/>
        </w:rPr>
      </w:r>
      <w:r/>
    </w:p>
    <w:p>
      <w:pPr>
        <w:jc w:val="center"/>
        <w:spacing w:line="560" w:lineRule="exact"/>
        <w:rPr>
          <w:rFonts w:hint="eastAsia" w:ascii="黑体" w:hAnsi="黑体" w:eastAsia="黑体"/>
          <w:b/>
          <w:bCs/>
          <w:color w:val="000000" w:themeColor="text1"/>
          <w:sz w:val="32"/>
          <w:szCs w:val="32"/>
        </w:rPr>
      </w:pPr>
      <w:r>
        <w:rPr>
          <w:rFonts w:hint="eastAsia" w:ascii="黑体" w:hAnsi="黑体" w:eastAsia="黑体"/>
          <w:b/>
          <w:bCs/>
          <w:color w:val="000000" w:themeColor="text1"/>
          <w:sz w:val="32"/>
          <w:szCs w:val="32"/>
        </w:rPr>
      </w: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十二、联合体协议</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联合体协议</w:t>
      </w:r>
      <w:r>
        <w:rPr>
          <w:color w:val="000000" w:themeColor="text1"/>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rPr>
          <w:color w:val="000000" w:themeColor="text1"/>
        </w:rPr>
      </w: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rPr>
          <w:color w:val="000000" w:themeColor="text1"/>
        </w:rPr>
      </w: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645"/>
        <w:jc w:val="right"/>
        <w:spacing w:line="560" w:lineRule="exact"/>
        <w:rPr>
          <w:rFonts w:hint="eastAsia"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color w:val="000000" w:themeColor="text1"/>
        </w:rPr>
      </w:r>
      <w:r/>
    </w:p>
    <w:p>
      <w:pPr>
        <w:ind w:firstLine="5280"/>
        <w:spacing w:line="560" w:lineRule="exact"/>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1.牵头单位必须为联合体成员。</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rPr>
          <w:color w:val="000000" w:themeColor="text1"/>
        </w:rPr>
      </w:r>
      <w:r/>
    </w:p>
    <w:p>
      <w:pPr>
        <w:pStyle w:val="760"/>
        <w:ind w:firstLine="480"/>
        <w:rPr>
          <w:rFonts w:hint="eastAsia"/>
          <w:color w:val="000000" w:themeColor="text1"/>
          <w:sz w:val="24"/>
        </w:rPr>
      </w:pPr>
      <w:r>
        <w:rPr>
          <w:rFonts w:hint="eastAsia"/>
          <w:color w:val="000000" w:themeColor="text1"/>
          <w:sz w:val="24"/>
          <w:lang w:eastAsia="zh-CN"/>
        </w:rPr>
      </w:r>
      <w:r>
        <w:rPr>
          <w:color w:val="000000" w:themeColor="text1"/>
        </w:rPr>
      </w:r>
      <w:r/>
    </w:p>
    <w:p>
      <w:pPr>
        <w:rPr>
          <w:color w:val="000000" w:themeColor="text1"/>
        </w:rPr>
      </w:pPr>
      <w:r>
        <w:rPr>
          <w:color w:val="000000" w:themeColor="text1"/>
        </w:rPr>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br w:type="page" w:clear="all"/>
      </w:r>
      <w:r>
        <w:rPr>
          <w:color w:val="000000" w:themeColor="text1"/>
        </w:rPr>
      </w:r>
      <w:r/>
    </w:p>
    <w:p>
      <w:pPr>
        <w:jc w:val="left"/>
        <w:spacing w:line="360" w:lineRule="auto"/>
        <w:rPr>
          <w:rFonts w:hint="eastAsia" w:ascii="宋体" w:hAnsi="宋体"/>
          <w:color w:val="000000" w:themeColor="text1"/>
          <w:sz w:val="24"/>
        </w:rPr>
      </w:pPr>
      <w:r>
        <w:rPr>
          <w:rFonts w:hint="eastAsia" w:ascii="黑体" w:hAnsi="黑体" w:eastAsia="黑体"/>
          <w:color w:val="000000" w:themeColor="text1"/>
          <w:sz w:val="32"/>
          <w:szCs w:val="32"/>
        </w:rPr>
        <w:t xml:space="preserve">十三、关于符合本国产品标准的声明函</w:t>
      </w:r>
      <w:r>
        <w:rPr>
          <w:color w:val="000000" w:themeColor="text1"/>
        </w:rPr>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关于符合本国产品标准的声明函（采购包号：**）</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1.</w:t>
      </w:r>
      <w:r>
        <w:rPr>
          <w:rStyle w:val="803"/>
          <w:rFonts w:hint="eastAsia"/>
          <w:i w:val="0"/>
          <w:color w:val="000000" w:themeColor="text1"/>
          <w:u w:val="single"/>
          <w:shd w:val="clear" w:color="auto" w:fill="ffffff"/>
        </w:rPr>
        <w:t xml:space="preserve">（产品名称1）</w:t>
      </w:r>
      <w:r>
        <w:rPr>
          <w:rStyle w:val="803"/>
          <w:rFonts w:hint="eastAsia"/>
          <w:i w:val="0"/>
          <w:color w:val="000000" w:themeColor="text1"/>
          <w:shd w:val="clear" w:color="auto" w:fill="ffffff"/>
          <w:vertAlign w:val="superscript"/>
        </w:rPr>
        <w:t xml:space="preserve">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生产厂为</w:t>
      </w:r>
      <w:r>
        <w:rPr>
          <w:rStyle w:val="803"/>
          <w:rFonts w:hint="eastAsia"/>
          <w:i w:val="0"/>
          <w:color w:val="000000" w:themeColor="text1"/>
          <w:u w:val="single"/>
          <w:shd w:val="clear" w:color="auto" w:fill="ffffff"/>
        </w:rPr>
        <w:t xml:space="preserve">（厂名）</w:t>
      </w:r>
      <w:r>
        <w:rPr>
          <w:rStyle w:val="803"/>
          <w:rFonts w:hint="eastAsia"/>
          <w:i w:val="0"/>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803"/>
          <w:rFonts w:hint="eastAsia"/>
          <w:i w:val="0"/>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3"/>
          <w:rFonts w:hint="eastAsia"/>
          <w:i w:val="0"/>
          <w:strike/>
          <w:color w:val="000000" w:themeColor="text1"/>
          <w:u w:val="single"/>
          <w:shd w:val="clear" w:color="auto" w:fill="ffffff"/>
        </w:rPr>
        <w:t xml:space="preserve">（产品名称1）</w:t>
      </w:r>
      <w:r>
        <w:rPr>
          <w:rFonts w:hint="eastAsia"/>
          <w:strike/>
          <w:color w:val="000000" w:themeColor="text1"/>
          <w:shd w:val="clear" w:color="auto" w:fill="ffffff"/>
        </w:rPr>
        <w:t xml:space="preserve">的中国境内生产的组件成本占比≥</w:t>
      </w:r>
      <w:r>
        <w:rPr>
          <w:rStyle w:val="803"/>
          <w:rFonts w:hint="eastAsia"/>
          <w:i w:val="0"/>
          <w:strike/>
          <w:color w:val="000000" w:themeColor="text1"/>
          <w:u w:val="single"/>
          <w:shd w:val="clear" w:color="auto" w:fill="ffffff"/>
        </w:rPr>
        <w:t xml:space="preserve">（规定比例）</w:t>
      </w:r>
      <w:r>
        <w:rPr>
          <w:rStyle w:val="803"/>
          <w:rFonts w:hint="eastAsia"/>
          <w:i w:val="0"/>
          <w:color w:val="000000" w:themeColor="text1"/>
          <w:shd w:val="clear" w:color="auto" w:fill="ffffff"/>
          <w:vertAlign w:val="superscript"/>
        </w:rPr>
        <w:t xml:space="preserve">3</w:t>
      </w:r>
      <w:r>
        <w:rPr>
          <w:rFonts w:hint="eastAsia"/>
          <w:strike/>
          <w:color w:val="000000" w:themeColor="text1"/>
          <w:shd w:val="clear" w:color="auto" w:fill="ffffff"/>
        </w:rPr>
        <w:t xml:space="preserve">。</w:t>
      </w:r>
      <w:r>
        <w:rPr>
          <w:rStyle w:val="803"/>
          <w:rFonts w:hint="eastAsia"/>
          <w:i w:val="0"/>
          <w:strike/>
          <w:color w:val="000000" w:themeColor="text1"/>
          <w:u w:val="single"/>
          <w:shd w:val="clear" w:color="auto" w:fill="ffffff"/>
        </w:rPr>
        <w:t xml:space="preserve">（产品名称1）</w:t>
      </w:r>
      <w:r>
        <w:rPr>
          <w:rFonts w:hint="eastAsia"/>
          <w:strike/>
          <w:color w:val="000000" w:themeColor="text1"/>
          <w:shd w:val="clear" w:color="auto" w:fill="ffffff"/>
        </w:rPr>
        <w:t xml:space="preserve">的</w:t>
      </w:r>
      <w:r>
        <w:rPr>
          <w:rStyle w:val="803"/>
          <w:rFonts w:hint="eastAsia"/>
          <w:i w:val="0"/>
          <w:strike/>
          <w:color w:val="000000" w:themeColor="text1"/>
          <w:u w:val="single"/>
          <w:shd w:val="clear" w:color="auto" w:fill="ffffff"/>
        </w:rPr>
        <w:t xml:space="preserve">（关键组件）</w:t>
      </w:r>
      <w:r>
        <w:rPr>
          <w:rStyle w:val="803"/>
          <w:rFonts w:hint="eastAsia"/>
          <w:i w:val="0"/>
          <w:color w:val="000000" w:themeColor="text1"/>
          <w:shd w:val="clear" w:color="auto" w:fill="ffffff"/>
          <w:vertAlign w:val="superscript"/>
        </w:rPr>
        <w:t xml:space="preserve">4</w:t>
      </w:r>
      <w:r>
        <w:rPr>
          <w:rFonts w:hint="eastAsia"/>
          <w:strike/>
          <w:color w:val="000000" w:themeColor="text1"/>
          <w:shd w:val="clear" w:color="auto" w:fill="ffffff"/>
        </w:rPr>
        <w:t xml:space="preserve">在中国境内生产。</w:t>
      </w:r>
      <w:r>
        <w:rPr>
          <w:rStyle w:val="803"/>
          <w:rFonts w:hint="eastAsia"/>
          <w:i w:val="0"/>
          <w:strike/>
          <w:color w:val="000000" w:themeColor="text1"/>
          <w:u w:val="single"/>
          <w:shd w:val="clear" w:color="auto" w:fill="ffffff"/>
        </w:rPr>
        <w:t xml:space="preserve">（产品名称1）</w:t>
      </w:r>
      <w:r>
        <w:rPr>
          <w:rFonts w:hint="eastAsia"/>
          <w:strike/>
          <w:color w:val="000000" w:themeColor="text1"/>
          <w:shd w:val="clear" w:color="auto" w:fill="ffffff"/>
        </w:rPr>
        <w:t xml:space="preserve">的</w:t>
      </w:r>
      <w:r>
        <w:rPr>
          <w:rStyle w:val="803"/>
          <w:rFonts w:hint="eastAsia"/>
          <w:i w:val="0"/>
          <w:strike/>
          <w:color w:val="000000" w:themeColor="text1"/>
          <w:u w:val="single"/>
          <w:shd w:val="clear" w:color="auto" w:fill="ffffff"/>
        </w:rPr>
        <w:t xml:space="preserve">（关键工序）</w:t>
      </w:r>
      <w:r>
        <w:rPr>
          <w:rStyle w:val="803"/>
          <w:rFonts w:hint="eastAsia"/>
          <w:i w:val="0"/>
          <w:color w:val="000000" w:themeColor="text1"/>
          <w:shd w:val="clear" w:color="auto" w:fill="ffffff"/>
          <w:vertAlign w:val="superscript"/>
        </w:rPr>
        <w:t xml:space="preserve">5</w:t>
      </w:r>
      <w:r>
        <w:rPr>
          <w:rFonts w:hint="eastAsia"/>
          <w:strike/>
          <w:color w:val="000000" w:themeColor="text1"/>
          <w:shd w:val="clear" w:color="auto" w:fill="ffffff"/>
        </w:rPr>
        <w:t xml:space="preserve">在中国境内完成。</w:t>
      </w:r>
      <w:r>
        <w:rPr>
          <w:color w:val="000000" w:themeColor="text1"/>
        </w:rPr>
      </w:r>
      <w:r/>
    </w:p>
    <w:p>
      <w:pPr>
        <w:pStyle w:val="793"/>
        <w:ind w:firstLine="420"/>
        <w:spacing w:before="24" w:beforeAutospacing="0" w:after="24" w:afterAutospacing="0" w:line="360" w:lineRule="auto"/>
        <w:shd w:val="clear" w:color="auto" w:fill="ffffff"/>
        <w:rPr>
          <w:rFonts w:hint="eastAsia"/>
          <w:strike/>
          <w:color w:val="000000" w:themeColor="text1"/>
        </w:rPr>
      </w:pPr>
      <w:r>
        <w:rPr>
          <w:rFonts w:hint="eastAsia"/>
          <w:color w:val="000000" w:themeColor="text1"/>
          <w:shd w:val="clear" w:color="auto" w:fill="ffffff"/>
        </w:rPr>
        <w:t xml:space="preserve">2.</w:t>
      </w:r>
      <w:r>
        <w:rPr>
          <w:rStyle w:val="803"/>
          <w:rFonts w:hint="eastAsia"/>
          <w:i w:val="0"/>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803"/>
          <w:rFonts w:hint="eastAsia"/>
          <w:i w:val="0"/>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3"/>
          <w:rFonts w:hint="eastAsia"/>
          <w:i w:val="0"/>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3"/>
          <w:rFonts w:hint="eastAsia"/>
          <w:i w:val="0"/>
          <w:strike/>
          <w:color w:val="000000" w:themeColor="text1"/>
          <w:u w:val="single"/>
          <w:shd w:val="clear" w:color="auto" w:fill="ffffff"/>
        </w:rPr>
        <w:t xml:space="preserve">（产品名称2）</w:t>
      </w:r>
      <w:r>
        <w:rPr>
          <w:rFonts w:hint="eastAsia"/>
          <w:strike/>
          <w:color w:val="000000" w:themeColor="text1"/>
          <w:shd w:val="clear" w:color="auto" w:fill="ffffff"/>
        </w:rPr>
        <w:t xml:space="preserve">的中国境内生产的组件成本占比≥</w:t>
      </w:r>
      <w:r>
        <w:rPr>
          <w:rStyle w:val="803"/>
          <w:rFonts w:hint="eastAsia"/>
          <w:i w:val="0"/>
          <w:strike/>
          <w:color w:val="000000" w:themeColor="text1"/>
          <w:u w:val="single"/>
          <w:shd w:val="clear" w:color="auto" w:fill="ffffff"/>
        </w:rPr>
        <w:t xml:space="preserve">（规定比例）</w:t>
      </w:r>
      <w:r>
        <w:rPr>
          <w:rFonts w:hint="eastAsia"/>
          <w:strike/>
          <w:color w:val="000000" w:themeColor="text1"/>
          <w:shd w:val="clear" w:color="auto" w:fill="ffffff"/>
        </w:rPr>
        <w:t xml:space="preserve">。</w:t>
      </w:r>
      <w:r>
        <w:rPr>
          <w:rStyle w:val="803"/>
          <w:rFonts w:hint="eastAsia"/>
          <w:i w:val="0"/>
          <w:strike/>
          <w:color w:val="000000" w:themeColor="text1"/>
          <w:u w:val="single"/>
          <w:shd w:val="clear" w:color="auto" w:fill="ffffff"/>
        </w:rPr>
        <w:t xml:space="preserve">（产品名称2）</w:t>
      </w:r>
      <w:r>
        <w:rPr>
          <w:rFonts w:hint="eastAsia"/>
          <w:strike/>
          <w:color w:val="000000" w:themeColor="text1"/>
          <w:shd w:val="clear" w:color="auto" w:fill="ffffff"/>
        </w:rPr>
        <w:t xml:space="preserve">的</w:t>
      </w:r>
      <w:r>
        <w:rPr>
          <w:rStyle w:val="803"/>
          <w:rFonts w:hint="eastAsia"/>
          <w:i w:val="0"/>
          <w:strike/>
          <w:color w:val="000000" w:themeColor="text1"/>
          <w:u w:val="single"/>
          <w:shd w:val="clear" w:color="auto" w:fill="ffffff"/>
        </w:rPr>
        <w:t xml:space="preserve">（关键组件）</w:t>
      </w:r>
      <w:r>
        <w:rPr>
          <w:rFonts w:hint="eastAsia"/>
          <w:strike/>
          <w:color w:val="000000" w:themeColor="text1"/>
          <w:shd w:val="clear" w:color="auto" w:fill="ffffff"/>
        </w:rPr>
        <w:t xml:space="preserve">在中国境内生产。</w:t>
      </w:r>
      <w:r>
        <w:rPr>
          <w:rStyle w:val="803"/>
          <w:rFonts w:hint="eastAsia"/>
          <w:i w:val="0"/>
          <w:strike/>
          <w:color w:val="000000" w:themeColor="text1"/>
          <w:u w:val="single"/>
          <w:shd w:val="clear" w:color="auto" w:fill="ffffff"/>
        </w:rPr>
        <w:t xml:space="preserve">（产品名称2）</w:t>
      </w:r>
      <w:r>
        <w:rPr>
          <w:rFonts w:hint="eastAsia"/>
          <w:strike/>
          <w:color w:val="000000" w:themeColor="text1"/>
          <w:shd w:val="clear" w:color="auto" w:fill="ffffff"/>
        </w:rPr>
        <w:t xml:space="preserve">的</w:t>
      </w:r>
      <w:r>
        <w:rPr>
          <w:rStyle w:val="803"/>
          <w:rFonts w:hint="eastAsia"/>
          <w:i w:val="0"/>
          <w:strike/>
          <w:color w:val="000000" w:themeColor="text1"/>
          <w:u w:val="single"/>
          <w:shd w:val="clear" w:color="auto" w:fill="ffffff"/>
        </w:rPr>
        <w:t xml:space="preserve">（关键工序）</w:t>
      </w:r>
      <w:r>
        <w:rPr>
          <w:rFonts w:hint="eastAsia"/>
          <w:strike/>
          <w:color w:val="000000" w:themeColor="text1"/>
          <w:shd w:val="clear" w:color="auto" w:fill="ffffff"/>
        </w:rPr>
        <w:t xml:space="preserve">在中国境内完成。</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本采购包中提供的符合本国产品标准的产品成本之和占该采购包提供的全部产品成本之和的比例为%。</w:t>
      </w:r>
      <w:r>
        <w:rPr>
          <w:rStyle w:val="803"/>
          <w:color w:val="000000" w:themeColor="text1"/>
          <w:vertAlign w:val="superscript"/>
        </w:rPr>
        <w:t xml:space="preserve">6</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r/>
    </w:p>
    <w:p>
      <w:pPr>
        <w:pStyle w:val="793"/>
        <w:jc w:val="right"/>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公司（单位）名称（盖章）：　        </w:t>
      </w:r>
      <w:r>
        <w:rPr>
          <w:color w:val="000000" w:themeColor="text1"/>
        </w:rPr>
      </w:r>
      <w:r/>
    </w:p>
    <w:p>
      <w:pPr>
        <w:pStyle w:val="793"/>
        <w:jc w:val="right"/>
        <w:spacing w:before="24" w:beforeAutospacing="0" w:after="24" w:afterAutospacing="0" w:line="360" w:lineRule="auto"/>
        <w:shd w:val="clear" w:color="auto" w:fill="ffffff"/>
        <w:rPr>
          <w:rFonts w:hint="eastAsia"/>
          <w:color w:val="000000" w:themeColor="text1"/>
          <w:sz w:val="28"/>
          <w:szCs w:val="28"/>
        </w:rPr>
      </w:pPr>
      <w:r>
        <w:rPr>
          <w:rFonts w:hint="eastAsia"/>
          <w:color w:val="000000" w:themeColor="text1"/>
          <w:shd w:val="clear" w:color="auto" w:fill="ffffff"/>
        </w:rPr>
        <w:t xml:space="preserve">日期：　     年　  月　  日    </w:t>
      </w:r>
      <w:r>
        <w:rPr>
          <w:rFonts w:hint="eastAsia"/>
          <w:color w:val="000000" w:themeColor="text1"/>
          <w:sz w:val="28"/>
          <w:szCs w:val="28"/>
          <w:shd w:val="clear" w:color="auto" w:fill="ffffff"/>
        </w:rPr>
        <w:t xml:space="preserve">     </w:t>
      </w:r>
      <w:r>
        <w:rPr>
          <w:color w:val="000000" w:themeColor="text1"/>
        </w:rPr>
      </w:r>
      <w:r/>
    </w:p>
    <w:p>
      <w:pPr>
        <w:pStyle w:val="793"/>
        <w:spacing w:before="24" w:beforeAutospacing="0" w:after="24" w:afterAutospacing="0" w:line="360" w:lineRule="auto"/>
        <w:shd w:val="clear" w:color="auto" w:fill="ffffff"/>
        <w:rPr>
          <w:rFonts w:hint="eastAsia"/>
          <w:color w:val="000000" w:themeColor="text1"/>
          <w:sz w:val="28"/>
          <w:szCs w:val="28"/>
        </w:rPr>
      </w:pPr>
      <w:r>
        <w:rPr>
          <w:rFonts w:hint="eastAsia"/>
          <w:color w:val="000000" w:themeColor="text1"/>
          <w:sz w:val="28"/>
          <w:szCs w:val="28"/>
          <w:shd w:val="clear" w:color="auto" w:fill="ffffff"/>
        </w:rPr>
        <w:t xml:space="preserve">__________________</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rPr>
          <w:color w:val="000000" w:themeColor="text1"/>
        </w:rPr>
      </w:r>
      <w:r/>
    </w:p>
    <w:p>
      <w:pPr>
        <w:pStyle w:val="793"/>
        <w:ind w:firstLine="420"/>
        <w:spacing w:before="24" w:beforeAutospacing="0" w:after="24" w:afterAutospacing="0" w:line="360" w:lineRule="auto"/>
        <w:shd w:val="clear" w:color="auto" w:fill="ffffff"/>
        <w:rPr>
          <w:rFonts w:hint="eastAsia"/>
          <w:b/>
          <w:bCs/>
          <w:color w:val="000000" w:themeColor="text1"/>
          <w:sz w:val="21"/>
          <w:szCs w:val="21"/>
        </w:rPr>
      </w:pPr>
      <w:r>
        <w:rPr>
          <w:rFonts w:hint="eastAsia"/>
          <w:b/>
          <w:bCs/>
          <w:color w:val="000000" w:themeColor="text1"/>
          <w:sz w:val="21"/>
          <w:szCs w:val="21"/>
          <w:shd w:val="clear" w:color="auto" w:fill="ffffff"/>
        </w:rPr>
        <w:t xml:space="preserve">3.该产品的中国境内生产的组件成本占比相关要求实施前，“规定比例”栏可不填。</w:t>
      </w:r>
      <w:r>
        <w:rPr>
          <w:color w:val="000000" w:themeColor="text1"/>
        </w:rPr>
      </w:r>
      <w:r/>
    </w:p>
    <w:p>
      <w:pPr>
        <w:pStyle w:val="793"/>
        <w:ind w:firstLine="420"/>
        <w:spacing w:before="24" w:beforeAutospacing="0" w:after="24" w:afterAutospacing="0" w:line="360" w:lineRule="auto"/>
        <w:shd w:val="clear" w:color="auto" w:fill="ffffff"/>
        <w:rPr>
          <w:rFonts w:hint="eastAsia"/>
          <w:b/>
          <w:bCs/>
          <w:color w:val="000000" w:themeColor="text1"/>
          <w:sz w:val="21"/>
          <w:szCs w:val="21"/>
          <w:shd w:val="clear" w:color="auto" w:fill="ffffff"/>
        </w:rPr>
      </w:pPr>
      <w:r>
        <w:rPr>
          <w:rFonts w:hint="eastAsia"/>
          <w:b/>
          <w:bCs/>
          <w:color w:val="000000" w:themeColor="text1"/>
          <w:sz w:val="21"/>
          <w:szCs w:val="21"/>
          <w:shd w:val="clear" w:color="auto" w:fill="ffffff"/>
        </w:rPr>
        <w:t xml:space="preserve">4.该产品的关键组件要求实施前，“关键组件”栏可不填。</w:t>
      </w:r>
      <w:r>
        <w:rPr>
          <w:color w:val="000000" w:themeColor="text1"/>
        </w:rPr>
      </w:r>
      <w:r/>
    </w:p>
    <w:p>
      <w:pPr>
        <w:pStyle w:val="793"/>
        <w:ind w:firstLine="420"/>
        <w:spacing w:before="24" w:beforeAutospacing="0" w:after="24" w:afterAutospacing="0" w:line="360" w:lineRule="auto"/>
        <w:shd w:val="clear" w:color="auto" w:fill="ffffff"/>
        <w:rPr>
          <w:rFonts w:hint="eastAsia"/>
          <w:b/>
          <w:bCs/>
          <w:color w:val="000000" w:themeColor="text1"/>
          <w:sz w:val="21"/>
          <w:szCs w:val="21"/>
          <w:shd w:val="clear" w:color="auto" w:fill="ffffff"/>
        </w:rPr>
      </w:pPr>
      <w:r>
        <w:rPr>
          <w:rFonts w:hint="eastAsia"/>
          <w:b/>
          <w:bCs/>
          <w:color w:val="000000" w:themeColor="text1"/>
          <w:sz w:val="21"/>
          <w:szCs w:val="21"/>
          <w:shd w:val="clear" w:color="auto" w:fill="ffffff"/>
        </w:rPr>
        <w:t xml:space="preserve">5.该产品的关键工序要求实施前，“关键工序”栏可不填。</w:t>
      </w:r>
      <w:r>
        <w:rPr>
          <w:color w:val="000000" w:themeColor="text1"/>
        </w:rPr>
      </w:r>
      <w:r/>
    </w:p>
    <w:p>
      <w:pPr>
        <w:pStyle w:val="793"/>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rPr>
          <w:color w:val="000000" w:themeColor="text1"/>
        </w:rPr>
      </w:pPr>
      <w:r>
        <w:rPr>
          <w:rFonts w:hint="eastAsia"/>
          <w:color w:val="000000" w:themeColor="text1"/>
        </w:rPr>
        <w:br w:type="page" w:clear="all"/>
      </w:r>
      <w:bookmarkEnd w:id="211"/>
      <w:r>
        <w:rPr>
          <w:color w:val="000000" w:themeColor="text1"/>
        </w:rPr>
      </w:r>
      <w:r/>
    </w:p>
    <w:p>
      <w:pPr>
        <w:jc w:val="center"/>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质疑函范本</w:t>
      </w:r>
      <w:r>
        <w:rPr>
          <w:color w:val="000000" w:themeColor="text1"/>
        </w:rPr>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地址：邮编：</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授权代表：联系电话：</w:t>
      </w:r>
      <w:r>
        <w:rPr>
          <w:color w:val="000000" w:themeColor="text1"/>
        </w:rPr>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项目编号：采购包号：</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color w:val="000000" w:themeColor="text1"/>
        </w:rPr>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u w:val="single"/>
        </w:rPr>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签  字(签章)：                                 公  章：                      </w:t>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日  期：    </w:t>
      </w:r>
      <w:r>
        <w:rPr>
          <w:color w:val="000000" w:themeColor="text1"/>
        </w:rPr>
      </w:r>
      <w:r/>
    </w:p>
    <w:p>
      <w:pPr>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相关说明：</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color w:val="000000" w:themeColor="text1"/>
        </w:rPr>
      </w:r>
      <w:r/>
    </w:p>
    <w:p>
      <w:pPr>
        <w:ind w:firstLine="480"/>
        <w:spacing w:line="480" w:lineRule="exact"/>
        <w:rPr>
          <w:rFonts w:ascii="宋体" w:hAnsi="宋体" w:cs="仿宋"/>
          <w:b/>
          <w:bCs/>
          <w:color w:val="000000" w:themeColor="text1"/>
          <w:sz w:val="24"/>
          <w:szCs w:val="24"/>
        </w:rPr>
      </w:pPr>
      <w:r>
        <w:rPr>
          <w:rFonts w:hint="eastAsia" w:ascii="宋体" w:hAnsi="宋体" w:cs="仿宋"/>
          <w:color w:val="000000" w:themeColor="text1"/>
          <w:sz w:val="24"/>
          <w:szCs w:val="24"/>
        </w:rPr>
        <w:t xml:space="preserve">2.</w:t>
      </w:r>
      <w:r>
        <w:rPr>
          <w:rFonts w:hint="eastAsia" w:ascii="宋体" w:hAnsi="宋体" w:cs="仿宋"/>
          <w:b/>
          <w:bCs/>
          <w:color w:val="000000" w:themeColor="text1"/>
          <w:sz w:val="24"/>
          <w:szCs w:val="24"/>
        </w:rPr>
        <w:t xml:space="preserve">由授权代表负责质疑事宜的，《质疑函》附件中应提交由质疑供应</w:t>
      </w:r>
      <w:r>
        <w:rPr>
          <w:rFonts w:hint="eastAsia" w:ascii="宋体" w:hAnsi="宋体" w:cs="仿宋"/>
          <w:b/>
          <w:bCs/>
          <w:color w:val="000000" w:themeColor="text1"/>
          <w:sz w:val="24"/>
          <w:szCs w:val="24"/>
        </w:rPr>
        <w:t xml:space="preserve">商法定</w:t>
      </w:r>
      <w:r>
        <w:rPr>
          <w:rFonts w:hint="eastAsia" w:ascii="宋体" w:hAnsi="宋体" w:cs="仿宋"/>
          <w:b/>
          <w:bCs/>
          <w:color w:val="000000" w:themeColor="text1"/>
          <w:sz w:val="24"/>
          <w:szCs w:val="24"/>
        </w:rPr>
        <w:t xml:space="preserve">代表人或主要负责人签署的《授权委托书》。</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3.质疑供应商针对项目的某一采购包进行质疑的，《质疑函》中应明确采购包号。</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color w:val="000000" w:themeColor="text1"/>
        </w:rPr>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color w:val="000000" w:themeColor="text1"/>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r>
      <w:r/>
    </w:p>
    <w:p>
      <w:pPr>
        <w:jc w:val="left"/>
        <w:tabs>
          <w:tab w:val="left" w:pos="8197" w:leader="none"/>
        </w:tabs>
        <w:rPr>
          <w:rFonts w:hint="eastAsia" w:ascii="宋体" w:hAnsi="宋体" w:cs="仿宋"/>
          <w:sz w:val="24"/>
          <w:szCs w:val="24"/>
        </w:rPr>
      </w:pPr>
      <w:r>
        <w:rPr>
          <w:rFonts w:hint="eastAsia" w:ascii="宋体" w:hAnsi="宋体" w:cs="仿宋"/>
          <w:sz w:val="24"/>
          <w:szCs w:val="24"/>
        </w:rPr>
      </w:r>
      <w:r>
        <w:rPr>
          <w:rFonts w:hint="eastAsia" w:ascii="宋体" w:hAnsi="宋体" w:cs="仿宋"/>
          <w:sz w:val="24"/>
          <w:szCs w:val="24"/>
        </w:rPr>
        <w:tab/>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1"/>
        <w:rFonts w:hint="eastAsia" w:ascii="宋体" w:hAnsi="宋体"/>
      </w:rPr>
      <w:framePr w:wrap="around" w:vAnchor="text" w:hAnchor="margin" w:xAlign="center" w:y="1"/>
    </w:pPr>
    <w:r>
      <w:rPr>
        <w:rFonts w:ascii="宋体" w:hAnsi="宋体"/>
      </w:rPr>
      <w:fldChar w:fldCharType="begin"/>
    </w:r>
    <w:r>
      <w:rPr>
        <w:rStyle w:val="801"/>
        <w:rFonts w:ascii="宋体" w:hAnsi="宋体"/>
      </w:rPr>
      <w:instrText xml:space="preserve">PAGE  </w:instrText>
    </w:r>
    <w:r>
      <w:rPr>
        <w:rFonts w:ascii="宋体" w:hAnsi="宋体"/>
      </w:rPr>
      <w:fldChar w:fldCharType="separate"/>
    </w:r>
    <w:r>
      <w:rPr>
        <w:rStyle w:val="801"/>
        <w:rFonts w:ascii="宋体" w:hAnsi="宋体"/>
      </w:rPr>
      <w:t xml:space="preserve">16</w:t>
    </w:r>
    <w:r>
      <w:rPr>
        <w:rFonts w:ascii="宋体" w:hAnsi="宋体"/>
      </w:rPr>
      <w:fldChar w:fldCharType="end"/>
    </w:r>
    <w:r/>
  </w:p>
  <w:p>
    <w:pPr>
      <w:pStyle w:val="78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1"/>
      </w:rPr>
      <w:framePr w:wrap="around" w:vAnchor="text" w:hAnchor="margin" w:xAlign="center" w:y="1"/>
    </w:pPr>
    <w:r>
      <w:fldChar w:fldCharType="begin"/>
    </w:r>
    <w:r>
      <w:rPr>
        <w:rStyle w:val="801"/>
      </w:rPr>
      <w:instrText xml:space="preserve">PAGE  </w:instrText>
    </w:r>
    <w:r>
      <w:fldChar w:fldCharType="separate"/>
    </w:r>
    <w:r>
      <w:rPr>
        <w:rStyle w:val="801"/>
      </w:rPr>
      <w:t xml:space="preserve">1</w:t>
    </w:r>
    <w:r>
      <w:fldChar w:fldCharType="end"/>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decimal"/>
      <w:pStyle w:val="756"/>
      <w:isLgl w:val="false"/>
      <w:suff w:val="nothing"/>
      <w:lvlText w:val=""/>
      <w:lvlJc w:val="left"/>
      <w:pPr>
        <w:ind w:left="0" w:firstLine="0"/>
      </w:pPr>
      <w:rPr>
        <w:rFonts w:hint="eastAsia"/>
      </w:rPr>
    </w:lvl>
    <w:lvl w:ilvl="6">
      <w:start w:val="1"/>
      <w:numFmt w:val="decimal"/>
      <w:pStyle w:val="757"/>
      <w:isLgl w:val="false"/>
      <w:suff w:val="nothing"/>
      <w:lvlText w:val=""/>
      <w:lvlJc w:val="left"/>
      <w:pPr>
        <w:ind w:left="0" w:firstLine="0"/>
      </w:pPr>
      <w:rPr>
        <w:rFonts w:hint="eastAsia"/>
      </w:rPr>
    </w:lvl>
    <w:lvl w:ilvl="7">
      <w:start w:val="1"/>
      <w:numFmt w:val="decimal"/>
      <w:pStyle w:val="758"/>
      <w:isLgl w:val="false"/>
      <w:suff w:val="nothing"/>
      <w:lvlText w:val=""/>
      <w:lvlJc w:val="left"/>
      <w:pPr>
        <w:ind w:left="0" w:firstLine="0"/>
      </w:pPr>
      <w:rPr>
        <w:rFonts w:hint="eastAsia"/>
      </w:rPr>
    </w:lvl>
    <w:lvl w:ilvl="8">
      <w:start w:val="1"/>
      <w:numFmt w:val="decimal"/>
      <w:pStyle w:val="759"/>
      <w:isLgl w:val="false"/>
      <w:suff w:val="nothing"/>
      <w:lvlText w:val=""/>
      <w:lvlJc w:val="left"/>
      <w:pPr>
        <w:ind w:left="0" w:firstLine="0"/>
      </w:pPr>
      <w:rPr>
        <w:rFonts w:hint="eastAsia"/>
      </w:rPr>
    </w:lvl>
  </w:abstractNum>
  <w:abstractNum w:abstractNumId="2">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3">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716"/>
    <w:next w:val="716"/>
    <w:link w:val="807"/>
    <w:uiPriority w:val="9"/>
    <w:qFormat/>
    <w:pPr>
      <w:keepLines/>
      <w:keepNext/>
      <w:spacing w:before="480" w:after="200"/>
      <w:outlineLvl w:val="0"/>
    </w:pPr>
    <w:rPr>
      <w:rFonts w:ascii="Arial" w:hAnsi="Arial" w:eastAsia="Arial" w:cs="Arial"/>
      <w:sz w:val="40"/>
      <w:szCs w:val="40"/>
    </w:rPr>
  </w:style>
  <w:style w:type="paragraph" w:styleId="689">
    <w:name w:val="Heading 2"/>
    <w:basedOn w:val="716"/>
    <w:next w:val="716"/>
    <w:link w:val="808"/>
    <w:uiPriority w:val="9"/>
    <w:unhideWhenUsed/>
    <w:qFormat/>
    <w:pPr>
      <w:keepLines/>
      <w:keepNext/>
      <w:spacing w:before="360" w:after="200"/>
      <w:outlineLvl w:val="1"/>
    </w:pPr>
    <w:rPr>
      <w:rFonts w:ascii="Arial" w:hAnsi="Arial" w:eastAsia="Arial" w:cs="Arial"/>
      <w:sz w:val="34"/>
    </w:rPr>
  </w:style>
  <w:style w:type="paragraph" w:styleId="690">
    <w:name w:val="Heading 3"/>
    <w:basedOn w:val="716"/>
    <w:next w:val="716"/>
    <w:link w:val="809"/>
    <w:uiPriority w:val="9"/>
    <w:unhideWhenUsed/>
    <w:qFormat/>
    <w:pPr>
      <w:keepLines/>
      <w:keepNext/>
      <w:spacing w:before="320" w:after="200"/>
      <w:outlineLvl w:val="2"/>
    </w:pPr>
    <w:rPr>
      <w:rFonts w:ascii="Arial" w:hAnsi="Arial" w:eastAsia="Arial" w:cs="Arial"/>
      <w:sz w:val="30"/>
      <w:szCs w:val="30"/>
    </w:rPr>
  </w:style>
  <w:style w:type="paragraph" w:styleId="691">
    <w:name w:val="Heading 5"/>
    <w:basedOn w:val="716"/>
    <w:next w:val="716"/>
    <w:link w:val="811"/>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716"/>
    <w:next w:val="716"/>
    <w:link w:val="812"/>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716"/>
    <w:next w:val="71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716"/>
    <w:next w:val="716"/>
    <w:link w:val="814"/>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716"/>
    <w:next w:val="716"/>
    <w:link w:val="815"/>
    <w:uiPriority w:val="9"/>
    <w:unhideWhenUsed/>
    <w:qFormat/>
    <w:pPr>
      <w:keepLines/>
      <w:keepNext/>
      <w:spacing w:before="320" w:after="200"/>
      <w:outlineLvl w:val="8"/>
    </w:pPr>
    <w:rPr>
      <w:rFonts w:ascii="Arial" w:hAnsi="Arial" w:eastAsia="Arial" w:cs="Arial"/>
      <w:i/>
      <w:iCs/>
      <w:sz w:val="21"/>
      <w:szCs w:val="21"/>
    </w:rPr>
  </w:style>
  <w:style w:type="paragraph" w:styleId="696">
    <w:name w:val="Caption"/>
    <w:basedOn w:val="716"/>
    <w:next w:val="716"/>
    <w:uiPriority w:val="35"/>
    <w:semiHidden/>
    <w:unhideWhenUsed/>
    <w:qFormat/>
    <w:pPr>
      <w:spacing w:line="276" w:lineRule="auto"/>
    </w:pPr>
    <w:rPr>
      <w:b/>
      <w:bCs/>
      <w:color w:val="4f81bd" w:themeColor="accent1"/>
      <w:sz w:val="18"/>
      <w:szCs w:val="18"/>
    </w:rPr>
  </w:style>
  <w:style w:type="table" w:styleId="697">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6" w:default="1">
    <w:name w:val="Normal"/>
    <w:next w:val="760"/>
    <w:qFormat/>
    <w:pPr>
      <w:jc w:val="both"/>
      <w:widowControl w:val="off"/>
    </w:pPr>
    <w:rPr>
      <w:sz w:val="21"/>
      <w:szCs w:val="22"/>
    </w:rPr>
  </w:style>
  <w:style w:type="paragraph" w:styleId="717">
    <w:name w:val="Heading 4"/>
    <w:basedOn w:val="716"/>
    <w:next w:val="763"/>
    <w:qFormat/>
    <w:pPr>
      <w:keepLines/>
      <w:keepNext/>
      <w:spacing w:before="280" w:after="290" w:line="376" w:lineRule="auto"/>
      <w:outlineLvl w:val="3"/>
    </w:pPr>
    <w:rPr>
      <w:rFonts w:ascii="Arial" w:hAnsi="Arial" w:eastAsia="黑体" w:cs="Arial"/>
      <w:b/>
      <w:bCs/>
      <w:sz w:val="28"/>
      <w:szCs w:val="28"/>
    </w:rPr>
  </w:style>
  <w:style w:type="character" w:styleId="718" w:default="1">
    <w:name w:val="Default Paragraph Font"/>
    <w:uiPriority w:val="1"/>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customStyle="1">
    <w:name w:val="页眉1"/>
    <w:basedOn w:val="716"/>
    <w:link w:val="824"/>
    <w:uiPriority w:val="99"/>
    <w:unhideWhenUsed/>
    <w:pPr>
      <w:tabs>
        <w:tab w:val="center" w:pos="7143" w:leader="none"/>
        <w:tab w:val="right" w:pos="14287" w:leader="none"/>
      </w:tabs>
    </w:pPr>
  </w:style>
  <w:style w:type="paragraph" w:styleId="722" w:customStyle="1">
    <w:name w:val="页脚1"/>
    <w:basedOn w:val="716"/>
    <w:link w:val="826"/>
    <w:uiPriority w:val="99"/>
    <w:unhideWhenUsed/>
    <w:pPr>
      <w:tabs>
        <w:tab w:val="center" w:pos="7143" w:leader="none"/>
        <w:tab w:val="right" w:pos="14287" w:leader="none"/>
      </w:tabs>
    </w:pPr>
  </w:style>
  <w:style w:type="paragraph" w:styleId="723" w:customStyle="1">
    <w:name w:val="题注1"/>
    <w:basedOn w:val="716"/>
    <w:next w:val="716"/>
    <w:uiPriority w:val="35"/>
    <w:semiHidden/>
    <w:unhideWhenUsed/>
    <w:qFormat/>
    <w:pPr>
      <w:spacing w:line="276" w:lineRule="auto"/>
    </w:pPr>
    <w:rPr>
      <w:b/>
      <w:bCs/>
      <w:color w:val="4f81bd" w:themeColor="accent1"/>
      <w:sz w:val="18"/>
      <w:szCs w:val="18"/>
    </w:rPr>
  </w:style>
  <w:style w:type="table" w:styleId="724" w:customStyle="1">
    <w:name w:val="Table Normal"/>
    <w:uiPriority w:val="99"/>
    <w:semiHidden/>
    <w:unhideWhenUsed/>
    <w:tblPr>
      <w:tblCellMar>
        <w:left w:w="0" w:type="dxa"/>
        <w:top w:w="0" w:type="dxa"/>
        <w:right w:w="0" w:type="dxa"/>
        <w:bottom w:w="0" w:type="dxa"/>
      </w:tblCellMar>
    </w:tblPr>
  </w:style>
  <w:style w:type="character" w:styleId="725" w:customStyle="1">
    <w:name w:val="Title Char"/>
    <w:basedOn w:val="718"/>
    <w:uiPriority w:val="10"/>
    <w:rPr>
      <w:sz w:val="48"/>
      <w:szCs w:val="48"/>
    </w:rPr>
  </w:style>
  <w:style w:type="character" w:styleId="726" w:customStyle="1">
    <w:name w:val="Subtitle Char"/>
    <w:basedOn w:val="718"/>
    <w:uiPriority w:val="11"/>
    <w:rPr>
      <w:sz w:val="24"/>
      <w:szCs w:val="24"/>
    </w:rPr>
  </w:style>
  <w:style w:type="character" w:styleId="727" w:customStyle="1">
    <w:name w:val="Quote Char"/>
    <w:uiPriority w:val="29"/>
    <w:rPr>
      <w:i/>
    </w:rPr>
  </w:style>
  <w:style w:type="character" w:styleId="728" w:customStyle="1">
    <w:name w:val="Intense Quote Char"/>
    <w:uiPriority w:val="30"/>
    <w:rPr>
      <w:i/>
    </w:rPr>
  </w:style>
  <w:style w:type="table" w:styleId="729" w:customStyle="1">
    <w:name w:val="无格式表格 11"/>
    <w:basedOn w:val="724"/>
    <w:uiPriority w:val="59"/>
    <w:tblPr/>
  </w:style>
  <w:style w:type="table" w:styleId="730" w:customStyle="1">
    <w:name w:val="无格式表格 21"/>
    <w:basedOn w:val="724"/>
    <w:uiPriority w:val="59"/>
    <w:tblPr/>
  </w:style>
  <w:style w:type="table" w:styleId="731" w:customStyle="1">
    <w:name w:val="无格式表格 31"/>
    <w:basedOn w:val="724"/>
    <w:uiPriority w:val="99"/>
    <w:tblPr/>
  </w:style>
  <w:style w:type="table" w:styleId="732" w:customStyle="1">
    <w:name w:val="无格式表格 41"/>
    <w:basedOn w:val="724"/>
    <w:uiPriority w:val="99"/>
    <w:tblPr/>
  </w:style>
  <w:style w:type="table" w:styleId="733" w:customStyle="1">
    <w:name w:val="无格式表格 51"/>
    <w:basedOn w:val="724"/>
    <w:uiPriority w:val="99"/>
    <w:tblPr/>
  </w:style>
  <w:style w:type="table" w:styleId="734" w:customStyle="1">
    <w:name w:val="网格表 1 浅色1"/>
    <w:basedOn w:val="724"/>
    <w:uiPriority w:val="99"/>
    <w:tblPr/>
  </w:style>
  <w:style w:type="table" w:styleId="735" w:customStyle="1">
    <w:name w:val="网格表 21"/>
    <w:basedOn w:val="724"/>
    <w:uiPriority w:val="99"/>
    <w:tblPr/>
  </w:style>
  <w:style w:type="table" w:styleId="736" w:customStyle="1">
    <w:name w:val="网格表 31"/>
    <w:basedOn w:val="724"/>
    <w:uiPriority w:val="99"/>
    <w:tblPr/>
  </w:style>
  <w:style w:type="table" w:styleId="737" w:customStyle="1">
    <w:name w:val="网格表 41"/>
    <w:basedOn w:val="724"/>
    <w:uiPriority w:val="59"/>
    <w:tblPr/>
  </w:style>
  <w:style w:type="table" w:styleId="738" w:customStyle="1">
    <w:name w:val="网格表 5 深色1"/>
    <w:basedOn w:val="724"/>
    <w:uiPriority w:val="99"/>
    <w:tblPr/>
  </w:style>
  <w:style w:type="table" w:styleId="739" w:customStyle="1">
    <w:name w:val="网格表 6 彩色1"/>
    <w:basedOn w:val="724"/>
    <w:uiPriority w:val="99"/>
    <w:tblPr/>
  </w:style>
  <w:style w:type="table" w:styleId="740" w:customStyle="1">
    <w:name w:val="网格表 7 彩色1"/>
    <w:basedOn w:val="724"/>
    <w:uiPriority w:val="99"/>
    <w:tblPr/>
  </w:style>
  <w:style w:type="table" w:styleId="741" w:customStyle="1">
    <w:name w:val="清单表 1 浅色1"/>
    <w:basedOn w:val="724"/>
    <w:uiPriority w:val="99"/>
    <w:tblPr/>
  </w:style>
  <w:style w:type="table" w:styleId="742" w:customStyle="1">
    <w:name w:val="清单表 21"/>
    <w:basedOn w:val="724"/>
    <w:uiPriority w:val="99"/>
    <w:tblPr/>
  </w:style>
  <w:style w:type="table" w:styleId="743" w:customStyle="1">
    <w:name w:val="清单表 31"/>
    <w:basedOn w:val="724"/>
    <w:uiPriority w:val="99"/>
    <w:tblPr/>
  </w:style>
  <w:style w:type="table" w:styleId="744" w:customStyle="1">
    <w:name w:val="清单表 41"/>
    <w:basedOn w:val="724"/>
    <w:uiPriority w:val="99"/>
    <w:tblPr/>
  </w:style>
  <w:style w:type="table" w:styleId="745" w:customStyle="1">
    <w:name w:val="清单表 5 深色1"/>
    <w:basedOn w:val="724"/>
    <w:uiPriority w:val="99"/>
    <w:tblPr/>
  </w:style>
  <w:style w:type="table" w:styleId="746" w:customStyle="1">
    <w:name w:val="清单表 6 彩色1"/>
    <w:basedOn w:val="724"/>
    <w:uiPriority w:val="99"/>
    <w:tblPr/>
  </w:style>
  <w:style w:type="table" w:styleId="747" w:customStyle="1">
    <w:name w:val="清单表 7 彩色1"/>
    <w:basedOn w:val="724"/>
    <w:uiPriority w:val="99"/>
    <w:tblPr/>
  </w:style>
  <w:style w:type="character" w:styleId="748" w:customStyle="1">
    <w:name w:val="Footnote Text Char"/>
    <w:uiPriority w:val="99"/>
    <w:rPr>
      <w:sz w:val="18"/>
    </w:rPr>
  </w:style>
  <w:style w:type="character" w:styleId="749" w:customStyle="1">
    <w:name w:val="Endnote Text Char"/>
    <w:uiPriority w:val="99"/>
    <w:rPr>
      <w:sz w:val="20"/>
    </w:rPr>
  </w:style>
  <w:style w:type="paragraph" w:styleId="750">
    <w:name w:val="TOC Heading"/>
    <w:uiPriority w:val="39"/>
    <w:unhideWhenUsed/>
  </w:style>
  <w:style w:type="paragraph" w:styleId="751" w:customStyle="1">
    <w:name w:val="标题 11"/>
    <w:basedOn w:val="716"/>
    <w:next w:val="716"/>
    <w:link w:val="957"/>
    <w:qFormat/>
    <w:pPr>
      <w:jc w:val="center"/>
      <w:keepNext/>
      <w:outlineLvl w:val="0"/>
    </w:pPr>
    <w:rPr>
      <w:rFonts w:ascii="楷体_GB2312" w:eastAsia="楷体_GB2312"/>
      <w:sz w:val="28"/>
      <w:szCs w:val="28"/>
      <w:lang w:eastAsia="en-US"/>
    </w:rPr>
  </w:style>
  <w:style w:type="paragraph" w:styleId="752" w:customStyle="1">
    <w:name w:val="标题 21"/>
    <w:basedOn w:val="716"/>
    <w:next w:val="763"/>
    <w:link w:val="958"/>
    <w:qFormat/>
    <w:pPr>
      <w:jc w:val="center"/>
      <w:keepLines/>
      <w:keepNext/>
      <w:spacing w:before="260" w:after="260" w:line="416" w:lineRule="auto"/>
      <w:outlineLvl w:val="1"/>
    </w:pPr>
    <w:rPr>
      <w:rFonts w:ascii="Arial" w:hAnsi="Arial" w:eastAsia="幼圆"/>
      <w:b/>
      <w:bCs/>
      <w:sz w:val="44"/>
      <w:szCs w:val="44"/>
      <w:lang w:eastAsia="en-US"/>
    </w:rPr>
  </w:style>
  <w:style w:type="paragraph" w:styleId="753" w:customStyle="1">
    <w:name w:val="标题 31"/>
    <w:basedOn w:val="716"/>
    <w:next w:val="763"/>
    <w:link w:val="960"/>
    <w:qFormat/>
    <w:pPr>
      <w:keepLines/>
      <w:keepNext/>
      <w:spacing w:before="260" w:after="260" w:line="416" w:lineRule="auto"/>
      <w:outlineLvl w:val="2"/>
    </w:pPr>
    <w:rPr>
      <w:b/>
      <w:bCs/>
      <w:sz w:val="32"/>
      <w:szCs w:val="32"/>
      <w:lang w:eastAsia="en-US"/>
    </w:rPr>
  </w:style>
  <w:style w:type="paragraph" w:styleId="754" w:customStyle="1">
    <w:name w:val="标题 41"/>
    <w:basedOn w:val="716"/>
    <w:next w:val="763"/>
    <w:link w:val="961"/>
    <w:qFormat/>
    <w:pPr>
      <w:keepLines/>
      <w:keepNext/>
      <w:spacing w:before="280" w:after="290" w:line="376" w:lineRule="auto"/>
      <w:outlineLvl w:val="3"/>
    </w:pPr>
    <w:rPr>
      <w:rFonts w:ascii="Arial" w:hAnsi="Arial" w:eastAsia="黑体"/>
      <w:b/>
      <w:bCs/>
      <w:sz w:val="28"/>
      <w:szCs w:val="28"/>
      <w:lang w:eastAsia="en-US"/>
    </w:rPr>
  </w:style>
  <w:style w:type="paragraph" w:styleId="755" w:customStyle="1">
    <w:name w:val="标题 51"/>
    <w:basedOn w:val="716"/>
    <w:next w:val="763"/>
    <w:link w:val="962"/>
    <w:qFormat/>
    <w:pPr>
      <w:keepNext/>
      <w:outlineLvl w:val="4"/>
    </w:pPr>
    <w:rPr>
      <w:rFonts w:ascii="宋体"/>
      <w:color w:val="000000"/>
      <w:sz w:val="28"/>
      <w:szCs w:val="28"/>
      <w:lang w:eastAsia="en-US"/>
    </w:rPr>
  </w:style>
  <w:style w:type="paragraph" w:styleId="756" w:customStyle="1">
    <w:name w:val="标题 61"/>
    <w:basedOn w:val="716"/>
    <w:next w:val="716"/>
    <w:link w:val="963"/>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57" w:customStyle="1">
    <w:name w:val="标题 71"/>
    <w:basedOn w:val="716"/>
    <w:next w:val="716"/>
    <w:link w:val="964"/>
    <w:qFormat/>
    <w:pPr>
      <w:numPr>
        <w:ilvl w:val="6"/>
        <w:numId w:val="1"/>
      </w:numPr>
      <w:keepLines/>
      <w:keepNext/>
      <w:spacing w:before="240" w:after="64" w:line="320" w:lineRule="auto"/>
      <w:outlineLvl w:val="6"/>
    </w:pPr>
    <w:rPr>
      <w:b/>
      <w:bCs/>
      <w:sz w:val="24"/>
      <w:szCs w:val="24"/>
      <w:lang w:eastAsia="en-US"/>
    </w:rPr>
  </w:style>
  <w:style w:type="paragraph" w:styleId="758" w:customStyle="1">
    <w:name w:val="标题 81"/>
    <w:basedOn w:val="716"/>
    <w:next w:val="716"/>
    <w:link w:val="965"/>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59" w:customStyle="1">
    <w:name w:val="标题 91"/>
    <w:basedOn w:val="716"/>
    <w:next w:val="716"/>
    <w:link w:val="966"/>
    <w:qFormat/>
    <w:pPr>
      <w:numPr>
        <w:ilvl w:val="8"/>
        <w:numId w:val="1"/>
      </w:numPr>
      <w:keepLines/>
      <w:keepNext/>
      <w:spacing w:before="240" w:after="64" w:line="320" w:lineRule="auto"/>
      <w:outlineLvl w:val="8"/>
    </w:pPr>
    <w:rPr>
      <w:rFonts w:ascii="Arial" w:hAnsi="Arial" w:eastAsia="黑体"/>
      <w:sz w:val="20"/>
      <w:szCs w:val="21"/>
      <w:lang w:eastAsia="en-US"/>
    </w:rPr>
  </w:style>
  <w:style w:type="paragraph" w:styleId="760">
    <w:name w:val="Body Text First Indent 2"/>
    <w:basedOn w:val="761"/>
    <w:next w:val="716"/>
    <w:link w:val="982"/>
    <w:pPr>
      <w:ind w:left="0" w:firstLine="420"/>
      <w:spacing w:after="0" w:line="360" w:lineRule="auto"/>
    </w:pPr>
    <w:rPr>
      <w:rFonts w:ascii="宋体" w:hAnsi="宋体"/>
      <w:sz w:val="20"/>
      <w:szCs w:val="20"/>
      <w:lang w:eastAsia="en-US"/>
    </w:rPr>
  </w:style>
  <w:style w:type="paragraph" w:styleId="761">
    <w:name w:val="Body Text Indent"/>
    <w:basedOn w:val="716"/>
    <w:next w:val="762"/>
    <w:link w:val="971"/>
    <w:uiPriority w:val="99"/>
    <w:unhideWhenUsed/>
    <w:pPr>
      <w:ind w:left="420"/>
      <w:spacing w:after="120"/>
    </w:pPr>
  </w:style>
  <w:style w:type="paragraph" w:styleId="762" w:customStyle="1">
    <w:name w:val="寄信人地址1"/>
    <w:basedOn w:val="716"/>
    <w:qFormat/>
    <w:rPr>
      <w:rFonts w:ascii="Arial" w:hAnsi="Arial" w:cs="宋体"/>
    </w:rPr>
  </w:style>
  <w:style w:type="paragraph" w:styleId="763">
    <w:name w:val="Normal Indent"/>
    <w:basedOn w:val="716"/>
    <w:link w:val="959"/>
    <w:pPr>
      <w:ind w:firstLine="420"/>
    </w:pPr>
    <w:rPr>
      <w:sz w:val="20"/>
      <w:szCs w:val="21"/>
      <w:lang w:eastAsia="en-US"/>
    </w:rPr>
  </w:style>
  <w:style w:type="paragraph" w:styleId="764">
    <w:name w:val="List 3"/>
    <w:basedOn w:val="716"/>
    <w:pPr>
      <w:ind w:left="100" w:hanging="200"/>
    </w:pPr>
    <w:rPr>
      <w:szCs w:val="21"/>
    </w:rPr>
  </w:style>
  <w:style w:type="paragraph" w:styleId="765">
    <w:name w:val="toc 7"/>
    <w:basedOn w:val="716"/>
    <w:next w:val="716"/>
    <w:semiHidden/>
    <w:pPr>
      <w:ind w:left="1260"/>
      <w:jc w:val="left"/>
    </w:pPr>
    <w:rPr>
      <w:szCs w:val="21"/>
    </w:rPr>
  </w:style>
  <w:style w:type="paragraph" w:styleId="766" w:customStyle="1">
    <w:name w:val="Caption1"/>
    <w:basedOn w:val="716"/>
    <w:next w:val="716"/>
    <w:uiPriority w:val="35"/>
    <w:semiHidden/>
    <w:unhideWhenUsed/>
    <w:qFormat/>
    <w:pPr>
      <w:spacing w:line="276" w:lineRule="auto"/>
    </w:pPr>
    <w:rPr>
      <w:b/>
      <w:bCs/>
      <w:color w:val="4f81bd"/>
      <w:sz w:val="18"/>
      <w:szCs w:val="18"/>
    </w:rPr>
  </w:style>
  <w:style w:type="paragraph" w:styleId="767">
    <w:name w:val="Document Map"/>
    <w:basedOn w:val="716"/>
    <w:link w:val="967"/>
    <w:semiHidden/>
    <w:pPr>
      <w:shd w:val="clear" w:color="auto" w:fill="000080"/>
    </w:pPr>
    <w:rPr>
      <w:sz w:val="20"/>
      <w:szCs w:val="21"/>
      <w:lang w:eastAsia="en-US"/>
    </w:rPr>
  </w:style>
  <w:style w:type="paragraph" w:styleId="768" w:customStyle="1">
    <w:name w:val="Comment Text"/>
    <w:basedOn w:val="716"/>
    <w:link w:val="968"/>
    <w:unhideWhenUsed/>
    <w:pPr>
      <w:jc w:val="left"/>
    </w:pPr>
    <w:rPr>
      <w:rFonts w:ascii="Calibri" w:hAnsi="Calibri"/>
      <w:szCs w:val="24"/>
      <w:lang w:eastAsia="en-US"/>
    </w:rPr>
  </w:style>
  <w:style w:type="paragraph" w:styleId="769">
    <w:name w:val="Body Text 3"/>
    <w:basedOn w:val="716"/>
    <w:link w:val="969"/>
    <w:rPr>
      <w:rFonts w:ascii="仿宋_GB2312" w:hAnsi="Arial" w:eastAsia="仿宋_GB2312"/>
      <w:sz w:val="32"/>
      <w:szCs w:val="32"/>
      <w:lang w:eastAsia="en-US"/>
    </w:rPr>
  </w:style>
  <w:style w:type="paragraph" w:styleId="770">
    <w:name w:val="Body Text"/>
    <w:basedOn w:val="716"/>
    <w:link w:val="970"/>
    <w:rPr>
      <w:rFonts w:ascii="楷体_GB2312" w:hAnsi="Arial" w:eastAsia="楷体_GB2312"/>
      <w:sz w:val="28"/>
      <w:szCs w:val="28"/>
      <w:lang w:eastAsia="en-US"/>
    </w:rPr>
  </w:style>
  <w:style w:type="paragraph" w:styleId="771">
    <w:name w:val="List 2"/>
    <w:basedOn w:val="716"/>
    <w:pPr>
      <w:ind w:left="100" w:hanging="200"/>
    </w:pPr>
    <w:rPr>
      <w:szCs w:val="21"/>
    </w:rPr>
  </w:style>
  <w:style w:type="paragraph" w:styleId="772">
    <w:name w:val="toc 5"/>
    <w:basedOn w:val="716"/>
    <w:next w:val="716"/>
    <w:semiHidden/>
    <w:pPr>
      <w:ind w:left="840"/>
      <w:jc w:val="left"/>
    </w:pPr>
    <w:rPr>
      <w:szCs w:val="21"/>
    </w:rPr>
  </w:style>
  <w:style w:type="paragraph" w:styleId="773">
    <w:name w:val="toc 3"/>
    <w:basedOn w:val="716"/>
    <w:next w:val="716"/>
    <w:semiHidden/>
    <w:pPr>
      <w:ind w:left="420"/>
      <w:jc w:val="left"/>
    </w:pPr>
    <w:rPr>
      <w:i/>
      <w:iCs/>
      <w:szCs w:val="24"/>
    </w:rPr>
  </w:style>
  <w:style w:type="paragraph" w:styleId="774">
    <w:name w:val="Plain Text"/>
    <w:basedOn w:val="716"/>
    <w:link w:val="972"/>
    <w:rPr>
      <w:rFonts w:ascii="宋体" w:hAnsi="Courier New"/>
      <w:sz w:val="20"/>
      <w:szCs w:val="21"/>
      <w:lang w:eastAsia="en-US"/>
    </w:rPr>
  </w:style>
  <w:style w:type="paragraph" w:styleId="775">
    <w:name w:val="toc 8"/>
    <w:basedOn w:val="716"/>
    <w:next w:val="716"/>
    <w:semiHidden/>
    <w:pPr>
      <w:ind w:left="1470"/>
      <w:jc w:val="left"/>
    </w:pPr>
    <w:rPr>
      <w:szCs w:val="21"/>
    </w:rPr>
  </w:style>
  <w:style w:type="paragraph" w:styleId="776">
    <w:name w:val="Date"/>
    <w:basedOn w:val="716"/>
    <w:next w:val="716"/>
    <w:link w:val="973"/>
    <w:rPr>
      <w:sz w:val="24"/>
      <w:szCs w:val="24"/>
      <w:lang w:eastAsia="en-US"/>
    </w:rPr>
  </w:style>
  <w:style w:type="paragraph" w:styleId="777">
    <w:name w:val="Body Text Indent 2"/>
    <w:basedOn w:val="716"/>
    <w:link w:val="974"/>
    <w:pPr>
      <w:ind w:left="630" w:firstLine="645"/>
    </w:pPr>
    <w:rPr>
      <w:rFonts w:ascii="Arial" w:hAnsi="Arial" w:eastAsia="仿宋_GB2312"/>
      <w:sz w:val="32"/>
      <w:szCs w:val="32"/>
      <w:lang w:eastAsia="en-US"/>
    </w:rPr>
  </w:style>
  <w:style w:type="paragraph" w:styleId="778">
    <w:name w:val="endnote text"/>
    <w:basedOn w:val="716"/>
    <w:link w:val="953"/>
    <w:uiPriority w:val="99"/>
    <w:semiHidden/>
    <w:unhideWhenUsed/>
    <w:rPr>
      <w:sz w:val="20"/>
    </w:rPr>
  </w:style>
  <w:style w:type="paragraph" w:styleId="779">
    <w:name w:val="Balloon Text"/>
    <w:basedOn w:val="716"/>
    <w:link w:val="975"/>
    <w:semiHidden/>
    <w:rPr>
      <w:sz w:val="18"/>
      <w:szCs w:val="18"/>
      <w:lang w:eastAsia="en-US"/>
    </w:rPr>
  </w:style>
  <w:style w:type="paragraph" w:styleId="780" w:customStyle="1">
    <w:name w:val="Footer1"/>
    <w:basedOn w:val="716"/>
    <w:link w:val="976"/>
    <w:pPr>
      <w:jc w:val="left"/>
      <w:tabs>
        <w:tab w:val="center" w:pos="4153" w:leader="none"/>
        <w:tab w:val="right" w:pos="8306" w:leader="none"/>
      </w:tabs>
    </w:pPr>
    <w:rPr>
      <w:sz w:val="18"/>
      <w:szCs w:val="18"/>
      <w:lang w:eastAsia="en-US"/>
    </w:rPr>
  </w:style>
  <w:style w:type="paragraph" w:styleId="781" w:customStyle="1">
    <w:name w:val="Header1"/>
    <w:basedOn w:val="716"/>
    <w:link w:val="977"/>
    <w:pPr>
      <w:jc w:val="center"/>
      <w:tabs>
        <w:tab w:val="center" w:pos="4153" w:leader="none"/>
        <w:tab w:val="right" w:pos="8306" w:leader="none"/>
      </w:tabs>
      <w:pBdr>
        <w:bottom w:val="single" w:color="000000" w:sz="6" w:space="1"/>
      </w:pBdr>
    </w:pPr>
    <w:rPr>
      <w:sz w:val="18"/>
      <w:szCs w:val="18"/>
      <w:lang w:eastAsia="en-US"/>
    </w:rPr>
  </w:style>
  <w:style w:type="paragraph" w:styleId="782">
    <w:name w:val="toc 1"/>
    <w:basedOn w:val="716"/>
    <w:next w:val="716"/>
    <w:semiHidden/>
    <w:pPr>
      <w:jc w:val="left"/>
      <w:spacing w:before="120" w:after="120" w:line="400" w:lineRule="exact"/>
      <w:tabs>
        <w:tab w:val="right" w:pos="8720" w:leader="dot"/>
      </w:tabs>
    </w:pPr>
    <w:rPr>
      <w:rFonts w:ascii="宋体" w:hAnsi="宋体"/>
      <w:caps/>
      <w:sz w:val="24"/>
      <w:szCs w:val="24"/>
    </w:rPr>
  </w:style>
  <w:style w:type="paragraph" w:styleId="783">
    <w:name w:val="toc 4"/>
    <w:basedOn w:val="716"/>
    <w:next w:val="716"/>
    <w:semiHidden/>
    <w:pPr>
      <w:ind w:left="630"/>
      <w:jc w:val="left"/>
    </w:pPr>
    <w:rPr>
      <w:szCs w:val="21"/>
    </w:rPr>
  </w:style>
  <w:style w:type="paragraph" w:styleId="784">
    <w:name w:val="Subtitle"/>
    <w:basedOn w:val="716"/>
    <w:next w:val="716"/>
    <w:link w:val="819"/>
    <w:uiPriority w:val="11"/>
    <w:qFormat/>
    <w:pPr>
      <w:spacing w:before="200" w:after="200"/>
    </w:pPr>
    <w:rPr>
      <w:sz w:val="24"/>
      <w:szCs w:val="24"/>
    </w:rPr>
  </w:style>
  <w:style w:type="paragraph" w:styleId="785">
    <w:name w:val="List"/>
    <w:basedOn w:val="716"/>
    <w:pPr>
      <w:ind w:left="200" w:hanging="200"/>
    </w:pPr>
    <w:rPr>
      <w:szCs w:val="21"/>
    </w:rPr>
  </w:style>
  <w:style w:type="paragraph" w:styleId="786">
    <w:name w:val="footnote text"/>
    <w:basedOn w:val="716"/>
    <w:link w:val="952"/>
    <w:uiPriority w:val="99"/>
    <w:semiHidden/>
    <w:unhideWhenUsed/>
    <w:pPr>
      <w:spacing w:after="40"/>
    </w:pPr>
    <w:rPr>
      <w:sz w:val="18"/>
    </w:rPr>
  </w:style>
  <w:style w:type="paragraph" w:styleId="787">
    <w:name w:val="toc 6"/>
    <w:basedOn w:val="716"/>
    <w:next w:val="716"/>
    <w:semiHidden/>
    <w:pPr>
      <w:ind w:left="1050"/>
      <w:jc w:val="left"/>
    </w:pPr>
    <w:rPr>
      <w:szCs w:val="21"/>
    </w:rPr>
  </w:style>
  <w:style w:type="paragraph" w:styleId="788">
    <w:name w:val="Body Text Indent 3"/>
    <w:basedOn w:val="716"/>
    <w:link w:val="978"/>
    <w:pPr>
      <w:ind w:left="645" w:firstLine="645"/>
    </w:pPr>
    <w:rPr>
      <w:rFonts w:ascii="Arial" w:hAnsi="Arial" w:eastAsia="仿宋_GB2312"/>
      <w:color w:val="ffff00"/>
      <w:sz w:val="32"/>
      <w:szCs w:val="32"/>
      <w:lang w:eastAsia="en-US"/>
    </w:rPr>
  </w:style>
  <w:style w:type="paragraph" w:styleId="789">
    <w:name w:val="table of figures"/>
    <w:basedOn w:val="716"/>
    <w:next w:val="716"/>
    <w:semiHidden/>
    <w:pPr>
      <w:ind w:left="840" w:hanging="420"/>
    </w:pPr>
    <w:rPr>
      <w:szCs w:val="21"/>
    </w:rPr>
  </w:style>
  <w:style w:type="paragraph" w:styleId="790">
    <w:name w:val="toc 2"/>
    <w:basedOn w:val="716"/>
    <w:next w:val="716"/>
    <w:semiHidden/>
    <w:pPr>
      <w:ind w:left="210"/>
      <w:jc w:val="left"/>
    </w:pPr>
    <w:rPr>
      <w:smallCaps/>
      <w:szCs w:val="24"/>
    </w:rPr>
  </w:style>
  <w:style w:type="paragraph" w:styleId="791">
    <w:name w:val="toc 9"/>
    <w:basedOn w:val="716"/>
    <w:next w:val="716"/>
    <w:semiHidden/>
    <w:pPr>
      <w:ind w:left="1680"/>
      <w:jc w:val="left"/>
    </w:pPr>
    <w:rPr>
      <w:szCs w:val="21"/>
    </w:rPr>
  </w:style>
  <w:style w:type="paragraph" w:styleId="792">
    <w:name w:val="Body Text 2"/>
    <w:basedOn w:val="716"/>
    <w:link w:val="979"/>
    <w:pPr>
      <w:jc w:val="center"/>
      <w:widowControl/>
    </w:pPr>
    <w:rPr>
      <w:rFonts w:ascii="楷体_GB2312" w:eastAsia="楷体_GB2312"/>
      <w:sz w:val="28"/>
      <w:szCs w:val="28"/>
      <w:lang w:eastAsia="en-US"/>
    </w:rPr>
  </w:style>
  <w:style w:type="paragraph" w:styleId="793">
    <w:name w:val="Normal (Web)"/>
    <w:basedOn w:val="716"/>
    <w:uiPriority w:val="99"/>
    <w:pPr>
      <w:jc w:val="left"/>
      <w:spacing w:before="100" w:beforeAutospacing="1" w:after="100" w:afterAutospacing="1"/>
      <w:widowControl/>
    </w:pPr>
    <w:rPr>
      <w:rFonts w:ascii="宋体" w:hAnsi="宋体" w:cs="宋体"/>
      <w:sz w:val="24"/>
      <w:szCs w:val="24"/>
    </w:rPr>
  </w:style>
  <w:style w:type="paragraph" w:styleId="794" w:customStyle="1">
    <w:name w:val="索引 11"/>
    <w:basedOn w:val="716"/>
    <w:next w:val="716"/>
    <w:semiHidden/>
    <w:pPr>
      <w:spacing w:line="240" w:lineRule="atLeast"/>
    </w:pPr>
    <w:rPr>
      <w:b/>
      <w:bCs/>
      <w:szCs w:val="21"/>
    </w:rPr>
  </w:style>
  <w:style w:type="paragraph" w:styleId="795">
    <w:name w:val="Title"/>
    <w:basedOn w:val="716"/>
    <w:next w:val="716"/>
    <w:link w:val="818"/>
    <w:uiPriority w:val="10"/>
    <w:qFormat/>
    <w:pPr>
      <w:contextualSpacing/>
      <w:spacing w:before="300" w:after="200"/>
    </w:pPr>
    <w:rPr>
      <w:sz w:val="48"/>
      <w:szCs w:val="48"/>
    </w:rPr>
  </w:style>
  <w:style w:type="paragraph" w:styleId="796" w:customStyle="1">
    <w:name w:val="Comment Subject"/>
    <w:basedOn w:val="768"/>
    <w:next w:val="768"/>
    <w:link w:val="980"/>
    <w:semiHidden/>
    <w:rPr>
      <w:rFonts w:ascii="Times New Roman" w:hAnsi="Times New Roman"/>
      <w:b/>
      <w:bCs/>
      <w:sz w:val="20"/>
      <w:szCs w:val="21"/>
    </w:rPr>
  </w:style>
  <w:style w:type="paragraph" w:styleId="797">
    <w:name w:val="Body Text First Indent"/>
    <w:basedOn w:val="716"/>
    <w:link w:val="981"/>
    <w:pPr>
      <w:ind w:firstLine="200"/>
      <w:spacing w:line="360" w:lineRule="auto"/>
    </w:pPr>
    <w:rPr>
      <w:rFonts w:ascii="仿宋_GB2312" w:eastAsia="仿宋_GB2312"/>
      <w:sz w:val="30"/>
      <w:szCs w:val="30"/>
      <w:lang w:eastAsia="en-US"/>
    </w:rPr>
  </w:style>
  <w:style w:type="table" w:styleId="798">
    <w:name w:val="Table Grid"/>
    <w:basedOn w:val="724"/>
    <w:pPr>
      <w:jc w:val="both"/>
      <w:widowControl w:val="off"/>
    </w:pPr>
    <w:tblPr/>
  </w:style>
  <w:style w:type="character" w:styleId="799">
    <w:name w:val="Strong"/>
    <w:qFormat/>
    <w:rPr>
      <w:b/>
      <w:bCs/>
    </w:rPr>
  </w:style>
  <w:style w:type="character" w:styleId="800">
    <w:name w:val="endnote reference"/>
    <w:uiPriority w:val="99"/>
    <w:semiHidden/>
    <w:unhideWhenUsed/>
    <w:rPr>
      <w:vertAlign w:val="superscript"/>
    </w:rPr>
  </w:style>
  <w:style w:type="character" w:styleId="801" w:customStyle="1">
    <w:name w:val="页码1"/>
  </w:style>
  <w:style w:type="character" w:styleId="802">
    <w:name w:val="FollowedHyperlink"/>
    <w:rPr>
      <w:color w:val="800080"/>
      <w:u w:val="single"/>
    </w:rPr>
  </w:style>
  <w:style w:type="character" w:styleId="803">
    <w:name w:val="Emphasis"/>
    <w:qFormat/>
    <w:rPr>
      <w:i/>
    </w:rPr>
  </w:style>
  <w:style w:type="character" w:styleId="804">
    <w:name w:val="Hyperlink"/>
    <w:rPr>
      <w:color w:val="0000ff"/>
      <w:u w:val="single"/>
    </w:rPr>
  </w:style>
  <w:style w:type="character" w:styleId="805" w:customStyle="1">
    <w:name w:val="Comment Reference"/>
    <w:semiHidden/>
    <w:rPr>
      <w:sz w:val="21"/>
      <w:szCs w:val="21"/>
    </w:rPr>
  </w:style>
  <w:style w:type="character" w:styleId="806">
    <w:name w:val="footnote reference"/>
    <w:uiPriority w:val="99"/>
    <w:unhideWhenUsed/>
    <w:rPr>
      <w:vertAlign w:val="superscript"/>
    </w:rPr>
  </w:style>
  <w:style w:type="character" w:styleId="807" w:customStyle="1">
    <w:name w:val="Heading 1 Char"/>
    <w:uiPriority w:val="9"/>
    <w:rPr>
      <w:rFonts w:ascii="Arial" w:hAnsi="Arial" w:eastAsia="Arial" w:cs="Arial"/>
      <w:sz w:val="40"/>
      <w:szCs w:val="40"/>
    </w:rPr>
  </w:style>
  <w:style w:type="character" w:styleId="808" w:customStyle="1">
    <w:name w:val="Heading 2 Char"/>
    <w:uiPriority w:val="9"/>
    <w:rPr>
      <w:rFonts w:ascii="Arial" w:hAnsi="Arial" w:eastAsia="Arial" w:cs="Arial"/>
      <w:sz w:val="34"/>
    </w:rPr>
  </w:style>
  <w:style w:type="character" w:styleId="809" w:customStyle="1">
    <w:name w:val="Heading 3 Char"/>
    <w:uiPriority w:val="9"/>
    <w:rPr>
      <w:rFonts w:ascii="Arial" w:hAnsi="Arial" w:eastAsia="Arial" w:cs="Arial"/>
      <w:sz w:val="30"/>
      <w:szCs w:val="30"/>
    </w:rPr>
  </w:style>
  <w:style w:type="character" w:styleId="810" w:customStyle="1">
    <w:name w:val="Heading 4 Char"/>
    <w:uiPriority w:val="9"/>
    <w:rPr>
      <w:rFonts w:ascii="Arial" w:hAnsi="Arial" w:eastAsia="Arial" w:cs="Arial"/>
      <w:b/>
      <w:bCs/>
      <w:sz w:val="26"/>
      <w:szCs w:val="26"/>
    </w:rPr>
  </w:style>
  <w:style w:type="character" w:styleId="811" w:customStyle="1">
    <w:name w:val="Heading 5 Char"/>
    <w:uiPriority w:val="9"/>
    <w:rPr>
      <w:rFonts w:ascii="Arial" w:hAnsi="Arial" w:eastAsia="Arial" w:cs="Arial"/>
      <w:b/>
      <w:bCs/>
      <w:sz w:val="24"/>
      <w:szCs w:val="24"/>
    </w:rPr>
  </w:style>
  <w:style w:type="character" w:styleId="812" w:customStyle="1">
    <w:name w:val="Heading 6 Char"/>
    <w:uiPriority w:val="9"/>
    <w:rPr>
      <w:rFonts w:ascii="Arial" w:hAnsi="Arial" w:eastAsia="Arial" w:cs="Arial"/>
      <w:b/>
      <w:bCs/>
      <w:sz w:val="22"/>
      <w:szCs w:val="22"/>
    </w:rPr>
  </w:style>
  <w:style w:type="character" w:styleId="813" w:customStyle="1">
    <w:name w:val="Heading 7 Char"/>
    <w:uiPriority w:val="9"/>
    <w:rPr>
      <w:rFonts w:ascii="Arial" w:hAnsi="Arial" w:eastAsia="Arial" w:cs="Arial"/>
      <w:b/>
      <w:bCs/>
      <w:i/>
      <w:iCs/>
      <w:sz w:val="22"/>
      <w:szCs w:val="22"/>
    </w:rPr>
  </w:style>
  <w:style w:type="character" w:styleId="814" w:customStyle="1">
    <w:name w:val="Heading 8 Char"/>
    <w:uiPriority w:val="9"/>
    <w:rPr>
      <w:rFonts w:ascii="Arial" w:hAnsi="Arial" w:eastAsia="Arial" w:cs="Arial"/>
      <w:i/>
      <w:iCs/>
      <w:sz w:val="22"/>
      <w:szCs w:val="22"/>
    </w:rPr>
  </w:style>
  <w:style w:type="character" w:styleId="815" w:customStyle="1">
    <w:name w:val="Heading 9 Char"/>
    <w:uiPriority w:val="9"/>
    <w:rPr>
      <w:rFonts w:ascii="Arial" w:hAnsi="Arial" w:eastAsia="Arial" w:cs="Arial"/>
      <w:i/>
      <w:iCs/>
      <w:sz w:val="21"/>
      <w:szCs w:val="21"/>
    </w:rPr>
  </w:style>
  <w:style w:type="paragraph" w:styleId="816">
    <w:name w:val="List Paragraph"/>
    <w:basedOn w:val="716"/>
    <w:qFormat/>
    <w:pPr>
      <w:contextualSpacing/>
      <w:ind w:left="720"/>
      <w:jc w:val="left"/>
      <w:widowControl/>
    </w:pPr>
    <w:rPr>
      <w:rFonts w:ascii="Calibri" w:hAnsi="Calibri"/>
      <w:sz w:val="24"/>
      <w:szCs w:val="24"/>
      <w:lang w:eastAsia="en-US" w:bidi="en-US"/>
    </w:rPr>
  </w:style>
  <w:style w:type="paragraph" w:styleId="817">
    <w:name w:val="No Spacing"/>
    <w:uiPriority w:val="99"/>
    <w:qFormat/>
    <w:pPr>
      <w:jc w:val="both"/>
      <w:widowControl w:val="off"/>
    </w:pPr>
    <w:rPr>
      <w:sz w:val="21"/>
      <w:szCs w:val="21"/>
    </w:rPr>
  </w:style>
  <w:style w:type="character" w:styleId="818" w:customStyle="1">
    <w:name w:val="标题 字符"/>
    <w:link w:val="795"/>
    <w:uiPriority w:val="10"/>
    <w:rPr>
      <w:sz w:val="48"/>
      <w:szCs w:val="48"/>
    </w:rPr>
  </w:style>
  <w:style w:type="character" w:styleId="819" w:customStyle="1">
    <w:name w:val="副标题 字符"/>
    <w:link w:val="784"/>
    <w:uiPriority w:val="11"/>
    <w:rPr>
      <w:sz w:val="24"/>
      <w:szCs w:val="24"/>
    </w:rPr>
  </w:style>
  <w:style w:type="paragraph" w:styleId="820">
    <w:name w:val="Quote"/>
    <w:basedOn w:val="716"/>
    <w:next w:val="716"/>
    <w:link w:val="821"/>
    <w:uiPriority w:val="29"/>
    <w:qFormat/>
    <w:pPr>
      <w:ind w:left="720" w:right="720"/>
    </w:pPr>
    <w:rPr>
      <w:i/>
    </w:rPr>
  </w:style>
  <w:style w:type="character" w:styleId="821" w:customStyle="1">
    <w:name w:val="引用 字符"/>
    <w:link w:val="820"/>
    <w:uiPriority w:val="29"/>
    <w:rPr>
      <w:i/>
    </w:rPr>
  </w:style>
  <w:style w:type="paragraph" w:styleId="822">
    <w:name w:val="Intense Quote"/>
    <w:basedOn w:val="716"/>
    <w:next w:val="716"/>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rPr>
      <w:i/>
    </w:rPr>
  </w:style>
  <w:style w:type="character" w:styleId="824" w:customStyle="1">
    <w:name w:val="Header Char"/>
    <w:link w:val="721"/>
    <w:uiPriority w:val="99"/>
  </w:style>
  <w:style w:type="character" w:styleId="825" w:customStyle="1">
    <w:name w:val="Footer Char"/>
    <w:uiPriority w:val="99"/>
  </w:style>
  <w:style w:type="character" w:styleId="826" w:customStyle="1">
    <w:name w:val="Caption Char"/>
    <w:link w:val="722"/>
    <w:uiPriority w:val="99"/>
    <w:qFormat/>
  </w:style>
  <w:style w:type="table" w:styleId="827" w:customStyle="1">
    <w:name w:val="Table Grid Light"/>
    <w:uiPriority w:val="59"/>
    <w:tblPr>
      <w:tblCellMar>
        <w:left w:w="0" w:type="dxa"/>
        <w:top w:w="0" w:type="dxa"/>
        <w:right w:w="0" w:type="dxa"/>
        <w:bottom w:w="0" w:type="dxa"/>
      </w:tblCellMar>
    </w:tblPr>
  </w:style>
  <w:style w:type="table" w:styleId="828" w:customStyle="1">
    <w:name w:val="无格式表格 11"/>
    <w:uiPriority w:val="59"/>
    <w:tblPr>
      <w:tblCellMar>
        <w:left w:w="0" w:type="dxa"/>
        <w:top w:w="0" w:type="dxa"/>
        <w:right w:w="0" w:type="dxa"/>
        <w:bottom w:w="0" w:type="dxa"/>
      </w:tblCellMar>
    </w:tblPr>
  </w:style>
  <w:style w:type="table" w:styleId="829" w:customStyle="1">
    <w:name w:val="无格式表格 21"/>
    <w:uiPriority w:val="59"/>
    <w:tblPr>
      <w:tblCellMar>
        <w:left w:w="0" w:type="dxa"/>
        <w:top w:w="0" w:type="dxa"/>
        <w:right w:w="0" w:type="dxa"/>
        <w:bottom w:w="0" w:type="dxa"/>
      </w:tblCellMar>
    </w:tblPr>
  </w:style>
  <w:style w:type="table" w:styleId="830" w:customStyle="1">
    <w:name w:val="无格式表格 31"/>
    <w:uiPriority w:val="99"/>
    <w:tblPr>
      <w:tblCellMar>
        <w:left w:w="0" w:type="dxa"/>
        <w:top w:w="0" w:type="dxa"/>
        <w:right w:w="0" w:type="dxa"/>
        <w:bottom w:w="0" w:type="dxa"/>
      </w:tblCellMar>
    </w:tblPr>
  </w:style>
  <w:style w:type="table" w:styleId="831" w:customStyle="1">
    <w:name w:val="无格式表格 41"/>
    <w:uiPriority w:val="99"/>
    <w:tblPr>
      <w:tblCellMar>
        <w:left w:w="0" w:type="dxa"/>
        <w:top w:w="0" w:type="dxa"/>
        <w:right w:w="0" w:type="dxa"/>
        <w:bottom w:w="0" w:type="dxa"/>
      </w:tblCellMar>
    </w:tblPr>
  </w:style>
  <w:style w:type="table" w:styleId="832" w:customStyle="1">
    <w:name w:val="无格式表格 51"/>
    <w:uiPriority w:val="99"/>
    <w:tblPr>
      <w:tblCellMar>
        <w:left w:w="0" w:type="dxa"/>
        <w:top w:w="0" w:type="dxa"/>
        <w:right w:w="0" w:type="dxa"/>
        <w:bottom w:w="0" w:type="dxa"/>
      </w:tblCellMar>
    </w:tblPr>
  </w:style>
  <w:style w:type="table" w:styleId="833" w:customStyle="1">
    <w:name w:val="网格表 1 浅色1"/>
    <w:uiPriority w:val="99"/>
    <w:tblPr>
      <w:tblCellMar>
        <w:left w:w="0" w:type="dxa"/>
        <w:top w:w="0" w:type="dxa"/>
        <w:right w:w="0" w:type="dxa"/>
        <w:bottom w:w="0" w:type="dxa"/>
      </w:tblCellMar>
    </w:tblPr>
  </w:style>
  <w:style w:type="table" w:styleId="834" w:customStyle="1">
    <w:name w:val="Grid Table 1 Light - Accent 1"/>
    <w:uiPriority w:val="99"/>
    <w:tblPr>
      <w:tblCellMar>
        <w:left w:w="0" w:type="dxa"/>
        <w:top w:w="0" w:type="dxa"/>
        <w:right w:w="0" w:type="dxa"/>
        <w:bottom w:w="0" w:type="dxa"/>
      </w:tblCellMar>
    </w:tblPr>
  </w:style>
  <w:style w:type="table" w:styleId="835" w:customStyle="1">
    <w:name w:val="Grid Table 1 Light - Accent 2"/>
    <w:uiPriority w:val="99"/>
    <w:tblPr>
      <w:tblCellMar>
        <w:left w:w="0" w:type="dxa"/>
        <w:top w:w="0" w:type="dxa"/>
        <w:right w:w="0" w:type="dxa"/>
        <w:bottom w:w="0" w:type="dxa"/>
      </w:tblCellMar>
    </w:tblPr>
  </w:style>
  <w:style w:type="table" w:styleId="836" w:customStyle="1">
    <w:name w:val="Grid Table 1 Light - Accent 3"/>
    <w:uiPriority w:val="99"/>
    <w:tblPr>
      <w:tblCellMar>
        <w:left w:w="0" w:type="dxa"/>
        <w:top w:w="0" w:type="dxa"/>
        <w:right w:w="0" w:type="dxa"/>
        <w:bottom w:w="0" w:type="dxa"/>
      </w:tblCellMar>
    </w:tblPr>
  </w:style>
  <w:style w:type="table" w:styleId="837" w:customStyle="1">
    <w:name w:val="Grid Table 1 Light - Accent 4"/>
    <w:uiPriority w:val="99"/>
    <w:tblPr>
      <w:tblCellMar>
        <w:left w:w="0" w:type="dxa"/>
        <w:top w:w="0" w:type="dxa"/>
        <w:right w:w="0" w:type="dxa"/>
        <w:bottom w:w="0" w:type="dxa"/>
      </w:tblCellMar>
    </w:tblPr>
  </w:style>
  <w:style w:type="table" w:styleId="838" w:customStyle="1">
    <w:name w:val="Grid Table 1 Light - Accent 5"/>
    <w:uiPriority w:val="99"/>
    <w:tblPr>
      <w:tblCellMar>
        <w:left w:w="0" w:type="dxa"/>
        <w:top w:w="0" w:type="dxa"/>
        <w:right w:w="0" w:type="dxa"/>
        <w:bottom w:w="0" w:type="dxa"/>
      </w:tblCellMar>
    </w:tblPr>
  </w:style>
  <w:style w:type="table" w:styleId="839" w:customStyle="1">
    <w:name w:val="Grid Table 1 Light - Accent 6"/>
    <w:uiPriority w:val="99"/>
    <w:tblPr>
      <w:tblCellMar>
        <w:left w:w="0" w:type="dxa"/>
        <w:top w:w="0" w:type="dxa"/>
        <w:right w:w="0" w:type="dxa"/>
        <w:bottom w:w="0" w:type="dxa"/>
      </w:tblCellMar>
    </w:tblPr>
  </w:style>
  <w:style w:type="table" w:styleId="840" w:customStyle="1">
    <w:name w:val="网格表 21"/>
    <w:uiPriority w:val="99"/>
    <w:tblPr>
      <w:tblCellMar>
        <w:left w:w="0" w:type="dxa"/>
        <w:top w:w="0" w:type="dxa"/>
        <w:right w:w="0" w:type="dxa"/>
        <w:bottom w:w="0" w:type="dxa"/>
      </w:tblCellMar>
    </w:tblPr>
  </w:style>
  <w:style w:type="table" w:styleId="841" w:customStyle="1">
    <w:name w:val="Grid Table 2 - Accent 1"/>
    <w:uiPriority w:val="99"/>
    <w:tblPr>
      <w:tblCellMar>
        <w:left w:w="0" w:type="dxa"/>
        <w:top w:w="0" w:type="dxa"/>
        <w:right w:w="0" w:type="dxa"/>
        <w:bottom w:w="0" w:type="dxa"/>
      </w:tblCellMar>
    </w:tblPr>
  </w:style>
  <w:style w:type="table" w:styleId="842" w:customStyle="1">
    <w:name w:val="Grid Table 2 - Accent 2"/>
    <w:uiPriority w:val="99"/>
    <w:tblPr>
      <w:tblCellMar>
        <w:left w:w="0" w:type="dxa"/>
        <w:top w:w="0" w:type="dxa"/>
        <w:right w:w="0" w:type="dxa"/>
        <w:bottom w:w="0" w:type="dxa"/>
      </w:tblCellMar>
    </w:tblPr>
  </w:style>
  <w:style w:type="table" w:styleId="843" w:customStyle="1">
    <w:name w:val="Grid Table 2 - Accent 3"/>
    <w:uiPriority w:val="99"/>
    <w:tblPr>
      <w:tblCellMar>
        <w:left w:w="0" w:type="dxa"/>
        <w:top w:w="0" w:type="dxa"/>
        <w:right w:w="0" w:type="dxa"/>
        <w:bottom w:w="0" w:type="dxa"/>
      </w:tblCellMar>
    </w:tblPr>
  </w:style>
  <w:style w:type="table" w:styleId="844" w:customStyle="1">
    <w:name w:val="Grid Table 2 - Accent 4"/>
    <w:uiPriority w:val="99"/>
    <w:tblPr>
      <w:tblCellMar>
        <w:left w:w="0" w:type="dxa"/>
        <w:top w:w="0" w:type="dxa"/>
        <w:right w:w="0" w:type="dxa"/>
        <w:bottom w:w="0" w:type="dxa"/>
      </w:tblCellMar>
    </w:tblPr>
  </w:style>
  <w:style w:type="table" w:styleId="845" w:customStyle="1">
    <w:name w:val="Grid Table 2 - Accent 5"/>
    <w:uiPriority w:val="99"/>
    <w:tblPr>
      <w:tblCellMar>
        <w:left w:w="0" w:type="dxa"/>
        <w:top w:w="0" w:type="dxa"/>
        <w:right w:w="0" w:type="dxa"/>
        <w:bottom w:w="0" w:type="dxa"/>
      </w:tblCellMar>
    </w:tblPr>
  </w:style>
  <w:style w:type="table" w:styleId="846" w:customStyle="1">
    <w:name w:val="Grid Table 2 - Accent 6"/>
    <w:uiPriority w:val="99"/>
    <w:tblPr>
      <w:tblCellMar>
        <w:left w:w="0" w:type="dxa"/>
        <w:top w:w="0" w:type="dxa"/>
        <w:right w:w="0" w:type="dxa"/>
        <w:bottom w:w="0" w:type="dxa"/>
      </w:tblCellMar>
    </w:tblPr>
  </w:style>
  <w:style w:type="table" w:styleId="847" w:customStyle="1">
    <w:name w:val="网格表 31"/>
    <w:uiPriority w:val="99"/>
    <w:tblPr>
      <w:tblCellMar>
        <w:left w:w="0" w:type="dxa"/>
        <w:top w:w="0" w:type="dxa"/>
        <w:right w:w="0" w:type="dxa"/>
        <w:bottom w:w="0" w:type="dxa"/>
      </w:tblCellMar>
    </w:tblPr>
  </w:style>
  <w:style w:type="table" w:styleId="848" w:customStyle="1">
    <w:name w:val="Grid Table 3 - Accent 1"/>
    <w:uiPriority w:val="99"/>
    <w:tblPr>
      <w:tblCellMar>
        <w:left w:w="0" w:type="dxa"/>
        <w:top w:w="0" w:type="dxa"/>
        <w:right w:w="0" w:type="dxa"/>
        <w:bottom w:w="0" w:type="dxa"/>
      </w:tblCellMar>
    </w:tblPr>
  </w:style>
  <w:style w:type="table" w:styleId="849" w:customStyle="1">
    <w:name w:val="Grid Table 3 - Accent 2"/>
    <w:uiPriority w:val="99"/>
    <w:tblPr>
      <w:tblCellMar>
        <w:left w:w="0" w:type="dxa"/>
        <w:top w:w="0" w:type="dxa"/>
        <w:right w:w="0" w:type="dxa"/>
        <w:bottom w:w="0" w:type="dxa"/>
      </w:tblCellMar>
    </w:tblPr>
  </w:style>
  <w:style w:type="table" w:styleId="850" w:customStyle="1">
    <w:name w:val="Grid Table 3 - Accent 3"/>
    <w:uiPriority w:val="99"/>
    <w:tblPr>
      <w:tblCellMar>
        <w:left w:w="0" w:type="dxa"/>
        <w:top w:w="0" w:type="dxa"/>
        <w:right w:w="0" w:type="dxa"/>
        <w:bottom w:w="0" w:type="dxa"/>
      </w:tblCellMar>
    </w:tblPr>
  </w:style>
  <w:style w:type="table" w:styleId="851" w:customStyle="1">
    <w:name w:val="Grid Table 3 - Accent 4"/>
    <w:uiPriority w:val="99"/>
    <w:tblPr>
      <w:tblCellMar>
        <w:left w:w="0" w:type="dxa"/>
        <w:top w:w="0" w:type="dxa"/>
        <w:right w:w="0" w:type="dxa"/>
        <w:bottom w:w="0" w:type="dxa"/>
      </w:tblCellMar>
    </w:tblPr>
  </w:style>
  <w:style w:type="table" w:styleId="852" w:customStyle="1">
    <w:name w:val="Grid Table 3 - Accent 5"/>
    <w:uiPriority w:val="99"/>
    <w:tblPr>
      <w:tblCellMar>
        <w:left w:w="0" w:type="dxa"/>
        <w:top w:w="0" w:type="dxa"/>
        <w:right w:w="0" w:type="dxa"/>
        <w:bottom w:w="0" w:type="dxa"/>
      </w:tblCellMar>
    </w:tblPr>
  </w:style>
  <w:style w:type="table" w:styleId="853" w:customStyle="1">
    <w:name w:val="Grid Table 3 - Accent 6"/>
    <w:uiPriority w:val="99"/>
    <w:tblPr>
      <w:tblCellMar>
        <w:left w:w="0" w:type="dxa"/>
        <w:top w:w="0" w:type="dxa"/>
        <w:right w:w="0" w:type="dxa"/>
        <w:bottom w:w="0" w:type="dxa"/>
      </w:tblCellMar>
    </w:tblPr>
  </w:style>
  <w:style w:type="table" w:styleId="854" w:customStyle="1">
    <w:name w:val="网格表 41"/>
    <w:uiPriority w:val="59"/>
    <w:tblPr>
      <w:tblCellMar>
        <w:left w:w="0" w:type="dxa"/>
        <w:top w:w="0" w:type="dxa"/>
        <w:right w:w="0" w:type="dxa"/>
        <w:bottom w:w="0" w:type="dxa"/>
      </w:tblCellMar>
    </w:tblPr>
  </w:style>
  <w:style w:type="table" w:styleId="855" w:customStyle="1">
    <w:name w:val="Grid Table 4 - Accent 1"/>
    <w:uiPriority w:val="59"/>
    <w:tblPr>
      <w:tblCellMar>
        <w:left w:w="0" w:type="dxa"/>
        <w:top w:w="0" w:type="dxa"/>
        <w:right w:w="0" w:type="dxa"/>
        <w:bottom w:w="0" w:type="dxa"/>
      </w:tblCellMar>
    </w:tblPr>
  </w:style>
  <w:style w:type="table" w:styleId="856" w:customStyle="1">
    <w:name w:val="Grid Table 4 - Accent 2"/>
    <w:uiPriority w:val="59"/>
    <w:tblPr>
      <w:tblCellMar>
        <w:left w:w="0" w:type="dxa"/>
        <w:top w:w="0" w:type="dxa"/>
        <w:right w:w="0" w:type="dxa"/>
        <w:bottom w:w="0" w:type="dxa"/>
      </w:tblCellMar>
    </w:tblPr>
  </w:style>
  <w:style w:type="table" w:styleId="857" w:customStyle="1">
    <w:name w:val="Grid Table 4 - Accent 3"/>
    <w:uiPriority w:val="59"/>
    <w:tblPr>
      <w:tblCellMar>
        <w:left w:w="0" w:type="dxa"/>
        <w:top w:w="0" w:type="dxa"/>
        <w:right w:w="0" w:type="dxa"/>
        <w:bottom w:w="0" w:type="dxa"/>
      </w:tblCellMar>
    </w:tblPr>
  </w:style>
  <w:style w:type="table" w:styleId="858" w:customStyle="1">
    <w:name w:val="Grid Table 4 - Accent 4"/>
    <w:uiPriority w:val="59"/>
    <w:tblPr>
      <w:tblCellMar>
        <w:left w:w="0" w:type="dxa"/>
        <w:top w:w="0" w:type="dxa"/>
        <w:right w:w="0" w:type="dxa"/>
        <w:bottom w:w="0" w:type="dxa"/>
      </w:tblCellMar>
    </w:tblPr>
  </w:style>
  <w:style w:type="table" w:styleId="859" w:customStyle="1">
    <w:name w:val="Grid Table 4 - Accent 5"/>
    <w:uiPriority w:val="59"/>
    <w:tblPr>
      <w:tblCellMar>
        <w:left w:w="0" w:type="dxa"/>
        <w:top w:w="0" w:type="dxa"/>
        <w:right w:w="0" w:type="dxa"/>
        <w:bottom w:w="0" w:type="dxa"/>
      </w:tblCellMar>
    </w:tblPr>
  </w:style>
  <w:style w:type="table" w:styleId="860" w:customStyle="1">
    <w:name w:val="Grid Table 4 - Accent 6"/>
    <w:uiPriority w:val="59"/>
    <w:tblPr>
      <w:tblCellMar>
        <w:left w:w="0" w:type="dxa"/>
        <w:top w:w="0" w:type="dxa"/>
        <w:right w:w="0" w:type="dxa"/>
        <w:bottom w:w="0" w:type="dxa"/>
      </w:tblCellMar>
    </w:tblPr>
  </w:style>
  <w:style w:type="table" w:styleId="861" w:customStyle="1">
    <w:name w:val="网格表 5 深色1"/>
    <w:uiPriority w:val="99"/>
    <w:tblPr>
      <w:tblCellMar>
        <w:left w:w="0" w:type="dxa"/>
        <w:top w:w="0" w:type="dxa"/>
        <w:right w:w="0" w:type="dxa"/>
        <w:bottom w:w="0" w:type="dxa"/>
      </w:tblCellMar>
    </w:tblPr>
  </w:style>
  <w:style w:type="table" w:styleId="862" w:customStyle="1">
    <w:name w:val="Grid Table 5 Dark- Accent 1"/>
    <w:uiPriority w:val="99"/>
    <w:tblPr>
      <w:tblCellMar>
        <w:left w:w="0" w:type="dxa"/>
        <w:top w:w="0" w:type="dxa"/>
        <w:right w:w="0" w:type="dxa"/>
        <w:bottom w:w="0" w:type="dxa"/>
      </w:tblCellMar>
    </w:tblPr>
  </w:style>
  <w:style w:type="table" w:styleId="863" w:customStyle="1">
    <w:name w:val="Grid Table 5 Dark - Accent 2"/>
    <w:uiPriority w:val="99"/>
    <w:tblPr>
      <w:tblCellMar>
        <w:left w:w="0" w:type="dxa"/>
        <w:top w:w="0" w:type="dxa"/>
        <w:right w:w="0" w:type="dxa"/>
        <w:bottom w:w="0" w:type="dxa"/>
      </w:tblCellMar>
    </w:tblPr>
  </w:style>
  <w:style w:type="table" w:styleId="864" w:customStyle="1">
    <w:name w:val="Grid Table 5 Dark - Accent 3"/>
    <w:uiPriority w:val="99"/>
    <w:tblPr>
      <w:tblCellMar>
        <w:left w:w="0" w:type="dxa"/>
        <w:top w:w="0" w:type="dxa"/>
        <w:right w:w="0" w:type="dxa"/>
        <w:bottom w:w="0" w:type="dxa"/>
      </w:tblCellMar>
    </w:tblPr>
  </w:style>
  <w:style w:type="table" w:styleId="865" w:customStyle="1">
    <w:name w:val="Grid Table 5 Dark- Accent 4"/>
    <w:uiPriority w:val="99"/>
    <w:tblPr>
      <w:tblCellMar>
        <w:left w:w="0" w:type="dxa"/>
        <w:top w:w="0" w:type="dxa"/>
        <w:right w:w="0" w:type="dxa"/>
        <w:bottom w:w="0" w:type="dxa"/>
      </w:tblCellMar>
    </w:tblPr>
  </w:style>
  <w:style w:type="table" w:styleId="866" w:customStyle="1">
    <w:name w:val="Grid Table 5 Dark - Accent 5"/>
    <w:uiPriority w:val="99"/>
    <w:tblPr>
      <w:tblCellMar>
        <w:left w:w="0" w:type="dxa"/>
        <w:top w:w="0" w:type="dxa"/>
        <w:right w:w="0" w:type="dxa"/>
        <w:bottom w:w="0" w:type="dxa"/>
      </w:tblCellMar>
    </w:tblPr>
  </w:style>
  <w:style w:type="table" w:styleId="867" w:customStyle="1">
    <w:name w:val="Grid Table 5 Dark - Accent 6"/>
    <w:uiPriority w:val="99"/>
    <w:tblPr>
      <w:tblCellMar>
        <w:left w:w="0" w:type="dxa"/>
        <w:top w:w="0" w:type="dxa"/>
        <w:right w:w="0" w:type="dxa"/>
        <w:bottom w:w="0" w:type="dxa"/>
      </w:tblCellMar>
    </w:tblPr>
  </w:style>
  <w:style w:type="table" w:styleId="868" w:customStyle="1">
    <w:name w:val="网格表 6 彩色1"/>
    <w:uiPriority w:val="99"/>
    <w:tblPr>
      <w:tblCellMar>
        <w:left w:w="0" w:type="dxa"/>
        <w:top w:w="0" w:type="dxa"/>
        <w:right w:w="0" w:type="dxa"/>
        <w:bottom w:w="0" w:type="dxa"/>
      </w:tblCellMar>
    </w:tblPr>
  </w:style>
  <w:style w:type="table" w:styleId="869" w:customStyle="1">
    <w:name w:val="Grid Table 6 Colorful - Accent 1"/>
    <w:uiPriority w:val="99"/>
    <w:tblPr>
      <w:tblCellMar>
        <w:left w:w="0" w:type="dxa"/>
        <w:top w:w="0" w:type="dxa"/>
        <w:right w:w="0" w:type="dxa"/>
        <w:bottom w:w="0" w:type="dxa"/>
      </w:tblCellMar>
    </w:tblPr>
  </w:style>
  <w:style w:type="table" w:styleId="870" w:customStyle="1">
    <w:name w:val="Grid Table 6 Colorful - Accent 2"/>
    <w:uiPriority w:val="99"/>
    <w:tblPr>
      <w:tblCellMar>
        <w:left w:w="0" w:type="dxa"/>
        <w:top w:w="0" w:type="dxa"/>
        <w:right w:w="0" w:type="dxa"/>
        <w:bottom w:w="0" w:type="dxa"/>
      </w:tblCellMar>
    </w:tblPr>
  </w:style>
  <w:style w:type="table" w:styleId="871" w:customStyle="1">
    <w:name w:val="Grid Table 6 Colorful - Accent 3"/>
    <w:uiPriority w:val="99"/>
    <w:tblPr>
      <w:tblCellMar>
        <w:left w:w="0" w:type="dxa"/>
        <w:top w:w="0" w:type="dxa"/>
        <w:right w:w="0" w:type="dxa"/>
        <w:bottom w:w="0" w:type="dxa"/>
      </w:tblCellMar>
    </w:tblPr>
  </w:style>
  <w:style w:type="table" w:styleId="872" w:customStyle="1">
    <w:name w:val="Grid Table 6 Colorful - Accent 4"/>
    <w:uiPriority w:val="99"/>
    <w:tblPr>
      <w:tblCellMar>
        <w:left w:w="0" w:type="dxa"/>
        <w:top w:w="0" w:type="dxa"/>
        <w:right w:w="0" w:type="dxa"/>
        <w:bottom w:w="0" w:type="dxa"/>
      </w:tblCellMar>
    </w:tblPr>
  </w:style>
  <w:style w:type="table" w:styleId="873" w:customStyle="1">
    <w:name w:val="Grid Table 6 Colorful - Accent 5"/>
    <w:uiPriority w:val="99"/>
    <w:tblPr>
      <w:tblCellMar>
        <w:left w:w="0" w:type="dxa"/>
        <w:top w:w="0" w:type="dxa"/>
        <w:right w:w="0" w:type="dxa"/>
        <w:bottom w:w="0" w:type="dxa"/>
      </w:tblCellMar>
    </w:tblPr>
  </w:style>
  <w:style w:type="table" w:styleId="874" w:customStyle="1">
    <w:name w:val="Grid Table 6 Colorful - Accent 6"/>
    <w:uiPriority w:val="99"/>
    <w:tblPr>
      <w:tblCellMar>
        <w:left w:w="0" w:type="dxa"/>
        <w:top w:w="0" w:type="dxa"/>
        <w:right w:w="0" w:type="dxa"/>
        <w:bottom w:w="0" w:type="dxa"/>
      </w:tblCellMar>
    </w:tblPr>
  </w:style>
  <w:style w:type="table" w:styleId="875" w:customStyle="1">
    <w:name w:val="网格表 7 彩色1"/>
    <w:uiPriority w:val="99"/>
    <w:tblPr>
      <w:tblCellMar>
        <w:left w:w="0" w:type="dxa"/>
        <w:top w:w="0" w:type="dxa"/>
        <w:right w:w="0" w:type="dxa"/>
        <w:bottom w:w="0" w:type="dxa"/>
      </w:tblCellMar>
    </w:tblPr>
  </w:style>
  <w:style w:type="table" w:styleId="876" w:customStyle="1">
    <w:name w:val="Grid Table 7 Colorful - Accent 1"/>
    <w:uiPriority w:val="99"/>
    <w:tblPr>
      <w:tblCellMar>
        <w:left w:w="0" w:type="dxa"/>
        <w:top w:w="0" w:type="dxa"/>
        <w:right w:w="0" w:type="dxa"/>
        <w:bottom w:w="0" w:type="dxa"/>
      </w:tblCellMar>
    </w:tblPr>
  </w:style>
  <w:style w:type="table" w:styleId="877" w:customStyle="1">
    <w:name w:val="Grid Table 7 Colorful - Accent 2"/>
    <w:uiPriority w:val="99"/>
    <w:tblPr>
      <w:tblCellMar>
        <w:left w:w="0" w:type="dxa"/>
        <w:top w:w="0" w:type="dxa"/>
        <w:right w:w="0" w:type="dxa"/>
        <w:bottom w:w="0" w:type="dxa"/>
      </w:tblCellMar>
    </w:tblPr>
  </w:style>
  <w:style w:type="table" w:styleId="878" w:customStyle="1">
    <w:name w:val="Grid Table 7 Colorful - Accent 3"/>
    <w:uiPriority w:val="99"/>
    <w:tblPr>
      <w:tblCellMar>
        <w:left w:w="0" w:type="dxa"/>
        <w:top w:w="0" w:type="dxa"/>
        <w:right w:w="0" w:type="dxa"/>
        <w:bottom w:w="0" w:type="dxa"/>
      </w:tblCellMar>
    </w:tblPr>
  </w:style>
  <w:style w:type="table" w:styleId="879" w:customStyle="1">
    <w:name w:val="Grid Table 7 Colorful - Accent 4"/>
    <w:uiPriority w:val="99"/>
    <w:tblPr>
      <w:tblCellMar>
        <w:left w:w="0" w:type="dxa"/>
        <w:top w:w="0" w:type="dxa"/>
        <w:right w:w="0" w:type="dxa"/>
        <w:bottom w:w="0" w:type="dxa"/>
      </w:tblCellMar>
    </w:tblPr>
  </w:style>
  <w:style w:type="table" w:styleId="880" w:customStyle="1">
    <w:name w:val="Grid Table 7 Colorful - Accent 5"/>
    <w:uiPriority w:val="99"/>
    <w:tblPr>
      <w:tblCellMar>
        <w:left w:w="0" w:type="dxa"/>
        <w:top w:w="0" w:type="dxa"/>
        <w:right w:w="0" w:type="dxa"/>
        <w:bottom w:w="0" w:type="dxa"/>
      </w:tblCellMar>
    </w:tblPr>
  </w:style>
  <w:style w:type="table" w:styleId="881" w:customStyle="1">
    <w:name w:val="Grid Table 7 Colorful - Accent 6"/>
    <w:uiPriority w:val="99"/>
    <w:tblPr>
      <w:tblCellMar>
        <w:left w:w="0" w:type="dxa"/>
        <w:top w:w="0" w:type="dxa"/>
        <w:right w:w="0" w:type="dxa"/>
        <w:bottom w:w="0" w:type="dxa"/>
      </w:tblCellMar>
    </w:tblPr>
  </w:style>
  <w:style w:type="table" w:styleId="882" w:customStyle="1">
    <w:name w:val="清单表 1 浅色1"/>
    <w:uiPriority w:val="99"/>
    <w:tblPr>
      <w:tblCellMar>
        <w:left w:w="0" w:type="dxa"/>
        <w:top w:w="0" w:type="dxa"/>
        <w:right w:w="0" w:type="dxa"/>
        <w:bottom w:w="0" w:type="dxa"/>
      </w:tblCellMar>
    </w:tblPr>
  </w:style>
  <w:style w:type="table" w:styleId="883" w:customStyle="1">
    <w:name w:val="List Table 1 Light - Accent 1"/>
    <w:uiPriority w:val="99"/>
    <w:tblPr>
      <w:tblCellMar>
        <w:left w:w="0" w:type="dxa"/>
        <w:top w:w="0" w:type="dxa"/>
        <w:right w:w="0" w:type="dxa"/>
        <w:bottom w:w="0" w:type="dxa"/>
      </w:tblCellMar>
    </w:tblPr>
  </w:style>
  <w:style w:type="table" w:styleId="884" w:customStyle="1">
    <w:name w:val="List Table 1 Light - Accent 2"/>
    <w:uiPriority w:val="99"/>
    <w:tblPr>
      <w:tblCellMar>
        <w:left w:w="0" w:type="dxa"/>
        <w:top w:w="0" w:type="dxa"/>
        <w:right w:w="0" w:type="dxa"/>
        <w:bottom w:w="0" w:type="dxa"/>
      </w:tblCellMar>
    </w:tblPr>
  </w:style>
  <w:style w:type="table" w:styleId="885" w:customStyle="1">
    <w:name w:val="List Table 1 Light - Accent 3"/>
    <w:uiPriority w:val="99"/>
    <w:tblPr>
      <w:tblCellMar>
        <w:left w:w="0" w:type="dxa"/>
        <w:top w:w="0" w:type="dxa"/>
        <w:right w:w="0" w:type="dxa"/>
        <w:bottom w:w="0" w:type="dxa"/>
      </w:tblCellMar>
    </w:tblPr>
  </w:style>
  <w:style w:type="table" w:styleId="886" w:customStyle="1">
    <w:name w:val="List Table 1 Light - Accent 4"/>
    <w:uiPriority w:val="99"/>
    <w:tblPr>
      <w:tblCellMar>
        <w:left w:w="0" w:type="dxa"/>
        <w:top w:w="0" w:type="dxa"/>
        <w:right w:w="0" w:type="dxa"/>
        <w:bottom w:w="0" w:type="dxa"/>
      </w:tblCellMar>
    </w:tblPr>
  </w:style>
  <w:style w:type="table" w:styleId="887" w:customStyle="1">
    <w:name w:val="List Table 1 Light - Accent 5"/>
    <w:uiPriority w:val="99"/>
    <w:tblPr>
      <w:tblCellMar>
        <w:left w:w="0" w:type="dxa"/>
        <w:top w:w="0" w:type="dxa"/>
        <w:right w:w="0" w:type="dxa"/>
        <w:bottom w:w="0" w:type="dxa"/>
      </w:tblCellMar>
    </w:tblPr>
  </w:style>
  <w:style w:type="table" w:styleId="888" w:customStyle="1">
    <w:name w:val="List Table 1 Light - Accent 6"/>
    <w:uiPriority w:val="99"/>
    <w:tblPr>
      <w:tblCellMar>
        <w:left w:w="0" w:type="dxa"/>
        <w:top w:w="0" w:type="dxa"/>
        <w:right w:w="0" w:type="dxa"/>
        <w:bottom w:w="0" w:type="dxa"/>
      </w:tblCellMar>
    </w:tblPr>
  </w:style>
  <w:style w:type="table" w:styleId="889" w:customStyle="1">
    <w:name w:val="清单表 21"/>
    <w:uiPriority w:val="99"/>
    <w:tblPr>
      <w:tblCellMar>
        <w:left w:w="0" w:type="dxa"/>
        <w:top w:w="0" w:type="dxa"/>
        <w:right w:w="0" w:type="dxa"/>
        <w:bottom w:w="0" w:type="dxa"/>
      </w:tblCellMar>
    </w:tblPr>
  </w:style>
  <w:style w:type="table" w:styleId="890" w:customStyle="1">
    <w:name w:val="List Table 2 - Accent 1"/>
    <w:uiPriority w:val="99"/>
    <w:tblPr>
      <w:tblCellMar>
        <w:left w:w="0" w:type="dxa"/>
        <w:top w:w="0" w:type="dxa"/>
        <w:right w:w="0" w:type="dxa"/>
        <w:bottom w:w="0" w:type="dxa"/>
      </w:tblCellMar>
    </w:tblPr>
  </w:style>
  <w:style w:type="table" w:styleId="891" w:customStyle="1">
    <w:name w:val="List Table 2 - Accent 2"/>
    <w:uiPriority w:val="99"/>
    <w:tblPr>
      <w:tblCellMar>
        <w:left w:w="0" w:type="dxa"/>
        <w:top w:w="0" w:type="dxa"/>
        <w:right w:w="0" w:type="dxa"/>
        <w:bottom w:w="0" w:type="dxa"/>
      </w:tblCellMar>
    </w:tblPr>
  </w:style>
  <w:style w:type="table" w:styleId="892" w:customStyle="1">
    <w:name w:val="List Table 2 - Accent 3"/>
    <w:uiPriority w:val="99"/>
    <w:tblPr>
      <w:tblCellMar>
        <w:left w:w="0" w:type="dxa"/>
        <w:top w:w="0" w:type="dxa"/>
        <w:right w:w="0" w:type="dxa"/>
        <w:bottom w:w="0" w:type="dxa"/>
      </w:tblCellMar>
    </w:tblPr>
  </w:style>
  <w:style w:type="table" w:styleId="893" w:customStyle="1">
    <w:name w:val="List Table 2 - Accent 4"/>
    <w:uiPriority w:val="99"/>
    <w:tblPr>
      <w:tblCellMar>
        <w:left w:w="0" w:type="dxa"/>
        <w:top w:w="0" w:type="dxa"/>
        <w:right w:w="0" w:type="dxa"/>
        <w:bottom w:w="0" w:type="dxa"/>
      </w:tblCellMar>
    </w:tblPr>
  </w:style>
  <w:style w:type="table" w:styleId="894" w:customStyle="1">
    <w:name w:val="List Table 2 - Accent 5"/>
    <w:uiPriority w:val="99"/>
    <w:tblPr>
      <w:tblCellMar>
        <w:left w:w="0" w:type="dxa"/>
        <w:top w:w="0" w:type="dxa"/>
        <w:right w:w="0" w:type="dxa"/>
        <w:bottom w:w="0" w:type="dxa"/>
      </w:tblCellMar>
    </w:tblPr>
  </w:style>
  <w:style w:type="table" w:styleId="895" w:customStyle="1">
    <w:name w:val="List Table 2 - Accent 6"/>
    <w:uiPriority w:val="99"/>
    <w:tblPr>
      <w:tblCellMar>
        <w:left w:w="0" w:type="dxa"/>
        <w:top w:w="0" w:type="dxa"/>
        <w:right w:w="0" w:type="dxa"/>
        <w:bottom w:w="0" w:type="dxa"/>
      </w:tblCellMar>
    </w:tblPr>
  </w:style>
  <w:style w:type="table" w:styleId="896" w:customStyle="1">
    <w:name w:val="清单表 31"/>
    <w:uiPriority w:val="99"/>
    <w:tblPr>
      <w:tblCellMar>
        <w:left w:w="0" w:type="dxa"/>
        <w:top w:w="0" w:type="dxa"/>
        <w:right w:w="0" w:type="dxa"/>
        <w:bottom w:w="0" w:type="dxa"/>
      </w:tblCellMar>
    </w:tblPr>
  </w:style>
  <w:style w:type="table" w:styleId="897" w:customStyle="1">
    <w:name w:val="List Table 3 - Accent 1"/>
    <w:uiPriority w:val="99"/>
    <w:tblPr>
      <w:tblCellMar>
        <w:left w:w="0" w:type="dxa"/>
        <w:top w:w="0" w:type="dxa"/>
        <w:right w:w="0" w:type="dxa"/>
        <w:bottom w:w="0" w:type="dxa"/>
      </w:tblCellMar>
    </w:tblPr>
  </w:style>
  <w:style w:type="table" w:styleId="898" w:customStyle="1">
    <w:name w:val="List Table 3 - Accent 2"/>
    <w:uiPriority w:val="99"/>
    <w:tblPr>
      <w:tblCellMar>
        <w:left w:w="0" w:type="dxa"/>
        <w:top w:w="0" w:type="dxa"/>
        <w:right w:w="0" w:type="dxa"/>
        <w:bottom w:w="0" w:type="dxa"/>
      </w:tblCellMar>
    </w:tblPr>
  </w:style>
  <w:style w:type="table" w:styleId="899" w:customStyle="1">
    <w:name w:val="List Table 3 - Accent 3"/>
    <w:uiPriority w:val="99"/>
    <w:tblPr>
      <w:tblCellMar>
        <w:left w:w="0" w:type="dxa"/>
        <w:top w:w="0" w:type="dxa"/>
        <w:right w:w="0" w:type="dxa"/>
        <w:bottom w:w="0" w:type="dxa"/>
      </w:tblCellMar>
    </w:tblPr>
  </w:style>
  <w:style w:type="table" w:styleId="900" w:customStyle="1">
    <w:name w:val="List Table 3 - Accent 4"/>
    <w:uiPriority w:val="99"/>
    <w:tblPr>
      <w:tblCellMar>
        <w:left w:w="0" w:type="dxa"/>
        <w:top w:w="0" w:type="dxa"/>
        <w:right w:w="0" w:type="dxa"/>
        <w:bottom w:w="0" w:type="dxa"/>
      </w:tblCellMar>
    </w:tblPr>
  </w:style>
  <w:style w:type="table" w:styleId="901" w:customStyle="1">
    <w:name w:val="List Table 3 - Accent 5"/>
    <w:uiPriority w:val="99"/>
    <w:tblPr>
      <w:tblCellMar>
        <w:left w:w="0" w:type="dxa"/>
        <w:top w:w="0" w:type="dxa"/>
        <w:right w:w="0" w:type="dxa"/>
        <w:bottom w:w="0" w:type="dxa"/>
      </w:tblCellMar>
    </w:tblPr>
  </w:style>
  <w:style w:type="table" w:styleId="902" w:customStyle="1">
    <w:name w:val="List Table 3 - Accent 6"/>
    <w:uiPriority w:val="99"/>
    <w:tblPr>
      <w:tblCellMar>
        <w:left w:w="0" w:type="dxa"/>
        <w:top w:w="0" w:type="dxa"/>
        <w:right w:w="0" w:type="dxa"/>
        <w:bottom w:w="0" w:type="dxa"/>
      </w:tblCellMar>
    </w:tblPr>
  </w:style>
  <w:style w:type="table" w:styleId="903" w:customStyle="1">
    <w:name w:val="清单表 41"/>
    <w:uiPriority w:val="99"/>
    <w:tblPr>
      <w:tblCellMar>
        <w:left w:w="0" w:type="dxa"/>
        <w:top w:w="0" w:type="dxa"/>
        <w:right w:w="0" w:type="dxa"/>
        <w:bottom w:w="0" w:type="dxa"/>
      </w:tblCellMar>
    </w:tblPr>
  </w:style>
  <w:style w:type="table" w:styleId="904" w:customStyle="1">
    <w:name w:val="List Table 4 - Accent 1"/>
    <w:uiPriority w:val="99"/>
    <w:tblPr>
      <w:tblCellMar>
        <w:left w:w="0" w:type="dxa"/>
        <w:top w:w="0" w:type="dxa"/>
        <w:right w:w="0" w:type="dxa"/>
        <w:bottom w:w="0" w:type="dxa"/>
      </w:tblCellMar>
    </w:tblPr>
  </w:style>
  <w:style w:type="table" w:styleId="905" w:customStyle="1">
    <w:name w:val="List Table 4 - Accent 2"/>
    <w:uiPriority w:val="99"/>
    <w:tblPr>
      <w:tblCellMar>
        <w:left w:w="0" w:type="dxa"/>
        <w:top w:w="0" w:type="dxa"/>
        <w:right w:w="0" w:type="dxa"/>
        <w:bottom w:w="0" w:type="dxa"/>
      </w:tblCellMar>
    </w:tblPr>
  </w:style>
  <w:style w:type="table" w:styleId="906" w:customStyle="1">
    <w:name w:val="List Table 4 - Accent 3"/>
    <w:uiPriority w:val="99"/>
    <w:tblPr>
      <w:tblCellMar>
        <w:left w:w="0" w:type="dxa"/>
        <w:top w:w="0" w:type="dxa"/>
        <w:right w:w="0" w:type="dxa"/>
        <w:bottom w:w="0" w:type="dxa"/>
      </w:tblCellMar>
    </w:tblPr>
  </w:style>
  <w:style w:type="table" w:styleId="907" w:customStyle="1">
    <w:name w:val="List Table 4 - Accent 4"/>
    <w:uiPriority w:val="99"/>
    <w:tblPr>
      <w:tblCellMar>
        <w:left w:w="0" w:type="dxa"/>
        <w:top w:w="0" w:type="dxa"/>
        <w:right w:w="0" w:type="dxa"/>
        <w:bottom w:w="0" w:type="dxa"/>
      </w:tblCellMar>
    </w:tblPr>
  </w:style>
  <w:style w:type="table" w:styleId="908" w:customStyle="1">
    <w:name w:val="List Table 4 - Accent 5"/>
    <w:uiPriority w:val="99"/>
    <w:tblPr>
      <w:tblCellMar>
        <w:left w:w="0" w:type="dxa"/>
        <w:top w:w="0" w:type="dxa"/>
        <w:right w:w="0" w:type="dxa"/>
        <w:bottom w:w="0" w:type="dxa"/>
      </w:tblCellMar>
    </w:tblPr>
  </w:style>
  <w:style w:type="table" w:styleId="909" w:customStyle="1">
    <w:name w:val="List Table 4 - Accent 6"/>
    <w:uiPriority w:val="99"/>
    <w:tblPr>
      <w:tblCellMar>
        <w:left w:w="0" w:type="dxa"/>
        <w:top w:w="0" w:type="dxa"/>
        <w:right w:w="0" w:type="dxa"/>
        <w:bottom w:w="0" w:type="dxa"/>
      </w:tblCellMar>
    </w:tblPr>
  </w:style>
  <w:style w:type="table" w:styleId="910" w:customStyle="1">
    <w:name w:val="清单表 5 深色1"/>
    <w:uiPriority w:val="99"/>
    <w:tblPr>
      <w:tblCellMar>
        <w:left w:w="0" w:type="dxa"/>
        <w:top w:w="0" w:type="dxa"/>
        <w:right w:w="0" w:type="dxa"/>
        <w:bottom w:w="0" w:type="dxa"/>
      </w:tblCellMar>
    </w:tblPr>
  </w:style>
  <w:style w:type="table" w:styleId="911" w:customStyle="1">
    <w:name w:val="List Table 5 Dark - Accent 1"/>
    <w:uiPriority w:val="99"/>
    <w:tblPr>
      <w:tblCellMar>
        <w:left w:w="0" w:type="dxa"/>
        <w:top w:w="0" w:type="dxa"/>
        <w:right w:w="0" w:type="dxa"/>
        <w:bottom w:w="0" w:type="dxa"/>
      </w:tblCellMar>
    </w:tblPr>
  </w:style>
  <w:style w:type="table" w:styleId="912" w:customStyle="1">
    <w:name w:val="List Table 5 Dark - Accent 2"/>
    <w:uiPriority w:val="99"/>
    <w:tblPr>
      <w:tblCellMar>
        <w:left w:w="0" w:type="dxa"/>
        <w:top w:w="0" w:type="dxa"/>
        <w:right w:w="0" w:type="dxa"/>
        <w:bottom w:w="0" w:type="dxa"/>
      </w:tblCellMar>
    </w:tblPr>
  </w:style>
  <w:style w:type="table" w:styleId="913" w:customStyle="1">
    <w:name w:val="List Table 5 Dark - Accent 3"/>
    <w:uiPriority w:val="99"/>
    <w:tblPr>
      <w:tblCellMar>
        <w:left w:w="0" w:type="dxa"/>
        <w:top w:w="0" w:type="dxa"/>
        <w:right w:w="0" w:type="dxa"/>
        <w:bottom w:w="0" w:type="dxa"/>
      </w:tblCellMar>
    </w:tblPr>
  </w:style>
  <w:style w:type="table" w:styleId="914" w:customStyle="1">
    <w:name w:val="List Table 5 Dark - Accent 4"/>
    <w:uiPriority w:val="99"/>
    <w:tblPr>
      <w:tblCellMar>
        <w:left w:w="0" w:type="dxa"/>
        <w:top w:w="0" w:type="dxa"/>
        <w:right w:w="0" w:type="dxa"/>
        <w:bottom w:w="0" w:type="dxa"/>
      </w:tblCellMar>
    </w:tblPr>
  </w:style>
  <w:style w:type="table" w:styleId="915" w:customStyle="1">
    <w:name w:val="List Table 5 Dark - Accent 5"/>
    <w:uiPriority w:val="99"/>
    <w:tblPr>
      <w:tblCellMar>
        <w:left w:w="0" w:type="dxa"/>
        <w:top w:w="0" w:type="dxa"/>
        <w:right w:w="0" w:type="dxa"/>
        <w:bottom w:w="0" w:type="dxa"/>
      </w:tblCellMar>
    </w:tblPr>
  </w:style>
  <w:style w:type="table" w:styleId="916" w:customStyle="1">
    <w:name w:val="List Table 5 Dark - Accent 6"/>
    <w:uiPriority w:val="99"/>
    <w:tblPr>
      <w:tblCellMar>
        <w:left w:w="0" w:type="dxa"/>
        <w:top w:w="0" w:type="dxa"/>
        <w:right w:w="0" w:type="dxa"/>
        <w:bottom w:w="0" w:type="dxa"/>
      </w:tblCellMar>
    </w:tblPr>
  </w:style>
  <w:style w:type="table" w:styleId="917" w:customStyle="1">
    <w:name w:val="清单表 6 彩色1"/>
    <w:uiPriority w:val="99"/>
    <w:tblPr>
      <w:tblCellMar>
        <w:left w:w="0" w:type="dxa"/>
        <w:top w:w="0" w:type="dxa"/>
        <w:right w:w="0" w:type="dxa"/>
        <w:bottom w:w="0" w:type="dxa"/>
      </w:tblCellMar>
    </w:tblPr>
  </w:style>
  <w:style w:type="table" w:styleId="918" w:customStyle="1">
    <w:name w:val="List Table 6 Colorful - Accent 1"/>
    <w:uiPriority w:val="99"/>
    <w:tblPr>
      <w:tblCellMar>
        <w:left w:w="0" w:type="dxa"/>
        <w:top w:w="0" w:type="dxa"/>
        <w:right w:w="0" w:type="dxa"/>
        <w:bottom w:w="0" w:type="dxa"/>
      </w:tblCellMar>
    </w:tblPr>
  </w:style>
  <w:style w:type="table" w:styleId="919" w:customStyle="1">
    <w:name w:val="List Table 6 Colorful - Accent 2"/>
    <w:uiPriority w:val="99"/>
    <w:tblPr>
      <w:tblCellMar>
        <w:left w:w="0" w:type="dxa"/>
        <w:top w:w="0" w:type="dxa"/>
        <w:right w:w="0" w:type="dxa"/>
        <w:bottom w:w="0" w:type="dxa"/>
      </w:tblCellMar>
    </w:tblPr>
  </w:style>
  <w:style w:type="table" w:styleId="920" w:customStyle="1">
    <w:name w:val="List Table 6 Colorful - Accent 3"/>
    <w:uiPriority w:val="99"/>
    <w:tblPr>
      <w:tblCellMar>
        <w:left w:w="0" w:type="dxa"/>
        <w:top w:w="0" w:type="dxa"/>
        <w:right w:w="0" w:type="dxa"/>
        <w:bottom w:w="0" w:type="dxa"/>
      </w:tblCellMar>
    </w:tblPr>
  </w:style>
  <w:style w:type="table" w:styleId="921" w:customStyle="1">
    <w:name w:val="List Table 6 Colorful - Accent 4"/>
    <w:uiPriority w:val="99"/>
    <w:tblPr>
      <w:tblCellMar>
        <w:left w:w="0" w:type="dxa"/>
        <w:top w:w="0" w:type="dxa"/>
        <w:right w:w="0" w:type="dxa"/>
        <w:bottom w:w="0" w:type="dxa"/>
      </w:tblCellMar>
    </w:tblPr>
  </w:style>
  <w:style w:type="table" w:styleId="922" w:customStyle="1">
    <w:name w:val="List Table 6 Colorful - Accent 5"/>
    <w:uiPriority w:val="99"/>
    <w:tblPr>
      <w:tblCellMar>
        <w:left w:w="0" w:type="dxa"/>
        <w:top w:w="0" w:type="dxa"/>
        <w:right w:w="0" w:type="dxa"/>
        <w:bottom w:w="0" w:type="dxa"/>
      </w:tblCellMar>
    </w:tblPr>
  </w:style>
  <w:style w:type="table" w:styleId="923" w:customStyle="1">
    <w:name w:val="List Table 6 Colorful - Accent 6"/>
    <w:uiPriority w:val="99"/>
    <w:tblPr>
      <w:tblCellMar>
        <w:left w:w="0" w:type="dxa"/>
        <w:top w:w="0" w:type="dxa"/>
        <w:right w:w="0" w:type="dxa"/>
        <w:bottom w:w="0" w:type="dxa"/>
      </w:tblCellMar>
    </w:tblPr>
  </w:style>
  <w:style w:type="table" w:styleId="924" w:customStyle="1">
    <w:name w:val="清单表 7 彩色1"/>
    <w:uiPriority w:val="99"/>
    <w:tblPr>
      <w:tblCellMar>
        <w:left w:w="0" w:type="dxa"/>
        <w:top w:w="0" w:type="dxa"/>
        <w:right w:w="0" w:type="dxa"/>
        <w:bottom w:w="0" w:type="dxa"/>
      </w:tblCellMar>
    </w:tblPr>
  </w:style>
  <w:style w:type="table" w:styleId="925" w:customStyle="1">
    <w:name w:val="List Table 7 Colorful - Accent 1"/>
    <w:uiPriority w:val="99"/>
    <w:tblPr>
      <w:tblCellMar>
        <w:left w:w="0" w:type="dxa"/>
        <w:top w:w="0" w:type="dxa"/>
        <w:right w:w="0" w:type="dxa"/>
        <w:bottom w:w="0" w:type="dxa"/>
      </w:tblCellMar>
    </w:tblPr>
  </w:style>
  <w:style w:type="table" w:styleId="926" w:customStyle="1">
    <w:name w:val="List Table 7 Colorful - Accent 2"/>
    <w:uiPriority w:val="99"/>
    <w:tblPr>
      <w:tblCellMar>
        <w:left w:w="0" w:type="dxa"/>
        <w:top w:w="0" w:type="dxa"/>
        <w:right w:w="0" w:type="dxa"/>
        <w:bottom w:w="0" w:type="dxa"/>
      </w:tblCellMar>
    </w:tblPr>
  </w:style>
  <w:style w:type="table" w:styleId="927" w:customStyle="1">
    <w:name w:val="List Table 7 Colorful - Accent 3"/>
    <w:uiPriority w:val="99"/>
    <w:tblPr>
      <w:tblCellMar>
        <w:left w:w="0" w:type="dxa"/>
        <w:top w:w="0" w:type="dxa"/>
        <w:right w:w="0" w:type="dxa"/>
        <w:bottom w:w="0" w:type="dxa"/>
      </w:tblCellMar>
    </w:tblPr>
  </w:style>
  <w:style w:type="table" w:styleId="928" w:customStyle="1">
    <w:name w:val="List Table 7 Colorful - Accent 4"/>
    <w:uiPriority w:val="99"/>
    <w:tblPr>
      <w:tblCellMar>
        <w:left w:w="0" w:type="dxa"/>
        <w:top w:w="0" w:type="dxa"/>
        <w:right w:w="0" w:type="dxa"/>
        <w:bottom w:w="0" w:type="dxa"/>
      </w:tblCellMar>
    </w:tblPr>
  </w:style>
  <w:style w:type="table" w:styleId="929" w:customStyle="1">
    <w:name w:val="List Table 7 Colorful - Accent 5"/>
    <w:uiPriority w:val="99"/>
    <w:tblPr>
      <w:tblCellMar>
        <w:left w:w="0" w:type="dxa"/>
        <w:top w:w="0" w:type="dxa"/>
        <w:right w:w="0" w:type="dxa"/>
        <w:bottom w:w="0" w:type="dxa"/>
      </w:tblCellMar>
    </w:tblPr>
  </w:style>
  <w:style w:type="table" w:styleId="930" w:customStyle="1">
    <w:name w:val="List Table 7 Colorful - Accent 6"/>
    <w:uiPriority w:val="99"/>
    <w:tblPr>
      <w:tblCellMar>
        <w:left w:w="0" w:type="dxa"/>
        <w:top w:w="0" w:type="dxa"/>
        <w:right w:w="0" w:type="dxa"/>
        <w:bottom w:w="0" w:type="dxa"/>
      </w:tblCellMar>
    </w:tblPr>
  </w:style>
  <w:style w:type="table" w:styleId="931" w:customStyle="1">
    <w:name w:val="Lined - Accent"/>
    <w:uiPriority w:val="99"/>
    <w:rPr>
      <w:color w:val="404040"/>
    </w:rPr>
    <w:tblPr>
      <w:tblCellMar>
        <w:left w:w="0" w:type="dxa"/>
        <w:top w:w="0" w:type="dxa"/>
        <w:right w:w="0" w:type="dxa"/>
        <w:bottom w:w="0" w:type="dxa"/>
      </w:tblCellMar>
    </w:tblPr>
  </w:style>
  <w:style w:type="table" w:styleId="932" w:customStyle="1">
    <w:name w:val="Lined - Accent 1"/>
    <w:uiPriority w:val="99"/>
    <w:rPr>
      <w:color w:val="404040"/>
    </w:rPr>
    <w:tblPr>
      <w:tblCellMar>
        <w:left w:w="0" w:type="dxa"/>
        <w:top w:w="0" w:type="dxa"/>
        <w:right w:w="0" w:type="dxa"/>
        <w:bottom w:w="0" w:type="dxa"/>
      </w:tblCellMar>
    </w:tblPr>
  </w:style>
  <w:style w:type="table" w:styleId="933" w:customStyle="1">
    <w:name w:val="Lined - Accent 2"/>
    <w:uiPriority w:val="99"/>
    <w:rPr>
      <w:color w:val="404040"/>
    </w:rPr>
    <w:tblPr>
      <w:tblCellMar>
        <w:left w:w="0" w:type="dxa"/>
        <w:top w:w="0" w:type="dxa"/>
        <w:right w:w="0" w:type="dxa"/>
        <w:bottom w:w="0" w:type="dxa"/>
      </w:tblCellMar>
    </w:tblPr>
  </w:style>
  <w:style w:type="table" w:styleId="934" w:customStyle="1">
    <w:name w:val="Lined - Accent 3"/>
    <w:uiPriority w:val="99"/>
    <w:rPr>
      <w:color w:val="404040"/>
    </w:rPr>
    <w:tblPr>
      <w:tblCellMar>
        <w:left w:w="0" w:type="dxa"/>
        <w:top w:w="0" w:type="dxa"/>
        <w:right w:w="0" w:type="dxa"/>
        <w:bottom w:w="0" w:type="dxa"/>
      </w:tblCellMar>
    </w:tblPr>
  </w:style>
  <w:style w:type="table" w:styleId="935" w:customStyle="1">
    <w:name w:val="Lined - Accent 4"/>
    <w:uiPriority w:val="99"/>
    <w:rPr>
      <w:color w:val="404040"/>
    </w:rPr>
    <w:tblPr>
      <w:tblCellMar>
        <w:left w:w="0" w:type="dxa"/>
        <w:top w:w="0" w:type="dxa"/>
        <w:right w:w="0" w:type="dxa"/>
        <w:bottom w:w="0" w:type="dxa"/>
      </w:tblCellMar>
    </w:tblPr>
  </w:style>
  <w:style w:type="table" w:styleId="936" w:customStyle="1">
    <w:name w:val="Lined - Accent 5"/>
    <w:uiPriority w:val="99"/>
    <w:rPr>
      <w:color w:val="404040"/>
    </w:rPr>
    <w:tblPr>
      <w:tblCellMar>
        <w:left w:w="0" w:type="dxa"/>
        <w:top w:w="0" w:type="dxa"/>
        <w:right w:w="0" w:type="dxa"/>
        <w:bottom w:w="0" w:type="dxa"/>
      </w:tblCellMar>
    </w:tblPr>
  </w:style>
  <w:style w:type="table" w:styleId="937" w:customStyle="1">
    <w:name w:val="Lined - Accent 6"/>
    <w:uiPriority w:val="99"/>
    <w:rPr>
      <w:color w:val="404040"/>
    </w:rPr>
    <w:tblPr>
      <w:tblCellMar>
        <w:left w:w="0" w:type="dxa"/>
        <w:top w:w="0" w:type="dxa"/>
        <w:right w:w="0" w:type="dxa"/>
        <w:bottom w:w="0" w:type="dxa"/>
      </w:tblCellMar>
    </w:tblPr>
  </w:style>
  <w:style w:type="table" w:styleId="938" w:customStyle="1">
    <w:name w:val="Bordered &amp; Lined - Accent"/>
    <w:uiPriority w:val="99"/>
    <w:rPr>
      <w:color w:val="404040"/>
    </w:rPr>
    <w:tblPr>
      <w:tblCellMar>
        <w:left w:w="0" w:type="dxa"/>
        <w:top w:w="0" w:type="dxa"/>
        <w:right w:w="0" w:type="dxa"/>
        <w:bottom w:w="0" w:type="dxa"/>
      </w:tblCellMar>
    </w:tblPr>
  </w:style>
  <w:style w:type="table" w:styleId="939" w:customStyle="1">
    <w:name w:val="Bordered &amp; Lined - Accent 1"/>
    <w:uiPriority w:val="99"/>
    <w:rPr>
      <w:color w:val="404040"/>
    </w:rPr>
    <w:tblPr>
      <w:tblCellMar>
        <w:left w:w="0" w:type="dxa"/>
        <w:top w:w="0" w:type="dxa"/>
        <w:right w:w="0" w:type="dxa"/>
        <w:bottom w:w="0" w:type="dxa"/>
      </w:tblCellMar>
    </w:tblPr>
  </w:style>
  <w:style w:type="table" w:styleId="940" w:customStyle="1">
    <w:name w:val="Bordered &amp; Lined - Accent 2"/>
    <w:uiPriority w:val="99"/>
    <w:rPr>
      <w:color w:val="404040"/>
    </w:rPr>
    <w:tblPr>
      <w:tblCellMar>
        <w:left w:w="0" w:type="dxa"/>
        <w:top w:w="0" w:type="dxa"/>
        <w:right w:w="0" w:type="dxa"/>
        <w:bottom w:w="0" w:type="dxa"/>
      </w:tblCellMar>
    </w:tblPr>
  </w:style>
  <w:style w:type="table" w:styleId="941" w:customStyle="1">
    <w:name w:val="Bordered &amp; Lined - Accent 3"/>
    <w:uiPriority w:val="99"/>
    <w:rPr>
      <w:color w:val="404040"/>
    </w:rPr>
    <w:tblPr>
      <w:tblCellMar>
        <w:left w:w="0" w:type="dxa"/>
        <w:top w:w="0" w:type="dxa"/>
        <w:right w:w="0" w:type="dxa"/>
        <w:bottom w:w="0" w:type="dxa"/>
      </w:tblCellMar>
    </w:tblPr>
  </w:style>
  <w:style w:type="table" w:styleId="942" w:customStyle="1">
    <w:name w:val="Bordered &amp; Lined - Accent 4"/>
    <w:uiPriority w:val="99"/>
    <w:rPr>
      <w:color w:val="404040"/>
    </w:rPr>
    <w:tblPr>
      <w:tblCellMar>
        <w:left w:w="0" w:type="dxa"/>
        <w:top w:w="0" w:type="dxa"/>
        <w:right w:w="0" w:type="dxa"/>
        <w:bottom w:w="0" w:type="dxa"/>
      </w:tblCellMar>
    </w:tblPr>
  </w:style>
  <w:style w:type="table" w:styleId="943" w:customStyle="1">
    <w:name w:val="Bordered &amp; Lined - Accent 5"/>
    <w:uiPriority w:val="99"/>
    <w:rPr>
      <w:color w:val="404040"/>
    </w:rPr>
    <w:tblPr>
      <w:tblCellMar>
        <w:left w:w="0" w:type="dxa"/>
        <w:top w:w="0" w:type="dxa"/>
        <w:right w:w="0" w:type="dxa"/>
        <w:bottom w:w="0" w:type="dxa"/>
      </w:tblCellMar>
    </w:tblPr>
  </w:style>
  <w:style w:type="table" w:styleId="944" w:customStyle="1">
    <w:name w:val="Bordered &amp; Lined - Accent 6"/>
    <w:uiPriority w:val="99"/>
    <w:rPr>
      <w:color w:val="404040"/>
    </w:rPr>
    <w:tblPr>
      <w:tblCellMar>
        <w:left w:w="0" w:type="dxa"/>
        <w:top w:w="0" w:type="dxa"/>
        <w:right w:w="0" w:type="dxa"/>
        <w:bottom w:w="0" w:type="dxa"/>
      </w:tblCellMar>
    </w:tblPr>
  </w:style>
  <w:style w:type="table" w:styleId="945" w:customStyle="1">
    <w:name w:val="Bordered"/>
    <w:uiPriority w:val="99"/>
    <w:tblPr>
      <w:tblCellMar>
        <w:left w:w="0" w:type="dxa"/>
        <w:top w:w="0" w:type="dxa"/>
        <w:right w:w="0" w:type="dxa"/>
        <w:bottom w:w="0" w:type="dxa"/>
      </w:tblCellMar>
    </w:tblPr>
  </w:style>
  <w:style w:type="table" w:styleId="946" w:customStyle="1">
    <w:name w:val="Bordered - Accent 1"/>
    <w:uiPriority w:val="99"/>
    <w:tblPr>
      <w:tblCellMar>
        <w:left w:w="0" w:type="dxa"/>
        <w:top w:w="0" w:type="dxa"/>
        <w:right w:w="0" w:type="dxa"/>
        <w:bottom w:w="0" w:type="dxa"/>
      </w:tblCellMar>
    </w:tblPr>
  </w:style>
  <w:style w:type="table" w:styleId="947" w:customStyle="1">
    <w:name w:val="Bordered - Accent 2"/>
    <w:uiPriority w:val="99"/>
    <w:tblPr>
      <w:tblCellMar>
        <w:left w:w="0" w:type="dxa"/>
        <w:top w:w="0" w:type="dxa"/>
        <w:right w:w="0" w:type="dxa"/>
        <w:bottom w:w="0" w:type="dxa"/>
      </w:tblCellMar>
    </w:tblPr>
  </w:style>
  <w:style w:type="table" w:styleId="948" w:customStyle="1">
    <w:name w:val="Bordered - Accent 3"/>
    <w:uiPriority w:val="99"/>
    <w:tblPr>
      <w:tblCellMar>
        <w:left w:w="0" w:type="dxa"/>
        <w:top w:w="0" w:type="dxa"/>
        <w:right w:w="0" w:type="dxa"/>
        <w:bottom w:w="0" w:type="dxa"/>
      </w:tblCellMar>
    </w:tblPr>
  </w:style>
  <w:style w:type="table" w:styleId="949" w:customStyle="1">
    <w:name w:val="Bordered - Accent 4"/>
    <w:uiPriority w:val="99"/>
    <w:tblPr>
      <w:tblCellMar>
        <w:left w:w="0" w:type="dxa"/>
        <w:top w:w="0" w:type="dxa"/>
        <w:right w:w="0" w:type="dxa"/>
        <w:bottom w:w="0" w:type="dxa"/>
      </w:tblCellMar>
    </w:tblPr>
  </w:style>
  <w:style w:type="table" w:styleId="950" w:customStyle="1">
    <w:name w:val="Bordered - Accent 5"/>
    <w:uiPriority w:val="99"/>
    <w:tblPr>
      <w:tblCellMar>
        <w:left w:w="0" w:type="dxa"/>
        <w:top w:w="0" w:type="dxa"/>
        <w:right w:w="0" w:type="dxa"/>
        <w:bottom w:w="0" w:type="dxa"/>
      </w:tblCellMar>
    </w:tblPr>
  </w:style>
  <w:style w:type="table" w:styleId="951" w:customStyle="1">
    <w:name w:val="Bordered - Accent 6"/>
    <w:uiPriority w:val="99"/>
    <w:tblPr>
      <w:tblCellMar>
        <w:left w:w="0" w:type="dxa"/>
        <w:top w:w="0" w:type="dxa"/>
        <w:right w:w="0" w:type="dxa"/>
        <w:bottom w:w="0" w:type="dxa"/>
      </w:tblCellMar>
    </w:tblPr>
  </w:style>
  <w:style w:type="character" w:styleId="952" w:customStyle="1">
    <w:name w:val="脚注文本 字符"/>
    <w:link w:val="786"/>
    <w:uiPriority w:val="99"/>
    <w:rPr>
      <w:sz w:val="18"/>
    </w:rPr>
  </w:style>
  <w:style w:type="character" w:styleId="953" w:customStyle="1">
    <w:name w:val="尾注文本 字符"/>
    <w:link w:val="778"/>
    <w:uiPriority w:val="99"/>
    <w:rPr>
      <w:sz w:val="20"/>
    </w:rPr>
  </w:style>
  <w:style w:type="paragraph" w:styleId="954" w:customStyle="1">
    <w:name w:val="TOC 标题1"/>
    <w:uiPriority w:val="39"/>
    <w:unhideWhenUsed/>
  </w:style>
  <w:style w:type="paragraph" w:styleId="955" w:customStyle="1">
    <w:name w:val="正文首行缩进 21"/>
    <w:basedOn w:val="956"/>
    <w:qFormat/>
    <w:pPr>
      <w:ind w:left="0" w:firstLine="420"/>
      <w:spacing w:after="0" w:line="360" w:lineRule="auto"/>
    </w:pPr>
    <w:rPr>
      <w:rFonts w:ascii="宋体" w:hAnsi="宋体"/>
      <w:sz w:val="20"/>
      <w:szCs w:val="20"/>
      <w:lang w:eastAsia="en-US"/>
    </w:rPr>
  </w:style>
  <w:style w:type="paragraph" w:styleId="956" w:customStyle="1">
    <w:name w:val="正文文本缩进1"/>
    <w:basedOn w:val="716"/>
    <w:next w:val="955"/>
    <w:unhideWhenUsed/>
    <w:qFormat/>
    <w:pPr>
      <w:ind w:left="420"/>
      <w:spacing w:after="120"/>
    </w:pPr>
  </w:style>
  <w:style w:type="character" w:styleId="957" w:customStyle="1">
    <w:name w:val="标题 1 字符"/>
    <w:link w:val="751"/>
    <w:rPr>
      <w:rFonts w:ascii="楷体_GB2312" w:hAnsi="Times New Roman" w:eastAsia="楷体_GB2312" w:cs="Times New Roman"/>
      <w:sz w:val="28"/>
      <w:szCs w:val="28"/>
    </w:rPr>
  </w:style>
  <w:style w:type="character" w:styleId="958" w:customStyle="1">
    <w:name w:val="标题 2 字符"/>
    <w:link w:val="752"/>
    <w:rPr>
      <w:rFonts w:ascii="Arial" w:hAnsi="Arial" w:eastAsia="幼圆" w:cs="Arial"/>
      <w:b/>
      <w:bCs/>
      <w:sz w:val="44"/>
      <w:szCs w:val="44"/>
    </w:rPr>
  </w:style>
  <w:style w:type="character" w:styleId="959" w:customStyle="1">
    <w:name w:val="正文缩进 字符"/>
    <w:link w:val="763"/>
    <w:rPr>
      <w:szCs w:val="21"/>
    </w:rPr>
  </w:style>
  <w:style w:type="character" w:styleId="960" w:customStyle="1">
    <w:name w:val="标题 3 字符"/>
    <w:link w:val="753"/>
    <w:rPr>
      <w:rFonts w:ascii="Times New Roman" w:hAnsi="Times New Roman" w:eastAsia="宋体" w:cs="Times New Roman"/>
      <w:b/>
      <w:bCs/>
      <w:sz w:val="32"/>
      <w:szCs w:val="32"/>
    </w:rPr>
  </w:style>
  <w:style w:type="character" w:styleId="961" w:customStyle="1">
    <w:name w:val="标题 4 字符"/>
    <w:link w:val="754"/>
    <w:rPr>
      <w:rFonts w:ascii="Arial" w:hAnsi="Arial" w:eastAsia="黑体" w:cs="Arial"/>
      <w:b/>
      <w:bCs/>
      <w:sz w:val="28"/>
      <w:szCs w:val="28"/>
    </w:rPr>
  </w:style>
  <w:style w:type="character" w:styleId="962" w:customStyle="1">
    <w:name w:val="标题 5 字符"/>
    <w:link w:val="755"/>
    <w:rPr>
      <w:rFonts w:ascii="宋体" w:hAnsi="Times New Roman" w:eastAsia="宋体" w:cs="Times New Roman"/>
      <w:color w:val="000000"/>
      <w:sz w:val="28"/>
      <w:szCs w:val="28"/>
    </w:rPr>
  </w:style>
  <w:style w:type="character" w:styleId="963" w:customStyle="1">
    <w:name w:val="标题 6 字符"/>
    <w:link w:val="756"/>
    <w:rPr>
      <w:rFonts w:ascii="Arial" w:hAnsi="Arial" w:eastAsia="黑体" w:cs="Times New Roman"/>
      <w:b/>
      <w:bCs/>
      <w:sz w:val="24"/>
      <w:szCs w:val="24"/>
    </w:rPr>
  </w:style>
  <w:style w:type="character" w:styleId="964" w:customStyle="1">
    <w:name w:val="标题 7 字符"/>
    <w:link w:val="757"/>
    <w:rPr>
      <w:rFonts w:ascii="Times New Roman" w:hAnsi="Times New Roman" w:eastAsia="宋体" w:cs="Times New Roman"/>
      <w:b/>
      <w:bCs/>
      <w:sz w:val="24"/>
      <w:szCs w:val="24"/>
    </w:rPr>
  </w:style>
  <w:style w:type="character" w:styleId="965" w:customStyle="1">
    <w:name w:val="标题 8 字符"/>
    <w:link w:val="758"/>
    <w:rPr>
      <w:rFonts w:ascii="Arial" w:hAnsi="Arial" w:eastAsia="黑体" w:cs="Times New Roman"/>
      <w:sz w:val="24"/>
      <w:szCs w:val="24"/>
    </w:rPr>
  </w:style>
  <w:style w:type="character" w:styleId="966" w:customStyle="1">
    <w:name w:val="标题 9 字符"/>
    <w:link w:val="759"/>
    <w:rPr>
      <w:rFonts w:ascii="Arial" w:hAnsi="Arial" w:eastAsia="黑体" w:cs="Times New Roman"/>
      <w:szCs w:val="21"/>
    </w:rPr>
  </w:style>
  <w:style w:type="character" w:styleId="967" w:customStyle="1">
    <w:name w:val="文档结构图 字符"/>
    <w:link w:val="767"/>
    <w:semiHidden/>
    <w:rPr>
      <w:rFonts w:ascii="Times New Roman" w:hAnsi="Times New Roman" w:eastAsia="宋体" w:cs="Times New Roman"/>
      <w:szCs w:val="21"/>
      <w:shd w:val="clear" w:color="auto" w:fill="000080"/>
    </w:rPr>
  </w:style>
  <w:style w:type="character" w:styleId="968" w:customStyle="1">
    <w:name w:val="批注文字 字符1"/>
    <w:link w:val="768"/>
  </w:style>
  <w:style w:type="character" w:styleId="969" w:customStyle="1">
    <w:name w:val="正文文本 3 字符"/>
    <w:link w:val="769"/>
    <w:rPr>
      <w:rFonts w:ascii="仿宋_GB2312" w:hAnsi="Arial" w:eastAsia="仿宋_GB2312" w:cs="Times New Roman"/>
      <w:sz w:val="32"/>
      <w:szCs w:val="32"/>
    </w:rPr>
  </w:style>
  <w:style w:type="character" w:styleId="970" w:customStyle="1">
    <w:name w:val="正文文本 字符"/>
    <w:link w:val="770"/>
    <w:rPr>
      <w:rFonts w:ascii="楷体_GB2312" w:hAnsi="Arial" w:eastAsia="楷体_GB2312" w:cs="Times New Roman"/>
      <w:sz w:val="28"/>
      <w:szCs w:val="28"/>
    </w:rPr>
  </w:style>
  <w:style w:type="character" w:styleId="971" w:customStyle="1">
    <w:name w:val="正文文本缩进 字符"/>
    <w:link w:val="761"/>
    <w:uiPriority w:val="99"/>
    <w:semiHidden/>
  </w:style>
  <w:style w:type="character" w:styleId="972" w:customStyle="1">
    <w:name w:val="纯文本 字符"/>
    <w:link w:val="774"/>
    <w:rPr>
      <w:rFonts w:ascii="宋体" w:hAnsi="Courier New" w:eastAsia="宋体" w:cs="Courier New"/>
      <w:szCs w:val="21"/>
    </w:rPr>
  </w:style>
  <w:style w:type="character" w:styleId="973" w:customStyle="1">
    <w:name w:val="日期 字符"/>
    <w:link w:val="776"/>
    <w:rPr>
      <w:rFonts w:ascii="Times New Roman" w:hAnsi="Times New Roman" w:eastAsia="宋体" w:cs="Times New Roman"/>
      <w:sz w:val="24"/>
      <w:szCs w:val="24"/>
    </w:rPr>
  </w:style>
  <w:style w:type="character" w:styleId="974" w:customStyle="1">
    <w:name w:val="正文文本缩进 2 字符"/>
    <w:link w:val="777"/>
    <w:rPr>
      <w:rFonts w:ascii="Arial" w:hAnsi="Arial" w:eastAsia="仿宋_GB2312" w:cs="Arial"/>
      <w:sz w:val="32"/>
      <w:szCs w:val="32"/>
    </w:rPr>
  </w:style>
  <w:style w:type="character" w:styleId="975" w:customStyle="1">
    <w:name w:val="批注框文本 字符"/>
    <w:link w:val="779"/>
    <w:semiHidden/>
    <w:rPr>
      <w:rFonts w:ascii="Times New Roman" w:hAnsi="Times New Roman" w:eastAsia="宋体" w:cs="Times New Roman"/>
      <w:sz w:val="18"/>
      <w:szCs w:val="18"/>
    </w:rPr>
  </w:style>
  <w:style w:type="character" w:styleId="976" w:customStyle="1">
    <w:name w:val="页脚 字符"/>
    <w:link w:val="780"/>
    <w:rPr>
      <w:rFonts w:ascii="Times New Roman" w:hAnsi="Times New Roman" w:eastAsia="宋体" w:cs="Times New Roman"/>
      <w:sz w:val="18"/>
      <w:szCs w:val="18"/>
    </w:rPr>
  </w:style>
  <w:style w:type="character" w:styleId="977" w:customStyle="1">
    <w:name w:val="页眉 字符"/>
    <w:link w:val="781"/>
    <w:rPr>
      <w:rFonts w:ascii="Times New Roman" w:hAnsi="Times New Roman" w:eastAsia="宋体" w:cs="Times New Roman"/>
      <w:sz w:val="18"/>
      <w:szCs w:val="18"/>
    </w:rPr>
  </w:style>
  <w:style w:type="character" w:styleId="978" w:customStyle="1">
    <w:name w:val="正文文本缩进 3 字符"/>
    <w:link w:val="788"/>
    <w:rPr>
      <w:rFonts w:ascii="Arial" w:hAnsi="Arial" w:eastAsia="仿宋_GB2312" w:cs="Arial"/>
      <w:color w:val="ffff00"/>
      <w:sz w:val="32"/>
      <w:szCs w:val="32"/>
    </w:rPr>
  </w:style>
  <w:style w:type="character" w:styleId="979" w:customStyle="1">
    <w:name w:val="正文文本 2 字符"/>
    <w:link w:val="792"/>
    <w:rPr>
      <w:rFonts w:ascii="楷体_GB2312" w:hAnsi="Times New Roman" w:eastAsia="楷体_GB2312" w:cs="Times New Roman"/>
      <w:sz w:val="28"/>
      <w:szCs w:val="28"/>
    </w:rPr>
  </w:style>
  <w:style w:type="character" w:styleId="980" w:customStyle="1">
    <w:name w:val="批注主题 字符"/>
    <w:link w:val="796"/>
    <w:semiHidden/>
    <w:rPr>
      <w:rFonts w:ascii="Times New Roman" w:hAnsi="Times New Roman" w:eastAsia="宋体" w:cs="Times New Roman"/>
      <w:b/>
      <w:bCs/>
      <w:szCs w:val="21"/>
    </w:rPr>
  </w:style>
  <w:style w:type="character" w:styleId="981" w:customStyle="1">
    <w:name w:val="正文文本首行缩进 字符"/>
    <w:link w:val="797"/>
    <w:rPr>
      <w:rFonts w:ascii="仿宋_GB2312" w:hAnsi="Times New Roman" w:eastAsia="仿宋_GB2312" w:cs="Times New Roman"/>
      <w:sz w:val="30"/>
      <w:szCs w:val="30"/>
    </w:rPr>
  </w:style>
  <w:style w:type="character" w:styleId="982" w:customStyle="1">
    <w:name w:val="正文文本首行缩进 2 字符"/>
    <w:link w:val="760"/>
    <w:rPr>
      <w:rFonts w:ascii="宋体" w:hAnsi="宋体" w:eastAsia="宋体" w:cs="Times New Roman"/>
      <w:szCs w:val="20"/>
    </w:rPr>
  </w:style>
  <w:style w:type="character" w:styleId="983" w:customStyle="1">
    <w:name w:val="批注文字 字符"/>
    <w:rPr>
      <w:rFonts w:ascii="Calibri" w:hAnsi="Calibri" w:eastAsia="宋体" w:cs="Times New Roman"/>
      <w:sz w:val="21"/>
      <w:szCs w:val="24"/>
    </w:rPr>
  </w:style>
  <w:style w:type="paragraph" w:styleId="984" w:customStyle="1">
    <w:name w:val="索引 41"/>
    <w:basedOn w:val="716"/>
    <w:next w:val="716"/>
    <w:semiHidden/>
    <w:qFormat/>
    <w:pPr>
      <w:ind w:left="1260"/>
    </w:pPr>
    <w:rPr>
      <w:rFonts w:ascii="Calibri" w:hAnsi="Calibri" w:eastAsia="Calibri" w:cs="宋体"/>
      <w:sz w:val="20"/>
      <w:lang w:val="zh-CN"/>
    </w:rPr>
  </w:style>
  <w:style w:type="character" w:styleId="985" w:customStyle="1">
    <w:name w:val="font5 Char"/>
    <w:rPr>
      <w:rFonts w:ascii="宋体" w:hAnsi="宋体" w:eastAsia="宋体"/>
      <w:sz w:val="28"/>
      <w:szCs w:val="28"/>
      <w:lang w:val="en-US" w:eastAsia="zh-CN" w:bidi="ar-SA"/>
    </w:rPr>
  </w:style>
  <w:style w:type="character" w:styleId="986" w:customStyle="1">
    <w:name w:val="二级目录 Char"/>
    <w:link w:val="987"/>
    <w:rPr>
      <w:b/>
      <w:sz w:val="30"/>
      <w:szCs w:val="28"/>
      <w:lang w:val="en-US" w:eastAsia="zh-CN" w:bidi="ar-SA"/>
    </w:rPr>
  </w:style>
  <w:style w:type="paragraph" w:styleId="987" w:customStyle="1">
    <w:name w:val="二级目录"/>
    <w:next w:val="716"/>
    <w:link w:val="986"/>
    <w:pPr>
      <w:numPr>
        <w:numId w:val="2"/>
      </w:numPr>
      <w:tabs>
        <w:tab w:val="left" w:pos="1145" w:leader="none"/>
      </w:tabs>
      <w:outlineLvl w:val="1"/>
    </w:pPr>
    <w:rPr>
      <w:b/>
      <w:sz w:val="30"/>
      <w:szCs w:val="28"/>
    </w:rPr>
  </w:style>
  <w:style w:type="character" w:styleId="988" w:customStyle="1">
    <w:name w:val="列出段落 Char"/>
    <w:link w:val="989"/>
    <w:rPr>
      <w:rFonts w:ascii="Calibri" w:hAnsi="Calibri"/>
      <w:sz w:val="24"/>
      <w:szCs w:val="24"/>
      <w:lang w:eastAsia="en-US" w:bidi="en-US"/>
    </w:rPr>
  </w:style>
  <w:style w:type="paragraph" w:styleId="989" w:customStyle="1">
    <w:name w:val="列出段落1"/>
    <w:basedOn w:val="716"/>
    <w:link w:val="988"/>
    <w:qFormat/>
    <w:pPr>
      <w:contextualSpacing/>
      <w:ind w:left="720"/>
      <w:jc w:val="left"/>
      <w:widowControl/>
    </w:pPr>
    <w:rPr>
      <w:rFonts w:ascii="Calibri" w:hAnsi="Calibri"/>
      <w:sz w:val="24"/>
      <w:szCs w:val="24"/>
      <w:lang w:eastAsia="en-US" w:bidi="en-US"/>
    </w:rPr>
  </w:style>
  <w:style w:type="paragraph" w:styleId="990" w:customStyle="1">
    <w:name w:val="Body Text(ch)"/>
    <w:basedOn w:val="716"/>
    <w:next w:val="770"/>
    <w:pPr>
      <w:spacing w:after="120"/>
    </w:pPr>
    <w:rPr>
      <w:rFonts w:ascii="宋体" w:hAnsi="Arial"/>
      <w:bCs/>
      <w:iCs/>
      <w:szCs w:val="24"/>
    </w:rPr>
  </w:style>
  <w:style w:type="paragraph" w:styleId="991" w:customStyle="1">
    <w:name w:val="xl27"/>
    <w:basedOn w:val="7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16"/>
    <w:pPr>
      <w:ind w:firstLine="200"/>
      <w:tabs>
        <w:tab w:val="left" w:pos="360" w:leader="none"/>
      </w:tabs>
    </w:pPr>
    <w:rPr>
      <w:sz w:val="28"/>
      <w:szCs w:val="30"/>
    </w:rPr>
  </w:style>
  <w:style w:type="paragraph" w:styleId="994" w:customStyle="1">
    <w:name w:val="Char1"/>
    <w:basedOn w:val="767"/>
    <w:rPr>
      <w:rFonts w:ascii="Tahoma" w:hAnsi="Tahoma"/>
      <w:sz w:val="24"/>
      <w:szCs w:val="24"/>
    </w:rPr>
  </w:style>
  <w:style w:type="paragraph" w:styleId="995" w:customStyle="1">
    <w:name w:val="普通正文"/>
    <w:basedOn w:val="716"/>
    <w:pPr>
      <w:ind w:firstLine="480"/>
      <w:jc w:val="left"/>
      <w:spacing w:before="120" w:after="120" w:line="360" w:lineRule="auto"/>
    </w:pPr>
    <w:rPr>
      <w:rFonts w:ascii="Arial" w:hAnsi="Arial"/>
      <w:sz w:val="24"/>
      <w:szCs w:val="24"/>
    </w:rPr>
  </w:style>
  <w:style w:type="paragraph" w:styleId="996" w:customStyle="1">
    <w:name w:val="table_lines"/>
    <w:basedOn w:val="716"/>
    <w:pPr>
      <w:jc w:val="left"/>
      <w:widowControl/>
    </w:pPr>
    <w:rPr>
      <w:sz w:val="20"/>
      <w:szCs w:val="20"/>
      <w:lang w:val="de-DE" w:eastAsia="de-DE"/>
    </w:rPr>
  </w:style>
  <w:style w:type="paragraph" w:styleId="997" w:customStyle="1">
    <w:name w:val="附录1"/>
    <w:pPr>
      <w:ind w:left="907" w:hanging="907"/>
      <w:spacing w:before="240" w:line="600" w:lineRule="atLeast"/>
      <w:tabs>
        <w:tab w:val="left" w:pos="907" w:leader="none"/>
      </w:tabs>
    </w:pPr>
    <w:rPr>
      <w:b/>
      <w:i/>
      <w:sz w:val="28"/>
    </w:rPr>
  </w:style>
  <w:style w:type="paragraph" w:styleId="998" w:customStyle="1">
    <w:name w:val="font7"/>
    <w:basedOn w:val="716"/>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767"/>
    <w:pPr>
      <w:spacing w:line="360" w:lineRule="auto"/>
    </w:pPr>
    <w:rPr>
      <w:rFonts w:ascii="Tahoma" w:hAnsi="Tahoma"/>
      <w:sz w:val="24"/>
      <w:szCs w:val="24"/>
    </w:rPr>
  </w:style>
  <w:style w:type="paragraph" w:styleId="1000" w:customStyle="1">
    <w:name w:val="4"/>
    <w:basedOn w:val="716"/>
    <w:next w:val="788"/>
    <w:pPr>
      <w:ind w:firstLine="420"/>
      <w:spacing w:line="360" w:lineRule="auto"/>
    </w:pPr>
    <w:rPr>
      <w:color w:val="ff0000"/>
      <w:sz w:val="24"/>
      <w:szCs w:val="24"/>
    </w:rPr>
  </w:style>
  <w:style w:type="paragraph" w:styleId="1001" w:customStyle="1">
    <w:name w:val="普通 (Web)"/>
    <w:basedOn w:val="716"/>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16"/>
    <w:pPr>
      <w:spacing w:line="360" w:lineRule="auto"/>
    </w:pPr>
    <w:rPr>
      <w:sz w:val="24"/>
      <w:szCs w:val="20"/>
    </w:rPr>
  </w:style>
  <w:style w:type="paragraph" w:styleId="1003" w:customStyle="1">
    <w:name w:val="样式1"/>
    <w:basedOn w:val="716"/>
    <w:pPr>
      <w:numPr>
        <w:numId w:val="3"/>
      </w:numPr>
    </w:pPr>
    <w:rPr>
      <w:rFonts w:ascii="宋体" w:hAnsi="宋体"/>
      <w:szCs w:val="21"/>
    </w:rPr>
  </w:style>
  <w:style w:type="paragraph" w:styleId="1004" w:customStyle="1">
    <w:name w:val="font6"/>
    <w:basedOn w:val="716"/>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16"/>
    <w:next w:val="71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16"/>
    <w:next w:val="716"/>
    <w:pPr>
      <w:ind w:firstLine="624"/>
      <w:spacing w:line="590" w:lineRule="atLeast"/>
    </w:pPr>
    <w:rPr>
      <w:rFonts w:ascii="方正黑体_GBK" w:eastAsia="方正黑体_GBK"/>
      <w:sz w:val="32"/>
      <w:szCs w:val="32"/>
    </w:rPr>
  </w:style>
  <w:style w:type="paragraph" w:styleId="1008" w:customStyle="1">
    <w:name w:val="xl24"/>
    <w:basedOn w:val="7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1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16"/>
    <w:pPr>
      <w:jc w:val="left"/>
      <w:spacing w:after="160" w:line="240" w:lineRule="exact"/>
      <w:widowControl/>
    </w:pPr>
    <w:rPr>
      <w:rFonts w:ascii="Verdana" w:hAnsi="Verdana"/>
      <w:sz w:val="20"/>
      <w:szCs w:val="20"/>
      <w:lang w:eastAsia="en-US"/>
    </w:rPr>
  </w:style>
  <w:style w:type="paragraph" w:styleId="1011" w:customStyle="1">
    <w:name w:val="xl28"/>
    <w:basedOn w:val="7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16"/>
    <w:pPr>
      <w:jc w:val="left"/>
      <w:spacing w:after="160" w:line="240" w:lineRule="exact"/>
      <w:widowControl/>
    </w:pPr>
    <w:rPr>
      <w:rFonts w:ascii="Verdana" w:hAnsi="Verdana"/>
      <w:sz w:val="20"/>
      <w:szCs w:val="20"/>
      <w:lang w:eastAsia="en-US"/>
    </w:rPr>
  </w:style>
  <w:style w:type="paragraph" w:styleId="1013" w:customStyle="1">
    <w:name w:val="xl30"/>
    <w:basedOn w:val="716"/>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67"/>
    <w:pPr>
      <w:spacing w:line="360" w:lineRule="auto"/>
    </w:pPr>
    <w:rPr>
      <w:rFonts w:ascii="Tahoma" w:hAnsi="Tahoma"/>
      <w:sz w:val="24"/>
      <w:szCs w:val="24"/>
    </w:rPr>
  </w:style>
  <w:style w:type="paragraph" w:styleId="1015" w:customStyle="1">
    <w:name w:val="table_1stline"/>
    <w:basedOn w:val="716"/>
    <w:pPr>
      <w:jc w:val="left"/>
      <w:spacing w:before="120"/>
      <w:widowControl/>
    </w:pPr>
    <w:rPr>
      <w:bCs/>
      <w:sz w:val="20"/>
      <w:szCs w:val="20"/>
      <w:lang w:val="de-DE" w:eastAsia="de-DE"/>
    </w:rPr>
  </w:style>
  <w:style w:type="paragraph" w:styleId="1016" w:customStyle="1">
    <w:name w:val="font5"/>
    <w:basedOn w:val="716"/>
    <w:pPr>
      <w:jc w:val="left"/>
      <w:spacing w:before="100" w:beforeAutospacing="1" w:after="100" w:afterAutospacing="1"/>
      <w:widowControl/>
    </w:pPr>
    <w:rPr>
      <w:rFonts w:hint="eastAsia" w:ascii="宋体" w:hAnsi="宋体"/>
      <w:sz w:val="28"/>
      <w:szCs w:val="28"/>
    </w:rPr>
  </w:style>
  <w:style w:type="paragraph" w:styleId="1017" w:customStyle="1">
    <w:name w:val="标题1"/>
    <w:basedOn w:val="716"/>
    <w:next w:val="71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rPr>
      <w:sz w:val="21"/>
      <w:szCs w:val="21"/>
    </w:rPr>
  </w:style>
  <w:style w:type="table" w:styleId="1019" w:customStyle="1">
    <w:name w:val="Table Normal_0"/>
    <w:qFormat/>
    <w:tblPr>
      <w:tblCellMar>
        <w:left w:w="0" w:type="dxa"/>
        <w:top w:w="0" w:type="dxa"/>
        <w:right w:w="0" w:type="dxa"/>
        <w:bottom w:w="0" w:type="dxa"/>
      </w:tblCellMar>
    </w:tblPr>
  </w:style>
  <w:style w:type="paragraph" w:styleId="1020" w:customStyle="1">
    <w:name w:val="正文文本12"/>
    <w:basedOn w:val="716"/>
    <w:uiPriority w:val="1"/>
    <w:qFormat/>
    <w:pPr>
      <w:ind w:left="120"/>
    </w:pPr>
    <w:rPr>
      <w:rFonts w:ascii="宋体" w:hAnsi="宋体" w:cs="宋体"/>
      <w:szCs w:val="21"/>
      <w:lang w:val="zh-CN" w:bidi="zh-CN"/>
    </w:rPr>
  </w:style>
  <w:style w:type="paragraph" w:styleId="1021" w:customStyle="1">
    <w:name w:val="正文文本 211"/>
    <w:basedOn w:val="716"/>
    <w:uiPriority w:val="99"/>
    <w:qFormat/>
    <w:pPr>
      <w:jc w:val="center"/>
    </w:pPr>
    <w:rPr>
      <w:b/>
      <w:bCs/>
      <w:sz w:val="20"/>
      <w:szCs w:val="20"/>
    </w:rPr>
  </w:style>
  <w:style w:type="paragraph" w:styleId="1022" w:customStyle="1">
    <w:name w:val="正文文本1"/>
    <w:basedOn w:val="716"/>
    <w:next w:val="716"/>
    <w:semiHidden/>
    <w:qFormat/>
    <w:rPr>
      <w:rFonts w:ascii="Arial" w:hAnsi="Arial" w:eastAsia="Arial" w:cs="Arial"/>
      <w:szCs w:val="21"/>
      <w:lang w:eastAsia="en-US"/>
    </w:rPr>
  </w:style>
  <w:style w:type="paragraph" w:styleId="1023" w:customStyle="1">
    <w:name w:val="Table Paragraph"/>
    <w:basedOn w:val="716"/>
    <w:uiPriority w:val="1"/>
    <w:qFormat/>
    <w:pPr>
      <w:jc w:val="left"/>
    </w:pPr>
    <w:rPr>
      <w:rFonts w:ascii="宋体" w:hAnsi="宋体" w:cs="宋体"/>
      <w:sz w:val="22"/>
      <w:lang w:val="zh-CN" w:bidi="zh-CN"/>
    </w:rPr>
  </w:style>
  <w:style w:type="table" w:styleId="1024" w:customStyle="1">
    <w:name w:val="网格型1"/>
    <w:basedOn w:val="1025"/>
    <w:qFormat/>
    <w:pPr>
      <w:jc w:val="both"/>
      <w:widowControl w:val="off"/>
    </w:pPr>
    <w:tblPr/>
  </w:style>
  <w:style w:type="table" w:styleId="1025" w:customStyle="1">
    <w:name w:val="普通表格1"/>
    <w:uiPriority w:val="99"/>
    <w:unhideWhenUsed/>
    <w:qFormat/>
    <w:tblPr>
      <w:tblCellMar>
        <w:left w:w="0" w:type="dxa"/>
        <w:top w:w="0" w:type="dxa"/>
        <w:right w:w="0" w:type="dxa"/>
        <w:bottom w:w="0" w:type="dxa"/>
      </w:tblCellMar>
    </w:tblPr>
  </w:style>
  <w:style w:type="table" w:styleId="1026" w:customStyle="1">
    <w:name w:val="Table Normal_0_0"/>
    <w:qFormat/>
    <w:tblPr>
      <w:tblCellMar>
        <w:left w:w="0" w:type="dxa"/>
        <w:top w:w="0" w:type="dxa"/>
        <w:right w:w="0" w:type="dxa"/>
        <w:bottom w:w="0" w:type="dxa"/>
      </w:tblCellMar>
    </w:tblPr>
  </w:style>
  <w:style w:type="paragraph" w:styleId="1027">
    <w:name w:val="Revision"/>
    <w:hidden/>
    <w:uiPriority w:val="99"/>
    <w:unhideWhenUsed/>
    <w:rPr>
      <w:sz w:val="21"/>
      <w:szCs w:val="22"/>
    </w:rPr>
  </w:style>
  <w:style w:type="paragraph" w:styleId="1028">
    <w:name w:val="Header"/>
    <w:basedOn w:val="716"/>
    <w:link w:val="1029"/>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29" w:customStyle="1">
    <w:name w:val="页眉 字符1"/>
    <w:basedOn w:val="718"/>
    <w:link w:val="1028"/>
    <w:uiPriority w:val="99"/>
    <w:semiHidden/>
    <w:rPr>
      <w:sz w:val="18"/>
      <w:szCs w:val="18"/>
    </w:rPr>
  </w:style>
  <w:style w:type="paragraph" w:styleId="1030">
    <w:name w:val="Footer"/>
    <w:basedOn w:val="716"/>
    <w:link w:val="1031"/>
    <w:uiPriority w:val="99"/>
    <w:semiHidden/>
    <w:unhideWhenUsed/>
    <w:pPr>
      <w:jc w:val="left"/>
      <w:tabs>
        <w:tab w:val="center" w:pos="4153" w:leader="none"/>
        <w:tab w:val="right" w:pos="8306" w:leader="none"/>
      </w:tabs>
    </w:pPr>
    <w:rPr>
      <w:sz w:val="18"/>
      <w:szCs w:val="18"/>
    </w:rPr>
  </w:style>
  <w:style w:type="character" w:styleId="1031" w:customStyle="1">
    <w:name w:val="页脚 字符1"/>
    <w:basedOn w:val="718"/>
    <w:link w:val="1030"/>
    <w:uiPriority w:val="99"/>
    <w:semiHidden/>
    <w:rPr>
      <w:sz w:val="18"/>
      <w:szCs w:val="18"/>
    </w:rPr>
  </w:style>
  <w:style w:type="character" w:styleId="1032" w:customStyle="1">
    <w:name w:val="标题 4 字符1"/>
    <w:basedOn w:val="718"/>
    <w:uiPriority w:val="9"/>
    <w:semiHidden/>
    <w:rPr>
      <w:rFonts w:asciiTheme="majorHAnsi" w:hAnsiTheme="majorHAnsi" w:eastAsiaTheme="majorEastAsia" w:cstheme="majorBidi"/>
      <w:b/>
      <w:bCs/>
      <w:sz w:val="28"/>
      <w:szCs w:val="28"/>
    </w:rPr>
  </w:style>
  <w:style w:type="paragraph" w:styleId="1033">
    <w:name w:val="annotation text"/>
    <w:basedOn w:val="716"/>
    <w:unhideWhenUsed/>
    <w:pPr>
      <w:jc w:val="left"/>
    </w:pPr>
    <w:rPr>
      <w:rFonts w:ascii="Calibri" w:hAnsi="Calibri"/>
      <w:szCs w:val="24"/>
    </w:rPr>
  </w:style>
  <w:style w:type="character" w:styleId="1034" w:customStyle="1">
    <w:name w:val="批注文字 字符2"/>
    <w:basedOn w:val="718"/>
    <w:uiPriority w:val="99"/>
    <w:semiHidden/>
    <w:rPr>
      <w:sz w:val="21"/>
      <w:szCs w:val="22"/>
    </w:rPr>
  </w:style>
  <w:style w:type="character" w:styleId="1035">
    <w:name w:val="annotation reference"/>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10</cp:revision>
  <dcterms:created xsi:type="dcterms:W3CDTF">2023-03-16T02:13:00Z</dcterms:created>
  <dcterms:modified xsi:type="dcterms:W3CDTF">2026-02-28T08:04:33Z</dcterms:modified>
</cp:coreProperties>
</file>