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shd w:val="clear" w:color="auto" w:fill="auto"/>
        <w:rPr>
          <w:rFonts w:ascii="宋体" w:hAnsi="宋体" w:cs="宋体"/>
          <w:b/>
          <w:bCs/>
          <w:color w:val="auto"/>
          <w:sz w:val="28"/>
          <w:szCs w:val="20"/>
          <w:highlight w:val="none"/>
        </w:rPr>
      </w:pPr>
      <w:r>
        <w:rPr>
          <w:rFonts w:ascii="宋体" w:hAnsi="宋体" w:cs="宋体"/>
          <w:b/>
          <w:bCs/>
          <w:color w:val="auto"/>
          <w:sz w:val="28"/>
          <w:szCs w:val="20"/>
          <w:highlight w:val="none"/>
        </w:rPr>
      </w:r>
      <w:r/>
    </w:p>
    <w:p>
      <w:pPr>
        <w:pStyle w:val="955"/>
        <w:ind w:left="0" w:firstLine="0"/>
        <w:jc w:val="center"/>
        <w:shd w:val="clear" w:color="auto" w:fill="auto"/>
        <w:rPr>
          <w:rFonts w:hint="eastAsia" w:ascii="宋体" w:hAnsi="宋体" w:cs="宋体"/>
          <w:b/>
          <w:bCs/>
          <w:color w:val="auto"/>
          <w:sz w:val="52"/>
          <w:szCs w:val="28"/>
          <w:highlight w:val="none"/>
          <w:lang w:val="en-US" w:eastAsia="zh-CN" w:bidi="ar-SA"/>
        </w:rPr>
      </w:pPr>
      <w:r>
        <w:rPr>
          <w:rFonts w:hint="eastAsia" w:ascii="宋体" w:hAnsi="宋体" w:cs="宋体"/>
          <w:b/>
          <w:bCs/>
          <w:color w:val="auto"/>
          <w:sz w:val="52"/>
          <w:szCs w:val="28"/>
          <w:highlight w:val="none"/>
          <w:lang w:val="en-US" w:eastAsia="zh-CN" w:bidi="ar-SA"/>
        </w:rPr>
      </w:r>
      <w:r/>
    </w:p>
    <w:p>
      <w:pPr>
        <w:pStyle w:val="955"/>
        <w:ind w:left="0" w:firstLine="0"/>
        <w:jc w:val="center"/>
        <w:shd w:val="clear" w:color="auto" w:fill="auto"/>
        <w:rPr>
          <w:rFonts w:hint="eastAsia" w:ascii="宋体" w:hAnsi="宋体" w:cs="宋体"/>
          <w:b/>
          <w:bCs/>
          <w:color w:val="auto"/>
          <w:sz w:val="52"/>
          <w:szCs w:val="28"/>
          <w:highlight w:val="none"/>
          <w:lang w:val="en-US" w:eastAsia="zh-CN" w:bidi="ar-SA"/>
        </w:rPr>
      </w:pPr>
      <w:r>
        <w:rPr>
          <w:rFonts w:hint="eastAsia" w:ascii="宋体" w:hAnsi="宋体" w:cs="宋体"/>
          <w:b/>
          <w:bCs/>
          <w:color w:val="auto"/>
          <w:sz w:val="52"/>
          <w:szCs w:val="28"/>
          <w:highlight w:val="none"/>
          <w:lang w:val="en-US" w:eastAsia="zh-CN" w:bidi="ar-SA"/>
        </w:rPr>
        <w:t xml:space="preserve">南京市玄武湖景区水上游览辅助</w:t>
      </w:r>
      <w:r/>
    </w:p>
    <w:p>
      <w:pPr>
        <w:pStyle w:val="955"/>
        <w:ind w:left="0" w:firstLine="0"/>
        <w:jc w:val="center"/>
        <w:shd w:val="clear" w:color="auto" w:fill="auto"/>
        <w:rPr>
          <w:b/>
          <w:bCs/>
          <w:color w:val="auto"/>
          <w:sz w:val="28"/>
          <w:szCs w:val="32"/>
          <w:highlight w:val="none"/>
        </w:rPr>
      </w:pPr>
      <w:r>
        <w:rPr>
          <w:rFonts w:hint="eastAsia" w:ascii="宋体" w:hAnsi="宋体" w:cs="宋体"/>
          <w:b/>
          <w:bCs/>
          <w:color w:val="auto"/>
          <w:sz w:val="52"/>
          <w:szCs w:val="28"/>
          <w:highlight w:val="none"/>
          <w:lang w:val="en-US" w:eastAsia="zh-CN" w:bidi="ar-SA"/>
        </w:rPr>
        <w:t xml:space="preserve">服务（北湖片区）项目</w:t>
      </w:r>
      <w:r/>
    </w:p>
    <w:p>
      <w:pPr>
        <w:pStyle w:val="955"/>
        <w:shd w:val="clear" w:color="auto" w:fill="auto"/>
        <w:rPr>
          <w:b/>
          <w:bCs/>
          <w:color w:val="auto"/>
          <w:sz w:val="28"/>
          <w:szCs w:val="32"/>
          <w:highlight w:val="none"/>
        </w:rPr>
      </w:pPr>
      <w:r>
        <w:rPr>
          <w:b/>
          <w:bCs/>
          <w:color w:val="auto"/>
          <w:sz w:val="28"/>
          <w:szCs w:val="32"/>
          <w:highlight w:val="none"/>
        </w:rPr>
      </w:r>
      <w:r/>
    </w:p>
    <w:p>
      <w:pPr>
        <w:pStyle w:val="955"/>
        <w:shd w:val="clear" w:color="auto" w:fill="auto"/>
        <w:rPr>
          <w:b/>
          <w:bCs/>
          <w:color w:val="auto"/>
          <w:sz w:val="28"/>
          <w:szCs w:val="32"/>
          <w:highlight w:val="none"/>
        </w:rPr>
      </w:pPr>
      <w:r>
        <w:rPr>
          <w:b/>
          <w:bCs/>
          <w:color w:val="auto"/>
          <w:sz w:val="28"/>
          <w:szCs w:val="32"/>
          <w:highlight w:val="none"/>
        </w:rPr>
      </w:r>
      <w:r/>
    </w:p>
    <w:p>
      <w:pPr>
        <w:pStyle w:val="955"/>
        <w:shd w:val="clear" w:color="auto" w:fill="auto"/>
        <w:rPr>
          <w:color w:val="auto"/>
          <w:highlight w:val="none"/>
        </w:rPr>
      </w:pPr>
      <w:r>
        <w:rPr>
          <w:color w:val="auto"/>
          <w:highlight w:val="none"/>
        </w:rPr>
      </w:r>
      <w:r/>
    </w:p>
    <w:p>
      <w:pPr>
        <w:jc w:val="center"/>
        <w:shd w:val="clear" w:color="auto" w:fill="auto"/>
        <w:tabs>
          <w:tab w:val="left" w:pos="390" w:leader="none"/>
          <w:tab w:val="center" w:pos="4404" w:leader="none"/>
        </w:tabs>
        <w:rPr>
          <w:rFonts w:hint="eastAsia" w:ascii="宋体" w:hAnsi="宋体" w:eastAsia="宋体" w:cs="宋体"/>
          <w:b/>
          <w:bCs/>
          <w:color w:val="auto"/>
          <w:sz w:val="52"/>
          <w:szCs w:val="28"/>
          <w:highlight w:val="none"/>
          <w:lang w:val="en-US" w:eastAsia="zh-CN" w:bidi="ar-SA"/>
        </w:rPr>
      </w:pPr>
      <w:r>
        <w:rPr>
          <w:rFonts w:hint="eastAsia" w:ascii="宋体" w:hAnsi="宋体" w:eastAsia="宋体" w:cs="宋体"/>
          <w:b/>
          <w:bCs/>
          <w:color w:val="auto"/>
          <w:sz w:val="52"/>
          <w:szCs w:val="28"/>
          <w:highlight w:val="none"/>
          <w:lang w:val="en-US" w:eastAsia="zh-CN" w:bidi="ar-SA"/>
        </w:rPr>
      </w:r>
      <w:r/>
    </w:p>
    <w:p>
      <w:pPr>
        <w:jc w:val="center"/>
        <w:shd w:val="clear" w:color="auto" w:fill="auto"/>
        <w:tabs>
          <w:tab w:val="left" w:pos="390" w:leader="none"/>
          <w:tab w:val="center" w:pos="4404" w:leader="none"/>
        </w:tabs>
        <w:rPr>
          <w:rFonts w:hint="eastAsia" w:ascii="宋体" w:hAnsi="宋体" w:eastAsia="宋体" w:cs="宋体"/>
          <w:b/>
          <w:bCs/>
          <w:color w:val="auto"/>
          <w:sz w:val="52"/>
          <w:szCs w:val="28"/>
          <w:highlight w:val="none"/>
          <w:lang w:val="en-US" w:eastAsia="zh-CN" w:bidi="ar-SA"/>
        </w:rPr>
      </w:pPr>
      <w:r>
        <w:rPr>
          <w:rFonts w:hint="eastAsia" w:ascii="宋体" w:hAnsi="宋体" w:eastAsia="宋体" w:cs="宋体"/>
          <w:b/>
          <w:bCs/>
          <w:color w:val="auto"/>
          <w:sz w:val="52"/>
          <w:szCs w:val="28"/>
          <w:highlight w:val="none"/>
          <w:lang w:val="en-US" w:eastAsia="zh-CN" w:bidi="ar-SA"/>
        </w:rPr>
        <w:t xml:space="preserve">竞争性磋商文件</w:t>
      </w:r>
      <w:r/>
    </w:p>
    <w:p>
      <w:pPr>
        <w:pStyle w:val="847"/>
        <w:shd w:val="clear" w:color="auto" w:fill="auto"/>
        <w:rPr>
          <w:color w:val="auto"/>
          <w:highlight w:val="none"/>
        </w:rPr>
      </w:pPr>
      <w:r>
        <w:rPr>
          <w:color w:val="auto"/>
          <w:highlight w:val="none"/>
        </w:rPr>
      </w:r>
      <w:r/>
    </w:p>
    <w:p>
      <w:pPr>
        <w:pStyle w:val="847"/>
        <w:shd w:val="clear" w:color="auto" w:fill="auto"/>
        <w:rPr>
          <w:color w:val="auto"/>
          <w:highlight w:val="none"/>
        </w:rPr>
      </w:pPr>
      <w:r>
        <w:rPr>
          <w:color w:val="auto"/>
          <w:highlight w:val="none"/>
        </w:rPr>
      </w:r>
      <w:r/>
    </w:p>
    <w:p>
      <w:pPr>
        <w:shd w:val="clear" w:color="auto" w:fill="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项目编号：JSZC-320100-JSHY-C2026-0104 </w:t>
      </w:r>
      <w:r/>
    </w:p>
    <w:p>
      <w:pPr>
        <w:shd w:val="clear" w:color="auto" w:fill="auto"/>
        <w:rPr>
          <w:rFonts w:ascii="黑体" w:hAnsi="宋体" w:eastAsia="黑体"/>
          <w:color w:val="auto"/>
          <w:sz w:val="44"/>
          <w:highlight w:val="none"/>
        </w:rPr>
      </w:pPr>
      <w:r>
        <w:rPr>
          <w:rFonts w:hint="eastAsia" w:ascii="宋体" w:hAnsi="宋体" w:eastAsia="宋体" w:cs="宋体"/>
          <w:b/>
          <w:bCs/>
          <w:color w:val="auto"/>
          <w:sz w:val="36"/>
          <w:szCs w:val="36"/>
          <w:highlight w:val="none"/>
          <w:lang w:eastAsia="zh-CN"/>
        </w:rPr>
        <w:t xml:space="preserve">代理机构项目编号：1009-2640HOLLY63T </w:t>
      </w:r>
      <w:r/>
    </w:p>
    <w:p>
      <w:pPr>
        <w:pStyle w:val="1121"/>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121"/>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121"/>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121"/>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shd w:val="clear" w:color="auto" w:fill="auto"/>
        <w:rPr>
          <w:rFonts w:ascii="黑体" w:hAnsi="宋体" w:eastAsia="黑体"/>
          <w:color w:val="auto"/>
          <w:sz w:val="32"/>
          <w:szCs w:val="22"/>
          <w:highlight w:val="none"/>
        </w:rPr>
      </w:pPr>
      <w:r>
        <w:rPr>
          <w:rFonts w:ascii="黑体" w:hAnsi="宋体" w:eastAsia="黑体"/>
          <w:color w:val="auto"/>
          <w:sz w:val="32"/>
          <w:szCs w:val="22"/>
          <w:highlight w:val="none"/>
        </w:rPr>
      </w:r>
      <w:r/>
    </w:p>
    <w:p>
      <w:pPr>
        <w:ind w:firstLine="1141"/>
        <w:spacing w:line="480" w:lineRule="auto"/>
        <w:shd w:val="clear" w:color="auto" w:fill="auto"/>
        <w:rPr>
          <w:rFonts w:hint="eastAsia" w:ascii="宋体" w:hAnsi="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采购人：</w:t>
      </w:r>
      <w:r>
        <w:rPr>
          <w:rFonts w:hint="eastAsia" w:ascii="宋体" w:hAnsi="宋体" w:cs="宋体"/>
          <w:b/>
          <w:bCs/>
          <w:color w:val="auto"/>
          <w:sz w:val="28"/>
          <w:szCs w:val="28"/>
          <w:highlight w:val="none"/>
          <w:lang w:eastAsia="zh-CN"/>
        </w:rPr>
        <w:t xml:space="preserve">南京市玄武湖公园管理处</w:t>
      </w:r>
      <w:r/>
    </w:p>
    <w:p>
      <w:pPr>
        <w:ind w:firstLine="1141"/>
        <w:spacing w:line="480" w:lineRule="auto"/>
        <w:shd w:val="clear" w:color="auto" w:fill="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采购代理机构：江苏弘业国际技术工程有限公司</w:t>
      </w:r>
      <w:r/>
    </w:p>
    <w:p>
      <w:pPr>
        <w:jc w:val="center"/>
        <w:spacing w:line="480" w:lineRule="auto"/>
        <w:shd w:val="clear" w:color="auto" w:fill="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二〇二</w:t>
      </w: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年</w:t>
      </w: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月</w:t>
      </w:r>
      <w:r/>
    </w:p>
    <w:p>
      <w:pPr>
        <w:jc w:val="center"/>
        <w:spacing w:line="360" w:lineRule="auto"/>
        <w:shd w:val="clear" w:color="auto" w:fill="auto"/>
        <w:rPr>
          <w:rFonts w:ascii="宋体" w:hAnsi="宋体" w:cs="宋体"/>
          <w:b/>
          <w:bCs/>
          <w:color w:val="auto"/>
          <w:sz w:val="36"/>
          <w:highlight w:val="none"/>
        </w:rPr>
      </w:pPr>
      <w:r>
        <w:rPr>
          <w:rFonts w:ascii="宋体" w:hAnsi="宋体" w:cs="宋体"/>
          <w:b/>
          <w:bCs/>
          <w:color w:val="auto"/>
          <w:sz w:val="36"/>
          <w:highlight w:val="none"/>
        </w:rPr>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t xml:space="preserve">目 录</w:t>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r>
      <w:r/>
    </w:p>
    <w:sdt>
      <w:sdtPr>
        <w15:appearance w15:val="boundingBox"/>
        <w15:color w:val="dbdbdb"/>
        <w:id w:val="147463802"/>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823"/>
            <w:keepLines w:val="0"/>
            <w:keepNext w:val="0"/>
            <w:pageBreakBefore w:val="0"/>
            <w:spacing w:line="400" w:lineRule="exact"/>
            <w:widowControl w:val="off"/>
            <w:tabs>
              <w:tab w:val="right" w:pos="8306" w:leader="dot"/>
            </w:tabs>
            <w:rPr>
              <w:b/>
              <w:bCs/>
              <w:color w:val="auto"/>
              <w:highlight w:val="none"/>
            </w:rPr>
          </w:pPr>
          <w:r>
            <w:rPr>
              <w:rFonts w:hint="default" w:ascii="宋体" w:hAnsi="宋体" w:eastAsia="宋体" w:cs="宋体"/>
              <w:color w:val="auto"/>
              <w:sz w:val="21"/>
              <w:szCs w:val="22"/>
              <w:highlight w:val="none"/>
              <w:lang w:val="en-US" w:eastAsia="zh-CN" w:bidi="ar-SA"/>
            </w:rPr>
            <w:fldChar w:fldCharType="begin"/>
          </w:r>
          <w:r>
            <w:rPr>
              <w:rFonts w:hint="default" w:ascii="宋体" w:hAnsi="宋体" w:eastAsia="宋体" w:cs="宋体"/>
              <w:color w:val="auto"/>
              <w:sz w:val="21"/>
              <w:szCs w:val="22"/>
              <w:highlight w:val="none"/>
              <w:lang w:val="en-US" w:eastAsia="zh-CN" w:bidi="ar-SA"/>
            </w:rPr>
            <w:instrText xml:space="preserve">TOC \o "1-1" \h \u </w:instrText>
          </w:r>
          <w:r>
            <w:rPr>
              <w:rFonts w:hint="default" w:ascii="宋体" w:hAnsi="宋体" w:eastAsia="宋体" w:cs="宋体"/>
              <w:color w:val="auto"/>
              <w:sz w:val="21"/>
              <w:szCs w:val="22"/>
              <w:highlight w:val="none"/>
              <w:lang w:val="en-US" w:eastAsia="zh-CN" w:bidi="ar-SA"/>
            </w:rPr>
            <w:fldChar w:fldCharType="separate"/>
          </w:r>
          <w:r>
            <w:rPr>
              <w:rFonts w:hint="default" w:ascii="宋体" w:hAnsi="宋体" w:eastAsia="宋体" w:cs="宋体"/>
              <w:b/>
              <w:bCs/>
              <w:color w:val="auto"/>
              <w:szCs w:val="22"/>
              <w:highlight w:val="none"/>
              <w:lang w:val="en-US" w:eastAsia="zh-CN" w:bidi="ar-SA"/>
            </w:rPr>
            <w:fldChar w:fldCharType="begin"/>
          </w:r>
          <w:r>
            <w:rPr>
              <w:rFonts w:hint="default" w:ascii="宋体" w:hAnsi="宋体" w:eastAsia="宋体" w:cs="宋体"/>
              <w:b/>
              <w:bCs/>
              <w:color w:val="auto"/>
              <w:szCs w:val="22"/>
              <w:highlight w:val="none"/>
              <w:lang w:val="en-US" w:eastAsia="zh-CN" w:bidi="ar-SA"/>
            </w:rPr>
            <w:instrText xml:space="preserve"> HYPERLINK \l _Toc26523 </w:instrText>
          </w:r>
          <w:r>
            <w:rPr>
              <w:rFonts w:hint="default" w:ascii="宋体" w:hAnsi="宋体" w:eastAsia="宋体" w:cs="宋体"/>
              <w:b/>
              <w:bCs/>
              <w:color w:val="auto"/>
              <w:szCs w:val="22"/>
              <w:highlight w:val="none"/>
              <w:lang w:val="en-US" w:eastAsia="zh-CN" w:bidi="ar-SA"/>
            </w:rPr>
            <w:fldChar w:fldCharType="separate"/>
          </w:r>
          <w:r>
            <w:rPr>
              <w:rFonts w:hint="eastAsia"/>
              <w:b/>
              <w:bCs/>
              <w:color w:val="auto"/>
              <w:highlight w:val="none"/>
            </w:rPr>
            <w:t xml:space="preserve">第一章 竞争性磋商采购公告</w:t>
          </w:r>
          <w:r>
            <w:rPr>
              <w:b/>
              <w:bCs/>
              <w:color w:val="auto"/>
              <w:highlight w:val="none"/>
            </w:rPr>
            <w:tab/>
          </w:r>
          <w:r>
            <w:rPr>
              <w:b/>
              <w:bCs/>
              <w:color w:val="auto"/>
              <w:highlight w:val="none"/>
            </w:rPr>
            <w:fldChar w:fldCharType="begin"/>
          </w:r>
          <w:r>
            <w:rPr>
              <w:b/>
              <w:bCs/>
              <w:color w:val="auto"/>
              <w:highlight w:val="none"/>
            </w:rPr>
            <w:instrText xml:space="preserve"> PAGEREF _Toc26523 \h </w:instrText>
          </w:r>
          <w:r>
            <w:rPr>
              <w:b/>
              <w:bCs/>
              <w:color w:val="auto"/>
              <w:highlight w:val="none"/>
            </w:rPr>
            <w:fldChar w:fldCharType="separate"/>
          </w:r>
          <w:r>
            <w:rPr>
              <w:b/>
              <w:bCs/>
              <w:color w:val="auto"/>
              <w:highlight w:val="none"/>
            </w:rPr>
            <w:t xml:space="preserve">1</w:t>
          </w:r>
          <w:r>
            <w:rPr>
              <w:b/>
              <w:bCs/>
              <w:color w:val="auto"/>
              <w:highlight w:val="none"/>
            </w:rPr>
            <w:fldChar w:fldCharType="end"/>
          </w:r>
          <w:r>
            <w:rPr>
              <w:rFonts w:hint="default" w:ascii="宋体" w:hAnsi="宋体" w:eastAsia="宋体" w:cs="宋体"/>
              <w:b/>
              <w:bCs/>
              <w:color w:val="auto"/>
              <w:szCs w:val="22"/>
              <w:highlight w:val="none"/>
              <w:lang w:val="en-US" w:eastAsia="zh-CN" w:bidi="ar-SA"/>
            </w:rPr>
            <w:fldChar w:fldCharType="end"/>
          </w:r>
          <w:r/>
        </w:p>
        <w:p>
          <w:pPr>
            <w:pStyle w:val="823"/>
            <w:keepLines w:val="0"/>
            <w:keepNext w:val="0"/>
            <w:pageBreakBefore w:val="0"/>
            <w:spacing w:line="400" w:lineRule="exact"/>
            <w:widowControl w:val="off"/>
            <w:tabs>
              <w:tab w:val="right" w:pos="8306" w:leader="dot"/>
            </w:tabs>
            <w:rPr>
              <w:b/>
              <w:bCs/>
              <w:color w:val="auto"/>
              <w:highlight w:val="none"/>
            </w:rPr>
          </w:pPr>
          <w:r>
            <w:rPr>
              <w:rFonts w:hint="default" w:ascii="宋体" w:hAnsi="宋体" w:eastAsia="宋体" w:cs="宋体"/>
              <w:b/>
              <w:bCs/>
              <w:color w:val="auto"/>
              <w:szCs w:val="22"/>
              <w:highlight w:val="none"/>
              <w:lang w:val="en-US" w:eastAsia="zh-CN" w:bidi="ar-SA"/>
            </w:rPr>
            <w:fldChar w:fldCharType="begin"/>
          </w:r>
          <w:r>
            <w:rPr>
              <w:rFonts w:hint="default" w:ascii="宋体" w:hAnsi="宋体" w:eastAsia="宋体" w:cs="宋体"/>
              <w:b/>
              <w:bCs/>
              <w:color w:val="auto"/>
              <w:szCs w:val="22"/>
              <w:highlight w:val="none"/>
              <w:lang w:val="en-US" w:eastAsia="zh-CN" w:bidi="ar-SA"/>
            </w:rPr>
            <w:instrText xml:space="preserve"> HYPERLINK \l _Toc19132 </w:instrText>
          </w:r>
          <w:r>
            <w:rPr>
              <w:rFonts w:hint="default" w:ascii="宋体" w:hAnsi="宋体" w:eastAsia="宋体" w:cs="宋体"/>
              <w:b/>
              <w:bCs/>
              <w:color w:val="auto"/>
              <w:szCs w:val="22"/>
              <w:highlight w:val="none"/>
              <w:lang w:val="en-US" w:eastAsia="zh-CN" w:bidi="ar-SA"/>
            </w:rPr>
            <w:fldChar w:fldCharType="separate"/>
          </w:r>
          <w:r>
            <w:rPr>
              <w:rFonts w:hint="eastAsia"/>
              <w:b/>
              <w:bCs/>
              <w:color w:val="auto"/>
              <w:highlight w:val="none"/>
            </w:rPr>
            <w:t xml:space="preserve">第二章 </w:t>
          </w:r>
          <w:r>
            <w:rPr>
              <w:rFonts w:hint="eastAsia" w:eastAsia="宋体"/>
              <w:b/>
              <w:bCs/>
              <w:color w:val="auto"/>
              <w:highlight w:val="none"/>
              <w:lang w:val="en-US" w:eastAsia="zh-CN"/>
            </w:rPr>
            <w:t xml:space="preserve">竞争性</w:t>
          </w:r>
          <w:r>
            <w:rPr>
              <w:rFonts w:hint="eastAsia"/>
              <w:b/>
              <w:bCs/>
              <w:color w:val="auto"/>
              <w:highlight w:val="none"/>
            </w:rPr>
            <w:t xml:space="preserve">磋商须知</w:t>
          </w:r>
          <w:r>
            <w:rPr>
              <w:b/>
              <w:bCs/>
              <w:color w:val="auto"/>
              <w:highlight w:val="none"/>
            </w:rPr>
            <w:tab/>
          </w:r>
          <w:r>
            <w:rPr>
              <w:b/>
              <w:bCs/>
              <w:color w:val="auto"/>
              <w:highlight w:val="none"/>
            </w:rPr>
            <w:fldChar w:fldCharType="begin"/>
          </w:r>
          <w:r>
            <w:rPr>
              <w:b/>
              <w:bCs/>
              <w:color w:val="auto"/>
              <w:highlight w:val="none"/>
            </w:rPr>
            <w:instrText xml:space="preserve"> PAGEREF _Toc19132 \h </w:instrText>
          </w:r>
          <w:r>
            <w:rPr>
              <w:b/>
              <w:bCs/>
              <w:color w:val="auto"/>
              <w:highlight w:val="none"/>
            </w:rPr>
            <w:fldChar w:fldCharType="separate"/>
          </w:r>
          <w:r>
            <w:rPr>
              <w:b/>
              <w:bCs/>
              <w:color w:val="auto"/>
              <w:highlight w:val="none"/>
            </w:rPr>
            <w:t xml:space="preserve">6</w:t>
          </w:r>
          <w:r>
            <w:rPr>
              <w:b/>
              <w:bCs/>
              <w:color w:val="auto"/>
              <w:highlight w:val="none"/>
            </w:rPr>
            <w:fldChar w:fldCharType="end"/>
          </w:r>
          <w:r>
            <w:rPr>
              <w:rFonts w:hint="default" w:ascii="宋体" w:hAnsi="宋体" w:eastAsia="宋体" w:cs="宋体"/>
              <w:b/>
              <w:bCs/>
              <w:color w:val="auto"/>
              <w:szCs w:val="22"/>
              <w:highlight w:val="none"/>
              <w:lang w:val="en-US" w:eastAsia="zh-CN" w:bidi="ar-SA"/>
            </w:rPr>
            <w:fldChar w:fldCharType="end"/>
          </w:r>
          <w:r/>
        </w:p>
        <w:p>
          <w:pPr>
            <w:pStyle w:val="823"/>
            <w:keepLines w:val="0"/>
            <w:keepNext w:val="0"/>
            <w:pageBreakBefore w:val="0"/>
            <w:spacing w:line="400" w:lineRule="exact"/>
            <w:widowControl w:val="off"/>
            <w:tabs>
              <w:tab w:val="right" w:pos="8306" w:leader="dot"/>
            </w:tabs>
            <w:rPr>
              <w:rFonts w:hint="default"/>
              <w:b/>
              <w:bCs/>
              <w:color w:val="auto"/>
              <w:highlight w:val="none"/>
              <w:lang w:val="en-US"/>
            </w:rPr>
          </w:pPr>
          <w:r>
            <w:rPr>
              <w:rFonts w:hint="default" w:ascii="宋体" w:hAnsi="宋体" w:eastAsia="宋体" w:cs="宋体"/>
              <w:b/>
              <w:bCs/>
              <w:color w:val="auto"/>
              <w:szCs w:val="22"/>
              <w:highlight w:val="none"/>
              <w:lang w:val="en-US" w:eastAsia="zh-CN" w:bidi="ar-SA"/>
            </w:rPr>
            <w:fldChar w:fldCharType="begin"/>
          </w:r>
          <w:r>
            <w:rPr>
              <w:rFonts w:hint="default" w:ascii="宋体" w:hAnsi="宋体" w:eastAsia="宋体" w:cs="宋体"/>
              <w:b/>
              <w:bCs/>
              <w:color w:val="auto"/>
              <w:szCs w:val="22"/>
              <w:highlight w:val="none"/>
              <w:lang w:val="en-US" w:eastAsia="zh-CN" w:bidi="ar-SA"/>
            </w:rPr>
            <w:instrText xml:space="preserve"> HYPERLINK \l _Toc17055 </w:instrText>
          </w:r>
          <w:r>
            <w:rPr>
              <w:rFonts w:hint="default" w:ascii="宋体" w:hAnsi="宋体" w:eastAsia="宋体" w:cs="宋体"/>
              <w:b/>
              <w:bCs/>
              <w:color w:val="auto"/>
              <w:szCs w:val="22"/>
              <w:highlight w:val="none"/>
              <w:lang w:val="en-US" w:eastAsia="zh-CN" w:bidi="ar-SA"/>
            </w:rPr>
            <w:fldChar w:fldCharType="separate"/>
          </w:r>
          <w:r>
            <w:rPr>
              <w:rFonts w:hint="eastAsia"/>
              <w:b/>
              <w:bCs/>
              <w:color w:val="auto"/>
              <w:highlight w:val="none"/>
            </w:rPr>
            <w:t xml:space="preserve">第三章 合同条款及格式</w:t>
          </w:r>
          <w:r>
            <w:rPr>
              <w:b/>
              <w:bCs/>
              <w:color w:val="auto"/>
              <w:highlight w:val="none"/>
            </w:rPr>
            <w:tab/>
          </w:r>
          <w:r>
            <w:rPr>
              <w:rFonts w:hint="eastAsia"/>
              <w:b/>
              <w:bCs/>
              <w:color w:val="auto"/>
              <w:highlight w:val="none"/>
              <w:lang w:val="en-US" w:eastAsia="zh-CN"/>
            </w:rPr>
            <w:t xml:space="preserve">1</w:t>
          </w:r>
          <w:r>
            <w:rPr>
              <w:rFonts w:hint="default" w:ascii="宋体" w:hAnsi="宋体" w:eastAsia="宋体" w:cs="宋体"/>
              <w:b/>
              <w:bCs/>
              <w:color w:val="auto"/>
              <w:szCs w:val="22"/>
              <w:highlight w:val="none"/>
              <w:lang w:val="en-US" w:eastAsia="zh-CN" w:bidi="ar-SA"/>
            </w:rPr>
            <w:fldChar w:fldCharType="end"/>
          </w:r>
          <w:r>
            <w:rPr>
              <w:rFonts w:hint="eastAsia" w:ascii="宋体" w:hAnsi="宋体" w:cs="宋体"/>
              <w:b/>
              <w:bCs/>
              <w:color w:val="auto"/>
              <w:szCs w:val="22"/>
              <w:highlight w:val="none"/>
              <w:lang w:val="en-US" w:eastAsia="zh-CN" w:bidi="ar-SA"/>
            </w:rPr>
            <w:t xml:space="preserve">9</w:t>
          </w:r>
          <w:r/>
        </w:p>
        <w:p>
          <w:pPr>
            <w:pStyle w:val="823"/>
            <w:keepLines w:val="0"/>
            <w:keepNext w:val="0"/>
            <w:pageBreakBefore w:val="0"/>
            <w:spacing w:line="400" w:lineRule="exact"/>
            <w:widowControl w:val="off"/>
            <w:tabs>
              <w:tab w:val="right" w:pos="8306" w:leader="dot"/>
            </w:tabs>
            <w:rPr>
              <w:b/>
              <w:bCs/>
              <w:color w:val="auto"/>
              <w:highlight w:val="none"/>
            </w:rPr>
          </w:pPr>
          <w:r>
            <w:rPr>
              <w:rFonts w:hint="default" w:ascii="宋体" w:hAnsi="宋体" w:eastAsia="宋体" w:cs="宋体"/>
              <w:b/>
              <w:bCs/>
              <w:color w:val="auto"/>
              <w:szCs w:val="22"/>
              <w:highlight w:val="none"/>
              <w:lang w:val="en-US" w:eastAsia="zh-CN" w:bidi="ar-SA"/>
            </w:rPr>
            <w:fldChar w:fldCharType="begin"/>
          </w:r>
          <w:r>
            <w:rPr>
              <w:rFonts w:hint="default" w:ascii="宋体" w:hAnsi="宋体" w:eastAsia="宋体" w:cs="宋体"/>
              <w:b/>
              <w:bCs/>
              <w:color w:val="auto"/>
              <w:szCs w:val="22"/>
              <w:highlight w:val="none"/>
              <w:lang w:val="en-US" w:eastAsia="zh-CN" w:bidi="ar-SA"/>
            </w:rPr>
            <w:instrText xml:space="preserve"> HYPERLINK \l _Toc32657 </w:instrText>
          </w:r>
          <w:r>
            <w:rPr>
              <w:rFonts w:hint="default" w:ascii="宋体" w:hAnsi="宋体" w:eastAsia="宋体" w:cs="宋体"/>
              <w:b/>
              <w:bCs/>
              <w:color w:val="auto"/>
              <w:szCs w:val="22"/>
              <w:highlight w:val="none"/>
              <w:lang w:val="en-US" w:eastAsia="zh-CN" w:bidi="ar-SA"/>
            </w:rPr>
            <w:fldChar w:fldCharType="separate"/>
          </w:r>
          <w:r>
            <w:rPr>
              <w:rFonts w:hint="eastAsia" w:ascii="Arial" w:hAnsi="Arial" w:eastAsia="Arial" w:cs="Arial"/>
              <w:b/>
              <w:bCs/>
              <w:color w:val="auto"/>
              <w:szCs w:val="40"/>
              <w:highlight w:val="none"/>
              <w:lang w:val="en-US" w:eastAsia="zh-CN" w:bidi="ar-SA"/>
            </w:rPr>
            <w:t xml:space="preserve">第四章</w:t>
          </w:r>
          <w:r>
            <w:rPr>
              <w:rFonts w:hint="eastAsia" w:cs="Arial"/>
              <w:b/>
              <w:bCs/>
              <w:color w:val="auto"/>
              <w:szCs w:val="40"/>
              <w:highlight w:val="none"/>
              <w:lang w:val="en-US" w:eastAsia="zh-CN" w:bidi="ar-SA"/>
            </w:rPr>
            <w:t xml:space="preserve"> </w:t>
          </w:r>
          <w:r>
            <w:rPr>
              <w:rFonts w:hint="eastAsia"/>
              <w:b/>
              <w:bCs/>
              <w:color w:val="auto"/>
              <w:highlight w:val="none"/>
            </w:rPr>
            <w:t xml:space="preserve">项目需求</w:t>
          </w:r>
          <w:r>
            <w:rPr>
              <w:b/>
              <w:bCs/>
              <w:color w:val="auto"/>
              <w:highlight w:val="none"/>
            </w:rPr>
            <w:tab/>
          </w:r>
          <w:r>
            <w:rPr>
              <w:b/>
              <w:bCs/>
              <w:color w:val="auto"/>
              <w:highlight w:val="none"/>
            </w:rPr>
            <w:fldChar w:fldCharType="begin"/>
          </w:r>
          <w:r>
            <w:rPr>
              <w:b/>
              <w:bCs/>
              <w:color w:val="auto"/>
              <w:highlight w:val="none"/>
            </w:rPr>
            <w:instrText xml:space="preserve"> PAGEREF _Toc32657 \h </w:instrText>
          </w:r>
          <w:r>
            <w:rPr>
              <w:b/>
              <w:bCs/>
              <w:color w:val="auto"/>
              <w:highlight w:val="none"/>
            </w:rPr>
            <w:fldChar w:fldCharType="separate"/>
          </w:r>
          <w:r>
            <w:rPr>
              <w:b/>
              <w:bCs/>
              <w:color w:val="auto"/>
              <w:highlight w:val="none"/>
            </w:rPr>
            <w:t xml:space="preserve">2</w:t>
          </w:r>
          <w:r>
            <w:rPr>
              <w:rFonts w:hint="eastAsia"/>
              <w:b/>
              <w:bCs/>
              <w:color w:val="auto"/>
              <w:highlight w:val="none"/>
              <w:lang w:val="en-US" w:eastAsia="zh-CN"/>
            </w:rPr>
            <w:t xml:space="preserve">6</w:t>
          </w:r>
          <w:r>
            <w:rPr>
              <w:b/>
              <w:bCs/>
              <w:color w:val="auto"/>
              <w:highlight w:val="none"/>
            </w:rPr>
            <w:fldChar w:fldCharType="end"/>
          </w:r>
          <w:r>
            <w:rPr>
              <w:rFonts w:hint="default" w:ascii="宋体" w:hAnsi="宋体" w:eastAsia="宋体" w:cs="宋体"/>
              <w:b/>
              <w:bCs/>
              <w:color w:val="auto"/>
              <w:szCs w:val="22"/>
              <w:highlight w:val="none"/>
              <w:lang w:val="en-US" w:eastAsia="zh-CN" w:bidi="ar-SA"/>
            </w:rPr>
            <w:fldChar w:fldCharType="end"/>
          </w:r>
          <w:r/>
        </w:p>
        <w:p>
          <w:pPr>
            <w:pStyle w:val="823"/>
            <w:keepLines w:val="0"/>
            <w:keepNext w:val="0"/>
            <w:pageBreakBefore w:val="0"/>
            <w:spacing w:line="400" w:lineRule="exact"/>
            <w:widowControl w:val="off"/>
            <w:tabs>
              <w:tab w:val="right" w:pos="8306" w:leader="dot"/>
            </w:tabs>
            <w:rPr>
              <w:b/>
              <w:bCs/>
              <w:color w:val="auto"/>
              <w:highlight w:val="none"/>
            </w:rPr>
          </w:pPr>
          <w:r>
            <w:rPr>
              <w:rFonts w:hint="default" w:ascii="宋体" w:hAnsi="宋体" w:eastAsia="宋体" w:cs="宋体"/>
              <w:b/>
              <w:bCs/>
              <w:color w:val="auto"/>
              <w:szCs w:val="22"/>
              <w:highlight w:val="none"/>
              <w:lang w:val="en-US" w:eastAsia="zh-CN" w:bidi="ar-SA"/>
            </w:rPr>
            <w:fldChar w:fldCharType="begin"/>
          </w:r>
          <w:r>
            <w:rPr>
              <w:rFonts w:hint="default" w:ascii="宋体" w:hAnsi="宋体" w:eastAsia="宋体" w:cs="宋体"/>
              <w:b/>
              <w:bCs/>
              <w:color w:val="auto"/>
              <w:szCs w:val="22"/>
              <w:highlight w:val="none"/>
              <w:lang w:val="en-US" w:eastAsia="zh-CN" w:bidi="ar-SA"/>
            </w:rPr>
            <w:instrText xml:space="preserve"> HYPERLINK \l _Toc413 </w:instrText>
          </w:r>
          <w:r>
            <w:rPr>
              <w:rFonts w:hint="default" w:ascii="宋体" w:hAnsi="宋体" w:eastAsia="宋体" w:cs="宋体"/>
              <w:b/>
              <w:bCs/>
              <w:color w:val="auto"/>
              <w:szCs w:val="22"/>
              <w:highlight w:val="none"/>
              <w:lang w:val="en-US" w:eastAsia="zh-CN" w:bidi="ar-SA"/>
            </w:rPr>
            <w:fldChar w:fldCharType="separate"/>
          </w:r>
          <w:r>
            <w:rPr>
              <w:rFonts w:hint="eastAsia" w:ascii="Arial" w:hAnsi="Arial" w:eastAsia="Arial" w:cs="Arial"/>
              <w:b/>
              <w:bCs/>
              <w:color w:val="auto"/>
              <w:szCs w:val="40"/>
              <w:highlight w:val="none"/>
              <w:lang w:val="en-US" w:eastAsia="zh-CN" w:bidi="ar-SA"/>
            </w:rPr>
            <w:t xml:space="preserve">第五章</w:t>
          </w:r>
          <w:r>
            <w:rPr>
              <w:rFonts w:hint="eastAsia" w:cs="Arial"/>
              <w:b/>
              <w:bCs/>
              <w:color w:val="auto"/>
              <w:szCs w:val="40"/>
              <w:highlight w:val="none"/>
              <w:lang w:val="en-US" w:eastAsia="zh-CN" w:bidi="ar-SA"/>
            </w:rPr>
            <w:t xml:space="preserve"> </w:t>
          </w:r>
          <w:r>
            <w:rPr>
              <w:rFonts w:hint="eastAsia"/>
              <w:b/>
              <w:bCs/>
              <w:color w:val="auto"/>
              <w:highlight w:val="none"/>
            </w:rPr>
            <w:t xml:space="preserve">评审方法及评审标准</w:t>
          </w:r>
          <w:r>
            <w:rPr>
              <w:b/>
              <w:bCs/>
              <w:color w:val="auto"/>
              <w:highlight w:val="none"/>
            </w:rPr>
            <w:tab/>
          </w:r>
          <w:r>
            <w:rPr>
              <w:b/>
              <w:bCs/>
              <w:color w:val="auto"/>
              <w:highlight w:val="none"/>
            </w:rPr>
            <w:fldChar w:fldCharType="begin"/>
          </w:r>
          <w:r>
            <w:rPr>
              <w:b/>
              <w:bCs/>
              <w:color w:val="auto"/>
              <w:highlight w:val="none"/>
            </w:rPr>
            <w:instrText xml:space="preserve"> PAGEREF _Toc413 \h </w:instrText>
          </w:r>
          <w:r>
            <w:rPr>
              <w:b/>
              <w:bCs/>
              <w:color w:val="auto"/>
              <w:highlight w:val="none"/>
            </w:rPr>
            <w:fldChar w:fldCharType="separate"/>
          </w:r>
          <w:r>
            <w:rPr>
              <w:b/>
              <w:bCs/>
              <w:color w:val="auto"/>
              <w:highlight w:val="none"/>
            </w:rPr>
            <w:t xml:space="preserve">3</w:t>
          </w:r>
          <w:r>
            <w:rPr>
              <w:rFonts w:hint="eastAsia"/>
              <w:b/>
              <w:bCs/>
              <w:color w:val="auto"/>
              <w:highlight w:val="none"/>
              <w:lang w:val="en-US" w:eastAsia="zh-CN"/>
            </w:rPr>
            <w:t xml:space="preserve">5</w:t>
          </w:r>
          <w:r>
            <w:rPr>
              <w:b/>
              <w:bCs/>
              <w:color w:val="auto"/>
              <w:highlight w:val="none"/>
            </w:rPr>
            <w:fldChar w:fldCharType="end"/>
          </w:r>
          <w:r>
            <w:rPr>
              <w:rFonts w:hint="default" w:ascii="宋体" w:hAnsi="宋体" w:eastAsia="宋体" w:cs="宋体"/>
              <w:b/>
              <w:bCs/>
              <w:color w:val="auto"/>
              <w:szCs w:val="22"/>
              <w:highlight w:val="none"/>
              <w:lang w:val="en-US" w:eastAsia="zh-CN" w:bidi="ar-SA"/>
            </w:rPr>
            <w:fldChar w:fldCharType="end"/>
          </w:r>
          <w:r/>
        </w:p>
        <w:p>
          <w:pPr>
            <w:pStyle w:val="823"/>
            <w:keepLines w:val="0"/>
            <w:keepNext w:val="0"/>
            <w:pageBreakBefore w:val="0"/>
            <w:spacing w:line="400" w:lineRule="exact"/>
            <w:widowControl w:val="off"/>
            <w:tabs>
              <w:tab w:val="right" w:pos="8306" w:leader="dot"/>
            </w:tabs>
            <w:rPr>
              <w:rFonts w:hint="default"/>
              <w:b/>
              <w:bCs/>
              <w:color w:val="auto"/>
              <w:highlight w:val="none"/>
              <w:lang w:val="en-US"/>
            </w:rPr>
          </w:pPr>
          <w:r>
            <w:rPr>
              <w:rFonts w:hint="default" w:ascii="宋体" w:hAnsi="宋体" w:eastAsia="宋体" w:cs="宋体"/>
              <w:b/>
              <w:bCs/>
              <w:color w:val="auto"/>
              <w:szCs w:val="22"/>
              <w:highlight w:val="none"/>
              <w:lang w:val="en-US" w:eastAsia="zh-CN" w:bidi="ar-SA"/>
            </w:rPr>
            <w:fldChar w:fldCharType="begin"/>
          </w:r>
          <w:r>
            <w:rPr>
              <w:rFonts w:hint="default" w:ascii="宋体" w:hAnsi="宋体" w:eastAsia="宋体" w:cs="宋体"/>
              <w:b/>
              <w:bCs/>
              <w:color w:val="auto"/>
              <w:szCs w:val="22"/>
              <w:highlight w:val="none"/>
              <w:lang w:val="en-US" w:eastAsia="zh-CN" w:bidi="ar-SA"/>
            </w:rPr>
            <w:instrText xml:space="preserve"> HYPERLINK \l _Toc7362 </w:instrText>
          </w:r>
          <w:r>
            <w:rPr>
              <w:rFonts w:hint="default" w:ascii="宋体" w:hAnsi="宋体" w:eastAsia="宋体" w:cs="宋体"/>
              <w:b/>
              <w:bCs/>
              <w:color w:val="auto"/>
              <w:szCs w:val="22"/>
              <w:highlight w:val="none"/>
              <w:lang w:val="en-US" w:eastAsia="zh-CN" w:bidi="ar-SA"/>
            </w:rPr>
            <w:fldChar w:fldCharType="separate"/>
          </w:r>
          <w:r>
            <w:rPr>
              <w:rFonts w:hint="eastAsia"/>
              <w:b/>
              <w:bCs/>
              <w:color w:val="auto"/>
              <w:highlight w:val="none"/>
            </w:rPr>
            <w:t xml:space="preserve">第六章 响应文件格式</w:t>
          </w:r>
          <w:r>
            <w:rPr>
              <w:b/>
              <w:bCs/>
              <w:color w:val="auto"/>
              <w:highlight w:val="none"/>
            </w:rPr>
            <w:tab/>
          </w:r>
          <w:r>
            <w:rPr>
              <w:rFonts w:hint="eastAsia"/>
              <w:b/>
              <w:bCs/>
              <w:color w:val="auto"/>
              <w:highlight w:val="none"/>
              <w:lang w:val="en-US" w:eastAsia="zh-CN"/>
            </w:rPr>
            <w:t xml:space="preserve">4</w:t>
          </w:r>
          <w:r>
            <w:rPr>
              <w:rFonts w:hint="default" w:ascii="宋体" w:hAnsi="宋体" w:eastAsia="宋体" w:cs="宋体"/>
              <w:b/>
              <w:bCs/>
              <w:color w:val="auto"/>
              <w:szCs w:val="22"/>
              <w:highlight w:val="none"/>
              <w:lang w:val="en-US" w:eastAsia="zh-CN" w:bidi="ar-SA"/>
            </w:rPr>
            <w:fldChar w:fldCharType="end"/>
          </w:r>
          <w:r>
            <w:rPr>
              <w:rFonts w:hint="eastAsia" w:ascii="宋体" w:hAnsi="宋体" w:cs="宋体"/>
              <w:b/>
              <w:bCs/>
              <w:color w:val="auto"/>
              <w:szCs w:val="22"/>
              <w:highlight w:val="none"/>
              <w:lang w:val="en-US" w:eastAsia="zh-CN" w:bidi="ar-SA"/>
            </w:rPr>
            <w:t xml:space="preserve">0</w:t>
          </w:r>
          <w:r/>
        </w:p>
        <w:p>
          <w:pPr>
            <w:pStyle w:val="823"/>
            <w:keepLines w:val="0"/>
            <w:keepNext w:val="0"/>
            <w:pageBreakBefore w:val="0"/>
            <w:spacing w:line="400" w:lineRule="exact"/>
            <w:widowControl w:val="off"/>
            <w:tabs>
              <w:tab w:val="right" w:pos="8306" w:leader="dot"/>
            </w:tabs>
            <w:rPr>
              <w:rFonts w:hint="default"/>
              <w:color w:val="auto"/>
              <w:highlight w:val="none"/>
              <w:lang w:val="en-US"/>
            </w:rPr>
          </w:pPr>
          <w:r>
            <w:rPr>
              <w:rFonts w:hint="default" w:ascii="宋体" w:hAnsi="宋体" w:eastAsia="宋体" w:cs="宋体"/>
              <w:b/>
              <w:bCs/>
              <w:color w:val="auto"/>
              <w:szCs w:val="22"/>
              <w:highlight w:val="none"/>
              <w:lang w:val="en-US" w:eastAsia="zh-CN" w:bidi="ar-SA"/>
            </w:rPr>
            <w:fldChar w:fldCharType="begin"/>
          </w:r>
          <w:r>
            <w:rPr>
              <w:rFonts w:hint="default" w:ascii="宋体" w:hAnsi="宋体" w:eastAsia="宋体" w:cs="宋体"/>
              <w:b/>
              <w:bCs/>
              <w:color w:val="auto"/>
              <w:szCs w:val="22"/>
              <w:highlight w:val="none"/>
              <w:lang w:val="en-US" w:eastAsia="zh-CN" w:bidi="ar-SA"/>
            </w:rPr>
            <w:instrText xml:space="preserve"> HYPERLINK \l _Toc10854 </w:instrText>
          </w:r>
          <w:r>
            <w:rPr>
              <w:rFonts w:hint="default" w:ascii="宋体" w:hAnsi="宋体" w:eastAsia="宋体" w:cs="宋体"/>
              <w:b/>
              <w:bCs/>
              <w:color w:val="auto"/>
              <w:szCs w:val="22"/>
              <w:highlight w:val="none"/>
              <w:lang w:val="en-US" w:eastAsia="zh-CN" w:bidi="ar-SA"/>
            </w:rPr>
            <w:fldChar w:fldCharType="separate"/>
          </w:r>
          <w:r>
            <w:rPr>
              <w:rFonts w:hint="eastAsia"/>
              <w:b/>
              <w:bCs/>
              <w:color w:val="auto"/>
              <w:highlight w:val="none"/>
            </w:rPr>
            <w:t xml:space="preserve">第七</w:t>
          </w:r>
          <w:r>
            <w:rPr>
              <w:rFonts w:hint="eastAsia"/>
              <w:b/>
              <w:bCs/>
              <w:color w:val="auto"/>
              <w:highlight w:val="none"/>
              <w:lang w:val="en-US" w:eastAsia="zh-CN"/>
            </w:rPr>
            <w:t xml:space="preserve">章 </w:t>
          </w:r>
          <w:r>
            <w:rPr>
              <w:rFonts w:hint="eastAsia"/>
              <w:b/>
              <w:bCs/>
              <w:color w:val="auto"/>
              <w:highlight w:val="none"/>
            </w:rPr>
            <w:t xml:space="preserve">特别提醒</w:t>
          </w:r>
          <w:r>
            <w:rPr>
              <w:b/>
              <w:bCs/>
              <w:color w:val="auto"/>
              <w:highlight w:val="none"/>
            </w:rPr>
            <w:tab/>
          </w:r>
          <w:r>
            <w:rPr>
              <w:rFonts w:hint="eastAsia"/>
              <w:b/>
              <w:bCs/>
              <w:color w:val="auto"/>
              <w:highlight w:val="none"/>
              <w:lang w:val="en-US" w:eastAsia="zh-CN"/>
            </w:rPr>
            <w:t xml:space="preserve">7</w:t>
          </w:r>
          <w:r>
            <w:rPr>
              <w:rFonts w:hint="default" w:ascii="宋体" w:hAnsi="宋体" w:eastAsia="宋体" w:cs="宋体"/>
              <w:b/>
              <w:bCs/>
              <w:color w:val="auto"/>
              <w:szCs w:val="22"/>
              <w:highlight w:val="none"/>
              <w:lang w:val="en-US" w:eastAsia="zh-CN" w:bidi="ar-SA"/>
            </w:rPr>
            <w:fldChar w:fldCharType="end"/>
          </w:r>
          <w:r>
            <w:rPr>
              <w:rFonts w:hint="eastAsia" w:ascii="宋体" w:hAnsi="宋体" w:cs="宋体"/>
              <w:b/>
              <w:bCs/>
              <w:color w:val="auto"/>
              <w:szCs w:val="22"/>
              <w:highlight w:val="none"/>
              <w:lang w:val="en-US" w:eastAsia="zh-CN" w:bidi="ar-SA"/>
            </w:rPr>
            <w:t xml:space="preserve">0</w:t>
          </w:r>
          <w:r/>
        </w:p>
        <w:p>
          <w:pPr>
            <w:jc w:val="center"/>
            <w:spacing w:line="360" w:lineRule="auto"/>
            <w:shd w:val="clear" w:color="auto" w:fill="auto"/>
            <w:rPr>
              <w:rFonts w:hint="default" w:ascii="宋体" w:hAnsi="宋体" w:eastAsia="宋体" w:cs="宋体"/>
              <w:color w:val="auto"/>
              <w:sz w:val="21"/>
              <w:szCs w:val="22"/>
              <w:highlight w:val="none"/>
              <w:lang w:val="en-US" w:eastAsia="zh-CN" w:bidi="ar-SA"/>
            </w:rPr>
          </w:pPr>
          <w:r>
            <w:rPr>
              <w:rFonts w:hint="default" w:ascii="宋体" w:hAnsi="宋体" w:eastAsia="宋体" w:cs="宋体"/>
              <w:color w:val="auto"/>
              <w:szCs w:val="22"/>
              <w:highlight w:val="none"/>
              <w:lang w:val="en-US" w:eastAsia="zh-CN" w:bidi="ar-SA"/>
            </w:rPr>
            <w:fldChar w:fldCharType="end"/>
          </w:r>
          <w:r/>
        </w:p>
      </w:sdtContent>
    </w:sdt>
    <w:p>
      <w:pPr>
        <w:jc w:val="center"/>
        <w:spacing w:line="360" w:lineRule="auto"/>
        <w:shd w:val="clear" w:color="auto" w:fill="auto"/>
        <w:rPr>
          <w:rFonts w:hint="default" w:ascii="宋体" w:hAnsi="宋体" w:eastAsia="宋体" w:cs="宋体"/>
          <w:color w:val="auto"/>
          <w:sz w:val="21"/>
          <w:szCs w:val="22"/>
          <w:highlight w:val="none"/>
          <w:lang w:val="en-US" w:eastAsia="zh-CN" w:bidi="ar-SA"/>
        </w:rPr>
      </w:pPr>
      <w:r>
        <w:rPr>
          <w:rFonts w:hint="default" w:ascii="宋体" w:hAnsi="宋体" w:eastAsia="宋体" w:cs="宋体"/>
          <w:color w:val="auto"/>
          <w:sz w:val="21"/>
          <w:szCs w:val="22"/>
          <w:highlight w:val="none"/>
          <w:lang w:val="en-US" w:eastAsia="zh-CN" w:bidi="ar-SA"/>
        </w:rPr>
      </w:r>
      <w:r/>
    </w:p>
    <w:p>
      <w:pPr>
        <w:spacing w:line="360" w:lineRule="auto"/>
        <w:shd w:val="clear" w:color="auto" w:fill="auto"/>
        <w:rPr>
          <w:rFonts w:ascii="宋体" w:hAnsi="宋体" w:cs="宋体"/>
          <w:color w:val="auto"/>
          <w:highlight w:val="none"/>
        </w:rPr>
      </w:pPr>
      <w:r>
        <w:rPr>
          <w:rFonts w:ascii="宋体" w:hAnsi="宋体" w:cs="宋体"/>
          <w:color w:val="auto"/>
          <w:highlight w:val="none"/>
        </w:rPr>
      </w:r>
      <w:r/>
    </w:p>
    <w:p>
      <w:pPr>
        <w:pStyle w:val="799"/>
        <w:rPr>
          <w:rFonts w:hint="eastAsia"/>
          <w:color w:val="auto"/>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bookmarkStart w:id="0" w:name="_Toc109304962"/>
      <w:r/>
      <w:r/>
    </w:p>
    <w:p>
      <w:pPr>
        <w:pStyle w:val="799"/>
        <w:rPr>
          <w:rFonts w:ascii="宋体" w:hAnsi="宋体" w:cs="宋体"/>
          <w:color w:val="auto"/>
          <w:szCs w:val="36"/>
          <w:highlight w:val="none"/>
        </w:rPr>
      </w:pPr>
      <w:r/>
      <w:bookmarkStart w:id="1" w:name="_Toc26523"/>
      <w:r>
        <w:rPr>
          <w:rFonts w:hint="eastAsia"/>
          <w:color w:val="auto"/>
          <w:highlight w:val="none"/>
        </w:rPr>
        <w:t xml:space="preserve">第一章 竞争性磋商采购公告</w:t>
      </w:r>
      <w:bookmarkEnd w:id="0"/>
      <w:r/>
      <w:bookmarkEnd w:id="1"/>
      <w:r/>
      <w:r/>
    </w:p>
    <w:p>
      <w:pPr>
        <w:ind w:firstLine="422"/>
        <w:spacing w:line="240" w:lineRule="auto"/>
        <w:shd w:val="clear" w:color="auto" w:fill="auto"/>
        <w:rPr>
          <w:rFonts w:ascii="宋体" w:hAnsi="宋体" w:cs="宋体"/>
          <w:b/>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 w:val="24"/>
          <w:szCs w:val="24"/>
          <w:highlight w:val="none"/>
        </w:rPr>
        <w:t xml:space="preserve">项目概况</w:t>
      </w:r>
      <w:r/>
    </w:p>
    <w:p>
      <w:pPr>
        <w:ind w:firstLine="420"/>
        <w:spacing w:line="240" w:lineRule="auto"/>
        <w:shd w:val="clear" w:color="auto" w:fill="auto"/>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val="zh-CN"/>
        </w:rPr>
        <w:t xml:space="preserve">南京市玄武湖景区水上游览辅助服务（北湖片区）项目</w:t>
      </w:r>
      <w:r>
        <w:rPr>
          <w:rFonts w:hint="eastAsia" w:ascii="宋体" w:hAnsi="宋体" w:cs="宋体"/>
          <w:color w:val="auto"/>
          <w:sz w:val="24"/>
          <w:szCs w:val="24"/>
          <w:highlight w:val="none"/>
        </w:rPr>
        <w:t xml:space="preserve">的潜在供应商可在江苏政府采购网苏采云系统下载采购文件，</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6月23日09点30分</w:t>
      </w:r>
      <w:r>
        <w:rPr>
          <w:rFonts w:hint="eastAsia" w:ascii="宋体" w:hAnsi="宋体" w:eastAsia="宋体" w:cs="宋体"/>
          <w:color w:val="auto"/>
          <w:sz w:val="24"/>
          <w:szCs w:val="24"/>
          <w:highlight w:val="none"/>
        </w:rPr>
        <w:t xml:space="preserve">（北京时间）前提交响应文件。</w:t>
      </w:r>
      <w:r/>
    </w:p>
    <w:p>
      <w:pPr>
        <w:pStyle w:val="1090"/>
        <w:ind w:firstLine="422"/>
        <w:spacing w:before="0" w:after="0" w:line="360" w:lineRule="auto"/>
        <w:shd w:val="clear" w:color="auto" w:fill="auto"/>
        <w:rPr>
          <w:rFonts w:ascii="宋体" w:hAnsi="宋体" w:cs="宋体"/>
          <w:bCs w:val="0"/>
          <w:color w:val="auto"/>
          <w:sz w:val="24"/>
          <w:szCs w:val="24"/>
          <w:highlight w:val="none"/>
        </w:rPr>
      </w:pPr>
      <w:r/>
      <w:bookmarkStart w:id="2" w:name="_Toc109304963"/>
      <w:r>
        <w:rPr>
          <w:rFonts w:hint="eastAsia" w:ascii="宋体" w:hAnsi="宋体" w:cs="宋体"/>
          <w:bCs w:val="0"/>
          <w:color w:val="auto"/>
          <w:sz w:val="24"/>
          <w:szCs w:val="24"/>
          <w:highlight w:val="none"/>
        </w:rPr>
        <w:t xml:space="preserve">一、项目基本情况</w:t>
      </w:r>
      <w:bookmarkEnd w:id="2"/>
      <w:r/>
      <w:r/>
    </w:p>
    <w:p>
      <w:pPr>
        <w:ind w:firstLine="420"/>
        <w:spacing w:line="360" w:lineRule="auto"/>
        <w:shd w:val="clear" w:color="auto" w:fil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1.项目编号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JSZC-320100-JSHY-C2026-0104</w:t>
      </w:r>
      <w:bookmarkStart w:id="116" w:name="_GoBack"/>
      <w:r/>
      <w:bookmarkEnd w:id="116"/>
      <w:r/>
      <w:r/>
    </w:p>
    <w:p>
      <w:pPr>
        <w:ind w:firstLine="420"/>
        <w:spacing w:line="360" w:lineRule="auto"/>
        <w:shd w:val="clear" w:color="auto" w:fil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val="zh-CN"/>
        </w:rPr>
        <w:t xml:space="preserve">南京市玄武湖景区水上游览辅助服务（北湖片区）项目</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3.采购方式：竞争性磋商</w:t>
      </w:r>
      <w:r/>
    </w:p>
    <w:p>
      <w:pPr>
        <w:ind w:firstLine="420"/>
        <w:spacing w:line="360" w:lineRule="auto"/>
        <w:shd w:val="clear" w:color="auto" w:fill="auto"/>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预算金额：</w:t>
      </w:r>
      <w:r>
        <w:rPr>
          <w:rFonts w:hint="eastAsia" w:ascii="宋体" w:hAnsi="宋体" w:cs="宋体"/>
          <w:color w:val="auto"/>
          <w:sz w:val="24"/>
          <w:szCs w:val="24"/>
          <w:highlight w:val="none"/>
          <w:lang w:val="en-US" w:eastAsia="zh-CN"/>
        </w:rPr>
        <w:t xml:space="preserve">328万元</w:t>
      </w:r>
      <w:r/>
    </w:p>
    <w:p>
      <w:pPr>
        <w:ind w:firstLine="420"/>
        <w:spacing w:line="360" w:lineRule="auto"/>
        <w:shd w:val="clear" w:color="auto" w:fil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最高限价：</w:t>
      </w:r>
      <w:r>
        <w:rPr>
          <w:rFonts w:hint="eastAsia" w:ascii="宋体" w:hAnsi="宋体" w:cs="宋体"/>
          <w:color w:val="auto"/>
          <w:sz w:val="24"/>
          <w:szCs w:val="24"/>
          <w:highlight w:val="none"/>
          <w:lang w:val="en-US" w:eastAsia="zh-CN"/>
        </w:rPr>
        <w:t xml:space="preserve">项目合计最高限价328万元，年度限价184万元/年</w:t>
      </w:r>
      <w:r>
        <w:rPr>
          <w:rFonts w:hint="eastAsia" w:ascii="宋体" w:hAnsi="宋体" w:eastAsia="宋体" w:cs="宋体"/>
          <w:b/>
          <w:bCs/>
          <w:color w:val="auto"/>
          <w:sz w:val="24"/>
          <w:szCs w:val="24"/>
          <w:highlight w:val="none"/>
          <w:lang w:val="en-US" w:eastAsia="zh-CN"/>
        </w:rPr>
        <w:t xml:space="preserve">（超过最高限价的投标报价将会被作为无效</w:t>
      </w:r>
      <w:r>
        <w:rPr>
          <w:rFonts w:hint="eastAsia" w:ascii="宋体" w:hAnsi="宋体" w:cs="宋体"/>
          <w:b/>
          <w:bCs/>
          <w:color w:val="auto"/>
          <w:sz w:val="24"/>
          <w:szCs w:val="24"/>
          <w:highlight w:val="none"/>
          <w:lang w:val="en-US" w:eastAsia="zh-CN"/>
        </w:rPr>
        <w:t xml:space="preserve">响应文件处理）</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玄武湖景区北湖片区游览码头辅助服务，详见竞争性磋商文件。</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服务期自2026年6月24日</w:t>
      </w:r>
      <w:r>
        <w:rPr>
          <w:rFonts w:hint="eastAsia" w:ascii="宋体" w:hAnsi="宋体" w:eastAsia="宋体" w:cs="宋体"/>
          <w:color w:val="auto"/>
          <w:sz w:val="24"/>
          <w:szCs w:val="24"/>
          <w:highlight w:val="none"/>
          <w:lang w:val="en-US" w:eastAsia="zh-CN"/>
        </w:rPr>
        <w:t xml:space="preserve">至2028年4月4日止</w:t>
      </w:r>
      <w:r>
        <w:rPr>
          <w:rFonts w:hint="eastAsia" w:ascii="宋体" w:hAnsi="宋体" w:cs="宋体"/>
          <w:color w:val="auto"/>
          <w:sz w:val="24"/>
          <w:szCs w:val="24"/>
          <w:highlight w:val="none"/>
          <w:lang w:val="en-US" w:eastAsia="zh-CN"/>
        </w:rPr>
        <w:t xml:space="preserve">（合同起始时间以具体签订之日为准），第一年服务期满，采购人有权根据考核情况决定继续履行合同或终止合同。</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.本项目不接收联合体响应。</w:t>
      </w:r>
      <w:r/>
    </w:p>
    <w:p>
      <w:pPr>
        <w:pStyle w:val="1090"/>
        <w:ind w:firstLine="422"/>
        <w:spacing w:before="0" w:after="0" w:line="360" w:lineRule="auto"/>
        <w:shd w:val="clear" w:color="auto" w:fill="auto"/>
        <w:rPr>
          <w:rFonts w:ascii="宋体" w:hAnsi="宋体" w:cs="宋体"/>
          <w:bCs w:val="0"/>
          <w:color w:val="auto"/>
          <w:sz w:val="24"/>
          <w:szCs w:val="24"/>
          <w:highlight w:val="none"/>
        </w:rPr>
      </w:pPr>
      <w:r/>
      <w:bookmarkStart w:id="3" w:name="_Toc109304964"/>
      <w:r>
        <w:rPr>
          <w:rFonts w:hint="eastAsia" w:ascii="宋体" w:hAnsi="宋体" w:cs="宋体"/>
          <w:bCs w:val="0"/>
          <w:color w:val="auto"/>
          <w:sz w:val="24"/>
          <w:szCs w:val="24"/>
          <w:highlight w:val="none"/>
        </w:rPr>
        <w:t xml:space="preserve">二、申请人的资格要求：</w:t>
      </w:r>
      <w:bookmarkEnd w:id="3"/>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rPr>
          <w:rFonts w:hint="eastAsia" w:ascii="宋体" w:hAnsi="宋体" w:eastAsia="宋体" w:cs="宋体"/>
          <w:b/>
          <w:bCs/>
          <w:color w:val="auto"/>
          <w:sz w:val="24"/>
          <w:szCs w:val="24"/>
          <w:highlight w:val="none"/>
        </w:rPr>
        <w:t xml:space="preserve">（提供法人或者其他组织的营业执照等证明文件）</w:t>
      </w:r>
      <w:r>
        <w:rPr>
          <w:rFonts w:hint="eastAsia" w:ascii="宋体" w:hAnsi="宋体" w:eastAsia="宋体" w:cs="宋体"/>
          <w:color w:val="auto"/>
          <w:sz w:val="24"/>
          <w:szCs w:val="24"/>
          <w:highlight w:val="none"/>
        </w:rPr>
        <w:t xml:space="preserve">；</w:t>
      </w:r>
      <w:r/>
    </w:p>
    <w:p>
      <w:pPr>
        <w:ind w:firstLine="420"/>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rPr>
          <w:rFonts w:hint="eastAsia" w:ascii="宋体" w:hAnsi="宋体" w:eastAsia="宋体" w:cs="宋体"/>
          <w:b/>
          <w:bCs/>
          <w:color w:val="auto"/>
          <w:sz w:val="24"/>
          <w:szCs w:val="24"/>
          <w:highlight w:val="none"/>
        </w:rPr>
        <w:t xml:space="preserve">（提供202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年度</w:t>
      </w:r>
      <w:r>
        <w:rPr>
          <w:rFonts w:hint="eastAsia" w:ascii="宋体" w:hAnsi="宋体" w:eastAsia="宋体" w:cs="宋体"/>
          <w:b/>
          <w:bCs/>
          <w:color w:val="auto"/>
          <w:sz w:val="24"/>
          <w:szCs w:val="24"/>
          <w:highlight w:val="none"/>
          <w:lang w:val="en-US" w:eastAsia="zh-CN"/>
        </w:rPr>
        <w:t xml:space="preserve">或2025年度</w:t>
      </w:r>
      <w:r>
        <w:rPr>
          <w:rFonts w:hint="eastAsia" w:ascii="宋体" w:hAnsi="宋体" w:eastAsia="宋体" w:cs="宋体"/>
          <w:b/>
          <w:bCs/>
          <w:color w:val="auto"/>
          <w:sz w:val="24"/>
          <w:szCs w:val="24"/>
          <w:highlight w:val="none"/>
        </w:rPr>
        <w:t xml:space="preserve">财务报告，至少包含资产负债表、利润表，或投标截止时间前六个月内银行出具的资信证明；成立不满一年的无须提供）；</w:t>
      </w:r>
      <w:r/>
    </w:p>
    <w:p>
      <w:pPr>
        <w:ind w:firstLine="420"/>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rPr>
          <w:rFonts w:hint="eastAsia" w:ascii="宋体" w:hAnsi="宋体" w:eastAsia="宋体" w:cs="宋体"/>
          <w:b/>
          <w:bCs/>
          <w:color w:val="auto"/>
          <w:sz w:val="24"/>
          <w:szCs w:val="24"/>
          <w:highlight w:val="none"/>
        </w:rPr>
        <w:t xml:space="preserve">（提供履行合同所必需的设备和专业技术能力的声明函或证明材料）；</w:t>
      </w:r>
      <w:r/>
    </w:p>
    <w:p>
      <w:pPr>
        <w:ind w:firstLine="480"/>
        <w:spacing w:line="329"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rPr>
          <w:rFonts w:hint="eastAsia" w:ascii="宋体" w:hAnsi="宋体" w:eastAsia="宋体" w:cs="宋体"/>
          <w:b/>
          <w:bCs/>
          <w:color w:val="auto"/>
          <w:sz w:val="24"/>
          <w:szCs w:val="24"/>
          <w:highlight w:val="none"/>
        </w:rPr>
        <w:t xml:space="preserve">（提供参加本次招标活动前六个月内（至少一个月）依法缴纳税收和社会保障资金的相关材料（依法缴纳税收的增值税或营业税或企业所得税的凭据，以及缴纳社会保险的专用收据或社会保险缴纳清单；根据国家相关政策免缴或迟缴的需提供相关证明材料））；</w:t>
      </w:r>
      <w:r/>
    </w:p>
    <w:p>
      <w:pPr>
        <w:ind w:firstLine="420"/>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eastAsia="zh-CN"/>
        </w:rPr>
        <w:t xml:space="preserve">加盖供应商公章的</w:t>
      </w:r>
      <w:r>
        <w:rPr>
          <w:rFonts w:hint="eastAsia" w:ascii="宋体" w:hAnsi="宋体" w:eastAsia="宋体" w:cs="宋体"/>
          <w:b/>
          <w:bCs/>
          <w:color w:val="auto"/>
          <w:sz w:val="24"/>
          <w:szCs w:val="24"/>
          <w:highlight w:val="none"/>
        </w:rPr>
        <w:t xml:space="preserve">承诺书</w:t>
      </w:r>
      <w:r>
        <w:rPr>
          <w:rFonts w:hint="eastAsia" w:ascii="宋体" w:hAnsi="宋体" w:eastAsia="宋体" w:cs="宋体"/>
          <w:b/>
          <w:bCs/>
          <w:color w:val="auto"/>
          <w:sz w:val="24"/>
          <w:szCs w:val="24"/>
          <w:highlight w:val="none"/>
          <w:lang w:eastAsia="zh-CN"/>
        </w:rPr>
        <w:t xml:space="preserve">原件</w:t>
      </w:r>
      <w:r>
        <w:rPr>
          <w:rFonts w:hint="eastAsia" w:ascii="宋体" w:hAnsi="宋体" w:eastAsia="宋体" w:cs="宋体"/>
          <w:b/>
          <w:bCs/>
          <w:color w:val="auto"/>
          <w:sz w:val="24"/>
          <w:szCs w:val="24"/>
          <w:highlight w:val="none"/>
        </w:rPr>
        <w:t xml:space="preserve">）；</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b/>
          <w:bCs/>
          <w:color w:val="auto"/>
          <w:sz w:val="24"/>
          <w:szCs w:val="24"/>
          <w:highlight w:val="none"/>
        </w:rPr>
        <w:t xml:space="preserve">;</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(7)南京市政府采购供应商信用记录表暨信用承诺书。</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bookmarkStart w:id="4" w:name="OLE_LINK15"/>
      <w:r>
        <w:rPr>
          <w:rFonts w:hint="eastAsia" w:ascii="宋体" w:hAnsi="宋体" w:eastAsia="宋体" w:cs="宋体"/>
          <w:b/>
          <w:bCs/>
          <w:color w:val="auto"/>
          <w:sz w:val="24"/>
          <w:szCs w:val="24"/>
          <w:highlight w:val="none"/>
          <w:u w:val="single"/>
        </w:rPr>
        <w:t xml:space="preserve">本项目非专门面向中小企业采购项目。符合条件的小企业、监狱企业或残疾人福利性单位参与投标，对其产品或者服务的价格给予10%的扣除，用扣除后的价格参与评审。监狱企业、残疾人福利单位属于小型、微型企业的，不重复享受政策。</w:t>
      </w:r>
      <w:bookmarkEnd w:id="4"/>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hint="eastAsia" w:ascii="Times New Roman" w:hAnsi="宋体" w:eastAsia="宋体" w:cs="Times New Roman"/>
          <w:b/>
          <w:color w:val="auto"/>
          <w:sz w:val="24"/>
          <w:szCs w:val="24"/>
          <w:highlight w:val="none"/>
          <w:u w:val="single"/>
          <w:lang w:val="en-US" w:eastAsia="zh-CN"/>
        </w:rPr>
      </w:pPr>
      <w:r>
        <w:rPr>
          <w:rFonts w:hint="eastAsia" w:ascii="宋体" w:hAnsi="宋体" w:cs="宋体"/>
          <w:color w:val="auto"/>
          <w:sz w:val="24"/>
          <w:szCs w:val="24"/>
          <w:highlight w:val="none"/>
          <w:lang w:val="en-US" w:eastAsia="zh-CN"/>
        </w:rPr>
        <w:t xml:space="preserve">1、</w:t>
      </w:r>
      <w:r>
        <w:rPr>
          <w:rFonts w:hint="eastAsia" w:ascii="Times New Roman" w:hAnsi="宋体" w:eastAsia="宋体" w:cs="Times New Roman"/>
          <w:b/>
          <w:color w:val="auto"/>
          <w:sz w:val="24"/>
          <w:szCs w:val="24"/>
          <w:highlight w:val="none"/>
          <w:u w:val="single"/>
          <w:lang w:val="en-US"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813"/>
        <w:ind w:firstLine="482"/>
        <w:spacing w:line="360" w:lineRule="auto"/>
        <w:rPr>
          <w:rFonts w:hint="default"/>
          <w:b/>
          <w:bCs/>
          <w:color w:val="auto"/>
          <w:sz w:val="24"/>
          <w:szCs w:val="24"/>
          <w:highlight w:val="none"/>
          <w:u w:val="single"/>
          <w:lang w:val="en-US" w:eastAsia="zh-CN"/>
        </w:rPr>
      </w:pPr>
      <w:r>
        <w:rPr>
          <w:rFonts w:hint="eastAsia" w:ascii="宋体" w:hAnsi="宋体" w:eastAsia="宋体" w:cs="宋体"/>
          <w:b/>
          <w:bCs/>
          <w:color w:val="auto"/>
          <w:sz w:val="24"/>
          <w:szCs w:val="24"/>
          <w:highlight w:val="none"/>
          <w:u w:val="none"/>
          <w:lang w:val="en-US" w:eastAsia="zh-CN" w:bidi="ar-SA"/>
        </w:rPr>
        <w:t xml:space="preserve">2、</w:t>
      </w:r>
      <w:r>
        <w:rPr>
          <w:rFonts w:hint="eastAsia" w:ascii="宋体" w:hAnsi="宋体" w:eastAsia="宋体" w:cs="宋体"/>
          <w:b/>
          <w:bCs/>
          <w:color w:val="auto"/>
          <w:sz w:val="24"/>
          <w:szCs w:val="24"/>
          <w:highlight w:val="none"/>
          <w:u w:val="single"/>
          <w:lang w:val="en-US" w:eastAsia="zh-CN" w:bidi="ar-SA"/>
        </w:rPr>
        <w:t xml:space="preserve">拒绝被“信用中国”（www.creditchina.gov.cn）、“中国政府采购网”</w:t>
      </w:r>
      <w:r>
        <w:rPr>
          <w:rFonts w:hint="eastAsia" w:ascii="Times New Roman" w:hAnsi="宋体" w:eastAsia="宋体" w:cs="Times New Roman"/>
          <w:b/>
          <w:bCs/>
          <w:color w:val="auto"/>
          <w:sz w:val="24"/>
          <w:szCs w:val="24"/>
          <w:highlight w:val="none"/>
          <w:u w:val="single"/>
          <w:lang w:val="en-US" w:eastAsia="zh-CN" w:bidi="ar-SA"/>
        </w:rPr>
        <w:t xml:space="preserve">(www.ccgp.gov.cn）、“信用江苏”（http://credit.jiangsu.gov.cn/）列入失信被执行人、重大税收违法案件当事人、政府采购严重失信行为的供应商参加投标。</w:t>
      </w:r>
      <w:r/>
    </w:p>
    <w:p>
      <w:pPr>
        <w:pStyle w:val="1090"/>
        <w:ind w:firstLine="422"/>
        <w:spacing w:before="0" w:after="0" w:line="360" w:lineRule="auto"/>
        <w:shd w:val="clear" w:color="auto" w:fill="auto"/>
        <w:rPr>
          <w:rFonts w:ascii="宋体" w:hAnsi="宋体" w:cs="宋体"/>
          <w:bCs w:val="0"/>
          <w:color w:val="auto"/>
          <w:sz w:val="24"/>
          <w:szCs w:val="24"/>
          <w:highlight w:val="none"/>
        </w:rPr>
      </w:pPr>
      <w:r/>
      <w:bookmarkStart w:id="5" w:name="_Toc109304965"/>
      <w:r>
        <w:rPr>
          <w:rFonts w:hint="eastAsia" w:ascii="宋体" w:hAnsi="宋体" w:cs="宋体"/>
          <w:bCs w:val="0"/>
          <w:color w:val="auto"/>
          <w:sz w:val="24"/>
          <w:szCs w:val="24"/>
          <w:highlight w:val="none"/>
        </w:rPr>
        <w:t xml:space="preserve">三、获取采购文件</w:t>
      </w:r>
      <w:bookmarkEnd w:id="5"/>
      <w:r/>
      <w:r/>
    </w:p>
    <w:p>
      <w:pPr>
        <w:ind w:firstLine="420"/>
        <w:spacing w:line="360" w:lineRule="auto"/>
        <w:shd w:val="clear" w:color="auto" w:fill="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1.时间：自磋商公告发布之日起</w:t>
      </w:r>
      <w:r>
        <w:rPr>
          <w:rFonts w:hint="eastAsia" w:ascii="宋体" w:hAnsi="宋体" w:cs="宋体"/>
          <w:color w:val="auto"/>
          <w:sz w:val="24"/>
          <w:szCs w:val="24"/>
          <w:highlight w:val="none"/>
          <w:lang w:val="en-US" w:eastAsia="zh-CN"/>
        </w:rPr>
        <w:t xml:space="preserve">五个工作日。</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2.获取方式：本项目采用网上注册登记方式。</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3.潜在供应商访问政府采购管理交易系统（苏采云）的网络地址和方法：</w:t>
      </w:r>
      <w:r/>
    </w:p>
    <w:p>
      <w:pPr>
        <w:ind w:firstLine="422"/>
        <w:spacing w:line="360" w:lineRule="auto"/>
        <w:shd w:val="clear" w:color="auto" w:fill="auto"/>
        <w:rPr>
          <w:rFonts w:ascii="宋体" w:hAnsi="宋体" w:cs="宋体"/>
          <w:b/>
          <w:bCs/>
          <w:color w:val="auto"/>
          <w:sz w:val="24"/>
          <w:szCs w:val="24"/>
          <w:highlight w:val="none"/>
        </w:rPr>
      </w:pPr>
      <w:r/>
      <w:bookmarkStart w:id="6" w:name="_Toc109304966"/>
      <w:r>
        <w:rPr>
          <w:rFonts w:hint="eastAsia" w:ascii="宋体" w:hAnsi="宋体" w:cs="宋体"/>
          <w:b/>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（3）“CA数字证书”的办理材料以及供应商操作手册详见：http://jsxcmm.com/help/gys.html。</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（4）潜在供应商访问“苏采云”系统的网络地址和方法：“苏采云”系统的网址：http://jszfcg.jsczt.cn/jszc/login。</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（6）招标代理机构（采购代理机构）将数据电文形式的采购文件加载至“苏采云”系统，供潜在供应商下载或者查阅。    </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（7）苏采云系统使用谷歌浏览器参与不见面开标。</w:t>
      </w:r>
      <w:r/>
    </w:p>
    <w:p>
      <w:pPr>
        <w:pStyle w:val="1090"/>
        <w:ind w:firstLine="422"/>
        <w:spacing w:before="0" w:after="0" w:line="360" w:lineRule="auto"/>
        <w:shd w:val="clear" w:color="auto" w:fill="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四、响应文件提交</w:t>
      </w:r>
      <w:bookmarkEnd w:id="6"/>
      <w:r/>
      <w:r/>
    </w:p>
    <w:p>
      <w:pPr>
        <w:ind w:firstLine="420"/>
        <w:spacing w:line="360" w:lineRule="auto"/>
        <w:shd w:val="clear" w:color="auto" w:fill="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1.截止时间：</w:t>
      </w:r>
      <w:r>
        <w:rPr>
          <w:rFonts w:hint="eastAsia" w:ascii="宋体" w:hAnsi="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6月23日09点30分</w:t>
      </w:r>
      <w:r>
        <w:rPr>
          <w:rFonts w:hint="eastAsia" w:ascii="宋体" w:hAnsi="宋体" w:cs="宋体"/>
          <w:color w:val="auto"/>
          <w:sz w:val="24"/>
          <w:szCs w:val="24"/>
          <w:highlight w:val="none"/>
        </w:rPr>
        <w:t xml:space="preserve">（北京时间）</w:t>
      </w:r>
      <w:r/>
    </w:p>
    <w:p>
      <w:pPr>
        <w:ind w:firstLine="420"/>
        <w:spacing w:line="360" w:lineRule="auto"/>
        <w:shd w:val="clear" w:color="auto" w:fil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2.投标地点：“苏采云”政府采购交易系统网上开标大厅</w:t>
      </w:r>
      <w:r/>
    </w:p>
    <w:p>
      <w:pPr>
        <w:pStyle w:val="1090"/>
        <w:ind w:firstLine="422"/>
        <w:spacing w:before="0" w:after="0" w:line="360" w:lineRule="auto"/>
        <w:shd w:val="clear" w:color="auto" w:fill="auto"/>
        <w:rPr>
          <w:rFonts w:ascii="宋体" w:hAnsi="宋体" w:cs="宋体"/>
          <w:bCs w:val="0"/>
          <w:color w:val="auto"/>
          <w:sz w:val="24"/>
          <w:szCs w:val="24"/>
          <w:highlight w:val="none"/>
        </w:rPr>
      </w:pPr>
      <w:r/>
      <w:bookmarkStart w:id="7" w:name="_Toc109304967"/>
      <w:r>
        <w:rPr>
          <w:rFonts w:hint="eastAsia" w:ascii="宋体" w:hAnsi="宋体" w:cs="宋体"/>
          <w:bCs w:val="0"/>
          <w:color w:val="auto"/>
          <w:sz w:val="24"/>
          <w:szCs w:val="24"/>
          <w:highlight w:val="none"/>
        </w:rPr>
        <w:t xml:space="preserve">五、开启</w:t>
      </w:r>
      <w:bookmarkEnd w:id="7"/>
      <w:r/>
      <w:r/>
    </w:p>
    <w:p>
      <w:pPr>
        <w:pStyle w:val="1091"/>
        <w:spacing w:line="360" w:lineRule="auto"/>
        <w:shd w:val="clear" w:color="auto" w:fill="auto"/>
        <w:rPr>
          <w:rFonts w:ascii="宋体" w:hAnsi="宋体" w:cs="宋体"/>
          <w:bCs/>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6月23日09点30分</w:t>
      </w:r>
      <w:r>
        <w:rPr>
          <w:rFonts w:hint="eastAsia" w:ascii="宋体" w:hAnsi="宋体" w:cs="宋体"/>
          <w:bCs/>
          <w:color w:val="auto"/>
          <w:sz w:val="24"/>
          <w:szCs w:val="24"/>
          <w:highlight w:val="none"/>
        </w:rPr>
        <w:t xml:space="preserve">（北京时间）</w:t>
      </w:r>
      <w:r/>
    </w:p>
    <w:p>
      <w:pPr>
        <w:ind w:firstLine="420"/>
        <w:spacing w:line="360" w:lineRule="auto"/>
        <w:shd w:val="clear" w:color="auto" w:fil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2.开标地点：“苏采云”政府采购交易系统网上开标大厅</w:t>
      </w:r>
      <w:r/>
    </w:p>
    <w:p>
      <w:pPr>
        <w:pStyle w:val="1090"/>
        <w:ind w:firstLine="422"/>
        <w:spacing w:before="0" w:after="0" w:line="360" w:lineRule="auto"/>
        <w:shd w:val="clear" w:color="auto" w:fill="auto"/>
        <w:rPr>
          <w:rFonts w:ascii="宋体" w:hAnsi="宋体" w:cs="宋体"/>
          <w:bCs w:val="0"/>
          <w:color w:val="auto"/>
          <w:sz w:val="24"/>
          <w:szCs w:val="24"/>
          <w:highlight w:val="none"/>
        </w:rPr>
      </w:pPr>
      <w:r/>
      <w:bookmarkStart w:id="8" w:name="_Toc109304968"/>
      <w:r>
        <w:rPr>
          <w:rFonts w:hint="eastAsia" w:ascii="宋体" w:hAnsi="宋体" w:cs="宋体"/>
          <w:bCs w:val="0"/>
          <w:color w:val="auto"/>
          <w:sz w:val="24"/>
          <w:szCs w:val="24"/>
          <w:highlight w:val="none"/>
        </w:rPr>
        <w:t xml:space="preserve">六、公告期限</w:t>
      </w:r>
      <w:bookmarkEnd w:id="8"/>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自本公告发布之日起3个工作日。</w:t>
      </w:r>
      <w:r/>
    </w:p>
    <w:p>
      <w:pPr>
        <w:pStyle w:val="1090"/>
        <w:ind w:firstLine="422"/>
        <w:spacing w:before="0" w:after="0" w:line="360" w:lineRule="auto"/>
        <w:shd w:val="clear" w:color="auto" w:fill="auto"/>
        <w:rPr>
          <w:rFonts w:ascii="宋体" w:hAnsi="宋体" w:cs="宋体"/>
          <w:color w:val="auto"/>
          <w:sz w:val="24"/>
          <w:szCs w:val="24"/>
          <w:highlight w:val="none"/>
        </w:rPr>
      </w:pPr>
      <w:r/>
      <w:bookmarkStart w:id="9" w:name="_Toc109304971"/>
      <w:r>
        <w:rPr>
          <w:rFonts w:hint="eastAsia" w:ascii="宋体" w:hAnsi="宋体" w:cs="宋体"/>
          <w:color w:val="auto"/>
          <w:sz w:val="24"/>
          <w:szCs w:val="24"/>
          <w:highlight w:val="none"/>
        </w:rPr>
        <w:t xml:space="preserve">七、其他</w:t>
      </w:r>
      <w:bookmarkEnd w:id="9"/>
      <w:r>
        <w:rPr>
          <w:rFonts w:hint="eastAsia" w:ascii="宋体" w:hAnsi="宋体" w:cs="宋体"/>
          <w:color w:val="auto"/>
          <w:sz w:val="24"/>
          <w:szCs w:val="24"/>
          <w:highlight w:val="none"/>
        </w:rPr>
        <w:t xml:space="preserve">补充事宜</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2.供应商如确定参加磋商，可自行下载采购文件及有关资料，按照《操作手册》进行注册，领取CA和办理电子签章，并按《操作手册》要求制作、上传电子投标文件。</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.本次采购不收取保证金。</w:t>
      </w:r>
      <w:r/>
    </w:p>
    <w:p>
      <w:pPr>
        <w:ind w:firstLine="42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.现场考察、答疑时间：采购人不统一组织，有需要的供应商自行考察</w:t>
      </w:r>
      <w:r>
        <w:rPr>
          <w:rFonts w:hint="eastAsia" w:ascii="宋体" w:hAnsi="宋体" w:cs="宋体"/>
          <w:color w:val="auto"/>
          <w:sz w:val="24"/>
          <w:szCs w:val="24"/>
          <w:highlight w:val="none"/>
          <w:lang w:eastAsia="zh-CN"/>
        </w:rPr>
        <w:t xml:space="preserve">。</w:t>
      </w:r>
      <w:r/>
    </w:p>
    <w:p>
      <w:pPr>
        <w:ind w:firstLine="420"/>
        <w:jc w:val="left"/>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在政府采购资格审查环节，供应商只需提供书面《南京市政府采购供应商信用记录表暨信用承诺书》，即可替代以下证明材料：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（1）符合国家相关规定的财务状况报告；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（2）依法缴纳税收的证明材料；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（3）依法缴纳社会保障资金的证明材料；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（4）具备履行政府采购合同所必需的设备和专业技术能力的证明材料；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（6）未被列入失信被执行人、重大税收违法失信主体、政府采购严重违法失信行为记录名单的证明材料。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供应商涉及以下情形的，不适用信用承诺：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（1）供应商被列入严重失信主体名单；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（2）被相关监管部门作出行政处罚且尚在处罚有效期内；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（3）其他法律、行政法规规定的不适用信用承诺的情形。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供应商对信用承诺内容的真实性、合法性、有效性负责。如作出虚假信用承诺，视同为“提供虚假材料谋取中标、成交”的违法行为。</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.有关本次采购的事项若存在变动或修改，敬请及时关注“江苏政府采购网”发布的信息。</w:t>
      </w:r>
      <w:r/>
    </w:p>
    <w:p>
      <w:pPr>
        <w:pStyle w:val="1090"/>
        <w:ind w:firstLine="422"/>
        <w:spacing w:before="0" w:after="0" w:line="360" w:lineRule="auto"/>
        <w:shd w:val="clear" w:color="auto" w:fill="auto"/>
        <w:rPr>
          <w:rFonts w:ascii="宋体" w:hAnsi="宋体" w:cs="宋体"/>
          <w:color w:val="auto"/>
          <w:sz w:val="24"/>
          <w:szCs w:val="24"/>
          <w:highlight w:val="none"/>
        </w:rPr>
      </w:pPr>
      <w:r/>
      <w:bookmarkStart w:id="10" w:name="_Toc109304969"/>
      <w:r>
        <w:rPr>
          <w:rFonts w:hint="eastAsia" w:ascii="宋体" w:hAnsi="宋体" w:cs="宋体"/>
          <w:color w:val="auto"/>
          <w:sz w:val="24"/>
          <w:szCs w:val="24"/>
          <w:highlight w:val="none"/>
        </w:rPr>
        <w:t xml:space="preserve">八、</w:t>
      </w:r>
      <w:bookmarkEnd w:id="10"/>
      <w:r>
        <w:rPr>
          <w:rFonts w:hint="eastAsia" w:ascii="宋体" w:hAnsi="宋体" w:cs="宋体"/>
          <w:color w:val="auto"/>
          <w:sz w:val="24"/>
          <w:szCs w:val="24"/>
          <w:highlight w:val="none"/>
        </w:rPr>
        <w:t xml:space="preserve">对本次</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提出询问，请按以下方式联系</w:t>
      </w:r>
      <w:r/>
    </w:p>
    <w:p>
      <w:pPr>
        <w:ind w:firstLine="420"/>
        <w:spacing w:line="360" w:lineRule="auto"/>
        <w:shd w:val="clear" w:color="auto" w:fill="auto"/>
        <w:rPr>
          <w:rFonts w:hint="eastAsia" w:ascii="宋体" w:hAnsi="宋体" w:cs="宋体"/>
          <w:bCs/>
          <w:color w:val="auto"/>
          <w:sz w:val="24"/>
          <w:szCs w:val="24"/>
          <w:highlight w:val="none"/>
          <w:lang w:val="zh-CN"/>
        </w:rPr>
      </w:pPr>
      <w:r/>
      <w:bookmarkStart w:id="11" w:name="_Toc28359019"/>
      <w:r/>
      <w:bookmarkStart w:id="12" w:name="_Toc35393806"/>
      <w:r/>
      <w:bookmarkStart w:id="13" w:name="_Toc28359096"/>
      <w:r/>
      <w:bookmarkStart w:id="14" w:name="_Toc35393637"/>
      <w:r>
        <w:rPr>
          <w:rFonts w:hint="eastAsia"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采购人信息</w:t>
      </w:r>
      <w:r/>
    </w:p>
    <w:p>
      <w:pPr>
        <w:ind w:left="0" w:right="0" w:firstLine="420"/>
        <w:jc w:val="both"/>
        <w:spacing w:before="0" w:after="0" w:line="360" w:lineRule="auto"/>
        <w:rPr>
          <w:rFonts w:hint="eastAsia" w:ascii="宋体" w:hAnsi="宋体" w:cs="宋体"/>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采购人：</w:t>
      </w:r>
      <w:r>
        <w:rPr>
          <w:rFonts w:hint="eastAsia" w:ascii="宋体" w:hAnsi="宋体" w:cs="宋体"/>
          <w:bCs/>
          <w:color w:val="auto"/>
          <w:sz w:val="24"/>
          <w:szCs w:val="24"/>
          <w:highlight w:val="none"/>
          <w:lang w:val="zh-CN" w:eastAsia="zh-CN"/>
        </w:rPr>
        <w:t xml:space="preserve">南京市玄武湖公园管理处</w:t>
      </w:r>
      <w:r/>
    </w:p>
    <w:p>
      <w:pPr>
        <w:ind w:left="0" w:right="0" w:firstLine="420"/>
        <w:jc w:val="both"/>
        <w:spacing w:before="0" w:after="0" w:line="360" w:lineRule="auto"/>
        <w:rPr>
          <w:rFonts w:hint="eastAsia" w:ascii="宋体" w:hAnsi="宋体" w:cs="宋体"/>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采购人地址：南京市玄武区玄武门路1号</w:t>
      </w:r>
      <w:r/>
    </w:p>
    <w:p>
      <w:pPr>
        <w:ind w:left="0" w:right="0" w:firstLine="420"/>
        <w:jc w:val="both"/>
        <w:spacing w:before="0" w:after="0" w:line="360" w:lineRule="auto"/>
        <w:rPr>
          <w:rFonts w:hint="default"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联系人：吴苓 周磊</w:t>
      </w:r>
      <w:r/>
    </w:p>
    <w:p>
      <w:pPr>
        <w:ind w:left="0" w:right="0" w:firstLine="420"/>
        <w:jc w:val="both"/>
        <w:spacing w:before="0" w:after="0" w:line="360" w:lineRule="auto"/>
        <w:rPr>
          <w:rFonts w:hint="eastAsia" w:ascii="宋体" w:hAnsi="宋体" w:cs="宋体"/>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联系方式：025-83362061</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2.采购代理机构信息</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名    称：江苏弘业国际技术工程有限公司</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地　　址：南京市中华路50号弘业大厦10楼</w:t>
      </w:r>
      <w:r/>
    </w:p>
    <w:p>
      <w:pPr>
        <w:ind w:firstLine="420"/>
        <w:spacing w:line="360" w:lineRule="auto"/>
        <w:shd w:val="clear" w:color="auto" w:fil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zh-CN"/>
        </w:rPr>
        <w:t xml:space="preserve">联系方式：025-52278306</w:t>
      </w:r>
      <w:r>
        <w:rPr>
          <w:rFonts w:hint="eastAsia" w:ascii="宋体" w:hAnsi="宋体" w:cs="宋体"/>
          <w:bCs/>
          <w:color w:val="auto"/>
          <w:sz w:val="24"/>
          <w:szCs w:val="24"/>
          <w:highlight w:val="none"/>
          <w:lang w:val="en-US" w:eastAsia="zh-CN"/>
        </w:rPr>
        <w:t xml:space="preserve"> </w:t>
      </w:r>
      <w:r/>
    </w:p>
    <w:p>
      <w:pPr>
        <w:ind w:firstLine="4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传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 真：025-52278761</w:t>
      </w:r>
      <w:r/>
    </w:p>
    <w:p>
      <w:pPr>
        <w:ind w:firstLine="420"/>
        <w:spacing w:line="360" w:lineRule="auto"/>
        <w:shd w:val="clear" w:color="auto" w:fil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邮</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箱：</w:t>
      </w:r>
      <w:r>
        <w:rPr>
          <w:rFonts w:hint="eastAsia" w:ascii="宋体" w:hAnsi="宋体" w:cs="宋体"/>
          <w:bCs/>
          <w:color w:val="auto"/>
          <w:sz w:val="24"/>
          <w:szCs w:val="24"/>
          <w:highlight w:val="none"/>
          <w:lang w:val="en-US" w:eastAsia="zh-CN"/>
        </w:rPr>
        <w:t xml:space="preserve">/</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3.项目联系方式</w:t>
      </w:r>
      <w:r/>
    </w:p>
    <w:p>
      <w:pPr>
        <w:ind w:firstLine="420"/>
        <w:spacing w:line="360" w:lineRule="auto"/>
        <w:shd w:val="clear" w:color="auto" w:fill="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zh-CN"/>
        </w:rPr>
        <w:t xml:space="preserve">项目联系人：</w:t>
      </w:r>
      <w:r>
        <w:rPr>
          <w:rFonts w:hint="eastAsia" w:ascii="宋体" w:hAnsi="宋体" w:cs="宋体"/>
          <w:bCs/>
          <w:color w:val="auto"/>
          <w:sz w:val="24"/>
          <w:szCs w:val="24"/>
          <w:highlight w:val="none"/>
          <w:lang w:val="en-US" w:eastAsia="zh-CN"/>
        </w:rPr>
        <w:t xml:space="preserve">陆俊华</w:t>
      </w:r>
      <w:r/>
    </w:p>
    <w:p>
      <w:pPr>
        <w:ind w:firstLine="420"/>
        <w:spacing w:line="360" w:lineRule="auto"/>
        <w:shd w:val="clear" w:color="auto" w:fil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zh-CN"/>
        </w:rPr>
        <w:t xml:space="preserve">电　　 话：</w:t>
      </w:r>
      <w:bookmarkEnd w:id="11"/>
      <w:r/>
      <w:bookmarkEnd w:id="12"/>
      <w:r/>
      <w:bookmarkEnd w:id="13"/>
      <w:r/>
      <w:bookmarkEnd w:id="14"/>
      <w:r>
        <w:rPr>
          <w:rFonts w:hint="eastAsia" w:ascii="宋体" w:hAnsi="宋体" w:cs="宋体"/>
          <w:bCs/>
          <w:color w:val="auto"/>
          <w:sz w:val="24"/>
          <w:szCs w:val="24"/>
          <w:highlight w:val="none"/>
          <w:lang w:val="zh-CN"/>
        </w:rPr>
        <w:t xml:space="preserve">025-52278306</w:t>
      </w:r>
      <w:r>
        <w:rPr>
          <w:rFonts w:hint="eastAsia" w:ascii="宋体" w:hAnsi="宋体" w:cs="宋体"/>
          <w:bCs/>
          <w:color w:val="auto"/>
          <w:sz w:val="24"/>
          <w:szCs w:val="24"/>
          <w:highlight w:val="none"/>
          <w:lang w:val="en-US" w:eastAsia="zh-CN"/>
        </w:rPr>
        <w:t xml:space="preserve"> </w:t>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rPr>
          <w:rFonts w:hint="eastAsia" w:ascii="宋体" w:hAnsi="宋体" w:cs="宋体"/>
          <w:color w:val="auto"/>
          <w:highlight w:val="none"/>
        </w:rPr>
      </w:pPr>
      <w:r/>
      <w:bookmarkStart w:id="15" w:name="_Toc109304972"/>
      <w:r>
        <w:rPr>
          <w:rFonts w:hint="eastAsia" w:ascii="宋体" w:hAnsi="宋体" w:cs="宋体"/>
          <w:color w:val="auto"/>
          <w:highlight w:val="none"/>
        </w:rPr>
        <w:br w:type="page" w:clear="all"/>
      </w:r>
      <w:r/>
    </w:p>
    <w:p>
      <w:pPr>
        <w:pStyle w:val="799"/>
        <w:rPr>
          <w:color w:val="auto"/>
          <w:highlight w:val="none"/>
        </w:rPr>
      </w:pPr>
      <w:r/>
      <w:bookmarkStart w:id="16" w:name="_Toc19132"/>
      <w:r>
        <w:rPr>
          <w:rFonts w:hint="eastAsia"/>
          <w:color w:val="auto"/>
          <w:highlight w:val="none"/>
        </w:rPr>
        <w:t xml:space="preserve">第二章 </w:t>
      </w:r>
      <w:r>
        <w:rPr>
          <w:rFonts w:hint="eastAsia" w:eastAsia="宋体"/>
          <w:color w:val="auto"/>
          <w:highlight w:val="none"/>
          <w:lang w:val="en-US" w:eastAsia="zh-CN"/>
        </w:rPr>
        <w:t xml:space="preserve">竞争性</w:t>
      </w:r>
      <w:r>
        <w:rPr>
          <w:rFonts w:hint="eastAsia"/>
          <w:color w:val="auto"/>
          <w:highlight w:val="none"/>
        </w:rPr>
        <w:t xml:space="preserve">磋商须知</w:t>
      </w:r>
      <w:bookmarkEnd w:id="15"/>
      <w:r/>
      <w:bookmarkEnd w:id="16"/>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1、采购方式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 本次采购采取竞争性磋商方式，本采购文件仅适用于本采购项目。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 参加竞争性磋商的供应商以下简称“供应商”，是指参加磋商并符合采购文件规定资格条件的法人、其他组织或者自然人。</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2.2合格的供应商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2.2.1 满足采购公告中供应商的资格条件要求的规定。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2.2.2 满足本文件实质性条款的规定。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3、适用法律</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 本次采购及由此产生的合同受中华人民共和国有关的法律法规制约和保护。</w:t>
      </w:r>
      <w:r/>
    </w:p>
    <w:p>
      <w:pPr>
        <w:ind w:left="420" w:firstLine="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采购代理服务</w:t>
      </w:r>
      <w:r>
        <w:rPr>
          <w:rFonts w:hint="eastAsia" w:ascii="宋体" w:hAnsi="宋体" w:cs="宋体"/>
          <w:color w:val="auto"/>
          <w:sz w:val="24"/>
          <w:szCs w:val="24"/>
          <w:highlight w:val="none"/>
        </w:rPr>
        <w:t xml:space="preserve">费：</w:t>
      </w:r>
      <w:r>
        <w:rPr>
          <w:rFonts w:hint="eastAsia" w:ascii="宋体" w:hAnsi="宋体" w:cs="宋体"/>
          <w:color w:val="auto"/>
          <w:sz w:val="24"/>
          <w:szCs w:val="24"/>
          <w:highlight w:val="none"/>
          <w:lang w:val="en-US" w:eastAsia="zh-CN"/>
        </w:rPr>
        <w:t xml:space="preserve">根据采购人与采购代理机构的委托代理协议约定，成交供应商</w:t>
      </w:r>
      <w:r>
        <w:rPr>
          <w:rFonts w:hint="eastAsia" w:ascii="宋体" w:hAnsi="宋体" w:cs="宋体"/>
          <w:color w:val="auto"/>
          <w:sz w:val="24"/>
          <w:szCs w:val="24"/>
          <w:highlight w:val="none"/>
        </w:rPr>
        <w:t xml:space="preserve">须按以下标准和规定向</w:t>
      </w:r>
      <w:r>
        <w:rPr>
          <w:rFonts w:hint="eastAsia" w:ascii="宋体" w:hAnsi="宋体" w:cs="宋体"/>
          <w:color w:val="auto"/>
          <w:sz w:val="24"/>
          <w:szCs w:val="24"/>
          <w:highlight w:val="none"/>
          <w:lang w:val="en-US" w:eastAsia="zh-CN"/>
        </w:rPr>
        <w:t xml:space="preserve">采购代理机构</w:t>
      </w:r>
      <w:r>
        <w:rPr>
          <w:rFonts w:hint="eastAsia" w:ascii="宋体" w:hAnsi="宋体" w:cs="宋体"/>
          <w:color w:val="auto"/>
          <w:sz w:val="24"/>
          <w:szCs w:val="24"/>
          <w:highlight w:val="none"/>
        </w:rPr>
        <w:t xml:space="preserve">交纳</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服务费：（1）</w:t>
      </w:r>
      <w:r>
        <w:rPr>
          <w:rFonts w:hint="eastAsia" w:ascii="宋体" w:hAnsi="宋体" w:cs="宋体"/>
          <w:color w:val="auto"/>
          <w:sz w:val="24"/>
          <w:szCs w:val="24"/>
          <w:highlight w:val="none"/>
          <w:lang w:val="en-US" w:eastAsia="zh-CN"/>
        </w:rPr>
        <w:t xml:space="preserve">计价格【2002】1980号文件标准-2500元”的6折收取。</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服务费币种与投标货币的币种相同</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服务费的交纳方式：电汇方式</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账户信息：</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    名：江苏弘业国际技术工程有限公司</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开户银行：中国银行南京市中华路支行   </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号：527460884999</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5、采购文件的</w:t>
      </w:r>
      <w:r>
        <w:rPr>
          <w:rFonts w:hint="eastAsia" w:ascii="宋体" w:hAnsi="宋体" w:cs="宋体"/>
          <w:color w:val="auto"/>
          <w:sz w:val="24"/>
          <w:szCs w:val="24"/>
          <w:highlight w:val="none"/>
        </w:rPr>
        <w:t xml:space="preserve">约束力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5.1 供应商一旦参加本项目采购活动，即被认为接受了本采购文件的规定和约束。</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6、采购文件构成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6.1 采购文件有以下部分组成：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（1）采购公告</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（2）磋商须知</w:t>
      </w:r>
      <w:r>
        <w:rPr>
          <w:rFonts w:hint="eastAsia" w:ascii="宋体" w:hAnsi="宋体" w:cs="宋体"/>
          <w:color w:val="auto"/>
          <w:sz w:val="24"/>
          <w:szCs w:val="24"/>
          <w:highlight w:val="none"/>
        </w:rPr>
        <w:tab/>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（3）合同条款及格式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（4）项目需求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（5）评审方法与评审标准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（6）竞争性磋商响应文件格式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请仔细检查采购文件是否齐全，如有缺漏请立即与代理机构联系解决。</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6.3 采购文件如果要求供应商提交备选响应方案的，供应商可以提交备选方案；否则，备选方案将被拒绝。</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7、采购文件的澄清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7.1 任何要求对采购文件进行澄清的供应商，应在提交首次响应文件截止时间至少5日前按采购公告中的通讯地址，以书面形式通知</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8、采购文件的修改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w:t>
      </w:r>
      <w:r>
        <w:rPr>
          <w:rFonts w:hint="eastAsia" w:ascii="宋体" w:hAnsi="宋体" w:eastAsia="宋体" w:cs="宋体"/>
          <w:color w:val="auto"/>
          <w:sz w:val="24"/>
          <w:szCs w:val="24"/>
          <w:highlight w:val="none"/>
        </w:rPr>
        <w:t xml:space="preserve">少5日前</w:t>
      </w:r>
      <w:r>
        <w:rPr>
          <w:rFonts w:hint="eastAsia" w:ascii="宋体" w:hAnsi="宋体" w:cs="宋体"/>
          <w:color w:val="auto"/>
          <w:sz w:val="24"/>
          <w:szCs w:val="24"/>
          <w:highlight w:val="none"/>
        </w:rPr>
        <w:t xml:space="preserve">，通知所有获取磋商文件的供应商；不足5日的，采购人、采购代理机构应当顺延提交首次响应文件截止时间。</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8.2采购文件的修改将在“江苏政府采购网”公布，补充文件将作为采购文件的组成部分，并对供应商具有约束力。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9、采购文件的语言、度量衡单位、货币</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9.1供应商提交的响应文件以及供应商与代理机构就有关磋商的所有来往通知、函件和文件均应使用简体中文。</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9.2 除技术性能另有规定外，采购文件所使用的度量衡单位，均须采用国家法定计量单位。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9.3采购文件中的服务单价和总价无特殊规定的采用人民币报价。采购文件中另有规定的按规定执行。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10、响应文件构成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10.1磋商文件由以下部分组成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（1）资格审查响应对照表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（2）符合性审查响应对照表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（3）磋商响应报价表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（4）技术参数响应及偏离表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（5）商务条款响应及偏离表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（6）其他（供应商认为有必要提供的声明和文件，如有自拟并自行添加）</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11、证明供应商资格及符合采购文件规定的文件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11.1供应商应按要求提交资格证明文件及符合采购文件规定的文件。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11.2供应商应提交证明其有资格参加磋商和成交后有能力独立履行合同的文件。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11.3供应商除必须具有履行合同所需提供的产品或服务的能力外，还必须具备相应的财务、技术方面的能力。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11.4供应商应提交根据合同要求提供的证明服务质量合格以及符合采购文件规定的证明文件。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11.5证明供应商所提供服务与采购文件的要求相一致的文件可以是手册、图纸、文字资料和数据。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12、磋商响应报价表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12.1 供应商应按照采购文件规定格式填报磋商响应报价表，每项服务只允许有一个报价，任何有选择的报价将不予接受。</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12.2 标的物</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采购人需求的服务供应、安装，调试及有关技术服务等。</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12.3其它费用处理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采购文件未列明，而供应商认为必需的费用也需列入报价。</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13、技术参数响应及偏离表、商务条款响应及偏离表及磋商服务说明</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13.1 对采购文件中的技术与商务条款要求逐项作出响应或偏离，并说明原因；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供应商认为需要的其他技术文件或说明。</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14、供应商的服务承诺应按不低于采购文件中商务要求的标准。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15、磋商响应函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15.1 供应商应按照政府采购交易管理系统提供的格式完整、正确填写磋商响应函。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16、磋商响应有效期</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16.1 磋商响应有效期为代理机构规定的响应文件接收截止时间后</w:t>
      </w:r>
      <w:r>
        <w:rPr>
          <w:rFonts w:hint="eastAsia" w:ascii="宋体" w:hAnsi="宋体" w:cs="宋体"/>
          <w:color w:val="auto"/>
          <w:sz w:val="24"/>
          <w:szCs w:val="24"/>
          <w:highlight w:val="none"/>
          <w:u w:val="single"/>
        </w:rPr>
        <w:t xml:space="preserve">六十（60）天</w:t>
      </w:r>
      <w:r>
        <w:rPr>
          <w:rFonts w:hint="eastAsia" w:ascii="宋体" w:hAnsi="宋体" w:cs="宋体"/>
          <w:color w:val="auto"/>
          <w:sz w:val="24"/>
          <w:szCs w:val="24"/>
          <w:highlight w:val="none"/>
        </w:rPr>
        <w:t xml:space="preserve">。磋商响应有效期比规定短的将被视为非实质性响应性而予以拒绝。</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shd w:val="clear" w:color="auto" w:fill="auto"/>
        <w:rPr>
          <w:rFonts w:ascii="宋体" w:hAnsi="宋体" w:cs="宋体"/>
          <w:color w:val="auto"/>
          <w:sz w:val="24"/>
          <w:szCs w:val="24"/>
          <w:highlight w:val="none"/>
        </w:rPr>
      </w:pPr>
      <w:r/>
      <w:bookmarkStart w:id="17" w:name="_Toc16938541"/>
      <w:r/>
      <w:bookmarkStart w:id="18" w:name="_Toc20823297"/>
      <w:r>
        <w:rPr>
          <w:rFonts w:hint="eastAsia" w:ascii="宋体" w:hAnsi="宋体" w:cs="宋体"/>
          <w:color w:val="auto"/>
          <w:sz w:val="24"/>
          <w:szCs w:val="24"/>
          <w:highlight w:val="none"/>
        </w:rPr>
        <w:t xml:space="preserve">17、响应文件</w:t>
      </w:r>
      <w:bookmarkEnd w:id="17"/>
      <w:r/>
      <w:bookmarkEnd w:id="18"/>
      <w:r>
        <w:rPr>
          <w:rFonts w:hint="eastAsia" w:ascii="宋体" w:hAnsi="宋体" w:cs="宋体"/>
          <w:color w:val="auto"/>
          <w:sz w:val="24"/>
          <w:szCs w:val="24"/>
          <w:highlight w:val="none"/>
        </w:rPr>
        <w:t xml:space="preserve">的递交</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17.1 电子响应文件的递交供应商应当按照《操作手册》规定，在磋商响应截止时间前制作并上传电子响应文件。</w:t>
      </w:r>
      <w:bookmarkStart w:id="19" w:name="_Toc20823298"/>
      <w:r/>
      <w:bookmarkStart w:id="20" w:name="_Toc16938542"/>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17.2政府采购管理交易系统（苏采云）相关要求是本采购文件的组成部分。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17.3供应商应对 CA 证书妥善保管，如被他人盗用投标，因此带来的结果均由供应商自行承担。</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17.4供应商应当对采购文件提出的要求和条件作出实质性响应，并在电子投标系统逐条应答。</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17.5供应商应对要求提供的资格证明文件（如资质证书、资格证书）、技术资料（如白皮书、彩页、手册、检测报告等）扫描上传至投标系统。</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17.6各供应商应在规定时间内凭CA证书进行网上解密。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18、磋商响应截止日期</w:t>
      </w:r>
      <w:bookmarkEnd w:id="19"/>
      <w:r/>
      <w:bookmarkEnd w:id="20"/>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b/>
          <w:bCs/>
          <w:i/>
          <w:color w:val="auto"/>
          <w:sz w:val="24"/>
          <w:szCs w:val="24"/>
          <w:highlight w:val="none"/>
        </w:rPr>
        <w:t xml:space="preserve">18.1 </w:t>
      </w:r>
      <w:r>
        <w:rPr>
          <w:rFonts w:hint="eastAsia" w:ascii="宋体" w:hAnsi="宋体" w:cs="宋体"/>
          <w:b/>
          <w:bCs/>
          <w:i/>
          <w:color w:val="auto"/>
          <w:sz w:val="24"/>
          <w:szCs w:val="24"/>
          <w:highlight w:val="none"/>
          <w:u w:val="single"/>
        </w:rPr>
        <w:t xml:space="preserve">供应商上传电子响应文件的时间不得迟于采购公告中规定的磋商响应截止时间。</w:t>
      </w:r>
      <w:r/>
    </w:p>
    <w:p>
      <w:pPr>
        <w:ind w:firstLine="420"/>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shd w:val="clear" w:color="auto" w:fill="auto"/>
        <w:rPr>
          <w:rFonts w:ascii="宋体" w:hAnsi="宋体" w:cs="宋体"/>
          <w:color w:val="auto"/>
          <w:sz w:val="24"/>
          <w:szCs w:val="24"/>
          <w:highlight w:val="none"/>
        </w:rPr>
      </w:pPr>
      <w:r/>
      <w:bookmarkStart w:id="21" w:name="_Toc20823299"/>
      <w:r/>
      <w:bookmarkStart w:id="22" w:name="_Toc16938543"/>
      <w:r>
        <w:rPr>
          <w:rFonts w:hint="eastAsia" w:ascii="宋体" w:hAnsi="宋体" w:cs="宋体"/>
          <w:color w:val="auto"/>
          <w:sz w:val="24"/>
          <w:szCs w:val="24"/>
          <w:highlight w:val="none"/>
        </w:rPr>
        <w:t xml:space="preserve">19、响应文件</w:t>
      </w:r>
      <w:bookmarkEnd w:id="21"/>
      <w:r/>
      <w:bookmarkEnd w:id="22"/>
      <w:r>
        <w:rPr>
          <w:rFonts w:hint="eastAsia" w:ascii="宋体" w:hAnsi="宋体" w:cs="宋体"/>
          <w:color w:val="auto"/>
          <w:sz w:val="24"/>
          <w:szCs w:val="24"/>
          <w:highlight w:val="none"/>
        </w:rPr>
        <w:t xml:space="preserve">的拒收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19.1代理机构拒绝接收在其规定的磋商截止时间后上传的任何响应文件。</w:t>
      </w:r>
      <w:r/>
    </w:p>
    <w:p>
      <w:pPr>
        <w:ind w:firstLine="420"/>
        <w:spacing w:line="360" w:lineRule="auto"/>
        <w:shd w:val="clear" w:color="auto" w:fill="auto"/>
        <w:rPr>
          <w:rFonts w:ascii="宋体" w:hAnsi="宋体" w:cs="宋体"/>
          <w:color w:val="auto"/>
          <w:sz w:val="24"/>
          <w:szCs w:val="24"/>
          <w:highlight w:val="none"/>
        </w:rPr>
      </w:pPr>
      <w:r/>
      <w:bookmarkStart w:id="23" w:name="_Toc16938544"/>
      <w:r/>
      <w:bookmarkStart w:id="24" w:name="_Toc20823300"/>
      <w:r>
        <w:rPr>
          <w:rFonts w:hint="eastAsia" w:ascii="宋体" w:hAnsi="宋体" w:cs="宋体"/>
          <w:color w:val="auto"/>
          <w:sz w:val="24"/>
          <w:szCs w:val="24"/>
          <w:highlight w:val="none"/>
        </w:rPr>
        <w:t xml:space="preserve">20、响应文件的撤回和修改</w:t>
      </w:r>
      <w:bookmarkEnd w:id="23"/>
      <w:r/>
      <w:bookmarkEnd w:id="24"/>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 响应文件的撤回</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20.1.1 电子响应文件的撤回</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供应商可在磋商截止时间前，撤回其电子响应文件，具体操作方法见《操作手册》。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20.1.2 供应商撤回电子响应文件，则认为其不再参与本项目磋商谈判。</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20.2 响应文件的修改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供应商可在磋商截止时间前，对其电子响应文件进行修改，具体操作方法见《操作手册》。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20.3 在磋商截止时间之后，供应商不得对其电子响应文件作任何修改。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20.4 在磋商截止时间至采购文件中规定的磋商有效期满之间的这段时间内，供应商不得撤回其响应文件。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21、磋商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21.1 代理机构将在采购公告中规定的时间和地点组织磋商开始仪式。供应商应当按照《操作手册》规定，参加磋商活动。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21.2供应商在磋商过程中涉及到的响应文件解密等工作，应按照《操作手册》规定执行。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22、磋商小组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22.1 磋商开始后，代理机构将立即组织磋商小组进行评审。</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22.2磋商小组由采购人代表和有关技术、经济等方面的专家组成，且人员构成符合政府采购有关规定。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22.3磋商小组独立工作，负责评审有效响应文件并确定成交候选供应商。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23、评审过程的保密与公正</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23.1评审专家应当遵守评审工作纪律，不得泄露评审情况和评审中获悉的商业秘密。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23.2在评审过程中，供应商不得以任何行为影响评审过程，否则其响应文件将被作为无效响应文件。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23.3 在评审期间，代理机构将设专门工作人员与供应商联系。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23.4 </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代理机构和磋商小组不向未成交的供应商解释未成交原因，也不公布评审过程中的相关细节。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24、磋商的澄清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24.1评审期间，磋商小组要求供应商澄清、说明或者更正响应文件以电子函件形式提交但并非对每个供应商都作澄清要求。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24.3 接到磋商小组澄清要求的供应商如未按规定做出澄清，其风险由供应商自行承担。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25、对响应文件的初审</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25.1响应文件初审分为资格审查和符合性审查。</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25.1.1资格审查：依据法律法规和采购文件的规定，对响应文件中的资格证明文件进行审查。以确定供应商是否具备参加磋商的资格。</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25.1.3 未通过资格审查或符合性审查的供应商，</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代理机构将在”政府采购管理交易系统（苏采云）”中告知未通过资格审查或符合性审查的原因，评审结束后，代理机构将不再告知未通过资格审查或符合性审查的原因。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25.4 供应商在开、评标全过程中应保持通讯畅通，并安排专人与代理机构及磋商小组联系。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26、磋商程序及评审方法和标准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26.1磋商程序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shd w:val="clear" w:color="auto" w:fill="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26.1.3 供应商未在磋商小组规定的时间内完成最后报价的视为放弃磋商，其响应按无效响应</w:t>
      </w:r>
      <w:r>
        <w:rPr>
          <w:rFonts w:hint="eastAsia" w:ascii="宋体" w:hAnsi="宋体" w:eastAsia="宋体" w:cs="宋体"/>
          <w:b/>
          <w:bCs/>
          <w:i w:val="0"/>
          <w:iCs w:val="0"/>
          <w:color w:val="auto"/>
          <w:sz w:val="24"/>
          <w:szCs w:val="24"/>
          <w:highlight w:val="none"/>
          <w:lang w:val="en-US" w:eastAsia="zh-CN"/>
        </w:rPr>
        <w:t xml:space="preserve">文件</w:t>
      </w:r>
      <w:r>
        <w:rPr>
          <w:rFonts w:hint="eastAsia" w:ascii="宋体" w:hAnsi="宋体" w:eastAsia="宋体" w:cs="宋体"/>
          <w:b/>
          <w:bCs/>
          <w:i w:val="0"/>
          <w:iCs w:val="0"/>
          <w:color w:val="auto"/>
          <w:sz w:val="24"/>
          <w:szCs w:val="24"/>
          <w:highlight w:val="none"/>
        </w:rPr>
        <w:t xml:space="preserve">处理。最后报价须加盖电子签章。已提交响应文件的供应商，在提交最后报价之前，可以根据磋商情况退出磋商。</w:t>
      </w:r>
      <w:r/>
    </w:p>
    <w:p>
      <w:pPr>
        <w:ind w:firstLine="482"/>
        <w:spacing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26.1.4在采购内容和采购需求不变的情况下，供应商次轮报价及最后报价均不得高于首轮报价，否则作无效标处理。供应商分项报价按首轮报价与最终报价调整比例进行同比调整。</w:t>
      </w:r>
      <w:r/>
    </w:p>
    <w:p>
      <w:pPr>
        <w:ind w:firstLine="420"/>
        <w:spacing w:line="360" w:lineRule="auto"/>
        <w:shd w:val="clear" w:color="auto" w:fill="auto"/>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26.1.5根据财库〔2026〕2号文件，评审委员会启动异常低价投标审查的情形和具体要求，包括：</w:t>
      </w:r>
      <w:r/>
    </w:p>
    <w:p>
      <w:pPr>
        <w:ind w:firstLine="420"/>
        <w:spacing w:line="360" w:lineRule="auto"/>
        <w:shd w:val="clear" w:color="auto" w:fill="auto"/>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（一）1.投标（响应）报价低于全部通过符合性审查供应商投标（响应）报价平均值50%的，即投标（响</w:t>
      </w:r>
      <w:r>
        <w:rPr>
          <w:rFonts w:hint="eastAsia" w:ascii="宋体" w:hAnsi="宋体" w:eastAsia="宋体" w:cs="宋体"/>
          <w:b/>
          <w:bCs/>
          <w:i w:val="0"/>
          <w:iCs w:val="0"/>
          <w:color w:val="auto"/>
          <w:sz w:val="24"/>
          <w:szCs w:val="24"/>
          <w:highlight w:val="none"/>
          <w:lang w:val="en-US" w:eastAsia="zh-CN"/>
        </w:rPr>
        <w:t xml:space="preserve">应）报价&lt;全部通过符合性审查供应商投标（响应）报价平均值×50%；</w:t>
      </w:r>
      <w:r/>
    </w:p>
    <w:p>
      <w:pPr>
        <w:ind w:firstLine="482"/>
        <w:spacing w:line="500" w:lineRule="exact"/>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spacing w:line="500" w:lineRule="exact"/>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3.投标（响应）报价低于采购项目最高限价45%的，即投标（响应）报价&lt;采购项目最高限价×45%；</w:t>
      </w:r>
      <w:r/>
    </w:p>
    <w:p>
      <w:pPr>
        <w:ind w:firstLine="482"/>
        <w:spacing w:line="500" w:lineRule="exact"/>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（二）评审委员会启动异常低价响应审查后，属于前述第1项至第4项情形的，</w:t>
      </w:r>
      <w:r>
        <w:rPr>
          <w:rFonts w:hint="eastAsia" w:ascii="宋体" w:hAnsi="宋体" w:eastAsia="宋体" w:cs="宋体"/>
          <w:b/>
          <w:bCs/>
          <w:i w:val="0"/>
          <w:iCs w:val="0"/>
          <w:color w:val="auto"/>
          <w:sz w:val="24"/>
          <w:szCs w:val="24"/>
          <w:highlight w:val="none"/>
          <w:lang w:val="en-US" w:eastAsia="zh-CN"/>
        </w:rPr>
        <w:t xml:space="preserve">相关供应商在30分钟内对响应价格作出解释</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Times New Roman" w:cs="Times New Roman"/>
          <w:color w:val="auto"/>
          <w:sz w:val="24"/>
          <w:szCs w:val="24"/>
          <w:highlight w:val="none"/>
          <w:lang w:val="en-US" w:eastAsia="zh-CN"/>
        </w:rPr>
        <w:t xml:space="preserve">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eastAsia="宋体" w:cs="宋体"/>
          <w:b/>
          <w:bCs/>
          <w:i/>
          <w:iCs/>
          <w:color w:val="auto"/>
          <w:sz w:val="24"/>
          <w:szCs w:val="24"/>
          <w:highlight w:val="none"/>
          <w:u w:val="single"/>
          <w:lang w:val="en-US" w:eastAsia="zh-CN"/>
        </w:rPr>
      </w:pPr>
      <w:r>
        <w:rPr>
          <w:rFonts w:hint="eastAsia" w:ascii="宋体" w:hAnsi="宋体" w:eastAsia="Times New Roman" w:cs="Times New Roman"/>
          <w:color w:val="auto"/>
          <w:sz w:val="24"/>
          <w:szCs w:val="24"/>
          <w:highlight w:val="none"/>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 评审方法和标准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26.2.2评审标准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见本采购文件第五章规定。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27、无效响应及采购活动终止的情况</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27.1无效响应条款</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27.1.1 供应商未按照采购文件要求上传电子磋商响应文件的。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27.1.2 供应商未成功解密电子磋商响应文件的。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27.1.3 供应商不具备采购文件中规定资格要求的。</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27.1.4 未通过符合性审查的。</w:t>
      </w:r>
      <w:r/>
    </w:p>
    <w:p>
      <w:pPr>
        <w:ind w:firstLine="420"/>
        <w:spacing w:line="360" w:lineRule="auto"/>
        <w:shd w:val="clear" w:color="auto" w:fil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27.1.5明细报价表报价不符合采购文件规定的。</w:t>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27.1.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 不符合采购文件中规定的其他实质性要求和条件的</w:t>
      </w:r>
      <w:r>
        <w:rPr>
          <w:rFonts w:hint="eastAsia" w:ascii="宋体" w:hAnsi="宋体" w:cs="宋体"/>
          <w:b/>
          <w:bCs/>
          <w:color w:val="auto"/>
          <w:sz w:val="24"/>
          <w:szCs w:val="24"/>
          <w:highlight w:val="none"/>
        </w:rPr>
        <w:t xml:space="preserve">（</w:t>
      </w:r>
      <w:r>
        <w:rPr>
          <w:rFonts w:hint="eastAsia" w:ascii="宋体" w:hAnsi="宋体" w:cs="宋体"/>
          <w:b/>
          <w:bCs/>
          <w:i/>
          <w:color w:val="auto"/>
          <w:sz w:val="24"/>
          <w:szCs w:val="24"/>
          <w:highlight w:val="none"/>
          <w:u w:val="single"/>
        </w:rPr>
        <w:t xml:space="preserve">本采购文件中斜体且有下划线部分为实质性要求和条件）。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本项目采购产品被财政部、国家发改委、生态环境部等列入“节能产品品目清单”强制采购范围，而供应商所磋商产品不在强制采购范围内的。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 响应文件未按照采购文件要求加盖电子签章。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其他法律、法规及本采购文件规定的属无效响应的情形。</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 采购活动终止的情况：</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27.2.1 因情况变化，不再符合规定的竞争性磋商采购方式适用情形的；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27.2.2 出现影响采购公正的违法、违规行为的；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27.2.3 除本磋商文件第26.1.2条第三款规定的情形外，在采购过程中符合要求的供应商或者报价未超过采购预算的供应商不足3家的。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27.2.4 因重大变故，采购任务取消的。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28、确定成交单位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28.2 </w:t>
      </w: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按照排序由高到低的</w:t>
      </w:r>
      <w:r>
        <w:rPr>
          <w:rFonts w:hint="eastAsia" w:ascii="宋体" w:hAnsi="宋体" w:cs="宋体"/>
          <w:color w:val="auto"/>
          <w:sz w:val="24"/>
          <w:szCs w:val="24"/>
          <w:highlight w:val="none"/>
          <w:lang w:val="en-US" w:eastAsia="zh-CN"/>
        </w:rPr>
        <w:t xml:space="preserve">原则</w:t>
      </w:r>
      <w:r>
        <w:rPr>
          <w:rFonts w:hint="eastAsia" w:ascii="宋体" w:hAnsi="宋体" w:cs="宋体"/>
          <w:color w:val="auto"/>
          <w:sz w:val="24"/>
          <w:szCs w:val="24"/>
          <w:highlight w:val="none"/>
        </w:rPr>
        <w:t xml:space="preserve">确定</w:t>
      </w:r>
      <w:r>
        <w:rPr>
          <w:rFonts w:hint="eastAsia" w:ascii="宋体" w:hAnsi="宋体" w:eastAsia="宋体" w:cs="Times New Roman"/>
          <w:color w:val="auto"/>
          <w:sz w:val="24"/>
          <w:highlight w:val="none"/>
          <w:lang w:val="zh-CN"/>
        </w:rPr>
        <w:t xml:space="preserve">排</w:t>
      </w:r>
      <w:r>
        <w:rPr>
          <w:rFonts w:hint="eastAsia" w:ascii="宋体" w:hAnsi="宋体" w:cs="Times New Roman"/>
          <w:color w:val="auto"/>
          <w:sz w:val="24"/>
          <w:highlight w:val="none"/>
          <w:lang w:val="en-US" w:eastAsia="zh-CN"/>
        </w:rPr>
        <w:t xml:space="preserve">序</w:t>
      </w:r>
      <w:r>
        <w:rPr>
          <w:rFonts w:hint="eastAsia" w:ascii="宋体" w:hAnsi="宋体" w:eastAsia="宋体" w:cs="Times New Roman"/>
          <w:color w:val="auto"/>
          <w:sz w:val="24"/>
          <w:highlight w:val="none"/>
          <w:lang w:val="zh-CN"/>
        </w:rPr>
        <w:t xml:space="preserve">第一的</w:t>
      </w:r>
      <w:r>
        <w:rPr>
          <w:rFonts w:hint="eastAsia" w:ascii="宋体" w:hAnsi="宋体" w:eastAsia="宋体" w:cs="Times New Roman"/>
          <w:color w:val="auto"/>
          <w:sz w:val="24"/>
          <w:highlight w:val="none"/>
          <w:lang w:val="en-US" w:eastAsia="zh-CN"/>
        </w:rPr>
        <w:t xml:space="preserve">成交</w:t>
      </w:r>
      <w:r>
        <w:rPr>
          <w:rFonts w:hint="eastAsia" w:ascii="宋体" w:hAnsi="宋体" w:eastAsia="宋体" w:cs="Times New Roman"/>
          <w:color w:val="auto"/>
          <w:sz w:val="24"/>
          <w:highlight w:val="none"/>
          <w:lang w:val="zh-CN"/>
        </w:rPr>
        <w:t xml:space="preserve">候选</w:t>
      </w:r>
      <w:r>
        <w:rPr>
          <w:rFonts w:hint="eastAsia" w:ascii="宋体" w:hAnsi="宋体" w:eastAsia="宋体" w:cs="Times New Roman"/>
          <w:color w:val="auto"/>
          <w:sz w:val="24"/>
          <w:highlight w:val="none"/>
          <w:lang w:val="en-US" w:eastAsia="zh-CN"/>
        </w:rPr>
        <w:t xml:space="preserve">供应商</w:t>
      </w:r>
      <w:r>
        <w:rPr>
          <w:rFonts w:hint="eastAsia" w:ascii="宋体" w:hAnsi="宋体" w:cs="Times New Roman"/>
          <w:color w:val="auto"/>
          <w:sz w:val="24"/>
          <w:highlight w:val="none"/>
          <w:lang w:val="en-US" w:eastAsia="zh-CN"/>
        </w:rPr>
        <w:t xml:space="preserve">为</w:t>
      </w:r>
      <w:r>
        <w:rPr>
          <w:rFonts w:hint="eastAsia" w:ascii="宋体" w:hAnsi="宋体" w:cs="宋体"/>
          <w:color w:val="auto"/>
          <w:sz w:val="24"/>
          <w:szCs w:val="24"/>
          <w:highlight w:val="none"/>
        </w:rPr>
        <w:t xml:space="preserve">成交供应商。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28.3 代理机构将在”江苏政府采购网”发布成交公告，公告期限为1个工作日。</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 若有充分证据证明，成交供应商出现下列情况之一的，一经查实，将被取消成交资格：</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28.4.1 提供虚假材料谋取成交的；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28.4.2 向采购人、代理机构行贿或者提供其他不正当利益的；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28.4.3 恶意竞争，最终总报价明显低于其自身合理成本且又无法提供证明的；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28.4.4 属于本文件规定的无效条件，但在评审过程中又未被磋商小组发现的；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28.4.5 与采购人或者其他供应商恶意串通的；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28.4.6 采取不正当手段诋毁、排挤其他供应商的；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28.4.7 不符合法律、法规的规定的。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29、质疑与投诉</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对项目需求部分的质疑，潜在供应商应向采购人提出，由采购人负责答复。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29.2.1对采购文件提出质疑的，应当在获取采购文件之日或者采购文件公告期限届满之日起7个工作日内提出。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29.2.3对成交结果提出质疑的，为成交结果公告期限届满之日起7个工作日内提出。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29.4质疑函必须按照《质疑函范本》及《授权委托书》要求的格式和内容进行填写。供应商如组成联合体参加磋商，则《质疑函范本》及《授权委托书》中要求签字、盖章、加盖公章之处，联合体各方均须按要求签字、盖章、加盖公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29.5 代理机构及采购人只接收以纸质原件形式送达的质疑。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采购人质疑接收人及联系方式见采购文件第一章。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29.6代理机构收到质疑申请后，将对质疑的形式和内容进行审查，如质疑内容、格式不符合规定，代理机构将告知质疑人进行补正。</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29.7质疑人应当在法定质疑期限内进行补正并重新提交质疑函。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 以下情形的质疑不予受理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29.8.1 内容不符合《政府采购质疑和投诉办法》第十二条规定的质疑。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29.8.2 超出政府采购法定期限的质疑。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29.8.3 以传真、电子邮件等方式递交的非原件形式的质疑。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29.8.4 未参加磋商活动的供应商或在磋商活动中自身权益未受到损害的供应商所提出的质疑。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29.8.5供应商组成联合体参加磋商，联合体中任何一方或多方未按要求签字、盖章、加盖公章的质疑。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29.11</w:t>
      </w:r>
      <w:r>
        <w:rPr>
          <w:rFonts w:hint="eastAsia" w:ascii="宋体" w:hAnsi="宋体" w:eastAsia="宋体" w:cs="宋体"/>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20"/>
        <w:spacing w:line="360" w:lineRule="auto"/>
        <w:shd w:val="clear" w:color="auto" w:fill="auto"/>
        <w:rPr>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供应商捏造事实、提供虚假材料或者以非法手段取得证明材料进行投诉的，由财政部门列入不良行为记录名单，禁止其1至3年内参加政府采购活动。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30、成交通知书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30.l 成交结果确定后，采购人或采购代理机构将向成交供应商发出成</w:t>
      </w:r>
      <w:r>
        <w:rPr>
          <w:rFonts w:hint="eastAsia" w:ascii="宋体" w:hAnsi="宋体" w:cs="宋体"/>
          <w:color w:val="auto"/>
          <w:sz w:val="24"/>
          <w:szCs w:val="24"/>
          <w:highlight w:val="none"/>
          <w:lang w:val="en-US" w:eastAsia="zh-CN"/>
        </w:rPr>
        <w:t xml:space="preserve">交</w:t>
      </w:r>
      <w:r>
        <w:rPr>
          <w:rFonts w:hint="eastAsia" w:ascii="宋体" w:hAnsi="宋体" w:cs="宋体"/>
          <w:color w:val="auto"/>
          <w:sz w:val="24"/>
          <w:szCs w:val="24"/>
          <w:highlight w:val="none"/>
        </w:rPr>
        <w:t xml:space="preserve">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30.2 成交供应商可在”政府采购交易管理系统（苏采云）”成交通知书下载模块中自行下载成交通知书。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 签订合同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31.l成交供应商应在成交通知书发出之日起三十日内，按照采购文件确定的事项与采购人签订政府采购合同。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31.2 采购文件、成交供应商的响应文件及磋商过程中有关澄清、承诺文件均应作为合同附件。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31.3 合同在“政府采购管理交易系统（苏采云）”中签订，签订合同后，</w:t>
      </w:r>
      <w:r>
        <w:rPr>
          <w:rFonts w:hint="eastAsia" w:ascii="宋体" w:hAnsi="宋体" w:cs="宋体"/>
          <w:i/>
          <w:iCs/>
          <w:color w:val="auto"/>
          <w:sz w:val="24"/>
          <w:szCs w:val="24"/>
          <w:highlight w:val="none"/>
          <w:u w:val="single"/>
        </w:rPr>
        <w:t xml:space="preserve">成交供应商不得将货物或服务及其他服务进行转包</w:t>
      </w:r>
      <w:r>
        <w:rPr>
          <w:rFonts w:hint="eastAsia" w:ascii="宋体" w:hAnsi="宋体" w:cs="宋体"/>
          <w:color w:val="auto"/>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32、其他</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32.1 依据《政府采购促进中小企业发展管理办法》享受享受扶持政策获得政府采购合</w:t>
      </w:r>
      <w:r>
        <w:rPr>
          <w:rFonts w:hint="eastAsia" w:ascii="宋体" w:hAnsi="宋体" w:eastAsia="宋体" w:cs="宋体"/>
          <w:color w:val="auto"/>
          <w:sz w:val="24"/>
          <w:szCs w:val="24"/>
          <w:highlight w:val="none"/>
        </w:rPr>
        <w:t xml:space="preserve">同的，小微企业不得将合同分包给大中型企业，中型企业不得将合同分包给大型企业。</w:t>
      </w:r>
      <w:r/>
    </w:p>
    <w:p>
      <w:pPr>
        <w:ind w:firstLine="482"/>
        <w:spacing w:line="240" w:lineRule="auto"/>
        <w:shd w:val="clear" w:color="auto" w:fill="auto"/>
        <w:rPr>
          <w:rFonts w:hint="eastAsia" w:ascii="宋体" w:hAnsi="宋体" w:cs="宋体"/>
          <w:b/>
          <w:bCs/>
          <w:color w:val="auto"/>
          <w:sz w:val="24"/>
          <w:szCs w:val="24"/>
          <w:highlight w:val="none"/>
          <w:lang w:val="en-US" w:eastAsia="zh-CN"/>
        </w:rPr>
      </w:pPr>
      <w:r/>
      <w:bookmarkStart w:id="25" w:name="_Toc120614221"/>
      <w:r/>
      <w:bookmarkStart w:id="26" w:name="_Toc479757207"/>
      <w:r/>
      <w:bookmarkStart w:id="27" w:name="_Toc26968"/>
      <w:r/>
      <w:bookmarkStart w:id="28" w:name="_Toc20823314"/>
      <w:r/>
      <w:bookmarkStart w:id="29" w:name="_Toc513029242"/>
      <w:r/>
      <w:bookmarkStart w:id="30" w:name="_Toc32340"/>
      <w:r/>
      <w:bookmarkStart w:id="31" w:name="_Toc16938558"/>
      <w:r/>
      <w:bookmarkStart w:id="32" w:name="_Toc109304973"/>
      <w:r>
        <w:rPr>
          <w:rFonts w:hint="eastAsia" w:ascii="宋体" w:hAnsi="宋体" w:cs="宋体"/>
          <w:b/>
          <w:bCs/>
          <w:color w:val="auto"/>
          <w:sz w:val="24"/>
          <w:szCs w:val="24"/>
          <w:highlight w:val="none"/>
          <w:lang w:val="en-US" w:eastAsia="zh-CN"/>
        </w:rPr>
        <w:t xml:space="preserve">33、政府采购政策功能落实</w:t>
      </w:r>
      <w:r/>
    </w:p>
    <w:p>
      <w:pPr>
        <w:ind w:firstLine="480"/>
        <w:spacing w:line="500" w:lineRule="exact"/>
        <w:rPr>
          <w:rFonts w:hint="eastAsia" w:ascii="宋体" w:hAnsi="宋体" w:eastAsia="宋体" w:cs="宋体"/>
          <w:color w:val="auto"/>
          <w:sz w:val="24"/>
          <w:szCs w:val="24"/>
          <w:highlight w:val="none"/>
        </w:rPr>
      </w:pPr>
      <w:r/>
      <w:bookmarkStart w:id="33" w:name="EBd9bc59d5f2ed4fb8a64ee2e373d8cc72"/>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bookmarkEnd w:id="33"/>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落实政府采购《商品包装政府采购需求标准(试行)》、《快递包装政府采购需求标准（试行）》（财办库〔2020〕123号〕、《绿色数据中心政府采购需求标准（试行）》（财库〔2023]7号）等需求标准。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00" w:lineRule="exact"/>
        <w:rPr>
          <w:rFonts w:hint="eastAsia" w:ascii="宋体" w:hAnsi="宋体" w:eastAsia="宋体" w:cs="宋体"/>
          <w:color w:val="auto"/>
          <w:sz w:val="21"/>
          <w:szCs w:val="21"/>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bookmarkEnd w:id="25"/>
      <w:r/>
      <w:bookmarkEnd w:id="26"/>
      <w:r/>
      <w:bookmarkEnd w:id="27"/>
      <w:r/>
      <w:bookmarkEnd w:id="28"/>
      <w:r/>
      <w:bookmarkEnd w:id="29"/>
      <w:r/>
      <w:bookmarkEnd w:id="30"/>
      <w:r/>
      <w:bookmarkEnd w:id="31"/>
      <w:r/>
      <w:r/>
    </w:p>
    <w:p>
      <w:pPr>
        <w:rPr>
          <w:rFonts w:hint="eastAsia"/>
          <w:color w:val="auto"/>
          <w:highlight w:val="none"/>
        </w:rPr>
      </w:pPr>
      <w:r>
        <w:rPr>
          <w:rFonts w:hint="eastAsia"/>
          <w:color w:val="auto"/>
          <w:highlight w:val="none"/>
        </w:rPr>
        <w:br w:type="page" w:clear="all"/>
      </w:r>
      <w:r/>
    </w:p>
    <w:p>
      <w:pPr>
        <w:pStyle w:val="799"/>
        <w:rPr>
          <w:rFonts w:hint="eastAsia"/>
          <w:color w:val="auto"/>
          <w:highlight w:val="none"/>
        </w:rPr>
      </w:pPr>
      <w:r/>
      <w:bookmarkStart w:id="34" w:name="_Toc17055"/>
      <w:r>
        <w:rPr>
          <w:rFonts w:hint="eastAsia"/>
          <w:color w:val="auto"/>
          <w:highlight w:val="none"/>
        </w:rPr>
        <w:t xml:space="preserve">第三章 合同条款及格式</w:t>
      </w:r>
      <w:bookmarkEnd w:id="32"/>
      <w:r/>
      <w:bookmarkEnd w:id="34"/>
      <w:r/>
      <w:r/>
    </w:p>
    <w:p>
      <w:pPr>
        <w:spacing w:line="360" w:lineRule="auto"/>
        <w:rPr>
          <w:rFonts w:ascii="宋体" w:hAnsi="宋体" w:cs="Times New Roman"/>
          <w:b/>
          <w:bCs/>
          <w:color w:val="auto"/>
          <w:sz w:val="24"/>
          <w:highlight w:val="none"/>
          <w:u w:val="single"/>
        </w:rPr>
      </w:pPr>
      <w:r/>
      <w:bookmarkStart w:id="35" w:name="_Toc109304974"/>
      <w:r/>
      <w:bookmarkStart w:id="36" w:name="_Toc32657"/>
      <w:r>
        <w:rPr>
          <w:rFonts w:hint="eastAsia" w:ascii="宋体" w:hAnsi="宋体" w:cs="Times New Roman"/>
          <w:b/>
          <w:bCs/>
          <w:color w:val="auto"/>
          <w:sz w:val="24"/>
          <w:highlight w:val="none"/>
        </w:rPr>
        <w:t xml:space="preserve">委托单位（以下简称甲方）：</w:t>
      </w:r>
      <w:r>
        <w:rPr>
          <w:rFonts w:hint="eastAsia" w:ascii="宋体" w:hAnsi="宋体" w:cs="Times New Roman"/>
          <w:b/>
          <w:bCs/>
          <w:color w:val="auto"/>
          <w:sz w:val="24"/>
          <w:highlight w:val="none"/>
          <w:u w:val="none"/>
          <w:lang w:val="en-US" w:eastAsia="zh-CN"/>
        </w:rPr>
        <w:t xml:space="preserve">南京市玄武湖公园管理处 </w:t>
      </w:r>
      <w:r/>
    </w:p>
    <w:p>
      <w:pPr>
        <w:spacing w:line="360" w:lineRule="auto"/>
        <w:rPr>
          <w:rFonts w:ascii="宋体" w:hAnsi="宋体" w:cs="Times New Roman"/>
          <w:b/>
          <w:bCs/>
          <w:color w:val="auto"/>
          <w:sz w:val="24"/>
          <w:highlight w:val="none"/>
        </w:rPr>
      </w:pPr>
      <w:r>
        <w:rPr>
          <w:rFonts w:hint="eastAsia" w:ascii="宋体" w:hAnsi="宋体" w:cs="Times New Roman"/>
          <w:b/>
          <w:bCs/>
          <w:color w:val="auto"/>
          <w:sz w:val="24"/>
          <w:highlight w:val="none"/>
        </w:rPr>
        <w:t xml:space="preserve">通讯地址：  </w:t>
      </w:r>
      <w:r>
        <w:rPr>
          <w:rFonts w:hint="eastAsia" w:ascii="宋体" w:hAnsi="宋体" w:cs="Times New Roman"/>
          <w:b/>
          <w:bCs/>
          <w:color w:val="auto"/>
          <w:sz w:val="24"/>
          <w:highlight w:val="none"/>
          <w:lang w:val="en-US" w:eastAsia="zh-CN"/>
        </w:rPr>
        <w:t xml:space="preserve">南京市玄武区玄武门路1号</w:t>
      </w:r>
      <w:r>
        <w:rPr>
          <w:rFonts w:hint="eastAsia" w:ascii="宋体" w:hAnsi="宋体" w:cs="Times New Roman"/>
          <w:b/>
          <w:bCs/>
          <w:color w:val="auto"/>
          <w:sz w:val="24"/>
          <w:highlight w:val="none"/>
        </w:rPr>
        <w:t xml:space="preserve">         </w:t>
      </w:r>
      <w:r/>
    </w:p>
    <w:p>
      <w:pPr>
        <w:spacing w:line="360" w:lineRule="auto"/>
        <w:rPr>
          <w:rFonts w:ascii="宋体" w:hAnsi="宋体" w:cs="Times New Roman"/>
          <w:b/>
          <w:bCs/>
          <w:color w:val="auto"/>
          <w:sz w:val="24"/>
          <w:highlight w:val="none"/>
        </w:rPr>
      </w:pPr>
      <w:r>
        <w:rPr>
          <w:rFonts w:hint="eastAsia" w:ascii="宋体" w:hAnsi="宋体" w:cs="Times New Roman"/>
          <w:b/>
          <w:bCs/>
          <w:color w:val="auto"/>
          <w:sz w:val="24"/>
          <w:highlight w:val="none"/>
        </w:rPr>
        <w:t xml:space="preserve">联系人： </w:t>
      </w:r>
      <w:r>
        <w:rPr>
          <w:rFonts w:hint="eastAsia" w:ascii="宋体" w:hAnsi="宋体" w:cs="Times New Roman"/>
          <w:b/>
          <w:bCs/>
          <w:color w:val="auto"/>
          <w:sz w:val="24"/>
          <w:highlight w:val="none"/>
        </w:rPr>
        <w:t xml:space="preserve"> </w:t>
      </w:r>
      <w:r>
        <w:rPr>
          <w:rFonts w:hint="eastAsia" w:ascii="宋体" w:hAnsi="宋体" w:cs="Times New Roman"/>
          <w:b/>
          <w:bCs/>
          <w:color w:val="auto"/>
          <w:sz w:val="24"/>
          <w:highlight w:val="none"/>
          <w:lang w:val="en-US" w:eastAsia="zh-CN"/>
        </w:rPr>
        <w:t xml:space="preserve">      </w:t>
      </w:r>
      <w:r>
        <w:rPr>
          <w:rFonts w:hint="eastAsia" w:ascii="宋体" w:hAnsi="宋体" w:cs="Times New Roman"/>
          <w:b/>
          <w:bCs/>
          <w:color w:val="auto"/>
          <w:sz w:val="24"/>
          <w:highlight w:val="none"/>
        </w:rPr>
        <w:t xml:space="preserve">   联系方式：</w:t>
      </w:r>
      <w:r/>
    </w:p>
    <w:p>
      <w:pPr>
        <w:spacing w:line="360" w:lineRule="auto"/>
        <w:rPr>
          <w:rFonts w:hint="eastAsia" w:ascii="宋体" w:hAnsi="宋体" w:cs="Times New Roman"/>
          <w:b/>
          <w:bCs/>
          <w:color w:val="auto"/>
          <w:sz w:val="24"/>
          <w:highlight w:val="none"/>
        </w:rPr>
      </w:pPr>
      <w:r>
        <w:rPr>
          <w:rFonts w:hint="eastAsia" w:ascii="宋体" w:hAnsi="宋体" w:cs="Times New Roman"/>
          <w:b/>
          <w:bCs/>
          <w:color w:val="auto"/>
          <w:sz w:val="24"/>
          <w:highlight w:val="none"/>
        </w:rPr>
        <w:t xml:space="preserve">受委托单位（以下简称乙方）：</w:t>
      </w:r>
      <w:r/>
    </w:p>
    <w:p>
      <w:pPr>
        <w:spacing w:line="360" w:lineRule="auto"/>
        <w:rPr>
          <w:rFonts w:ascii="宋体" w:hAnsi="宋体" w:cs="Times New Roman"/>
          <w:b/>
          <w:bCs/>
          <w:color w:val="auto"/>
          <w:sz w:val="24"/>
          <w:highlight w:val="none"/>
        </w:rPr>
      </w:pPr>
      <w:r>
        <w:rPr>
          <w:rFonts w:hint="eastAsia" w:ascii="宋体" w:hAnsi="宋体" w:cs="Times New Roman"/>
          <w:b/>
          <w:bCs/>
          <w:color w:val="auto"/>
          <w:sz w:val="24"/>
          <w:highlight w:val="none"/>
        </w:rPr>
        <w:t xml:space="preserve">通讯地址：</w:t>
      </w:r>
      <w:r/>
    </w:p>
    <w:p>
      <w:pPr>
        <w:spacing w:line="360" w:lineRule="auto"/>
        <w:rPr>
          <w:rFonts w:ascii="宋体" w:hAnsi="宋体" w:cs="Times New Roman"/>
          <w:color w:val="auto"/>
          <w:sz w:val="24"/>
          <w:highlight w:val="none"/>
        </w:rPr>
      </w:pPr>
      <w:r>
        <w:rPr>
          <w:rFonts w:hint="eastAsia" w:ascii="宋体" w:hAnsi="宋体" w:cs="Times New Roman"/>
          <w:b/>
          <w:bCs/>
          <w:color w:val="auto"/>
          <w:sz w:val="24"/>
          <w:highlight w:val="none"/>
        </w:rPr>
        <w:t xml:space="preserve">联系人：           联系方式：</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依照《中华人民共和国民法典》及其它相关法律、行政法规、规章及规范性文件的规定，遵循平等、自愿、公平和诚实信用的原则，甲乙双方就南京市玄武湖</w:t>
      </w:r>
      <w:r>
        <w:rPr>
          <w:rFonts w:hint="eastAsia" w:ascii="宋体" w:hAnsi="宋体" w:cs="Times New Roman"/>
          <w:color w:val="auto"/>
          <w:sz w:val="24"/>
          <w:highlight w:val="none"/>
          <w:lang w:val="en-US" w:eastAsia="zh-CN"/>
        </w:rPr>
        <w:t xml:space="preserve">景区水上游览</w:t>
      </w:r>
      <w:r>
        <w:rPr>
          <w:rFonts w:hint="eastAsia" w:ascii="宋体" w:hAnsi="宋体" w:cs="Times New Roman"/>
          <w:color w:val="auto"/>
          <w:sz w:val="24"/>
          <w:highlight w:val="none"/>
        </w:rPr>
        <w:t xml:space="preserve">辅助服务</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北湖片区</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rPr>
        <w:t xml:space="preserve">项目事宜经协商一致，签订本合同。 </w:t>
      </w:r>
      <w:r/>
    </w:p>
    <w:p>
      <w:pPr>
        <w:ind w:firstLine="470"/>
        <w:spacing w:line="360" w:lineRule="auto"/>
        <w:rPr>
          <w:rFonts w:ascii="宋体" w:hAnsi="宋体" w:cs="Times New Roman"/>
          <w:color w:val="auto"/>
          <w:sz w:val="24"/>
          <w:highlight w:val="none"/>
        </w:rPr>
        <w:outlineLvl w:val="1"/>
      </w:pPr>
      <w:r>
        <w:rPr>
          <w:rFonts w:hint="eastAsia" w:ascii="宋体" w:hAnsi="宋体" w:cs="Times New Roman"/>
          <w:color w:val="auto"/>
          <w:sz w:val="24"/>
          <w:highlight w:val="none"/>
        </w:rPr>
        <w:t xml:space="preserve">一、甲方的权利、义务</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1.甲方有权</w:t>
      </w:r>
      <w:r>
        <w:rPr>
          <w:rFonts w:hint="eastAsia" w:ascii="宋体" w:hAnsi="宋体" w:cs="Times New Roman"/>
          <w:color w:val="auto"/>
          <w:sz w:val="24"/>
          <w:highlight w:val="none"/>
          <w:lang w:eastAsia="zh-CN"/>
        </w:rPr>
        <w:t xml:space="preserve">制定</w:t>
      </w:r>
      <w:r>
        <w:rPr>
          <w:rFonts w:hint="eastAsia" w:ascii="宋体" w:hAnsi="宋体" w:cs="Times New Roman"/>
          <w:color w:val="auto"/>
          <w:sz w:val="24"/>
          <w:highlight w:val="none"/>
        </w:rPr>
        <w:t xml:space="preserve">游览服务的质量标准和</w:t>
      </w:r>
      <w:r>
        <w:rPr>
          <w:rFonts w:hint="eastAsia" w:ascii="宋体" w:hAnsi="宋体" w:cs="Times New Roman"/>
          <w:color w:val="auto"/>
          <w:sz w:val="24"/>
          <w:highlight w:val="none"/>
          <w:lang w:eastAsia="zh-CN"/>
        </w:rPr>
        <w:t xml:space="preserve">游览辅助服务人员</w:t>
      </w:r>
      <w:r>
        <w:rPr>
          <w:rFonts w:hint="eastAsia" w:ascii="宋体" w:hAnsi="宋体" w:cs="Times New Roman"/>
          <w:color w:val="auto"/>
          <w:sz w:val="24"/>
          <w:highlight w:val="none"/>
        </w:rPr>
        <w:t xml:space="preserve">具体岗位的工作职责，乙方应严格遵照执行。</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2.甲方有权对乙方</w:t>
      </w:r>
      <w:r>
        <w:rPr>
          <w:rFonts w:hint="eastAsia" w:ascii="宋体" w:hAnsi="宋体" w:cs="Times New Roman"/>
          <w:color w:val="auto"/>
          <w:sz w:val="24"/>
          <w:highlight w:val="none"/>
          <w:lang w:eastAsia="zh-CN"/>
        </w:rPr>
        <w:t xml:space="preserve">游览辅助服务人员</w:t>
      </w:r>
      <w:r>
        <w:rPr>
          <w:rFonts w:hint="eastAsia" w:ascii="宋体" w:hAnsi="宋体" w:cs="Times New Roman"/>
          <w:color w:val="auto"/>
          <w:sz w:val="24"/>
          <w:highlight w:val="none"/>
        </w:rPr>
        <w:t xml:space="preserve">的各项工作进行监督、检查和具体指导。</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3.甲方有权要求乙方调换因伤、病或其他原因不适合在甲方工作的</w:t>
      </w:r>
      <w:r>
        <w:rPr>
          <w:rFonts w:hint="eastAsia" w:ascii="宋体" w:hAnsi="宋体" w:cs="Times New Roman"/>
          <w:color w:val="auto"/>
          <w:sz w:val="24"/>
          <w:highlight w:val="none"/>
          <w:lang w:eastAsia="zh-CN"/>
        </w:rPr>
        <w:t xml:space="preserve">游览辅助服务人员</w:t>
      </w:r>
      <w:r>
        <w:rPr>
          <w:rFonts w:hint="eastAsia" w:ascii="宋体" w:hAnsi="宋体" w:cs="Times New Roman"/>
          <w:color w:val="auto"/>
          <w:sz w:val="24"/>
          <w:highlight w:val="none"/>
        </w:rPr>
        <w:t xml:space="preserve">或工作不称职的</w:t>
      </w:r>
      <w:r>
        <w:rPr>
          <w:rFonts w:hint="eastAsia" w:ascii="宋体" w:hAnsi="宋体" w:cs="Times New Roman"/>
          <w:color w:val="auto"/>
          <w:sz w:val="24"/>
          <w:highlight w:val="none"/>
          <w:lang w:eastAsia="zh-CN"/>
        </w:rPr>
        <w:t xml:space="preserve">游览辅助服务人员</w:t>
      </w:r>
      <w:r>
        <w:rPr>
          <w:rFonts w:hint="eastAsia" w:ascii="宋体" w:hAnsi="宋体" w:cs="Times New Roman"/>
          <w:color w:val="auto"/>
          <w:sz w:val="24"/>
          <w:highlight w:val="none"/>
        </w:rPr>
        <w:t xml:space="preserve">，乙方应于收到甲方通知之日起3日内予以调换。</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4.甲方如要求乙方履行本合同约定之外的职责和任务，应与乙方协商解决。</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5.甲方应按本合同之规定支付</w:t>
      </w:r>
      <w:r>
        <w:rPr>
          <w:rFonts w:hint="eastAsia" w:ascii="宋体" w:hAnsi="宋体" w:cs="Times New Roman"/>
          <w:color w:val="auto"/>
          <w:sz w:val="24"/>
          <w:highlight w:val="none"/>
          <w:lang w:val="en-US" w:eastAsia="zh-CN"/>
        </w:rPr>
        <w:t xml:space="preserve">游览辅助</w:t>
      </w:r>
      <w:r>
        <w:rPr>
          <w:rFonts w:hint="eastAsia" w:ascii="宋体" w:hAnsi="宋体" w:cs="Times New Roman"/>
          <w:color w:val="auto"/>
          <w:sz w:val="24"/>
          <w:highlight w:val="none"/>
        </w:rPr>
        <w:t xml:space="preserve">服务费。</w:t>
      </w:r>
      <w:r/>
    </w:p>
    <w:p>
      <w:pPr>
        <w:ind w:firstLine="480"/>
        <w:spacing w:line="440" w:lineRule="exact"/>
        <w:rPr>
          <w:rFonts w:ascii="宋体" w:hAnsi="宋体" w:cs="仿宋"/>
          <w:color w:val="auto"/>
          <w:sz w:val="24"/>
          <w:highlight w:val="none"/>
        </w:rPr>
      </w:pPr>
      <w:r>
        <w:rPr>
          <w:rFonts w:hint="eastAsia" w:ascii="宋体" w:hAnsi="宋体" w:cs="Times New Roman"/>
          <w:color w:val="auto"/>
          <w:sz w:val="24"/>
          <w:highlight w:val="none"/>
        </w:rPr>
        <w:t xml:space="preserve">6.因乙方管理上问题造成甲方名誉受损（如媒体曝光）、人员伤亡或财产损失等，甲方有权要求乙方赔偿损失（包括但不限于财产损失、律师费、赔偿费、诉讼费等），</w:t>
      </w:r>
      <w:r>
        <w:rPr>
          <w:rFonts w:hint="eastAsia" w:ascii="宋体" w:hAnsi="宋体" w:cs="仿宋"/>
          <w:color w:val="auto"/>
          <w:sz w:val="24"/>
          <w:highlight w:val="none"/>
        </w:rPr>
        <w:t xml:space="preserve">乙方应承担由此造成的全部后果。</w:t>
      </w:r>
      <w:r>
        <w:rPr>
          <w:rFonts w:hint="eastAsia" w:ascii="宋体" w:hAnsi="宋体" w:cs="Times New Roman"/>
          <w:color w:val="auto"/>
          <w:sz w:val="24"/>
          <w:highlight w:val="none"/>
        </w:rPr>
        <w:t xml:space="preserve"> </w:t>
      </w:r>
      <w:r/>
    </w:p>
    <w:p>
      <w:pPr>
        <w:ind w:firstLine="360"/>
        <w:spacing w:line="360" w:lineRule="auto"/>
        <w:rPr>
          <w:rFonts w:ascii="宋体" w:hAnsi="宋体" w:cs="Times New Roman"/>
          <w:color w:val="auto"/>
          <w:sz w:val="24"/>
          <w:highlight w:val="none"/>
        </w:rPr>
        <w:outlineLvl w:val="1"/>
      </w:pPr>
      <w:r>
        <w:rPr>
          <w:rFonts w:hint="eastAsia" w:ascii="宋体" w:hAnsi="宋体" w:cs="Times New Roman"/>
          <w:color w:val="auto"/>
          <w:sz w:val="24"/>
          <w:highlight w:val="none"/>
        </w:rPr>
        <w:t xml:space="preserve">二、乙方的权利、义务</w:t>
      </w:r>
      <w:r/>
    </w:p>
    <w:p>
      <w:pPr>
        <w:ind w:firstLine="480"/>
        <w:jc w:val="left"/>
        <w:spacing w:line="360" w:lineRule="auto"/>
        <w:widowControl/>
        <w:rPr>
          <w:rFonts w:hint="eastAsia" w:ascii="Times New Roman" w:hAnsi="Times New Roman" w:cs="Times New Roman"/>
          <w:color w:val="auto"/>
          <w:sz w:val="24"/>
          <w:highlight w:val="none"/>
        </w:rPr>
      </w:pPr>
      <w:r>
        <w:rPr>
          <w:rFonts w:hint="eastAsia" w:ascii="宋体" w:hAnsi="宋体" w:cs="Times New Roman"/>
          <w:color w:val="auto"/>
          <w:sz w:val="24"/>
          <w:highlight w:val="none"/>
        </w:rPr>
        <w:t xml:space="preserve">1.</w:t>
      </w:r>
      <w:r>
        <w:rPr>
          <w:rFonts w:hint="eastAsia" w:ascii="Times New Roman" w:hAnsi="Times New Roman" w:cs="Times New Roman"/>
          <w:color w:val="auto"/>
          <w:sz w:val="24"/>
          <w:highlight w:val="none"/>
        </w:rPr>
        <w:t xml:space="preserve">保证向甲方</w:t>
      </w:r>
      <w:r>
        <w:rPr>
          <w:rFonts w:hint="eastAsia" w:cs="Times New Roman"/>
          <w:color w:val="auto"/>
          <w:sz w:val="24"/>
          <w:highlight w:val="none"/>
          <w:lang w:val="en-US" w:eastAsia="zh-CN"/>
        </w:rPr>
        <w:t xml:space="preserve">安排</w:t>
      </w:r>
      <w:r>
        <w:rPr>
          <w:rFonts w:hint="eastAsia" w:ascii="Times New Roman" w:hAnsi="Times New Roman" w:cs="Times New Roman"/>
          <w:color w:val="auto"/>
          <w:sz w:val="24"/>
          <w:highlight w:val="none"/>
        </w:rPr>
        <w:t xml:space="preserve">高质量的</w:t>
      </w:r>
      <w:r>
        <w:rPr>
          <w:rFonts w:hint="eastAsia" w:ascii="Times New Roman" w:hAnsi="宋体" w:cs="Times New Roman"/>
          <w:color w:val="auto"/>
          <w:sz w:val="24"/>
          <w:highlight w:val="none"/>
          <w:lang w:eastAsia="zh-CN"/>
        </w:rPr>
        <w:t xml:space="preserve">游览辅助服务人员</w:t>
      </w:r>
      <w:r>
        <w:rPr>
          <w:rFonts w:hint="eastAsia" w:ascii="Times New Roman" w:hAnsi="宋体" w:cs="Times New Roman"/>
          <w:color w:val="auto"/>
          <w:sz w:val="24"/>
          <w:highlight w:val="none"/>
        </w:rPr>
        <w:t xml:space="preserve">，确保符合甲方的管理要求。乙方应</w:t>
      </w:r>
      <w:r>
        <w:rPr>
          <w:rFonts w:hint="eastAsia" w:hAnsi="宋体" w:cs="Times New Roman"/>
          <w:color w:val="auto"/>
          <w:sz w:val="24"/>
          <w:highlight w:val="none"/>
          <w:lang w:val="en-US" w:eastAsia="zh-CN"/>
        </w:rPr>
        <w:t xml:space="preserve">安排</w:t>
      </w:r>
      <w:r>
        <w:rPr>
          <w:rFonts w:hint="eastAsia" w:ascii="Times New Roman" w:hAnsi="宋体" w:cs="Times New Roman"/>
          <w:color w:val="auto"/>
          <w:sz w:val="24"/>
          <w:highlight w:val="none"/>
          <w:lang w:eastAsia="zh-CN"/>
        </w:rPr>
        <w:t xml:space="preserve">游览辅助服务人员</w:t>
      </w:r>
      <w:r>
        <w:rPr>
          <w:rFonts w:hint="eastAsia" w:ascii="Times New Roman" w:hAnsi="宋体" w:cs="Times New Roman"/>
          <w:color w:val="auto"/>
          <w:sz w:val="24"/>
          <w:highlight w:val="none"/>
        </w:rPr>
        <w:t xml:space="preserve">工作岗位 </w:t>
      </w:r>
      <w:r>
        <w:rPr>
          <w:rFonts w:hint="eastAsia" w:ascii="Times New Roman" w:hAnsi="宋体" w:cs="Times New Roman"/>
          <w:color w:val="auto"/>
          <w:sz w:val="24"/>
          <w:highlight w:val="none"/>
          <w:lang w:val="en-US" w:eastAsia="zh-CN"/>
        </w:rPr>
        <w:t xml:space="preserve">2</w:t>
      </w:r>
      <w:r>
        <w:rPr>
          <w:rFonts w:hint="eastAsia" w:hAnsi="宋体" w:cs="Times New Roman"/>
          <w:color w:val="auto"/>
          <w:sz w:val="24"/>
          <w:highlight w:val="none"/>
          <w:lang w:val="en-US" w:eastAsia="zh-CN"/>
        </w:rPr>
        <w:t xml:space="preserve">7</w:t>
      </w:r>
      <w:r>
        <w:rPr>
          <w:rFonts w:hint="eastAsia" w:ascii="Times New Roman" w:hAnsi="宋体" w:cs="Times New Roman"/>
          <w:color w:val="auto"/>
          <w:sz w:val="24"/>
          <w:highlight w:val="none"/>
          <w:lang w:val="en-US" w:eastAsia="zh-CN"/>
        </w:rPr>
        <w:t xml:space="preserve">个</w:t>
      </w:r>
      <w:r>
        <w:rPr>
          <w:rFonts w:hint="eastAsia" w:hAnsi="宋体" w:cs="Times New Roman"/>
          <w:color w:val="auto"/>
          <w:sz w:val="24"/>
          <w:highlight w:val="none"/>
          <w:lang w:eastAsia="zh-CN"/>
        </w:rPr>
        <w:t xml:space="preserve">，</w:t>
      </w:r>
      <w:r>
        <w:rPr>
          <w:rFonts w:hint="eastAsia" w:hAnsi="宋体" w:cs="Times New Roman"/>
          <w:color w:val="auto"/>
          <w:sz w:val="24"/>
          <w:highlight w:val="none"/>
          <w:lang w:val="en-US" w:eastAsia="zh-CN"/>
        </w:rPr>
        <w:t xml:space="preserve">服务人员要求</w:t>
      </w:r>
      <w:r>
        <w:rPr>
          <w:rFonts w:hint="eastAsia" w:ascii="Times New Roman" w:hAnsi="宋体" w:cs="Times New Roman"/>
          <w:color w:val="auto"/>
          <w:sz w:val="24"/>
          <w:highlight w:val="none"/>
        </w:rPr>
        <w:t xml:space="preserve">男性55 周岁以下</w:t>
      </w:r>
      <w:r>
        <w:rPr>
          <w:rFonts w:hint="eastAsia" w:ascii="Times New Roman" w:hAnsi="宋体" w:cs="Times New Roman"/>
          <w:color w:val="auto"/>
          <w:sz w:val="24"/>
          <w:highlight w:val="none"/>
          <w:lang w:eastAsia="zh-CN"/>
        </w:rPr>
        <w:t xml:space="preserve">，</w:t>
      </w:r>
      <w:r>
        <w:rPr>
          <w:rFonts w:hint="eastAsia" w:ascii="Times New Roman" w:hAnsi="宋体" w:cs="Times New Roman"/>
          <w:color w:val="auto"/>
          <w:sz w:val="24"/>
          <w:highlight w:val="none"/>
          <w:lang w:val="en-US" w:eastAsia="zh-CN"/>
        </w:rPr>
        <w:t xml:space="preserve">女性45周岁以下</w:t>
      </w:r>
      <w:r>
        <w:rPr>
          <w:rFonts w:hint="eastAsia" w:ascii="Times New Roman" w:hAnsi="宋体" w:cs="Times New Roman"/>
          <w:color w:val="auto"/>
          <w:sz w:val="24"/>
          <w:highlight w:val="none"/>
        </w:rPr>
        <w:t xml:space="preserve">，</w:t>
      </w:r>
      <w:r>
        <w:rPr>
          <w:rFonts w:hint="eastAsia" w:ascii="Times New Roman" w:hAnsi="宋体" w:cs="Times New Roman"/>
          <w:color w:val="auto"/>
          <w:sz w:val="24"/>
          <w:highlight w:val="none"/>
          <w:lang w:val="en-US" w:eastAsia="zh-CN"/>
        </w:rPr>
        <w:t xml:space="preserve">所有人员</w:t>
      </w:r>
      <w:r>
        <w:rPr>
          <w:rFonts w:hint="eastAsia" w:ascii="Times New Roman" w:hAnsi="Times New Roman" w:cs="Times New Roman"/>
          <w:color w:val="auto"/>
          <w:sz w:val="24"/>
          <w:highlight w:val="none"/>
        </w:rPr>
        <w:t xml:space="preserve">身体健康且经公安机关政审合格，必须具备服务游客</w:t>
      </w:r>
      <w:r>
        <w:rPr>
          <w:rFonts w:hint="eastAsia" w:ascii="Times New Roman" w:hAnsi="Times New Roman" w:cs="Times New Roman"/>
          <w:color w:val="auto"/>
          <w:sz w:val="24"/>
          <w:highlight w:val="none"/>
          <w:lang w:val="en-US" w:eastAsia="zh-CN"/>
        </w:rPr>
        <w:t xml:space="preserve">的</w:t>
      </w:r>
      <w:r>
        <w:rPr>
          <w:rFonts w:hint="eastAsia" w:ascii="Times New Roman" w:hAnsi="Times New Roman" w:cs="Times New Roman"/>
          <w:color w:val="auto"/>
          <w:sz w:val="24"/>
          <w:highlight w:val="none"/>
        </w:rPr>
        <w:t xml:space="preserve">意识。</w:t>
      </w:r>
      <w:r/>
    </w:p>
    <w:p>
      <w:pPr>
        <w:pStyle w:val="1170"/>
        <w:spacing w:line="360" w:lineRule="auto"/>
        <w:rPr>
          <w:rFonts w:hint="eastAsia" w:cs="仿宋" w:asciiTheme="minorEastAsia" w:hAnsiTheme="minorEastAsia" w:eastAsiaTheme="minorEastAsia"/>
          <w:color w:val="auto"/>
          <w:sz w:val="24"/>
          <w:szCs w:val="24"/>
          <w:highlight w:val="none"/>
          <w:lang w:val="en-US" w:eastAsia="zh-CN"/>
        </w:rPr>
      </w:pPr>
      <w:r>
        <w:rPr>
          <w:rFonts w:ascii="宋体" w:hAnsi="宋体" w:cs="Times New Roman"/>
          <w:color w:val="auto"/>
          <w:sz w:val="24"/>
          <w:highlight w:val="none"/>
        </w:rPr>
        <w:fldChar w:fldCharType="begin"/>
      </w:r>
      <w:r>
        <w:rPr>
          <w:rFonts w:ascii="宋体" w:hAnsi="宋体" w:cs="Times New Roman"/>
          <w:color w:val="auto"/>
          <w:sz w:val="24"/>
          <w:highlight w:val="none"/>
        </w:rPr>
        <w:instrText xml:space="preserve"> </w:instrText>
      </w:r>
      <w:r>
        <w:rPr>
          <w:rFonts w:hint="eastAsia" w:ascii="宋体" w:hAnsi="宋体" w:cs="Times New Roman"/>
          <w:color w:val="auto"/>
          <w:sz w:val="24"/>
          <w:highlight w:val="none"/>
        </w:rPr>
        <w:instrText xml:space="preserve">= 1 \* GB3</w:instrText>
      </w:r>
      <w:r>
        <w:rPr>
          <w:rFonts w:ascii="宋体" w:hAnsi="宋体" w:cs="Times New Roman"/>
          <w:color w:val="auto"/>
          <w:sz w:val="24"/>
          <w:highlight w:val="none"/>
        </w:rPr>
        <w:instrText xml:space="preserve"> </w:instrText>
      </w:r>
      <w:r>
        <w:rPr>
          <w:rFonts w:ascii="宋体" w:hAnsi="宋体" w:cs="Times New Roman"/>
          <w:color w:val="auto"/>
          <w:sz w:val="24"/>
          <w:highlight w:val="none"/>
        </w:rPr>
        <w:fldChar w:fldCharType="separate"/>
      </w:r>
      <w:r>
        <w:rPr>
          <w:rFonts w:hint="eastAsia" w:ascii="宋体" w:hAnsi="宋体" w:cs="Times New Roman"/>
          <w:color w:val="auto"/>
          <w:sz w:val="24"/>
          <w:highlight w:val="none"/>
        </w:rPr>
        <w:t xml:space="preserve">①</w:t>
      </w:r>
      <w:r>
        <w:rPr>
          <w:rFonts w:ascii="宋体" w:hAnsi="宋体" w:cs="Times New Roman"/>
          <w:color w:val="auto"/>
          <w:sz w:val="24"/>
          <w:highlight w:val="none"/>
        </w:rPr>
        <w:fldChar w:fldCharType="end"/>
      </w:r>
      <w:r>
        <w:rPr>
          <w:rFonts w:hint="eastAsia" w:ascii="宋体" w:hAnsi="宋体" w:cs="Times New Roman"/>
          <w:color w:val="auto"/>
          <w:sz w:val="24"/>
          <w:highlight w:val="none"/>
          <w:lang w:val="en-US" w:eastAsia="zh-CN"/>
        </w:rPr>
        <w:t xml:space="preserve">乙方</w:t>
      </w:r>
      <w:r>
        <w:rPr>
          <w:rFonts w:hint="eastAsia" w:cs="Times New Roman"/>
          <w:color w:val="auto"/>
          <w:sz w:val="24"/>
          <w:highlight w:val="none"/>
          <w:lang w:val="en-US" w:eastAsia="zh-CN"/>
        </w:rPr>
        <w:t xml:space="preserve">安排</w:t>
      </w:r>
      <w:r>
        <w:rPr>
          <w:rFonts w:hint="eastAsia" w:ascii="宋体" w:hAnsi="宋体" w:cs="Times New Roman"/>
          <w:color w:val="auto"/>
          <w:sz w:val="24"/>
          <w:highlight w:val="none"/>
          <w:lang w:val="en-US" w:eastAsia="zh-CN"/>
        </w:rPr>
        <w:t xml:space="preserve">4个高级技术工岗位，</w:t>
      </w:r>
      <w:r>
        <w:rPr>
          <w:rFonts w:hint="eastAsia" w:ascii="宋体" w:hAnsi="宋体" w:cs="宋体"/>
          <w:color w:val="auto"/>
          <w:sz w:val="24"/>
          <w:highlight w:val="none"/>
          <w:lang w:val="en-US" w:eastAsia="zh-CN"/>
        </w:rPr>
        <w:t xml:space="preserve">人员要求</w:t>
      </w:r>
      <w:r>
        <w:rPr>
          <w:rFonts w:hint="eastAsia" w:ascii="宋体" w:hAnsi="宋体" w:cs="Times New Roman"/>
          <w:color w:val="auto"/>
          <w:sz w:val="24"/>
          <w:highlight w:val="none"/>
          <w:lang w:val="en-US" w:eastAsia="zh-CN"/>
        </w:rPr>
        <w:t xml:space="preserve">男性，</w:t>
      </w:r>
      <w:r>
        <w:rPr>
          <w:rFonts w:hint="eastAsia" w:cs="仿宋" w:asciiTheme="minorEastAsia" w:hAnsiTheme="minorEastAsia" w:eastAsiaTheme="minorEastAsia"/>
          <w:color w:val="auto"/>
          <w:sz w:val="24"/>
          <w:szCs w:val="24"/>
          <w:highlight w:val="none"/>
        </w:rPr>
        <w:t xml:space="preserve">有小型电瓶船使用维护保养技能，有在景区或公园现场管理电瓶船收放工作经验1年以上</w:t>
      </w:r>
      <w:r>
        <w:rPr>
          <w:rFonts w:hint="eastAsia" w:cs="仿宋" w:asciiTheme="minorEastAsia" w:hAnsiTheme="minorEastAsia" w:eastAsiaTheme="minorEastAsia"/>
          <w:color w:val="auto"/>
          <w:sz w:val="24"/>
          <w:szCs w:val="24"/>
          <w:highlight w:val="none"/>
          <w:lang w:eastAsia="zh-CN"/>
        </w:rPr>
        <w:t xml:space="preserve">，</w:t>
      </w:r>
      <w:r>
        <w:rPr>
          <w:rFonts w:hint="eastAsia" w:cs="仿宋" w:asciiTheme="minorEastAsia" w:hAnsiTheme="minorEastAsia" w:eastAsiaTheme="minorEastAsia"/>
          <w:color w:val="auto"/>
          <w:sz w:val="24"/>
          <w:szCs w:val="24"/>
          <w:highlight w:val="none"/>
          <w:lang w:val="en-US" w:eastAsia="zh-CN"/>
        </w:rPr>
        <w:t xml:space="preserve">具有小型电瓶船只维修能力。</w:t>
      </w:r>
      <w:r/>
    </w:p>
    <w:p>
      <w:pPr>
        <w:pStyle w:val="812"/>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②</w:t>
      </w:r>
      <w:r>
        <w:rPr>
          <w:rFonts w:hint="eastAsia" w:ascii="宋体" w:hAnsi="宋体" w:cs="宋体"/>
          <w:color w:val="auto"/>
          <w:sz w:val="24"/>
          <w:highlight w:val="none"/>
          <w:lang w:val="en-US" w:eastAsia="zh-CN"/>
        </w:rPr>
        <w:t xml:space="preserve">乙方</w:t>
      </w:r>
      <w:r>
        <w:rPr>
          <w:rFonts w:hint="eastAsia" w:cs="Times New Roman"/>
          <w:color w:val="auto"/>
          <w:sz w:val="24"/>
          <w:highlight w:val="none"/>
          <w:lang w:val="en-US" w:eastAsia="zh-CN"/>
        </w:rPr>
        <w:t xml:space="preserve">安排</w:t>
      </w:r>
      <w:r>
        <w:rPr>
          <w:rFonts w:hint="eastAsia" w:ascii="宋体" w:hAnsi="宋体" w:cs="宋体"/>
          <w:color w:val="auto"/>
          <w:sz w:val="24"/>
          <w:highlight w:val="none"/>
          <w:lang w:val="en-US" w:eastAsia="zh-CN"/>
        </w:rPr>
        <w:t xml:space="preserve">4个技术工岗位，人员要求男性，</w:t>
      </w:r>
      <w:r>
        <w:rPr>
          <w:rFonts w:hint="eastAsia" w:cs="仿宋" w:asciiTheme="minorEastAsia" w:hAnsiTheme="minorEastAsia" w:eastAsiaTheme="minorEastAsia"/>
          <w:color w:val="auto"/>
          <w:sz w:val="24"/>
          <w:szCs w:val="24"/>
          <w:highlight w:val="none"/>
        </w:rPr>
        <w:t xml:space="preserve">有小型电瓶船使用维护保养技能，有在景区或公园现场管理电瓶船收放工作经验1年以上</w:t>
      </w:r>
      <w:r>
        <w:rPr>
          <w:rFonts w:hint="eastAsia" w:cs="仿宋" w:asciiTheme="minorEastAsia" w:hAnsiTheme="minorEastAsia" w:eastAsiaTheme="minorEastAsia"/>
          <w:color w:val="auto"/>
          <w:sz w:val="24"/>
          <w:szCs w:val="24"/>
          <w:highlight w:val="none"/>
          <w:lang w:eastAsia="zh-CN"/>
        </w:rPr>
        <w:t xml:space="preserve">，</w:t>
      </w:r>
      <w:r>
        <w:rPr>
          <w:rFonts w:hint="eastAsia" w:cs="仿宋" w:asciiTheme="minorEastAsia" w:hAnsiTheme="minorEastAsia" w:eastAsiaTheme="minorEastAsia"/>
          <w:color w:val="auto"/>
          <w:sz w:val="24"/>
          <w:szCs w:val="24"/>
          <w:highlight w:val="none"/>
          <w:lang w:val="en-US" w:eastAsia="zh-CN"/>
        </w:rPr>
        <w:t xml:space="preserve">具有一定小型电瓶船只维修能力。</w:t>
      </w:r>
      <w:r/>
    </w:p>
    <w:p>
      <w:pPr>
        <w:pStyle w:val="812"/>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③</w:t>
      </w:r>
      <w:r>
        <w:rPr>
          <w:rFonts w:hint="eastAsia" w:ascii="宋体" w:hAnsi="宋体" w:cs="宋体"/>
          <w:color w:val="auto"/>
          <w:sz w:val="24"/>
          <w:highlight w:val="none"/>
          <w:lang w:val="en-US" w:eastAsia="zh-CN"/>
        </w:rPr>
        <w:t xml:space="preserve">乙方</w:t>
      </w:r>
      <w:r>
        <w:rPr>
          <w:rFonts w:hint="eastAsia" w:cs="Times New Roman"/>
          <w:color w:val="auto"/>
          <w:sz w:val="24"/>
          <w:highlight w:val="none"/>
          <w:lang w:val="en-US" w:eastAsia="zh-CN"/>
        </w:rPr>
        <w:t xml:space="preserve">安排</w:t>
      </w:r>
      <w:r>
        <w:rPr>
          <w:rFonts w:hint="eastAsia" w:ascii="宋体" w:hAnsi="宋体" w:cs="宋体"/>
          <w:color w:val="auto"/>
          <w:sz w:val="24"/>
          <w:highlight w:val="none"/>
          <w:lang w:val="en-US" w:eastAsia="zh-CN"/>
        </w:rPr>
        <w:t xml:space="preserve">10个大码头游览辅助岗和3个小码头游览辅助岗，人员要求男性，</w:t>
      </w:r>
      <w:r>
        <w:rPr>
          <w:rFonts w:hint="eastAsia" w:ascii="宋体" w:hAnsi="宋体" w:eastAsia="宋体" w:cs="宋体"/>
          <w:color w:val="auto"/>
          <w:sz w:val="24"/>
          <w:szCs w:val="24"/>
          <w:highlight w:val="none"/>
        </w:rPr>
        <w:t xml:space="preserve">要求五官端正，会普通话</w:t>
      </w:r>
      <w:r>
        <w:rPr>
          <w:rFonts w:hint="eastAsia" w:ascii="宋体" w:hAnsi="宋体" w:cs="宋体"/>
          <w:color w:val="auto"/>
          <w:sz w:val="24"/>
          <w:szCs w:val="24"/>
          <w:highlight w:val="none"/>
          <w:lang w:eastAsia="zh-CN"/>
        </w:rPr>
        <w:t xml:space="preserve">，</w:t>
      </w:r>
      <w:r>
        <w:rPr>
          <w:rFonts w:hint="eastAsia" w:cs="仿宋" w:asciiTheme="minorEastAsia" w:hAnsiTheme="minorEastAsia" w:eastAsiaTheme="minorEastAsia"/>
          <w:color w:val="auto"/>
          <w:sz w:val="24"/>
          <w:szCs w:val="24"/>
          <w:highlight w:val="none"/>
        </w:rPr>
        <w:t xml:space="preserve">有小型电瓶船使用维护保养技能，有在景区或公园现场管理电瓶船收放工作经验1年以上</w:t>
      </w:r>
      <w:r>
        <w:rPr>
          <w:rFonts w:hint="eastAsia" w:cs="仿宋" w:asciiTheme="minorEastAsia" w:hAnsiTheme="minorEastAsia" w:eastAsiaTheme="minorEastAsia"/>
          <w:color w:val="auto"/>
          <w:sz w:val="24"/>
          <w:szCs w:val="24"/>
          <w:highlight w:val="none"/>
          <w:lang w:eastAsia="zh-CN"/>
        </w:rPr>
        <w:t xml:space="preserve">。</w:t>
      </w:r>
      <w:r/>
    </w:p>
    <w:p>
      <w:pPr>
        <w:pStyle w:val="812"/>
        <w:ind w:firstLine="480"/>
        <w:spacing w:line="360" w:lineRule="auto"/>
        <w:rPr>
          <w:rFonts w:hint="eastAsia" w:cs="仿宋" w:asciiTheme="minorEastAsia" w:hAnsiTheme="minorEastAsia" w:eastAsiaTheme="minorEastAsia"/>
          <w:color w:val="auto"/>
          <w:sz w:val="24"/>
          <w:szCs w:val="24"/>
          <w:highlight w:val="none"/>
          <w:lang w:eastAsia="zh-CN"/>
        </w:rPr>
      </w:pPr>
      <w:r>
        <w:rPr>
          <w:rFonts w:hint="eastAsia" w:ascii="宋体" w:hAnsi="宋体" w:cs="宋体"/>
          <w:color w:val="auto"/>
          <w:sz w:val="24"/>
          <w:highlight w:val="none"/>
        </w:rPr>
        <w:t xml:space="preserve">④</w:t>
      </w:r>
      <w:r>
        <w:rPr>
          <w:rFonts w:hint="eastAsia" w:ascii="宋体" w:hAnsi="宋体" w:cs="宋体"/>
          <w:color w:val="auto"/>
          <w:sz w:val="24"/>
          <w:highlight w:val="none"/>
          <w:lang w:val="en-US" w:eastAsia="zh-CN"/>
        </w:rPr>
        <w:t xml:space="preserve">乙方</w:t>
      </w:r>
      <w:r>
        <w:rPr>
          <w:rFonts w:hint="eastAsia" w:cs="Times New Roman"/>
          <w:color w:val="auto"/>
          <w:sz w:val="24"/>
          <w:highlight w:val="none"/>
          <w:lang w:val="en-US" w:eastAsia="zh-CN"/>
        </w:rPr>
        <w:t xml:space="preserve">安排</w:t>
      </w:r>
      <w:r>
        <w:rPr>
          <w:rFonts w:hint="eastAsia" w:ascii="宋体" w:hAnsi="宋体" w:cs="宋体"/>
          <w:color w:val="auto"/>
          <w:sz w:val="24"/>
          <w:highlight w:val="none"/>
          <w:lang w:val="en-US" w:eastAsia="zh-CN"/>
        </w:rPr>
        <w:t xml:space="preserve">4个大船服务岗，人员要求男性，</w:t>
      </w:r>
      <w:r>
        <w:rPr>
          <w:rFonts w:hint="eastAsia" w:cs="仿宋" w:asciiTheme="minorEastAsia" w:hAnsiTheme="minorEastAsia" w:eastAsiaTheme="minorEastAsia"/>
          <w:color w:val="auto"/>
          <w:sz w:val="24"/>
          <w:szCs w:val="24"/>
          <w:highlight w:val="none"/>
        </w:rPr>
        <w:t xml:space="preserve">要求五官端正，会普通话，必须有高度责任心</w:t>
      </w:r>
      <w:r>
        <w:rPr>
          <w:rFonts w:hint="eastAsia" w:cs="仿宋" w:asciiTheme="minorEastAsia" w:hAnsiTheme="minorEastAsia" w:eastAsiaTheme="minorEastAsia"/>
          <w:color w:val="auto"/>
          <w:sz w:val="24"/>
          <w:szCs w:val="24"/>
          <w:highlight w:val="none"/>
          <w:lang w:eastAsia="zh-CN"/>
        </w:rPr>
        <w:t xml:space="preserve">，</w:t>
      </w:r>
      <w:r>
        <w:rPr>
          <w:rFonts w:hint="eastAsia" w:cs="仿宋" w:asciiTheme="minorEastAsia" w:hAnsiTheme="minorEastAsia" w:eastAsiaTheme="minorEastAsia"/>
          <w:color w:val="auto"/>
          <w:sz w:val="24"/>
          <w:szCs w:val="24"/>
          <w:highlight w:val="none"/>
          <w:lang w:val="en-US" w:eastAsia="zh-CN"/>
        </w:rPr>
        <w:t xml:space="preserve">具有内河船员适任证书（符合甲方需求）</w:t>
      </w:r>
      <w:r>
        <w:rPr>
          <w:rFonts w:hint="eastAsia" w:cs="仿宋" w:asciiTheme="minorEastAsia" w:hAnsiTheme="minorEastAsia" w:eastAsiaTheme="minorEastAsia"/>
          <w:color w:val="auto"/>
          <w:sz w:val="24"/>
          <w:szCs w:val="24"/>
          <w:highlight w:val="none"/>
        </w:rPr>
        <w:t xml:space="preserve">，掌握基本电工技能</w:t>
      </w:r>
      <w:r>
        <w:rPr>
          <w:rFonts w:hint="eastAsia" w:cs="仿宋" w:asciiTheme="minorEastAsia" w:hAnsiTheme="minorEastAsia" w:eastAsiaTheme="minorEastAsia"/>
          <w:color w:val="auto"/>
          <w:sz w:val="24"/>
          <w:szCs w:val="24"/>
          <w:highlight w:val="none"/>
          <w:lang w:eastAsia="zh-CN"/>
        </w:rPr>
        <w:t xml:space="preserve">。</w:t>
      </w:r>
      <w:r/>
    </w:p>
    <w:p>
      <w:pPr>
        <w:pStyle w:val="812"/>
        <w:ind w:firstLine="480"/>
        <w:spacing w:line="360" w:lineRule="auto"/>
        <w:rPr>
          <w:rFonts w:hint="eastAsia" w:ascii="Times New Roman" w:hAnsi="宋体" w:cs="Times New Roman"/>
          <w:color w:val="auto"/>
          <w:sz w:val="24"/>
          <w:highlight w:val="none"/>
          <w:lang w:val="en-US" w:eastAsia="zh-CN"/>
        </w:rPr>
      </w:pPr>
      <w:r>
        <w:rPr>
          <w:rFonts w:hint="default" w:ascii="宋体" w:hAnsi="宋体" w:eastAsia="宋体" w:cs="宋体"/>
          <w:color w:val="auto"/>
          <w:sz w:val="24"/>
          <w:highlight w:val="none"/>
          <w:lang w:val="en-US" w:eastAsia="zh-CN"/>
        </w:rPr>
        <w:t xml:space="preserve">⑤</w:t>
      </w:r>
      <w:r>
        <w:rPr>
          <w:rFonts w:hint="eastAsia" w:ascii="宋体" w:hAnsi="宋体" w:eastAsia="宋体" w:cs="宋体"/>
          <w:color w:val="auto"/>
          <w:sz w:val="24"/>
          <w:highlight w:val="none"/>
          <w:lang w:val="en-US" w:eastAsia="zh-CN"/>
        </w:rPr>
        <w:t xml:space="preserve">乙方</w:t>
      </w:r>
      <w:r>
        <w:rPr>
          <w:rFonts w:hint="eastAsia" w:cs="Times New Roman"/>
          <w:color w:val="auto"/>
          <w:sz w:val="24"/>
          <w:highlight w:val="none"/>
          <w:lang w:val="en-US" w:eastAsia="zh-CN"/>
        </w:rPr>
        <w:t xml:space="preserve">安排</w:t>
      </w:r>
      <w:r>
        <w:rPr>
          <w:rFonts w:hint="eastAsia" w:ascii="宋体" w:hAnsi="宋体" w:cs="宋体"/>
          <w:color w:val="auto"/>
          <w:sz w:val="24"/>
          <w:highlight w:val="none"/>
          <w:lang w:val="en-US" w:eastAsia="zh-CN"/>
        </w:rPr>
        <w:t xml:space="preserve">2个</w:t>
      </w:r>
      <w:r>
        <w:rPr>
          <w:rFonts w:hint="eastAsia" w:ascii="宋体" w:hAnsi="宋体" w:eastAsia="宋体" w:cs="宋体"/>
          <w:color w:val="auto"/>
          <w:sz w:val="24"/>
          <w:highlight w:val="none"/>
          <w:lang w:val="en-US" w:eastAsia="zh-CN"/>
        </w:rPr>
        <w:t xml:space="preserve">票务</w:t>
      </w:r>
      <w:r>
        <w:rPr>
          <w:rFonts w:hint="eastAsia" w:ascii="宋体" w:hAnsi="宋体" w:cs="宋体"/>
          <w:color w:val="auto"/>
          <w:sz w:val="24"/>
          <w:highlight w:val="none"/>
          <w:lang w:val="en-US" w:eastAsia="zh-CN"/>
        </w:rPr>
        <w:t xml:space="preserve">服务岗</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szCs w:val="24"/>
          <w:highlight w:val="none"/>
        </w:rPr>
        <w:t xml:space="preserve">要求五官端正，会普通话</w:t>
      </w:r>
      <w:r>
        <w:rPr>
          <w:rFonts w:hint="eastAsia" w:ascii="宋体" w:hAnsi="宋体" w:cs="宋体"/>
          <w:color w:val="auto"/>
          <w:sz w:val="24"/>
          <w:szCs w:val="24"/>
          <w:highlight w:val="none"/>
          <w:lang w:eastAsia="zh-CN"/>
        </w:rPr>
        <w:t xml:space="preserve">，</w:t>
      </w:r>
      <w:r>
        <w:rPr>
          <w:rFonts w:hint="eastAsia" w:ascii="宋体" w:hAnsi="宋体" w:cs="宋体"/>
          <w:color w:val="auto"/>
          <w:sz w:val="24"/>
          <w:highlight w:val="none"/>
          <w:lang w:val="en-US" w:eastAsia="zh-CN"/>
        </w:rPr>
        <w:t xml:space="preserve">须</w:t>
      </w:r>
      <w:r>
        <w:rPr>
          <w:rFonts w:hint="eastAsia" w:ascii="Times New Roman" w:hAnsi="宋体" w:cs="Times New Roman"/>
          <w:color w:val="auto"/>
          <w:sz w:val="24"/>
          <w:highlight w:val="none"/>
          <w:lang w:val="en-US" w:eastAsia="zh-CN"/>
        </w:rPr>
        <w:t xml:space="preserve">具备相应的业务知识。</w:t>
      </w:r>
      <w:r/>
    </w:p>
    <w:p>
      <w:pPr>
        <w:ind w:firstLine="36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lang w:val="en-US" w:eastAsia="zh-CN"/>
        </w:rPr>
        <w:t xml:space="preserve">2.</w:t>
      </w:r>
      <w:r>
        <w:rPr>
          <w:rFonts w:hint="eastAsia" w:ascii="宋体" w:hAnsi="宋体" w:cs="Times New Roman"/>
          <w:color w:val="auto"/>
          <w:sz w:val="24"/>
          <w:highlight w:val="none"/>
        </w:rPr>
        <w:t xml:space="preserve">服务范围：游览服务辅助，景区内</w:t>
      </w:r>
      <w:r>
        <w:rPr>
          <w:rFonts w:hint="eastAsia" w:ascii="宋体" w:hAnsi="宋体" w:cs="Times New Roman"/>
          <w:color w:val="auto"/>
          <w:sz w:val="24"/>
          <w:highlight w:val="none"/>
          <w:lang w:val="en-US" w:eastAsia="zh-CN"/>
        </w:rPr>
        <w:t xml:space="preserve">北湖片区</w:t>
      </w:r>
      <w:r>
        <w:rPr>
          <w:rFonts w:hint="eastAsia" w:ascii="宋体" w:hAnsi="宋体" w:cs="Times New Roman"/>
          <w:color w:val="auto"/>
          <w:sz w:val="24"/>
          <w:highlight w:val="none"/>
        </w:rPr>
        <w:t xml:space="preserve">码头服务区及水域。</w:t>
      </w:r>
      <w:r/>
    </w:p>
    <w:p>
      <w:pPr>
        <w:ind w:firstLine="36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3.服务标准：《南京市玄武湖景区游览服务辅助外包考核标准及评分细则》（见附页）。</w:t>
      </w:r>
      <w:r/>
    </w:p>
    <w:p>
      <w:pPr>
        <w:ind w:firstLine="36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4.</w:t>
      </w:r>
      <w:r>
        <w:rPr>
          <w:rFonts w:hint="eastAsia" w:ascii="宋体" w:hAnsi="宋体" w:cs="Times New Roman"/>
          <w:color w:val="auto"/>
          <w:sz w:val="24"/>
          <w:highlight w:val="none"/>
          <w:lang w:eastAsia="zh-CN"/>
        </w:rPr>
        <w:t xml:space="preserve">游览辅助服务人员</w:t>
      </w:r>
      <w:r>
        <w:rPr>
          <w:rFonts w:hint="eastAsia" w:ascii="宋体" w:hAnsi="宋体" w:cs="Times New Roman"/>
          <w:color w:val="auto"/>
          <w:sz w:val="24"/>
          <w:highlight w:val="none"/>
        </w:rPr>
        <w:t xml:space="preserve">工作期间，应当遵守甲方各项规章制度，如有违规，甲方可以向乙方投诉并按本合同相关条款处罚乙方。乙方督促并保证其服务人员遵守国家法律、法规，遵守甲方的各项规章制度。如有任何违反国家规定的行为，则由乙方承担全部责任。</w:t>
      </w:r>
      <w:r/>
    </w:p>
    <w:p>
      <w:pPr>
        <w:ind w:firstLine="36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5.监督并保证其</w:t>
      </w:r>
      <w:r>
        <w:rPr>
          <w:rFonts w:hint="eastAsia" w:ascii="宋体" w:hAnsi="宋体" w:cs="Times New Roman"/>
          <w:color w:val="auto"/>
          <w:sz w:val="24"/>
          <w:highlight w:val="none"/>
          <w:lang w:eastAsia="zh-CN"/>
        </w:rPr>
        <w:t xml:space="preserve">游览辅助服务人员</w:t>
      </w:r>
      <w:r>
        <w:rPr>
          <w:rFonts w:hint="eastAsia" w:ascii="宋体" w:hAnsi="宋体" w:cs="Times New Roman"/>
          <w:color w:val="auto"/>
          <w:sz w:val="24"/>
          <w:highlight w:val="none"/>
        </w:rPr>
        <w:t xml:space="preserve">严格按照甲方提供的服务标准、工作流程、岗位职责进行工作。</w:t>
      </w:r>
      <w:r/>
    </w:p>
    <w:p>
      <w:pPr>
        <w:ind w:firstLine="36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6.保证甲方指定的</w:t>
      </w:r>
      <w:r>
        <w:rPr>
          <w:rFonts w:hint="eastAsia" w:ascii="宋体" w:hAnsi="宋体" w:cs="Times New Roman"/>
          <w:color w:val="auto"/>
          <w:sz w:val="24"/>
          <w:highlight w:val="none"/>
          <w:lang w:eastAsia="zh-CN"/>
        </w:rPr>
        <w:t xml:space="preserve">游览辅助服务人员</w:t>
      </w:r>
      <w:r>
        <w:rPr>
          <w:rFonts w:hint="eastAsia" w:ascii="宋体" w:hAnsi="宋体" w:cs="Times New Roman"/>
          <w:color w:val="auto"/>
          <w:sz w:val="24"/>
          <w:highlight w:val="none"/>
        </w:rPr>
        <w:t xml:space="preserve">在指定岗位上班时不得脱岗，游览服务辅助人员的工作岗位及工作时间由甲方按工作需要确定，乙方应无条件服从甲方的要求。</w:t>
      </w:r>
      <w:r/>
    </w:p>
    <w:p>
      <w:pPr>
        <w:ind w:firstLine="36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7.督促</w:t>
      </w:r>
      <w:r>
        <w:rPr>
          <w:rFonts w:hint="eastAsia" w:ascii="宋体" w:hAnsi="宋体" w:cs="Times New Roman"/>
          <w:color w:val="auto"/>
          <w:sz w:val="24"/>
          <w:highlight w:val="none"/>
          <w:lang w:eastAsia="zh-CN"/>
        </w:rPr>
        <w:t xml:space="preserve">游览辅助服务人员</w:t>
      </w:r>
      <w:r>
        <w:rPr>
          <w:rFonts w:hint="eastAsia" w:ascii="宋体" w:hAnsi="宋体" w:cs="Times New Roman"/>
          <w:color w:val="auto"/>
          <w:sz w:val="24"/>
          <w:highlight w:val="none"/>
        </w:rPr>
        <w:t xml:space="preserve">着装整洁，注意文明礼貌，积极维护甲方的形象和信誉，同时纳入甲方的监督管理。</w:t>
      </w:r>
      <w:r/>
    </w:p>
    <w:p>
      <w:pPr>
        <w:ind w:firstLine="24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8.乙方</w:t>
      </w:r>
      <w:r>
        <w:rPr>
          <w:rFonts w:hint="eastAsia" w:ascii="宋体" w:hAnsi="宋体" w:cs="Times New Roman"/>
          <w:color w:val="auto"/>
          <w:sz w:val="24"/>
          <w:highlight w:val="none"/>
          <w:lang w:eastAsia="zh-CN"/>
        </w:rPr>
        <w:t xml:space="preserve">游览辅助服务人员</w:t>
      </w:r>
      <w:r>
        <w:rPr>
          <w:rFonts w:hint="eastAsia" w:ascii="宋体" w:hAnsi="宋体" w:cs="Times New Roman"/>
          <w:color w:val="auto"/>
          <w:sz w:val="24"/>
          <w:highlight w:val="none"/>
        </w:rPr>
        <w:t xml:space="preserve">要爱护并妥善保管甲方提供的游览服务器材、生活用具，如非正常损坏须照价赔偿。</w:t>
      </w:r>
      <w:r/>
    </w:p>
    <w:p>
      <w:pPr>
        <w:ind w:firstLine="24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9.需保证</w:t>
      </w:r>
      <w:r>
        <w:rPr>
          <w:rFonts w:hint="eastAsia" w:ascii="宋体" w:hAnsi="宋体" w:cs="Times New Roman"/>
          <w:color w:val="auto"/>
          <w:sz w:val="24"/>
          <w:highlight w:val="none"/>
          <w:lang w:eastAsia="zh-CN"/>
        </w:rPr>
        <w:t xml:space="preserve">游览辅助服务人员</w:t>
      </w:r>
      <w:r>
        <w:rPr>
          <w:rFonts w:hint="eastAsia" w:ascii="宋体" w:hAnsi="宋体" w:cs="Times New Roman"/>
          <w:color w:val="auto"/>
          <w:sz w:val="24"/>
          <w:highlight w:val="none"/>
        </w:rPr>
        <w:t xml:space="preserve">按规范对船只进行充电，如失误导致船只无法正常运营或其它安全责任事故等，乙方需承担全部责任，并承担甲方全部损失。</w:t>
      </w:r>
      <w:r/>
    </w:p>
    <w:p>
      <w:pPr>
        <w:ind w:firstLine="24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10.如遇乙方在工作过程中，发生矛盾和争议、政府职能部门干涉或发生媒体曝光后，乙方须向甲方报告，并征求甲方意见后负责处理。</w:t>
      </w:r>
      <w:r/>
    </w:p>
    <w:p>
      <w:pPr>
        <w:ind w:firstLine="24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11.</w:t>
      </w:r>
      <w:r>
        <w:rPr>
          <w:rFonts w:hint="eastAsia" w:ascii="宋体" w:hAnsi="宋体" w:cs="Times New Roman"/>
          <w:color w:val="auto"/>
          <w:sz w:val="24"/>
          <w:highlight w:val="none"/>
          <w:lang w:eastAsia="zh-CN"/>
        </w:rPr>
        <w:t xml:space="preserve">游览辅助服务人员</w:t>
      </w:r>
      <w:r>
        <w:rPr>
          <w:rFonts w:hint="eastAsia" w:ascii="宋体" w:hAnsi="宋体" w:cs="Times New Roman"/>
          <w:color w:val="auto"/>
          <w:sz w:val="24"/>
          <w:highlight w:val="none"/>
        </w:rPr>
        <w:t xml:space="preserve">不论在工作时或非因公时，发生损害他人权益事件（包括刑事案件）由乙方会同公安部门处理并承担责任。</w:t>
      </w:r>
      <w:r/>
    </w:p>
    <w:p>
      <w:pPr>
        <w:ind w:firstLine="24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12.承担由于其游览服务辅助人员的职务行为给甲方或第三人造成的损害和损失的后果和责任，并赔偿甲方或第三人的损失。由于乙方游览服务辅助人员的非职务行为给甲方或第三人造成的损害和损失的，后果和责任由乙方承担。</w:t>
      </w:r>
      <w:r/>
    </w:p>
    <w:p>
      <w:pPr>
        <w:ind w:firstLine="24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13.应当依据劳动法的相关规定，与游览服务辅助人员建立劳动关系，并负责</w:t>
      </w:r>
      <w:r>
        <w:rPr>
          <w:rFonts w:hint="eastAsia" w:ascii="宋体" w:hAnsi="宋体" w:cs="Times New Roman"/>
          <w:color w:val="auto"/>
          <w:sz w:val="24"/>
          <w:highlight w:val="none"/>
          <w:lang w:eastAsia="zh-CN"/>
        </w:rPr>
        <w:t xml:space="preserve">游览辅助服务人员</w:t>
      </w:r>
      <w:r>
        <w:rPr>
          <w:rFonts w:hint="eastAsia" w:ascii="宋体" w:hAnsi="宋体" w:cs="Times New Roman"/>
          <w:color w:val="auto"/>
          <w:sz w:val="24"/>
          <w:highlight w:val="none"/>
        </w:rPr>
        <w:t xml:space="preserve">的服装、工作餐、福利待遇、劳保用品、检查身体、培训费、住宿费等费用。</w:t>
      </w:r>
      <w:r/>
    </w:p>
    <w:p>
      <w:pPr>
        <w:ind w:firstLine="24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14.负责解决其</w:t>
      </w:r>
      <w:r>
        <w:rPr>
          <w:rFonts w:hint="eastAsia" w:ascii="宋体" w:hAnsi="宋体" w:cs="Times New Roman"/>
          <w:color w:val="auto"/>
          <w:sz w:val="24"/>
          <w:highlight w:val="none"/>
          <w:lang w:eastAsia="zh-CN"/>
        </w:rPr>
        <w:t xml:space="preserve">游览辅助服务人员</w:t>
      </w:r>
      <w:r>
        <w:rPr>
          <w:rFonts w:hint="eastAsia" w:ascii="宋体" w:hAnsi="宋体" w:cs="Times New Roman"/>
          <w:color w:val="auto"/>
          <w:sz w:val="24"/>
          <w:highlight w:val="none"/>
        </w:rPr>
        <w:t xml:space="preserve">因公致伤、亡事宜等，并承担全部费用。</w:t>
      </w:r>
      <w:r/>
    </w:p>
    <w:p>
      <w:pPr>
        <w:ind w:firstLine="24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15.负责游览服务辅助人员的就餐和住宿等问题，乙方承担全部费用。</w:t>
      </w:r>
      <w:r/>
    </w:p>
    <w:p>
      <w:pPr>
        <w:ind w:firstLine="24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16.负责</w:t>
      </w:r>
      <w:r>
        <w:rPr>
          <w:rFonts w:hint="eastAsia" w:ascii="宋体" w:hAnsi="宋体" w:cs="Times New Roman"/>
          <w:color w:val="auto"/>
          <w:sz w:val="24"/>
          <w:highlight w:val="none"/>
          <w:lang w:eastAsia="zh-CN"/>
        </w:rPr>
        <w:t xml:space="preserve">游览辅助服务人员</w:t>
      </w:r>
      <w:r>
        <w:rPr>
          <w:rFonts w:hint="eastAsia" w:ascii="宋体" w:hAnsi="宋体" w:cs="Times New Roman"/>
          <w:color w:val="auto"/>
          <w:sz w:val="24"/>
          <w:highlight w:val="none"/>
        </w:rPr>
        <w:t xml:space="preserve">的业务指导、培训、监督及思想教育和日常行政管理工作。</w:t>
      </w:r>
      <w:r/>
    </w:p>
    <w:p>
      <w:pPr>
        <w:ind w:firstLine="24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17．</w:t>
      </w:r>
      <w:r>
        <w:rPr>
          <w:rFonts w:hint="eastAsia" w:ascii="宋体" w:hAnsi="宋体"/>
          <w:color w:val="auto"/>
          <w:sz w:val="24"/>
          <w:szCs w:val="24"/>
          <w:highlight w:val="none"/>
          <w:lang w:val="en-US" w:eastAsia="zh-CN"/>
        </w:rPr>
        <w:t xml:space="preserve">乙方服务人员调整或离职需提前7天向甲方书面告知，经甲方同意后方可进行人员调整。乙方需在人员调整或离职后及时补充相应人员到岗，如人员不能及时到岗，甲方可扣除相应人员费用的2倍作为甲方临时用人补偿</w:t>
      </w:r>
      <w:r>
        <w:rPr>
          <w:rFonts w:hint="eastAsia" w:ascii="宋体" w:hAnsi="宋体" w:cs="Times New Roman"/>
          <w:color w:val="auto"/>
          <w:sz w:val="24"/>
          <w:highlight w:val="none"/>
        </w:rPr>
        <w:t xml:space="preserve">。</w:t>
      </w:r>
      <w:r/>
    </w:p>
    <w:p>
      <w:pPr>
        <w:ind w:firstLine="24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18.</w:t>
      </w:r>
      <w:r>
        <w:rPr>
          <w:rFonts w:hint="eastAsia" w:ascii="宋体" w:hAnsi="宋体" w:eastAsia="宋体" w:cs="Times New Roman"/>
          <w:color w:val="auto"/>
          <w:sz w:val="24"/>
          <w:szCs w:val="24"/>
          <w:highlight w:val="none"/>
          <w:lang w:val="en-US" w:eastAsia="zh-CN"/>
        </w:rPr>
        <w:t xml:space="preserve">乙方应办理好离职人员相关手续，包括薪资结算，劳动用品归还等。离职后如有发生离职相关纠纷，乙方承担全部责任</w:t>
      </w:r>
      <w:r>
        <w:rPr>
          <w:rFonts w:hint="eastAsia" w:ascii="宋体" w:hAnsi="宋体"/>
          <w:color w:val="auto"/>
          <w:sz w:val="24"/>
          <w:szCs w:val="24"/>
          <w:highlight w:val="none"/>
          <w:lang w:val="en-US" w:eastAsia="zh-CN"/>
        </w:rPr>
        <w:t xml:space="preserve">。</w:t>
      </w:r>
      <w:r/>
    </w:p>
    <w:p>
      <w:pPr>
        <w:ind w:firstLine="24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如果乙方一个年度内有一次</w:t>
      </w:r>
      <w:r>
        <w:rPr>
          <w:rFonts w:hint="eastAsia" w:ascii="宋体" w:hAnsi="宋体" w:cs="宋体"/>
          <w:color w:val="auto"/>
          <w:sz w:val="24"/>
          <w:szCs w:val="24"/>
          <w:highlight w:val="none"/>
          <w:lang w:val="en-US" w:eastAsia="zh-CN"/>
        </w:rPr>
        <w:t xml:space="preserve">季</w:t>
      </w:r>
      <w:r>
        <w:rPr>
          <w:rFonts w:hint="eastAsia" w:ascii="宋体" w:hAnsi="宋体" w:eastAsia="宋体" w:cs="宋体"/>
          <w:color w:val="auto"/>
          <w:sz w:val="24"/>
          <w:szCs w:val="24"/>
          <w:highlight w:val="none"/>
        </w:rPr>
        <w:t xml:space="preserve">度考核低于85分，或因外包责任被政府督办、问责、被媒体曝光造成社会恶劣影响的，甲方有权调整合同内容，或不再续签下一年服务合同，或要求乙方退出，并赔偿甲方损失，乙方必须无条件服从</w:t>
      </w:r>
      <w:r>
        <w:rPr>
          <w:rFonts w:hint="eastAsia" w:ascii="宋体" w:hAnsi="宋体" w:eastAsia="宋体" w:cs="Times New Roman"/>
          <w:color w:val="auto"/>
          <w:sz w:val="24"/>
          <w:szCs w:val="24"/>
          <w:highlight w:val="none"/>
          <w:lang w:val="en-US" w:eastAsia="zh-CN"/>
        </w:rPr>
        <w:t xml:space="preserve">。</w:t>
      </w:r>
      <w:r/>
    </w:p>
    <w:p>
      <w:pPr>
        <w:ind w:firstLine="240"/>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20.乙方应在</w:t>
      </w:r>
      <w:r>
        <w:rPr>
          <w:rFonts w:hint="eastAsia" w:ascii="宋体" w:hAnsi="宋体" w:eastAsia="宋体" w:cs="Courier New"/>
          <w:color w:val="auto"/>
          <w:sz w:val="24"/>
          <w:szCs w:val="24"/>
          <w:highlight w:val="none"/>
          <w:lang w:val="en-US" w:eastAsia="zh-CN" w:bidi="ar-SA"/>
        </w:rPr>
        <w:t xml:space="preserve">本合同生效</w:t>
      </w:r>
      <w:r>
        <w:rPr>
          <w:rFonts w:hint="eastAsia" w:ascii="宋体" w:hAnsi="宋体" w:cs="Courier New"/>
          <w:color w:val="auto"/>
          <w:sz w:val="24"/>
          <w:szCs w:val="24"/>
          <w:highlight w:val="none"/>
          <w:lang w:val="en-US" w:eastAsia="zh-CN" w:bidi="ar-SA"/>
        </w:rPr>
        <w:t xml:space="preserve">起</w:t>
      </w:r>
      <w:r>
        <w:rPr>
          <w:rFonts w:hint="eastAsia" w:ascii="宋体" w:hAnsi="宋体" w:eastAsia="宋体" w:cs="Courier New"/>
          <w:color w:val="auto"/>
          <w:sz w:val="24"/>
          <w:szCs w:val="24"/>
          <w:highlight w:val="none"/>
          <w:lang w:val="en-US" w:eastAsia="zh-CN" w:bidi="ar-SA"/>
        </w:rPr>
        <w:t xml:space="preserve">60</w:t>
      </w:r>
      <w:r>
        <w:rPr>
          <w:rFonts w:hint="eastAsia" w:ascii="宋体" w:hAnsi="宋体" w:cs="Courier New"/>
          <w:color w:val="auto"/>
          <w:sz w:val="24"/>
          <w:szCs w:val="24"/>
          <w:highlight w:val="none"/>
          <w:lang w:val="en-US" w:eastAsia="zh-CN" w:bidi="ar-SA"/>
        </w:rPr>
        <w:t xml:space="preserve">个自然</w:t>
      </w:r>
      <w:r>
        <w:rPr>
          <w:rFonts w:hint="eastAsia" w:ascii="宋体" w:hAnsi="宋体" w:eastAsia="宋体" w:cs="Courier New"/>
          <w:color w:val="auto"/>
          <w:sz w:val="24"/>
          <w:szCs w:val="24"/>
          <w:highlight w:val="none"/>
          <w:lang w:val="en-US" w:eastAsia="zh-CN" w:bidi="ar-SA"/>
        </w:rPr>
        <w:t xml:space="preserve">日内购买雇主责任险和公众责任险等商业险</w:t>
      </w:r>
      <w:r>
        <w:rPr>
          <w:rFonts w:hint="eastAsia" w:ascii="宋体" w:hAnsi="宋体" w:eastAsia="宋体" w:cs="Times New Roman"/>
          <w:color w:val="auto"/>
          <w:sz w:val="24"/>
          <w:szCs w:val="24"/>
          <w:highlight w:val="none"/>
          <w:lang w:val="en-US" w:eastAsia="zh-CN"/>
        </w:rPr>
        <w:t xml:space="preserve">，保险条款中应明确乙方在从事服务过程中，造成第三方人身伤亡或财产损失或其它安全事故，乙方全权负责处理及赔偿等相关事宜。</w:t>
      </w:r>
      <w:r/>
    </w:p>
    <w:p>
      <w:pPr>
        <w:ind w:firstLine="240"/>
        <w:spacing w:line="360" w:lineRule="auto"/>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21.</w:t>
      </w:r>
      <w:r>
        <w:rPr>
          <w:rFonts w:hint="eastAsia" w:ascii="宋体" w:hAnsi="宋体" w:eastAsia="宋体" w:cs="Times New Roman"/>
          <w:color w:val="auto"/>
          <w:sz w:val="24"/>
          <w:szCs w:val="24"/>
          <w:highlight w:val="none"/>
          <w:lang w:val="en-US" w:eastAsia="zh-CN"/>
        </w:rPr>
        <w:t xml:space="preserve">乙方不得擅自部分或全部转让其应履行的本合同义务。</w:t>
      </w:r>
      <w:r/>
    </w:p>
    <w:p>
      <w:pPr>
        <w:ind w:firstLine="480"/>
        <w:spacing w:line="360" w:lineRule="auto"/>
        <w:rPr>
          <w:rFonts w:ascii="宋体" w:hAnsi="宋体" w:cs="Times New Roman"/>
          <w:color w:val="auto"/>
          <w:sz w:val="24"/>
          <w:highlight w:val="none"/>
        </w:rPr>
        <w:outlineLvl w:val="1"/>
      </w:pPr>
      <w:r>
        <w:rPr>
          <w:rFonts w:hint="eastAsia" w:ascii="宋体" w:hAnsi="宋体" w:cs="Times New Roman"/>
          <w:color w:val="auto"/>
          <w:sz w:val="24"/>
          <w:highlight w:val="none"/>
        </w:rPr>
        <w:t xml:space="preserve">三、服务方式及双方的合作方式</w:t>
      </w:r>
      <w:r/>
    </w:p>
    <w:p>
      <w:pPr>
        <w:ind w:firstLine="48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1.甲、乙双方应密切配合，及时协商、沟通并解决有关问题，以保证服务工作正常、有效的开展。</w:t>
      </w:r>
      <w:r/>
    </w:p>
    <w:p>
      <w:pPr>
        <w:ind w:firstLine="48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2.乙方应根据甲方任务需要，按要求动态部署，并临时增加服务力量。</w:t>
      </w:r>
      <w:r/>
    </w:p>
    <w:p>
      <w:pPr>
        <w:ind w:firstLine="48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3.乙方除指定专职管理人员负责游览辅助</w:t>
      </w:r>
      <w:r>
        <w:rPr>
          <w:rFonts w:hint="eastAsia" w:ascii="宋体" w:hAnsi="宋体" w:cs="Times New Roman"/>
          <w:color w:val="auto"/>
          <w:sz w:val="24"/>
          <w:highlight w:val="none"/>
          <w:lang w:val="en-US" w:eastAsia="zh-CN"/>
        </w:rPr>
        <w:t xml:space="preserve">服务</w:t>
      </w:r>
      <w:r>
        <w:rPr>
          <w:rFonts w:hint="eastAsia" w:ascii="宋体" w:hAnsi="宋体" w:cs="Times New Roman"/>
          <w:color w:val="auto"/>
          <w:sz w:val="24"/>
          <w:highlight w:val="none"/>
        </w:rPr>
        <w:t xml:space="preserve">人员的日常管理外，应定期由分管领导或项目管理人员与甲方召开会议，进行沟通协调，研究处理工作中存在的问题。</w:t>
      </w:r>
      <w:r/>
    </w:p>
    <w:p>
      <w:pPr>
        <w:ind w:firstLine="480"/>
        <w:spacing w:line="360" w:lineRule="auto"/>
        <w:rPr>
          <w:rFonts w:hint="eastAsia" w:ascii="宋体" w:hAnsi="宋体" w:cs="Times New Roman"/>
          <w:color w:val="auto"/>
          <w:sz w:val="24"/>
          <w:highlight w:val="none"/>
          <w:lang w:val="en-US" w:eastAsia="zh-CN"/>
        </w:rPr>
        <w:outlineLvl w:val="1"/>
      </w:pPr>
      <w:r>
        <w:rPr>
          <w:rFonts w:hint="eastAsia" w:ascii="宋体" w:hAnsi="宋体" w:cs="Times New Roman"/>
          <w:color w:val="auto"/>
          <w:sz w:val="24"/>
          <w:highlight w:val="none"/>
          <w:lang w:val="en-US" w:eastAsia="zh-CN"/>
        </w:rPr>
        <w:t xml:space="preserve">四、履约保证金</w:t>
      </w:r>
      <w:r/>
    </w:p>
    <w:p>
      <w:pPr>
        <w:pStyle w:val="839"/>
        <w:numPr>
          <w:ilvl w:val="0"/>
          <w:numId w:val="0"/>
        </w:numPr>
        <w:ind w:right="-147" w:firstLine="480"/>
        <w:jc w:val="left"/>
        <w:spacing w:line="360" w:lineRule="auto"/>
        <w:rPr>
          <w:rFonts w:hint="eastAsia" w:ascii="宋体" w:hAnsi="宋体" w:eastAsia="宋体" w:cs="Courier New"/>
          <w:color w:val="auto"/>
          <w:sz w:val="24"/>
          <w:szCs w:val="24"/>
          <w:highlight w:val="none"/>
          <w:lang w:val="en-US" w:eastAsia="zh-CN" w:bidi="ar-SA"/>
        </w:rPr>
      </w:pPr>
      <w:r>
        <w:rPr>
          <w:rFonts w:hint="eastAsia" w:ascii="宋体" w:hAnsi="宋体" w:cs="Courier New"/>
          <w:color w:val="auto"/>
          <w:sz w:val="24"/>
          <w:szCs w:val="24"/>
          <w:highlight w:val="none"/>
          <w:lang w:val="en-US" w:eastAsia="zh-CN" w:bidi="ar-SA"/>
        </w:rPr>
        <w:t xml:space="preserve">1、</w:t>
      </w:r>
      <w:r>
        <w:rPr>
          <w:rFonts w:hint="eastAsia" w:ascii="宋体" w:hAnsi="宋体" w:eastAsia="宋体" w:cs="Courier New"/>
          <w:color w:val="auto"/>
          <w:sz w:val="24"/>
          <w:szCs w:val="24"/>
          <w:highlight w:val="none"/>
          <w:lang w:val="en-US" w:eastAsia="zh-CN" w:bidi="ar-SA"/>
        </w:rPr>
        <w:t xml:space="preserve">乙方在签订本合同时，通过银行转账或汇款向甲方递交合同价款的</w:t>
      </w:r>
      <w:r>
        <w:rPr>
          <w:rFonts w:hint="eastAsia" w:ascii="宋体" w:hAnsi="宋体" w:cs="Courier New"/>
          <w:color w:val="auto"/>
          <w:sz w:val="24"/>
          <w:szCs w:val="24"/>
          <w:highlight w:val="none"/>
          <w:lang w:val="en-US" w:eastAsia="zh-CN" w:bidi="ar-SA"/>
        </w:rPr>
        <w:t xml:space="preserve">5</w:t>
      </w:r>
      <w:r>
        <w:rPr>
          <w:rFonts w:hint="eastAsia" w:ascii="宋体" w:hAnsi="宋体" w:eastAsia="宋体" w:cs="Courier New"/>
          <w:color w:val="auto"/>
          <w:sz w:val="24"/>
          <w:szCs w:val="24"/>
          <w:highlight w:val="none"/>
          <w:lang w:val="en-US" w:eastAsia="zh-CN" w:bidi="ar-SA"/>
        </w:rPr>
        <w:t xml:space="preserve">%</w:t>
      </w:r>
      <w:r>
        <w:rPr>
          <w:rFonts w:hint="eastAsia" w:ascii="宋体" w:hAnsi="宋体" w:eastAsia="宋体" w:cs="Courier New"/>
          <w:color w:val="auto"/>
          <w:sz w:val="24"/>
          <w:szCs w:val="24"/>
          <w:highlight w:val="none"/>
          <w:lang w:val="en-US" w:eastAsia="zh-CN" w:bidi="ar-SA"/>
        </w:rPr>
        <w:t xml:space="preserve">即</w:t>
      </w:r>
      <w:r>
        <w:rPr>
          <w:rFonts w:hint="eastAsia" w:ascii="宋体" w:hAnsi="宋体" w:cs="Courier New"/>
          <w:color w:val="auto"/>
          <w:sz w:val="24"/>
          <w:szCs w:val="24"/>
          <w:highlight w:val="none"/>
          <w:lang w:val="en-US" w:eastAsia="zh-CN" w:bidi="ar-SA"/>
        </w:rPr>
        <w:t xml:space="preserve">人民币</w:t>
      </w:r>
      <w:r>
        <w:rPr>
          <w:rFonts w:hint="eastAsia" w:ascii="宋体" w:hAnsi="宋体" w:cs="Courier New"/>
          <w:color w:val="auto"/>
          <w:sz w:val="24"/>
          <w:szCs w:val="24"/>
          <w:highlight w:val="none"/>
          <w:u w:val="single"/>
          <w:lang w:val="en-US" w:eastAsia="zh-CN" w:bidi="ar-SA"/>
        </w:rPr>
        <w:t xml:space="preserve">              </w:t>
      </w:r>
      <w:r>
        <w:rPr>
          <w:rFonts w:hint="eastAsia" w:ascii="宋体" w:hAnsi="宋体" w:eastAsia="宋体" w:cs="Courier New"/>
          <w:color w:val="auto"/>
          <w:sz w:val="24"/>
          <w:szCs w:val="24"/>
          <w:highlight w:val="none"/>
          <w:lang w:val="en-US" w:eastAsia="zh-CN" w:bidi="ar-SA"/>
        </w:rPr>
        <w:t xml:space="preserve">元（</w:t>
      </w:r>
      <w:r>
        <w:rPr>
          <w:rFonts w:hint="eastAsia" w:ascii="宋体" w:hAnsi="宋体" w:cs="Courier New"/>
          <w:color w:val="auto"/>
          <w:sz w:val="24"/>
          <w:szCs w:val="24"/>
          <w:highlight w:val="none"/>
          <w:lang w:val="en-US" w:eastAsia="zh-CN" w:bidi="ar-SA"/>
        </w:rPr>
        <w:t xml:space="preserve">大写：</w:t>
      </w:r>
      <w:r>
        <w:rPr>
          <w:rFonts w:hint="eastAsia" w:ascii="宋体" w:hAnsi="宋体" w:cs="Courier New"/>
          <w:color w:val="auto"/>
          <w:sz w:val="24"/>
          <w:szCs w:val="24"/>
          <w:highlight w:val="none"/>
          <w:u w:val="single"/>
          <w:lang w:val="en-US" w:eastAsia="zh-CN" w:bidi="ar-SA"/>
        </w:rPr>
        <w:t xml:space="preserve">        </w:t>
      </w:r>
      <w:r>
        <w:rPr>
          <w:rFonts w:hint="eastAsia" w:ascii="宋体" w:hAnsi="宋体" w:eastAsia="宋体" w:cs="Courier New"/>
          <w:color w:val="auto"/>
          <w:sz w:val="24"/>
          <w:szCs w:val="24"/>
          <w:highlight w:val="none"/>
          <w:lang w:val="en-US" w:eastAsia="zh-CN" w:bidi="ar-SA"/>
        </w:rPr>
        <w:t xml:space="preserve">）作为本项目的履约保证金。</w:t>
      </w:r>
      <w:r/>
    </w:p>
    <w:p>
      <w:pPr>
        <w:pStyle w:val="839"/>
        <w:numPr>
          <w:ilvl w:val="0"/>
          <w:numId w:val="0"/>
        </w:numPr>
        <w:ind w:right="-147" w:firstLine="480"/>
        <w:jc w:val="left"/>
        <w:spacing w:line="360" w:lineRule="auto"/>
        <w:rPr>
          <w:rFonts w:hint="default" w:ascii="宋体" w:hAnsi="宋体" w:eastAsia="宋体" w:cs="Courier New"/>
          <w:color w:val="auto"/>
          <w:sz w:val="24"/>
          <w:szCs w:val="24"/>
          <w:highlight w:val="none"/>
          <w:lang w:val="en-US" w:eastAsia="zh-CN" w:bidi="ar-SA"/>
        </w:rPr>
      </w:pPr>
      <w:r>
        <w:rPr>
          <w:rFonts w:hint="eastAsia" w:ascii="宋体" w:hAnsi="宋体" w:cs="Courier New"/>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履约保证金有效期为</w:t>
      </w:r>
      <w:r>
        <w:rPr>
          <w:rFonts w:hint="eastAsia" w:ascii="宋体" w:hAnsi="宋体" w:cs="宋体"/>
          <w:color w:val="auto"/>
          <w:sz w:val="24"/>
          <w:szCs w:val="24"/>
          <w:highlight w:val="none"/>
          <w:lang w:val="en-US" w:eastAsia="zh-CN"/>
        </w:rPr>
        <w:t xml:space="preserve">本项目服务</w:t>
      </w:r>
      <w:r>
        <w:rPr>
          <w:rFonts w:hint="eastAsia" w:ascii="宋体" w:hAnsi="宋体" w:eastAsia="宋体" w:cs="宋体"/>
          <w:color w:val="auto"/>
          <w:sz w:val="24"/>
          <w:szCs w:val="24"/>
          <w:highlight w:val="none"/>
        </w:rPr>
        <w:t xml:space="preserve">期满</w:t>
      </w:r>
      <w:r>
        <w:rPr>
          <w:rFonts w:hint="eastAsia" w:ascii="宋体" w:hAnsi="宋体" w:cs="宋体"/>
          <w:color w:val="auto"/>
          <w:sz w:val="24"/>
          <w:szCs w:val="24"/>
          <w:highlight w:val="none"/>
          <w:lang w:val="en-US" w:eastAsia="zh-CN"/>
        </w:rPr>
        <w:t xml:space="preserve">（乙方无违约或纠纷等）后</w:t>
      </w:r>
      <w:r>
        <w:rPr>
          <w:rFonts w:hint="eastAsia" w:ascii="宋体" w:hAnsi="宋体" w:eastAsia="宋体" w:cs="宋体"/>
          <w:color w:val="auto"/>
          <w:sz w:val="24"/>
          <w:szCs w:val="24"/>
          <w:highlight w:val="none"/>
        </w:rPr>
        <w:t xml:space="preserve">三个月无息返还。</w:t>
      </w:r>
      <w:r/>
    </w:p>
    <w:p>
      <w:pPr>
        <w:pStyle w:val="839"/>
        <w:numPr>
          <w:ilvl w:val="0"/>
          <w:numId w:val="0"/>
        </w:numPr>
        <w:ind w:right="-147" w:firstLine="480"/>
        <w:jc w:val="left"/>
        <w:spacing w:line="360" w:lineRule="auto"/>
        <w:rPr>
          <w:rFonts w:hint="eastAsia" w:ascii="宋体" w:hAnsi="宋体" w:eastAsia="宋体" w:cs="Courier New"/>
          <w:color w:val="auto"/>
          <w:sz w:val="24"/>
          <w:szCs w:val="24"/>
          <w:highlight w:val="none"/>
          <w:lang w:val="en-US" w:eastAsia="zh-CN" w:bidi="ar-SA"/>
        </w:rPr>
      </w:pPr>
      <w:r>
        <w:rPr>
          <w:rFonts w:hint="eastAsia" w:ascii="宋体" w:hAnsi="宋体" w:cs="Courier New"/>
          <w:color w:val="auto"/>
          <w:sz w:val="24"/>
          <w:szCs w:val="24"/>
          <w:highlight w:val="none"/>
          <w:lang w:val="en-US" w:eastAsia="zh-CN" w:bidi="ar-SA"/>
        </w:rPr>
        <w:t xml:space="preserve">3、</w:t>
      </w:r>
      <w:r>
        <w:rPr>
          <w:rFonts w:hint="eastAsia" w:ascii="宋体" w:hAnsi="宋体" w:eastAsia="宋体" w:cs="Courier New"/>
          <w:color w:val="auto"/>
          <w:sz w:val="24"/>
          <w:szCs w:val="24"/>
          <w:highlight w:val="none"/>
          <w:lang w:val="en-US" w:eastAsia="zh-CN" w:bidi="ar-SA"/>
        </w:rPr>
        <w:t xml:space="preserve">如乙方未能履行合同规定的义务或乙方在合同履行过程中出现安全事故或导致安全事故产生的行为，甲方有权扣除全部履约保证金，同时并不免除乙方应承担的相应责任。</w:t>
      </w:r>
      <w:r/>
    </w:p>
    <w:p>
      <w:pPr>
        <w:pStyle w:val="839"/>
        <w:numPr>
          <w:ilvl w:val="0"/>
          <w:numId w:val="0"/>
        </w:numPr>
        <w:ind w:right="-147" w:firstLine="480"/>
        <w:jc w:val="left"/>
        <w:spacing w:line="360" w:lineRule="auto"/>
        <w:rPr>
          <w:rFonts w:hint="eastAsia" w:ascii="宋体" w:hAnsi="宋体" w:eastAsia="宋体" w:cs="Courier New"/>
          <w:color w:val="auto"/>
          <w:sz w:val="24"/>
          <w:szCs w:val="24"/>
          <w:highlight w:val="none"/>
          <w:lang w:val="en-US" w:eastAsia="zh-CN" w:bidi="ar-SA"/>
        </w:rPr>
      </w:pPr>
      <w:r>
        <w:rPr>
          <w:rFonts w:hint="eastAsia" w:ascii="宋体" w:hAnsi="宋体" w:cs="Courier New"/>
          <w:color w:val="auto"/>
          <w:sz w:val="24"/>
          <w:szCs w:val="24"/>
          <w:highlight w:val="none"/>
          <w:lang w:val="en-US" w:eastAsia="zh-CN" w:bidi="ar-SA"/>
        </w:rPr>
        <w:t xml:space="preserve">4、</w:t>
      </w:r>
      <w:r>
        <w:rPr>
          <w:rFonts w:hint="eastAsia" w:ascii="宋体" w:hAnsi="宋体" w:eastAsia="宋体" w:cs="Courier New"/>
          <w:color w:val="auto"/>
          <w:sz w:val="24"/>
          <w:szCs w:val="24"/>
          <w:highlight w:val="none"/>
          <w:lang w:val="en-US" w:eastAsia="zh-CN" w:bidi="ar-SA"/>
        </w:rPr>
        <w:t xml:space="preserve">在合同履行过程中或合同期限履行完毕后，</w:t>
      </w:r>
      <w:r>
        <w:rPr>
          <w:rFonts w:hint="eastAsia" w:ascii="宋体" w:hAnsi="宋体" w:cs="Courier New"/>
          <w:color w:val="auto"/>
          <w:sz w:val="24"/>
          <w:szCs w:val="24"/>
          <w:highlight w:val="none"/>
          <w:lang w:val="en-US" w:eastAsia="zh-CN" w:bidi="ar-SA"/>
        </w:rPr>
        <w:t xml:space="preserve">因乙方责任在</w:t>
      </w:r>
      <w:r>
        <w:rPr>
          <w:rFonts w:hint="eastAsia" w:ascii="宋体" w:hAnsi="宋体" w:eastAsia="宋体" w:cs="Courier New"/>
          <w:color w:val="auto"/>
          <w:sz w:val="24"/>
          <w:szCs w:val="24"/>
          <w:highlight w:val="none"/>
          <w:lang w:val="en-US" w:eastAsia="zh-CN" w:bidi="ar-SA"/>
        </w:rPr>
        <w:t xml:space="preserve">项目交接、劳务纠纷等所产生的一切后果和责任，由乙方全权承担，且甲方有权扣除或暂扣履约保证金。</w:t>
      </w:r>
      <w:r/>
    </w:p>
    <w:p>
      <w:pPr>
        <w:pStyle w:val="839"/>
        <w:numPr>
          <w:ilvl w:val="0"/>
          <w:numId w:val="0"/>
        </w:numPr>
        <w:ind w:right="-147" w:firstLine="480"/>
        <w:jc w:val="left"/>
        <w:spacing w:line="360" w:lineRule="auto"/>
        <w:rPr>
          <w:rFonts w:hint="default" w:ascii="宋体" w:hAnsi="宋体" w:eastAsia="宋体" w:cs="Courier New"/>
          <w:color w:val="auto"/>
          <w:sz w:val="24"/>
          <w:szCs w:val="24"/>
          <w:highlight w:val="none"/>
          <w:lang w:val="en-US" w:eastAsia="zh-CN" w:bidi="ar-SA"/>
        </w:rPr>
      </w:pPr>
      <w:r>
        <w:rPr>
          <w:rFonts w:hint="eastAsia" w:ascii="宋体" w:hAnsi="宋体" w:cs="Courier New"/>
          <w:color w:val="auto"/>
          <w:sz w:val="24"/>
          <w:szCs w:val="24"/>
          <w:highlight w:val="none"/>
          <w:lang w:val="en-US" w:eastAsia="zh-CN" w:bidi="ar-SA"/>
        </w:rPr>
        <w:t xml:space="preserve">5、</w:t>
      </w:r>
      <w:r>
        <w:rPr>
          <w:rFonts w:hint="eastAsia" w:ascii="宋体" w:hAnsi="宋体" w:eastAsia="宋体" w:cs="Courier New"/>
          <w:color w:val="auto"/>
          <w:sz w:val="24"/>
          <w:szCs w:val="24"/>
          <w:highlight w:val="none"/>
          <w:lang w:val="en-US" w:eastAsia="zh-CN" w:bidi="ar-SA"/>
        </w:rPr>
        <w:t xml:space="preserve">本项目不得转包或分包，一经发现有转包或分包现象，立即终止合同，没收其全部履约保证金，给甲方造成的损失超过履约保证金数额的，乙方还应当对超过部分予以赔偿，且承担相应的法律责任</w:t>
      </w:r>
      <w:r>
        <w:rPr>
          <w:rFonts w:hint="eastAsia" w:ascii="宋体" w:hAnsi="宋体" w:cs="Courier New"/>
          <w:color w:val="auto"/>
          <w:sz w:val="24"/>
          <w:szCs w:val="24"/>
          <w:highlight w:val="none"/>
          <w:lang w:val="en-US" w:eastAsia="zh-CN" w:bidi="ar-SA"/>
        </w:rPr>
        <w:t xml:space="preserve">。</w:t>
      </w:r>
      <w:r/>
    </w:p>
    <w:p>
      <w:pPr>
        <w:pStyle w:val="839"/>
        <w:numPr>
          <w:ilvl w:val="0"/>
          <w:numId w:val="0"/>
        </w:numPr>
        <w:ind w:right="-147" w:firstLine="480"/>
        <w:jc w:val="left"/>
        <w:spacing w:line="360" w:lineRule="auto"/>
        <w:rPr>
          <w:rFonts w:ascii="宋体" w:hAnsi="宋体" w:eastAsia="宋体" w:cs="Courier New"/>
          <w:color w:val="auto"/>
          <w:sz w:val="24"/>
          <w:szCs w:val="24"/>
          <w:highlight w:val="none"/>
          <w:lang w:val="en-US" w:eastAsia="zh-CN" w:bidi="ar-SA"/>
        </w:rPr>
      </w:pPr>
      <w:r>
        <w:rPr>
          <w:rFonts w:hint="eastAsia" w:ascii="宋体" w:hAnsi="宋体" w:cs="Courier New"/>
          <w:color w:val="auto"/>
          <w:sz w:val="24"/>
          <w:szCs w:val="24"/>
          <w:highlight w:val="none"/>
          <w:lang w:val="en-US" w:eastAsia="zh-CN" w:bidi="ar-SA"/>
        </w:rPr>
        <w:t xml:space="preserve">6、</w:t>
      </w:r>
      <w:r>
        <w:rPr>
          <w:rFonts w:hint="eastAsia" w:ascii="宋体" w:hAnsi="宋体" w:eastAsia="宋体" w:cs="Courier New"/>
          <w:color w:val="auto"/>
          <w:sz w:val="24"/>
          <w:szCs w:val="24"/>
          <w:highlight w:val="none"/>
          <w:lang w:val="en-US" w:eastAsia="zh-CN" w:bidi="ar-SA"/>
        </w:rPr>
        <w:t xml:space="preserve">履约保证金扣除甲方应得补偿后的余额在</w:t>
      </w:r>
      <w:r>
        <w:rPr>
          <w:rFonts w:hint="eastAsia" w:ascii="宋体" w:hAnsi="宋体" w:cs="Courier New"/>
          <w:color w:val="auto"/>
          <w:sz w:val="24"/>
          <w:szCs w:val="24"/>
          <w:highlight w:val="none"/>
          <w:lang w:val="en-US" w:eastAsia="zh-CN" w:bidi="ar-SA"/>
        </w:rPr>
        <w:t xml:space="preserve">本项目</w:t>
      </w:r>
      <w:r>
        <w:rPr>
          <w:rFonts w:hint="eastAsia" w:ascii="宋体" w:hAnsi="宋体" w:eastAsia="宋体" w:cs="Courier New"/>
          <w:color w:val="auto"/>
          <w:sz w:val="24"/>
          <w:szCs w:val="24"/>
          <w:highlight w:val="none"/>
          <w:lang w:val="en-US" w:eastAsia="zh-CN" w:bidi="ar-SA"/>
        </w:rPr>
        <w:t xml:space="preserve">期满</w:t>
      </w:r>
      <w:r>
        <w:rPr>
          <w:rFonts w:hint="eastAsia" w:ascii="宋体" w:hAnsi="宋体" w:cs="宋体"/>
          <w:color w:val="auto"/>
          <w:sz w:val="24"/>
          <w:szCs w:val="24"/>
          <w:highlight w:val="none"/>
          <w:lang w:val="en-US" w:eastAsia="zh-CN"/>
        </w:rPr>
        <w:t xml:space="preserve">（乙方无违约或纠纷等）后</w:t>
      </w:r>
      <w:r>
        <w:rPr>
          <w:rFonts w:hint="eastAsia" w:ascii="宋体" w:hAnsi="宋体" w:eastAsia="宋体" w:cs="Courier New"/>
          <w:color w:val="auto"/>
          <w:sz w:val="24"/>
          <w:szCs w:val="24"/>
          <w:highlight w:val="none"/>
          <w:lang w:val="en-US" w:eastAsia="zh-CN" w:bidi="ar-SA"/>
        </w:rPr>
        <w:t xml:space="preserve">三个月无息退还给乙方。</w:t>
      </w:r>
      <w:r/>
    </w:p>
    <w:p>
      <w:pPr>
        <w:pStyle w:val="839"/>
        <w:numPr>
          <w:ilvl w:val="0"/>
          <w:numId w:val="0"/>
        </w:numPr>
        <w:ind w:right="-147" w:firstLine="480"/>
        <w:jc w:val="left"/>
        <w:spacing w:line="360" w:lineRule="auto"/>
        <w:rPr>
          <w:rFonts w:hint="eastAsia" w:ascii="宋体" w:hAnsi="宋体" w:eastAsia="宋体" w:cs="Courier New"/>
          <w:color w:val="auto"/>
          <w:sz w:val="24"/>
          <w:szCs w:val="24"/>
          <w:highlight w:val="none"/>
          <w:lang w:val="en-US" w:eastAsia="zh-CN" w:bidi="ar-SA"/>
        </w:rPr>
      </w:pPr>
      <w:r>
        <w:rPr>
          <w:rFonts w:hint="eastAsia" w:ascii="宋体" w:hAnsi="宋体" w:cs="Courier New"/>
          <w:color w:val="auto"/>
          <w:sz w:val="24"/>
          <w:szCs w:val="24"/>
          <w:highlight w:val="none"/>
          <w:lang w:val="en-US" w:eastAsia="zh-CN" w:bidi="ar-SA"/>
        </w:rPr>
        <w:t xml:space="preserve">7、</w:t>
      </w:r>
      <w:r>
        <w:rPr>
          <w:rFonts w:hint="eastAsia" w:ascii="宋体" w:hAnsi="宋体" w:eastAsia="宋体" w:cs="Courier New"/>
          <w:color w:val="auto"/>
          <w:sz w:val="24"/>
          <w:szCs w:val="24"/>
          <w:highlight w:val="none"/>
          <w:lang w:val="en-US" w:eastAsia="zh-CN" w:bidi="ar-SA"/>
        </w:rPr>
        <w:t xml:space="preserve">如乙方未按期缴纳履约保证金，甲方有权从每月度的服务费中扣除，扣足额为止。</w:t>
      </w:r>
      <w:r/>
    </w:p>
    <w:p>
      <w:pPr>
        <w:pStyle w:val="839"/>
        <w:numPr>
          <w:ilvl w:val="0"/>
          <w:numId w:val="0"/>
        </w:numPr>
        <w:ind w:right="-147" w:firstLine="480"/>
        <w:jc w:val="left"/>
        <w:spacing w:line="360" w:lineRule="auto"/>
        <w:rPr>
          <w:rFonts w:hint="default" w:ascii="宋体" w:hAnsi="宋体" w:eastAsia="宋体" w:cs="Courier New"/>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val="zh-CN"/>
        </w:rPr>
        <w:t xml:space="preserve">履约保证金不予退还情形：除不可抗力外，</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lang w:val="zh-CN"/>
        </w:rPr>
        <w:t xml:space="preserve">不履行与</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lang w:val="zh-CN"/>
        </w:rPr>
        <w:t xml:space="preserve">订立的采购合同的，履约保证金不予退还，给</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lang w:val="zh-CN"/>
        </w:rPr>
        <w:t xml:space="preserve">造成的损失超过履约保证金数额的，还应当对超过部分予以赔偿。</w:t>
      </w:r>
      <w:r/>
    </w:p>
    <w:p>
      <w:pPr>
        <w:ind w:firstLine="360"/>
        <w:spacing w:line="360" w:lineRule="auto"/>
        <w:rPr>
          <w:rFonts w:hint="default" w:ascii="宋体" w:hAnsi="宋体" w:eastAsia="宋体" w:cs="Times New Roman"/>
          <w:color w:val="auto"/>
          <w:sz w:val="24"/>
          <w:highlight w:val="none"/>
          <w:lang w:val="en-US" w:eastAsia="zh-CN"/>
        </w:rPr>
        <w:outlineLvl w:val="1"/>
      </w:pPr>
      <w:r>
        <w:rPr>
          <w:rFonts w:hint="eastAsia" w:ascii="宋体" w:hAnsi="宋体" w:cs="Times New Roman"/>
          <w:color w:val="auto"/>
          <w:sz w:val="24"/>
          <w:highlight w:val="none"/>
          <w:lang w:val="en-US" w:eastAsia="zh-CN"/>
        </w:rPr>
        <w:t xml:space="preserve">五</w:t>
      </w:r>
      <w:r>
        <w:rPr>
          <w:rFonts w:hint="eastAsia" w:ascii="宋体" w:hAnsi="宋体" w:cs="Times New Roman"/>
          <w:color w:val="auto"/>
          <w:sz w:val="24"/>
          <w:highlight w:val="none"/>
        </w:rPr>
        <w:t xml:space="preserve">、服务期限</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合同价款及结算方式</w:t>
      </w:r>
      <w:r/>
    </w:p>
    <w:p>
      <w:pPr>
        <w:ind w:firstLine="470"/>
        <w:spacing w:line="360" w:lineRule="auto"/>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rPr>
        <w:t xml:space="preserve">1.</w:t>
      </w:r>
      <w:r>
        <w:rPr>
          <w:rFonts w:hint="eastAsia" w:ascii="宋体" w:hAnsi="宋体"/>
          <w:bCs/>
          <w:color w:val="auto"/>
          <w:sz w:val="24"/>
          <w:highlight w:val="none"/>
        </w:rPr>
        <w:t xml:space="preserve">合同有效期：</w:t>
      </w:r>
      <w:r>
        <w:rPr>
          <w:rFonts w:hint="eastAsia" w:ascii="宋体" w:hAnsi="宋体"/>
          <w:bCs/>
          <w:color w:val="auto"/>
          <w:sz w:val="24"/>
          <w:szCs w:val="24"/>
          <w:highlight w:val="none"/>
          <w:lang w:val="en-US" w:eastAsia="zh-CN"/>
        </w:rPr>
        <w:t xml:space="preserve">2026年</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lang w:val="en-US" w:eastAsia="zh-CN"/>
        </w:rPr>
        <w:t xml:space="preserve">月</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lang w:val="en-US" w:eastAsia="zh-CN"/>
        </w:rPr>
        <w:t xml:space="preserve">日至2028年4月4日止。</w:t>
      </w:r>
      <w:r>
        <w:rPr>
          <w:rFonts w:hint="eastAsia" w:ascii="宋体" w:hAnsi="宋体" w:cs="宋体"/>
          <w:bCs/>
          <w:color w:val="auto"/>
          <w:sz w:val="24"/>
          <w:szCs w:val="24"/>
          <w:highlight w:val="none"/>
          <w:lang w:val="en-US" w:eastAsia="zh-CN"/>
        </w:rPr>
        <w:t xml:space="preserve">第一</w:t>
      </w:r>
      <w:r>
        <w:rPr>
          <w:rFonts w:hint="eastAsia" w:ascii="宋体" w:hAnsi="宋体" w:cs="宋体"/>
          <w:bCs/>
          <w:color w:val="auto"/>
          <w:sz w:val="24"/>
          <w:szCs w:val="24"/>
          <w:highlight w:val="none"/>
        </w:rPr>
        <w:t xml:space="preserve">年服务期满，甲方有权根据考核情况决定继续履行合同或终止合同</w:t>
      </w:r>
      <w:r>
        <w:rPr>
          <w:rFonts w:hint="eastAsia" w:ascii="宋体" w:hAnsi="宋体" w:cs="Times New Roman"/>
          <w:color w:val="auto"/>
          <w:sz w:val="24"/>
          <w:highlight w:val="none"/>
          <w:lang w:val="en-US" w:eastAsia="zh-CN"/>
        </w:rPr>
        <w:t xml:space="preserve">。</w:t>
      </w:r>
      <w:r/>
    </w:p>
    <w:p>
      <w:pPr>
        <w:ind w:firstLine="470"/>
        <w:spacing w:line="360" w:lineRule="auto"/>
        <w:rPr>
          <w:rFonts w:hint="eastAsia" w:ascii="宋体" w:hAnsi="宋体" w:eastAsia="宋体" w:cs="Times New Roman"/>
          <w:color w:val="auto"/>
          <w:sz w:val="24"/>
          <w:highlight w:val="none"/>
          <w:u w:val="single"/>
          <w:lang w:eastAsia="zh-CN"/>
        </w:rPr>
      </w:pPr>
      <w:r>
        <w:rPr>
          <w:rFonts w:hint="eastAsia" w:ascii="宋体" w:hAnsi="宋体" w:cs="Times New Roman"/>
          <w:color w:val="auto"/>
          <w:sz w:val="24"/>
          <w:highlight w:val="none"/>
        </w:rPr>
        <w:t xml:space="preserve">2.甲方除向乙方支付游览</w:t>
      </w:r>
      <w:r>
        <w:rPr>
          <w:rFonts w:hint="eastAsia" w:ascii="宋体" w:hAnsi="宋体" w:cs="Times New Roman"/>
          <w:color w:val="auto"/>
          <w:sz w:val="24"/>
          <w:highlight w:val="none"/>
          <w:lang w:val="en-US" w:eastAsia="zh-CN"/>
        </w:rPr>
        <w:t xml:space="preserve">辅助</w:t>
      </w:r>
      <w:r>
        <w:rPr>
          <w:rFonts w:hint="eastAsia" w:ascii="宋体" w:hAnsi="宋体" w:cs="Times New Roman"/>
          <w:color w:val="auto"/>
          <w:sz w:val="24"/>
          <w:highlight w:val="none"/>
        </w:rPr>
        <w:t xml:space="preserve">服务费外，不再承担</w:t>
      </w:r>
      <w:r>
        <w:rPr>
          <w:rFonts w:hint="eastAsia" w:ascii="宋体" w:hAnsi="宋体" w:cs="Times New Roman"/>
          <w:color w:val="auto"/>
          <w:sz w:val="24"/>
          <w:highlight w:val="none"/>
          <w:lang w:eastAsia="zh-CN"/>
        </w:rPr>
        <w:t xml:space="preserve">游览辅助服务人员</w:t>
      </w:r>
      <w:r>
        <w:rPr>
          <w:rFonts w:hint="eastAsia" w:ascii="宋体" w:hAnsi="宋体" w:cs="Times New Roman"/>
          <w:color w:val="auto"/>
          <w:sz w:val="24"/>
          <w:highlight w:val="none"/>
        </w:rPr>
        <w:t xml:space="preserve">的任何其他费用。乙方</w:t>
      </w:r>
      <w:r>
        <w:rPr>
          <w:rFonts w:hint="eastAsia" w:ascii="宋体" w:hAnsi="宋体" w:cs="Times New Roman"/>
          <w:color w:val="auto"/>
          <w:sz w:val="24"/>
          <w:highlight w:val="none"/>
          <w:lang w:val="en-US" w:eastAsia="zh-CN"/>
        </w:rPr>
        <w:t xml:space="preserve">安排</w:t>
      </w:r>
      <w:r>
        <w:rPr>
          <w:rFonts w:hint="eastAsia" w:ascii="宋体" w:hAnsi="宋体" w:cs="Times New Roman"/>
          <w:color w:val="auto"/>
          <w:sz w:val="24"/>
          <w:highlight w:val="none"/>
        </w:rPr>
        <w:t xml:space="preserve">的</w:t>
      </w:r>
      <w:r>
        <w:rPr>
          <w:rFonts w:hint="eastAsia" w:ascii="宋体" w:hAnsi="宋体" w:cs="Times New Roman"/>
          <w:color w:val="auto"/>
          <w:sz w:val="24"/>
          <w:highlight w:val="none"/>
          <w:lang w:eastAsia="zh-CN"/>
        </w:rPr>
        <w:t xml:space="preserve">游览辅助服务人员</w:t>
      </w:r>
      <w:r>
        <w:rPr>
          <w:rFonts w:hint="eastAsia" w:ascii="宋体" w:hAnsi="宋体" w:cs="Times New Roman"/>
          <w:color w:val="auto"/>
          <w:sz w:val="24"/>
          <w:highlight w:val="none"/>
          <w:lang w:val="en-US" w:eastAsia="zh-CN"/>
        </w:rPr>
        <w:t xml:space="preserve">岗位</w:t>
      </w:r>
      <w:r>
        <w:rPr>
          <w:rFonts w:hint="eastAsia" w:ascii="宋体" w:hAnsi="Times New Roman" w:cs="Times New Roman"/>
          <w:color w:val="auto"/>
          <w:sz w:val="24"/>
          <w:highlight w:val="none"/>
          <w:lang w:val="en-US" w:eastAsia="zh-CN"/>
        </w:rPr>
        <w:t xml:space="preserve">2</w:t>
      </w:r>
      <w:r>
        <w:rPr>
          <w:rFonts w:hint="eastAsia" w:ascii="宋体" w:cs="Times New Roman"/>
          <w:color w:val="auto"/>
          <w:sz w:val="24"/>
          <w:highlight w:val="none"/>
          <w:lang w:val="en-US" w:eastAsia="zh-CN"/>
        </w:rPr>
        <w:t xml:space="preserve">7</w:t>
      </w:r>
      <w:r>
        <w:rPr>
          <w:rFonts w:hint="eastAsia" w:ascii="宋体" w:hAnsi="宋体" w:cs="Times New Roman"/>
          <w:color w:val="auto"/>
          <w:sz w:val="24"/>
          <w:highlight w:val="none"/>
          <w:lang w:val="en-US" w:eastAsia="zh-CN"/>
        </w:rPr>
        <w:t xml:space="preserve">个</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本合同</w:t>
      </w:r>
      <w:r>
        <w:rPr>
          <w:rFonts w:hint="eastAsia" w:ascii="宋体" w:hAnsi="宋体" w:cs="Times New Roman"/>
          <w:color w:val="auto"/>
          <w:sz w:val="24"/>
          <w:highlight w:val="none"/>
        </w:rPr>
        <w:t xml:space="preserve">服务费用总额为</w:t>
      </w:r>
      <w:r>
        <w:rPr>
          <w:rFonts w:hint="eastAsia" w:ascii="宋体" w:hAnsi="Times New Roman" w:cs="Times New Roman"/>
          <w:color w:val="auto"/>
          <w:sz w:val="24"/>
          <w:highlight w:val="none"/>
          <w:u w:val="single"/>
        </w:rPr>
        <w:t xml:space="preserve">      </w:t>
      </w:r>
      <w:r>
        <w:rPr>
          <w:rFonts w:hint="eastAsia" w:ascii="宋体" w:hAnsi="宋体" w:cs="Times New Roman"/>
          <w:color w:val="auto"/>
          <w:sz w:val="24"/>
          <w:highlight w:val="none"/>
        </w:rPr>
        <w:t xml:space="preserve">元</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；其中一年期</w:t>
      </w:r>
      <w:r>
        <w:rPr>
          <w:rFonts w:hint="eastAsia" w:ascii="宋体" w:hAnsi="宋体" w:cs="Times New Roman"/>
          <w:color w:val="auto"/>
          <w:sz w:val="24"/>
          <w:highlight w:val="none"/>
        </w:rPr>
        <w:t xml:space="preserve">服务费用为</w:t>
      </w:r>
      <w:r>
        <w:rPr>
          <w:rFonts w:hint="eastAsia" w:ascii="宋体" w:hAnsi="Times New Roman" w:cs="Times New Roman"/>
          <w:color w:val="auto"/>
          <w:sz w:val="24"/>
          <w:highlight w:val="none"/>
          <w:u w:val="single"/>
        </w:rPr>
        <w:t xml:space="preserve">      </w:t>
      </w:r>
      <w:r>
        <w:rPr>
          <w:rFonts w:hint="eastAsia" w:ascii="宋体" w:hAnsi="宋体" w:cs="Times New Roman"/>
          <w:color w:val="auto"/>
          <w:sz w:val="24"/>
          <w:highlight w:val="none"/>
        </w:rPr>
        <w:t xml:space="preserve">元</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Times New Roman"/>
          <w:color w:val="auto"/>
          <w:sz w:val="24"/>
          <w:highlight w:val="none"/>
        </w:rPr>
        <w:t xml:space="preserve">。</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本合同</w:t>
      </w:r>
      <w:r>
        <w:rPr>
          <w:rFonts w:hint="eastAsia" w:ascii="宋体" w:hAnsi="宋体" w:cs="Times New Roman"/>
          <w:color w:val="auto"/>
          <w:sz w:val="24"/>
          <w:highlight w:val="none"/>
        </w:rPr>
        <w:t xml:space="preserve">服务费用总额</w:t>
      </w:r>
      <w:r>
        <w:rPr>
          <w:rFonts w:hint="eastAsia" w:ascii="宋体" w:hAnsi="宋体" w:cs="Times New Roman"/>
          <w:color w:val="auto"/>
          <w:sz w:val="24"/>
          <w:highlight w:val="none"/>
          <w:lang w:val="en-US" w:eastAsia="zh-CN"/>
        </w:rPr>
        <w:t xml:space="preserve">=成交价/投标服务天数*实际服务天数</w:t>
      </w:r>
      <w:r>
        <w:rPr>
          <w:rFonts w:hint="eastAsia" w:ascii="宋体" w:hAnsi="宋体" w:cs="Times New Roman"/>
          <w:color w:val="auto"/>
          <w:sz w:val="24"/>
          <w:highlight w:val="none"/>
          <w:lang w:eastAsia="zh-CN"/>
        </w:rPr>
        <w:t xml:space="preserve">）</w:t>
      </w:r>
      <w:r/>
    </w:p>
    <w:p>
      <w:pPr>
        <w:ind w:firstLine="47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3.游览服务费的结算方式</w:t>
      </w:r>
      <w:r/>
    </w:p>
    <w:p>
      <w:pPr>
        <w:ind w:firstLine="470"/>
        <w:spacing w:line="360" w:lineRule="auto"/>
        <w:rPr>
          <w:rFonts w:hint="eastAsia" w:ascii="宋体" w:hAnsi="宋体" w:cs="Times New Roman"/>
          <w:color w:val="auto"/>
          <w:sz w:val="24"/>
          <w:highlight w:val="none"/>
        </w:rPr>
      </w:pPr>
      <w:r>
        <w:rPr>
          <w:rFonts w:hint="eastAsia" w:ascii="宋体" w:hAnsi="宋体" w:eastAsia="宋体" w:cs="Times New Roman"/>
          <w:color w:val="auto"/>
          <w:sz w:val="24"/>
          <w:szCs w:val="24"/>
          <w:highlight w:val="none"/>
          <w:lang w:val="en-US" w:eastAsia="zh-CN"/>
        </w:rPr>
        <w:t xml:space="preserve">甲方于合同签订后支付当年度服务价款的30%作为预付款，该预付款在首次和第二次支付服务费时扣除（首次支付时扣除剩余部分于第二次支付时扣除）；甲方于合同签订后按季度支付服务费（即当年年度合同价款*90%/4）；甲方每季度保留部分服务费（即当年年度合同价款*10%/4）用于考核，每季度考核完成后由甲方审核统一返还、扣除。考核扣除的费用从应支付的价款中扣除。</w:t>
      </w:r>
      <w:r/>
    </w:p>
    <w:p>
      <w:pPr>
        <w:pStyle w:val="1170"/>
        <w:spacing w:line="360" w:lineRule="auto"/>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lang w:val="en-US" w:eastAsia="zh-CN"/>
        </w:rPr>
        <w:t xml:space="preserve">甲方按季度应支付乙方服</w:t>
      </w:r>
      <w:r>
        <w:rPr>
          <w:rFonts w:hint="eastAsia" w:ascii="宋体" w:hAnsi="宋体" w:eastAsia="宋体" w:cs="宋体"/>
          <w:color w:val="auto"/>
          <w:sz w:val="24"/>
          <w:szCs w:val="24"/>
          <w:highlight w:val="none"/>
          <w:lang w:val="en-US" w:eastAsia="zh-CN"/>
        </w:rPr>
        <w:t xml:space="preserve">务费用</w:t>
      </w:r>
      <w:r>
        <w:rPr>
          <w:rFonts w:hint="eastAsia" w:ascii="宋体" w:hAnsi="宋体" w:eastAsia="宋体" w:cs="宋体"/>
          <w:color w:val="auto"/>
          <w:sz w:val="24"/>
          <w:szCs w:val="24"/>
          <w:highlight w:val="none"/>
        </w:rPr>
        <w:t xml:space="preserve">（即年合同价款*9</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元</w:t>
      </w:r>
      <w:r>
        <w:rPr>
          <w:rFonts w:hint="eastAsia" w:ascii="宋体" w:hAnsi="宋体" w:eastAsia="宋体" w:cs="宋体"/>
          <w:color w:val="auto"/>
          <w:sz w:val="24"/>
          <w:szCs w:val="24"/>
          <w:highlight w:val="none"/>
          <w:lang w:val="en-US" w:eastAsia="zh-CN"/>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pStyle w:val="812"/>
        <w:ind w:firstLine="480"/>
        <w:spacing w:line="360" w:lineRule="auto"/>
        <w:rPr>
          <w:rFonts w:hint="eastAsia" w:ascii="宋体" w:hAnsi="宋体" w:cs="Times New Roman"/>
          <w:color w:val="auto"/>
          <w:sz w:val="24"/>
          <w:highlight w:val="none"/>
          <w:lang w:val="en-US" w:eastAsia="zh-CN"/>
        </w:rPr>
      </w:pPr>
      <w:r>
        <w:rPr>
          <w:rFonts w:ascii="宋体" w:hAnsi="宋体" w:cs="Times New Roman"/>
          <w:color w:val="auto"/>
          <w:sz w:val="24"/>
          <w:highlight w:val="none"/>
        </w:rPr>
        <w:fldChar w:fldCharType="begin"/>
      </w:r>
      <w:r>
        <w:rPr>
          <w:rFonts w:ascii="宋体" w:hAnsi="宋体" w:cs="Times New Roman"/>
          <w:color w:val="auto"/>
          <w:sz w:val="24"/>
          <w:highlight w:val="none"/>
        </w:rPr>
        <w:instrText xml:space="preserve"> </w:instrText>
      </w:r>
      <w:r>
        <w:rPr>
          <w:rFonts w:hint="eastAsia" w:ascii="宋体" w:hAnsi="宋体" w:cs="Times New Roman"/>
          <w:color w:val="auto"/>
          <w:sz w:val="24"/>
          <w:highlight w:val="none"/>
        </w:rPr>
        <w:instrText xml:space="preserve">= 1 \* GB3</w:instrText>
      </w:r>
      <w:r>
        <w:rPr>
          <w:rFonts w:ascii="宋体" w:hAnsi="宋体" w:cs="Times New Roman"/>
          <w:color w:val="auto"/>
          <w:sz w:val="24"/>
          <w:highlight w:val="none"/>
        </w:rPr>
        <w:instrText xml:space="preserve"> </w:instrText>
      </w:r>
      <w:r>
        <w:rPr>
          <w:rFonts w:ascii="宋体" w:hAnsi="宋体" w:cs="Times New Roman"/>
          <w:color w:val="auto"/>
          <w:sz w:val="24"/>
          <w:highlight w:val="none"/>
        </w:rPr>
        <w:fldChar w:fldCharType="separate"/>
      </w:r>
      <w:r>
        <w:rPr>
          <w:rFonts w:hint="eastAsia" w:ascii="宋体" w:hAnsi="宋体" w:cs="Times New Roman"/>
          <w:color w:val="auto"/>
          <w:sz w:val="24"/>
          <w:highlight w:val="none"/>
        </w:rPr>
        <w:t xml:space="preserve">①</w:t>
      </w:r>
      <w:r>
        <w:rPr>
          <w:rFonts w:ascii="宋体" w:hAnsi="宋体" w:cs="Times New Roman"/>
          <w:color w:val="auto"/>
          <w:sz w:val="24"/>
          <w:highlight w:val="none"/>
        </w:rPr>
        <w:fldChar w:fldCharType="end"/>
      </w:r>
      <w:r>
        <w:rPr>
          <w:rFonts w:hint="eastAsia" w:ascii="宋体" w:hAnsi="宋体" w:eastAsia="宋体" w:cs="Times New Roman"/>
          <w:color w:val="auto"/>
          <w:sz w:val="24"/>
          <w:szCs w:val="24"/>
          <w:highlight w:val="none"/>
          <w:lang w:val="en-US" w:eastAsia="zh-CN"/>
        </w:rPr>
        <w:t xml:space="preserve">合同签订后支付预付款</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none"/>
          <w:lang w:val="en-US" w:eastAsia="zh-CN"/>
        </w:rPr>
        <w:t xml:space="preserve">元</w:t>
      </w:r>
      <w:r>
        <w:rPr>
          <w:rFonts w:hint="eastAsia" w:ascii="宋体" w:hAnsi="宋体" w:eastAsia="宋体" w:cs="宋体"/>
          <w:color w:val="auto"/>
          <w:sz w:val="24"/>
          <w:szCs w:val="24"/>
          <w:highlight w:val="none"/>
          <w:lang w:val="en-US" w:eastAsia="zh-CN"/>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cs="Times New Roman"/>
          <w:color w:val="auto"/>
          <w:sz w:val="24"/>
          <w:highlight w:val="none"/>
          <w:lang w:val="en-US" w:eastAsia="zh-CN"/>
        </w:rPr>
        <w:t xml:space="preserve">。</w:t>
      </w:r>
      <w:r/>
    </w:p>
    <w:p>
      <w:pPr>
        <w:pStyle w:val="81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w:t>
      </w:r>
      <w:r>
        <w:rPr>
          <w:rFonts w:hint="eastAsia" w:ascii="宋体" w:hAnsi="宋体" w:cs="Times New Roman"/>
          <w:color w:val="auto"/>
          <w:sz w:val="24"/>
          <w:highlight w:val="none"/>
          <w:lang w:val="en-US" w:eastAsia="zh-CN"/>
        </w:rPr>
        <w:t xml:space="preserve">服务期为</w:t>
      </w:r>
      <w:r>
        <w:rPr>
          <w:rFonts w:hint="eastAsia" w:ascii="宋体" w:hAnsi="宋体" w:cs="Times New Roman"/>
          <w:color w:val="auto"/>
          <w:sz w:val="24"/>
          <w:highlight w:val="none"/>
          <w:u w:val="single"/>
          <w:lang w:val="en-US" w:eastAsia="zh-CN"/>
        </w:rPr>
        <w:t xml:space="preserve">   </w:t>
      </w:r>
      <w:r>
        <w:rPr>
          <w:rFonts w:hint="default" w:ascii="宋体" w:hAnsi="宋体" w:cs="Times New Roman"/>
          <w:color w:val="auto"/>
          <w:sz w:val="24"/>
          <w:highlight w:val="none"/>
          <w:lang w:eastAsia="zh-CN"/>
        </w:rPr>
        <w:t xml:space="preserve">年</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月</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日-</w:t>
      </w:r>
      <w:r>
        <w:rPr>
          <w:rFonts w:hint="eastAsia" w:ascii="宋体" w:hAnsi="宋体" w:cs="Times New Roman"/>
          <w:color w:val="auto"/>
          <w:sz w:val="24"/>
          <w:highlight w:val="none"/>
          <w:u w:val="single"/>
          <w:lang w:val="en-US" w:eastAsia="zh-CN"/>
        </w:rPr>
        <w:t xml:space="preserve">   </w:t>
      </w:r>
      <w:r>
        <w:rPr>
          <w:rFonts w:hint="default" w:ascii="宋体" w:hAnsi="宋体" w:cs="Times New Roman"/>
          <w:color w:val="auto"/>
          <w:sz w:val="24"/>
          <w:highlight w:val="none"/>
          <w:lang w:eastAsia="zh-CN"/>
        </w:rPr>
        <w:t xml:space="preserve">年</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月</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日支付</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none"/>
          <w:lang w:val="en-US" w:eastAsia="zh-CN"/>
        </w:rPr>
        <w:t xml:space="preserve">元</w:t>
      </w:r>
      <w:r>
        <w:rPr>
          <w:rFonts w:hint="eastAsia" w:ascii="宋体" w:hAnsi="宋体" w:eastAsia="宋体" w:cs="宋体"/>
          <w:color w:val="auto"/>
          <w:sz w:val="24"/>
          <w:szCs w:val="24"/>
          <w:highlight w:val="none"/>
          <w:lang w:val="en-US" w:eastAsia="zh-CN"/>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cs="Times New Roman"/>
          <w:color w:val="auto"/>
          <w:sz w:val="24"/>
          <w:highlight w:val="none"/>
          <w:lang w:val="en-US" w:eastAsia="zh-CN"/>
        </w:rPr>
        <w:t xml:space="preserve">。</w:t>
      </w:r>
      <w:r/>
    </w:p>
    <w:p>
      <w:pPr>
        <w:pStyle w:val="81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w:t>
      </w:r>
      <w:r>
        <w:rPr>
          <w:rFonts w:hint="eastAsia" w:ascii="宋体" w:hAnsi="宋体" w:cs="Times New Roman"/>
          <w:color w:val="auto"/>
          <w:sz w:val="24"/>
          <w:highlight w:val="none"/>
          <w:lang w:val="en-US" w:eastAsia="zh-CN"/>
        </w:rPr>
        <w:t xml:space="preserve">服务期为</w:t>
      </w:r>
      <w:r>
        <w:rPr>
          <w:rFonts w:hint="eastAsia" w:ascii="宋体" w:hAnsi="宋体" w:cs="Times New Roman"/>
          <w:color w:val="auto"/>
          <w:sz w:val="24"/>
          <w:highlight w:val="none"/>
          <w:u w:val="single"/>
          <w:lang w:val="en-US" w:eastAsia="zh-CN"/>
        </w:rPr>
        <w:t xml:space="preserve">   </w:t>
      </w:r>
      <w:r>
        <w:rPr>
          <w:rFonts w:hint="default" w:ascii="宋体" w:hAnsi="宋体" w:cs="Times New Roman"/>
          <w:color w:val="auto"/>
          <w:sz w:val="24"/>
          <w:highlight w:val="none"/>
          <w:lang w:eastAsia="zh-CN"/>
        </w:rPr>
        <w:t xml:space="preserve">年</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月</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日-</w:t>
      </w:r>
      <w:r>
        <w:rPr>
          <w:rFonts w:hint="eastAsia" w:ascii="宋体" w:hAnsi="宋体" w:cs="Times New Roman"/>
          <w:color w:val="auto"/>
          <w:sz w:val="24"/>
          <w:highlight w:val="none"/>
          <w:u w:val="single"/>
          <w:lang w:val="en-US" w:eastAsia="zh-CN"/>
        </w:rPr>
        <w:t xml:space="preserve">   </w:t>
      </w:r>
      <w:r>
        <w:rPr>
          <w:rFonts w:hint="default" w:ascii="宋体" w:hAnsi="宋体" w:cs="Times New Roman"/>
          <w:color w:val="auto"/>
          <w:sz w:val="24"/>
          <w:highlight w:val="none"/>
          <w:lang w:eastAsia="zh-CN"/>
        </w:rPr>
        <w:t xml:space="preserve">年</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月</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日</w:t>
      </w:r>
      <w:r>
        <w:rPr>
          <w:rFonts w:hint="eastAsia" w:ascii="宋体" w:hAnsi="宋体" w:cs="Times New Roman"/>
          <w:color w:val="auto"/>
          <w:sz w:val="24"/>
          <w:highlight w:val="none"/>
          <w:lang w:val="en-US" w:eastAsia="zh-CN"/>
        </w:rPr>
        <w:t xml:space="preserve">支付</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none"/>
          <w:lang w:val="en-US" w:eastAsia="zh-CN"/>
        </w:rPr>
        <w:t xml:space="preserve">元</w:t>
      </w:r>
      <w:r>
        <w:rPr>
          <w:rFonts w:hint="eastAsia" w:ascii="宋体" w:hAnsi="宋体" w:eastAsia="宋体" w:cs="宋体"/>
          <w:color w:val="auto"/>
          <w:sz w:val="24"/>
          <w:szCs w:val="24"/>
          <w:highlight w:val="none"/>
          <w:lang w:val="en-US" w:eastAsia="zh-CN"/>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cs="Times New Roman"/>
          <w:color w:val="auto"/>
          <w:sz w:val="24"/>
          <w:highlight w:val="none"/>
          <w:lang w:val="en-US" w:eastAsia="zh-CN"/>
        </w:rPr>
        <w:t xml:space="preserve">。</w:t>
      </w:r>
      <w:r/>
    </w:p>
    <w:p>
      <w:pPr>
        <w:pStyle w:val="812"/>
        <w:ind w:firstLine="480"/>
        <w:spacing w:line="360" w:lineRule="auto"/>
        <w:rPr>
          <w:rFonts w:hint="eastAsia" w:ascii="宋体" w:hAnsi="宋体" w:cs="Times New Roman"/>
          <w:color w:val="auto"/>
          <w:sz w:val="24"/>
          <w:highlight w:val="none"/>
          <w:lang w:val="en-US" w:eastAsia="zh-CN"/>
        </w:rPr>
      </w:pPr>
      <w:r>
        <w:rPr>
          <w:rFonts w:hint="eastAsia" w:ascii="宋体" w:hAnsi="宋体" w:cs="宋体"/>
          <w:color w:val="auto"/>
          <w:sz w:val="24"/>
          <w:highlight w:val="none"/>
        </w:rPr>
        <w:t xml:space="preserve">④</w:t>
      </w:r>
      <w:r>
        <w:rPr>
          <w:rFonts w:hint="eastAsia" w:ascii="宋体" w:hAnsi="宋体" w:cs="Times New Roman"/>
          <w:color w:val="auto"/>
          <w:sz w:val="24"/>
          <w:highlight w:val="none"/>
          <w:lang w:val="en-US" w:eastAsia="zh-CN"/>
        </w:rPr>
        <w:t xml:space="preserve">服务期为</w:t>
      </w:r>
      <w:r>
        <w:rPr>
          <w:rFonts w:hint="eastAsia" w:ascii="宋体" w:hAnsi="宋体" w:cs="Times New Roman"/>
          <w:color w:val="auto"/>
          <w:sz w:val="24"/>
          <w:highlight w:val="none"/>
          <w:u w:val="single"/>
          <w:lang w:val="en-US" w:eastAsia="zh-CN"/>
        </w:rPr>
        <w:t xml:space="preserve">   </w:t>
      </w:r>
      <w:r>
        <w:rPr>
          <w:rFonts w:hint="default" w:ascii="宋体" w:hAnsi="宋体" w:cs="Times New Roman"/>
          <w:color w:val="auto"/>
          <w:sz w:val="24"/>
          <w:highlight w:val="none"/>
          <w:lang w:eastAsia="zh-CN"/>
        </w:rPr>
        <w:t xml:space="preserve">年</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月</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日-</w:t>
      </w:r>
      <w:r>
        <w:rPr>
          <w:rFonts w:hint="eastAsia" w:ascii="宋体" w:hAnsi="宋体" w:cs="Times New Roman"/>
          <w:color w:val="auto"/>
          <w:sz w:val="24"/>
          <w:highlight w:val="none"/>
          <w:u w:val="single"/>
          <w:lang w:val="en-US" w:eastAsia="zh-CN"/>
        </w:rPr>
        <w:t xml:space="preserve">   </w:t>
      </w:r>
      <w:r>
        <w:rPr>
          <w:rFonts w:hint="default" w:ascii="宋体" w:hAnsi="宋体" w:cs="Times New Roman"/>
          <w:color w:val="auto"/>
          <w:sz w:val="24"/>
          <w:highlight w:val="none"/>
          <w:lang w:eastAsia="zh-CN"/>
        </w:rPr>
        <w:t xml:space="preserve">年</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月</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日支付</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none"/>
          <w:lang w:val="en-US" w:eastAsia="zh-CN"/>
        </w:rPr>
        <w:t xml:space="preserve">元</w:t>
      </w:r>
      <w:r>
        <w:rPr>
          <w:rFonts w:hint="eastAsia" w:ascii="宋体" w:hAnsi="宋体" w:eastAsia="宋体" w:cs="宋体"/>
          <w:color w:val="auto"/>
          <w:sz w:val="24"/>
          <w:szCs w:val="24"/>
          <w:highlight w:val="none"/>
          <w:lang w:val="en-US" w:eastAsia="zh-CN"/>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cs="Times New Roman"/>
          <w:color w:val="auto"/>
          <w:sz w:val="24"/>
          <w:highlight w:val="none"/>
          <w:lang w:val="en-US" w:eastAsia="zh-CN"/>
        </w:rPr>
        <w:t xml:space="preserve">。</w:t>
      </w:r>
      <w:r/>
    </w:p>
    <w:p>
      <w:pPr>
        <w:pStyle w:val="812"/>
        <w:ind w:firstLine="480"/>
        <w:spacing w:line="360" w:lineRule="auto"/>
        <w:rPr>
          <w:rFonts w:hint="eastAsia" w:ascii="宋体" w:hAnsi="宋体" w:cs="Times New Roman"/>
          <w:color w:val="auto"/>
          <w:sz w:val="24"/>
          <w:highlight w:val="none"/>
          <w:lang w:val="en-US" w:eastAsia="zh-CN"/>
        </w:rPr>
      </w:pPr>
      <w:r>
        <w:rPr>
          <w:rFonts w:hint="default" w:ascii="宋体" w:hAnsi="宋体" w:cs="宋体"/>
          <w:color w:val="auto"/>
          <w:sz w:val="24"/>
          <w:highlight w:val="none"/>
          <w:lang w:val="en-US" w:eastAsia="zh-CN"/>
        </w:rPr>
        <w:t xml:space="preserve">⑤</w:t>
      </w:r>
      <w:r>
        <w:rPr>
          <w:rFonts w:hint="eastAsia" w:ascii="宋体" w:hAnsi="宋体" w:cs="Times New Roman"/>
          <w:color w:val="auto"/>
          <w:sz w:val="24"/>
          <w:highlight w:val="none"/>
          <w:lang w:val="en-US" w:eastAsia="zh-CN"/>
        </w:rPr>
        <w:t xml:space="preserve">服务期为</w:t>
      </w:r>
      <w:r>
        <w:rPr>
          <w:rFonts w:hint="eastAsia" w:ascii="宋体" w:hAnsi="宋体" w:cs="Times New Roman"/>
          <w:color w:val="auto"/>
          <w:sz w:val="24"/>
          <w:highlight w:val="none"/>
          <w:u w:val="single"/>
          <w:lang w:val="en-US" w:eastAsia="zh-CN"/>
        </w:rPr>
        <w:t xml:space="preserve">   </w:t>
      </w:r>
      <w:r>
        <w:rPr>
          <w:rFonts w:hint="default" w:ascii="宋体" w:hAnsi="宋体" w:cs="Times New Roman"/>
          <w:color w:val="auto"/>
          <w:sz w:val="24"/>
          <w:highlight w:val="none"/>
          <w:lang w:eastAsia="zh-CN"/>
        </w:rPr>
        <w:t xml:space="preserve">年</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月</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日-</w:t>
      </w:r>
      <w:r>
        <w:rPr>
          <w:rFonts w:hint="eastAsia" w:ascii="宋体" w:hAnsi="宋体" w:cs="Times New Roman"/>
          <w:color w:val="auto"/>
          <w:sz w:val="24"/>
          <w:highlight w:val="none"/>
          <w:u w:val="single"/>
          <w:lang w:val="en-US" w:eastAsia="zh-CN"/>
        </w:rPr>
        <w:t xml:space="preserve">   </w:t>
      </w:r>
      <w:r>
        <w:rPr>
          <w:rFonts w:hint="default" w:ascii="宋体" w:hAnsi="宋体" w:cs="Times New Roman"/>
          <w:color w:val="auto"/>
          <w:sz w:val="24"/>
          <w:highlight w:val="none"/>
          <w:lang w:eastAsia="zh-CN"/>
        </w:rPr>
        <w:t xml:space="preserve">年</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月</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日支付</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none"/>
          <w:lang w:val="en-US" w:eastAsia="zh-CN"/>
        </w:rPr>
        <w:t xml:space="preserve">元</w:t>
      </w:r>
      <w:r>
        <w:rPr>
          <w:rFonts w:hint="eastAsia" w:ascii="宋体" w:hAnsi="宋体" w:eastAsia="宋体" w:cs="宋体"/>
          <w:color w:val="auto"/>
          <w:sz w:val="24"/>
          <w:szCs w:val="24"/>
          <w:highlight w:val="none"/>
          <w:lang w:val="en-US" w:eastAsia="zh-CN"/>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cs="Times New Roman"/>
          <w:color w:val="auto"/>
          <w:sz w:val="24"/>
          <w:highlight w:val="none"/>
          <w:lang w:val="en-US" w:eastAsia="zh-CN"/>
        </w:rPr>
        <w:t xml:space="preserve">。</w:t>
      </w:r>
      <w:r/>
    </w:p>
    <w:p>
      <w:pPr>
        <w:pStyle w:val="812"/>
        <w:ind w:firstLine="480"/>
        <w:spacing w:line="360" w:lineRule="auto"/>
        <w:rPr>
          <w:rFonts w:hint="eastAsia" w:ascii="宋体" w:hAnsi="宋体" w:cs="Times New Roman"/>
          <w:color w:val="auto"/>
          <w:sz w:val="24"/>
          <w:highlight w:val="none"/>
          <w:lang w:val="en-US" w:eastAsia="zh-CN"/>
        </w:rPr>
      </w:pPr>
      <w:r>
        <w:rPr>
          <w:rFonts w:hint="eastAsia" w:ascii="宋体" w:hAnsi="宋体" w:eastAsia="宋体" w:cs="宋体"/>
          <w:color w:val="auto"/>
          <w:sz w:val="24"/>
          <w:highlight w:val="none"/>
          <w:lang w:val="en-US" w:eastAsia="zh-CN"/>
        </w:rPr>
        <w:t xml:space="preserve">⑥</w:t>
      </w:r>
      <w:r>
        <w:rPr>
          <w:rFonts w:hint="eastAsia" w:ascii="宋体" w:hAnsi="宋体" w:cs="Times New Roman"/>
          <w:color w:val="auto"/>
          <w:sz w:val="24"/>
          <w:highlight w:val="none"/>
          <w:lang w:val="en-US" w:eastAsia="zh-CN"/>
        </w:rPr>
        <w:t xml:space="preserve">服务期为</w:t>
      </w:r>
      <w:r>
        <w:rPr>
          <w:rFonts w:hint="eastAsia" w:ascii="宋体" w:hAnsi="宋体" w:cs="Times New Roman"/>
          <w:color w:val="auto"/>
          <w:sz w:val="24"/>
          <w:highlight w:val="none"/>
          <w:u w:val="single"/>
          <w:lang w:val="en-US" w:eastAsia="zh-CN"/>
        </w:rPr>
        <w:t xml:space="preserve">   </w:t>
      </w:r>
      <w:r>
        <w:rPr>
          <w:rFonts w:hint="default" w:ascii="宋体" w:hAnsi="宋体" w:cs="Times New Roman"/>
          <w:color w:val="auto"/>
          <w:sz w:val="24"/>
          <w:highlight w:val="none"/>
          <w:lang w:eastAsia="zh-CN"/>
        </w:rPr>
        <w:t xml:space="preserve">年</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月</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日-</w:t>
      </w:r>
      <w:r>
        <w:rPr>
          <w:rFonts w:hint="eastAsia" w:ascii="宋体" w:hAnsi="宋体" w:cs="Times New Roman"/>
          <w:color w:val="auto"/>
          <w:sz w:val="24"/>
          <w:highlight w:val="none"/>
          <w:u w:val="single"/>
          <w:lang w:val="en-US" w:eastAsia="zh-CN"/>
        </w:rPr>
        <w:t xml:space="preserve">   </w:t>
      </w:r>
      <w:r>
        <w:rPr>
          <w:rFonts w:hint="default" w:ascii="宋体" w:hAnsi="宋体" w:cs="Times New Roman"/>
          <w:color w:val="auto"/>
          <w:sz w:val="24"/>
          <w:highlight w:val="none"/>
          <w:lang w:eastAsia="zh-CN"/>
        </w:rPr>
        <w:t xml:space="preserve">年</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月</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日支付</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none"/>
          <w:lang w:val="en-US" w:eastAsia="zh-CN"/>
        </w:rPr>
        <w:t xml:space="preserve">元</w:t>
      </w:r>
      <w:r>
        <w:rPr>
          <w:rFonts w:hint="eastAsia" w:ascii="宋体" w:hAnsi="宋体" w:eastAsia="宋体" w:cs="宋体"/>
          <w:color w:val="auto"/>
          <w:sz w:val="24"/>
          <w:szCs w:val="24"/>
          <w:highlight w:val="none"/>
          <w:lang w:val="en-US" w:eastAsia="zh-CN"/>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cs="Times New Roman"/>
          <w:color w:val="auto"/>
          <w:sz w:val="24"/>
          <w:highlight w:val="none"/>
          <w:lang w:val="en-US" w:eastAsia="zh-CN"/>
        </w:rPr>
        <w:t xml:space="preserve">。</w:t>
      </w:r>
      <w:r/>
    </w:p>
    <w:p>
      <w:pPr>
        <w:pStyle w:val="812"/>
        <w:ind w:firstLine="480"/>
        <w:spacing w:line="360" w:lineRule="auto"/>
        <w:rPr>
          <w:rFonts w:hint="eastAsia" w:ascii="宋体" w:hAnsi="宋体" w:cs="Times New Roman"/>
          <w:color w:val="auto"/>
          <w:sz w:val="24"/>
          <w:highlight w:val="none"/>
          <w:lang w:val="en-US" w:eastAsia="zh-CN"/>
        </w:rPr>
      </w:pPr>
      <w:r>
        <w:rPr>
          <w:rFonts w:hint="eastAsia" w:ascii="宋体" w:hAnsi="宋体" w:eastAsia="宋体" w:cs="宋体"/>
          <w:color w:val="auto"/>
          <w:sz w:val="24"/>
          <w:highlight w:val="none"/>
          <w:lang w:val="en-US" w:eastAsia="zh-CN"/>
        </w:rPr>
        <w:t xml:space="preserve">⑦</w:t>
      </w:r>
      <w:r>
        <w:rPr>
          <w:rFonts w:hint="eastAsia" w:ascii="宋体" w:hAnsi="宋体" w:cs="Times New Roman"/>
          <w:color w:val="auto"/>
          <w:sz w:val="24"/>
          <w:highlight w:val="none"/>
          <w:lang w:val="en-US" w:eastAsia="zh-CN"/>
        </w:rPr>
        <w:t xml:space="preserve">服务期为</w:t>
      </w:r>
      <w:r>
        <w:rPr>
          <w:rFonts w:hint="eastAsia" w:ascii="宋体" w:hAnsi="宋体" w:cs="Times New Roman"/>
          <w:color w:val="auto"/>
          <w:sz w:val="24"/>
          <w:highlight w:val="none"/>
          <w:u w:val="single"/>
          <w:lang w:val="en-US" w:eastAsia="zh-CN"/>
        </w:rPr>
        <w:t xml:space="preserve">   </w:t>
      </w:r>
      <w:r>
        <w:rPr>
          <w:rFonts w:hint="default" w:ascii="宋体" w:hAnsi="宋体" w:cs="Times New Roman"/>
          <w:color w:val="auto"/>
          <w:sz w:val="24"/>
          <w:highlight w:val="none"/>
          <w:lang w:eastAsia="zh-CN"/>
        </w:rPr>
        <w:t xml:space="preserve">年</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月</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日-</w:t>
      </w:r>
      <w:r>
        <w:rPr>
          <w:rFonts w:hint="eastAsia" w:ascii="宋体" w:hAnsi="宋体" w:cs="Times New Roman"/>
          <w:color w:val="auto"/>
          <w:sz w:val="24"/>
          <w:highlight w:val="none"/>
          <w:u w:val="single"/>
          <w:lang w:val="en-US" w:eastAsia="zh-CN"/>
        </w:rPr>
        <w:t xml:space="preserve">   </w:t>
      </w:r>
      <w:r>
        <w:rPr>
          <w:rFonts w:hint="default" w:ascii="宋体" w:hAnsi="宋体" w:cs="Times New Roman"/>
          <w:color w:val="auto"/>
          <w:sz w:val="24"/>
          <w:highlight w:val="none"/>
          <w:lang w:eastAsia="zh-CN"/>
        </w:rPr>
        <w:t xml:space="preserve">年</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月</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日支付</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none"/>
          <w:lang w:val="en-US" w:eastAsia="zh-CN"/>
        </w:rPr>
        <w:t xml:space="preserve">元</w:t>
      </w:r>
      <w:r>
        <w:rPr>
          <w:rFonts w:hint="eastAsia" w:ascii="宋体" w:hAnsi="宋体" w:eastAsia="宋体" w:cs="宋体"/>
          <w:color w:val="auto"/>
          <w:sz w:val="24"/>
          <w:szCs w:val="24"/>
          <w:highlight w:val="none"/>
          <w:lang w:val="en-US" w:eastAsia="zh-CN"/>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cs="Times New Roman"/>
          <w:color w:val="auto"/>
          <w:sz w:val="24"/>
          <w:highlight w:val="none"/>
          <w:lang w:val="en-US" w:eastAsia="zh-CN"/>
        </w:rPr>
        <w:t xml:space="preserve">。</w:t>
      </w:r>
      <w:r/>
    </w:p>
    <w:p>
      <w:pPr>
        <w:pStyle w:val="812"/>
        <w:ind w:firstLine="480"/>
        <w:spacing w:line="360" w:lineRule="auto"/>
        <w:rPr>
          <w:rFonts w:hint="eastAsia" w:ascii="宋体" w:hAnsi="宋体" w:cs="Times New Roman"/>
          <w:color w:val="auto"/>
          <w:sz w:val="24"/>
          <w:highlight w:val="none"/>
          <w:lang w:val="en-US" w:eastAsia="zh-CN"/>
        </w:rPr>
      </w:pPr>
      <w:r>
        <w:rPr>
          <w:rFonts w:hint="eastAsia" w:ascii="宋体" w:hAnsi="宋体" w:eastAsia="宋体" w:cs="宋体"/>
          <w:color w:val="auto"/>
          <w:sz w:val="24"/>
          <w:highlight w:val="none"/>
          <w:lang w:val="en-US" w:eastAsia="zh-CN"/>
        </w:rPr>
        <w:t xml:space="preserve">⑧</w:t>
      </w:r>
      <w:r>
        <w:rPr>
          <w:rFonts w:hint="eastAsia" w:ascii="宋体" w:hAnsi="宋体" w:cs="Times New Roman"/>
          <w:color w:val="auto"/>
          <w:sz w:val="24"/>
          <w:highlight w:val="none"/>
          <w:lang w:val="en-US" w:eastAsia="zh-CN"/>
        </w:rPr>
        <w:t xml:space="preserve">服务期为</w:t>
      </w:r>
      <w:r>
        <w:rPr>
          <w:rFonts w:hint="eastAsia" w:ascii="宋体" w:hAnsi="宋体" w:cs="Times New Roman"/>
          <w:color w:val="auto"/>
          <w:sz w:val="24"/>
          <w:highlight w:val="none"/>
          <w:u w:val="single"/>
          <w:lang w:val="en-US" w:eastAsia="zh-CN"/>
        </w:rPr>
        <w:t xml:space="preserve">   </w:t>
      </w:r>
      <w:r>
        <w:rPr>
          <w:rFonts w:hint="default" w:ascii="宋体" w:hAnsi="宋体" w:cs="Times New Roman"/>
          <w:color w:val="auto"/>
          <w:sz w:val="24"/>
          <w:highlight w:val="none"/>
          <w:lang w:eastAsia="zh-CN"/>
        </w:rPr>
        <w:t xml:space="preserve">年</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月</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日-</w:t>
      </w:r>
      <w:r>
        <w:rPr>
          <w:rFonts w:hint="eastAsia" w:ascii="宋体" w:hAnsi="宋体" w:cs="Times New Roman"/>
          <w:color w:val="auto"/>
          <w:sz w:val="24"/>
          <w:highlight w:val="none"/>
          <w:u w:val="single"/>
          <w:lang w:val="en-US" w:eastAsia="zh-CN"/>
        </w:rPr>
        <w:t xml:space="preserve">   </w:t>
      </w:r>
      <w:r>
        <w:rPr>
          <w:rFonts w:hint="default" w:ascii="宋体" w:hAnsi="宋体" w:cs="Times New Roman"/>
          <w:color w:val="auto"/>
          <w:sz w:val="24"/>
          <w:highlight w:val="none"/>
          <w:lang w:eastAsia="zh-CN"/>
        </w:rPr>
        <w:t xml:space="preserve">年</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月</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日支付</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none"/>
          <w:lang w:val="en-US" w:eastAsia="zh-CN"/>
        </w:rPr>
        <w:t xml:space="preserve">元</w:t>
      </w:r>
      <w:r>
        <w:rPr>
          <w:rFonts w:hint="eastAsia" w:ascii="宋体" w:hAnsi="宋体" w:eastAsia="宋体" w:cs="宋体"/>
          <w:color w:val="auto"/>
          <w:sz w:val="24"/>
          <w:szCs w:val="24"/>
          <w:highlight w:val="none"/>
          <w:lang w:val="en-US" w:eastAsia="zh-CN"/>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cs="Times New Roman"/>
          <w:color w:val="auto"/>
          <w:sz w:val="24"/>
          <w:highlight w:val="none"/>
          <w:lang w:val="en-US" w:eastAsia="zh-CN"/>
        </w:rPr>
        <w:t xml:space="preserve">。</w:t>
      </w:r>
      <w:r/>
    </w:p>
    <w:p>
      <w:pPr>
        <w:pStyle w:val="812"/>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⑨</w:t>
      </w:r>
      <w:r>
        <w:rPr>
          <w:rFonts w:hint="eastAsia" w:ascii="宋体" w:hAnsi="宋体" w:cs="Times New Roman"/>
          <w:color w:val="auto"/>
          <w:sz w:val="24"/>
          <w:highlight w:val="none"/>
          <w:lang w:val="en-US" w:eastAsia="zh-CN"/>
        </w:rPr>
        <w:t xml:space="preserve">服务期为</w:t>
      </w:r>
      <w:r>
        <w:rPr>
          <w:rFonts w:hint="eastAsia" w:ascii="宋体" w:hAnsi="宋体" w:cs="Times New Roman"/>
          <w:color w:val="auto"/>
          <w:sz w:val="24"/>
          <w:highlight w:val="none"/>
          <w:u w:val="single"/>
          <w:lang w:val="en-US" w:eastAsia="zh-CN"/>
        </w:rPr>
        <w:t xml:space="preserve">   </w:t>
      </w:r>
      <w:r>
        <w:rPr>
          <w:rFonts w:hint="default" w:ascii="宋体" w:hAnsi="宋体" w:cs="Times New Roman"/>
          <w:color w:val="auto"/>
          <w:sz w:val="24"/>
          <w:highlight w:val="none"/>
          <w:lang w:eastAsia="zh-CN"/>
        </w:rPr>
        <w:t xml:space="preserve">年</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月</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日-</w:t>
      </w:r>
      <w:r>
        <w:rPr>
          <w:rFonts w:hint="eastAsia" w:ascii="宋体" w:hAnsi="宋体" w:cs="Times New Roman"/>
          <w:color w:val="auto"/>
          <w:sz w:val="24"/>
          <w:highlight w:val="none"/>
          <w:u w:val="single"/>
          <w:lang w:val="en-US" w:eastAsia="zh-CN"/>
        </w:rPr>
        <w:t xml:space="preserve">   </w:t>
      </w:r>
      <w:r>
        <w:rPr>
          <w:rFonts w:hint="default" w:ascii="宋体" w:hAnsi="宋体" w:cs="Times New Roman"/>
          <w:color w:val="auto"/>
          <w:sz w:val="24"/>
          <w:highlight w:val="none"/>
          <w:lang w:eastAsia="zh-CN"/>
        </w:rPr>
        <w:t xml:space="preserve">年</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月</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日支付</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none"/>
          <w:lang w:val="en-US" w:eastAsia="zh-CN"/>
        </w:rPr>
        <w:t xml:space="preserve">元</w:t>
      </w:r>
      <w:r>
        <w:rPr>
          <w:rFonts w:hint="eastAsia" w:ascii="宋体" w:hAnsi="宋体" w:eastAsia="宋体" w:cs="宋体"/>
          <w:color w:val="auto"/>
          <w:sz w:val="24"/>
          <w:szCs w:val="24"/>
          <w:highlight w:val="none"/>
          <w:lang w:val="en-US" w:eastAsia="zh-CN"/>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cs="Times New Roman"/>
          <w:color w:val="auto"/>
          <w:sz w:val="24"/>
          <w:highlight w:val="none"/>
          <w:lang w:val="en-US" w:eastAsia="zh-CN"/>
        </w:rPr>
        <w:t xml:space="preserve">。</w:t>
      </w:r>
      <w:r/>
    </w:p>
    <w:p>
      <w:pPr>
        <w:ind w:left="239" w:firstLine="295"/>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甲方按季度对乙方进行考评，</w:t>
      </w:r>
      <w:r>
        <w:rPr>
          <w:rFonts w:hint="eastAsia" w:ascii="宋体" w:hAnsi="宋体" w:cs="Times New Roman"/>
          <w:color w:val="auto"/>
          <w:sz w:val="24"/>
          <w:highlight w:val="none"/>
          <w:lang w:val="en-US" w:eastAsia="zh-CN"/>
        </w:rPr>
        <w:t xml:space="preserve">每季度</w:t>
      </w:r>
      <w:r>
        <w:rPr>
          <w:rFonts w:hint="eastAsia" w:ascii="宋体" w:hAnsi="宋体" w:cs="Times New Roman"/>
          <w:color w:val="auto"/>
          <w:sz w:val="24"/>
          <w:highlight w:val="none"/>
        </w:rPr>
        <w:t xml:space="preserve">预留</w:t>
      </w:r>
      <w:r>
        <w:rPr>
          <w:rFonts w:hint="eastAsia" w:ascii="宋体" w:hAnsi="宋体" w:eastAsia="宋体" w:cs="宋体"/>
          <w:color w:val="auto"/>
          <w:sz w:val="24"/>
          <w:szCs w:val="24"/>
          <w:highlight w:val="none"/>
        </w:rPr>
        <w:t xml:space="preserve">乙方服务费</w:t>
      </w:r>
      <w:r>
        <w:rPr>
          <w:rFonts w:hint="eastAsia" w:ascii="宋体" w:hAnsi="宋体" w:eastAsia="宋体" w:cs="宋体"/>
          <w:color w:val="auto"/>
          <w:sz w:val="24"/>
          <w:szCs w:val="24"/>
          <w:highlight w:val="none"/>
          <w:lang w:val="en-US" w:eastAsia="zh-CN"/>
        </w:rPr>
        <w:t xml:space="preserve">用</w:t>
      </w:r>
      <w:r>
        <w:rPr>
          <w:rFonts w:hint="eastAsia" w:ascii="宋体" w:hAnsi="宋体" w:eastAsia="宋体" w:cs="宋体"/>
          <w:color w:val="auto"/>
          <w:sz w:val="24"/>
          <w:szCs w:val="24"/>
          <w:highlight w:val="none"/>
        </w:rPr>
        <w:t xml:space="preserve">（即年合同价款*</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元</w:t>
      </w:r>
      <w:r>
        <w:rPr>
          <w:rFonts w:hint="eastAsia" w:ascii="宋体" w:hAnsi="宋体" w:eastAsia="宋体" w:cs="宋体"/>
          <w:color w:val="auto"/>
          <w:sz w:val="24"/>
          <w:szCs w:val="24"/>
          <w:highlight w:val="none"/>
          <w:lang w:val="en-US" w:eastAsia="zh-CN"/>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cs="Times New Roman"/>
          <w:color w:val="auto"/>
          <w:sz w:val="24"/>
          <w:highlight w:val="none"/>
        </w:rPr>
        <w:t xml:space="preserve">用于考核。</w:t>
      </w:r>
      <w:r>
        <w:rPr>
          <w:rFonts w:hint="eastAsia" w:ascii="宋体" w:hAnsi="宋体" w:cs="Times New Roman"/>
          <w:color w:val="auto"/>
          <w:sz w:val="24"/>
          <w:highlight w:val="none"/>
          <w:lang w:val="en-US" w:eastAsia="zh-CN"/>
        </w:rPr>
        <w:t xml:space="preserve">季度</w:t>
      </w:r>
      <w:r>
        <w:rPr>
          <w:rFonts w:hint="eastAsia" w:ascii="宋体" w:hAnsi="宋体" w:cs="Times New Roman"/>
          <w:color w:val="auto"/>
          <w:sz w:val="24"/>
          <w:highlight w:val="none"/>
        </w:rPr>
        <w:t xml:space="preserve">考核综合得分90分以上（含90分），给予</w:t>
      </w:r>
      <w:r>
        <w:rPr>
          <w:rFonts w:hint="eastAsia" w:ascii="宋体" w:hAnsi="宋体" w:cs="Times New Roman"/>
          <w:color w:val="auto"/>
          <w:sz w:val="24"/>
          <w:highlight w:val="none"/>
          <w:lang w:val="en-US" w:eastAsia="zh-CN"/>
        </w:rPr>
        <w:t xml:space="preserve">全额</w:t>
      </w:r>
      <w:r>
        <w:rPr>
          <w:rFonts w:hint="eastAsia" w:ascii="宋体" w:hAnsi="宋体" w:cs="Times New Roman"/>
          <w:color w:val="auto"/>
          <w:sz w:val="24"/>
          <w:highlight w:val="none"/>
        </w:rPr>
        <w:t xml:space="preserve">返还（即年合同价款×</w:t>
      </w:r>
      <w:r>
        <w:rPr>
          <w:rFonts w:hint="eastAsia" w:ascii="宋体" w:hAnsi="宋体" w:cs="Times New Roman"/>
          <w:color w:val="auto"/>
          <w:sz w:val="24"/>
          <w:highlight w:val="none"/>
          <w:lang w:val="en-US" w:eastAsia="zh-CN"/>
        </w:rPr>
        <w:t xml:space="preserve">10</w:t>
      </w:r>
      <w:r>
        <w:rPr>
          <w:rFonts w:hint="eastAsia" w:ascii="宋体" w:hAnsi="宋体" w:cs="Times New Roman"/>
          <w:color w:val="auto"/>
          <w:sz w:val="24"/>
          <w:highlight w:val="none"/>
        </w:rPr>
        <w:t xml:space="preserve">%</w:t>
      </w:r>
      <w:r>
        <w:rPr>
          <w:rFonts w:hint="eastAsia" w:ascii="宋体" w:hAnsi="宋体" w:eastAsia="宋体" w:cs="宋体"/>
          <w:color w:val="auto"/>
          <w:sz w:val="24"/>
          <w:szCs w:val="24"/>
          <w:highlight w:val="none"/>
        </w:rPr>
        <w:t xml:space="preserve">/4</w:t>
      </w:r>
      <w:r>
        <w:rPr>
          <w:rFonts w:hint="eastAsia" w:ascii="宋体" w:hAnsi="宋体" w:cs="Times New Roman"/>
          <w:color w:val="auto"/>
          <w:sz w:val="24"/>
          <w:highlight w:val="none"/>
        </w:rPr>
        <w:t xml:space="preserve">）；在85分至90分（含85分，不含90分）区间，扣除</w:t>
      </w:r>
      <w:r>
        <w:rPr>
          <w:rFonts w:hint="eastAsia" w:ascii="宋体" w:hAnsi="宋体" w:cs="Times New Roman"/>
          <w:color w:val="auto"/>
          <w:sz w:val="24"/>
          <w:highlight w:val="none"/>
          <w:lang w:val="en-US" w:eastAsia="zh-CN"/>
        </w:rPr>
        <w:t xml:space="preserve">季度</w:t>
      </w:r>
      <w:r>
        <w:rPr>
          <w:rFonts w:hint="eastAsia" w:ascii="宋体" w:hAnsi="宋体" w:cs="Times New Roman"/>
          <w:color w:val="auto"/>
          <w:sz w:val="24"/>
          <w:highlight w:val="none"/>
        </w:rPr>
        <w:t xml:space="preserve">应付款的</w:t>
      </w:r>
      <w:r>
        <w:rPr>
          <w:rFonts w:hint="eastAsia" w:ascii="宋体" w:hAnsi="宋体" w:cs="Times New Roman"/>
          <w:color w:val="auto"/>
          <w:sz w:val="24"/>
          <w:highlight w:val="none"/>
          <w:lang w:val="en-US" w:eastAsia="zh-CN"/>
        </w:rPr>
        <w:t xml:space="preserve">10</w:t>
      </w:r>
      <w:r>
        <w:rPr>
          <w:rFonts w:hint="eastAsia" w:ascii="宋体" w:hAnsi="宋体" w:cs="Times New Roman"/>
          <w:color w:val="auto"/>
          <w:sz w:val="24"/>
          <w:highlight w:val="none"/>
        </w:rPr>
        <w:t xml:space="preserve">%的一半（即合同价款×</w:t>
      </w:r>
      <w:r>
        <w:rPr>
          <w:rFonts w:hint="eastAsia" w:ascii="宋体" w:hAnsi="宋体" w:cs="Times New Roman"/>
          <w:color w:val="auto"/>
          <w:sz w:val="24"/>
          <w:highlight w:val="none"/>
          <w:lang w:val="en-US" w:eastAsia="zh-CN"/>
        </w:rPr>
        <w:t xml:space="preserve">10</w:t>
      </w:r>
      <w:r>
        <w:rPr>
          <w:rFonts w:hint="eastAsia" w:ascii="宋体" w:hAnsi="宋体" w:cs="Times New Roman"/>
          <w:color w:val="auto"/>
          <w:sz w:val="24"/>
          <w:highlight w:val="none"/>
        </w:rPr>
        <w:t xml:space="preserve">%×50%</w:t>
      </w:r>
      <w:r>
        <w:rPr>
          <w:rFonts w:hint="eastAsia" w:ascii="宋体" w:hAnsi="宋体" w:eastAsia="宋体" w:cs="宋体"/>
          <w:color w:val="auto"/>
          <w:sz w:val="24"/>
          <w:szCs w:val="24"/>
          <w:highlight w:val="none"/>
        </w:rPr>
        <w:t xml:space="preserve">/4</w:t>
      </w:r>
      <w:r>
        <w:rPr>
          <w:rFonts w:hint="eastAsia" w:ascii="宋体" w:hAnsi="宋体" w:cs="Times New Roman"/>
          <w:color w:val="auto"/>
          <w:sz w:val="24"/>
          <w:highlight w:val="none"/>
        </w:rPr>
        <w:t xml:space="preserve">）；考核综合得分在85分以下，扣除</w:t>
      </w:r>
      <w:r>
        <w:rPr>
          <w:rFonts w:hint="eastAsia" w:ascii="宋体" w:hAnsi="宋体" w:cs="Times New Roman"/>
          <w:color w:val="auto"/>
          <w:sz w:val="24"/>
          <w:highlight w:val="none"/>
          <w:lang w:val="en-US" w:eastAsia="zh-CN"/>
        </w:rPr>
        <w:t xml:space="preserve">季度</w:t>
      </w:r>
      <w:r>
        <w:rPr>
          <w:rFonts w:hint="eastAsia" w:ascii="宋体" w:hAnsi="宋体" w:cs="Times New Roman"/>
          <w:color w:val="auto"/>
          <w:sz w:val="24"/>
          <w:highlight w:val="none"/>
        </w:rPr>
        <w:t xml:space="preserve">应付款的</w:t>
      </w:r>
      <w:r>
        <w:rPr>
          <w:rFonts w:hint="eastAsia" w:ascii="宋体" w:hAnsi="宋体" w:cs="Times New Roman"/>
          <w:color w:val="auto"/>
          <w:sz w:val="24"/>
          <w:highlight w:val="none"/>
          <w:lang w:val="en-US" w:eastAsia="zh-CN"/>
        </w:rPr>
        <w:t xml:space="preserve">10</w:t>
      </w:r>
      <w:r>
        <w:rPr>
          <w:rFonts w:hint="eastAsia" w:ascii="宋体" w:hAnsi="宋体" w:cs="Times New Roman"/>
          <w:color w:val="auto"/>
          <w:sz w:val="24"/>
          <w:highlight w:val="none"/>
        </w:rPr>
        <w:t xml:space="preserve">%（即合同价款×</w:t>
      </w:r>
      <w:r>
        <w:rPr>
          <w:rFonts w:hint="eastAsia" w:ascii="宋体" w:hAnsi="宋体" w:cs="Times New Roman"/>
          <w:color w:val="auto"/>
          <w:sz w:val="24"/>
          <w:highlight w:val="none"/>
          <w:lang w:val="en-US" w:eastAsia="zh-CN"/>
        </w:rPr>
        <w:t xml:space="preserve">10</w:t>
      </w:r>
      <w:r>
        <w:rPr>
          <w:rFonts w:hint="eastAsia" w:ascii="宋体" w:hAnsi="宋体" w:cs="Times New Roman"/>
          <w:color w:val="auto"/>
          <w:sz w:val="24"/>
          <w:highlight w:val="none"/>
        </w:rPr>
        <w:t xml:space="preserve">%</w:t>
      </w:r>
      <w:r>
        <w:rPr>
          <w:rFonts w:hint="eastAsia" w:ascii="宋体" w:hAnsi="宋体" w:eastAsia="宋体" w:cs="宋体"/>
          <w:color w:val="auto"/>
          <w:sz w:val="24"/>
          <w:szCs w:val="24"/>
          <w:highlight w:val="none"/>
        </w:rPr>
        <w:t xml:space="preserve">/4</w:t>
      </w:r>
      <w:r>
        <w:rPr>
          <w:rFonts w:hint="eastAsia" w:ascii="宋体" w:hAnsi="宋体" w:cs="Times New Roman"/>
          <w:color w:val="auto"/>
          <w:sz w:val="24"/>
          <w:highlight w:val="none"/>
        </w:rPr>
        <w:t xml:space="preserve">）</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每季度预留的服务费</w:t>
      </w:r>
      <w:r>
        <w:rPr>
          <w:rFonts w:hint="eastAsia" w:ascii="宋体" w:hAnsi="宋体" w:cs="Times New Roman"/>
          <w:color w:val="auto"/>
          <w:sz w:val="24"/>
          <w:highlight w:val="none"/>
        </w:rPr>
        <w:t xml:space="preserve">在季度结算时由</w:t>
      </w:r>
      <w:r>
        <w:rPr>
          <w:rFonts w:hint="eastAsia" w:ascii="宋体" w:hAnsi="宋体" w:cs="Times New Roman"/>
          <w:color w:val="auto"/>
          <w:sz w:val="24"/>
          <w:highlight w:val="none"/>
          <w:lang w:val="en-US" w:eastAsia="zh-CN"/>
        </w:rPr>
        <w:t xml:space="preserve">甲方</w:t>
      </w:r>
      <w:r>
        <w:rPr>
          <w:rFonts w:hint="eastAsia" w:ascii="宋体" w:hAnsi="宋体" w:cs="Times New Roman"/>
          <w:color w:val="auto"/>
          <w:sz w:val="24"/>
          <w:highlight w:val="none"/>
        </w:rPr>
        <w:t xml:space="preserve">园景园容部审核统一返还、扣除。</w:t>
      </w:r>
      <w:r/>
    </w:p>
    <w:p>
      <w:pPr>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fldChar w:fldCharType="begin"/>
      </w:r>
      <w:r>
        <w:rPr>
          <w:rFonts w:ascii="宋体" w:hAnsi="宋体" w:cs="Times New Roman"/>
          <w:color w:val="auto"/>
          <w:sz w:val="24"/>
          <w:highlight w:val="none"/>
        </w:rPr>
        <w:instrText xml:space="preserve"> </w:instrText>
      </w:r>
      <w:r>
        <w:rPr>
          <w:rFonts w:hint="eastAsia" w:ascii="宋体" w:hAnsi="宋体" w:cs="Times New Roman"/>
          <w:color w:val="auto"/>
          <w:sz w:val="24"/>
          <w:highlight w:val="none"/>
        </w:rPr>
        <w:instrText xml:space="preserve">= 1 \* GB3</w:instrText>
      </w:r>
      <w:r>
        <w:rPr>
          <w:rFonts w:ascii="宋体" w:hAnsi="宋体" w:cs="Times New Roman"/>
          <w:color w:val="auto"/>
          <w:sz w:val="24"/>
          <w:highlight w:val="none"/>
        </w:rPr>
        <w:instrText xml:space="preserve"> </w:instrText>
      </w:r>
      <w:r>
        <w:rPr>
          <w:rFonts w:ascii="宋体" w:hAnsi="宋体" w:cs="Times New Roman"/>
          <w:color w:val="auto"/>
          <w:sz w:val="24"/>
          <w:highlight w:val="none"/>
        </w:rPr>
        <w:fldChar w:fldCharType="separate"/>
      </w:r>
      <w:r>
        <w:rPr>
          <w:rFonts w:hint="eastAsia" w:ascii="宋体" w:hAnsi="宋体" w:cs="Times New Roman"/>
          <w:color w:val="auto"/>
          <w:sz w:val="24"/>
          <w:highlight w:val="none"/>
        </w:rPr>
        <w:t xml:space="preserve">①</w:t>
      </w:r>
      <w:r>
        <w:rPr>
          <w:rFonts w:ascii="宋体" w:hAnsi="宋体" w:cs="Times New Roman"/>
          <w:color w:val="auto"/>
          <w:sz w:val="24"/>
          <w:highlight w:val="none"/>
        </w:rPr>
        <w:fldChar w:fldCharType="end"/>
      </w:r>
      <w:r>
        <w:rPr>
          <w:rFonts w:hint="eastAsia" w:ascii="宋体" w:hAnsi="宋体" w:cs="Times New Roman"/>
          <w:color w:val="auto"/>
          <w:sz w:val="24"/>
          <w:highlight w:val="none"/>
          <w:lang w:val="en-US" w:eastAsia="zh-CN"/>
        </w:rPr>
        <w:t xml:space="preserve">每季度</w:t>
      </w:r>
      <w:r>
        <w:rPr>
          <w:rFonts w:hint="eastAsia" w:ascii="宋体" w:hAnsi="宋体" w:cs="Times New Roman"/>
          <w:color w:val="auto"/>
          <w:sz w:val="24"/>
          <w:highlight w:val="none"/>
        </w:rPr>
        <w:t xml:space="preserve">的游览服务费根据</w:t>
      </w:r>
      <w:r>
        <w:rPr>
          <w:rFonts w:hint="eastAsia" w:ascii="宋体" w:hAnsi="宋体" w:cs="仿宋"/>
          <w:color w:val="auto"/>
          <w:sz w:val="24"/>
          <w:highlight w:val="none"/>
        </w:rPr>
        <w:t xml:space="preserve">《南京市玄武湖景区游览服务辅助外包考核标准及评分细则》</w:t>
      </w:r>
      <w:r>
        <w:rPr>
          <w:rFonts w:hint="eastAsia" w:ascii="宋体" w:hAnsi="宋体" w:cs="Times New Roman"/>
          <w:color w:val="auto"/>
          <w:sz w:val="24"/>
          <w:highlight w:val="none"/>
        </w:rPr>
        <w:t xml:space="preserve">、实际上岗情况进行核算，经双方负责人签字认可后，作为付款依据，甲方履行本合同的负责人</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，电话</w:t>
      </w:r>
      <w:r>
        <w:rPr>
          <w:rFonts w:hint="eastAsia" w:ascii="宋体" w:hAnsi="宋体" w:cs="Times New Roman"/>
          <w:color w:val="auto"/>
          <w:sz w:val="24"/>
          <w:highlight w:val="none"/>
          <w:u w:val="single"/>
        </w:rPr>
        <w:t xml:space="preserve"> </w:t>
      </w:r>
      <w:r>
        <w:rPr>
          <w:rFonts w:hint="eastAsia" w:cs="仿宋" w:asciiTheme="minorEastAsia" w:hAnsiTheme="minorEastAsia" w:eastAsiaTheme="minorEastAsia"/>
          <w:color w:val="auto"/>
          <w:sz w:val="24"/>
          <w:szCs w:val="24"/>
          <w:highlight w:val="none"/>
          <w:u w:val="single"/>
          <w:lang w:val="en-US" w:eastAsia="zh-CN"/>
        </w:rPr>
        <w:t xml:space="preserve">       </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，乙方负责人</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，电话</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rPr>
        <w:t xml:space="preserve">。</w:t>
      </w:r>
      <w:r/>
    </w:p>
    <w:p>
      <w:pPr>
        <w:ind w:firstLine="471"/>
        <w:spacing w:line="360" w:lineRule="auto"/>
        <w:rPr>
          <w:rFonts w:ascii="宋体" w:hAnsi="宋体" w:cs="Times New Roman"/>
          <w:color w:val="auto"/>
          <w:sz w:val="24"/>
          <w:highlight w:val="none"/>
        </w:rPr>
      </w:pPr>
      <w:r>
        <w:rPr>
          <w:rFonts w:hint="eastAsia" w:ascii="宋体" w:hAnsi="宋体" w:cs="宋体"/>
          <w:color w:val="auto"/>
          <w:sz w:val="24"/>
          <w:highlight w:val="none"/>
        </w:rPr>
        <w:t xml:space="preserve">②</w:t>
      </w:r>
      <w:r>
        <w:rPr>
          <w:rFonts w:hint="eastAsia" w:ascii="宋体" w:hAnsi="宋体" w:cs="Times New Roman"/>
          <w:color w:val="auto"/>
          <w:sz w:val="24"/>
          <w:highlight w:val="none"/>
        </w:rPr>
        <w:t xml:space="preserve">乙方应于甲方付款前提供正式发票。</w:t>
      </w:r>
      <w:r/>
    </w:p>
    <w:p>
      <w:pPr>
        <w:ind w:firstLine="470"/>
        <w:spacing w:line="360" w:lineRule="auto"/>
        <w:rPr>
          <w:rFonts w:ascii="宋体" w:hAnsi="宋体" w:cs="Times New Roman"/>
          <w:color w:val="auto"/>
          <w:sz w:val="24"/>
          <w:highlight w:val="none"/>
        </w:rPr>
      </w:pPr>
      <w:r>
        <w:rPr>
          <w:rFonts w:hint="eastAsia" w:ascii="宋体" w:hAnsi="宋体" w:cs="宋体"/>
          <w:color w:val="auto"/>
          <w:sz w:val="24"/>
          <w:highlight w:val="none"/>
        </w:rPr>
        <w:t xml:space="preserve">③</w:t>
      </w:r>
      <w:r>
        <w:rPr>
          <w:rFonts w:hint="eastAsia" w:ascii="宋体" w:hAnsi="宋体" w:cs="Times New Roman"/>
          <w:color w:val="auto"/>
          <w:sz w:val="24"/>
          <w:highlight w:val="none"/>
        </w:rPr>
        <w:t xml:space="preserve">由</w:t>
      </w:r>
      <w:r>
        <w:rPr>
          <w:rFonts w:hint="eastAsia" w:ascii="宋体" w:hAnsi="宋体"/>
          <w:color w:val="auto"/>
          <w:sz w:val="24"/>
          <w:szCs w:val="24"/>
          <w:highlight w:val="none"/>
        </w:rPr>
        <w:t xml:space="preserve">甲方于下季度</w:t>
      </w:r>
      <w:r>
        <w:rPr>
          <w:rFonts w:hint="eastAsia" w:ascii="宋体" w:hAnsi="宋体" w:cs="Times New Roman"/>
          <w:color w:val="auto"/>
          <w:sz w:val="24"/>
          <w:highlight w:val="none"/>
          <w:lang w:val="en-US" w:eastAsia="zh-CN"/>
        </w:rPr>
        <w:t xml:space="preserve">当</w:t>
      </w:r>
      <w:r>
        <w:rPr>
          <w:rFonts w:hint="eastAsia" w:ascii="宋体" w:hAnsi="宋体" w:cs="Times New Roman"/>
          <w:color w:val="auto"/>
          <w:sz w:val="24"/>
          <w:highlight w:val="none"/>
        </w:rPr>
        <w:t xml:space="preserve">月25日前向乙方支付本合同游览辅助服务费用。</w:t>
      </w:r>
      <w:r/>
    </w:p>
    <w:p>
      <w:pPr>
        <w:ind w:firstLine="480"/>
        <w:spacing w:line="440" w:lineRule="exact"/>
        <w:rPr>
          <w:rFonts w:ascii="宋体" w:hAnsi="宋体" w:cs="仿宋"/>
          <w:color w:val="auto"/>
          <w:sz w:val="24"/>
          <w:highlight w:val="none"/>
        </w:rPr>
      </w:pPr>
      <w:r>
        <w:rPr>
          <w:rFonts w:hint="eastAsia" w:ascii="宋体" w:hAnsi="宋体" w:cs="宋体"/>
          <w:color w:val="auto"/>
          <w:sz w:val="24"/>
          <w:highlight w:val="none"/>
        </w:rPr>
        <w:t xml:space="preserve">④</w:t>
      </w:r>
      <w:r>
        <w:rPr>
          <w:rFonts w:hint="eastAsia" w:ascii="宋体" w:hAnsi="宋体" w:cs="Times New Roman"/>
          <w:color w:val="auto"/>
          <w:sz w:val="24"/>
          <w:highlight w:val="none"/>
        </w:rPr>
        <w:t xml:space="preserve">工作质量经检查不达标的按本合同相关规定，</w:t>
      </w:r>
      <w:r>
        <w:rPr>
          <w:rFonts w:hint="eastAsia" w:ascii="宋体" w:hAnsi="宋体" w:cs="仿宋"/>
          <w:color w:val="auto"/>
          <w:sz w:val="24"/>
          <w:highlight w:val="none"/>
        </w:rPr>
        <w:t xml:space="preserve">根据考核结果，扣减相应服务费。</w:t>
      </w:r>
      <w:r/>
    </w:p>
    <w:p>
      <w:pPr>
        <w:ind w:firstLine="470"/>
        <w:spacing w:line="360" w:lineRule="auto"/>
        <w:rPr>
          <w:rFonts w:ascii="宋体" w:hAnsi="宋体" w:cs="Times New Roman"/>
          <w:color w:val="auto"/>
          <w:sz w:val="24"/>
          <w:highlight w:val="none"/>
        </w:rPr>
        <w:outlineLvl w:val="1"/>
      </w:pPr>
      <w:r>
        <w:rPr>
          <w:rFonts w:hint="eastAsia" w:ascii="宋体" w:hAnsi="宋体" w:cs="Times New Roman"/>
          <w:color w:val="auto"/>
          <w:sz w:val="24"/>
          <w:highlight w:val="none"/>
          <w:lang w:val="en-US" w:eastAsia="zh-CN"/>
        </w:rPr>
        <w:t xml:space="preserve">六</w:t>
      </w:r>
      <w:r>
        <w:rPr>
          <w:rFonts w:hint="eastAsia" w:ascii="宋体" w:hAnsi="宋体" w:cs="Times New Roman"/>
          <w:color w:val="auto"/>
          <w:sz w:val="24"/>
          <w:highlight w:val="none"/>
        </w:rPr>
        <w:t xml:space="preserve">、违约责任及处罚办法</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1.乙方游览辅助服务如果达不到本合同的要求，甲方可以要求乙方在规定时间内进行整改，乙方应予服从。</w:t>
      </w:r>
      <w:r/>
    </w:p>
    <w:p>
      <w:pPr>
        <w:ind w:firstLine="48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2.为便于甲方基层管理部门对外包单位的日常管理，甲方制定小金额的处罚清单，经甲方园景园容部审核后实行，并将每月处罚结果报送园景园容部，罚金在服务经费中扣除，月上限不超过1000元。此项罚金，不同于甲方园景园容部每月考核低于90分的扣款。</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3.甲方如果未能按期支付游览辅助服务费超过一个月，乙方有权提前解除合同。除第五条第2款外，任何一方欲提前解除合同，均须提前两个月以书面的形式通知对方，经双方协商一致时方可解除，否则构成违约，违约方应向对方支付两个月的游览服务辅助费作为违约金。</w:t>
      </w:r>
      <w:r/>
    </w:p>
    <w:p>
      <w:pPr>
        <w:ind w:firstLine="47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4.按每季度游览辅助服务费的100%作为考核基数，甲方根据百分制考核标准进行考核（附《南京市玄武湖景区游览服务辅助外包考核标准及评分细则》）。 </w:t>
      </w:r>
      <w:r/>
    </w:p>
    <w:p>
      <w:pPr>
        <w:ind w:firstLine="47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5、乙方在承担违约责任后，仍应继续履行合同规定的义务（甲方解除合同的除外）。甲方未能及时追究乙方的任何一项违约责任并不表明甲方放弃追究乙方该项或其他违约责任。</w:t>
      </w:r>
      <w:r/>
    </w:p>
    <w:p>
      <w:pPr>
        <w:ind w:firstLine="47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6、乙方虚假承诺，或经权威部门检测提供的货物和服务不能满足采购文件要求，或是由于乙方的过错造成合同无法继续履行的，乙方履约保证金不予退还外，还应向甲方支付不少于合同总价30%赔偿金。</w:t>
      </w:r>
      <w:r/>
    </w:p>
    <w:p>
      <w:pPr>
        <w:ind w:firstLine="470"/>
        <w:spacing w:line="360" w:lineRule="auto"/>
        <w:rPr>
          <w:rFonts w:ascii="宋体" w:hAnsi="宋体" w:cs="Times New Roman"/>
          <w:color w:val="auto"/>
          <w:sz w:val="24"/>
          <w:highlight w:val="none"/>
        </w:rPr>
        <w:outlineLvl w:val="1"/>
      </w:pPr>
      <w:r>
        <w:rPr>
          <w:rFonts w:hint="eastAsia" w:ascii="宋体" w:hAnsi="宋体" w:cs="Times New Roman"/>
          <w:color w:val="auto"/>
          <w:sz w:val="24"/>
          <w:highlight w:val="none"/>
          <w:lang w:val="en-US" w:eastAsia="zh-CN"/>
        </w:rPr>
        <w:t xml:space="preserve">七</w:t>
      </w:r>
      <w:r>
        <w:rPr>
          <w:rFonts w:hint="eastAsia" w:ascii="宋体" w:hAnsi="宋体" w:cs="Times New Roman"/>
          <w:color w:val="auto"/>
          <w:sz w:val="24"/>
          <w:highlight w:val="none"/>
        </w:rPr>
        <w:t xml:space="preserve">、合同变更、解除和终止</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1.合同签订后，原则上不得变更和解除，确因情况发生变化需要变更和解除的，双方协商一致后，方可变更和解除。</w:t>
      </w:r>
      <w:r/>
    </w:p>
    <w:p>
      <w:pPr>
        <w:ind w:firstLine="47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2.本合同期满即终止。</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3.合同期限届满，乙方应将甲方提供的装备、设备等退还甲方，并办理工作移交手续。</w:t>
      </w:r>
      <w:r/>
    </w:p>
    <w:p>
      <w:pPr>
        <w:ind w:firstLine="480"/>
        <w:spacing w:line="360" w:lineRule="auto"/>
        <w:rPr>
          <w:rFonts w:ascii="宋体" w:hAnsi="宋体" w:cs="仿宋"/>
          <w:bCs/>
          <w:color w:val="auto"/>
          <w:sz w:val="24"/>
          <w:highlight w:val="none"/>
        </w:rPr>
        <w:outlineLvl w:val="1"/>
      </w:pPr>
      <w:r>
        <w:rPr>
          <w:rFonts w:hint="eastAsia" w:ascii="宋体" w:hAnsi="宋体" w:cs="仿宋"/>
          <w:bCs/>
          <w:color w:val="auto"/>
          <w:sz w:val="24"/>
          <w:highlight w:val="none"/>
          <w:lang w:val="en-US" w:eastAsia="zh-CN"/>
        </w:rPr>
        <w:t xml:space="preserve">八</w:t>
      </w:r>
      <w:r>
        <w:rPr>
          <w:rFonts w:hint="eastAsia" w:ascii="宋体" w:hAnsi="宋体" w:cs="仿宋"/>
          <w:bCs/>
          <w:color w:val="auto"/>
          <w:sz w:val="24"/>
          <w:highlight w:val="none"/>
        </w:rPr>
        <w:t xml:space="preserve">、通知与送达</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本合同记载的甲乙双方的通讯地址适用于双方往来联系、书面文件、司法诉讼文书的送达。甲乙双方</w:t>
      </w:r>
      <w:r>
        <w:rPr>
          <w:rFonts w:hint="eastAsia" w:ascii="宋体" w:hAnsi="宋体" w:cs="仿宋"/>
          <w:color w:val="auto"/>
          <w:sz w:val="24"/>
          <w:highlight w:val="none"/>
          <w:lang w:val="en-US" w:eastAsia="zh-CN"/>
        </w:rPr>
        <w:t xml:space="preserve">通讯</w:t>
      </w:r>
      <w:r>
        <w:rPr>
          <w:rFonts w:hint="eastAsia" w:ascii="宋体" w:hAnsi="宋体" w:cs="仿宋"/>
          <w:color w:val="auto"/>
          <w:sz w:val="24"/>
          <w:highlight w:val="none"/>
        </w:rPr>
        <w:t xml:space="preserve">地址、联系人、联系电话信息出现变更的，变更一方应在变更后五日内书面告知另一方，未告知的视为未变更。按照上述通讯地址将信息送达的，签收的，签收当时为送达；未签收的，自邮寄之日起满三日视为送达。</w:t>
      </w:r>
      <w:r>
        <w:rPr>
          <w:rFonts w:ascii="宋体" w:hAnsi="宋体" w:cs="仿宋"/>
          <w:color w:val="auto"/>
          <w:sz w:val="24"/>
          <w:highlight w:val="none"/>
        </w:rPr>
        <w:t xml:space="preserve">通讯地址未填写的，以工商登记注册地或身份证（户籍）地址为通知送达 地址。</w:t>
      </w:r>
      <w:r/>
    </w:p>
    <w:p>
      <w:pPr>
        <w:ind w:firstLine="470"/>
        <w:spacing w:line="360" w:lineRule="auto"/>
        <w:rPr>
          <w:rFonts w:ascii="宋体" w:hAnsi="宋体" w:cs="Times New Roman"/>
          <w:color w:val="auto"/>
          <w:sz w:val="24"/>
          <w:highlight w:val="none"/>
        </w:rPr>
        <w:outlineLvl w:val="1"/>
      </w:pPr>
      <w:r>
        <w:rPr>
          <w:rFonts w:hint="eastAsia" w:ascii="宋体" w:hAnsi="宋体" w:cs="Times New Roman"/>
          <w:color w:val="auto"/>
          <w:sz w:val="24"/>
          <w:highlight w:val="none"/>
          <w:lang w:val="en-US" w:eastAsia="zh-CN"/>
        </w:rPr>
        <w:t xml:space="preserve">九</w:t>
      </w:r>
      <w:r>
        <w:rPr>
          <w:rFonts w:hint="eastAsia" w:ascii="宋体" w:hAnsi="宋体" w:cs="Times New Roman"/>
          <w:color w:val="auto"/>
          <w:sz w:val="24"/>
          <w:highlight w:val="none"/>
        </w:rPr>
        <w:t xml:space="preserve">、不可抗力</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因地震、火灾、水灾等不可抗力导致一方不能继续履行合同时，双方可自动终止合同，不能履约方不承担违约责任。 </w:t>
      </w:r>
      <w:r/>
    </w:p>
    <w:p>
      <w:pPr>
        <w:ind w:firstLine="470"/>
        <w:spacing w:line="360" w:lineRule="auto"/>
        <w:rPr>
          <w:rFonts w:ascii="宋体" w:hAnsi="宋体" w:cs="Times New Roman"/>
          <w:color w:val="auto"/>
          <w:sz w:val="24"/>
          <w:highlight w:val="none"/>
        </w:rPr>
        <w:outlineLvl w:val="1"/>
      </w:pPr>
      <w:r>
        <w:rPr>
          <w:rFonts w:hint="eastAsia" w:ascii="宋体" w:hAnsi="宋体" w:cs="Times New Roman"/>
          <w:color w:val="auto"/>
          <w:sz w:val="24"/>
          <w:highlight w:val="none"/>
          <w:lang w:val="en-US" w:eastAsia="zh-CN"/>
        </w:rPr>
        <w:t xml:space="preserve">十</w:t>
      </w:r>
      <w:r>
        <w:rPr>
          <w:rFonts w:hint="eastAsia" w:ascii="宋体" w:hAnsi="宋体" w:cs="Times New Roman"/>
          <w:color w:val="auto"/>
          <w:sz w:val="24"/>
          <w:highlight w:val="none"/>
        </w:rPr>
        <w:t xml:space="preserve">、未尽事宜</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本合同未尽事宜双方应协商解决，并达成书面补充协议，与本合同具有同等法律效力。</w:t>
      </w:r>
      <w:r/>
    </w:p>
    <w:p>
      <w:pPr>
        <w:ind w:firstLine="470"/>
        <w:spacing w:line="360" w:lineRule="auto"/>
        <w:rPr>
          <w:rFonts w:ascii="宋体" w:hAnsi="宋体" w:cs="Times New Roman"/>
          <w:color w:val="auto"/>
          <w:sz w:val="24"/>
          <w:highlight w:val="none"/>
        </w:rPr>
        <w:outlineLvl w:val="1"/>
      </w:pPr>
      <w:r>
        <w:rPr>
          <w:rFonts w:hint="eastAsia" w:ascii="宋体" w:hAnsi="宋体" w:cs="Times New Roman"/>
          <w:color w:val="auto"/>
          <w:sz w:val="24"/>
          <w:highlight w:val="none"/>
        </w:rPr>
        <w:t xml:space="preserve">十</w:t>
      </w:r>
      <w:r>
        <w:rPr>
          <w:rFonts w:hint="eastAsia" w:ascii="宋体" w:hAnsi="宋体" w:cs="Times New Roman"/>
          <w:color w:val="auto"/>
          <w:sz w:val="24"/>
          <w:highlight w:val="none"/>
          <w:lang w:val="en-US" w:eastAsia="zh-CN"/>
        </w:rPr>
        <w:t xml:space="preserve">一</w:t>
      </w:r>
      <w:r>
        <w:rPr>
          <w:rFonts w:hint="eastAsia" w:ascii="宋体" w:hAnsi="宋体" w:cs="Times New Roman"/>
          <w:color w:val="auto"/>
          <w:sz w:val="24"/>
          <w:highlight w:val="none"/>
        </w:rPr>
        <w:t xml:space="preserve">、争议及解决</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与本合同有关的任何争议，双方应协商解决；协商不成，可向合同签属地南京市玄武区人民法院诉讼。</w:t>
      </w:r>
      <w:r/>
    </w:p>
    <w:p>
      <w:pPr>
        <w:ind w:firstLine="470"/>
        <w:spacing w:line="360" w:lineRule="auto"/>
        <w:rPr>
          <w:rFonts w:ascii="宋体" w:hAnsi="宋体" w:cs="Times New Roman"/>
          <w:color w:val="auto"/>
          <w:sz w:val="24"/>
          <w:highlight w:val="none"/>
        </w:rPr>
        <w:outlineLvl w:val="1"/>
      </w:pPr>
      <w:r>
        <w:rPr>
          <w:rFonts w:hint="eastAsia" w:ascii="宋体" w:hAnsi="宋体" w:cs="Times New Roman"/>
          <w:color w:val="auto"/>
          <w:sz w:val="24"/>
          <w:highlight w:val="none"/>
        </w:rPr>
        <w:t xml:space="preserve">十</w:t>
      </w:r>
      <w:r>
        <w:rPr>
          <w:rFonts w:hint="eastAsia" w:ascii="宋体" w:hAnsi="宋体" w:cs="Times New Roman"/>
          <w:color w:val="auto"/>
          <w:sz w:val="24"/>
          <w:highlight w:val="none"/>
          <w:lang w:val="en-US" w:eastAsia="zh-CN"/>
        </w:rPr>
        <w:t xml:space="preserve">二</w:t>
      </w:r>
      <w:r>
        <w:rPr>
          <w:rFonts w:hint="eastAsia" w:ascii="宋体" w:hAnsi="宋体" w:cs="Times New Roman"/>
          <w:color w:val="auto"/>
          <w:sz w:val="24"/>
          <w:highlight w:val="none"/>
        </w:rPr>
        <w:t xml:space="preserve">、本合同自双方签字盖章之日起生效。</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本合同一式</w:t>
      </w:r>
      <w:r>
        <w:rPr>
          <w:rFonts w:hint="eastAsia" w:ascii="宋体" w:hAnsi="宋体" w:cs="Times New Roman"/>
          <w:color w:val="auto"/>
          <w:sz w:val="24"/>
          <w:highlight w:val="none"/>
          <w:lang w:val="en-US" w:eastAsia="zh-CN"/>
        </w:rPr>
        <w:t xml:space="preserve">四</w:t>
      </w:r>
      <w:r>
        <w:rPr>
          <w:rFonts w:hint="eastAsia" w:ascii="宋体" w:hAnsi="宋体" w:cs="Times New Roman"/>
          <w:color w:val="auto"/>
          <w:sz w:val="24"/>
          <w:highlight w:val="none"/>
        </w:rPr>
        <w:t xml:space="preserve">份，甲、乙双方各执</w:t>
      </w:r>
      <w:r>
        <w:rPr>
          <w:rFonts w:hint="eastAsia" w:ascii="宋体" w:hAnsi="宋体" w:cs="Times New Roman"/>
          <w:color w:val="auto"/>
          <w:sz w:val="24"/>
          <w:highlight w:val="none"/>
          <w:lang w:val="en-US" w:eastAsia="zh-CN"/>
        </w:rPr>
        <w:t xml:space="preserve">两</w:t>
      </w:r>
      <w:r>
        <w:rPr>
          <w:rFonts w:hint="eastAsia" w:ascii="宋体" w:hAnsi="宋体" w:cs="Times New Roman"/>
          <w:color w:val="auto"/>
          <w:sz w:val="24"/>
          <w:highlight w:val="none"/>
        </w:rPr>
        <w:t xml:space="preserve">份，具有同等法律效力。</w:t>
      </w:r>
      <w:r/>
    </w:p>
    <w:p>
      <w:pPr>
        <w:ind w:left="6805" w:hanging="636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甲方（盖章）：                          乙方（盖章）： </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住      所：                            住      所： </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代表人：                                代表人：</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电      话：                            电      话：</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传      真：                            传      真：</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开户银行：                              开户银行： </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帐     号：                             帐     号：</w:t>
      </w:r>
      <w:r/>
    </w:p>
    <w:p>
      <w:pPr>
        <w:ind w:firstLine="47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邮政编码：                              邮政编码：</w:t>
      </w:r>
      <w:r/>
    </w:p>
    <w:p>
      <w:pPr>
        <w:rPr>
          <w:color w:val="auto"/>
          <w:highlight w:val="none"/>
        </w:rPr>
      </w:pPr>
      <w:r>
        <w:rPr>
          <w:rFonts w:hint="eastAsia" w:ascii="宋体" w:hAnsi="宋体" w:cs="Times New Roman"/>
          <w:color w:val="auto"/>
          <w:sz w:val="24"/>
          <w:highlight w:val="none"/>
        </w:rPr>
        <w:t xml:space="preserve">签约日期：   年   月   日               签约日期：   年   月   日</w:t>
      </w:r>
      <w:r/>
    </w:p>
    <w:p>
      <w:pPr>
        <w:pStyle w:val="799"/>
        <w:numPr>
          <w:ilvl w:val="0"/>
          <w:numId w:val="0"/>
        </w:numPr>
        <w:rPr>
          <w:rFonts w:hint="eastAsia" w:ascii="Arial" w:hAnsi="Arial" w:eastAsia="Arial" w:cs="Arial"/>
          <w:b/>
          <w:color w:val="auto"/>
          <w:sz w:val="40"/>
          <w:szCs w:val="40"/>
          <w:highlight w:val="none"/>
          <w:lang w:val="en-US" w:eastAsia="zh-CN" w:bidi="ar-SA"/>
        </w:rPr>
      </w:pPr>
      <w:r>
        <w:rPr>
          <w:rFonts w:hint="eastAsia" w:ascii="Arial" w:hAnsi="Arial" w:eastAsia="Arial" w:cs="Arial"/>
          <w:b/>
          <w:color w:val="auto"/>
          <w:sz w:val="40"/>
          <w:szCs w:val="40"/>
          <w:highlight w:val="none"/>
          <w:lang w:val="en-US" w:eastAsia="zh-CN" w:bidi="ar-SA"/>
        </w:rPr>
      </w:r>
      <w:r/>
    </w:p>
    <w:p>
      <w:pPr>
        <w:pStyle w:val="799"/>
        <w:numPr>
          <w:ilvl w:val="0"/>
          <w:numId w:val="0"/>
        </w:numPr>
        <w:rPr>
          <w:rFonts w:hint="eastAsia" w:ascii="Arial" w:hAnsi="Arial" w:eastAsia="Arial" w:cs="Arial"/>
          <w:b/>
          <w:color w:val="auto"/>
          <w:sz w:val="40"/>
          <w:szCs w:val="40"/>
          <w:highlight w:val="none"/>
          <w:lang w:val="en-US" w:eastAsia="zh-CN" w:bidi="ar-SA"/>
        </w:rPr>
      </w:pPr>
      <w:r>
        <w:rPr>
          <w:rFonts w:hint="eastAsia" w:ascii="Arial" w:hAnsi="Arial" w:eastAsia="Arial" w:cs="Arial"/>
          <w:b/>
          <w:color w:val="auto"/>
          <w:sz w:val="40"/>
          <w:szCs w:val="40"/>
          <w:highlight w:val="none"/>
          <w:lang w:val="en-US" w:eastAsia="zh-CN" w:bidi="ar-SA"/>
        </w:rPr>
      </w:r>
      <w:r/>
    </w:p>
    <w:p>
      <w:pPr>
        <w:rPr>
          <w:rFonts w:hint="eastAsia" w:ascii="Arial" w:hAnsi="Arial" w:eastAsia="Arial" w:cs="Arial"/>
          <w:b/>
          <w:color w:val="auto"/>
          <w:sz w:val="40"/>
          <w:szCs w:val="40"/>
          <w:highlight w:val="none"/>
          <w:lang w:val="en-US" w:eastAsia="zh-CN" w:bidi="ar-SA"/>
        </w:rPr>
      </w:pPr>
      <w:r>
        <w:rPr>
          <w:rFonts w:hint="eastAsia" w:ascii="Arial" w:hAnsi="Arial" w:eastAsia="Arial" w:cs="Arial"/>
          <w:b/>
          <w:color w:val="auto"/>
          <w:sz w:val="40"/>
          <w:szCs w:val="40"/>
          <w:highlight w:val="none"/>
          <w:lang w:val="en-US" w:eastAsia="zh-CN" w:bidi="ar-SA"/>
        </w:rPr>
      </w:r>
      <w:r/>
    </w:p>
    <w:p>
      <w:pPr>
        <w:rPr>
          <w:rFonts w:hint="eastAsia" w:ascii="Arial" w:hAnsi="Arial" w:eastAsia="Arial" w:cs="Arial"/>
          <w:b/>
          <w:color w:val="auto"/>
          <w:sz w:val="40"/>
          <w:szCs w:val="40"/>
          <w:highlight w:val="none"/>
          <w:lang w:val="en-US" w:eastAsia="zh-CN" w:bidi="ar-SA"/>
        </w:rPr>
      </w:pPr>
      <w:r>
        <w:rPr>
          <w:rFonts w:hint="eastAsia" w:ascii="Arial" w:hAnsi="Arial" w:eastAsia="Arial" w:cs="Arial"/>
          <w:b/>
          <w:color w:val="auto"/>
          <w:sz w:val="40"/>
          <w:szCs w:val="40"/>
          <w:highlight w:val="none"/>
          <w:lang w:val="en-US" w:eastAsia="zh-CN" w:bidi="ar-SA"/>
        </w:rPr>
      </w:r>
      <w:r/>
    </w:p>
    <w:p>
      <w:pPr>
        <w:rPr>
          <w:rFonts w:hint="eastAsia" w:ascii="Arial" w:hAnsi="Arial" w:eastAsia="Arial" w:cs="Arial"/>
          <w:b/>
          <w:color w:val="auto"/>
          <w:sz w:val="40"/>
          <w:szCs w:val="40"/>
          <w:highlight w:val="none"/>
          <w:lang w:val="en-US" w:eastAsia="zh-CN" w:bidi="ar-SA"/>
        </w:rPr>
      </w:pPr>
      <w:r>
        <w:rPr>
          <w:rFonts w:hint="eastAsia" w:ascii="Arial" w:hAnsi="Arial" w:eastAsia="Arial" w:cs="Arial"/>
          <w:b/>
          <w:color w:val="auto"/>
          <w:sz w:val="40"/>
          <w:szCs w:val="40"/>
          <w:highlight w:val="none"/>
          <w:lang w:val="en-US" w:eastAsia="zh-CN" w:bidi="ar-SA"/>
        </w:rPr>
      </w:r>
      <w:r/>
    </w:p>
    <w:p>
      <w:pPr>
        <w:rPr>
          <w:rFonts w:hint="eastAsia" w:ascii="Arial" w:hAnsi="Arial" w:eastAsia="Arial" w:cs="Arial"/>
          <w:b/>
          <w:color w:val="auto"/>
          <w:sz w:val="40"/>
          <w:szCs w:val="40"/>
          <w:highlight w:val="none"/>
          <w:lang w:val="en-US" w:eastAsia="zh-CN" w:bidi="ar-SA"/>
        </w:rPr>
      </w:pPr>
      <w:r>
        <w:rPr>
          <w:rFonts w:hint="eastAsia" w:ascii="Arial" w:hAnsi="Arial" w:eastAsia="Arial" w:cs="Arial"/>
          <w:b/>
          <w:color w:val="auto"/>
          <w:sz w:val="40"/>
          <w:szCs w:val="40"/>
          <w:highlight w:val="none"/>
          <w:lang w:val="en-US" w:eastAsia="zh-CN" w:bidi="ar-SA"/>
        </w:rPr>
      </w:r>
      <w:r/>
    </w:p>
    <w:p>
      <w:pPr>
        <w:rPr>
          <w:rFonts w:hint="eastAsia" w:ascii="Arial" w:hAnsi="Arial" w:eastAsia="Arial" w:cs="Arial"/>
          <w:b/>
          <w:color w:val="auto"/>
          <w:sz w:val="40"/>
          <w:szCs w:val="40"/>
          <w:highlight w:val="none"/>
          <w:lang w:val="en-US" w:eastAsia="zh-CN" w:bidi="ar-SA"/>
        </w:rPr>
      </w:pPr>
      <w:r>
        <w:rPr>
          <w:rFonts w:hint="eastAsia" w:ascii="Arial" w:hAnsi="Arial" w:eastAsia="Arial" w:cs="Arial"/>
          <w:b/>
          <w:color w:val="auto"/>
          <w:sz w:val="40"/>
          <w:szCs w:val="40"/>
          <w:highlight w:val="none"/>
          <w:lang w:val="en-US" w:eastAsia="zh-CN" w:bidi="ar-SA"/>
        </w:rPr>
      </w:r>
      <w:r/>
    </w:p>
    <w:p>
      <w:pPr>
        <w:rPr>
          <w:rFonts w:hint="eastAsia" w:ascii="Arial" w:hAnsi="Arial" w:eastAsia="Arial" w:cs="Arial"/>
          <w:b/>
          <w:color w:val="auto"/>
          <w:sz w:val="40"/>
          <w:szCs w:val="40"/>
          <w:highlight w:val="none"/>
          <w:lang w:val="en-US" w:eastAsia="zh-CN" w:bidi="ar-SA"/>
        </w:rPr>
      </w:pPr>
      <w:r>
        <w:rPr>
          <w:rFonts w:hint="eastAsia" w:ascii="Arial" w:hAnsi="Arial" w:eastAsia="Arial" w:cs="Arial"/>
          <w:b/>
          <w:color w:val="auto"/>
          <w:sz w:val="40"/>
          <w:szCs w:val="40"/>
          <w:highlight w:val="none"/>
          <w:lang w:val="en-US" w:eastAsia="zh-CN" w:bidi="ar-SA"/>
        </w:rPr>
      </w:r>
      <w:r/>
    </w:p>
    <w:p>
      <w:pPr>
        <w:rPr>
          <w:rFonts w:hint="eastAsia" w:ascii="Arial" w:hAnsi="Arial" w:eastAsia="Arial" w:cs="Arial"/>
          <w:b/>
          <w:color w:val="auto"/>
          <w:sz w:val="40"/>
          <w:szCs w:val="40"/>
          <w:highlight w:val="none"/>
          <w:lang w:val="en-US" w:eastAsia="zh-CN" w:bidi="ar-SA"/>
        </w:rPr>
      </w:pPr>
      <w:r>
        <w:rPr>
          <w:rFonts w:hint="eastAsia" w:ascii="Arial" w:hAnsi="Arial" w:eastAsia="Arial" w:cs="Arial"/>
          <w:b/>
          <w:color w:val="auto"/>
          <w:sz w:val="40"/>
          <w:szCs w:val="40"/>
          <w:highlight w:val="none"/>
          <w:lang w:val="en-US" w:eastAsia="zh-CN" w:bidi="ar-SA"/>
        </w:rPr>
      </w:r>
      <w:r/>
    </w:p>
    <w:p>
      <w:pPr>
        <w:rPr>
          <w:rFonts w:hint="eastAsia" w:ascii="Arial" w:hAnsi="Arial" w:eastAsia="Arial" w:cs="Arial"/>
          <w:b/>
          <w:color w:val="auto"/>
          <w:sz w:val="40"/>
          <w:szCs w:val="40"/>
          <w:highlight w:val="none"/>
          <w:lang w:val="en-US" w:eastAsia="zh-CN" w:bidi="ar-SA"/>
        </w:rPr>
      </w:pPr>
      <w:r>
        <w:rPr>
          <w:rFonts w:hint="eastAsia" w:ascii="Arial" w:hAnsi="Arial" w:eastAsia="Arial" w:cs="Arial"/>
          <w:b/>
          <w:color w:val="auto"/>
          <w:sz w:val="40"/>
          <w:szCs w:val="40"/>
          <w:highlight w:val="none"/>
          <w:lang w:val="en-US" w:eastAsia="zh-CN" w:bidi="ar-SA"/>
        </w:rPr>
      </w:r>
      <w:r/>
    </w:p>
    <w:p>
      <w:pPr>
        <w:rPr>
          <w:rFonts w:hint="eastAsia" w:ascii="Arial" w:hAnsi="Arial" w:eastAsia="Arial" w:cs="Arial"/>
          <w:b/>
          <w:color w:val="auto"/>
          <w:sz w:val="40"/>
          <w:szCs w:val="40"/>
          <w:highlight w:val="none"/>
          <w:lang w:val="en-US" w:eastAsia="zh-CN" w:bidi="ar-SA"/>
        </w:rPr>
      </w:pPr>
      <w:r>
        <w:rPr>
          <w:rFonts w:hint="eastAsia" w:ascii="Arial" w:hAnsi="Arial" w:eastAsia="Arial" w:cs="Arial"/>
          <w:b/>
          <w:color w:val="auto"/>
          <w:sz w:val="40"/>
          <w:szCs w:val="40"/>
          <w:highlight w:val="none"/>
          <w:lang w:val="en-US" w:eastAsia="zh-CN" w:bidi="ar-SA"/>
        </w:rPr>
      </w:r>
      <w:r/>
    </w:p>
    <w:p>
      <w:pPr>
        <w:rPr>
          <w:rFonts w:hint="eastAsia" w:ascii="Arial" w:hAnsi="Arial" w:eastAsia="Arial" w:cs="Arial"/>
          <w:b/>
          <w:color w:val="auto"/>
          <w:sz w:val="40"/>
          <w:szCs w:val="40"/>
          <w:highlight w:val="none"/>
          <w:lang w:val="en-US" w:eastAsia="zh-CN" w:bidi="ar-SA"/>
        </w:rPr>
      </w:pPr>
      <w:r>
        <w:rPr>
          <w:rFonts w:hint="eastAsia" w:ascii="Arial" w:hAnsi="Arial" w:eastAsia="Arial" w:cs="Arial"/>
          <w:b/>
          <w:color w:val="auto"/>
          <w:sz w:val="40"/>
          <w:szCs w:val="40"/>
          <w:highlight w:val="none"/>
          <w:lang w:val="en-US" w:eastAsia="zh-CN" w:bidi="ar-SA"/>
        </w:rPr>
      </w:r>
      <w:r/>
    </w:p>
    <w:p>
      <w:pPr>
        <w:pStyle w:val="799"/>
        <w:numPr>
          <w:ilvl w:val="0"/>
          <w:numId w:val="0"/>
        </w:numPr>
        <w:rPr>
          <w:rFonts w:hint="eastAsia"/>
          <w:color w:val="auto"/>
          <w:highlight w:val="none"/>
        </w:rPr>
      </w:pPr>
      <w:r>
        <w:rPr>
          <w:rFonts w:hint="eastAsia" w:ascii="Arial" w:hAnsi="Arial" w:eastAsia="Arial" w:cs="Arial"/>
          <w:b/>
          <w:color w:val="auto"/>
          <w:sz w:val="40"/>
          <w:szCs w:val="40"/>
          <w:highlight w:val="none"/>
          <w:lang w:val="en-US" w:eastAsia="zh-CN" w:bidi="ar-SA"/>
        </w:rPr>
        <w:t xml:space="preserve">第四章</w:t>
      </w:r>
      <w:r>
        <w:rPr>
          <w:rFonts w:hint="eastAsia" w:cs="Arial"/>
          <w:b/>
          <w:color w:val="auto"/>
          <w:sz w:val="40"/>
          <w:szCs w:val="40"/>
          <w:highlight w:val="none"/>
          <w:lang w:val="en-US" w:eastAsia="zh-CN" w:bidi="ar-SA"/>
        </w:rPr>
        <w:t xml:space="preserve"> </w:t>
      </w:r>
      <w:r>
        <w:rPr>
          <w:rFonts w:hint="eastAsia"/>
          <w:color w:val="auto"/>
          <w:highlight w:val="none"/>
        </w:rPr>
        <w:t xml:space="preserve">项目需求</w:t>
      </w:r>
      <w:bookmarkEnd w:id="35"/>
      <w:r/>
      <w:bookmarkEnd w:id="36"/>
      <w:r/>
      <w:r/>
    </w:p>
    <w:p>
      <w:pPr>
        <w:ind w:left="420"/>
        <w:spacing w:line="360" w:lineRule="auto"/>
        <w:rPr>
          <w:b/>
          <w:color w:val="auto"/>
          <w:sz w:val="24"/>
          <w:szCs w:val="24"/>
          <w:highlight w:val="none"/>
        </w:rPr>
        <w:outlineLvl w:val="1"/>
      </w:pPr>
      <w:r/>
      <w:bookmarkStart w:id="37" w:name="_Toc109304975"/>
      <w:r>
        <w:rPr>
          <w:rFonts w:hint="eastAsia"/>
          <w:b/>
          <w:color w:val="auto"/>
          <w:sz w:val="24"/>
          <w:szCs w:val="24"/>
          <w:highlight w:val="none"/>
        </w:rPr>
        <w:t xml:space="preserve">一、项目概述</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按照玄武湖景区发展的总体要求，根据水上游览服务全年的目标责任、经营服务片区划分等具体需求，推进</w:t>
      </w:r>
      <w:r>
        <w:rPr>
          <w:rFonts w:hint="eastAsia" w:ascii="宋体" w:hAnsi="宋体" w:cs="宋体"/>
          <w:color w:val="auto"/>
          <w:sz w:val="24"/>
          <w:szCs w:val="24"/>
          <w:highlight w:val="none"/>
          <w:lang w:val="en-US" w:eastAsia="zh-CN"/>
        </w:rPr>
        <w:t xml:space="preserve">北湖片区</w:t>
      </w:r>
      <w:r>
        <w:rPr>
          <w:rFonts w:hint="eastAsia" w:ascii="宋体" w:hAnsi="宋体" w:eastAsia="宋体" w:cs="宋体"/>
          <w:color w:val="auto"/>
          <w:sz w:val="24"/>
          <w:szCs w:val="24"/>
          <w:highlight w:val="none"/>
          <w:lang w:val="zh-CN"/>
        </w:rPr>
        <w:t xml:space="preserve">的水上游览工作的高质量发展，拟对</w:t>
      </w:r>
      <w:r>
        <w:rPr>
          <w:rFonts w:hint="eastAsia" w:ascii="宋体" w:hAnsi="宋体" w:cs="宋体"/>
          <w:color w:val="auto"/>
          <w:sz w:val="24"/>
          <w:szCs w:val="24"/>
          <w:highlight w:val="none"/>
          <w:lang w:val="en-US" w:eastAsia="zh-CN"/>
        </w:rPr>
        <w:t xml:space="preserve">北湖片区</w:t>
      </w:r>
      <w:r>
        <w:rPr>
          <w:rFonts w:hint="eastAsia" w:ascii="宋体" w:hAnsi="宋体" w:eastAsia="宋体" w:cs="宋体"/>
          <w:color w:val="auto"/>
          <w:sz w:val="24"/>
          <w:szCs w:val="24"/>
          <w:highlight w:val="none"/>
          <w:lang w:val="zh-CN"/>
        </w:rPr>
        <w:t xml:space="preserve">的游览码头的辅助服务项目进行采购</w:t>
      </w:r>
      <w:r>
        <w:rPr>
          <w:rFonts w:hint="eastAsia" w:ascii="宋体" w:hAnsi="宋体" w:eastAsia="宋体" w:cs="宋体"/>
          <w:color w:val="auto"/>
          <w:sz w:val="24"/>
          <w:szCs w:val="24"/>
          <w:highlight w:val="none"/>
        </w:rPr>
        <w:t xml:space="preserve">。</w:t>
      </w:r>
      <w:r/>
    </w:p>
    <w:p>
      <w:pPr>
        <w:pStyle w:val="839"/>
        <w:ind w:left="0" w:firstLine="0"/>
        <w:rPr>
          <w:rFonts w:hint="eastAsia"/>
          <w:color w:val="auto"/>
          <w:highlight w:val="none"/>
        </w:rPr>
      </w:pPr>
      <w:r>
        <w:rPr>
          <w:rFonts w:hint="eastAsia"/>
          <w:color w:val="auto"/>
          <w:highlight w:val="none"/>
        </w:rPr>
      </w:r>
      <w:r/>
    </w:p>
    <w:p>
      <w:pPr>
        <w:ind w:left="420"/>
        <w:spacing w:line="360" w:lineRule="auto"/>
        <w:rPr>
          <w:rFonts w:hint="eastAsia"/>
          <w:b/>
          <w:color w:val="auto"/>
          <w:sz w:val="24"/>
          <w:szCs w:val="24"/>
          <w:highlight w:val="none"/>
        </w:rPr>
        <w:outlineLvl w:val="1"/>
      </w:pPr>
      <w:r>
        <w:rPr>
          <w:rFonts w:hint="eastAsia"/>
          <w:b/>
          <w:color w:val="auto"/>
          <w:sz w:val="24"/>
          <w:szCs w:val="24"/>
          <w:highlight w:val="none"/>
        </w:rPr>
        <w:t xml:space="preserve">二、游览服务人员</w:t>
      </w:r>
      <w:r/>
    </w:p>
    <w:tbl>
      <w:tblPr>
        <w:tblStyle w:val="809"/>
        <w:tblW w:w="9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1481"/>
        <w:gridCol w:w="1019"/>
        <w:gridCol w:w="951"/>
        <w:gridCol w:w="2422"/>
        <w:gridCol w:w="2934"/>
      </w:tblGrid>
      <w:tr>
        <w:trPr>
          <w:jc w:val="center"/>
          <w:trHeight w:val="525"/>
        </w:trPr>
        <w:tc>
          <w:tcPr>
            <w:tcW w:w="898" w:type="dxa"/>
            <w:vAlign w:val="center"/>
            <w:textDirection w:val="lrTb"/>
            <w:noWrap w:val="false"/>
          </w:tcPr>
          <w:p>
            <w:pPr>
              <w:ind w:left="97"/>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81" w:type="dxa"/>
            <w:vAlign w:val="center"/>
            <w:textDirection w:val="lrTb"/>
            <w:noWrap w:val="false"/>
          </w:tcPr>
          <w:p>
            <w:pPr>
              <w:ind w:left="97"/>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岗位</w:t>
            </w:r>
            <w:r/>
          </w:p>
        </w:tc>
        <w:tc>
          <w:tcPr>
            <w:tcW w:w="101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岗位数</w:t>
            </w:r>
            <w:r/>
          </w:p>
        </w:tc>
        <w:tc>
          <w:tcPr>
            <w:tcW w:w="9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242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29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岗位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w:t>
            </w:r>
            <w:r/>
          </w:p>
        </w:tc>
      </w:tr>
      <w:tr>
        <w:trPr>
          <w:jc w:val="center"/>
          <w:trHeight w:val="411"/>
        </w:trPr>
        <w:tc>
          <w:tcPr>
            <w:tcW w:w="898" w:type="dxa"/>
            <w:vAlign w:val="center"/>
            <w:textDirection w:val="lrTb"/>
            <w:noWrap w:val="false"/>
          </w:tcPr>
          <w:p>
            <w:pPr>
              <w:ind w:left="97"/>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81"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高级技术工岗位</w:t>
            </w:r>
            <w:r/>
          </w:p>
        </w:tc>
        <w:tc>
          <w:tcPr>
            <w:tcW w:w="1019"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bidi="ar"/>
              </w:rPr>
              <w:t xml:space="preserve">4</w:t>
            </w:r>
            <w:r/>
          </w:p>
        </w:tc>
        <w:tc>
          <w:tcPr>
            <w:tcW w:w="951"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bidi="ar"/>
              </w:rPr>
              <w:t xml:space="preserve">男性</w:t>
            </w:r>
            <w:r/>
          </w:p>
        </w:tc>
        <w:tc>
          <w:tcPr>
            <w:tcW w:w="2422"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男性：</w:t>
            </w:r>
            <w:r>
              <w:rPr>
                <w:rFonts w:hint="eastAsia" w:ascii="宋体" w:hAnsi="宋体" w:eastAsia="宋体" w:cs="宋体"/>
                <w:bCs/>
                <w:color w:val="auto"/>
                <w:sz w:val="24"/>
                <w:szCs w:val="24"/>
                <w:highlight w:val="none"/>
                <w:lang w:bidi="ar"/>
              </w:rPr>
              <w:t xml:space="preserve">55周岁以下</w:t>
            </w:r>
            <w:r/>
          </w:p>
        </w:tc>
        <w:tc>
          <w:tcPr>
            <w:tcW w:w="2934" w:type="dxa"/>
            <w:vAlign w:val="center"/>
            <w:textDirection w:val="lrTb"/>
            <w:noWrap w:val="false"/>
          </w:tcPr>
          <w:p>
            <w:pPr>
              <w:jc w:val="left"/>
              <w:spacing w:line="360" w:lineRule="auto"/>
              <w:widowControl/>
              <w:rPr>
                <w:rFonts w:hint="default" w:ascii="宋体" w:hAnsi="宋体" w:eastAsia="宋体" w:cs="宋体"/>
                <w:bCs/>
                <w:color w:val="auto"/>
                <w:sz w:val="24"/>
                <w:szCs w:val="24"/>
                <w:highlight w:val="none"/>
                <w:lang w:eastAsia="zh-CN" w:bidi="ar"/>
              </w:rPr>
            </w:pPr>
            <w:r>
              <w:rPr>
                <w:rFonts w:hint="default" w:ascii="宋体" w:hAnsi="宋体" w:cs="宋体"/>
                <w:bCs/>
                <w:color w:val="auto"/>
                <w:sz w:val="24"/>
                <w:szCs w:val="24"/>
                <w:highlight w:val="none"/>
                <w:lang w:eastAsia="zh-CN" w:bidi="ar"/>
              </w:rPr>
              <w:t xml:space="preserve">具有</w:t>
            </w:r>
            <w:r>
              <w:rPr>
                <w:rFonts w:hint="eastAsia"/>
                <w:color w:val="auto"/>
                <w:sz w:val="24"/>
                <w:szCs w:val="24"/>
                <w:highlight w:val="none"/>
              </w:rPr>
              <w:t xml:space="preserve">小型电瓶船使用维护保养技能</w:t>
            </w:r>
            <w:r>
              <w:rPr>
                <w:rFonts w:hint="default"/>
                <w:color w:val="auto"/>
                <w:sz w:val="24"/>
                <w:szCs w:val="24"/>
                <w:highlight w:val="none"/>
              </w:rPr>
              <w:t xml:space="preserve">。</w:t>
            </w:r>
            <w:r/>
          </w:p>
        </w:tc>
      </w:tr>
      <w:tr>
        <w:trPr>
          <w:jc w:val="center"/>
          <w:trHeight w:val="451"/>
        </w:trPr>
        <w:tc>
          <w:tcPr>
            <w:tcW w:w="898" w:type="dxa"/>
            <w:vAlign w:val="center"/>
            <w:textDirection w:val="lrTb"/>
            <w:noWrap w:val="false"/>
          </w:tcPr>
          <w:p>
            <w:pPr>
              <w:ind w:firstLine="120"/>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1481"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技术工岗位</w:t>
            </w:r>
            <w:r/>
          </w:p>
        </w:tc>
        <w:tc>
          <w:tcPr>
            <w:tcW w:w="1019"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p>
        </w:tc>
        <w:tc>
          <w:tcPr>
            <w:tcW w:w="95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男性</w:t>
            </w:r>
            <w:r/>
          </w:p>
        </w:tc>
        <w:tc>
          <w:tcPr>
            <w:tcW w:w="2422"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
              </w:rPr>
              <w:t xml:space="preserve">男性：</w:t>
            </w:r>
            <w:r>
              <w:rPr>
                <w:rFonts w:hint="eastAsia" w:ascii="宋体" w:hAnsi="宋体" w:eastAsia="宋体" w:cs="宋体"/>
                <w:bCs/>
                <w:color w:val="auto"/>
                <w:sz w:val="24"/>
                <w:szCs w:val="24"/>
                <w:highlight w:val="none"/>
                <w:lang w:bidi="ar"/>
              </w:rPr>
              <w:t xml:space="preserve">55周岁以下</w:t>
            </w:r>
            <w:r/>
          </w:p>
        </w:tc>
        <w:tc>
          <w:tcPr>
            <w:tcW w:w="2934" w:type="dxa"/>
            <w:vAlign w:val="center"/>
            <w:textDirection w:val="lrTb"/>
            <w:noWrap w:val="false"/>
          </w:tcPr>
          <w:p>
            <w:pPr>
              <w:jc w:val="left"/>
              <w:spacing w:line="360" w:lineRule="auto"/>
              <w:rPr>
                <w:rFonts w:hint="default" w:ascii="宋体" w:hAnsi="宋体" w:eastAsia="宋体" w:cs="宋体"/>
                <w:bCs/>
                <w:color w:val="auto"/>
                <w:sz w:val="24"/>
                <w:szCs w:val="24"/>
                <w:highlight w:val="none"/>
                <w:lang w:eastAsia="zh-CN"/>
              </w:rPr>
            </w:pPr>
            <w:r>
              <w:rPr>
                <w:rFonts w:hint="default" w:ascii="宋体" w:hAnsi="宋体" w:cs="宋体"/>
                <w:bCs/>
                <w:color w:val="auto"/>
                <w:sz w:val="24"/>
                <w:szCs w:val="24"/>
                <w:highlight w:val="none"/>
                <w:lang w:eastAsia="zh-CN" w:bidi="ar"/>
              </w:rPr>
              <w:t xml:space="preserve">具有</w:t>
            </w:r>
            <w:r>
              <w:rPr>
                <w:rFonts w:hint="eastAsia"/>
                <w:color w:val="auto"/>
                <w:sz w:val="24"/>
                <w:szCs w:val="24"/>
                <w:highlight w:val="none"/>
              </w:rPr>
              <w:t xml:space="preserve">小型电瓶船使用维护保养技能</w:t>
            </w:r>
            <w:r>
              <w:rPr>
                <w:rFonts w:hint="default"/>
                <w:color w:val="auto"/>
                <w:sz w:val="24"/>
                <w:szCs w:val="24"/>
                <w:highlight w:val="none"/>
              </w:rPr>
              <w:t xml:space="preserve">。</w:t>
            </w:r>
            <w:r/>
          </w:p>
        </w:tc>
      </w:tr>
      <w:tr>
        <w:trPr>
          <w:jc w:val="center"/>
          <w:trHeight w:val="451"/>
        </w:trPr>
        <w:tc>
          <w:tcPr>
            <w:tcW w:w="898" w:type="dxa"/>
            <w:vAlign w:val="center"/>
            <w:textDirection w:val="lrTb"/>
            <w:noWrap w:val="false"/>
          </w:tcPr>
          <w:p>
            <w:pPr>
              <w:ind w:firstLine="12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481"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大码头游览辅助岗位</w:t>
            </w:r>
            <w:r/>
          </w:p>
        </w:tc>
        <w:tc>
          <w:tcPr>
            <w:tcW w:w="1019"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w:t>
            </w:r>
            <w:r/>
          </w:p>
        </w:tc>
        <w:tc>
          <w:tcPr>
            <w:tcW w:w="95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男性</w:t>
            </w:r>
            <w:r/>
          </w:p>
        </w:tc>
        <w:tc>
          <w:tcPr>
            <w:tcW w:w="2422"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
              </w:rPr>
              <w:t xml:space="preserve">男性：</w:t>
            </w:r>
            <w:r>
              <w:rPr>
                <w:rFonts w:hint="eastAsia" w:ascii="宋体" w:hAnsi="宋体" w:eastAsia="宋体" w:cs="宋体"/>
                <w:bCs/>
                <w:color w:val="auto"/>
                <w:sz w:val="24"/>
                <w:szCs w:val="24"/>
                <w:highlight w:val="none"/>
                <w:lang w:bidi="ar"/>
              </w:rPr>
              <w:t xml:space="preserve">55周岁以下</w:t>
            </w:r>
            <w:r/>
          </w:p>
        </w:tc>
        <w:tc>
          <w:tcPr>
            <w:tcW w:w="2934" w:type="dxa"/>
            <w:vAlign w:val="center"/>
            <w:textDirection w:val="lrTb"/>
            <w:noWrap w:val="false"/>
          </w:tcPr>
          <w:p>
            <w:pPr>
              <w:jc w:val="left"/>
              <w:spacing w:line="360" w:lineRule="auto"/>
              <w:rPr>
                <w:rFonts w:hint="default" w:ascii="宋体" w:hAnsi="宋体" w:eastAsia="宋体" w:cs="宋体"/>
                <w:bCs/>
                <w:color w:val="auto"/>
                <w:sz w:val="24"/>
                <w:szCs w:val="24"/>
                <w:highlight w:val="none"/>
              </w:rPr>
            </w:pPr>
            <w:r>
              <w:rPr>
                <w:rFonts w:hint="default" w:ascii="宋体" w:hAnsi="宋体" w:cs="宋体"/>
                <w:bCs/>
                <w:color w:val="auto"/>
                <w:sz w:val="24"/>
                <w:szCs w:val="24"/>
                <w:highlight w:val="none"/>
                <w:lang w:eastAsia="zh-CN" w:bidi="ar"/>
              </w:rPr>
              <w:t xml:space="preserve">具有</w:t>
            </w:r>
            <w:r>
              <w:rPr>
                <w:rFonts w:hint="eastAsia"/>
                <w:color w:val="auto"/>
                <w:sz w:val="24"/>
                <w:szCs w:val="24"/>
                <w:highlight w:val="none"/>
              </w:rPr>
              <w:t xml:space="preserve">小型电瓶船使用维护保养技能</w:t>
            </w:r>
            <w:r>
              <w:rPr>
                <w:rFonts w:hint="default"/>
                <w:color w:val="auto"/>
                <w:sz w:val="24"/>
                <w:szCs w:val="24"/>
                <w:highlight w:val="none"/>
              </w:rPr>
              <w:t xml:space="preserve">。</w:t>
            </w:r>
            <w:r>
              <w:rPr>
                <w:rFonts w:hint="eastAsia" w:ascii="宋体" w:hAnsi="宋体" w:eastAsia="宋体" w:cs="宋体"/>
                <w:color w:val="auto"/>
                <w:sz w:val="24"/>
                <w:szCs w:val="24"/>
                <w:highlight w:val="none"/>
              </w:rPr>
              <w:t xml:space="preserve">要求五官端正，会普通话</w:t>
            </w:r>
            <w:r>
              <w:rPr>
                <w:rFonts w:hint="default" w:ascii="宋体" w:hAnsi="宋体" w:cs="宋体"/>
                <w:color w:val="auto"/>
                <w:sz w:val="24"/>
                <w:szCs w:val="24"/>
                <w:highlight w:val="none"/>
              </w:rPr>
              <w:t xml:space="preserve">。</w:t>
            </w:r>
            <w:r/>
          </w:p>
        </w:tc>
      </w:tr>
      <w:tr>
        <w:trPr>
          <w:jc w:val="center"/>
          <w:trHeight w:val="451"/>
        </w:trPr>
        <w:tc>
          <w:tcPr>
            <w:tcW w:w="898" w:type="dxa"/>
            <w:vAlign w:val="center"/>
            <w:textDirection w:val="lrTb"/>
            <w:noWrap w:val="false"/>
          </w:tcPr>
          <w:p>
            <w:pPr>
              <w:ind w:firstLine="12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481"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小码头游览辅助岗位</w:t>
            </w:r>
            <w:r/>
          </w:p>
        </w:tc>
        <w:tc>
          <w:tcPr>
            <w:tcW w:w="1019"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p>
        </w:tc>
        <w:tc>
          <w:tcPr>
            <w:tcW w:w="95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男性</w:t>
            </w:r>
            <w:r/>
          </w:p>
        </w:tc>
        <w:tc>
          <w:tcPr>
            <w:tcW w:w="2422"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
              </w:rPr>
              <w:t xml:space="preserve">男性：</w:t>
            </w:r>
            <w:r>
              <w:rPr>
                <w:rFonts w:hint="eastAsia" w:ascii="宋体" w:hAnsi="宋体" w:eastAsia="宋体" w:cs="宋体"/>
                <w:bCs/>
                <w:color w:val="auto"/>
                <w:sz w:val="24"/>
                <w:szCs w:val="24"/>
                <w:highlight w:val="none"/>
                <w:lang w:bidi="ar"/>
              </w:rPr>
              <w:t xml:space="preserve">55周岁以下</w:t>
            </w:r>
            <w:r/>
          </w:p>
        </w:tc>
        <w:tc>
          <w:tcPr>
            <w:tcW w:w="2934" w:type="dxa"/>
            <w:vAlign w:val="center"/>
            <w:textDirection w:val="lrTb"/>
            <w:noWrap w:val="false"/>
          </w:tcPr>
          <w:p>
            <w:pPr>
              <w:jc w:val="left"/>
              <w:spacing w:line="360" w:lineRule="auto"/>
              <w:rPr>
                <w:rFonts w:hint="default" w:ascii="宋体" w:hAnsi="宋体" w:eastAsia="宋体" w:cs="宋体"/>
                <w:bCs/>
                <w:color w:val="auto"/>
                <w:sz w:val="24"/>
                <w:szCs w:val="24"/>
                <w:highlight w:val="none"/>
              </w:rPr>
            </w:pPr>
            <w:r>
              <w:rPr>
                <w:rFonts w:hint="default" w:ascii="宋体" w:hAnsi="宋体" w:cs="宋体"/>
                <w:bCs/>
                <w:color w:val="auto"/>
                <w:sz w:val="24"/>
                <w:szCs w:val="24"/>
                <w:highlight w:val="none"/>
                <w:lang w:eastAsia="zh-CN" w:bidi="ar"/>
              </w:rPr>
              <w:t xml:space="preserve">具有</w:t>
            </w:r>
            <w:r>
              <w:rPr>
                <w:rFonts w:hint="eastAsia"/>
                <w:color w:val="auto"/>
                <w:sz w:val="24"/>
                <w:szCs w:val="24"/>
                <w:highlight w:val="none"/>
              </w:rPr>
              <w:t xml:space="preserve">小型电瓶船使用维护保养技能</w:t>
            </w:r>
            <w:r>
              <w:rPr>
                <w:rFonts w:hint="default"/>
                <w:color w:val="auto"/>
                <w:sz w:val="24"/>
                <w:szCs w:val="24"/>
                <w:highlight w:val="none"/>
              </w:rPr>
              <w:t xml:space="preserve">。</w:t>
            </w:r>
            <w:r>
              <w:rPr>
                <w:rFonts w:hint="eastAsia" w:ascii="宋体" w:hAnsi="宋体" w:eastAsia="宋体" w:cs="宋体"/>
                <w:color w:val="auto"/>
                <w:sz w:val="24"/>
                <w:szCs w:val="24"/>
                <w:highlight w:val="none"/>
              </w:rPr>
              <w:t xml:space="preserve">要求五官端正，会普通话</w:t>
            </w:r>
            <w:r>
              <w:rPr>
                <w:rFonts w:hint="default" w:ascii="宋体" w:hAnsi="宋体" w:cs="宋体"/>
                <w:color w:val="auto"/>
                <w:sz w:val="24"/>
                <w:szCs w:val="24"/>
                <w:highlight w:val="none"/>
              </w:rPr>
              <w:t xml:space="preserve">。</w:t>
            </w:r>
            <w:r/>
          </w:p>
        </w:tc>
      </w:tr>
      <w:tr>
        <w:trPr>
          <w:jc w:val="center"/>
          <w:trHeight w:val="451"/>
        </w:trPr>
        <w:tc>
          <w:tcPr>
            <w:tcW w:w="898" w:type="dxa"/>
            <w:vAlign w:val="center"/>
            <w:textDirection w:val="lrTb"/>
            <w:noWrap w:val="false"/>
          </w:tcPr>
          <w:p>
            <w:pPr>
              <w:ind w:firstLine="12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1481"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大船服务岗位</w:t>
            </w:r>
            <w:r/>
          </w:p>
        </w:tc>
        <w:tc>
          <w:tcPr>
            <w:tcW w:w="1019"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p>
        </w:tc>
        <w:tc>
          <w:tcPr>
            <w:tcW w:w="95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男性</w:t>
            </w:r>
            <w:r/>
          </w:p>
        </w:tc>
        <w:tc>
          <w:tcPr>
            <w:tcW w:w="2422"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
              </w:rPr>
              <w:t xml:space="preserve">男性：</w:t>
            </w:r>
            <w:r>
              <w:rPr>
                <w:rFonts w:hint="eastAsia" w:ascii="宋体" w:hAnsi="宋体" w:eastAsia="宋体" w:cs="宋体"/>
                <w:bCs/>
                <w:color w:val="auto"/>
                <w:sz w:val="24"/>
                <w:szCs w:val="24"/>
                <w:highlight w:val="none"/>
                <w:lang w:bidi="ar"/>
              </w:rPr>
              <w:t xml:space="preserve">55周岁以下</w:t>
            </w:r>
            <w:r/>
          </w:p>
        </w:tc>
        <w:tc>
          <w:tcPr>
            <w:tcW w:w="2934" w:type="dxa"/>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要求五官端正，会普通话，掌握基本电工技能。</w:t>
            </w:r>
            <w:r/>
          </w:p>
        </w:tc>
      </w:tr>
      <w:tr>
        <w:trPr>
          <w:jc w:val="center"/>
          <w:trHeight w:val="451"/>
        </w:trPr>
        <w:tc>
          <w:tcPr>
            <w:tcW w:w="898" w:type="dxa"/>
            <w:vAlign w:val="center"/>
            <w:textDirection w:val="lrTb"/>
            <w:noWrap w:val="false"/>
          </w:tcPr>
          <w:p>
            <w:pPr>
              <w:ind w:firstLine="12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1481"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票务服务岗</w:t>
            </w:r>
            <w:r/>
          </w:p>
        </w:tc>
        <w:tc>
          <w:tcPr>
            <w:tcW w:w="1019"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p>
        </w:tc>
        <w:tc>
          <w:tcPr>
            <w:tcW w:w="951"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bidi="ar"/>
              </w:rPr>
              <w:t xml:space="preserve">男性</w:t>
            </w:r>
            <w:r>
              <w:rPr>
                <w:rFonts w:hint="eastAsia" w:ascii="宋体" w:hAnsi="宋体" w:eastAsia="宋体" w:cs="宋体"/>
                <w:bCs/>
                <w:color w:val="auto"/>
                <w:sz w:val="24"/>
                <w:szCs w:val="24"/>
                <w:highlight w:val="none"/>
                <w:lang w:val="en-US" w:eastAsia="zh-CN" w:bidi="ar"/>
              </w:rPr>
              <w:t xml:space="preserve">/女性</w:t>
            </w:r>
            <w:r/>
          </w:p>
        </w:tc>
        <w:tc>
          <w:tcPr>
            <w:tcW w:w="2422"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
              </w:rPr>
              <w:t xml:space="preserve">男性：</w:t>
            </w:r>
            <w:r>
              <w:rPr>
                <w:rFonts w:hint="eastAsia" w:ascii="宋体" w:hAnsi="宋体" w:eastAsia="宋体" w:cs="宋体"/>
                <w:bCs/>
                <w:color w:val="auto"/>
                <w:sz w:val="24"/>
                <w:szCs w:val="24"/>
                <w:highlight w:val="none"/>
                <w:lang w:bidi="ar"/>
              </w:rPr>
              <w:t xml:space="preserve">55周岁以下</w:t>
            </w:r>
            <w:r>
              <w:rPr>
                <w:rFonts w:hint="eastAsia" w:ascii="宋体" w:hAnsi="宋体" w:eastAsia="宋体" w:cs="宋体"/>
                <w:bCs/>
                <w:color w:val="auto"/>
                <w:sz w:val="24"/>
                <w:szCs w:val="24"/>
                <w:highlight w:val="none"/>
                <w:lang w:val="en-US" w:eastAsia="zh-CN" w:bidi="ar"/>
              </w:rPr>
              <w:t xml:space="preserve">或女性：45周岁以下</w:t>
            </w:r>
            <w:r/>
          </w:p>
        </w:tc>
        <w:tc>
          <w:tcPr>
            <w:tcW w:w="293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要求五官端正，会普通话，</w:t>
            </w:r>
            <w:r>
              <w:rPr>
                <w:rFonts w:hint="eastAsia" w:ascii="宋体" w:hAnsi="宋体" w:eastAsia="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相应的业务知识。</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646"/>
        </w:trPr>
        <w:tc>
          <w:tcPr>
            <w:gridSpan w:val="2"/>
            <w:tcW w:w="2379" w:type="dxa"/>
            <w:vAlign w:val="center"/>
            <w:textDirection w:val="lrTb"/>
            <w:noWrap w:val="false"/>
          </w:tcPr>
          <w:p>
            <w:pPr>
              <w:jc w:val="center"/>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合计</w:t>
            </w:r>
            <w:r/>
          </w:p>
        </w:tc>
        <w:tc>
          <w:tcPr>
            <w:tcW w:w="1019" w:type="dxa"/>
            <w:vAlign w:val="center"/>
            <w:textDirection w:val="lrTb"/>
            <w:noWrap w:val="false"/>
          </w:tcPr>
          <w:p>
            <w:pPr>
              <w:jc w:val="center"/>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27</w:t>
            </w:r>
            <w:r/>
          </w:p>
        </w:tc>
        <w:tc>
          <w:tcPr>
            <w:tcW w:w="951"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r>
            <w:r/>
          </w:p>
        </w:tc>
        <w:tc>
          <w:tcPr>
            <w:tcW w:w="2422"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r>
            <w:r/>
          </w:p>
        </w:tc>
        <w:tc>
          <w:tcPr>
            <w:tcW w:w="2934" w:type="dxa"/>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pStyle w:val="812"/>
        <w:ind w:firstLine="482"/>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12"/>
        <w:ind w:firstLine="482"/>
        <w:keepLines w:val="0"/>
        <w:keepNext w:val="0"/>
        <w:pageBreakBefore w:val="0"/>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备注：供应商保证向采购</w:t>
      </w:r>
      <w:r>
        <w:rPr>
          <w:rFonts w:hint="eastAsia" w:ascii="宋体" w:hAnsi="宋体" w:eastAsia="宋体" w:cs="宋体"/>
          <w:b/>
          <w:color w:val="auto"/>
          <w:sz w:val="24"/>
          <w:szCs w:val="24"/>
          <w:highlight w:val="none"/>
          <w:lang w:val="en-US" w:eastAsia="zh-CN"/>
        </w:rPr>
        <w:t xml:space="preserve">人</w:t>
      </w:r>
      <w:r>
        <w:rPr>
          <w:rFonts w:hint="eastAsia" w:ascii="宋体" w:hAnsi="宋体" w:eastAsia="宋体" w:cs="宋体"/>
          <w:b/>
          <w:color w:val="auto"/>
          <w:sz w:val="24"/>
          <w:szCs w:val="24"/>
          <w:highlight w:val="none"/>
        </w:rPr>
        <w:t xml:space="preserve">提供高质量的游览辅助服务人员，确保符合采购</w:t>
      </w:r>
      <w:r>
        <w:rPr>
          <w:rFonts w:hint="eastAsia" w:ascii="宋体" w:hAnsi="宋体" w:eastAsia="宋体" w:cs="宋体"/>
          <w:b/>
          <w:color w:val="auto"/>
          <w:sz w:val="24"/>
          <w:szCs w:val="24"/>
          <w:highlight w:val="none"/>
          <w:lang w:val="en-US" w:eastAsia="zh-CN"/>
        </w:rPr>
        <w:t xml:space="preserve">人</w:t>
      </w:r>
      <w:r>
        <w:rPr>
          <w:rFonts w:hint="eastAsia" w:ascii="宋体" w:hAnsi="宋体" w:eastAsia="宋体" w:cs="宋体"/>
          <w:b/>
          <w:color w:val="auto"/>
          <w:sz w:val="24"/>
          <w:szCs w:val="24"/>
          <w:highlight w:val="none"/>
        </w:rPr>
        <w:t xml:space="preserve">的管理要求。</w:t>
      </w:r>
      <w:r>
        <w:rPr>
          <w:rFonts w:hint="eastAsia" w:ascii="宋体" w:hAnsi="宋体" w:eastAsia="宋体" w:cs="宋体"/>
          <w:b/>
          <w:color w:val="auto"/>
          <w:sz w:val="24"/>
          <w:szCs w:val="24"/>
          <w:highlight w:val="none"/>
          <w:lang w:val="en-US" w:eastAsia="zh-CN"/>
        </w:rPr>
        <w:t xml:space="preserve">成交供应商须提供工作岗位27个。岗位全体人员体健康且经公安机关政审合格，必须具备服务游客意识。</w:t>
      </w:r>
      <w:r/>
    </w:p>
    <w:p>
      <w:pPr>
        <w:pStyle w:val="812"/>
        <w:ind w:firstLine="482"/>
        <w:keepLines w:val="0"/>
        <w:keepNext w:val="0"/>
        <w:pageBreakBefore w:val="0"/>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三、人员职责</w:t>
      </w:r>
      <w:r/>
    </w:p>
    <w:p>
      <w:pPr>
        <w:ind w:firstLine="482"/>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（一）游船码头游览服务人员职责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一、遵守各项规章制度，服从安排，积极完成游船码头负责人交办的各项工作。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二、工作时间要坚守岗位，不得迟到、早退或擅自离岗。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三、着装整洁大方、仪态端庄、使用礼貌、文明语言，不得以不文明的言行侮辱他人，更不得寻衅滋事，由此引起的不良后果由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全权负责。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四、热爱本职工作，每天做好船舶卫生，检查机械、电瓶、消防等设备。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五、善于学习，努力钻研业务知识，掌握小型电瓶船简单维修技能，熟悉自助游船收放游船流程。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六、对游客要热情接待，上、下码头时应注意安全，维护好秩序，主动搀扶老、弱、病、孕、残者。</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七、熟悉游船智慧化系统操作流程，辅助游客完成游船智慧化操作。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、做好船只</w:t>
      </w:r>
      <w:r>
        <w:rPr>
          <w:rFonts w:hint="eastAsia" w:ascii="宋体" w:hAnsi="宋体" w:eastAsia="宋体" w:cs="宋体"/>
          <w:color w:val="auto"/>
          <w:sz w:val="24"/>
          <w:szCs w:val="24"/>
          <w:highlight w:val="none"/>
          <w:lang w:val="en-US" w:eastAsia="zh-CN"/>
        </w:rPr>
        <w:t xml:space="preserve">的日常防疫消杀工作，保证船只</w:t>
      </w:r>
      <w:r>
        <w:rPr>
          <w:rFonts w:hint="eastAsia" w:ascii="宋体" w:hAnsi="宋体" w:eastAsia="宋体" w:cs="宋体"/>
          <w:color w:val="auto"/>
          <w:sz w:val="24"/>
          <w:szCs w:val="24"/>
          <w:highlight w:val="none"/>
        </w:rPr>
        <w:t xml:space="preserve">正常运转规范工作。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、加强码头管理，认真做好码头周围的卫生及保洁工作，爱护水面环境卫生。</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十、加强</w:t>
      </w:r>
      <w:r>
        <w:rPr>
          <w:rFonts w:hint="eastAsia" w:ascii="宋体" w:hAnsi="宋体" w:eastAsia="宋体" w:cs="宋体"/>
          <w:color w:val="auto"/>
          <w:sz w:val="24"/>
          <w:szCs w:val="24"/>
          <w:highlight w:val="none"/>
          <w:lang w:val="en-US" w:eastAsia="zh-CN"/>
        </w:rPr>
        <w:t xml:space="preserve">工作人员的疫情防控管理，定时进行核酸检测、健康码查验等。</w:t>
      </w:r>
      <w:r/>
    </w:p>
    <w:p>
      <w:pPr>
        <w:ind w:firstLine="482"/>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（二）夜间游览服务辅助人员职责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一、值班人员应具有高度的责任心，对设备财产安全负责，提高警惕，坚守岗位，遵章守纪，保证设施设备的安全。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二、努力学习业务知识和安全法规，严格执行操作规程，正确充电，确保船只的正常运营。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三、加强码头管理，认真做好码头周围的卫生及保洁工作，爱护水面环境卫生。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四、游览服务辅助人员不得擅离岗位，不得留宿外来人员。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五、注意用电、用气及燃油临时保管的安全。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六、工作中发现异常情况及时向公安部门和上级报告，并保护好现场。</w:t>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四、考核标准</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1、采购人按照《南京市玄武湖</w:t>
      </w:r>
      <w:r>
        <w:rPr>
          <w:rFonts w:hint="eastAsia" w:ascii="宋体" w:hAnsi="宋体" w:eastAsia="宋体" w:cs="宋体"/>
          <w:color w:val="auto"/>
          <w:sz w:val="24"/>
          <w:szCs w:val="24"/>
          <w:highlight w:val="none"/>
          <w:lang w:eastAsia="zh-CN"/>
        </w:rPr>
        <w:t xml:space="preserve">公园</w:t>
      </w:r>
      <w:r>
        <w:rPr>
          <w:rFonts w:hint="eastAsia" w:ascii="宋体" w:hAnsi="宋体" w:eastAsia="宋体" w:cs="宋体"/>
          <w:color w:val="auto"/>
          <w:sz w:val="24"/>
          <w:szCs w:val="24"/>
          <w:highlight w:val="none"/>
        </w:rPr>
        <w:t xml:space="preserve">管理处社会化服务外包考核办法》、《南京市玄武湖景区游览服务辅助外包考核标准及评分细则(试行）》等对供应商的工作进行考核。</w:t>
      </w:r>
      <w:r/>
    </w:p>
    <w:p>
      <w:pPr>
        <w:ind w:firstLine="480"/>
        <w:spacing w:line="360" w:lineRule="auto"/>
        <w:tabs>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2、供应商一个年度内有一次</w:t>
      </w:r>
      <w:r>
        <w:rPr>
          <w:rFonts w:hint="eastAsia" w:ascii="宋体" w:hAnsi="宋体" w:eastAsia="宋体" w:cs="宋体"/>
          <w:color w:val="auto"/>
          <w:sz w:val="24"/>
          <w:szCs w:val="24"/>
          <w:highlight w:val="none"/>
          <w:lang w:val="en-US" w:eastAsia="zh-CN"/>
        </w:rPr>
        <w:t xml:space="preserve">季</w:t>
      </w:r>
      <w:r>
        <w:rPr>
          <w:rFonts w:hint="eastAsia" w:ascii="宋体" w:hAnsi="宋体" w:eastAsia="宋体" w:cs="宋体"/>
          <w:color w:val="auto"/>
          <w:sz w:val="24"/>
          <w:szCs w:val="24"/>
          <w:highlight w:val="none"/>
        </w:rPr>
        <w:t xml:space="preserve">度考核低于85分，或因外包责任被政府督办、问责、被媒体曝光造成社会恶劣影响的，管理部门有权</w:t>
      </w:r>
      <w:r>
        <w:rPr>
          <w:rFonts w:hint="eastAsia" w:ascii="宋体" w:hAnsi="宋体" w:eastAsia="宋体" w:cs="宋体"/>
          <w:color w:val="auto"/>
          <w:sz w:val="24"/>
          <w:szCs w:val="24"/>
          <w:highlight w:val="none"/>
          <w:lang w:eastAsia="zh-CN"/>
        </w:rPr>
        <w:t xml:space="preserve">调整合同内容，</w:t>
      </w:r>
      <w:r>
        <w:rPr>
          <w:rFonts w:hint="eastAsia" w:ascii="宋体" w:hAnsi="宋体" w:eastAsia="宋体" w:cs="宋体"/>
          <w:color w:val="auto"/>
          <w:sz w:val="24"/>
          <w:szCs w:val="24"/>
          <w:highlight w:val="none"/>
        </w:rPr>
        <w:t xml:space="preserve">或不再续签下一年服务合同，</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要求供应商退出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并赔偿</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损失，供应商必须无条件服从。</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、时间计划</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1、服务期限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自2026年6月24日</w:t>
      </w:r>
      <w:r>
        <w:rPr>
          <w:rFonts w:hint="eastAsia" w:ascii="宋体" w:hAnsi="宋体" w:eastAsia="宋体" w:cs="宋体"/>
          <w:color w:val="auto"/>
          <w:sz w:val="24"/>
          <w:szCs w:val="24"/>
          <w:highlight w:val="none"/>
          <w:lang w:val="en-US" w:eastAsia="zh-CN"/>
        </w:rPr>
        <w:t xml:space="preserve">至2028年4月4日止</w:t>
      </w:r>
      <w:r>
        <w:rPr>
          <w:rFonts w:hint="eastAsia" w:ascii="宋体" w:hAnsi="宋体" w:cs="宋体"/>
          <w:color w:val="auto"/>
          <w:sz w:val="24"/>
          <w:szCs w:val="24"/>
          <w:highlight w:val="none"/>
          <w:lang w:val="en-US" w:eastAsia="zh-CN"/>
        </w:rPr>
        <w:t xml:space="preserve">（合同起始时间以具体签订之日为准），第一年</w:t>
      </w:r>
      <w:r>
        <w:rPr>
          <w:rFonts w:hint="eastAsia" w:ascii="宋体" w:hAnsi="宋体" w:eastAsia="宋体" w:cs="Courier New"/>
          <w:color w:val="auto"/>
          <w:sz w:val="24"/>
          <w:szCs w:val="24"/>
          <w:highlight w:val="none"/>
          <w:lang w:val="en-US" w:eastAsia="zh-CN"/>
        </w:rPr>
        <w:t xml:space="preserve">服务期满，采购人有权根据考核情况决定继续履行合同或终止合同</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服务地点：采购人指定地点。</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、付款方式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rPr>
        <w:t xml:space="preserve">合同付款相关事项</w:t>
      </w:r>
      <w:r>
        <w:rPr>
          <w:rFonts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第三章 合同条款及格式</w:t>
      </w:r>
      <w:r>
        <w:rPr>
          <w:rFonts w:ascii="宋体" w:hAnsi="宋体" w:eastAsia="宋体" w:cs="宋体"/>
          <w:color w:val="auto"/>
          <w:sz w:val="24"/>
          <w:szCs w:val="24"/>
          <w:highlight w:val="none"/>
          <w:lang w:val="en-US" w:eastAsia="zh-CN"/>
        </w:rPr>
        <w:t xml:space="preserve">为准</w:t>
      </w:r>
      <w:r>
        <w:rPr>
          <w:rFonts w:hint="eastAsia" w:ascii="宋体" w:hAnsi="宋体" w:eastAsia="宋体" w:cs="宋体"/>
          <w:color w:val="auto"/>
          <w:sz w:val="24"/>
          <w:szCs w:val="24"/>
          <w:highlight w:val="none"/>
          <w:lang w:bidi="ar"/>
        </w:rPr>
        <w:t xml:space="preserve">。</w:t>
      </w:r>
      <w:r/>
    </w:p>
    <w:p>
      <w:pPr>
        <w:numPr>
          <w:ilvl w:val="0"/>
          <w:numId w:val="3"/>
        </w:num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服务分包</w:t>
      </w:r>
      <w:r/>
    </w:p>
    <w:p>
      <w:pPr>
        <w:numPr>
          <w:ilvl w:val="0"/>
          <w:numId w:val="0"/>
        </w:numPr>
        <w:ind w:firstLine="480"/>
        <w:jc w:val="left"/>
        <w:keepLines w:val="0"/>
        <w:keepNext w:val="0"/>
        <w:pageBreakBefore w:val="0"/>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本项目不得转包或分包，一经发现有转包或分包现象，立即终止合同，没收其全部履约保证金（履约保证金按实际合同价的</w:t>
      </w:r>
      <w:r>
        <w:rPr>
          <w:rFonts w:hint="default" w:ascii="宋体" w:hAnsi="宋体"/>
          <w:color w:val="auto"/>
          <w:sz w:val="24"/>
          <w:szCs w:val="24"/>
          <w:highlight w:val="none"/>
        </w:rPr>
        <w:t xml:space="preserve">5</w:t>
      </w:r>
      <w:r>
        <w:rPr>
          <w:rFonts w:hint="eastAsia" w:ascii="宋体" w:hAnsi="宋体"/>
          <w:color w:val="auto"/>
          <w:sz w:val="24"/>
          <w:szCs w:val="24"/>
          <w:highlight w:val="none"/>
        </w:rPr>
        <w:t xml:space="preserve">%收取），给采购人造成的损失超过履约保证金数额的，</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rPr>
        <w:t xml:space="preserve">还应当对超过部分予以赔偿，且承担相应的法律责任。</w:t>
      </w:r>
      <w:r/>
    </w:p>
    <w:p>
      <w:pPr>
        <w:numPr>
          <w:ilvl w:val="0"/>
          <w:numId w:val="3"/>
        </w:num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附件：</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1.南京市玄武湖公园管理处社会化服务外包考核管理办法</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2.南京市玄武湖景区游览辅助服务考核标准及评分细则</w:t>
      </w:r>
      <w:r/>
    </w:p>
    <w:p>
      <w:pPr>
        <w:ind w:firstLine="482"/>
        <w:spacing w:line="360" w:lineRule="auto"/>
        <w:rPr>
          <w:rFonts w:hint="eastAsia" w:ascii="宋体" w:hAnsi="宋体" w:cs="宋体"/>
          <w:b/>
          <w:color w:val="auto"/>
          <w:sz w:val="24"/>
          <w:szCs w:val="24"/>
          <w:highlight w:val="none"/>
          <w:lang w:eastAsia="zh-CN"/>
        </w:rPr>
        <w:sectPr>
          <w:footerReference w:type="default" r:id="rId10"/>
          <w:footnotePr/>
          <w:endnotePr/>
          <w:type w:val="nextPage"/>
          <w:pgSz w:w="11906" w:h="16838" w:orient="portrait"/>
          <w:pgMar w:top="1440" w:right="1083" w:bottom="1440" w:left="1083" w:header="851" w:footer="992" w:gutter="0"/>
          <w:pgNumType w:start="1"/>
          <w:cols w:num="1" w:sep="0" w:space="0" w:equalWidth="1"/>
          <w:docGrid w:linePitch="360"/>
        </w:sectPr>
      </w:pPr>
      <w:r>
        <w:rPr>
          <w:rFonts w:hint="eastAsia" w:ascii="宋体" w:hAnsi="宋体" w:cs="宋体"/>
          <w:b/>
          <w:color w:val="auto"/>
          <w:sz w:val="24"/>
          <w:szCs w:val="24"/>
          <w:highlight w:val="none"/>
          <w:lang w:eastAsia="zh-CN"/>
        </w:rPr>
      </w:r>
      <w:r/>
    </w:p>
    <w:p>
      <w:pPr>
        <w:jc w:val="both"/>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附件1、</w:t>
      </w:r>
      <w:r>
        <w:rPr>
          <w:rFonts w:hint="eastAsia" w:ascii="宋体" w:hAnsi="宋体" w:cs="宋体"/>
          <w:color w:val="auto"/>
          <w:sz w:val="24"/>
          <w:szCs w:val="24"/>
          <w:highlight w:val="none"/>
        </w:rPr>
        <w:t xml:space="preserve">南京市玄武湖公园管理处社会化服务外包考核管理办法</w:t>
      </w:r>
      <w:r/>
    </w:p>
    <w:p>
      <w:pPr>
        <w:jc w:val="both"/>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p>
      <w:pPr>
        <w:ind w:firstLine="420"/>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南京市玄武湖公园管理处</w:t>
      </w:r>
      <w:r/>
    </w:p>
    <w:p>
      <w:pPr>
        <w:ind w:firstLine="420"/>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社会化服务外包考核管理办法</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为提高玄武湖景区社会化服务外包单位工作质量，全面提升玄武湖景区品质形象，提高精细化管理水平，切实做好外包单位综合考核工作，结合景区实际情况，遵循公平、公正、公开的原则，特制定本考核办法。</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一、考核管理对象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此办法适用于景区内园林养护、保洁服务、安保服务、水电管理、水务服务、游览辅助服务类社会化服务外包单位（以下简称外包单位）。</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二、考核依据</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《江苏省城市园林绿化养护管理规范及分级标准》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《南京市公园景区考核评分标准》</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《南京市玄武湖景区绿地养护服务考核标准及评分细则》</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《南京市玄武湖景区保洁服务考核标准及评分细则》</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《南京市玄武湖景区安保服务考核标准及评分细则》</w:t>
      </w:r>
      <w:r/>
    </w:p>
    <w:p>
      <w:pPr>
        <w:ind w:firstLine="2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《南京市玄武湖景区水电管理考核标准及评分细则》</w:t>
      </w:r>
      <w:r/>
    </w:p>
    <w:p>
      <w:pPr>
        <w:ind w:firstLine="2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《南京市玄武湖景区水务服务考核标准及评分细则》</w:t>
      </w:r>
      <w:r/>
    </w:p>
    <w:p>
      <w:pPr>
        <w:ind w:firstLine="2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《南京市玄武湖景区游览辅助服务考核标准及评分细则》</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三、考核机制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1、建立玄武湖景区社会化服务外包三级考核机制，采取综合考核评分办法。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2、成立玄武湖景区社会化服务外包考核小组：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组长：处分管社会化服务外包考核的处领导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副组长：组织社会化服务外包考核的科室负责人、外包服务管理部门对应的职能科室负责人、外包服务管理部门的负责人</w:t>
      </w:r>
      <w:r/>
    </w:p>
    <w:p>
      <w:pPr>
        <w:ind w:firstLine="480"/>
        <w:keepLines w:val="0"/>
        <w:keepNext w:val="0"/>
        <w:pageBreakBefore w:val="0"/>
        <w:spacing w:line="360"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组员：组织社会化服务外包考核的科室相关班子成员、外包服务管理部门相关班子成员</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四、各</w:t>
      </w:r>
      <w:r>
        <w:rPr>
          <w:rFonts w:hint="eastAsia" w:ascii="宋体" w:hAnsi="宋体" w:eastAsia="宋体" w:cs="宋体"/>
          <w:b/>
          <w:color w:val="auto"/>
          <w:sz w:val="24"/>
          <w:szCs w:val="24"/>
          <w:highlight w:val="none"/>
        </w:rPr>
        <w:t xml:space="preserve">部门职能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社会化服务外包考核的科室（以下简称考核部门）负责景区服务外包工作的检查、考核及质量评定；负责组织处属相关部门和外包单位召开月度考评例会；负责考核结果的汇总、按月编写《考评通报》并上报管理处；审核外包单位服务经费的支付。</w:t>
      </w:r>
      <w:r/>
    </w:p>
    <w:p>
      <w:pPr>
        <w:ind w:firstLine="56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外包服务管理部门对应的职能科室</w:t>
      </w:r>
      <w:r>
        <w:rPr>
          <w:rFonts w:hint="eastAsia" w:ascii="宋体" w:hAnsi="宋体" w:eastAsia="宋体" w:cs="宋体"/>
          <w:bCs/>
          <w:color w:val="auto"/>
          <w:sz w:val="24"/>
          <w:szCs w:val="24"/>
          <w:highlight w:val="none"/>
        </w:rPr>
        <w:t xml:space="preserve">参与对应外包服务的检查、考核及质量评定。</w:t>
      </w:r>
      <w:r/>
    </w:p>
    <w:p>
      <w:pPr>
        <w:ind w:firstLine="56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外包服务管理部门（以下简称管理部门）负责外包单位的日常管理、检查考核及质量评定；负责外包单位服务经费的申请与支付。</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五、考核层级及相关权重</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玄武湖景区社会化服务外包考核</w:t>
      </w:r>
      <w:r>
        <w:rPr>
          <w:rFonts w:hint="eastAsia" w:ascii="宋体" w:hAnsi="宋体" w:eastAsia="宋体" w:cs="宋体"/>
          <w:bCs/>
          <w:color w:val="auto"/>
          <w:sz w:val="24"/>
          <w:szCs w:val="24"/>
          <w:highlight w:val="none"/>
        </w:rPr>
        <w:t xml:space="preserve">由一级考核、二级考核、三级考核组成，其综合分值为月度考核得分。</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1、一级考核（权重为80%-90%）</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一级考核由日常考核、定期考核、与专项管理考核三部分组成。采用暗查和明查相结合的方式，对各家外包单位工作情况进行考核。</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由于各外包单位的工作职责不同，因此在本级考核中分值权重有所区别。园林养护、保洁服务在本级考核中权重为80%；安保服务、水务服务、水电管理和游览辅助在本级考核中权重为90%。</w:t>
      </w:r>
      <w:r/>
    </w:p>
    <w:p>
      <w:pPr>
        <w:numPr>
          <w:ilvl w:val="0"/>
          <w:numId w:val="4"/>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日常考核：日常考核在一级考核中占比60%，其中考核部门占比70%，管理部门占比30%。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考核部门依照考核细则进行日常检查，发现问题后发送书面整改通知并限时完成。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管理部门依照考核细则进行日常管理与检查，并对外包单位养护台账进行检查。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相关科室部门不定期开展联合巡查，就日常管理、检查情况与外包单位沟通交流。当月外包单位未按时按要求完成整改，或类似问题多次发生，在日常考核中将加重扣分。</w:t>
      </w:r>
      <w:r/>
    </w:p>
    <w:p>
      <w:pPr>
        <w:numPr>
          <w:ilvl w:val="0"/>
          <w:numId w:val="4"/>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定期考核：定期考核在一级考核中占比40%，由考核小组综合评定。每月组织召开一次考核例会，通过现场检查或会议评定对当月工作进行评分。评分组成：组长占比35%，副组长占比35%，组员占比30%。</w:t>
      </w:r>
      <w:r/>
    </w:p>
    <w:p>
      <w:pPr>
        <w:numPr>
          <w:ilvl w:val="0"/>
          <w:numId w:val="4"/>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专项管理考核：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因外包单位管理不当，出现以下情况，在一级考核中进行总分值2-5分的专项扣分：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①在节假日、景区花事园事等重大活动或重大检查中，保障不力；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②对管理部门交予的临时、专项任务，未按照指令及时完成；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③对突发事件处理不当造成恶劣影响，或出现安全问题；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④在抢险抗灾（扫雪除雪、防台防汛）中，工作不及时、措施不得力。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因外包单位积极管理，做出以下亮点工作，在一级考核中给予总分值0.5—2分的专项加分：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①处上级管理部门通报表扬；</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②经查实的市级以上媒体正面报道；</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③自筹资金提升服务质量。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综上所述，一级考核分值计算如下:</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  一级考核总得分=日常考核分+定期考核分+专项管理累计得分。</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2、二级考核(权重为5%-15%)</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二级考核由考核部门每月按照市园林局第三方检查情况测算分值。因市园林局考核细则对各条口管理评定权重不同，各外包单位的分值权重有所不同。具体：园林养护、保洁服务外包单位权重为15%；安保服务、水务管理、水电管理及码头辅助服务外包单位权重为5%。</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二级考核分值＝</w:t>
      </w:r>
      <w:r>
        <w:rPr>
          <w:rFonts w:hint="eastAsia" w:ascii="宋体" w:hAnsi="宋体" w:eastAsia="宋体" w:cs="宋体"/>
          <w:b/>
          <w:color w:val="auto"/>
          <w:sz w:val="24"/>
          <w:szCs w:val="24"/>
          <w:highlight w:val="none"/>
        </w:rPr>
        <w:t xml:space="preserve">服务外包单位所占权重分-</w:t>
      </w:r>
      <w:r>
        <w:rPr>
          <w:rFonts w:hint="eastAsia" w:ascii="宋体" w:hAnsi="宋体" w:eastAsia="宋体" w:cs="宋体"/>
          <w:color w:val="auto"/>
          <w:sz w:val="24"/>
          <w:szCs w:val="24"/>
          <w:highlight w:val="none"/>
        </w:rPr>
        <w:t xml:space="preserve">A×B        </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A：</w:t>
      </w:r>
      <w:r>
        <w:rPr>
          <w:rFonts w:hint="eastAsia" w:ascii="宋体" w:hAnsi="宋体" w:eastAsia="宋体" w:cs="宋体"/>
          <w:color w:val="auto"/>
          <w:sz w:val="24"/>
          <w:szCs w:val="24"/>
          <w:highlight w:val="none"/>
        </w:rPr>
        <w:t xml:space="preserve">各标段内市属公园第三方月度考核扣分值；</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B：</w:t>
      </w:r>
      <w:r>
        <w:rPr>
          <w:rFonts w:hint="eastAsia" w:ascii="宋体" w:hAnsi="宋体" w:eastAsia="宋体" w:cs="宋体"/>
          <w:color w:val="auto"/>
          <w:sz w:val="24"/>
          <w:szCs w:val="24"/>
          <w:highlight w:val="none"/>
        </w:rPr>
        <w:t xml:space="preserve">园林养护、保洁服务外包单位，B值为0.5；安保服务、水务服务、水电管理及码头辅助服务外包单位，B值为1。  </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3、三级考核(权重为5%)</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考核部门负责对专项检查和重大活动中被通报扣分的问题、市民投诉问题的核查整改进行综合考评。</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六、考核结果与经费核拨</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1、考核分值总分采用满分为100分制：85分以下为不合格，85—90分（含85分）为基本合格，90分以上（含90分）为合格。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月预留各外包单位合同价款的10%（即年合同价款×10%/12）作为考核款。月度考核分值85分以下扣除该单位当月全部考核款；85—90分（含85分）扣除该单位当月考核款的50%；90分以上（含90分）返还该单位当月全部考核款。考核款在季度结算时由考核部门审核，统一返还或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外包单位一个年度内有一次月度低于85分，或因外包单位责任被政府督办、问责，或被媒体曝光造成社会恶劣影响的，或造成一般事故及以上的，管理部门有权调整合同内容，或不再续签下一年服务合同，或要求外包单位退出，并赔偿管理部门损失，外包单位必须无条件服从。</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七、日常管理处罚</w:t>
      </w:r>
      <w:r>
        <w:rPr>
          <w:rFonts w:hint="eastAsia" w:ascii="宋体" w:hAnsi="宋体" w:eastAsia="宋体" w:cs="宋体"/>
          <w:b/>
          <w:color w:val="auto"/>
          <w:sz w:val="24"/>
          <w:szCs w:val="24"/>
          <w:highlight w:val="none"/>
        </w:rPr>
        <w:br w:type="textWrapping" w:clear="all"/>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为加强对外包单位的日常管理，管理部门可制定小金额处罚清单，每月将处罚结果向考核部门报备。罚金在当月服务费中扣除，月度上限不超过3000元。此项罚金，不同于考核部门每月考核低于90分的扣款。</w:t>
      </w:r>
      <w:r/>
    </w:p>
    <w:p>
      <w:pPr>
        <w:ind w:firstLine="481"/>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八、本办法自2024年12月1日起执行。在合同期内的外包单位自新合同签订起执行。</w:t>
      </w:r>
      <w:r/>
    </w:p>
    <w:p>
      <w:pPr>
        <w:numPr>
          <w:ilvl w:val="0"/>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1088"/>
        <w:jc w:val="center"/>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13"/>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13"/>
        <w:rPr>
          <w:rFonts w:hint="eastAsia" w:ascii="宋体" w:hAnsi="宋体" w:cs="宋体"/>
          <w:color w:val="auto"/>
          <w:highlight w:val="none"/>
        </w:rPr>
      </w:pPr>
      <w:r>
        <w:rPr>
          <w:rFonts w:hint="eastAsia" w:ascii="宋体" w:hAnsi="宋体" w:cs="宋体"/>
          <w:color w:val="auto"/>
          <w:highlight w:val="none"/>
        </w:rPr>
      </w:r>
      <w:r/>
    </w:p>
    <w:p>
      <w:pPr>
        <w:rPr>
          <w:rFonts w:hint="eastAsia"/>
          <w:color w:val="auto"/>
          <w:highlight w:val="none"/>
        </w:rPr>
      </w:pPr>
      <w:r>
        <w:rPr>
          <w:rFonts w:hint="eastAsia"/>
          <w:color w:val="auto"/>
          <w:highlight w:val="none"/>
        </w:rPr>
        <w:br/>
      </w:r>
      <w:r/>
    </w:p>
    <w:p>
      <w:pPr>
        <w:pStyle w:val="81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3"/>
        <w:tabs>
          <w:tab w:val="left" w:pos="1022" w:leader="none"/>
        </w:tabs>
        <w:rPr>
          <w:rFonts w:hint="eastAsia" w:eastAsia="仿宋_GB2312"/>
          <w:color w:val="auto"/>
          <w:highlight w:val="none"/>
          <w:lang w:eastAsia="zh-CN"/>
        </w:rPr>
      </w:pPr>
      <w:r>
        <w:rPr>
          <w:rFonts w:hint="eastAsia"/>
          <w:color w:val="auto"/>
          <w:highlight w:val="none"/>
          <w:lang w:eastAsia="zh-CN"/>
        </w:rPr>
        <w:tab/>
      </w:r>
      <w:r/>
    </w:p>
    <w:p>
      <w:pPr>
        <w:rPr>
          <w:rFonts w:hint="eastAsia"/>
          <w:color w:val="auto"/>
          <w:highlight w:val="none"/>
        </w:rPr>
        <w:sectPr>
          <w:footerReference w:type="default" r:id="rId11"/>
          <w:footnotePr/>
          <w:endnotePr/>
          <w:type w:val="nextPage"/>
          <w:pgSz w:w="11906" w:h="16838" w:orient="portrait"/>
          <w:pgMar w:top="1270" w:right="1800" w:bottom="1270" w:left="1800" w:header="851" w:footer="992" w:gutter="0"/>
          <w:cols w:num="1" w:sep="0" w:space="1701" w:equalWidth="1"/>
          <w:docGrid w:linePitch="360"/>
        </w:sectPr>
      </w:pPr>
      <w:r>
        <w:rPr>
          <w:rFonts w:hint="eastAsia"/>
          <w:color w:val="auto"/>
          <w:highlight w:val="none"/>
        </w:rPr>
      </w:r>
      <w:r/>
    </w:p>
    <w:p>
      <w:pPr>
        <w:pStyle w:val="813"/>
        <w:rPr>
          <w:rFonts w:hint="eastAsia"/>
          <w:color w:val="auto"/>
          <w:highlight w:val="none"/>
        </w:rPr>
      </w:pPr>
      <w:r>
        <w:rPr>
          <w:rFonts w:hint="eastAsia"/>
          <w:color w:val="auto"/>
          <w:highlight w:val="none"/>
        </w:rPr>
      </w:r>
      <w:r/>
    </w:p>
    <w:p>
      <w:pPr>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附件2、南京市玄武湖景区游览辅助服务考核标准及评分细则</w:t>
      </w:r>
      <w:r/>
    </w:p>
    <w:p>
      <w:pPr>
        <w:jc w:val="both"/>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p>
      <w:pPr>
        <w:jc w:val="center"/>
        <w:rPr>
          <w:rFonts w:hint="eastAsia" w:ascii="宋体" w:hAnsi="宋体" w:eastAsia="宋体" w:cs="宋体"/>
          <w:b/>
          <w:bCs/>
          <w:i w:val="0"/>
          <w:iCs w:val="0"/>
          <w:color w:val="auto"/>
          <w:sz w:val="40"/>
          <w:szCs w:val="40"/>
          <w:highlight w:val="none"/>
          <w:u w:val="none"/>
          <w:lang w:val="en-US" w:eastAsia="zh-CN" w:bidi="ar"/>
        </w:rPr>
      </w:pPr>
      <w:r>
        <w:rPr>
          <w:rFonts w:hint="eastAsia" w:ascii="宋体" w:hAnsi="宋体" w:eastAsia="宋体" w:cs="宋体"/>
          <w:b/>
          <w:bCs/>
          <w:i w:val="0"/>
          <w:iCs w:val="0"/>
          <w:color w:val="auto"/>
          <w:sz w:val="40"/>
          <w:szCs w:val="40"/>
          <w:highlight w:val="none"/>
          <w:u w:val="none"/>
          <w:lang w:val="en-US" w:eastAsia="zh-CN" w:bidi="ar"/>
        </w:rPr>
        <w:t xml:space="preserve">南京市玄武湖景区游览服务辅助外包考核标准及评分细则</w:t>
      </w:r>
      <w:r/>
    </w:p>
    <w:p>
      <w:pPr>
        <w:jc w:val="center"/>
        <w:rPr>
          <w:rFonts w:hint="eastAsia" w:ascii="宋体" w:hAnsi="宋体" w:eastAsia="宋体" w:cs="宋体"/>
          <w:b/>
          <w:bCs/>
          <w:i w:val="0"/>
          <w:iCs w:val="0"/>
          <w:color w:val="auto"/>
          <w:sz w:val="40"/>
          <w:szCs w:val="40"/>
          <w:highlight w:val="none"/>
          <w:u w:val="none"/>
          <w:lang w:val="en-US" w:eastAsia="zh-CN" w:bidi="ar"/>
        </w:rPr>
      </w:pPr>
      <w:r>
        <w:rPr>
          <w:rFonts w:hint="eastAsia" w:ascii="宋体" w:hAnsi="宋体" w:eastAsia="宋体" w:cs="宋体"/>
          <w:b/>
          <w:bCs/>
          <w:i w:val="0"/>
          <w:iCs w:val="0"/>
          <w:color w:val="auto"/>
          <w:sz w:val="40"/>
          <w:szCs w:val="40"/>
          <w:highlight w:val="none"/>
          <w:u w:val="none"/>
          <w:lang w:val="en-US" w:eastAsia="zh-CN" w:bidi="ar"/>
        </w:rPr>
      </w:r>
      <w:r/>
    </w:p>
    <w:p>
      <w:pPr>
        <w:ind w:firstLine="221"/>
        <w:jc w:val="left"/>
        <w:rPr>
          <w:rFonts w:hint="default" w:ascii="宋体" w:hAnsi="宋体" w:eastAsia="宋体" w:cs="宋体"/>
          <w:b/>
          <w:bCs/>
          <w:i w:val="0"/>
          <w:iCs w:val="0"/>
          <w:color w:val="auto"/>
          <w:sz w:val="22"/>
          <w:szCs w:val="22"/>
          <w:highlight w:val="none"/>
          <w:u w:val="none"/>
          <w:lang w:val="en-US" w:eastAsia="zh-CN" w:bidi="ar"/>
        </w:rPr>
      </w:pPr>
      <w:r>
        <w:rPr>
          <w:rFonts w:hint="eastAsia" w:ascii="宋体" w:hAnsi="宋体" w:eastAsia="宋体" w:cs="宋体"/>
          <w:b/>
          <w:bCs/>
          <w:i w:val="0"/>
          <w:iCs w:val="0"/>
          <w:color w:val="auto"/>
          <w:sz w:val="22"/>
          <w:szCs w:val="22"/>
          <w:highlight w:val="none"/>
          <w:u w:val="none"/>
          <w:lang w:val="en-US" w:eastAsia="zh-CN" w:bidi="ar"/>
        </w:rPr>
        <w:t xml:space="preserve">考核人：                       考核时间：                              **得分：                **得分：</w:t>
      </w:r>
      <w:r/>
    </w:p>
    <w:tbl>
      <w:tblPr>
        <w:tblStyle w:val="809"/>
        <w:tblW w:w="1365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8"/>
        <w:gridCol w:w="491"/>
        <w:gridCol w:w="9072"/>
        <w:gridCol w:w="1432"/>
        <w:gridCol w:w="829"/>
        <w:gridCol w:w="824"/>
      </w:tblGrid>
      <w:tr>
        <w:trPr>
          <w:trHeight w:val="215"/>
          <w:tblHeader/>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扣分细则</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default" w:ascii="宋体" w:hAnsi="宋体" w:eastAsia="宋体" w:cs="宋体"/>
                <w:b/>
                <w:bCs/>
                <w:i w:val="0"/>
                <w:iCs w:val="0"/>
                <w:color w:val="auto"/>
                <w:sz w:val="20"/>
                <w:szCs w:val="20"/>
                <w:highlight w:val="none"/>
                <w:u w:val="none"/>
                <w:lang w:val="en-US"/>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default" w:ascii="宋体" w:hAnsi="宋体" w:eastAsia="宋体" w:cs="宋体"/>
                <w:b/>
                <w:bCs/>
                <w:i w:val="0"/>
                <w:iCs w:val="0"/>
                <w:color w:val="auto"/>
                <w:sz w:val="20"/>
                <w:szCs w:val="20"/>
                <w:highlight w:val="none"/>
                <w:u w:val="none"/>
                <w:lang w:val="en-US"/>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p>
        </w:tc>
      </w:tr>
      <w:tr>
        <w:trPr>
          <w:trHeight w:val="356"/>
        </w:trPr>
        <w:tc>
          <w:tcPr>
            <w:shd w:val="clear" w:color="auto" w:fill="auto"/>
            <w:tcBorders>
              <w:top w:val="single" w:color="000000" w:sz="4" w:space="0"/>
              <w:left w:val="single" w:color="000000" w:sz="4" w:space="0"/>
              <w:bottom w:val="none" w:color="000000" w:sz="4" w:space="0"/>
              <w:right w:val="single" w:color="000000" w:sz="4" w:space="0"/>
            </w:tcBorders>
            <w:tcW w:w="100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满足以下岗位数量及年龄要求: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具体见合同</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具体见合同</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2分/个/次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203"/>
        </w:trPr>
        <w:tc>
          <w:tcPr>
            <w:shd w:val="clear" w:color="auto" w:fill="auto"/>
            <w:tcBorders>
              <w:top w:val="single" w:color="000000" w:sz="4" w:space="0"/>
              <w:left w:val="single" w:color="000000" w:sz="4" w:space="0"/>
              <w:bottom w:val="non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大船服务岗位驾驶员有内河船员适任证书</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2分/个/次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203"/>
        </w:trPr>
        <w:tc>
          <w:tcPr>
            <w:shd w:val="clear" w:color="auto" w:fill="auto"/>
            <w:tcBorders>
              <w:top w:val="single" w:color="000000" w:sz="4" w:space="0"/>
              <w:left w:val="single" w:color="000000" w:sz="4" w:space="0"/>
              <w:bottom w:val="non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对于无法胜任工作、违反规章制度或被多次投诉的员工，应按要求更换</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1分/个/次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203"/>
        </w:trPr>
        <w:tc>
          <w:tcPr>
            <w:shd w:val="clear" w:color="auto" w:fill="auto"/>
            <w:tcBorders>
              <w:top w:val="single" w:color="000000" w:sz="4" w:space="0"/>
              <w:left w:val="single" w:color="000000" w:sz="4" w:space="0"/>
              <w:bottom w:val="non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定期开展员工培训：每月最少开展一次服务管理培训；每季度最少开展一次专业技能培训</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1分/次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203"/>
        </w:trPr>
        <w:tc>
          <w:tcPr>
            <w:shd w:val="clear" w:color="auto" w:fill="auto"/>
            <w:tcBorders>
              <w:top w:val="single" w:color="000000" w:sz="4" w:space="0"/>
              <w:left w:val="single" w:color="000000" w:sz="4" w:space="0"/>
              <w:bottom w:val="none" w:color="000000" w:sz="4" w:space="0"/>
              <w:right w:val="single" w:color="000000" w:sz="4" w:space="0"/>
            </w:tcBorders>
            <w:tcW w:w="100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岗位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职责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码头地面、船只内外、区域水面卫生整洁，无杂物、垃圾等</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1分/处/次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03"/>
        </w:trPr>
        <w:tc>
          <w:tcPr>
            <w:shd w:val="clear" w:color="auto" w:fill="auto"/>
            <w:tcBorders>
              <w:top w:val="single" w:color="000000" w:sz="4" w:space="0"/>
              <w:left w:val="single" w:color="000000" w:sz="4" w:space="0"/>
              <w:bottom w:val="non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码头内物品摆放整齐，无随意晾晒现象</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1分/处/次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03"/>
        </w:trPr>
        <w:tc>
          <w:tcPr>
            <w:shd w:val="clear" w:color="auto" w:fill="auto"/>
            <w:tcBorders>
              <w:top w:val="single" w:color="000000" w:sz="4" w:space="0"/>
              <w:left w:val="single" w:color="000000" w:sz="4" w:space="0"/>
              <w:bottom w:val="non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码头范围内设施需定期巡检，有破损及时维修或上报</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1分/处/次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03"/>
        </w:trPr>
        <w:tc>
          <w:tcPr>
            <w:shd w:val="clear" w:color="auto" w:fill="auto"/>
            <w:tcBorders>
              <w:top w:val="single" w:color="000000" w:sz="4" w:space="0"/>
              <w:left w:val="single" w:color="000000" w:sz="4" w:space="0"/>
              <w:bottom w:val="non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做好交接班工作及台账记录（船只运行情况应及时反应在台帐中，台账需及时、准确、清晰，与实际相符，便于查看）</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1分/处/次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03"/>
        </w:trPr>
        <w:tc>
          <w:tcPr>
            <w:shd w:val="clear" w:color="auto" w:fill="auto"/>
            <w:tcBorders>
              <w:top w:val="single" w:color="000000" w:sz="4" w:space="0"/>
              <w:left w:val="single" w:color="000000" w:sz="4" w:space="0"/>
              <w:bottom w:val="non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做好并保证船只充电过程规范操作，确保船只状况完好率达到100%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1分/处/次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03"/>
        </w:trPr>
        <w:tc>
          <w:tcPr>
            <w:shd w:val="clear" w:color="auto" w:fill="auto"/>
            <w:tcBorders>
              <w:top w:val="single" w:color="000000" w:sz="4" w:space="0"/>
              <w:left w:val="single" w:color="000000" w:sz="4" w:space="0"/>
              <w:bottom w:val="non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在岗期间不做与工作无关事宜（如打牌、喝酒、睡觉、玩手机、吸烟等），不脱岗、串岗，不得留宿外来人员</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90500" cy="277495"/>
                      <wp:effectExtent l="0" t="0" r="0" b="0"/>
                      <wp:wrapNone/>
                      <wp:docPr id="5" name="TextBox_1"/>
                      <wp:cNvGraphicFramePr/>
                      <a:graphic xmlns:a="http://schemas.openxmlformats.org/drawingml/2006/main">
                        <a:graphicData uri="http://schemas.openxmlformats.org/drawingml/2006/picture">
                          <pic:pic xmlns:pic="http://schemas.openxmlformats.org/drawingml/2006/picture">
                            <pic:nvPicPr>
                              <pic:cNvPr id="1" name="TextBox_1"/>
                              <pic:cNvPicPr/>
                              <pic:nvPr/>
                            </pic:nvPicPr>
                            <pic:blipFill>
                              <a:blip r:embed="rId14"/>
                              <a:stretch/>
                            </pic:blipFill>
                            <pic:spPr bwMode="auto">
                              <a:xfrm>
                                <a:off x="0" y="0"/>
                                <a:ext cx="190500" cy="277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0.0pt;mso-position-horizontal:absolute;mso-position-vertical-relative:text;margin-top:0.0pt;mso-position-vertical:absolute;width:15.0pt;height:21.8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1分/处/次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03"/>
        </w:trPr>
        <w:tc>
          <w:tcPr>
            <w:shd w:val="clear" w:color="auto" w:fill="auto"/>
            <w:tcBorders>
              <w:top w:val="single" w:color="000000" w:sz="4" w:space="0"/>
              <w:left w:val="single" w:color="000000" w:sz="4" w:space="0"/>
              <w:bottom w:val="non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严禁利用工作之便，吃、拿、卡、要，接触钱物、违规操作。</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2分/处/次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03"/>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服务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工作期间统一穿着工作服、佩戴工牌</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1分/处/次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03"/>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接待游客文明礼貌，避免游客非恶意投诉12345或媒体曝光</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1分/处/次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03"/>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遇到突发事件处理及时上报</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1分/处/次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03"/>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生产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有切实可行的安全生产事故应急救援预案和操作规范要求</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1分/处/次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03"/>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能够应对恶劣天气措施，处理简单故障;发生事故时及时向负责人上报、积极采取自身能够采取的措施等</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419735</wp:posOffset>
                      </wp:positionV>
                      <wp:extent cx="190500" cy="277495"/>
                      <wp:effectExtent l="0" t="0" r="0" b="0"/>
                      <wp:wrapNone/>
                      <wp:docPr id="6" name="TextBox_1_SpCnt_1"/>
                      <wp:cNvGraphicFramePr/>
                      <a:graphic xmlns:a="http://schemas.openxmlformats.org/drawingml/2006/main">
                        <a:graphicData uri="http://schemas.openxmlformats.org/drawingml/2006/picture">
                          <pic:pic xmlns:pic="http://schemas.openxmlformats.org/drawingml/2006/picture">
                            <pic:nvPicPr>
                              <pic:cNvPr id="2" name="TextBox_1_SpCnt_1"/>
                              <pic:cNvPicPr/>
                              <pic:nvPr/>
                            </pic:nvPicPr>
                            <pic:blipFill>
                              <a:blip r:embed="rId15"/>
                              <a:stretch/>
                            </pic:blipFill>
                            <pic:spPr bwMode="auto">
                              <a:xfrm>
                                <a:off x="0" y="0"/>
                                <a:ext cx="190500" cy="277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0.0pt;mso-position-horizontal:absolute;mso-position-vertical-relative:text;margin-top:33.0pt;mso-position-vertical:absolute;width:15.0pt;height:21.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1分/处/次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03"/>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注意用电、用气及燃油临时保管的安全，定期检查机械、电瓶、消防设施等设备；</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419735</wp:posOffset>
                      </wp:positionV>
                      <wp:extent cx="190500" cy="277495"/>
                      <wp:effectExtent l="0" t="0" r="0" b="0"/>
                      <wp:wrapNone/>
                      <wp:docPr id="7" name="TextBox_1_SpCnt_2"/>
                      <wp:cNvGraphicFramePr/>
                      <a:graphic xmlns:a="http://schemas.openxmlformats.org/drawingml/2006/main">
                        <a:graphicData uri="http://schemas.openxmlformats.org/drawingml/2006/picture">
                          <pic:pic xmlns:pic="http://schemas.openxmlformats.org/drawingml/2006/picture">
                            <pic:nvPicPr>
                              <pic:cNvPr id="3" name="TextBox_1_SpCnt_2"/>
                              <pic:cNvPicPr/>
                              <pic:nvPr/>
                            </pic:nvPicPr>
                            <pic:blipFill>
                              <a:blip r:embed="rId15"/>
                              <a:stretch/>
                            </pic:blipFill>
                            <pic:spPr bwMode="auto">
                              <a:xfrm>
                                <a:off x="0" y="0"/>
                                <a:ext cx="190500" cy="277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0.0pt;mso-position-horizontal:absolute;mso-position-vertical-relative:text;margin-top:33.0pt;mso-position-vertical:absolute;width:15.0pt;height:21.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1分/处/次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03"/>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none" w:color="000000" w:sz="4" w:space="0"/>
              <w:left w:val="none" w:color="000000" w:sz="4" w:space="0"/>
              <w:bottom w:val="none" w:color="000000" w:sz="4" w:space="0"/>
              <w:right w:val="none" w:color="000000" w:sz="4" w:space="0"/>
            </w:tcBorders>
            <w:tcW w:w="907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能够及时发现处理船只简单故障，避免安全事故发生</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419735</wp:posOffset>
                      </wp:positionV>
                      <wp:extent cx="190500" cy="278765"/>
                      <wp:effectExtent l="0" t="0" r="0" b="0"/>
                      <wp:wrapNone/>
                      <wp:docPr id="8" name="TextBox_1_SpCnt_3"/>
                      <wp:cNvGraphicFramePr/>
                      <a:graphic xmlns:a="http://schemas.openxmlformats.org/drawingml/2006/main">
                        <a:graphicData uri="http://schemas.openxmlformats.org/drawingml/2006/picture">
                          <pic:pic xmlns:pic="http://schemas.openxmlformats.org/drawingml/2006/picture">
                            <pic:nvPicPr>
                              <pic:cNvPr id="5" name="TextBox_1_SpCnt_3"/>
                              <pic:cNvPicPr/>
                              <pic:nvPr/>
                            </pic:nvPicPr>
                            <pic:blipFill>
                              <a:blip r:embed="rId14"/>
                              <a:stretch/>
                            </pic:blipFill>
                            <pic:spPr bwMode="auto">
                              <a:xfrm>
                                <a:off x="0" y="0"/>
                                <a:ext cx="190500" cy="278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0.0pt;mso-position-horizontal:absolute;mso-position-vertical-relative:text;margin-top:33.0pt;mso-position-vertical:absolute;width:15.0pt;height:21.9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1分/处/次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03"/>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住宿区域不得私拉乱接电线、使用大功率设备</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1分/处/次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26"/>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上级管理部门通报表扬、经查实的市级以上媒体正面报道、自筹资金提升服务质量等情况</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加0.5-2分/次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23"/>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减分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72" w:type="dxa"/>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在专项检查、重大活动和日常生产中，管理部门交予的临时或专项任务未完成，外包单位不按照指令及时完成</w:t>
            </w:r>
            <w:r>
              <w:rPr>
                <w:rFonts w:hint="eastAsia" w:ascii="宋体" w:hAnsi="宋体" w:cs="宋体"/>
                <w:b/>
                <w:bCs/>
                <w:color w:val="auto"/>
                <w:sz w:val="20"/>
                <w:szCs w:val="20"/>
                <w:highlight w:val="none"/>
                <w:lang w:val="en-US" w:eastAsia="zh-CN"/>
              </w:rPr>
              <w:t xml:space="preserve">（此项由管理部门进行评定）</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2-5分/次</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jc w:val="left"/>
        <w:rPr>
          <w:rFonts w:hint="default" w:ascii="宋体" w:hAnsi="宋体" w:eastAsia="宋体" w:cs="宋体"/>
          <w:b/>
          <w:bCs/>
          <w:i w:val="0"/>
          <w:iCs w:val="0"/>
          <w:color w:val="auto"/>
          <w:sz w:val="22"/>
          <w:szCs w:val="22"/>
          <w:highlight w:val="none"/>
          <w:u w:val="none"/>
          <w:lang w:val="en-US" w:eastAsia="zh-CN" w:bidi="ar"/>
        </w:rPr>
      </w:pPr>
      <w:r>
        <w:rPr>
          <w:rFonts w:hint="default" w:ascii="宋体" w:hAnsi="宋体" w:eastAsia="宋体" w:cs="宋体"/>
          <w:b/>
          <w:bCs/>
          <w:i w:val="0"/>
          <w:iCs w:val="0"/>
          <w:color w:val="auto"/>
          <w:sz w:val="22"/>
          <w:szCs w:val="22"/>
          <w:highlight w:val="none"/>
          <w:u w:val="none"/>
          <w:lang w:val="en-US" w:eastAsia="zh-CN" w:bidi="ar"/>
        </w:rPr>
      </w:r>
      <w:r/>
    </w:p>
    <w:p>
      <w:pPr>
        <w:jc w:val="left"/>
        <w:rPr>
          <w:rFonts w:hint="default" w:ascii="宋体" w:hAnsi="宋体" w:eastAsia="宋体" w:cs="宋体"/>
          <w:b/>
          <w:bCs/>
          <w:i w:val="0"/>
          <w:iCs w:val="0"/>
          <w:color w:val="auto"/>
          <w:sz w:val="22"/>
          <w:szCs w:val="22"/>
          <w:highlight w:val="none"/>
          <w:u w:val="none"/>
          <w:lang w:val="en-US" w:eastAsia="zh-CN" w:bidi="ar"/>
        </w:rPr>
      </w:pPr>
      <w:r>
        <w:rPr>
          <w:rFonts w:hint="default" w:ascii="宋体" w:hAnsi="宋体" w:eastAsia="宋体" w:cs="宋体"/>
          <w:b/>
          <w:bCs/>
          <w:i w:val="0"/>
          <w:iCs w:val="0"/>
          <w:color w:val="auto"/>
          <w:sz w:val="22"/>
          <w:szCs w:val="22"/>
          <w:highlight w:val="none"/>
          <w:u w:val="none"/>
          <w:lang w:val="en-US" w:eastAsia="zh-CN" w:bidi="ar"/>
        </w:rPr>
      </w:r>
      <w:r/>
    </w:p>
    <w:p>
      <w:pPr>
        <w:jc w:val="left"/>
        <w:rPr>
          <w:rFonts w:hint="default" w:ascii="宋体" w:hAnsi="宋体" w:eastAsia="宋体" w:cs="宋体"/>
          <w:b/>
          <w:bCs/>
          <w:i w:val="0"/>
          <w:iCs w:val="0"/>
          <w:color w:val="auto"/>
          <w:sz w:val="22"/>
          <w:szCs w:val="22"/>
          <w:highlight w:val="none"/>
          <w:u w:val="none"/>
          <w:lang w:val="en-US" w:eastAsia="zh-CN" w:bidi="ar"/>
        </w:rPr>
      </w:pPr>
      <w:r>
        <w:rPr>
          <w:rFonts w:hint="default" w:ascii="宋体" w:hAnsi="宋体" w:eastAsia="宋体" w:cs="宋体"/>
          <w:b/>
          <w:bCs/>
          <w:i w:val="0"/>
          <w:iCs w:val="0"/>
          <w:color w:val="auto"/>
          <w:sz w:val="22"/>
          <w:szCs w:val="22"/>
          <w:highlight w:val="none"/>
          <w:u w:val="none"/>
          <w:lang w:val="en-US" w:eastAsia="zh-CN" w:bidi="ar"/>
        </w:rPr>
      </w:r>
      <w:r/>
    </w:p>
    <w:p>
      <w:pPr>
        <w:jc w:val="left"/>
        <w:rPr>
          <w:rFonts w:hint="default" w:ascii="宋体" w:hAnsi="宋体" w:eastAsia="宋体" w:cs="宋体"/>
          <w:b/>
          <w:bCs/>
          <w:i w:val="0"/>
          <w:iCs w:val="0"/>
          <w:color w:val="auto"/>
          <w:sz w:val="22"/>
          <w:szCs w:val="22"/>
          <w:highlight w:val="none"/>
          <w:u w:val="none"/>
          <w:lang w:val="en-US" w:eastAsia="zh-CN" w:bidi="ar"/>
        </w:rPr>
      </w:pPr>
      <w:r>
        <w:rPr>
          <w:rFonts w:hint="default" w:ascii="宋体" w:hAnsi="宋体" w:eastAsia="宋体" w:cs="宋体"/>
          <w:b/>
          <w:bCs/>
          <w:i w:val="0"/>
          <w:iCs w:val="0"/>
          <w:color w:val="auto"/>
          <w:sz w:val="22"/>
          <w:szCs w:val="22"/>
          <w:highlight w:val="none"/>
          <w:u w:val="none"/>
          <w:lang w:val="en-US" w:eastAsia="zh-CN" w:bidi="ar"/>
        </w:rPr>
      </w:r>
      <w:r/>
    </w:p>
    <w:p>
      <w:pPr>
        <w:jc w:val="left"/>
        <w:rPr>
          <w:rFonts w:hint="default" w:ascii="宋体" w:hAnsi="宋体" w:eastAsia="宋体" w:cs="宋体"/>
          <w:b/>
          <w:bCs/>
          <w:i w:val="0"/>
          <w:iCs w:val="0"/>
          <w:color w:val="auto"/>
          <w:sz w:val="22"/>
          <w:szCs w:val="22"/>
          <w:highlight w:val="none"/>
          <w:u w:val="none"/>
          <w:lang w:val="en-US" w:eastAsia="zh-CN" w:bidi="ar"/>
        </w:rPr>
      </w:pPr>
      <w:r>
        <w:rPr>
          <w:rFonts w:hint="default" w:ascii="宋体" w:hAnsi="宋体" w:eastAsia="宋体" w:cs="宋体"/>
          <w:b/>
          <w:bCs/>
          <w:i w:val="0"/>
          <w:iCs w:val="0"/>
          <w:color w:val="auto"/>
          <w:sz w:val="22"/>
          <w:szCs w:val="22"/>
          <w:highlight w:val="none"/>
          <w:u w:val="none"/>
          <w:lang w:val="en-US" w:eastAsia="zh-CN" w:bidi="ar"/>
        </w:rPr>
      </w:r>
      <w:r/>
    </w:p>
    <w:p>
      <w:pPr>
        <w:jc w:val="left"/>
        <w:rPr>
          <w:rFonts w:hint="default" w:ascii="宋体" w:hAnsi="宋体" w:eastAsia="宋体" w:cs="宋体"/>
          <w:b/>
          <w:bCs/>
          <w:i w:val="0"/>
          <w:iCs w:val="0"/>
          <w:color w:val="auto"/>
          <w:sz w:val="22"/>
          <w:szCs w:val="22"/>
          <w:highlight w:val="none"/>
          <w:u w:val="none"/>
          <w:lang w:val="en-US" w:eastAsia="zh-CN" w:bidi="ar"/>
        </w:rPr>
      </w:pPr>
      <w:r>
        <w:rPr>
          <w:rFonts w:hint="default" w:ascii="宋体" w:hAnsi="宋体" w:eastAsia="宋体" w:cs="宋体"/>
          <w:b/>
          <w:bCs/>
          <w:i w:val="0"/>
          <w:iCs w:val="0"/>
          <w:color w:val="auto"/>
          <w:sz w:val="22"/>
          <w:szCs w:val="22"/>
          <w:highlight w:val="none"/>
          <w:u w:val="none"/>
          <w:lang w:val="en-US" w:eastAsia="zh-CN" w:bidi="ar"/>
        </w:rPr>
      </w:r>
      <w:r/>
    </w:p>
    <w:p>
      <w:pPr>
        <w:jc w:val="left"/>
        <w:rPr>
          <w:rFonts w:hint="default" w:ascii="宋体" w:hAnsi="宋体" w:eastAsia="宋体" w:cs="宋体"/>
          <w:b/>
          <w:bCs/>
          <w:i w:val="0"/>
          <w:iCs w:val="0"/>
          <w:color w:val="auto"/>
          <w:sz w:val="22"/>
          <w:szCs w:val="22"/>
          <w:highlight w:val="none"/>
          <w:u w:val="none"/>
          <w:lang w:val="en-US" w:eastAsia="zh-CN" w:bidi="ar"/>
        </w:rPr>
      </w:pPr>
      <w:r>
        <w:rPr>
          <w:rFonts w:hint="default" w:ascii="宋体" w:hAnsi="宋体" w:eastAsia="宋体" w:cs="宋体"/>
          <w:b/>
          <w:bCs/>
          <w:i w:val="0"/>
          <w:iCs w:val="0"/>
          <w:color w:val="auto"/>
          <w:sz w:val="22"/>
          <w:szCs w:val="22"/>
          <w:highlight w:val="none"/>
          <w:u w:val="none"/>
          <w:lang w:val="en-US" w:eastAsia="zh-CN" w:bidi="ar"/>
        </w:rPr>
      </w:r>
      <w:r/>
    </w:p>
    <w:p>
      <w:pPr>
        <w:jc w:val="left"/>
        <w:rPr>
          <w:rFonts w:hint="default" w:ascii="宋体" w:hAnsi="宋体" w:eastAsia="宋体" w:cs="宋体"/>
          <w:b/>
          <w:bCs/>
          <w:i w:val="0"/>
          <w:iCs w:val="0"/>
          <w:color w:val="auto"/>
          <w:sz w:val="22"/>
          <w:szCs w:val="22"/>
          <w:highlight w:val="none"/>
          <w:u w:val="none"/>
          <w:lang w:val="en-US" w:eastAsia="zh-CN" w:bidi="ar"/>
        </w:rPr>
      </w:pPr>
      <w:r>
        <w:rPr>
          <w:rFonts w:hint="default" w:ascii="宋体" w:hAnsi="宋体" w:eastAsia="宋体" w:cs="宋体"/>
          <w:b/>
          <w:bCs/>
          <w:i w:val="0"/>
          <w:iCs w:val="0"/>
          <w:color w:val="auto"/>
          <w:sz w:val="22"/>
          <w:szCs w:val="22"/>
          <w:highlight w:val="none"/>
          <w:u w:val="none"/>
          <w:lang w:val="en-US" w:eastAsia="zh-CN" w:bidi="ar"/>
        </w:rPr>
      </w:r>
      <w:r/>
    </w:p>
    <w:p>
      <w:pPr>
        <w:jc w:val="left"/>
        <w:rPr>
          <w:rFonts w:hint="default" w:ascii="宋体" w:hAnsi="宋体" w:eastAsia="宋体" w:cs="宋体"/>
          <w:b/>
          <w:bCs/>
          <w:i w:val="0"/>
          <w:iCs w:val="0"/>
          <w:color w:val="auto"/>
          <w:sz w:val="22"/>
          <w:szCs w:val="22"/>
          <w:highlight w:val="none"/>
          <w:u w:val="none"/>
          <w:lang w:val="en-US" w:eastAsia="zh-CN" w:bidi="ar"/>
        </w:rPr>
      </w:pPr>
      <w:r>
        <w:rPr>
          <w:rFonts w:hint="default" w:ascii="宋体" w:hAnsi="宋体" w:eastAsia="宋体" w:cs="宋体"/>
          <w:b/>
          <w:bCs/>
          <w:i w:val="0"/>
          <w:iCs w:val="0"/>
          <w:color w:val="auto"/>
          <w:sz w:val="22"/>
          <w:szCs w:val="22"/>
          <w:highlight w:val="none"/>
          <w:u w:val="none"/>
          <w:lang w:val="en-US" w:eastAsia="zh-CN" w:bidi="ar"/>
        </w:rPr>
      </w:r>
      <w:r/>
    </w:p>
    <w:p>
      <w:pPr>
        <w:jc w:val="left"/>
        <w:rPr>
          <w:rFonts w:hint="default" w:ascii="宋体" w:hAnsi="宋体" w:eastAsia="宋体" w:cs="宋体"/>
          <w:b/>
          <w:bCs/>
          <w:i w:val="0"/>
          <w:iCs w:val="0"/>
          <w:color w:val="auto"/>
          <w:sz w:val="22"/>
          <w:szCs w:val="22"/>
          <w:highlight w:val="none"/>
          <w:u w:val="none"/>
          <w:lang w:val="en-US" w:eastAsia="zh-CN" w:bidi="ar"/>
        </w:rPr>
      </w:pPr>
      <w:r>
        <w:rPr>
          <w:rFonts w:hint="default" w:ascii="宋体" w:hAnsi="宋体" w:eastAsia="宋体" w:cs="宋体"/>
          <w:b/>
          <w:bCs/>
          <w:i w:val="0"/>
          <w:iCs w:val="0"/>
          <w:color w:val="auto"/>
          <w:sz w:val="22"/>
          <w:szCs w:val="22"/>
          <w:highlight w:val="none"/>
          <w:u w:val="none"/>
          <w:lang w:val="en-US" w:eastAsia="zh-CN" w:bidi="ar"/>
        </w:rPr>
      </w:r>
      <w:r/>
    </w:p>
    <w:p>
      <w:pPr>
        <w:jc w:val="left"/>
        <w:rPr>
          <w:rFonts w:hint="default" w:ascii="宋体" w:hAnsi="宋体" w:eastAsia="宋体" w:cs="宋体"/>
          <w:b/>
          <w:bCs/>
          <w:i w:val="0"/>
          <w:iCs w:val="0"/>
          <w:color w:val="auto"/>
          <w:sz w:val="22"/>
          <w:szCs w:val="22"/>
          <w:highlight w:val="none"/>
          <w:u w:val="none"/>
          <w:lang w:val="en-US" w:eastAsia="zh-CN" w:bidi="ar"/>
        </w:rPr>
      </w:pPr>
      <w:r>
        <w:rPr>
          <w:rFonts w:hint="default" w:ascii="宋体" w:hAnsi="宋体" w:eastAsia="宋体" w:cs="宋体"/>
          <w:b/>
          <w:bCs/>
          <w:i w:val="0"/>
          <w:iCs w:val="0"/>
          <w:color w:val="auto"/>
          <w:sz w:val="22"/>
          <w:szCs w:val="22"/>
          <w:highlight w:val="none"/>
          <w:u w:val="none"/>
          <w:lang w:val="en-US" w:eastAsia="zh-CN" w:bidi="ar"/>
        </w:rPr>
      </w:r>
      <w:r/>
    </w:p>
    <w:p>
      <w:pPr>
        <w:jc w:val="left"/>
        <w:rPr>
          <w:rFonts w:hint="default" w:ascii="宋体" w:hAnsi="宋体" w:eastAsia="宋体" w:cs="宋体"/>
          <w:b/>
          <w:bCs/>
          <w:i w:val="0"/>
          <w:iCs w:val="0"/>
          <w:color w:val="auto"/>
          <w:sz w:val="22"/>
          <w:szCs w:val="22"/>
          <w:highlight w:val="none"/>
          <w:u w:val="none"/>
          <w:lang w:val="en-US" w:eastAsia="zh-CN" w:bidi="ar"/>
        </w:rPr>
      </w:pPr>
      <w:r>
        <w:rPr>
          <w:rFonts w:hint="default" w:ascii="宋体" w:hAnsi="宋体" w:eastAsia="宋体" w:cs="宋体"/>
          <w:b/>
          <w:bCs/>
          <w:i w:val="0"/>
          <w:iCs w:val="0"/>
          <w:color w:val="auto"/>
          <w:sz w:val="22"/>
          <w:szCs w:val="22"/>
          <w:highlight w:val="none"/>
          <w:u w:val="none"/>
          <w:lang w:val="en-US" w:eastAsia="zh-CN" w:bidi="ar"/>
        </w:rPr>
      </w:r>
      <w:r/>
    </w:p>
    <w:p>
      <w:pPr>
        <w:jc w:val="left"/>
        <w:rPr>
          <w:rFonts w:hint="default" w:ascii="宋体" w:hAnsi="宋体" w:eastAsia="宋体" w:cs="宋体"/>
          <w:b/>
          <w:bCs/>
          <w:i w:val="0"/>
          <w:iCs w:val="0"/>
          <w:color w:val="auto"/>
          <w:sz w:val="22"/>
          <w:szCs w:val="22"/>
          <w:highlight w:val="none"/>
          <w:u w:val="none"/>
          <w:lang w:val="en-US" w:eastAsia="zh-CN" w:bidi="ar"/>
        </w:rPr>
      </w:pPr>
      <w:r>
        <w:rPr>
          <w:rFonts w:hint="default" w:ascii="宋体" w:hAnsi="宋体" w:eastAsia="宋体" w:cs="宋体"/>
          <w:b/>
          <w:bCs/>
          <w:i w:val="0"/>
          <w:iCs w:val="0"/>
          <w:color w:val="auto"/>
          <w:sz w:val="22"/>
          <w:szCs w:val="22"/>
          <w:highlight w:val="none"/>
          <w:u w:val="none"/>
          <w:lang w:val="en-US" w:eastAsia="zh-CN" w:bidi="ar"/>
        </w:rPr>
      </w:r>
      <w:r/>
    </w:p>
    <w:p>
      <w:pPr>
        <w:jc w:val="left"/>
        <w:rPr>
          <w:rFonts w:hint="default" w:ascii="宋体" w:hAnsi="宋体" w:eastAsia="宋体" w:cs="宋体"/>
          <w:b/>
          <w:bCs/>
          <w:i w:val="0"/>
          <w:iCs w:val="0"/>
          <w:color w:val="auto"/>
          <w:sz w:val="22"/>
          <w:szCs w:val="22"/>
          <w:highlight w:val="none"/>
          <w:u w:val="none"/>
          <w:lang w:val="en-US" w:eastAsia="zh-CN" w:bidi="ar"/>
        </w:rPr>
      </w:pPr>
      <w:r>
        <w:rPr>
          <w:rFonts w:hint="default" w:ascii="宋体" w:hAnsi="宋体" w:eastAsia="宋体" w:cs="宋体"/>
          <w:b/>
          <w:bCs/>
          <w:i w:val="0"/>
          <w:iCs w:val="0"/>
          <w:color w:val="auto"/>
          <w:sz w:val="22"/>
          <w:szCs w:val="22"/>
          <w:highlight w:val="none"/>
          <w:u w:val="none"/>
          <w:lang w:val="en-US" w:eastAsia="zh-CN" w:bidi="ar"/>
        </w:rPr>
      </w:r>
      <w:r/>
    </w:p>
    <w:p>
      <w:pPr>
        <w:jc w:val="left"/>
        <w:rPr>
          <w:rFonts w:hint="default" w:ascii="宋体" w:hAnsi="宋体" w:eastAsia="宋体" w:cs="宋体"/>
          <w:b/>
          <w:bCs/>
          <w:i w:val="0"/>
          <w:iCs w:val="0"/>
          <w:color w:val="auto"/>
          <w:sz w:val="22"/>
          <w:szCs w:val="22"/>
          <w:highlight w:val="none"/>
          <w:u w:val="none"/>
          <w:lang w:val="en-US" w:eastAsia="zh-CN" w:bidi="ar"/>
        </w:rPr>
      </w:pPr>
      <w:r>
        <w:rPr>
          <w:rFonts w:hint="default" w:ascii="宋体" w:hAnsi="宋体" w:eastAsia="宋体" w:cs="宋体"/>
          <w:b/>
          <w:bCs/>
          <w:i w:val="0"/>
          <w:iCs w:val="0"/>
          <w:color w:val="auto"/>
          <w:sz w:val="22"/>
          <w:szCs w:val="22"/>
          <w:highlight w:val="none"/>
          <w:u w:val="none"/>
          <w:lang w:val="en-US" w:eastAsia="zh-CN" w:bidi="ar"/>
        </w:rPr>
      </w:r>
      <w:r/>
    </w:p>
    <w:p>
      <w:pPr>
        <w:jc w:val="left"/>
        <w:rPr>
          <w:rFonts w:hint="default" w:ascii="宋体" w:hAnsi="宋体" w:eastAsia="宋体" w:cs="宋体"/>
          <w:b/>
          <w:bCs/>
          <w:i w:val="0"/>
          <w:iCs w:val="0"/>
          <w:color w:val="auto"/>
          <w:sz w:val="22"/>
          <w:szCs w:val="22"/>
          <w:highlight w:val="none"/>
          <w:u w:val="none"/>
          <w:lang w:val="en-US" w:eastAsia="zh-CN" w:bidi="ar"/>
        </w:rPr>
        <w:sectPr>
          <w:footnotePr/>
          <w:endnotePr/>
          <w:type w:val="nextPage"/>
          <w:pgSz w:w="16838" w:h="11906" w:orient="landscape"/>
          <w:pgMar w:top="1800" w:right="1270" w:bottom="1800" w:left="1270" w:header="851" w:footer="992" w:gutter="0"/>
          <w:cols w:num="1" w:sep="0" w:space="1701" w:equalWidth="1"/>
          <w:docGrid w:linePitch="360"/>
        </w:sectPr>
      </w:pPr>
      <w:r>
        <w:rPr>
          <w:rFonts w:hint="default" w:ascii="宋体" w:hAnsi="宋体" w:eastAsia="宋体" w:cs="宋体"/>
          <w:b/>
          <w:bCs/>
          <w:i w:val="0"/>
          <w:iCs w:val="0"/>
          <w:color w:val="auto"/>
          <w:sz w:val="22"/>
          <w:szCs w:val="22"/>
          <w:highlight w:val="none"/>
          <w:u w:val="none"/>
          <w:lang w:val="en-US" w:eastAsia="zh-CN" w:bidi="ar"/>
        </w:rPr>
      </w:r>
      <w:r/>
    </w:p>
    <w:p>
      <w:pPr>
        <w:pStyle w:val="799"/>
        <w:numPr>
          <w:ilvl w:val="0"/>
          <w:numId w:val="0"/>
        </w:numPr>
        <w:ind w:left="0" w:firstLine="0"/>
        <w:jc w:val="center"/>
        <w:rPr>
          <w:rFonts w:hint="eastAsia"/>
          <w:color w:val="auto"/>
          <w:highlight w:val="none"/>
        </w:rPr>
      </w:pPr>
      <w:r/>
      <w:bookmarkStart w:id="38" w:name="_Toc413"/>
      <w:r>
        <w:rPr>
          <w:rFonts w:hint="eastAsia" w:ascii="Arial" w:hAnsi="Arial" w:eastAsia="Arial" w:cs="Arial"/>
          <w:b/>
          <w:color w:val="auto"/>
          <w:sz w:val="40"/>
          <w:szCs w:val="40"/>
          <w:highlight w:val="none"/>
          <w:lang w:val="en-US" w:eastAsia="zh-CN" w:bidi="ar-SA"/>
        </w:rPr>
        <w:t xml:space="preserve">第五章</w:t>
      </w:r>
      <w:r>
        <w:rPr>
          <w:rFonts w:hint="eastAsia" w:cs="Arial"/>
          <w:b/>
          <w:color w:val="auto"/>
          <w:sz w:val="40"/>
          <w:szCs w:val="40"/>
          <w:highlight w:val="none"/>
          <w:lang w:val="en-US" w:eastAsia="zh-CN" w:bidi="ar-SA"/>
        </w:rPr>
        <w:t xml:space="preserve"> </w:t>
      </w:r>
      <w:r>
        <w:rPr>
          <w:rFonts w:hint="eastAsia"/>
          <w:color w:val="auto"/>
          <w:highlight w:val="none"/>
        </w:rPr>
        <w:t xml:space="preserve">评审方法及评审标准</w:t>
      </w:r>
      <w:bookmarkEnd w:id="37"/>
      <w:r/>
      <w:bookmarkEnd w:id="38"/>
      <w:r/>
      <w:r/>
    </w:p>
    <w:p>
      <w:pPr>
        <w:ind w:firstLine="643"/>
        <w:spacing w:before="156" w:after="156"/>
        <w:rPr>
          <w:rFonts w:hint="eastAsia" w:ascii="宋体" w:hAnsi="宋体" w:cs="宋体"/>
          <w:b/>
          <w:color w:val="auto"/>
          <w:sz w:val="32"/>
          <w:szCs w:val="32"/>
          <w:highlight w:val="none"/>
        </w:rPr>
        <w:outlineLvl w:val="1"/>
      </w:pPr>
      <w:r/>
      <w:bookmarkStart w:id="39" w:name="_Toc17445"/>
      <w:r/>
      <w:bookmarkStart w:id="40" w:name="_Toc24217_WPSOffice_Level2"/>
      <w:r/>
      <w:bookmarkStart w:id="41" w:name="_Toc4647"/>
      <w:r/>
      <w:bookmarkStart w:id="42" w:name="_Toc12296"/>
      <w:r>
        <w:rPr>
          <w:rFonts w:hint="eastAsia" w:ascii="宋体" w:hAnsi="宋体" w:cs="宋体"/>
          <w:b/>
          <w:color w:val="auto"/>
          <w:sz w:val="32"/>
          <w:szCs w:val="32"/>
          <w:highlight w:val="none"/>
        </w:rPr>
        <w:t xml:space="preserve">一、资格审查</w:t>
      </w:r>
      <w:bookmarkEnd w:id="39"/>
      <w:r/>
      <w:bookmarkEnd w:id="40"/>
      <w:r/>
      <w:bookmarkEnd w:id="41"/>
      <w:r/>
      <w:bookmarkEnd w:id="42"/>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809"/>
        <w:tblW w:w="916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eastAsia="宋体"/>
                <w:color w:val="auto"/>
                <w:highlight w:val="none"/>
                <w:lang w:val="en-US" w:eastAsia="zh-CN"/>
              </w:rPr>
              <w:t xml:space="preserve">南京市政府采购供应商信用记录表暨信用承诺书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信用信息</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bl>
    <w:p>
      <w:pPr>
        <w:ind w:firstLine="643"/>
        <w:spacing w:before="156" w:after="156"/>
        <w:rPr>
          <w:rFonts w:hint="eastAsia" w:ascii="宋体" w:hAnsi="宋体" w:cs="宋体"/>
          <w:b/>
          <w:color w:val="auto"/>
          <w:sz w:val="32"/>
          <w:szCs w:val="32"/>
          <w:highlight w:val="none"/>
        </w:rPr>
        <w:outlineLvl w:val="1"/>
      </w:pPr>
      <w:r/>
      <w:bookmarkStart w:id="43" w:name="_Toc17529"/>
      <w:r/>
      <w:bookmarkStart w:id="44" w:name="_Toc18818"/>
      <w:r>
        <w:rPr>
          <w:rFonts w:hint="eastAsia" w:ascii="宋体" w:hAnsi="宋体" w:cs="宋体"/>
          <w:b/>
          <w:color w:val="auto"/>
          <w:sz w:val="32"/>
          <w:szCs w:val="32"/>
          <w:highlight w:val="none"/>
        </w:rPr>
        <w:t xml:space="preserve">二、符合性审查</w:t>
      </w:r>
      <w:bookmarkEnd w:id="43"/>
      <w:r/>
      <w:bookmarkEnd w:id="44"/>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文件的规定，从商务和技术角度对</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文件的有效性和完整性进行审查，以确定是否对</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809"/>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W w:w="414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50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磋商响应函</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文件的要求</w:t>
            </w:r>
            <w:r/>
          </w:p>
        </w:tc>
      </w:tr>
      <w:tr>
        <w:trPr>
          <w:trHeight w:val="287"/>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w:t>
            </w:r>
            <w:r>
              <w:rPr>
                <w:rFonts w:hint="eastAsia" w:ascii="宋体" w:hAnsi="宋体" w:cs="宋体"/>
                <w:color w:val="auto"/>
                <w:highlight w:val="none"/>
                <w:lang w:val="en-US" w:eastAsia="zh-CN"/>
              </w:rPr>
              <w:t xml:space="preserve">书</w:t>
            </w:r>
            <w:r>
              <w:rPr>
                <w:rFonts w:hint="eastAsia" w:ascii="宋体" w:hAnsi="宋体" w:cs="宋体"/>
                <w:color w:val="auto"/>
                <w:highlight w:val="none"/>
              </w:rPr>
              <w:t xml:space="preserve">或</w:t>
            </w:r>
            <w:r>
              <w:rPr>
                <w:rFonts w:hint="eastAsia" w:ascii="宋体" w:hAnsi="宋体" w:cs="宋体"/>
                <w:color w:val="auto"/>
                <w:highlight w:val="none"/>
                <w:lang w:val="en-US" w:eastAsia="zh-CN"/>
              </w:rPr>
              <w:t xml:space="preserve">法定代表人</w:t>
            </w:r>
            <w:r>
              <w:rPr>
                <w:rFonts w:hint="eastAsia" w:ascii="宋体" w:hAnsi="宋体" w:cs="宋体"/>
                <w:color w:val="auto"/>
                <w:highlight w:val="none"/>
              </w:rPr>
              <w:t xml:space="preserve">授权委托书</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文件的要求</w:t>
            </w:r>
            <w:r/>
          </w:p>
        </w:tc>
      </w:tr>
      <w:tr>
        <w:trPr>
          <w:trHeight w:val="287"/>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磋采购</w:t>
            </w:r>
            <w:r>
              <w:rPr>
                <w:rFonts w:hint="eastAsia" w:ascii="宋体" w:hAnsi="宋体" w:cs="宋体"/>
                <w:color w:val="auto"/>
                <w:highlight w:val="none"/>
              </w:rPr>
              <w:t xml:space="preserve">文件规定</w:t>
            </w:r>
            <w:r/>
          </w:p>
        </w:tc>
      </w:tr>
      <w:tr>
        <w:trPr/>
        <w:tc>
          <w:tcPr>
            <w:tcW w:w="4140"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磋商响应报价表</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文件规定（报价未超过预算或最高限价）</w:t>
            </w:r>
            <w:r/>
          </w:p>
        </w:tc>
      </w:tr>
      <w:tr>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lang w:val="en-US" w:eastAsia="zh-CN"/>
              </w:rPr>
              <w:t xml:space="preserve">响应</w:t>
            </w:r>
            <w:r>
              <w:rPr>
                <w:rFonts w:hint="eastAsia" w:ascii="宋体" w:hAnsi="宋体" w:cs="宋体"/>
                <w:color w:val="auto"/>
                <w:highlight w:val="none"/>
              </w:rPr>
              <w:t xml:space="preserve">文件对</w:t>
            </w:r>
            <w:r>
              <w:rPr>
                <w:rFonts w:hint="eastAsia" w:ascii="宋体" w:hAnsi="宋体" w:cs="宋体"/>
                <w:color w:val="auto"/>
                <w:highlight w:val="none"/>
                <w:lang w:val="en-US" w:eastAsia="zh-CN"/>
              </w:rPr>
              <w:t xml:space="preserve">磋商</w:t>
            </w:r>
            <w:r>
              <w:rPr>
                <w:rFonts w:hint="eastAsia" w:ascii="宋体" w:hAnsi="宋体" w:cs="宋体"/>
                <w:color w:val="auto"/>
                <w:highlight w:val="none"/>
              </w:rPr>
              <w:t xml:space="preserve">文件的实质性条款的响应性</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45" w:name="_Toc11959"/>
      <w:r>
        <w:rPr>
          <w:rFonts w:hint="eastAsia" w:ascii="宋体" w:hAnsi="宋体" w:cs="宋体"/>
          <w:color w:val="auto"/>
          <w:sz w:val="20"/>
          <w:highlight w:val="none"/>
        </w:rPr>
        <w:t xml:space="preserve">   </w:t>
      </w:r>
      <w:bookmarkStart w:id="46" w:name="_Toc17823"/>
      <w:r/>
      <w:bookmarkStart w:id="47" w:name="_Toc3702"/>
      <w:r>
        <w:rPr>
          <w:rFonts w:hint="eastAsia" w:ascii="宋体" w:hAnsi="宋体" w:cs="宋体"/>
          <w:b/>
          <w:color w:val="auto"/>
          <w:sz w:val="32"/>
          <w:szCs w:val="32"/>
          <w:highlight w:val="none"/>
        </w:rPr>
        <w:t xml:space="preserve">三、评分办法—综合评分法</w:t>
      </w:r>
      <w:bookmarkEnd w:id="45"/>
      <w:r/>
      <w:bookmarkEnd w:id="46"/>
      <w:r/>
      <w:bookmarkEnd w:id="47"/>
      <w:r/>
      <w:r/>
    </w:p>
    <w:p>
      <w:pPr>
        <w:ind w:firstLine="482"/>
        <w:jc w:val="left"/>
        <w:spacing w:line="50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1、评审办法：</w:t>
      </w:r>
      <w:r>
        <w:rPr>
          <w:rFonts w:hint="eastAsia" w:ascii="宋体" w:hAnsi="宋体" w:cs="宋体"/>
          <w:color w:val="auto"/>
          <w:sz w:val="24"/>
          <w:szCs w:val="24"/>
          <w:highlight w:val="none"/>
        </w:rPr>
        <w:t xml:space="preserve">本项目采用综合评分法，</w:t>
      </w: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会严格按照</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规定的评分标准和要求，对各响应文件进行综合评审，按得分高低顺序推荐</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候选</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。得分相同的，按报价从低到高顺序排列；得分且报价相同的，按</w:t>
      </w:r>
      <w:r>
        <w:rPr>
          <w:rFonts w:hint="eastAsia" w:ascii="宋体" w:hAnsi="宋体" w:cs="宋体"/>
          <w:color w:val="auto"/>
          <w:sz w:val="24"/>
          <w:szCs w:val="24"/>
          <w:highlight w:val="none"/>
          <w:lang w:val="en-US" w:eastAsia="zh-CN"/>
        </w:rPr>
        <w:t xml:space="preserve">服务方案</w:t>
      </w:r>
      <w:r>
        <w:rPr>
          <w:rFonts w:hint="eastAsia" w:ascii="宋体" w:hAnsi="宋体" w:cs="宋体"/>
          <w:color w:val="auto"/>
          <w:sz w:val="24"/>
          <w:szCs w:val="24"/>
          <w:highlight w:val="none"/>
        </w:rPr>
        <w:t xml:space="preserve">优劣顺序排列。</w:t>
      </w:r>
      <w:r/>
    </w:p>
    <w:p>
      <w:pPr>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根据评审后供应商排序推荐</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候选</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文件满足</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全部实质性要求，且评审后排序第一的供应商为第一</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候选</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，依次类推。</w:t>
      </w:r>
      <w:r/>
    </w:p>
    <w:p>
      <w:pPr>
        <w:ind w:firstLine="482"/>
        <w:jc w:val="left"/>
        <w:spacing w:line="50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综合评分保留至小数点后两位。</w:t>
      </w:r>
      <w:r>
        <w:rPr>
          <w:rFonts w:hint="eastAsia" w:ascii="宋体" w:hAnsi="宋体" w:cs="宋体"/>
          <w:color w:val="auto"/>
          <w:sz w:val="24"/>
          <w:szCs w:val="24"/>
          <w:highlight w:val="none"/>
        </w:rPr>
        <w:t xml:space="preserve"> </w:t>
      </w:r>
      <w:r/>
    </w:p>
    <w:p>
      <w:pPr>
        <w:numPr>
          <w:ilvl w:val="0"/>
          <w:numId w:val="0"/>
        </w:numPr>
        <w:ind w:firstLine="482"/>
        <w:jc w:val="left"/>
        <w:spacing w:line="500" w:lineRule="exact"/>
        <w:rPr>
          <w:rFonts w:hint="default" w:eastAsia="仿宋_GB2312"/>
          <w:color w:val="auto"/>
          <w:highlight w:val="none"/>
          <w:lang w:val="en-US" w:eastAsia="zh-CN"/>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详细评审</w:t>
      </w:r>
      <w:r>
        <w:rPr>
          <w:rFonts w:hint="eastAsia" w:ascii="宋体" w:hAnsi="宋体" w:cs="宋体"/>
          <w:b/>
          <w:color w:val="auto"/>
          <w:sz w:val="24"/>
          <w:szCs w:val="24"/>
          <w:highlight w:val="none"/>
        </w:rPr>
        <w:t xml:space="preserve">。</w:t>
      </w: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按照</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规定的评分标准，对各</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文件进行详细评审打分。</w:t>
      </w: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组长对各评审专家的打分情况进行复核无误后汇总，形成评审报告。</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809"/>
        <w:tblW w:w="497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628"/>
        <w:gridCol w:w="5344"/>
        <w:gridCol w:w="770"/>
      </w:tblGrid>
      <w:tr>
        <w:trPr>
          <w:trHeight w:val="53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60" w:type="pct"/>
            <w:vAlign w:val="center"/>
            <w:textDirection w:val="lrTb"/>
            <w:noWrap w:val="false"/>
          </w:tcPr>
          <w:p>
            <w:pPr>
              <w:jc w:val="center"/>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3151" w:type="pct"/>
            <w:vAlign w:val="center"/>
            <w:textDirection w:val="lrTb"/>
            <w:noWrap w:val="false"/>
          </w:tcPr>
          <w:p>
            <w:pPr>
              <w:jc w:val="center"/>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r>
      <w:tr>
        <w:trPr>
          <w:trHeight w:val="133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hint="eastAsia"/>
                <w:color w:val="auto"/>
                <w:highlight w:val="none"/>
              </w:rPr>
            </w:pPr>
            <w:r>
              <w:rPr>
                <w:rFonts w:hint="eastAsia"/>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960" w:type="pct"/>
            <w:vAlign w:val="center"/>
            <w:textDirection w:val="lrTb"/>
            <w:noWrap w:val="false"/>
          </w:tcPr>
          <w:p>
            <w:pPr>
              <w:jc w:val="center"/>
              <w:rPr>
                <w:rFonts w:hint="eastAsia"/>
                <w:color w:val="auto"/>
                <w:highlight w:val="none"/>
              </w:rPr>
            </w:pPr>
            <w:r>
              <w:rPr>
                <w:rFonts w:hint="eastAsia"/>
                <w:color w:val="auto"/>
                <w:highlight w:val="none"/>
              </w:rPr>
              <w:t xml:space="preserve">价格部分</w:t>
            </w:r>
            <w:r/>
          </w:p>
          <w:p>
            <w:pPr>
              <w:jc w:val="center"/>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30</w:t>
            </w:r>
            <w:r>
              <w:rPr>
                <w:rFonts w:hint="eastAsia"/>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3151" w:type="pct"/>
            <w:vAlign w:val="center"/>
            <w:textDirection w:val="lrTb"/>
            <w:noWrap w:val="false"/>
          </w:tcPr>
          <w:p>
            <w:pPr>
              <w:rPr>
                <w:rFonts w:hint="eastAsia"/>
                <w:color w:val="auto"/>
                <w:highlight w:val="none"/>
              </w:rPr>
            </w:pPr>
            <w:r>
              <w:rPr>
                <w:rFonts w:hint="eastAsia"/>
                <w:color w:val="auto"/>
                <w:highlight w:val="none"/>
              </w:rPr>
              <w:t xml:space="preserve">价格分采用低价优先法计算，即满足</w:t>
            </w:r>
            <w:r>
              <w:rPr>
                <w:rFonts w:hint="eastAsia"/>
                <w:color w:val="auto"/>
                <w:highlight w:val="none"/>
                <w:lang w:eastAsia="zh-CN"/>
              </w:rPr>
              <w:t xml:space="preserve">采购文件</w:t>
            </w:r>
            <w:r>
              <w:rPr>
                <w:rFonts w:hint="eastAsia"/>
                <w:color w:val="auto"/>
                <w:highlight w:val="none"/>
              </w:rPr>
              <w:t xml:space="preserve">要求且报价最低的供应商报价为评标基准价，其价格分为满分</w:t>
            </w:r>
            <w:r>
              <w:rPr>
                <w:rFonts w:hint="eastAsia"/>
                <w:color w:val="auto"/>
                <w:highlight w:val="none"/>
                <w:lang w:val="en-US" w:eastAsia="zh-CN"/>
              </w:rPr>
              <w:t xml:space="preserve">30</w:t>
            </w:r>
            <w:r>
              <w:rPr>
                <w:rFonts w:hint="eastAsia"/>
                <w:color w:val="auto"/>
                <w:highlight w:val="none"/>
              </w:rPr>
              <w:t xml:space="preserve">分，其它供应商的价格分统一按照以下公式计算（小数点保留二位）：投标报价得分=(评标基准价/该供应商的投标报价)×</w:t>
            </w:r>
            <w:r>
              <w:rPr>
                <w:rFonts w:hint="eastAsia"/>
                <w:color w:val="auto"/>
                <w:highlight w:val="none"/>
                <w:lang w:val="en-US" w:eastAsia="zh-CN"/>
              </w:rPr>
              <w:t xml:space="preserve">30</w:t>
            </w:r>
            <w:r>
              <w:rPr>
                <w:rFonts w:hint="eastAsia"/>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rPr>
                <w:rFonts w:hint="default"/>
                <w:color w:val="auto"/>
                <w:highlight w:val="none"/>
                <w:lang w:val="en-US"/>
              </w:rPr>
            </w:pPr>
            <w:r>
              <w:rPr>
                <w:rFonts w:hint="eastAsia"/>
                <w:color w:val="auto"/>
                <w:highlight w:val="none"/>
                <w:lang w:val="en-US" w:eastAsia="zh-CN"/>
              </w:rPr>
              <w:t xml:space="preserve">30</w:t>
            </w:r>
            <w:r/>
          </w:p>
        </w:tc>
      </w:tr>
      <w:tr>
        <w:trPr>
          <w:trHeight w:val="1333"/>
        </w:trPr>
        <w:tc>
          <w:tcPr>
            <w:tcBorders>
              <w:top w:val="single" w:color="auto" w:sz="4" w:space="0"/>
              <w:left w:val="single" w:color="auto" w:sz="4" w:space="0"/>
              <w:right w:val="single" w:color="auto" w:sz="4" w:space="0"/>
            </w:tcBorders>
            <w:tcW w:w="434" w:type="pct"/>
            <w:vAlign w:val="center"/>
            <w:vMerge w:val="restart"/>
            <w:textDirection w:val="lrTb"/>
            <w:noWrap w:val="false"/>
          </w:tcPr>
          <w:p>
            <w:pPr>
              <w:jc w:val="center"/>
              <w:rPr>
                <w:rFonts w:hint="eastAsia" w:eastAsia="宋体"/>
                <w:color w:val="auto"/>
                <w:highlight w:val="none"/>
                <w:lang w:val="en-US" w:eastAsia="zh-CN"/>
              </w:rPr>
            </w:pPr>
            <w:r>
              <w:rPr>
                <w:rFonts w:hint="eastAsia"/>
                <w:color w:val="auto"/>
                <w:highlight w:val="none"/>
                <w:lang w:val="en-US" w:eastAsia="zh-CN"/>
              </w:rPr>
              <w:t xml:space="preserve">2</w:t>
            </w:r>
            <w:r/>
          </w:p>
        </w:tc>
        <w:tc>
          <w:tcPr>
            <w:tcBorders>
              <w:top w:val="single" w:color="auto" w:sz="4" w:space="0"/>
              <w:left w:val="single" w:color="auto" w:sz="4" w:space="0"/>
              <w:right w:val="single" w:color="auto" w:sz="4" w:space="0"/>
            </w:tcBorders>
            <w:tcW w:w="960" w:type="pct"/>
            <w:vAlign w:val="center"/>
            <w:vMerge w:val="restart"/>
            <w:textDirection w:val="lrTb"/>
            <w:noWrap w:val="false"/>
          </w:tcPr>
          <w:p>
            <w:pPr>
              <w:jc w:val="center"/>
              <w:rPr>
                <w:rFonts w:hint="eastAsia"/>
                <w:color w:val="auto"/>
                <w:highlight w:val="none"/>
              </w:rPr>
            </w:pPr>
            <w:r>
              <w:rPr>
                <w:rFonts w:hint="eastAsia"/>
                <w:color w:val="auto"/>
                <w:highlight w:val="none"/>
              </w:rPr>
              <w:t xml:space="preserve">服务方案</w:t>
            </w:r>
            <w:r/>
          </w:p>
          <w:p>
            <w:pPr>
              <w:jc w:val="center"/>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45</w:t>
            </w:r>
            <w:r>
              <w:rPr>
                <w:rFonts w:hint="eastAsia"/>
                <w:color w:val="auto"/>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51" w:type="pct"/>
            <w:vAlign w:val="top"/>
            <w:textDirection w:val="lrTb"/>
            <w:noWrap w:val="false"/>
          </w:tcPr>
          <w:p>
            <w:pPr>
              <w:rPr>
                <w:rFonts w:hint="eastAsia"/>
                <w:color w:val="auto"/>
                <w:highlight w:val="none"/>
                <w:lang w:eastAsia="zh-CN"/>
              </w:rPr>
            </w:pPr>
            <w:r>
              <w:rPr>
                <w:rFonts w:hint="eastAsia"/>
                <w:color w:val="auto"/>
                <w:highlight w:val="none"/>
                <w:lang w:val="en-US" w:eastAsia="zh-CN"/>
              </w:rPr>
              <w:t xml:space="preserve">根据供应商</w:t>
            </w:r>
            <w:r>
              <w:rPr>
                <w:rFonts w:hint="eastAsia"/>
                <w:color w:val="auto"/>
                <w:highlight w:val="none"/>
              </w:rPr>
              <w:t xml:space="preserve">针对</w:t>
            </w:r>
            <w:r>
              <w:rPr>
                <w:rFonts w:hint="eastAsia"/>
                <w:color w:val="auto"/>
                <w:highlight w:val="none"/>
                <w:lang w:val="en-US" w:eastAsia="zh-CN"/>
              </w:rPr>
              <w:t xml:space="preserve">游船</w:t>
            </w:r>
            <w:r>
              <w:rPr>
                <w:rFonts w:hint="eastAsia"/>
                <w:color w:val="auto"/>
                <w:highlight w:val="none"/>
              </w:rPr>
              <w:t xml:space="preserve">智慧化设施运用</w:t>
            </w:r>
            <w:r>
              <w:rPr>
                <w:rFonts w:hint="eastAsia"/>
                <w:color w:val="auto"/>
                <w:highlight w:val="none"/>
                <w:lang w:val="en-US" w:eastAsia="zh-CN"/>
              </w:rPr>
              <w:t xml:space="preserve">方案（</w:t>
            </w:r>
            <w:r>
              <w:rPr>
                <w:rFonts w:hint="eastAsia"/>
                <w:color w:val="auto"/>
                <w:highlight w:val="none"/>
              </w:rPr>
              <w:t xml:space="preserve">含智慧化设施故障应急预案</w:t>
            </w:r>
            <w:r>
              <w:rPr>
                <w:rFonts w:hint="eastAsia"/>
                <w:color w:val="auto"/>
                <w:highlight w:val="none"/>
                <w:lang w:val="en-US" w:eastAsia="zh-CN"/>
              </w:rPr>
              <w:t xml:space="preserve">及处置方案）进行评价</w:t>
            </w:r>
            <w:r>
              <w:rPr>
                <w:rFonts w:hint="eastAsia"/>
                <w:color w:val="auto"/>
                <w:highlight w:val="none"/>
                <w:lang w:eastAsia="zh-CN"/>
              </w:rPr>
              <w:t xml:space="preserve">。</w:t>
            </w:r>
            <w:r/>
          </w:p>
          <w:p>
            <w:pPr>
              <w:rPr>
                <w:rFonts w:hint="eastAsia"/>
                <w:color w:val="auto"/>
                <w:highlight w:val="none"/>
                <w:lang w:eastAsia="zh-CN"/>
              </w:rPr>
            </w:pPr>
            <w:r>
              <w:rPr>
                <w:rFonts w:hint="eastAsia"/>
                <w:color w:val="auto"/>
                <w:highlight w:val="none"/>
                <w:lang w:val="en-US" w:eastAsia="zh-CN"/>
              </w:rPr>
              <w:t xml:space="preserve">游船</w:t>
            </w:r>
            <w:r>
              <w:rPr>
                <w:rFonts w:hint="eastAsia"/>
                <w:color w:val="auto"/>
                <w:highlight w:val="none"/>
              </w:rPr>
              <w:t xml:space="preserve">智慧化设施运用</w:t>
            </w:r>
            <w:r>
              <w:rPr>
                <w:rFonts w:hint="eastAsia"/>
                <w:color w:val="auto"/>
                <w:highlight w:val="none"/>
                <w:lang w:eastAsia="zh-CN"/>
              </w:rPr>
              <w:t xml:space="preserve">方案非常详细完善、</w:t>
            </w:r>
            <w:r>
              <w:rPr>
                <w:rFonts w:hint="eastAsia" w:ascii="宋体" w:hAnsi="宋体" w:eastAsia="宋体" w:cs="宋体"/>
                <w:color w:val="auto"/>
                <w:sz w:val="21"/>
                <w:szCs w:val="21"/>
                <w:highlight w:val="none"/>
              </w:rPr>
              <w:t xml:space="preserve">运作方案科学合理清晰、</w:t>
            </w:r>
            <w:r>
              <w:rPr>
                <w:rFonts w:hint="eastAsia" w:ascii="宋体" w:hAnsi="宋体" w:eastAsia="宋体" w:cs="宋体"/>
                <w:color w:val="auto"/>
                <w:sz w:val="21"/>
                <w:szCs w:val="21"/>
                <w:highlight w:val="none"/>
                <w:lang w:val="en-US" w:eastAsia="zh-CN"/>
              </w:rPr>
              <w:t xml:space="preserve">各项</w:t>
            </w:r>
            <w:r>
              <w:rPr>
                <w:rFonts w:hint="eastAsia" w:ascii="宋体" w:hAnsi="宋体" w:eastAsia="宋体" w:cs="宋体"/>
                <w:color w:val="auto"/>
                <w:sz w:val="21"/>
                <w:szCs w:val="21"/>
                <w:highlight w:val="none"/>
              </w:rPr>
              <w:t xml:space="preserve">措施周全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能</w:t>
            </w:r>
            <w:r>
              <w:rPr>
                <w:rFonts w:hint="eastAsia" w:ascii="宋体" w:hAnsi="宋体" w:eastAsia="宋体" w:cs="宋体"/>
                <w:color w:val="auto"/>
                <w:sz w:val="21"/>
                <w:szCs w:val="21"/>
                <w:highlight w:val="none"/>
                <w:lang w:val="en-US" w:eastAsia="zh-CN"/>
              </w:rPr>
              <w:t xml:space="preserve">充分</w:t>
            </w:r>
            <w:r>
              <w:rPr>
                <w:rFonts w:hint="eastAsia" w:ascii="宋体" w:hAnsi="宋体" w:eastAsia="宋体" w:cs="宋体"/>
                <w:color w:val="auto"/>
                <w:sz w:val="21"/>
                <w:szCs w:val="21"/>
                <w:highlight w:val="none"/>
              </w:rPr>
              <w:t xml:space="preserve">满足项目实施需要</w:t>
            </w:r>
            <w:r>
              <w:rPr>
                <w:rFonts w:hint="eastAsia"/>
                <w:color w:val="auto"/>
                <w:highlight w:val="none"/>
                <w:lang w:eastAsia="zh-CN"/>
              </w:rPr>
              <w:t xml:space="preserve">的得</w:t>
            </w:r>
            <w:r>
              <w:rPr>
                <w:rFonts w:hint="eastAsia"/>
                <w:color w:val="auto"/>
                <w:highlight w:val="none"/>
                <w:lang w:val="en-US" w:eastAsia="zh-CN"/>
              </w:rPr>
              <w:t xml:space="preserve">8分</w:t>
            </w:r>
            <w:r>
              <w:rPr>
                <w:rFonts w:hint="eastAsia"/>
                <w:color w:val="auto"/>
                <w:highlight w:val="none"/>
                <w:lang w:eastAsia="zh-CN"/>
              </w:rPr>
              <w:t xml:space="preserve">；</w:t>
            </w:r>
            <w:r/>
          </w:p>
          <w:p>
            <w:pPr>
              <w:rPr>
                <w:rFonts w:hint="eastAsia"/>
                <w:color w:val="auto"/>
                <w:highlight w:val="none"/>
                <w:lang w:eastAsia="zh-CN"/>
              </w:rPr>
            </w:pPr>
            <w:r>
              <w:rPr>
                <w:rFonts w:hint="eastAsia"/>
                <w:color w:val="auto"/>
                <w:highlight w:val="none"/>
                <w:lang w:val="en-US" w:eastAsia="zh-CN"/>
              </w:rPr>
              <w:t xml:space="preserve">游船</w:t>
            </w:r>
            <w:r>
              <w:rPr>
                <w:rFonts w:hint="eastAsia"/>
                <w:color w:val="auto"/>
                <w:highlight w:val="none"/>
              </w:rPr>
              <w:t xml:space="preserve">智慧化设施运用</w:t>
            </w:r>
            <w:r>
              <w:rPr>
                <w:rFonts w:hint="eastAsia"/>
                <w:color w:val="auto"/>
                <w:highlight w:val="none"/>
                <w:lang w:eastAsia="zh-CN"/>
              </w:rPr>
              <w:t xml:space="preserve">方案</w:t>
            </w:r>
            <w:r>
              <w:rPr>
                <w:rFonts w:hint="eastAsia"/>
                <w:color w:val="auto"/>
                <w:highlight w:val="none"/>
                <w:lang w:val="en-US" w:eastAsia="zh-CN"/>
              </w:rPr>
              <w:t xml:space="preserve">较</w:t>
            </w:r>
            <w:r>
              <w:rPr>
                <w:rFonts w:hint="eastAsia"/>
                <w:color w:val="auto"/>
                <w:highlight w:val="none"/>
                <w:lang w:eastAsia="zh-CN"/>
              </w:rPr>
              <w:t xml:space="preserve">详细完善、</w:t>
            </w:r>
            <w:r>
              <w:rPr>
                <w:rFonts w:hint="eastAsia" w:ascii="宋体" w:hAnsi="宋体" w:eastAsia="宋体" w:cs="宋体"/>
                <w:color w:val="auto"/>
                <w:sz w:val="21"/>
                <w:szCs w:val="21"/>
                <w:highlight w:val="none"/>
              </w:rPr>
              <w:t xml:space="preserve">运作方案</w:t>
            </w:r>
            <w:r>
              <w:rPr>
                <w:rFonts w:hint="eastAsia" w:ascii="宋体" w:hAnsi="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科学合理清晰、</w:t>
            </w:r>
            <w:r>
              <w:rPr>
                <w:rFonts w:hint="eastAsia" w:ascii="宋体" w:hAnsi="宋体" w:eastAsia="宋体" w:cs="宋体"/>
                <w:color w:val="auto"/>
                <w:sz w:val="21"/>
                <w:szCs w:val="21"/>
                <w:highlight w:val="none"/>
                <w:lang w:val="en-US" w:eastAsia="zh-CN"/>
              </w:rPr>
              <w:t xml:space="preserve">各项</w:t>
            </w:r>
            <w:r>
              <w:rPr>
                <w:rFonts w:hint="eastAsia" w:ascii="宋体" w:hAnsi="宋体" w:eastAsia="宋体" w:cs="宋体"/>
                <w:color w:val="auto"/>
                <w:sz w:val="21"/>
                <w:szCs w:val="21"/>
                <w:highlight w:val="none"/>
              </w:rPr>
              <w:t xml:space="preserve">措施</w:t>
            </w:r>
            <w:r>
              <w:rPr>
                <w:rFonts w:hint="eastAsia" w:ascii="宋体" w:hAnsi="宋体" w:cs="宋体"/>
                <w:color w:val="auto"/>
                <w:sz w:val="21"/>
                <w:szCs w:val="21"/>
                <w:highlight w:val="none"/>
                <w:lang w:val="en-US" w:eastAsia="zh-CN"/>
              </w:rPr>
              <w:t xml:space="preserve">考虑较</w:t>
            </w:r>
            <w:r>
              <w:rPr>
                <w:rFonts w:hint="eastAsia" w:ascii="宋体" w:hAnsi="宋体" w:eastAsia="宋体" w:cs="宋体"/>
                <w:color w:val="auto"/>
                <w:sz w:val="21"/>
                <w:szCs w:val="21"/>
                <w:highlight w:val="none"/>
              </w:rPr>
              <w:t xml:space="preserve">周全</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能较好</w:t>
            </w:r>
            <w:r>
              <w:rPr>
                <w:rFonts w:hint="eastAsia" w:ascii="宋体" w:hAnsi="宋体" w:eastAsia="宋体" w:cs="宋体"/>
                <w:color w:val="auto"/>
                <w:sz w:val="21"/>
                <w:szCs w:val="21"/>
                <w:highlight w:val="none"/>
              </w:rPr>
              <w:t xml:space="preserve">满足项目实施需要</w:t>
            </w:r>
            <w:r>
              <w:rPr>
                <w:rFonts w:hint="eastAsia"/>
                <w:color w:val="auto"/>
                <w:highlight w:val="none"/>
                <w:lang w:eastAsia="zh-CN"/>
              </w:rPr>
              <w:t xml:space="preserve">的得</w:t>
            </w:r>
            <w:r>
              <w:rPr>
                <w:rFonts w:hint="eastAsia"/>
                <w:color w:val="auto"/>
                <w:highlight w:val="none"/>
                <w:lang w:val="en-US" w:eastAsia="zh-CN"/>
              </w:rPr>
              <w:t xml:space="preserve">6分</w:t>
            </w:r>
            <w:r>
              <w:rPr>
                <w:rFonts w:hint="eastAsia"/>
                <w:color w:val="auto"/>
                <w:highlight w:val="none"/>
                <w:lang w:eastAsia="zh-CN"/>
              </w:rPr>
              <w:t xml:space="preserve">；</w:t>
            </w:r>
            <w:r/>
          </w:p>
          <w:p>
            <w:pPr>
              <w:rPr>
                <w:rFonts w:hint="eastAsia"/>
                <w:color w:val="auto"/>
                <w:highlight w:val="none"/>
                <w:lang w:eastAsia="zh-CN"/>
              </w:rPr>
            </w:pPr>
            <w:r>
              <w:rPr>
                <w:rFonts w:hint="eastAsia"/>
                <w:color w:val="auto"/>
                <w:highlight w:val="none"/>
                <w:lang w:val="en-US" w:eastAsia="zh-CN"/>
              </w:rPr>
              <w:t xml:space="preserve">游船</w:t>
            </w:r>
            <w:r>
              <w:rPr>
                <w:rFonts w:hint="eastAsia"/>
                <w:color w:val="auto"/>
                <w:highlight w:val="none"/>
              </w:rPr>
              <w:t xml:space="preserve">智慧化设施运用</w:t>
            </w:r>
            <w:r>
              <w:rPr>
                <w:rFonts w:hint="eastAsia"/>
                <w:color w:val="auto"/>
                <w:highlight w:val="none"/>
                <w:lang w:eastAsia="zh-CN"/>
              </w:rPr>
              <w:t xml:space="preserve">方案</w:t>
            </w:r>
            <w:r>
              <w:rPr>
                <w:rFonts w:hint="eastAsia" w:ascii="宋体" w:hAnsi="宋体" w:eastAsia="宋体" w:cs="宋体"/>
                <w:color w:val="auto"/>
                <w:sz w:val="21"/>
                <w:szCs w:val="21"/>
                <w:highlight w:val="none"/>
              </w:rPr>
              <w:t xml:space="preserve">基本完整</w:t>
            </w:r>
            <w:r>
              <w:rPr>
                <w:rFonts w:hint="eastAsia"/>
                <w:color w:val="auto"/>
                <w:highlight w:val="none"/>
                <w:lang w:val="en-US" w:eastAsia="zh-CN"/>
              </w:rPr>
              <w:t xml:space="preserve">、</w:t>
            </w:r>
            <w:r>
              <w:rPr>
                <w:rFonts w:hint="eastAsia" w:ascii="宋体" w:hAnsi="宋体" w:eastAsia="宋体" w:cs="宋体"/>
                <w:color w:val="auto"/>
                <w:sz w:val="21"/>
                <w:szCs w:val="21"/>
                <w:highlight w:val="none"/>
              </w:rPr>
              <w:t xml:space="preserve">运作方案科学合理</w:t>
            </w:r>
            <w:r>
              <w:rPr>
                <w:rFonts w:hint="eastAsia" w:ascii="宋体" w:hAnsi="宋体" w:cs="宋体"/>
                <w:color w:val="auto"/>
                <w:sz w:val="21"/>
                <w:szCs w:val="21"/>
                <w:highlight w:val="none"/>
                <w:lang w:val="en-US" w:eastAsia="zh-CN"/>
              </w:rPr>
              <w:t xml:space="preserve">性清晰性欠缺、</w:t>
            </w:r>
            <w:r>
              <w:rPr>
                <w:rFonts w:hint="eastAsia" w:ascii="宋体" w:hAnsi="宋体" w:eastAsia="宋体" w:cs="宋体"/>
                <w:color w:val="auto"/>
                <w:sz w:val="21"/>
                <w:szCs w:val="21"/>
                <w:highlight w:val="none"/>
                <w:lang w:val="en-US" w:eastAsia="zh-CN"/>
              </w:rPr>
              <w:t xml:space="preserve">各项</w:t>
            </w:r>
            <w:r>
              <w:rPr>
                <w:rFonts w:hint="eastAsia" w:ascii="宋体" w:hAnsi="宋体" w:eastAsia="宋体" w:cs="宋体"/>
                <w:color w:val="auto"/>
                <w:sz w:val="21"/>
                <w:szCs w:val="21"/>
                <w:highlight w:val="none"/>
              </w:rPr>
              <w:t xml:space="preserve">措施</w:t>
            </w:r>
            <w:r>
              <w:rPr>
                <w:rFonts w:hint="eastAsia" w:ascii="宋体" w:hAnsi="宋体" w:cs="宋体"/>
                <w:color w:val="auto"/>
                <w:sz w:val="21"/>
                <w:szCs w:val="21"/>
                <w:highlight w:val="none"/>
                <w:lang w:val="en-US" w:eastAsia="zh-CN"/>
              </w:rPr>
              <w:t xml:space="preserve">基本具备、</w:t>
            </w:r>
            <w:r>
              <w:rPr>
                <w:rFonts w:hint="eastAsia" w:ascii="宋体" w:hAnsi="宋体" w:eastAsia="宋体" w:cs="宋体"/>
                <w:color w:val="auto"/>
                <w:sz w:val="21"/>
                <w:szCs w:val="21"/>
                <w:highlight w:val="none"/>
              </w:rPr>
              <w:t xml:space="preserve">基本能满足项目实施需要</w:t>
            </w:r>
            <w:r>
              <w:rPr>
                <w:rFonts w:hint="eastAsia"/>
                <w:color w:val="auto"/>
                <w:highlight w:val="none"/>
                <w:lang w:eastAsia="zh-CN"/>
              </w:rPr>
              <w:t xml:space="preserve">的得</w:t>
            </w:r>
            <w:r>
              <w:rPr>
                <w:rFonts w:hint="eastAsia"/>
                <w:color w:val="auto"/>
                <w:highlight w:val="none"/>
                <w:lang w:val="en-US" w:eastAsia="zh-CN"/>
              </w:rPr>
              <w:t xml:space="preserve">4</w:t>
            </w:r>
            <w:r>
              <w:rPr>
                <w:rFonts w:hint="eastAsia"/>
                <w:color w:val="auto"/>
                <w:highlight w:val="none"/>
                <w:lang w:eastAsia="zh-CN"/>
              </w:rPr>
              <w:t xml:space="preserve">分；</w:t>
            </w:r>
            <w:r/>
          </w:p>
          <w:p>
            <w:pPr>
              <w:rPr>
                <w:rFonts w:hint="eastAsia"/>
                <w:color w:val="auto"/>
                <w:highlight w:val="none"/>
                <w:lang w:eastAsia="zh-CN"/>
              </w:rPr>
            </w:pPr>
            <w:r>
              <w:rPr>
                <w:rFonts w:hint="eastAsia"/>
                <w:color w:val="auto"/>
                <w:highlight w:val="none"/>
                <w:lang w:val="en-US" w:eastAsia="zh-CN"/>
              </w:rPr>
              <w:t xml:space="preserve">游船</w:t>
            </w:r>
            <w:r>
              <w:rPr>
                <w:rFonts w:hint="eastAsia"/>
                <w:color w:val="auto"/>
                <w:highlight w:val="none"/>
              </w:rPr>
              <w:t xml:space="preserve">智慧化设施运用</w:t>
            </w:r>
            <w:r>
              <w:rPr>
                <w:rFonts w:hint="eastAsia"/>
                <w:color w:val="auto"/>
                <w:highlight w:val="none"/>
                <w:lang w:eastAsia="zh-CN"/>
              </w:rPr>
              <w:t xml:space="preserve">方案</w:t>
            </w:r>
            <w:r>
              <w:rPr>
                <w:rFonts w:hint="eastAsia"/>
                <w:color w:val="auto"/>
                <w:highlight w:val="none"/>
                <w:lang w:val="en-US" w:eastAsia="zh-CN"/>
              </w:rPr>
              <w:t xml:space="preserve">内容简单、粗略概述</w:t>
            </w:r>
            <w:r>
              <w:rPr>
                <w:rFonts w:hint="eastAsia"/>
                <w:color w:val="auto"/>
                <w:highlight w:val="none"/>
                <w:lang w:eastAsia="zh-CN"/>
              </w:rPr>
              <w:t xml:space="preserve">，</w:t>
            </w:r>
            <w:r>
              <w:rPr>
                <w:rFonts w:hint="eastAsia"/>
                <w:color w:val="auto"/>
                <w:highlight w:val="none"/>
                <w:lang w:val="en-US" w:eastAsia="zh-CN"/>
              </w:rPr>
              <w:t xml:space="preserve">无法保障基本</w:t>
            </w:r>
            <w:r>
              <w:rPr>
                <w:rFonts w:hint="eastAsia" w:ascii="宋体" w:hAnsi="宋体" w:eastAsia="宋体" w:cs="宋体"/>
                <w:color w:val="auto"/>
                <w:sz w:val="21"/>
                <w:szCs w:val="21"/>
                <w:highlight w:val="none"/>
              </w:rPr>
              <w:t xml:space="preserve">实施需要</w:t>
            </w:r>
            <w:r>
              <w:rPr>
                <w:rFonts w:hint="eastAsia"/>
                <w:color w:val="auto"/>
                <w:highlight w:val="none"/>
                <w:lang w:eastAsia="zh-CN"/>
              </w:rPr>
              <w:t xml:space="preserve">的得</w:t>
            </w:r>
            <w:r>
              <w:rPr>
                <w:rFonts w:hint="eastAsia"/>
                <w:color w:val="auto"/>
                <w:highlight w:val="none"/>
                <w:lang w:val="en-US" w:eastAsia="zh-CN"/>
              </w:rPr>
              <w:t xml:space="preserve">2</w:t>
            </w:r>
            <w:r>
              <w:rPr>
                <w:rFonts w:hint="eastAsia"/>
                <w:color w:val="auto"/>
                <w:highlight w:val="none"/>
                <w:lang w:eastAsia="zh-CN"/>
              </w:rPr>
              <w:t xml:space="preserve">分；</w:t>
            </w:r>
            <w:r/>
          </w:p>
          <w:p>
            <w:pPr>
              <w:rPr>
                <w:rFonts w:hint="eastAsia" w:ascii="Times New Roman" w:hAnsi="Times New Roman" w:eastAsia="宋体" w:cs="Times New Roman"/>
                <w:color w:val="auto"/>
                <w:sz w:val="21"/>
                <w:szCs w:val="22"/>
                <w:highlight w:val="none"/>
                <w:lang w:val="en-US" w:eastAsia="zh-CN" w:bidi="ar-SA"/>
              </w:rPr>
            </w:pPr>
            <w:r>
              <w:rPr>
                <w:rFonts w:hint="eastAsia"/>
                <w:color w:val="auto"/>
                <w:highlight w:val="none"/>
                <w:lang w:val="en-US" w:eastAsia="zh-CN"/>
              </w:rPr>
              <w:t xml:space="preserve">未提供不得分</w:t>
            </w:r>
            <w:r>
              <w:rPr>
                <w:rFonts w:hint="eastAsia"/>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rPr>
                <w:rFonts w:hint="eastAsia" w:ascii="Times New Roman" w:hAnsi="Times New Roman" w:eastAsia="宋体" w:cs="Times New Roman"/>
                <w:color w:val="auto"/>
                <w:sz w:val="21"/>
                <w:szCs w:val="22"/>
                <w:highlight w:val="none"/>
                <w:lang w:val="en-US" w:eastAsia="zh-CN" w:bidi="ar-SA"/>
              </w:rPr>
            </w:pPr>
            <w:r>
              <w:rPr>
                <w:rFonts w:hint="eastAsia"/>
                <w:color w:val="auto"/>
                <w:highlight w:val="none"/>
                <w:lang w:val="en-US" w:eastAsia="zh-CN"/>
              </w:rPr>
              <w:t xml:space="preserve">8</w:t>
            </w:r>
            <w:r/>
          </w:p>
        </w:tc>
      </w:tr>
      <w:tr>
        <w:trPr>
          <w:trHeight w:val="1333"/>
        </w:trPr>
        <w:tc>
          <w:tcPr>
            <w:tcBorders>
              <w:left w:val="single" w:color="auto" w:sz="4" w:space="0"/>
              <w:right w:val="single" w:color="auto" w:sz="4" w:space="0"/>
            </w:tcBorders>
            <w:tcW w:w="434" w:type="pct"/>
            <w:vAlign w:val="center"/>
            <w:vMerge w:val="continue"/>
            <w:textDirection w:val="lrTb"/>
            <w:noWrap w:val="false"/>
          </w:tcPr>
          <w:p>
            <w:pPr>
              <w:jc w:val="center"/>
              <w:rPr>
                <w:rFonts w:hint="eastAsia"/>
                <w:color w:val="auto"/>
                <w:highlight w:val="none"/>
              </w:rPr>
            </w:pPr>
            <w:r>
              <w:rPr>
                <w:rFonts w:hint="eastAsia"/>
                <w:color w:val="auto"/>
                <w:highlight w:val="none"/>
              </w:rPr>
            </w:r>
            <w:r/>
          </w:p>
        </w:tc>
        <w:tc>
          <w:tcPr>
            <w:tcBorders>
              <w:left w:val="single" w:color="auto" w:sz="4" w:space="0"/>
              <w:right w:val="single" w:color="auto" w:sz="4" w:space="0"/>
            </w:tcBorders>
            <w:tcW w:w="960" w:type="pct"/>
            <w:vAlign w:val="center"/>
            <w:vMerge w:val="continue"/>
            <w:textDirection w:val="lrTb"/>
            <w:noWrap w:val="false"/>
          </w:tcPr>
          <w:p>
            <w:pPr>
              <w:jc w:val="center"/>
              <w:rPr>
                <w:rFonts w:hint="eastAsia"/>
                <w:color w:val="auto"/>
                <w:highlight w:val="none"/>
              </w:rPr>
            </w:pPr>
            <w:r>
              <w:rPr>
                <w:rFonts w:hint="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151" w:type="pct"/>
            <w:vAlign w:val="top"/>
            <w:textDirection w:val="lrTb"/>
            <w:noWrap w:val="false"/>
          </w:tcPr>
          <w:p>
            <w:pPr>
              <w:pStyle w:val="812"/>
              <w:rPr>
                <w:rFonts w:hint="eastAsia"/>
                <w:color w:val="auto"/>
                <w:highlight w:val="none"/>
                <w:lang w:val="en-US" w:eastAsia="zh-CN"/>
              </w:rPr>
            </w:pPr>
            <w:r>
              <w:rPr>
                <w:rFonts w:hint="eastAsia"/>
                <w:color w:val="auto"/>
                <w:highlight w:val="none"/>
                <w:lang w:val="en-US" w:eastAsia="zh-CN"/>
              </w:rPr>
              <w:t xml:space="preserve">根据供应商</w:t>
            </w:r>
            <w:r>
              <w:rPr>
                <w:rFonts w:hint="eastAsia"/>
                <w:color w:val="auto"/>
                <w:highlight w:val="none"/>
              </w:rPr>
              <w:t xml:space="preserve">针对</w:t>
            </w:r>
            <w:r>
              <w:rPr>
                <w:rFonts w:hint="eastAsia"/>
                <w:color w:val="auto"/>
                <w:highlight w:val="none"/>
                <w:lang w:val="en-US" w:eastAsia="zh-CN"/>
              </w:rPr>
              <w:t xml:space="preserve">突发性事件、</w:t>
            </w:r>
            <w:r>
              <w:rPr>
                <w:rFonts w:hint="eastAsia"/>
                <w:color w:val="auto"/>
                <w:highlight w:val="none"/>
              </w:rPr>
              <w:t xml:space="preserve">防汛防台</w:t>
            </w:r>
            <w:r>
              <w:rPr>
                <w:rFonts w:hint="eastAsia"/>
                <w:color w:val="auto"/>
                <w:highlight w:val="none"/>
                <w:lang w:eastAsia="zh-CN"/>
              </w:rPr>
              <w:t xml:space="preserve">、</w:t>
            </w:r>
            <w:r>
              <w:rPr>
                <w:rFonts w:hint="eastAsia"/>
                <w:color w:val="auto"/>
                <w:highlight w:val="none"/>
                <w:lang w:val="en-US" w:eastAsia="zh-CN"/>
              </w:rPr>
              <w:t xml:space="preserve">防冻防雪、突发恶劣天气及景区枯水期</w:t>
            </w:r>
            <w:r>
              <w:rPr>
                <w:rFonts w:hint="eastAsia"/>
                <w:color w:val="auto"/>
                <w:highlight w:val="none"/>
                <w:lang w:val="en-US" w:eastAsia="zh-CN"/>
              </w:rPr>
              <w:t xml:space="preserve">等各类事件的应急预案</w:t>
            </w:r>
            <w:r>
              <w:rPr>
                <w:rFonts w:hint="eastAsia"/>
                <w:color w:val="auto"/>
                <w:highlight w:val="none"/>
                <w:lang w:val="en-US" w:eastAsia="zh-CN"/>
              </w:rPr>
              <w:t xml:space="preserve">进行评价。</w:t>
            </w:r>
            <w:r/>
          </w:p>
          <w:p>
            <w:pPr>
              <w:rPr>
                <w:rFonts w:hint="eastAsia"/>
                <w:color w:val="auto"/>
                <w:highlight w:val="none"/>
                <w:lang w:eastAsia="zh-CN"/>
              </w:rPr>
            </w:pPr>
            <w:r>
              <w:rPr>
                <w:rFonts w:hint="eastAsia"/>
                <w:color w:val="auto"/>
                <w:highlight w:val="none"/>
                <w:lang w:val="en-US" w:eastAsia="zh-CN"/>
              </w:rPr>
              <w:t xml:space="preserve">应急预案</w:t>
            </w:r>
            <w:r>
              <w:rPr>
                <w:rFonts w:hint="eastAsia"/>
                <w:color w:val="auto"/>
                <w:highlight w:val="none"/>
                <w:lang w:eastAsia="zh-CN"/>
              </w:rPr>
              <w:t xml:space="preserve">非常详细完善、</w:t>
            </w:r>
            <w:r>
              <w:rPr>
                <w:rFonts w:hint="eastAsia"/>
                <w:color w:val="auto"/>
                <w:highlight w:val="none"/>
                <w:lang w:val="en-US" w:eastAsia="zh-CN"/>
              </w:rPr>
              <w:t xml:space="preserve">针对各类情形的</w:t>
            </w:r>
            <w:r>
              <w:rPr>
                <w:rFonts w:hint="eastAsia" w:ascii="宋体" w:hAnsi="宋体" w:eastAsia="宋体" w:cs="宋体"/>
                <w:color w:val="auto"/>
                <w:sz w:val="21"/>
                <w:szCs w:val="21"/>
                <w:highlight w:val="none"/>
              </w:rPr>
              <w:t xml:space="preserve">方案科学合理</w:t>
            </w:r>
            <w:r>
              <w:rPr>
                <w:rFonts w:hint="eastAsia" w:ascii="宋体" w:hAnsi="宋体" w:cs="宋体"/>
                <w:color w:val="auto"/>
                <w:sz w:val="21"/>
                <w:szCs w:val="21"/>
                <w:highlight w:val="none"/>
                <w:lang w:val="en-US" w:eastAsia="zh-CN"/>
              </w:rPr>
              <w:t xml:space="preserve">实施路径</w:t>
            </w:r>
            <w:r>
              <w:rPr>
                <w:rFonts w:hint="eastAsia" w:ascii="宋体" w:hAnsi="宋体" w:eastAsia="宋体" w:cs="宋体"/>
                <w:color w:val="auto"/>
                <w:sz w:val="21"/>
                <w:szCs w:val="21"/>
                <w:highlight w:val="none"/>
              </w:rPr>
              <w:t xml:space="preserve">清晰、</w:t>
            </w:r>
            <w:r>
              <w:rPr>
                <w:rFonts w:hint="eastAsia" w:ascii="宋体" w:hAnsi="宋体" w:cs="宋体"/>
                <w:color w:val="auto"/>
                <w:sz w:val="21"/>
                <w:szCs w:val="21"/>
                <w:highlight w:val="none"/>
                <w:lang w:val="en-US" w:eastAsia="zh-CN"/>
              </w:rPr>
              <w:t xml:space="preserve">保障</w:t>
            </w:r>
            <w:r>
              <w:rPr>
                <w:rFonts w:hint="eastAsia" w:ascii="宋体" w:hAnsi="宋体" w:eastAsia="宋体" w:cs="宋体"/>
                <w:color w:val="auto"/>
                <w:sz w:val="21"/>
                <w:szCs w:val="21"/>
                <w:highlight w:val="none"/>
              </w:rPr>
              <w:t xml:space="preserve">措施周全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能</w:t>
            </w:r>
            <w:r>
              <w:rPr>
                <w:rFonts w:hint="eastAsia" w:ascii="宋体" w:hAnsi="宋体" w:eastAsia="宋体" w:cs="宋体"/>
                <w:color w:val="auto"/>
                <w:sz w:val="21"/>
                <w:szCs w:val="21"/>
                <w:highlight w:val="none"/>
                <w:lang w:val="en-US" w:eastAsia="zh-CN"/>
              </w:rPr>
              <w:t xml:space="preserve">充分</w:t>
            </w:r>
            <w:r>
              <w:rPr>
                <w:rFonts w:hint="eastAsia" w:ascii="宋体" w:hAnsi="宋体" w:eastAsia="宋体" w:cs="宋体"/>
                <w:color w:val="auto"/>
                <w:sz w:val="21"/>
                <w:szCs w:val="21"/>
                <w:highlight w:val="none"/>
              </w:rPr>
              <w:t xml:space="preserve">满足项目实施需要</w:t>
            </w:r>
            <w:r>
              <w:rPr>
                <w:rFonts w:hint="eastAsia"/>
                <w:color w:val="auto"/>
                <w:highlight w:val="none"/>
                <w:lang w:eastAsia="zh-CN"/>
              </w:rPr>
              <w:t xml:space="preserve">的得</w:t>
            </w:r>
            <w:r>
              <w:rPr>
                <w:rFonts w:hint="eastAsia"/>
                <w:color w:val="auto"/>
                <w:highlight w:val="none"/>
                <w:lang w:val="en-US" w:eastAsia="zh-CN"/>
              </w:rPr>
              <w:t xml:space="preserve">8分</w:t>
            </w:r>
            <w:r>
              <w:rPr>
                <w:rFonts w:hint="eastAsia"/>
                <w:color w:val="auto"/>
                <w:highlight w:val="none"/>
                <w:lang w:eastAsia="zh-CN"/>
              </w:rPr>
              <w:t xml:space="preserve">；</w:t>
            </w:r>
            <w:r/>
          </w:p>
          <w:p>
            <w:pPr>
              <w:rPr>
                <w:rFonts w:hint="eastAsia"/>
                <w:color w:val="auto"/>
                <w:highlight w:val="none"/>
                <w:lang w:eastAsia="zh-CN"/>
              </w:rPr>
            </w:pPr>
            <w:r>
              <w:rPr>
                <w:rFonts w:hint="eastAsia"/>
                <w:color w:val="auto"/>
                <w:highlight w:val="none"/>
                <w:lang w:val="en-US" w:eastAsia="zh-CN"/>
              </w:rPr>
              <w:t xml:space="preserve">应急预案较</w:t>
            </w:r>
            <w:r>
              <w:rPr>
                <w:rFonts w:hint="eastAsia"/>
                <w:color w:val="auto"/>
                <w:highlight w:val="none"/>
                <w:lang w:eastAsia="zh-CN"/>
              </w:rPr>
              <w:t xml:space="preserve">详细完善、</w:t>
            </w:r>
            <w:r>
              <w:rPr>
                <w:rFonts w:hint="eastAsia"/>
                <w:color w:val="auto"/>
                <w:highlight w:val="none"/>
                <w:lang w:val="en-US" w:eastAsia="zh-CN"/>
              </w:rPr>
              <w:t xml:space="preserve">针对各类情形的</w:t>
            </w:r>
            <w:r>
              <w:rPr>
                <w:rFonts w:hint="eastAsia" w:ascii="宋体" w:hAnsi="宋体" w:eastAsia="宋体" w:cs="宋体"/>
                <w:color w:val="auto"/>
                <w:sz w:val="21"/>
                <w:szCs w:val="21"/>
                <w:highlight w:val="none"/>
              </w:rPr>
              <w:t xml:space="preserve">方案科学合理</w:t>
            </w:r>
            <w:r>
              <w:rPr>
                <w:rFonts w:hint="eastAsia" w:ascii="宋体" w:hAnsi="宋体" w:cs="宋体"/>
                <w:color w:val="auto"/>
                <w:sz w:val="21"/>
                <w:szCs w:val="21"/>
                <w:highlight w:val="none"/>
                <w:lang w:val="en-US" w:eastAsia="zh-CN"/>
              </w:rPr>
              <w:t xml:space="preserve">实施路径较</w:t>
            </w:r>
            <w:r>
              <w:rPr>
                <w:rFonts w:hint="eastAsia" w:ascii="宋体" w:hAnsi="宋体" w:eastAsia="宋体" w:cs="宋体"/>
                <w:color w:val="auto"/>
                <w:sz w:val="21"/>
                <w:szCs w:val="21"/>
                <w:highlight w:val="none"/>
              </w:rPr>
              <w:t xml:space="preserve">清晰、</w:t>
            </w:r>
            <w:r>
              <w:rPr>
                <w:rFonts w:hint="eastAsia" w:ascii="宋体" w:hAnsi="宋体" w:cs="宋体"/>
                <w:color w:val="auto"/>
                <w:sz w:val="21"/>
                <w:szCs w:val="21"/>
                <w:highlight w:val="none"/>
                <w:lang w:val="en-US" w:eastAsia="zh-CN"/>
              </w:rPr>
              <w:t xml:space="preserve">保障</w:t>
            </w:r>
            <w:r>
              <w:rPr>
                <w:rFonts w:hint="eastAsia" w:ascii="宋体" w:hAnsi="宋体" w:eastAsia="宋体" w:cs="宋体"/>
                <w:color w:val="auto"/>
                <w:sz w:val="21"/>
                <w:szCs w:val="21"/>
                <w:highlight w:val="none"/>
              </w:rPr>
              <w:t xml:space="preserve">措施</w:t>
            </w:r>
            <w:r>
              <w:rPr>
                <w:rFonts w:hint="eastAsia" w:ascii="宋体" w:hAnsi="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周全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能</w:t>
            </w:r>
            <w:r>
              <w:rPr>
                <w:rFonts w:hint="eastAsia" w:ascii="宋体" w:hAnsi="宋体" w:cs="宋体"/>
                <w:color w:val="auto"/>
                <w:sz w:val="21"/>
                <w:szCs w:val="21"/>
                <w:highlight w:val="none"/>
                <w:lang w:val="en-US" w:eastAsia="zh-CN"/>
              </w:rPr>
              <w:t xml:space="preserve">较好</w:t>
            </w:r>
            <w:r>
              <w:rPr>
                <w:rFonts w:hint="eastAsia" w:ascii="宋体" w:hAnsi="宋体" w:eastAsia="宋体" w:cs="宋体"/>
                <w:color w:val="auto"/>
                <w:sz w:val="21"/>
                <w:szCs w:val="21"/>
                <w:highlight w:val="none"/>
              </w:rPr>
              <w:t xml:space="preserve">满足项目实施需要</w:t>
            </w:r>
            <w:r>
              <w:rPr>
                <w:rFonts w:hint="eastAsia"/>
                <w:color w:val="auto"/>
                <w:highlight w:val="none"/>
                <w:lang w:eastAsia="zh-CN"/>
              </w:rPr>
              <w:t xml:space="preserve">的得</w:t>
            </w:r>
            <w:r>
              <w:rPr>
                <w:rFonts w:hint="eastAsia"/>
                <w:color w:val="auto"/>
                <w:highlight w:val="none"/>
                <w:lang w:val="en-US" w:eastAsia="zh-CN"/>
              </w:rPr>
              <w:t xml:space="preserve">6分</w:t>
            </w:r>
            <w:r>
              <w:rPr>
                <w:rFonts w:hint="eastAsia"/>
                <w:color w:val="auto"/>
                <w:highlight w:val="none"/>
                <w:lang w:eastAsia="zh-CN"/>
              </w:rPr>
              <w:t xml:space="preserve">；</w:t>
            </w:r>
            <w:r/>
          </w:p>
          <w:p>
            <w:pPr>
              <w:rPr>
                <w:rFonts w:hint="eastAsia"/>
                <w:color w:val="auto"/>
                <w:highlight w:val="none"/>
                <w:lang w:eastAsia="zh-CN"/>
              </w:rPr>
            </w:pPr>
            <w:r>
              <w:rPr>
                <w:rFonts w:hint="eastAsia"/>
                <w:color w:val="auto"/>
                <w:highlight w:val="none"/>
                <w:lang w:val="en-US" w:eastAsia="zh-CN"/>
              </w:rPr>
              <w:t xml:space="preserve">应急预案</w:t>
            </w:r>
            <w:r>
              <w:rPr>
                <w:rFonts w:hint="eastAsia" w:ascii="宋体" w:hAnsi="宋体" w:eastAsia="宋体" w:cs="宋体"/>
                <w:color w:val="auto"/>
                <w:sz w:val="21"/>
                <w:szCs w:val="21"/>
                <w:highlight w:val="none"/>
              </w:rPr>
              <w:t xml:space="preserve">基本完整</w:t>
            </w:r>
            <w:r>
              <w:rPr>
                <w:rFonts w:hint="eastAsia"/>
                <w:color w:val="auto"/>
                <w:highlight w:val="none"/>
                <w:lang w:val="en-US" w:eastAsia="zh-CN"/>
              </w:rPr>
              <w:t xml:space="preserve">、针对各类情形的</w:t>
            </w:r>
            <w:r>
              <w:rPr>
                <w:rFonts w:hint="eastAsia" w:ascii="宋体" w:hAnsi="宋体" w:eastAsia="宋体" w:cs="宋体"/>
                <w:color w:val="auto"/>
                <w:sz w:val="21"/>
                <w:szCs w:val="21"/>
                <w:highlight w:val="none"/>
              </w:rPr>
              <w:t xml:space="preserve">方案科学合理</w:t>
            </w:r>
            <w:r>
              <w:rPr>
                <w:rFonts w:hint="eastAsia" w:ascii="宋体" w:hAnsi="宋体" w:cs="宋体"/>
                <w:color w:val="auto"/>
                <w:sz w:val="21"/>
                <w:szCs w:val="21"/>
                <w:highlight w:val="none"/>
                <w:lang w:val="en-US" w:eastAsia="zh-CN"/>
              </w:rPr>
              <w:t xml:space="preserve">性清晰性欠缺、保障</w:t>
            </w:r>
            <w:r>
              <w:rPr>
                <w:rFonts w:hint="eastAsia" w:ascii="宋体" w:hAnsi="宋体" w:eastAsia="宋体" w:cs="宋体"/>
                <w:color w:val="auto"/>
                <w:sz w:val="21"/>
                <w:szCs w:val="21"/>
                <w:highlight w:val="none"/>
              </w:rPr>
              <w:t xml:space="preserve">措施</w:t>
            </w:r>
            <w:r>
              <w:rPr>
                <w:rFonts w:hint="eastAsia" w:ascii="宋体" w:hAnsi="宋体" w:cs="宋体"/>
                <w:color w:val="auto"/>
                <w:sz w:val="21"/>
                <w:szCs w:val="21"/>
                <w:highlight w:val="none"/>
                <w:lang w:val="en-US" w:eastAsia="zh-CN"/>
              </w:rPr>
              <w:t xml:space="preserve">基本具备、</w:t>
            </w:r>
            <w:r>
              <w:rPr>
                <w:rFonts w:hint="eastAsia" w:ascii="宋体" w:hAnsi="宋体" w:eastAsia="宋体" w:cs="宋体"/>
                <w:color w:val="auto"/>
                <w:sz w:val="21"/>
                <w:szCs w:val="21"/>
                <w:highlight w:val="none"/>
              </w:rPr>
              <w:t xml:space="preserve">基本能满足项目实施需要</w:t>
            </w:r>
            <w:r>
              <w:rPr>
                <w:rFonts w:hint="eastAsia"/>
                <w:color w:val="auto"/>
                <w:highlight w:val="none"/>
                <w:lang w:eastAsia="zh-CN"/>
              </w:rPr>
              <w:t xml:space="preserve">的得</w:t>
            </w:r>
            <w:r>
              <w:rPr>
                <w:rFonts w:hint="eastAsia"/>
                <w:color w:val="auto"/>
                <w:highlight w:val="none"/>
                <w:lang w:val="en-US" w:eastAsia="zh-CN"/>
              </w:rPr>
              <w:t xml:space="preserve">4</w:t>
            </w:r>
            <w:r>
              <w:rPr>
                <w:rFonts w:hint="eastAsia"/>
                <w:color w:val="auto"/>
                <w:highlight w:val="none"/>
                <w:lang w:eastAsia="zh-CN"/>
              </w:rPr>
              <w:t xml:space="preserve">分；</w:t>
            </w:r>
            <w:r/>
          </w:p>
          <w:p>
            <w:pPr>
              <w:rPr>
                <w:rFonts w:hint="eastAsia"/>
                <w:color w:val="auto"/>
                <w:highlight w:val="none"/>
                <w:lang w:eastAsia="zh-CN"/>
              </w:rPr>
            </w:pPr>
            <w:r>
              <w:rPr>
                <w:rFonts w:hint="eastAsia"/>
                <w:color w:val="auto"/>
                <w:highlight w:val="none"/>
                <w:lang w:val="en-US" w:eastAsia="zh-CN"/>
              </w:rPr>
              <w:t xml:space="preserve">应急预案内容简单、粗略概述</w:t>
            </w:r>
            <w:r>
              <w:rPr>
                <w:rFonts w:hint="eastAsia"/>
                <w:color w:val="auto"/>
                <w:highlight w:val="none"/>
                <w:lang w:eastAsia="zh-CN"/>
              </w:rPr>
              <w:t xml:space="preserve">，</w:t>
            </w:r>
            <w:r>
              <w:rPr>
                <w:rFonts w:hint="eastAsia"/>
                <w:color w:val="auto"/>
                <w:highlight w:val="none"/>
                <w:lang w:val="en-US" w:eastAsia="zh-CN"/>
              </w:rPr>
              <w:t xml:space="preserve">无法保障基本</w:t>
            </w:r>
            <w:r>
              <w:rPr>
                <w:rFonts w:hint="eastAsia" w:ascii="宋体" w:hAnsi="宋体" w:eastAsia="宋体" w:cs="宋体"/>
                <w:color w:val="auto"/>
                <w:sz w:val="21"/>
                <w:szCs w:val="21"/>
                <w:highlight w:val="none"/>
              </w:rPr>
              <w:t xml:space="preserve">实施需要</w:t>
            </w:r>
            <w:r>
              <w:rPr>
                <w:rFonts w:hint="eastAsia"/>
                <w:color w:val="auto"/>
                <w:highlight w:val="none"/>
                <w:lang w:eastAsia="zh-CN"/>
              </w:rPr>
              <w:t xml:space="preserve">的得</w:t>
            </w:r>
            <w:r>
              <w:rPr>
                <w:rFonts w:hint="eastAsia"/>
                <w:color w:val="auto"/>
                <w:highlight w:val="none"/>
                <w:lang w:val="en-US" w:eastAsia="zh-CN"/>
              </w:rPr>
              <w:t xml:space="preserve">2</w:t>
            </w:r>
            <w:r>
              <w:rPr>
                <w:rFonts w:hint="eastAsia"/>
                <w:color w:val="auto"/>
                <w:highlight w:val="none"/>
                <w:lang w:eastAsia="zh-CN"/>
              </w:rPr>
              <w:t xml:space="preserve">分；</w:t>
            </w:r>
            <w:r/>
          </w:p>
          <w:p>
            <w:pPr>
              <w:rPr>
                <w:rFonts w:hint="eastAsia" w:ascii="Times New Roman" w:hAnsi="Times New Roman" w:eastAsia="宋体" w:cs="Times New Roman"/>
                <w:color w:val="auto"/>
                <w:sz w:val="21"/>
                <w:szCs w:val="22"/>
                <w:highlight w:val="none"/>
                <w:lang w:val="en-US" w:eastAsia="zh-CN" w:bidi="ar-SA"/>
              </w:rPr>
            </w:pPr>
            <w:r>
              <w:rPr>
                <w:rFonts w:hint="eastAsia"/>
                <w:color w:val="auto"/>
                <w:highlight w:val="none"/>
                <w:lang w:val="en-US" w:eastAsia="zh-CN"/>
              </w:rPr>
              <w:t xml:space="preserve">未提供不得分</w:t>
            </w:r>
            <w:r>
              <w:rPr>
                <w:rFonts w:hint="eastAsia"/>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rPr>
                <w:rFonts w:hint="eastAsia" w:ascii="Times New Roman" w:hAnsi="Times New Roman" w:eastAsia="宋体" w:cs="Times New Roman"/>
                <w:color w:val="auto"/>
                <w:sz w:val="21"/>
                <w:szCs w:val="22"/>
                <w:highlight w:val="none"/>
                <w:lang w:val="en-US" w:eastAsia="zh-CN" w:bidi="ar-SA"/>
              </w:rPr>
            </w:pPr>
            <w:r>
              <w:rPr>
                <w:rFonts w:hint="eastAsia"/>
                <w:color w:val="auto"/>
                <w:highlight w:val="none"/>
                <w:lang w:val="en-US" w:eastAsia="zh-CN"/>
              </w:rPr>
              <w:t xml:space="preserve">8</w:t>
            </w:r>
            <w:r/>
          </w:p>
        </w:tc>
      </w:tr>
      <w:tr>
        <w:trPr>
          <w:trHeight w:val="693"/>
        </w:trPr>
        <w:tc>
          <w:tcPr>
            <w:tcBorders>
              <w:left w:val="single" w:color="auto" w:sz="4" w:space="0"/>
              <w:right w:val="single" w:color="auto" w:sz="4" w:space="0"/>
            </w:tcBorders>
            <w:tcW w:w="434" w:type="pct"/>
            <w:vAlign w:val="center"/>
            <w:vMerge w:val="continue"/>
            <w:textDirection w:val="lrTb"/>
            <w:noWrap w:val="false"/>
          </w:tcPr>
          <w:p>
            <w:pPr>
              <w:jc w:val="center"/>
              <w:rPr>
                <w:rFonts w:hint="eastAsia"/>
                <w:color w:val="auto"/>
                <w:highlight w:val="none"/>
                <w:lang w:eastAsia="zh-CN"/>
              </w:rPr>
            </w:pPr>
            <w:r>
              <w:rPr>
                <w:rFonts w:hint="eastAsia"/>
                <w:color w:val="auto"/>
                <w:highlight w:val="none"/>
                <w:lang w:eastAsia="zh-CN"/>
              </w:rPr>
            </w:r>
            <w:r/>
          </w:p>
        </w:tc>
        <w:tc>
          <w:tcPr>
            <w:tcBorders>
              <w:left w:val="single" w:color="auto" w:sz="4" w:space="0"/>
              <w:right w:val="single" w:color="auto" w:sz="4" w:space="0"/>
            </w:tcBorders>
            <w:tcW w:w="960" w:type="pct"/>
            <w:vAlign w:val="center"/>
            <w:vMerge w:val="continue"/>
            <w:textDirection w:val="lrTb"/>
            <w:noWrap w:val="false"/>
          </w:tcPr>
          <w:p>
            <w:pPr>
              <w:jc w:val="center"/>
              <w:rPr>
                <w:rFonts w:hint="eastAsia"/>
                <w:color w:val="auto"/>
                <w:highlight w:val="none"/>
              </w:rPr>
            </w:pPr>
            <w:r>
              <w:rPr>
                <w:rFonts w:hint="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151" w:type="pct"/>
            <w:vAlign w:val="center"/>
            <w:textDirection w:val="lrTb"/>
            <w:noWrap w:val="false"/>
          </w:tcPr>
          <w:p>
            <w:pPr>
              <w:pStyle w:val="812"/>
              <w:rPr>
                <w:rFonts w:hint="eastAsia"/>
                <w:color w:val="auto"/>
                <w:highlight w:val="none"/>
                <w:lang w:eastAsia="zh-CN"/>
              </w:rPr>
            </w:pPr>
            <w:r>
              <w:rPr>
                <w:rFonts w:hint="eastAsia"/>
                <w:color w:val="auto"/>
                <w:highlight w:val="none"/>
                <w:lang w:val="en-US" w:eastAsia="zh-CN"/>
              </w:rPr>
              <w:t xml:space="preserve">根据供应商</w:t>
            </w:r>
            <w:r>
              <w:rPr>
                <w:rFonts w:hint="eastAsia"/>
                <w:color w:val="auto"/>
                <w:highlight w:val="none"/>
              </w:rPr>
              <w:t xml:space="preserve">针对</w:t>
            </w:r>
            <w:r>
              <w:rPr>
                <w:rFonts w:hint="eastAsia"/>
                <w:color w:val="auto"/>
                <w:highlight w:val="none"/>
                <w:lang w:val="en-US" w:eastAsia="zh-CN"/>
              </w:rPr>
              <w:t xml:space="preserve">节假日期间</w:t>
            </w:r>
            <w:r>
              <w:rPr>
                <w:rFonts w:hint="eastAsia"/>
                <w:color w:val="auto"/>
                <w:highlight w:val="none"/>
              </w:rPr>
              <w:t xml:space="preserve">及</w:t>
            </w:r>
            <w:r>
              <w:rPr>
                <w:rFonts w:hint="eastAsia"/>
                <w:color w:val="auto"/>
                <w:highlight w:val="none"/>
                <w:lang w:eastAsia="zh-CN"/>
              </w:rPr>
              <w:t xml:space="preserve">游客</w:t>
            </w:r>
            <w:r>
              <w:rPr>
                <w:rFonts w:hint="eastAsia"/>
                <w:color w:val="auto"/>
                <w:highlight w:val="none"/>
                <w:lang w:val="en-US" w:eastAsia="zh-CN"/>
              </w:rPr>
              <w:t xml:space="preserve">高峰</w:t>
            </w:r>
            <w:r>
              <w:rPr>
                <w:rFonts w:hint="eastAsia"/>
                <w:color w:val="auto"/>
                <w:highlight w:val="none"/>
              </w:rPr>
              <w:t xml:space="preserve">时</w:t>
            </w:r>
            <w:r>
              <w:rPr>
                <w:rFonts w:hint="eastAsia"/>
                <w:color w:val="auto"/>
                <w:highlight w:val="none"/>
                <w:lang w:eastAsia="zh-CN"/>
              </w:rPr>
              <w:t xml:space="preserve">段</w:t>
            </w:r>
            <w:r>
              <w:rPr>
                <w:rFonts w:hint="eastAsia"/>
                <w:color w:val="auto"/>
                <w:highlight w:val="none"/>
              </w:rPr>
              <w:t xml:space="preserve">的人员调配</w:t>
            </w:r>
            <w:r>
              <w:rPr>
                <w:rFonts w:hint="eastAsia"/>
                <w:color w:val="auto"/>
                <w:highlight w:val="none"/>
                <w:lang w:val="en-US" w:eastAsia="zh-CN"/>
              </w:rPr>
              <w:t xml:space="preserve">及应急预案进行评价</w:t>
            </w:r>
            <w:r>
              <w:rPr>
                <w:rFonts w:hint="eastAsia"/>
                <w:color w:val="auto"/>
                <w:highlight w:val="none"/>
                <w:lang w:eastAsia="zh-CN"/>
              </w:rPr>
              <w:t xml:space="preserve">。</w:t>
            </w:r>
            <w:r/>
          </w:p>
          <w:p>
            <w:pPr>
              <w:rPr>
                <w:rFonts w:hint="eastAsia"/>
                <w:color w:val="auto"/>
                <w:highlight w:val="none"/>
                <w:lang w:eastAsia="zh-CN"/>
              </w:rPr>
            </w:pPr>
            <w:r>
              <w:rPr>
                <w:rFonts w:hint="eastAsia"/>
                <w:color w:val="auto"/>
                <w:highlight w:val="none"/>
                <w:lang w:val="en-US" w:eastAsia="zh-CN"/>
              </w:rPr>
              <w:t xml:space="preserve">人员调配及应急预</w:t>
            </w:r>
            <w:r>
              <w:rPr>
                <w:rFonts w:hint="eastAsia"/>
                <w:color w:val="auto"/>
                <w:highlight w:val="none"/>
                <w:lang w:eastAsia="zh-CN"/>
              </w:rPr>
              <w:t xml:space="preserve">案非常详细完善，</w:t>
            </w:r>
            <w:r>
              <w:rPr>
                <w:rFonts w:hint="eastAsia" w:ascii="宋体" w:hAnsi="宋体" w:eastAsia="宋体" w:cs="宋体"/>
                <w:color w:val="auto"/>
                <w:sz w:val="21"/>
                <w:szCs w:val="21"/>
                <w:highlight w:val="none"/>
              </w:rPr>
              <w:t xml:space="preserve">流程规范，措施切实可行且</w:t>
            </w:r>
            <w:r>
              <w:rPr>
                <w:rFonts w:hint="eastAsia" w:ascii="宋体" w:hAnsi="宋体" w:eastAsia="宋体" w:cs="宋体"/>
                <w:color w:val="auto"/>
                <w:sz w:val="21"/>
                <w:szCs w:val="21"/>
                <w:highlight w:val="none"/>
                <w:lang w:val="en-US" w:eastAsia="zh-CN"/>
              </w:rPr>
              <w:t xml:space="preserve">能够保障</w:t>
            </w:r>
            <w:r>
              <w:rPr>
                <w:rFonts w:hint="eastAsia" w:ascii="宋体" w:hAnsi="宋体" w:eastAsia="宋体" w:cs="宋体"/>
                <w:color w:val="auto"/>
                <w:sz w:val="21"/>
                <w:szCs w:val="21"/>
                <w:highlight w:val="none"/>
              </w:rPr>
              <w:t xml:space="preserve">高效率</w:t>
            </w:r>
            <w:r>
              <w:rPr>
                <w:rFonts w:hint="eastAsia" w:ascii="宋体" w:hAnsi="宋体" w:eastAsia="宋体" w:cs="宋体"/>
                <w:color w:val="auto"/>
                <w:sz w:val="21"/>
                <w:szCs w:val="21"/>
                <w:highlight w:val="none"/>
                <w:lang w:val="en-US" w:eastAsia="zh-CN"/>
              </w:rPr>
              <w:t xml:space="preserve">运</w:t>
            </w:r>
            <w:r>
              <w:rPr>
                <w:rFonts w:hint="eastAsia" w:ascii="宋体" w:hAnsi="宋体" w:cs="宋体"/>
                <w:color w:val="auto"/>
                <w:sz w:val="21"/>
                <w:szCs w:val="21"/>
                <w:highlight w:val="none"/>
                <w:lang w:val="en-US" w:eastAsia="zh-CN"/>
              </w:rPr>
              <w:t xml:space="preserve">作</w:t>
            </w:r>
            <w:r>
              <w:rPr>
                <w:rFonts w:hint="eastAsia"/>
                <w:color w:val="auto"/>
                <w:highlight w:val="none"/>
                <w:lang w:eastAsia="zh-CN"/>
              </w:rPr>
              <w:t xml:space="preserve">的得</w:t>
            </w:r>
            <w:r>
              <w:rPr>
                <w:rFonts w:hint="eastAsia"/>
                <w:color w:val="auto"/>
                <w:highlight w:val="none"/>
                <w:lang w:val="en-US" w:eastAsia="zh-CN"/>
              </w:rPr>
              <w:t xml:space="preserve">7分</w:t>
            </w:r>
            <w:r>
              <w:rPr>
                <w:rFonts w:hint="eastAsia"/>
                <w:color w:val="auto"/>
                <w:highlight w:val="none"/>
                <w:lang w:eastAsia="zh-CN"/>
              </w:rPr>
              <w:t xml:space="preserve">；</w:t>
            </w:r>
            <w:r/>
          </w:p>
          <w:p>
            <w:pPr>
              <w:rPr>
                <w:rFonts w:hint="eastAsia"/>
                <w:color w:val="auto"/>
                <w:highlight w:val="none"/>
                <w:lang w:eastAsia="zh-CN"/>
              </w:rPr>
            </w:pPr>
            <w:r>
              <w:rPr>
                <w:rFonts w:hint="eastAsia"/>
                <w:color w:val="auto"/>
                <w:highlight w:val="none"/>
                <w:lang w:val="en-US" w:eastAsia="zh-CN"/>
              </w:rPr>
              <w:t xml:space="preserve">人员调配及应急预</w:t>
            </w:r>
            <w:r>
              <w:rPr>
                <w:rFonts w:hint="eastAsia"/>
                <w:color w:val="auto"/>
                <w:highlight w:val="none"/>
                <w:lang w:eastAsia="zh-CN"/>
              </w:rPr>
              <w:t xml:space="preserve">案</w:t>
            </w:r>
            <w:r>
              <w:rPr>
                <w:rFonts w:hint="eastAsia"/>
                <w:color w:val="auto"/>
                <w:highlight w:val="none"/>
                <w:lang w:val="en-US" w:eastAsia="zh-CN"/>
              </w:rPr>
              <w:t xml:space="preserve">较</w:t>
            </w:r>
            <w:r>
              <w:rPr>
                <w:rFonts w:hint="eastAsia"/>
                <w:color w:val="auto"/>
                <w:highlight w:val="none"/>
                <w:lang w:eastAsia="zh-CN"/>
              </w:rPr>
              <w:t xml:space="preserve">详细完善，</w:t>
            </w:r>
            <w:r>
              <w:rPr>
                <w:rFonts w:hint="eastAsia" w:ascii="宋体" w:hAnsi="宋体" w:eastAsia="宋体" w:cs="宋体"/>
                <w:color w:val="auto"/>
                <w:sz w:val="21"/>
                <w:szCs w:val="21"/>
                <w:highlight w:val="none"/>
              </w:rPr>
              <w:t xml:space="preserve">流程</w:t>
            </w:r>
            <w:r>
              <w:rPr>
                <w:rFonts w:hint="eastAsia" w:ascii="宋体" w:hAnsi="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规范，措施</w:t>
            </w:r>
            <w:r>
              <w:rPr>
                <w:rFonts w:hint="eastAsia" w:ascii="宋体" w:hAnsi="宋体" w:cs="宋体"/>
                <w:color w:val="auto"/>
                <w:sz w:val="21"/>
                <w:szCs w:val="21"/>
                <w:highlight w:val="none"/>
                <w:lang w:val="en-US" w:eastAsia="zh-CN"/>
              </w:rPr>
              <w:t xml:space="preserve">具备较强</w:t>
            </w:r>
            <w:r>
              <w:rPr>
                <w:rFonts w:hint="eastAsia" w:ascii="宋体" w:hAnsi="宋体" w:eastAsia="宋体" w:cs="宋体"/>
                <w:color w:val="auto"/>
                <w:sz w:val="21"/>
                <w:szCs w:val="21"/>
                <w:highlight w:val="none"/>
              </w:rPr>
              <w:t xml:space="preserve">可行</w:t>
            </w:r>
            <w:r>
              <w:rPr>
                <w:rFonts w:hint="eastAsia" w:ascii="宋体" w:hAnsi="宋体" w:cs="宋体"/>
                <w:color w:val="auto"/>
                <w:sz w:val="21"/>
                <w:szCs w:val="21"/>
                <w:highlight w:val="none"/>
                <w:lang w:val="en-US" w:eastAsia="zh-CN"/>
              </w:rPr>
              <w:t xml:space="preserve">性、能够较有力保障运作</w:t>
            </w:r>
            <w:r>
              <w:rPr>
                <w:rFonts w:hint="eastAsia"/>
                <w:color w:val="auto"/>
                <w:highlight w:val="none"/>
                <w:lang w:eastAsia="zh-CN"/>
              </w:rPr>
              <w:t xml:space="preserve">的得</w:t>
            </w:r>
            <w:r>
              <w:rPr>
                <w:rFonts w:hint="eastAsia"/>
                <w:color w:val="auto"/>
                <w:highlight w:val="none"/>
                <w:lang w:val="en-US" w:eastAsia="zh-CN"/>
              </w:rPr>
              <w:t xml:space="preserve">5分</w:t>
            </w:r>
            <w:r>
              <w:rPr>
                <w:rFonts w:hint="eastAsia"/>
                <w:color w:val="auto"/>
                <w:highlight w:val="none"/>
                <w:lang w:eastAsia="zh-CN"/>
              </w:rPr>
              <w:t xml:space="preserve">；</w:t>
            </w:r>
            <w:r/>
          </w:p>
          <w:p>
            <w:pPr>
              <w:rPr>
                <w:rFonts w:hint="eastAsia"/>
                <w:color w:val="auto"/>
                <w:highlight w:val="none"/>
                <w:lang w:eastAsia="zh-CN"/>
              </w:rPr>
            </w:pPr>
            <w:r>
              <w:rPr>
                <w:rFonts w:hint="eastAsia"/>
                <w:color w:val="auto"/>
                <w:highlight w:val="none"/>
                <w:lang w:val="en-US" w:eastAsia="zh-CN"/>
              </w:rPr>
              <w:t xml:space="preserve">人员调配及应急预</w:t>
            </w:r>
            <w:r>
              <w:rPr>
                <w:rFonts w:hint="eastAsia"/>
                <w:color w:val="auto"/>
                <w:highlight w:val="none"/>
                <w:lang w:eastAsia="zh-CN"/>
              </w:rPr>
              <w:t xml:space="preserve">案</w:t>
            </w:r>
            <w:r>
              <w:rPr>
                <w:rFonts w:hint="eastAsia"/>
                <w:color w:val="auto"/>
                <w:highlight w:val="none"/>
                <w:lang w:val="en-US" w:eastAsia="zh-CN"/>
              </w:rPr>
              <w:t xml:space="preserve">基本</w:t>
            </w:r>
            <w:r>
              <w:rPr>
                <w:rFonts w:hint="eastAsia"/>
                <w:color w:val="auto"/>
                <w:highlight w:val="none"/>
                <w:lang w:eastAsia="zh-CN"/>
              </w:rPr>
              <w:t xml:space="preserve">详细完善，</w:t>
            </w:r>
            <w:r>
              <w:rPr>
                <w:rFonts w:hint="eastAsia"/>
                <w:color w:val="auto"/>
                <w:highlight w:val="none"/>
                <w:lang w:val="en-US" w:eastAsia="zh-CN"/>
              </w:rPr>
              <w:t xml:space="preserve">流程基本规范、措施具备可行性、能够保障基本运营</w:t>
            </w:r>
            <w:r>
              <w:rPr>
                <w:rFonts w:hint="eastAsia"/>
                <w:color w:val="auto"/>
                <w:highlight w:val="none"/>
                <w:lang w:eastAsia="zh-CN"/>
              </w:rPr>
              <w:t xml:space="preserve">的得</w:t>
            </w:r>
            <w:r>
              <w:rPr>
                <w:rFonts w:hint="eastAsia"/>
                <w:color w:val="auto"/>
                <w:highlight w:val="none"/>
                <w:lang w:val="en-US" w:eastAsia="zh-CN"/>
              </w:rPr>
              <w:t xml:space="preserve">3</w:t>
            </w:r>
            <w:r>
              <w:rPr>
                <w:rFonts w:hint="eastAsia"/>
                <w:color w:val="auto"/>
                <w:highlight w:val="none"/>
                <w:lang w:eastAsia="zh-CN"/>
              </w:rPr>
              <w:t xml:space="preserve">分；</w:t>
            </w:r>
            <w:r/>
          </w:p>
          <w:p>
            <w:pPr>
              <w:rPr>
                <w:rFonts w:hint="eastAsia"/>
                <w:color w:val="auto"/>
                <w:highlight w:val="none"/>
                <w:lang w:eastAsia="zh-CN"/>
              </w:rPr>
            </w:pPr>
            <w:r>
              <w:rPr>
                <w:rFonts w:hint="eastAsia"/>
                <w:color w:val="auto"/>
                <w:highlight w:val="none"/>
                <w:lang w:val="en-US" w:eastAsia="zh-CN"/>
              </w:rPr>
              <w:t xml:space="preserve">人员调配及应急预</w:t>
            </w:r>
            <w:r>
              <w:rPr>
                <w:rFonts w:hint="eastAsia"/>
                <w:color w:val="auto"/>
                <w:highlight w:val="none"/>
                <w:lang w:eastAsia="zh-CN"/>
              </w:rPr>
              <w:t xml:space="preserve">案</w:t>
            </w:r>
            <w:r>
              <w:rPr>
                <w:rFonts w:hint="eastAsia"/>
                <w:color w:val="auto"/>
                <w:highlight w:val="none"/>
                <w:lang w:val="en-US" w:eastAsia="zh-CN"/>
              </w:rPr>
              <w:t xml:space="preserve">内容简单、粗略概述</w:t>
            </w:r>
            <w:r>
              <w:rPr>
                <w:rFonts w:hint="eastAsia"/>
                <w:color w:val="auto"/>
                <w:highlight w:val="none"/>
                <w:lang w:eastAsia="zh-CN"/>
              </w:rPr>
              <w:t xml:space="preserve">，</w:t>
            </w:r>
            <w:r>
              <w:rPr>
                <w:rFonts w:hint="eastAsia"/>
                <w:color w:val="auto"/>
                <w:highlight w:val="none"/>
                <w:lang w:val="en-US" w:eastAsia="zh-CN"/>
              </w:rPr>
              <w:t xml:space="preserve">可行性一般、无法保障基本运营</w:t>
            </w:r>
            <w:r>
              <w:rPr>
                <w:rFonts w:hint="eastAsia"/>
                <w:color w:val="auto"/>
                <w:highlight w:val="none"/>
                <w:lang w:eastAsia="zh-CN"/>
              </w:rPr>
              <w:t xml:space="preserve">的得</w:t>
            </w:r>
            <w:r>
              <w:rPr>
                <w:rFonts w:hint="eastAsia"/>
                <w:color w:val="auto"/>
                <w:highlight w:val="none"/>
                <w:lang w:val="en-US" w:eastAsia="zh-CN"/>
              </w:rPr>
              <w:t xml:space="preserve">1</w:t>
            </w:r>
            <w:r>
              <w:rPr>
                <w:rFonts w:hint="eastAsia"/>
                <w:color w:val="auto"/>
                <w:highlight w:val="none"/>
                <w:lang w:eastAsia="zh-CN"/>
              </w:rPr>
              <w:t xml:space="preserve">分；</w:t>
            </w:r>
            <w:r/>
          </w:p>
          <w:p>
            <w:pPr>
              <w:rPr>
                <w:rFonts w:hint="eastAsia"/>
                <w:color w:val="auto"/>
                <w:highlight w:val="none"/>
                <w:lang w:val="en-US" w:eastAsia="zh-CN"/>
              </w:rPr>
            </w:pPr>
            <w:r>
              <w:rPr>
                <w:rFonts w:hint="eastAsia"/>
                <w:color w:val="auto"/>
                <w:highlight w:val="none"/>
                <w:lang w:val="en-US" w:eastAsia="zh-CN"/>
              </w:rPr>
              <w:t xml:space="preserve">未提供不得分</w:t>
            </w:r>
            <w:r>
              <w:rPr>
                <w:rFonts w:hint="eastAsia"/>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7</w:t>
            </w:r>
            <w:r/>
          </w:p>
        </w:tc>
      </w:tr>
      <w:tr>
        <w:trPr>
          <w:trHeight w:val="1955"/>
        </w:trPr>
        <w:tc>
          <w:tcPr>
            <w:tcBorders>
              <w:left w:val="single" w:color="auto" w:sz="4" w:space="0"/>
              <w:right w:val="single" w:color="auto" w:sz="4" w:space="0"/>
            </w:tcBorders>
            <w:tcW w:w="434" w:type="pct"/>
            <w:vAlign w:val="center"/>
            <w:vMerge w:val="continue"/>
            <w:textDirection w:val="lrTb"/>
            <w:noWrap w:val="false"/>
          </w:tcPr>
          <w:p>
            <w:pPr>
              <w:rPr>
                <w:rFonts w:hint="eastAsia"/>
                <w:color w:val="auto"/>
                <w:highlight w:val="none"/>
              </w:rPr>
            </w:pPr>
            <w:r>
              <w:rPr>
                <w:rFonts w:hint="eastAsia"/>
                <w:color w:val="auto"/>
                <w:highlight w:val="none"/>
              </w:rPr>
            </w:r>
            <w:r/>
          </w:p>
        </w:tc>
        <w:tc>
          <w:tcPr>
            <w:tcBorders>
              <w:left w:val="single" w:color="auto" w:sz="4" w:space="0"/>
              <w:right w:val="single" w:color="auto" w:sz="4" w:space="0"/>
            </w:tcBorders>
            <w:tcW w:w="960" w:type="pct"/>
            <w:vAlign w:val="center"/>
            <w:vMerge w:val="continue"/>
            <w:textDirection w:val="lrTb"/>
            <w:noWrap w:val="false"/>
          </w:tcPr>
          <w:p>
            <w:pPr>
              <w:rPr>
                <w:rFonts w:hint="eastAsia"/>
                <w:color w:val="auto"/>
                <w:highlight w:val="none"/>
              </w:rPr>
            </w:pPr>
            <w:r>
              <w:rPr>
                <w:rFonts w:hint="eastAsia"/>
                <w:color w:val="auto"/>
                <w:highlight w:val="none"/>
              </w:rPr>
            </w:r>
            <w:r/>
          </w:p>
        </w:tc>
        <w:tc>
          <w:tcPr>
            <w:shd w:val="clear" w:color="auto" w:fill="auto"/>
            <w:tcBorders>
              <w:top w:val="single" w:color="auto" w:sz="4" w:space="0"/>
              <w:left w:val="single" w:color="auto" w:sz="4" w:space="0"/>
              <w:right w:val="single" w:color="auto" w:sz="4" w:space="0"/>
            </w:tcBorders>
            <w:tcW w:w="3151" w:type="pct"/>
            <w:vAlign w:val="center"/>
            <w:textDirection w:val="lrTb"/>
            <w:noWrap w:val="false"/>
          </w:tcPr>
          <w:p>
            <w:pPr>
              <w:rPr>
                <w:rFonts w:hint="eastAsia"/>
                <w:color w:val="auto"/>
                <w:highlight w:val="none"/>
              </w:rPr>
            </w:pPr>
            <w:r>
              <w:rPr>
                <w:rFonts w:hint="eastAsia"/>
                <w:color w:val="auto"/>
                <w:highlight w:val="none"/>
                <w:lang w:val="en-US" w:eastAsia="zh-CN"/>
              </w:rPr>
              <w:t xml:space="preserve">根据供应商</w:t>
            </w:r>
            <w:r>
              <w:rPr>
                <w:rFonts w:hint="eastAsia"/>
                <w:color w:val="auto"/>
                <w:highlight w:val="none"/>
              </w:rPr>
              <w:t xml:space="preserve">针对</w:t>
            </w:r>
            <w:r>
              <w:rPr>
                <w:rFonts w:hint="eastAsia"/>
                <w:color w:val="auto"/>
                <w:highlight w:val="none"/>
                <w:lang w:val="en-US" w:eastAsia="zh-CN"/>
              </w:rPr>
              <w:t xml:space="preserve">本项目实际需求提供的</w:t>
            </w:r>
            <w:r>
              <w:rPr>
                <w:rFonts w:hint="eastAsia"/>
                <w:color w:val="auto"/>
                <w:highlight w:val="none"/>
              </w:rPr>
              <w:t xml:space="preserve">夜间值守工作方案</w:t>
            </w:r>
            <w:r>
              <w:rPr>
                <w:rFonts w:hint="eastAsia"/>
                <w:color w:val="auto"/>
                <w:highlight w:val="none"/>
                <w:lang w:val="en-US" w:eastAsia="zh-CN"/>
              </w:rPr>
              <w:t xml:space="preserve">进行评价。</w:t>
            </w:r>
            <w:r/>
          </w:p>
          <w:p>
            <w:pPr>
              <w:rPr>
                <w:rFonts w:hint="eastAsia"/>
                <w:color w:val="auto"/>
                <w:highlight w:val="none"/>
                <w:lang w:eastAsia="zh-CN"/>
              </w:rPr>
            </w:pPr>
            <w:r>
              <w:rPr>
                <w:rFonts w:hint="eastAsia"/>
                <w:color w:val="auto"/>
                <w:highlight w:val="none"/>
              </w:rPr>
              <w:t xml:space="preserve">夜间值守工作方案</w:t>
            </w:r>
            <w:r>
              <w:rPr>
                <w:rFonts w:hint="eastAsia"/>
                <w:color w:val="auto"/>
                <w:highlight w:val="none"/>
                <w:lang w:eastAsia="zh-CN"/>
              </w:rPr>
              <w:t xml:space="preserve">非常详细完善、</w:t>
            </w:r>
            <w:r>
              <w:rPr>
                <w:rFonts w:hint="eastAsia" w:ascii="宋体" w:hAnsi="宋体" w:eastAsia="宋体" w:cs="宋体"/>
                <w:color w:val="auto"/>
                <w:sz w:val="21"/>
                <w:szCs w:val="21"/>
                <w:highlight w:val="none"/>
              </w:rPr>
              <w:t xml:space="preserve">切合实际，流程安排合理清晰，可行性强</w:t>
            </w:r>
            <w:r>
              <w:rPr>
                <w:rFonts w:hint="eastAsia"/>
                <w:color w:val="auto"/>
                <w:highlight w:val="none"/>
                <w:lang w:eastAsia="zh-CN"/>
              </w:rPr>
              <w:t xml:space="preserve">的得</w:t>
            </w:r>
            <w:r>
              <w:rPr>
                <w:rFonts w:hint="eastAsia"/>
                <w:color w:val="auto"/>
                <w:highlight w:val="none"/>
                <w:lang w:val="en-US" w:eastAsia="zh-CN"/>
              </w:rPr>
              <w:t xml:space="preserve">7分</w:t>
            </w:r>
            <w:r>
              <w:rPr>
                <w:rFonts w:hint="eastAsia"/>
                <w:color w:val="auto"/>
                <w:highlight w:val="none"/>
                <w:lang w:eastAsia="zh-CN"/>
              </w:rPr>
              <w:t xml:space="preserve">；</w:t>
            </w:r>
            <w:r/>
          </w:p>
          <w:p>
            <w:pPr>
              <w:rPr>
                <w:rFonts w:hint="eastAsia"/>
                <w:color w:val="auto"/>
                <w:highlight w:val="none"/>
                <w:lang w:eastAsia="zh-CN"/>
              </w:rPr>
            </w:pPr>
            <w:r>
              <w:rPr>
                <w:rFonts w:hint="eastAsia"/>
                <w:color w:val="auto"/>
                <w:highlight w:val="none"/>
              </w:rPr>
              <w:t xml:space="preserve">夜间值守工作方案</w:t>
            </w:r>
            <w:r>
              <w:rPr>
                <w:rFonts w:hint="eastAsia"/>
                <w:color w:val="auto"/>
                <w:highlight w:val="none"/>
                <w:lang w:val="en-US" w:eastAsia="zh-CN"/>
              </w:rPr>
              <w:t xml:space="preserve">较</w:t>
            </w:r>
            <w:r>
              <w:rPr>
                <w:rFonts w:hint="eastAsia"/>
                <w:color w:val="auto"/>
                <w:highlight w:val="none"/>
                <w:lang w:eastAsia="zh-CN"/>
              </w:rPr>
              <w:t xml:space="preserve">详细完善、</w:t>
            </w:r>
            <w:r>
              <w:rPr>
                <w:rFonts w:hint="eastAsia" w:ascii="宋体" w:hAnsi="宋体" w:eastAsia="宋体" w:cs="宋体"/>
                <w:color w:val="auto"/>
                <w:sz w:val="21"/>
                <w:szCs w:val="21"/>
                <w:highlight w:val="none"/>
              </w:rPr>
              <w:t xml:space="preserve">考虑到实际，流程安排较为合理，可行性较强，能满足项目实施需要</w:t>
            </w:r>
            <w:r>
              <w:rPr>
                <w:rFonts w:hint="eastAsia"/>
                <w:color w:val="auto"/>
                <w:highlight w:val="none"/>
                <w:lang w:eastAsia="zh-CN"/>
              </w:rPr>
              <w:t xml:space="preserve">的得</w:t>
            </w:r>
            <w:r>
              <w:rPr>
                <w:rFonts w:hint="eastAsia"/>
                <w:color w:val="auto"/>
                <w:highlight w:val="none"/>
                <w:lang w:val="en-US" w:eastAsia="zh-CN"/>
              </w:rPr>
              <w:t xml:space="preserve">5分</w:t>
            </w:r>
            <w:r>
              <w:rPr>
                <w:rFonts w:hint="eastAsia"/>
                <w:color w:val="auto"/>
                <w:highlight w:val="none"/>
                <w:lang w:eastAsia="zh-CN"/>
              </w:rPr>
              <w:t xml:space="preserve">；</w:t>
            </w:r>
            <w:r/>
          </w:p>
          <w:p>
            <w:pPr>
              <w:rPr>
                <w:rFonts w:hint="eastAsia"/>
                <w:color w:val="auto"/>
                <w:highlight w:val="none"/>
                <w:lang w:eastAsia="zh-CN"/>
              </w:rPr>
            </w:pPr>
            <w:r>
              <w:rPr>
                <w:rFonts w:hint="eastAsia"/>
                <w:color w:val="auto"/>
                <w:highlight w:val="none"/>
              </w:rPr>
              <w:t xml:space="preserve">夜间值守工作方案</w:t>
            </w:r>
            <w:r>
              <w:rPr>
                <w:rFonts w:hint="eastAsia" w:ascii="宋体" w:hAnsi="宋体" w:eastAsia="宋体" w:cs="宋体"/>
                <w:color w:val="auto"/>
                <w:sz w:val="21"/>
                <w:szCs w:val="21"/>
                <w:highlight w:val="none"/>
              </w:rPr>
              <w:t xml:space="preserve">方案基本完整，</w:t>
            </w:r>
            <w:r>
              <w:rPr>
                <w:rFonts w:hint="eastAsia" w:ascii="宋体" w:hAnsi="宋体" w:eastAsia="宋体" w:cs="宋体"/>
                <w:color w:val="auto"/>
                <w:sz w:val="21"/>
                <w:szCs w:val="21"/>
                <w:highlight w:val="none"/>
                <w:lang w:val="en-US" w:eastAsia="zh-CN"/>
              </w:rPr>
              <w:t xml:space="preserve">流程安排合理性欠缺、</w:t>
            </w:r>
            <w:r>
              <w:rPr>
                <w:rFonts w:hint="eastAsia" w:ascii="宋体" w:hAnsi="宋体" w:eastAsia="宋体" w:cs="宋体"/>
                <w:color w:val="auto"/>
                <w:sz w:val="21"/>
                <w:szCs w:val="21"/>
                <w:highlight w:val="none"/>
              </w:rPr>
              <w:t xml:space="preserve">可行性及针对性一般，基本能满足项目实施需要</w:t>
            </w:r>
            <w:r>
              <w:rPr>
                <w:rFonts w:hint="eastAsia"/>
                <w:color w:val="auto"/>
                <w:highlight w:val="none"/>
                <w:lang w:eastAsia="zh-CN"/>
              </w:rPr>
              <w:t xml:space="preserve">的得</w:t>
            </w:r>
            <w:r>
              <w:rPr>
                <w:rFonts w:hint="eastAsia"/>
                <w:color w:val="auto"/>
                <w:highlight w:val="none"/>
                <w:lang w:val="en-US" w:eastAsia="zh-CN"/>
              </w:rPr>
              <w:t xml:space="preserve">3</w:t>
            </w:r>
            <w:r>
              <w:rPr>
                <w:rFonts w:hint="eastAsia"/>
                <w:color w:val="auto"/>
                <w:highlight w:val="none"/>
                <w:lang w:eastAsia="zh-CN"/>
              </w:rPr>
              <w:t xml:space="preserve">分；</w:t>
            </w:r>
            <w:r/>
          </w:p>
          <w:p>
            <w:pPr>
              <w:rPr>
                <w:rFonts w:hint="eastAsia"/>
                <w:color w:val="auto"/>
                <w:highlight w:val="none"/>
                <w:lang w:eastAsia="zh-CN"/>
              </w:rPr>
            </w:pPr>
            <w:r>
              <w:rPr>
                <w:rFonts w:hint="eastAsia"/>
                <w:color w:val="auto"/>
                <w:highlight w:val="none"/>
              </w:rPr>
              <w:t xml:space="preserve">夜间值守工作方案</w:t>
            </w:r>
            <w:r>
              <w:rPr>
                <w:rFonts w:hint="eastAsia"/>
                <w:color w:val="auto"/>
                <w:highlight w:val="none"/>
                <w:lang w:val="en-US" w:eastAsia="zh-CN"/>
              </w:rPr>
              <w:t xml:space="preserve">内容简单、粗略概述</w:t>
            </w:r>
            <w:r>
              <w:rPr>
                <w:rFonts w:hint="eastAsia"/>
                <w:color w:val="auto"/>
                <w:highlight w:val="none"/>
                <w:lang w:eastAsia="zh-CN"/>
              </w:rPr>
              <w:t xml:space="preserve">，</w:t>
            </w:r>
            <w:r>
              <w:rPr>
                <w:rFonts w:hint="eastAsia"/>
                <w:color w:val="auto"/>
                <w:highlight w:val="none"/>
                <w:lang w:val="en-US" w:eastAsia="zh-CN"/>
              </w:rPr>
              <w:t xml:space="preserve">无法保障基本</w:t>
            </w:r>
            <w:r>
              <w:rPr>
                <w:rFonts w:hint="eastAsia" w:ascii="宋体" w:hAnsi="宋体" w:eastAsia="宋体" w:cs="宋体"/>
                <w:color w:val="auto"/>
                <w:sz w:val="21"/>
                <w:szCs w:val="21"/>
                <w:highlight w:val="none"/>
              </w:rPr>
              <w:t xml:space="preserve">实施需要</w:t>
            </w:r>
            <w:r>
              <w:rPr>
                <w:rFonts w:hint="eastAsia"/>
                <w:color w:val="auto"/>
                <w:highlight w:val="none"/>
                <w:lang w:eastAsia="zh-CN"/>
              </w:rPr>
              <w:t xml:space="preserve">的得</w:t>
            </w:r>
            <w:r>
              <w:rPr>
                <w:rFonts w:hint="eastAsia"/>
                <w:color w:val="auto"/>
                <w:highlight w:val="none"/>
                <w:lang w:val="en-US" w:eastAsia="zh-CN"/>
              </w:rPr>
              <w:t xml:space="preserve">1</w:t>
            </w:r>
            <w:r>
              <w:rPr>
                <w:rFonts w:hint="eastAsia"/>
                <w:color w:val="auto"/>
                <w:highlight w:val="none"/>
                <w:lang w:eastAsia="zh-CN"/>
              </w:rPr>
              <w:t xml:space="preserve">分；</w:t>
            </w:r>
            <w:r/>
          </w:p>
          <w:p>
            <w:pPr>
              <w:rPr>
                <w:rFonts w:hint="eastAsia"/>
                <w:color w:val="auto"/>
                <w:highlight w:val="none"/>
                <w:lang w:val="en-US" w:eastAsia="zh-CN"/>
              </w:rPr>
            </w:pPr>
            <w:r>
              <w:rPr>
                <w:rFonts w:hint="eastAsia"/>
                <w:color w:val="auto"/>
                <w:highlight w:val="none"/>
                <w:lang w:val="en-US" w:eastAsia="zh-CN"/>
              </w:rPr>
              <w:t xml:space="preserve">未提供不得分</w:t>
            </w:r>
            <w:r>
              <w:rPr>
                <w:rFonts w:hint="eastAsia"/>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7</w:t>
            </w:r>
            <w:r/>
          </w:p>
        </w:tc>
      </w:tr>
      <w:tr>
        <w:trPr>
          <w:trHeight w:val="274"/>
        </w:trPr>
        <w:tc>
          <w:tcPr>
            <w:tcBorders>
              <w:left w:val="single" w:color="auto" w:sz="4" w:space="0"/>
              <w:right w:val="single" w:color="auto" w:sz="4" w:space="0"/>
            </w:tcBorders>
            <w:tcW w:w="434" w:type="pct"/>
            <w:vAlign w:val="center"/>
            <w:vMerge w:val="continue"/>
            <w:textDirection w:val="lrTb"/>
            <w:noWrap w:val="false"/>
          </w:tcPr>
          <w:p>
            <w:pPr>
              <w:rPr>
                <w:rFonts w:hint="eastAsia"/>
                <w:color w:val="auto"/>
                <w:highlight w:val="none"/>
              </w:rPr>
            </w:pPr>
            <w:r>
              <w:rPr>
                <w:rFonts w:hint="eastAsia"/>
                <w:color w:val="auto"/>
                <w:highlight w:val="none"/>
              </w:rPr>
            </w:r>
            <w:r/>
          </w:p>
        </w:tc>
        <w:tc>
          <w:tcPr>
            <w:tcBorders>
              <w:left w:val="single" w:color="auto" w:sz="4" w:space="0"/>
              <w:right w:val="single" w:color="auto" w:sz="4" w:space="0"/>
            </w:tcBorders>
            <w:tcW w:w="960" w:type="pct"/>
            <w:vAlign w:val="center"/>
            <w:vMerge w:val="continue"/>
            <w:textDirection w:val="lrTb"/>
            <w:noWrap w:val="false"/>
          </w:tcPr>
          <w:p>
            <w:pPr>
              <w:rPr>
                <w:rFonts w:hint="eastAsia"/>
                <w:color w:val="auto"/>
                <w:highlight w:val="none"/>
              </w:rPr>
            </w:pPr>
            <w:r>
              <w:rPr>
                <w:rFonts w:hint="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151" w:type="pct"/>
            <w:vAlign w:val="top"/>
            <w:textDirection w:val="lrTb"/>
            <w:noWrap w:val="false"/>
          </w:tcPr>
          <w:p>
            <w:pPr>
              <w:rPr>
                <w:color w:val="auto"/>
                <w:highlight w:val="none"/>
              </w:rPr>
            </w:pPr>
            <w:r>
              <w:rPr>
                <w:rFonts w:hint="eastAsia"/>
                <w:color w:val="auto"/>
                <w:highlight w:val="none"/>
                <w:lang w:val="en-US" w:eastAsia="zh-CN"/>
              </w:rPr>
              <w:t xml:space="preserve">根据供应商</w:t>
            </w:r>
            <w:r>
              <w:rPr>
                <w:rFonts w:hint="eastAsia"/>
                <w:color w:val="auto"/>
                <w:highlight w:val="none"/>
              </w:rPr>
              <w:t xml:space="preserve">针对本项目的整体管理架构</w:t>
            </w:r>
            <w:r>
              <w:rPr>
                <w:rFonts w:hint="eastAsia"/>
                <w:color w:val="auto"/>
                <w:highlight w:val="none"/>
                <w:lang w:val="en-US" w:eastAsia="zh-CN"/>
              </w:rPr>
              <w:t xml:space="preserve">方案进行评价</w:t>
            </w:r>
            <w:r>
              <w:rPr>
                <w:rFonts w:hint="eastAsia"/>
                <w:color w:val="auto"/>
                <w:highlight w:val="none"/>
              </w:rPr>
              <w:t xml:space="preserve">，应有规范、健全、完善的项目管理制度，并有针对性。</w:t>
            </w:r>
            <w:r/>
          </w:p>
          <w:p>
            <w:pPr>
              <w:rPr>
                <w:rFonts w:hint="eastAsia"/>
                <w:color w:val="auto"/>
                <w:highlight w:val="none"/>
                <w:lang w:eastAsia="zh-CN"/>
              </w:rPr>
            </w:pPr>
            <w:r>
              <w:rPr>
                <w:rFonts w:hint="eastAsia"/>
                <w:color w:val="auto"/>
                <w:highlight w:val="none"/>
              </w:rPr>
              <w:t xml:space="preserve">整体管理架构</w:t>
            </w:r>
            <w:r>
              <w:rPr>
                <w:rFonts w:hint="eastAsia"/>
                <w:color w:val="auto"/>
                <w:highlight w:val="none"/>
                <w:lang w:eastAsia="zh-CN"/>
              </w:rPr>
              <w:t xml:space="preserve">方案</w:t>
            </w:r>
            <w:r>
              <w:rPr>
                <w:rFonts w:hint="eastAsia" w:ascii="宋体" w:hAnsi="宋体" w:eastAsia="宋体" w:cs="宋体"/>
                <w:color w:val="auto"/>
                <w:sz w:val="21"/>
                <w:szCs w:val="21"/>
                <w:highlight w:val="none"/>
              </w:rPr>
              <w:t xml:space="preserve">组织机构完善，管理责任清晰，工作计划及流程规范，措施有效扎实</w:t>
            </w:r>
            <w:r>
              <w:rPr>
                <w:rFonts w:hint="eastAsia"/>
                <w:color w:val="auto"/>
                <w:highlight w:val="none"/>
                <w:lang w:eastAsia="zh-CN"/>
              </w:rPr>
              <w:t xml:space="preserve">的得</w:t>
            </w:r>
            <w:r>
              <w:rPr>
                <w:rFonts w:hint="eastAsia"/>
                <w:color w:val="auto"/>
                <w:highlight w:val="none"/>
                <w:lang w:val="en-US" w:eastAsia="zh-CN"/>
              </w:rPr>
              <w:t xml:space="preserve">5分</w:t>
            </w:r>
            <w:r>
              <w:rPr>
                <w:rFonts w:hint="eastAsia"/>
                <w:color w:val="auto"/>
                <w:highlight w:val="none"/>
                <w:lang w:eastAsia="zh-CN"/>
              </w:rPr>
              <w:t xml:space="preserve">；</w:t>
            </w:r>
            <w:r/>
          </w:p>
          <w:p>
            <w:pPr>
              <w:rPr>
                <w:rFonts w:hint="eastAsia"/>
                <w:color w:val="auto"/>
                <w:highlight w:val="none"/>
                <w:lang w:eastAsia="zh-CN"/>
              </w:rPr>
            </w:pPr>
            <w:r>
              <w:rPr>
                <w:rFonts w:hint="eastAsia"/>
                <w:color w:val="auto"/>
                <w:highlight w:val="none"/>
              </w:rPr>
              <w:t xml:space="preserve">整体管理架构</w:t>
            </w:r>
            <w:r>
              <w:rPr>
                <w:rFonts w:hint="eastAsia"/>
                <w:color w:val="auto"/>
                <w:highlight w:val="none"/>
                <w:lang w:eastAsia="zh-CN"/>
              </w:rPr>
              <w:t xml:space="preserve">方案</w:t>
            </w:r>
            <w:r>
              <w:rPr>
                <w:rFonts w:hint="eastAsia" w:ascii="宋体" w:hAnsi="宋体" w:eastAsia="宋体" w:cs="宋体"/>
                <w:color w:val="auto"/>
                <w:sz w:val="21"/>
                <w:szCs w:val="21"/>
                <w:highlight w:val="none"/>
              </w:rPr>
              <w:t xml:space="preserve">组织机构</w:t>
            </w:r>
            <w:r>
              <w:rPr>
                <w:rFonts w:hint="eastAsia" w:ascii="宋体" w:hAnsi="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完善，管理责任</w:t>
            </w:r>
            <w:r>
              <w:rPr>
                <w:rFonts w:hint="eastAsia" w:ascii="宋体" w:hAnsi="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清晰，工作计划及流程</w:t>
            </w:r>
            <w:r>
              <w:rPr>
                <w:rFonts w:hint="eastAsia" w:ascii="宋体" w:hAnsi="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规范，措施</w:t>
            </w:r>
            <w:r>
              <w:rPr>
                <w:rFonts w:hint="eastAsia" w:ascii="宋体" w:hAnsi="宋体" w:cs="宋体"/>
                <w:color w:val="auto"/>
                <w:sz w:val="21"/>
                <w:szCs w:val="21"/>
                <w:highlight w:val="none"/>
                <w:lang w:val="en-US" w:eastAsia="zh-CN"/>
              </w:rPr>
              <w:t xml:space="preserve">具备可行性</w:t>
            </w:r>
            <w:r>
              <w:rPr>
                <w:rFonts w:hint="eastAsia"/>
                <w:color w:val="auto"/>
                <w:highlight w:val="none"/>
                <w:lang w:eastAsia="zh-CN"/>
              </w:rPr>
              <w:t xml:space="preserve">的得</w:t>
            </w:r>
            <w:r>
              <w:rPr>
                <w:rFonts w:hint="eastAsia"/>
                <w:color w:val="auto"/>
                <w:highlight w:val="none"/>
                <w:lang w:val="en-US" w:eastAsia="zh-CN"/>
              </w:rPr>
              <w:t xml:space="preserve">3</w:t>
            </w:r>
            <w:r>
              <w:rPr>
                <w:rFonts w:hint="eastAsia"/>
                <w:color w:val="auto"/>
                <w:highlight w:val="none"/>
                <w:lang w:eastAsia="zh-CN"/>
              </w:rPr>
              <w:t xml:space="preserve">分；</w:t>
            </w:r>
            <w:r/>
          </w:p>
          <w:p>
            <w:pPr>
              <w:rPr>
                <w:rFonts w:hint="eastAsia"/>
                <w:color w:val="auto"/>
                <w:highlight w:val="none"/>
                <w:lang w:eastAsia="zh-CN"/>
              </w:rPr>
            </w:pPr>
            <w:r>
              <w:rPr>
                <w:rFonts w:hint="eastAsia"/>
                <w:color w:val="auto"/>
                <w:highlight w:val="none"/>
              </w:rPr>
              <w:t xml:space="preserve">整体管理架构</w:t>
            </w:r>
            <w:r>
              <w:rPr>
                <w:rFonts w:hint="eastAsia"/>
                <w:color w:val="auto"/>
                <w:highlight w:val="none"/>
                <w:lang w:eastAsia="zh-CN"/>
              </w:rPr>
              <w:t xml:space="preserve">方案</w:t>
            </w:r>
            <w:r>
              <w:rPr>
                <w:rFonts w:hint="eastAsia"/>
                <w:color w:val="auto"/>
                <w:highlight w:val="none"/>
                <w:lang w:val="en-US" w:eastAsia="zh-CN"/>
              </w:rPr>
              <w:t xml:space="preserve">内容简单，</w:t>
            </w:r>
            <w:r>
              <w:rPr>
                <w:rFonts w:hint="eastAsia" w:ascii="宋体" w:hAnsi="宋体" w:eastAsia="宋体" w:cs="宋体"/>
                <w:color w:val="auto"/>
                <w:sz w:val="21"/>
                <w:szCs w:val="21"/>
                <w:highlight w:val="none"/>
              </w:rPr>
              <w:t xml:space="preserve">管理责任</w:t>
            </w:r>
            <w:r>
              <w:rPr>
                <w:rFonts w:hint="eastAsia" w:ascii="宋体" w:hAnsi="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rPr>
              <w:t xml:space="preserve">清晰，工作计划及流程规范</w:t>
            </w:r>
            <w:r>
              <w:rPr>
                <w:rFonts w:hint="eastAsia" w:ascii="宋体" w:hAnsi="宋体" w:cs="宋体"/>
                <w:color w:val="auto"/>
                <w:sz w:val="21"/>
                <w:szCs w:val="21"/>
                <w:highlight w:val="none"/>
                <w:lang w:val="en-US" w:eastAsia="zh-CN"/>
              </w:rPr>
              <w:t xml:space="preserve">欠缺、不具备可行性</w:t>
            </w:r>
            <w:r>
              <w:rPr>
                <w:rFonts w:hint="eastAsia"/>
                <w:color w:val="auto"/>
                <w:highlight w:val="none"/>
                <w:lang w:eastAsia="zh-CN"/>
              </w:rPr>
              <w:t xml:space="preserve">的得</w:t>
            </w:r>
            <w:r>
              <w:rPr>
                <w:rFonts w:hint="eastAsia"/>
                <w:color w:val="auto"/>
                <w:highlight w:val="none"/>
                <w:lang w:val="en-US" w:eastAsia="zh-CN"/>
              </w:rPr>
              <w:t xml:space="preserve">1</w:t>
            </w:r>
            <w:r>
              <w:rPr>
                <w:rFonts w:hint="eastAsia"/>
                <w:color w:val="auto"/>
                <w:highlight w:val="none"/>
                <w:lang w:eastAsia="zh-CN"/>
              </w:rPr>
              <w:t xml:space="preserve">分；</w:t>
            </w:r>
            <w:r/>
          </w:p>
          <w:p>
            <w:pPr>
              <w:rPr>
                <w:rFonts w:hint="eastAsia"/>
                <w:color w:val="auto"/>
                <w:highlight w:val="none"/>
                <w:lang w:val="en-US" w:eastAsia="zh-CN"/>
              </w:rPr>
            </w:pPr>
            <w:r>
              <w:rPr>
                <w:rFonts w:hint="eastAsia"/>
                <w:color w:val="auto"/>
                <w:highlight w:val="none"/>
                <w:lang w:val="en-US" w:eastAsia="zh-CN"/>
              </w:rPr>
              <w:t xml:space="preserve">未提供不得分</w:t>
            </w:r>
            <w:r>
              <w:rPr>
                <w:rFonts w:hint="eastAsia"/>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5</w:t>
            </w:r>
            <w:r/>
          </w:p>
        </w:tc>
      </w:tr>
      <w:tr>
        <w:trPr>
          <w:trHeight w:val="274"/>
        </w:trPr>
        <w:tc>
          <w:tcPr>
            <w:tcBorders>
              <w:left w:val="single" w:color="auto" w:sz="4" w:space="0"/>
              <w:right w:val="single" w:color="auto" w:sz="4" w:space="0"/>
            </w:tcBorders>
            <w:tcW w:w="434" w:type="pct"/>
            <w:vAlign w:val="center"/>
            <w:vMerge w:val="continue"/>
            <w:textDirection w:val="lrTb"/>
            <w:noWrap w:val="false"/>
          </w:tcPr>
          <w:p>
            <w:pPr>
              <w:rPr>
                <w:rFonts w:hint="eastAsia"/>
                <w:color w:val="auto"/>
                <w:highlight w:val="none"/>
              </w:rPr>
            </w:pPr>
            <w:r>
              <w:rPr>
                <w:rFonts w:hint="eastAsia"/>
                <w:color w:val="auto"/>
                <w:highlight w:val="none"/>
              </w:rPr>
            </w:r>
            <w:r/>
          </w:p>
        </w:tc>
        <w:tc>
          <w:tcPr>
            <w:tcBorders>
              <w:left w:val="single" w:color="auto" w:sz="4" w:space="0"/>
              <w:right w:val="single" w:color="auto" w:sz="4" w:space="0"/>
            </w:tcBorders>
            <w:tcW w:w="960" w:type="pct"/>
            <w:vAlign w:val="center"/>
            <w:vMerge w:val="continue"/>
            <w:textDirection w:val="lrTb"/>
            <w:noWrap w:val="false"/>
          </w:tcPr>
          <w:p>
            <w:pPr>
              <w:rPr>
                <w:rFonts w:hint="eastAsia"/>
                <w:color w:val="auto"/>
                <w:highlight w:val="none"/>
              </w:rPr>
            </w:pPr>
            <w:r>
              <w:rPr>
                <w:rFonts w:hint="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151" w:type="pct"/>
            <w:vAlign w:val="top"/>
            <w:textDirection w:val="lrTb"/>
            <w:noWrap w:val="false"/>
          </w:tcPr>
          <w:p>
            <w:pPr>
              <w:rPr>
                <w:rFonts w:hint="eastAsia"/>
                <w:color w:val="auto"/>
                <w:highlight w:val="none"/>
                <w:lang w:eastAsia="zh-CN"/>
              </w:rPr>
            </w:pPr>
            <w:r>
              <w:rPr>
                <w:rFonts w:hint="eastAsia"/>
                <w:color w:val="auto"/>
                <w:highlight w:val="none"/>
                <w:lang w:val="en-US" w:eastAsia="zh-CN"/>
              </w:rPr>
              <w:t xml:space="preserve">根据供应商</w:t>
            </w:r>
            <w:r>
              <w:rPr>
                <w:rFonts w:hint="eastAsia"/>
                <w:color w:val="auto"/>
                <w:highlight w:val="none"/>
              </w:rPr>
              <w:t xml:space="preserve">针对</w:t>
            </w:r>
            <w:r>
              <w:rPr>
                <w:rFonts w:hint="eastAsia"/>
                <w:color w:val="auto"/>
                <w:highlight w:val="none"/>
                <w:lang w:val="en-US" w:eastAsia="zh-CN"/>
              </w:rPr>
              <w:t xml:space="preserve">本项目的</w:t>
            </w:r>
            <w:r>
              <w:rPr>
                <w:rFonts w:hint="eastAsia"/>
                <w:color w:val="auto"/>
                <w:highlight w:val="none"/>
              </w:rPr>
              <w:t xml:space="preserve">支持与服务</w:t>
            </w:r>
            <w:r>
              <w:rPr>
                <w:rFonts w:hint="eastAsia"/>
                <w:color w:val="auto"/>
                <w:highlight w:val="none"/>
                <w:lang w:val="en-US" w:eastAsia="zh-CN"/>
              </w:rPr>
              <w:t xml:space="preserve">方案进行评价，</w:t>
            </w:r>
            <w:r>
              <w:rPr>
                <w:rFonts w:hint="eastAsia"/>
                <w:color w:val="auto"/>
                <w:highlight w:val="none"/>
              </w:rPr>
              <w:t xml:space="preserve">包括但不限于</w:t>
            </w:r>
            <w:r>
              <w:rPr>
                <w:rFonts w:hint="eastAsia"/>
                <w:color w:val="auto"/>
                <w:highlight w:val="none"/>
                <w:lang w:val="en-US" w:eastAsia="zh-CN"/>
              </w:rPr>
              <w:t xml:space="preserve">提供</w:t>
            </w:r>
            <w:r>
              <w:rPr>
                <w:rFonts w:hint="eastAsia"/>
                <w:color w:val="auto"/>
                <w:highlight w:val="none"/>
              </w:rPr>
              <w:t xml:space="preserve">游览服务辅助人员</w:t>
            </w:r>
            <w:r>
              <w:rPr>
                <w:rFonts w:hint="eastAsia"/>
                <w:color w:val="auto"/>
                <w:highlight w:val="none"/>
                <w:lang w:val="en-US" w:eastAsia="zh-CN"/>
              </w:rPr>
              <w:t xml:space="preserve">的工作及岗位方案</w:t>
            </w:r>
            <w:r>
              <w:rPr>
                <w:rFonts w:hint="eastAsia"/>
                <w:color w:val="auto"/>
                <w:highlight w:val="none"/>
                <w:lang w:eastAsia="zh-CN"/>
              </w:rPr>
              <w:t xml:space="preserve">。</w:t>
            </w:r>
            <w:r/>
          </w:p>
          <w:p>
            <w:pPr>
              <w:rPr>
                <w:rFonts w:hint="eastAsia"/>
                <w:color w:val="auto"/>
                <w:highlight w:val="none"/>
                <w:lang w:eastAsia="zh-CN"/>
              </w:rPr>
            </w:pPr>
            <w:r>
              <w:rPr>
                <w:rFonts w:hint="eastAsia"/>
                <w:color w:val="auto"/>
                <w:highlight w:val="none"/>
              </w:rPr>
              <w:t xml:space="preserve">支持与服务</w:t>
            </w:r>
            <w:r>
              <w:rPr>
                <w:rFonts w:hint="eastAsia"/>
                <w:color w:val="auto"/>
                <w:highlight w:val="none"/>
                <w:lang w:eastAsia="zh-CN"/>
              </w:rPr>
              <w:t xml:space="preserve">方案</w:t>
            </w:r>
            <w:r>
              <w:rPr>
                <w:rFonts w:hint="eastAsia"/>
                <w:color w:val="auto"/>
                <w:highlight w:val="none"/>
                <w:lang w:val="en-US" w:eastAsia="zh-CN"/>
              </w:rPr>
              <w:t xml:space="preserve">非常合理，专业性强、</w:t>
            </w:r>
            <w:r>
              <w:rPr>
                <w:rFonts w:hint="eastAsia" w:ascii="宋体" w:hAnsi="宋体" w:eastAsia="宋体" w:cs="宋体"/>
                <w:color w:val="auto"/>
                <w:sz w:val="21"/>
                <w:szCs w:val="21"/>
                <w:highlight w:val="none"/>
              </w:rPr>
              <w:t xml:space="preserve">工作计划及流程规范，措施有效扎实</w:t>
            </w:r>
            <w:r>
              <w:rPr>
                <w:rFonts w:hint="eastAsia"/>
                <w:color w:val="auto"/>
                <w:highlight w:val="none"/>
                <w:lang w:eastAsia="zh-CN"/>
              </w:rPr>
              <w:t xml:space="preserve">的得</w:t>
            </w:r>
            <w:r>
              <w:rPr>
                <w:rFonts w:hint="eastAsia"/>
                <w:color w:val="auto"/>
                <w:highlight w:val="none"/>
                <w:lang w:val="en-US" w:eastAsia="zh-CN"/>
              </w:rPr>
              <w:t xml:space="preserve">5分</w:t>
            </w:r>
            <w:r>
              <w:rPr>
                <w:rFonts w:hint="eastAsia"/>
                <w:color w:val="auto"/>
                <w:highlight w:val="none"/>
                <w:lang w:eastAsia="zh-CN"/>
              </w:rPr>
              <w:t xml:space="preserve">；</w:t>
            </w:r>
            <w:r/>
          </w:p>
          <w:p>
            <w:pPr>
              <w:rPr>
                <w:rFonts w:hint="eastAsia"/>
                <w:color w:val="auto"/>
                <w:highlight w:val="none"/>
                <w:lang w:eastAsia="zh-CN"/>
              </w:rPr>
            </w:pPr>
            <w:r>
              <w:rPr>
                <w:rFonts w:hint="eastAsia"/>
                <w:color w:val="auto"/>
                <w:highlight w:val="none"/>
              </w:rPr>
              <w:t xml:space="preserve">支持与服务</w:t>
            </w:r>
            <w:r>
              <w:rPr>
                <w:rFonts w:hint="eastAsia"/>
                <w:color w:val="auto"/>
                <w:highlight w:val="none"/>
                <w:lang w:eastAsia="zh-CN"/>
              </w:rPr>
              <w:t xml:space="preserve">方案</w:t>
            </w:r>
            <w:r>
              <w:rPr>
                <w:rFonts w:hint="eastAsia"/>
                <w:color w:val="auto"/>
                <w:highlight w:val="none"/>
                <w:lang w:val="en-US" w:eastAsia="zh-CN"/>
              </w:rPr>
              <w:t xml:space="preserve">较合理，专业性较强、</w:t>
            </w:r>
            <w:r>
              <w:rPr>
                <w:rFonts w:hint="eastAsia" w:ascii="宋体" w:hAnsi="宋体" w:eastAsia="宋体" w:cs="宋体"/>
                <w:color w:val="auto"/>
                <w:sz w:val="21"/>
                <w:szCs w:val="21"/>
                <w:highlight w:val="none"/>
              </w:rPr>
              <w:t xml:space="preserve">工作计划及流程规范，措施</w:t>
            </w:r>
            <w:r>
              <w:rPr>
                <w:rFonts w:hint="eastAsia" w:ascii="宋体" w:hAnsi="宋体" w:cs="宋体"/>
                <w:color w:val="auto"/>
                <w:sz w:val="21"/>
                <w:szCs w:val="21"/>
                <w:highlight w:val="none"/>
                <w:lang w:val="en-US" w:eastAsia="zh-CN"/>
              </w:rPr>
              <w:t xml:space="preserve">具备可行性</w:t>
            </w:r>
            <w:r>
              <w:rPr>
                <w:rFonts w:hint="eastAsia"/>
                <w:color w:val="auto"/>
                <w:highlight w:val="none"/>
                <w:lang w:eastAsia="zh-CN"/>
              </w:rPr>
              <w:t xml:space="preserve">的得</w:t>
            </w:r>
            <w:r>
              <w:rPr>
                <w:rFonts w:hint="eastAsia"/>
                <w:color w:val="auto"/>
                <w:highlight w:val="none"/>
                <w:lang w:val="en-US" w:eastAsia="zh-CN"/>
              </w:rPr>
              <w:t xml:space="preserve">3</w:t>
            </w:r>
            <w:r>
              <w:rPr>
                <w:rFonts w:hint="eastAsia"/>
                <w:color w:val="auto"/>
                <w:highlight w:val="none"/>
                <w:lang w:eastAsia="zh-CN"/>
              </w:rPr>
              <w:t xml:space="preserve">分；</w:t>
            </w:r>
            <w:r/>
          </w:p>
          <w:p>
            <w:pPr>
              <w:rPr>
                <w:rFonts w:hint="eastAsia"/>
                <w:color w:val="auto"/>
                <w:highlight w:val="none"/>
                <w:lang w:eastAsia="zh-CN"/>
              </w:rPr>
            </w:pPr>
            <w:r>
              <w:rPr>
                <w:rFonts w:hint="eastAsia"/>
                <w:color w:val="auto"/>
                <w:highlight w:val="none"/>
              </w:rPr>
              <w:t xml:space="preserve">支持与服务</w:t>
            </w:r>
            <w:r>
              <w:rPr>
                <w:rFonts w:hint="eastAsia"/>
                <w:color w:val="auto"/>
                <w:highlight w:val="none"/>
                <w:lang w:eastAsia="zh-CN"/>
              </w:rPr>
              <w:t xml:space="preserve">方案</w:t>
            </w:r>
            <w:r>
              <w:rPr>
                <w:rFonts w:hint="eastAsia"/>
                <w:color w:val="auto"/>
                <w:highlight w:val="none"/>
                <w:lang w:val="en-US" w:eastAsia="zh-CN"/>
              </w:rPr>
              <w:t xml:space="preserve">内容简单，专业性较低、</w:t>
            </w:r>
            <w:r>
              <w:rPr>
                <w:rFonts w:hint="eastAsia" w:ascii="宋体" w:hAnsi="宋体" w:eastAsia="宋体" w:cs="宋体"/>
                <w:color w:val="auto"/>
                <w:sz w:val="21"/>
                <w:szCs w:val="21"/>
                <w:highlight w:val="none"/>
              </w:rPr>
              <w:t xml:space="preserve">工作计划及流程规范</w:t>
            </w:r>
            <w:r>
              <w:rPr>
                <w:rFonts w:hint="eastAsia" w:ascii="宋体" w:hAnsi="宋体" w:cs="宋体"/>
                <w:color w:val="auto"/>
                <w:sz w:val="21"/>
                <w:szCs w:val="21"/>
                <w:highlight w:val="none"/>
                <w:lang w:val="en-US" w:eastAsia="zh-CN"/>
              </w:rPr>
              <w:t xml:space="preserve">欠缺、不具备可行性</w:t>
            </w:r>
            <w:r>
              <w:rPr>
                <w:rFonts w:hint="eastAsia"/>
                <w:color w:val="auto"/>
                <w:highlight w:val="none"/>
                <w:lang w:eastAsia="zh-CN"/>
              </w:rPr>
              <w:t xml:space="preserve">的得</w:t>
            </w:r>
            <w:r>
              <w:rPr>
                <w:rFonts w:hint="eastAsia"/>
                <w:color w:val="auto"/>
                <w:highlight w:val="none"/>
                <w:lang w:val="en-US" w:eastAsia="zh-CN"/>
              </w:rPr>
              <w:t xml:space="preserve">1</w:t>
            </w:r>
            <w:r>
              <w:rPr>
                <w:rFonts w:hint="eastAsia"/>
                <w:color w:val="auto"/>
                <w:highlight w:val="none"/>
                <w:lang w:eastAsia="zh-CN"/>
              </w:rPr>
              <w:t xml:space="preserve">分；</w:t>
            </w:r>
            <w:r/>
          </w:p>
          <w:p>
            <w:pPr>
              <w:rPr>
                <w:rFonts w:hint="eastAsia"/>
                <w:color w:val="auto"/>
                <w:highlight w:val="none"/>
                <w:lang w:val="en-US" w:eastAsia="zh-CN"/>
              </w:rPr>
            </w:pPr>
            <w:r>
              <w:rPr>
                <w:rFonts w:hint="eastAsia"/>
                <w:color w:val="auto"/>
                <w:highlight w:val="none"/>
                <w:lang w:val="en-US" w:eastAsia="zh-CN"/>
              </w:rPr>
              <w:t xml:space="preserve">未提供不得分</w:t>
            </w:r>
            <w:r>
              <w:rPr>
                <w:rFonts w:hint="eastAsia"/>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5</w:t>
            </w:r>
            <w:r/>
          </w:p>
        </w:tc>
      </w:tr>
      <w:tr>
        <w:trPr>
          <w:trHeight w:val="2877"/>
        </w:trPr>
        <w:tc>
          <w:tcPr>
            <w:tcBorders>
              <w:left w:val="single" w:color="auto" w:sz="4" w:space="0"/>
              <w:right w:val="single" w:color="auto" w:sz="4" w:space="0"/>
            </w:tcBorders>
            <w:tcW w:w="434" w:type="pct"/>
            <w:vAlign w:val="center"/>
            <w:vMerge w:val="continue"/>
            <w:textDirection w:val="lrTb"/>
            <w:noWrap w:val="false"/>
          </w:tcPr>
          <w:p>
            <w:pPr>
              <w:rPr>
                <w:rFonts w:hint="eastAsia"/>
                <w:color w:val="auto"/>
                <w:highlight w:val="none"/>
              </w:rPr>
            </w:pPr>
            <w:r>
              <w:rPr>
                <w:rFonts w:hint="eastAsia"/>
                <w:color w:val="auto"/>
                <w:highlight w:val="none"/>
              </w:rPr>
            </w:r>
            <w:r/>
          </w:p>
        </w:tc>
        <w:tc>
          <w:tcPr>
            <w:tcBorders>
              <w:left w:val="single" w:color="auto" w:sz="4" w:space="0"/>
              <w:right w:val="single" w:color="auto" w:sz="4" w:space="0"/>
            </w:tcBorders>
            <w:tcW w:w="960" w:type="pct"/>
            <w:vAlign w:val="center"/>
            <w:vMerge w:val="continue"/>
            <w:textDirection w:val="lrTb"/>
            <w:noWrap w:val="false"/>
          </w:tcPr>
          <w:p>
            <w:pPr>
              <w:rPr>
                <w:rFonts w:hint="eastAsia"/>
                <w:color w:val="auto"/>
                <w:highlight w:val="none"/>
              </w:rPr>
            </w:pPr>
            <w:r>
              <w:rPr>
                <w:rFonts w:hint="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151" w:type="pct"/>
            <w:vAlign w:val="top"/>
            <w:textDirection w:val="lrTb"/>
            <w:noWrap w:val="false"/>
          </w:tcPr>
          <w:p>
            <w:pPr>
              <w:rPr>
                <w:rFonts w:hint="eastAsia"/>
                <w:color w:val="auto"/>
                <w:highlight w:val="none"/>
                <w:lang w:eastAsia="zh-CN"/>
              </w:rPr>
            </w:pPr>
            <w:r>
              <w:rPr>
                <w:rFonts w:hint="eastAsia"/>
                <w:color w:val="auto"/>
                <w:highlight w:val="none"/>
                <w:lang w:val="en-US" w:eastAsia="zh-CN"/>
              </w:rPr>
              <w:t xml:space="preserve">根据供应商针对人员上岗前培训方案、绩效考评方案和服务形象管理方案进行评价，包括但不限于统一企业形象，人员具备服务游客意识，能与游客良好沟通，无不良记录</w:t>
            </w:r>
            <w:r>
              <w:rPr>
                <w:rFonts w:hint="eastAsia"/>
                <w:color w:val="auto"/>
                <w:highlight w:val="none"/>
                <w:lang w:eastAsia="zh-CN"/>
              </w:rPr>
              <w:t xml:space="preserve">。</w:t>
            </w:r>
            <w:r/>
          </w:p>
          <w:p>
            <w:pPr>
              <w:rPr>
                <w:rFonts w:hint="eastAsia"/>
                <w:color w:val="auto"/>
                <w:highlight w:val="none"/>
                <w:lang w:eastAsia="zh-CN"/>
              </w:rPr>
            </w:pPr>
            <w:r>
              <w:rPr>
                <w:rFonts w:hint="eastAsia"/>
                <w:color w:val="auto"/>
                <w:highlight w:val="none"/>
              </w:rPr>
              <w:t xml:space="preserve">方案</w:t>
            </w:r>
            <w:r>
              <w:rPr>
                <w:rFonts w:hint="eastAsia"/>
                <w:color w:val="auto"/>
                <w:highlight w:val="none"/>
                <w:lang w:eastAsia="zh-CN"/>
              </w:rPr>
              <w:t xml:space="preserve">非常详细完善、</w:t>
            </w:r>
            <w:r>
              <w:rPr>
                <w:rFonts w:hint="eastAsia" w:ascii="宋体" w:hAnsi="宋体" w:eastAsia="宋体" w:cs="宋体"/>
                <w:color w:val="auto"/>
                <w:sz w:val="21"/>
                <w:szCs w:val="21"/>
                <w:highlight w:val="none"/>
              </w:rPr>
              <w:t xml:space="preserve">培训有针对性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能</w:t>
            </w:r>
            <w:r>
              <w:rPr>
                <w:rFonts w:hint="eastAsia" w:ascii="宋体" w:hAnsi="宋体" w:eastAsia="宋体" w:cs="宋体"/>
                <w:color w:val="auto"/>
                <w:sz w:val="21"/>
                <w:szCs w:val="21"/>
                <w:highlight w:val="none"/>
                <w:lang w:val="en-US" w:eastAsia="zh-CN"/>
              </w:rPr>
              <w:t xml:space="preserve">充分</w:t>
            </w:r>
            <w:r>
              <w:rPr>
                <w:rFonts w:hint="eastAsia" w:ascii="宋体" w:hAnsi="宋体" w:eastAsia="宋体" w:cs="宋体"/>
                <w:color w:val="auto"/>
                <w:sz w:val="21"/>
                <w:szCs w:val="21"/>
                <w:highlight w:val="none"/>
              </w:rPr>
              <w:t xml:space="preserve">满足项目实施需要</w:t>
            </w:r>
            <w:r>
              <w:rPr>
                <w:rFonts w:hint="eastAsia"/>
                <w:color w:val="auto"/>
                <w:highlight w:val="none"/>
                <w:lang w:eastAsia="zh-CN"/>
              </w:rPr>
              <w:t xml:space="preserve">的得</w:t>
            </w:r>
            <w:r>
              <w:rPr>
                <w:rFonts w:hint="eastAsia"/>
                <w:color w:val="auto"/>
                <w:highlight w:val="none"/>
                <w:lang w:val="en-US" w:eastAsia="zh-CN"/>
              </w:rPr>
              <w:t xml:space="preserve">5分</w:t>
            </w:r>
            <w:r>
              <w:rPr>
                <w:rFonts w:hint="eastAsia"/>
                <w:color w:val="auto"/>
                <w:highlight w:val="none"/>
                <w:lang w:eastAsia="zh-CN"/>
              </w:rPr>
              <w:t xml:space="preserve">；</w:t>
            </w:r>
            <w:r/>
          </w:p>
          <w:p>
            <w:pPr>
              <w:rPr>
                <w:rFonts w:hint="eastAsia"/>
                <w:color w:val="auto"/>
                <w:highlight w:val="none"/>
                <w:lang w:eastAsia="zh-CN"/>
              </w:rPr>
            </w:pPr>
            <w:r>
              <w:rPr>
                <w:rFonts w:hint="eastAsia"/>
                <w:color w:val="auto"/>
                <w:highlight w:val="none"/>
              </w:rPr>
              <w:t xml:space="preserve">方案</w:t>
            </w:r>
            <w:r>
              <w:rPr>
                <w:rFonts w:hint="eastAsia"/>
                <w:color w:val="auto"/>
                <w:highlight w:val="none"/>
                <w:lang w:val="en-US" w:eastAsia="zh-CN"/>
              </w:rPr>
              <w:t xml:space="preserve">基本</w:t>
            </w:r>
            <w:r>
              <w:rPr>
                <w:rFonts w:hint="eastAsia"/>
                <w:color w:val="auto"/>
                <w:highlight w:val="none"/>
                <w:lang w:eastAsia="zh-CN"/>
              </w:rPr>
              <w:t xml:space="preserve">详细完善、</w:t>
            </w:r>
            <w:r>
              <w:rPr>
                <w:rFonts w:hint="eastAsia" w:ascii="宋体" w:hAnsi="宋体" w:eastAsia="宋体" w:cs="宋体"/>
                <w:color w:val="auto"/>
                <w:sz w:val="21"/>
                <w:szCs w:val="21"/>
                <w:highlight w:val="none"/>
              </w:rPr>
              <w:t xml:space="preserve">培训</w:t>
            </w:r>
            <w:r>
              <w:rPr>
                <w:rFonts w:hint="eastAsia" w:ascii="宋体" w:hAnsi="宋体" w:cs="宋体"/>
                <w:color w:val="auto"/>
                <w:sz w:val="21"/>
                <w:szCs w:val="21"/>
                <w:highlight w:val="none"/>
                <w:lang w:val="en-US" w:eastAsia="zh-CN"/>
              </w:rPr>
              <w:t xml:space="preserve">具备一定</w:t>
            </w:r>
            <w:r>
              <w:rPr>
                <w:rFonts w:hint="eastAsia" w:ascii="宋体" w:hAnsi="宋体" w:eastAsia="宋体" w:cs="宋体"/>
                <w:color w:val="auto"/>
                <w:sz w:val="21"/>
                <w:szCs w:val="21"/>
                <w:highlight w:val="none"/>
              </w:rPr>
              <w:t xml:space="preserve">针对性</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能较好满足项目实施需要</w:t>
            </w:r>
            <w:r>
              <w:rPr>
                <w:rFonts w:hint="eastAsia"/>
                <w:color w:val="auto"/>
                <w:highlight w:val="none"/>
                <w:lang w:eastAsia="zh-CN"/>
              </w:rPr>
              <w:t xml:space="preserve">的得</w:t>
            </w:r>
            <w:r>
              <w:rPr>
                <w:rFonts w:hint="eastAsia"/>
                <w:color w:val="auto"/>
                <w:highlight w:val="none"/>
                <w:lang w:val="en-US" w:eastAsia="zh-CN"/>
              </w:rPr>
              <w:t xml:space="preserve">3</w:t>
            </w:r>
            <w:r>
              <w:rPr>
                <w:rFonts w:hint="eastAsia"/>
                <w:color w:val="auto"/>
                <w:highlight w:val="none"/>
                <w:lang w:eastAsia="zh-CN"/>
              </w:rPr>
              <w:t xml:space="preserve">分；</w:t>
            </w:r>
            <w:r/>
          </w:p>
          <w:p>
            <w:pPr>
              <w:rPr>
                <w:rFonts w:hint="eastAsia"/>
                <w:color w:val="auto"/>
                <w:highlight w:val="none"/>
                <w:lang w:eastAsia="zh-CN"/>
              </w:rPr>
            </w:pPr>
            <w:r>
              <w:rPr>
                <w:rFonts w:hint="eastAsia"/>
                <w:color w:val="auto"/>
                <w:highlight w:val="none"/>
              </w:rPr>
              <w:t xml:space="preserve">方案</w:t>
            </w:r>
            <w:r>
              <w:rPr>
                <w:rFonts w:hint="eastAsia"/>
                <w:color w:val="auto"/>
                <w:highlight w:val="none"/>
                <w:lang w:val="en-US" w:eastAsia="zh-CN"/>
              </w:rPr>
              <w:t xml:space="preserve">内容简单、概述粗</w:t>
            </w:r>
            <w:r>
              <w:rPr>
                <w:rFonts w:hint="default"/>
                <w:color w:val="auto"/>
                <w:highlight w:val="none"/>
                <w:lang w:eastAsia="zh-CN"/>
              </w:rPr>
              <w:t xml:space="preserve">略</w:t>
            </w:r>
            <w:r>
              <w:rPr>
                <w:rFonts w:hint="eastAsia"/>
                <w:color w:val="auto"/>
                <w:highlight w:val="none"/>
                <w:lang w:val="en-US" w:eastAsia="zh-CN"/>
              </w:rPr>
              <w:t xml:space="preserve">、</w:t>
            </w:r>
            <w:r>
              <w:rPr>
                <w:rFonts w:hint="eastAsia" w:ascii="宋体" w:hAnsi="宋体" w:cs="宋体"/>
                <w:color w:val="auto"/>
                <w:sz w:val="21"/>
                <w:szCs w:val="21"/>
                <w:highlight w:val="none"/>
                <w:lang w:val="en-US" w:eastAsia="zh-CN"/>
              </w:rPr>
              <w:t xml:space="preserve">不具备可行性</w:t>
            </w:r>
            <w:r>
              <w:rPr>
                <w:rFonts w:hint="eastAsia"/>
                <w:color w:val="auto"/>
                <w:highlight w:val="none"/>
                <w:lang w:eastAsia="zh-CN"/>
              </w:rPr>
              <w:t xml:space="preserve">的得</w:t>
            </w:r>
            <w:r>
              <w:rPr>
                <w:rFonts w:hint="eastAsia"/>
                <w:color w:val="auto"/>
                <w:highlight w:val="none"/>
                <w:lang w:val="en-US" w:eastAsia="zh-CN"/>
              </w:rPr>
              <w:t xml:space="preserve">1</w:t>
            </w:r>
            <w:r>
              <w:rPr>
                <w:rFonts w:hint="eastAsia"/>
                <w:color w:val="auto"/>
                <w:highlight w:val="none"/>
                <w:lang w:eastAsia="zh-CN"/>
              </w:rPr>
              <w:t xml:space="preserve">分；</w:t>
            </w:r>
            <w:r/>
          </w:p>
          <w:p>
            <w:pPr>
              <w:rPr>
                <w:rFonts w:hint="eastAsia"/>
                <w:color w:val="auto"/>
                <w:highlight w:val="none"/>
                <w:lang w:val="en-US" w:eastAsia="zh-CN"/>
              </w:rPr>
            </w:pPr>
            <w:r>
              <w:rPr>
                <w:rFonts w:hint="eastAsia"/>
                <w:color w:val="auto"/>
                <w:highlight w:val="none"/>
                <w:lang w:val="en-US" w:eastAsia="zh-CN"/>
              </w:rPr>
              <w:t xml:space="preserve">未提供不得分</w:t>
            </w:r>
            <w:r>
              <w:rPr>
                <w:rFonts w:hint="eastAsia"/>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5</w:t>
            </w:r>
            <w:r/>
          </w:p>
        </w:tc>
      </w:tr>
      <w:tr>
        <w:trPr>
          <w:trHeight w:val="274"/>
        </w:trPr>
        <w:tc>
          <w:tcPr>
            <w:tcBorders>
              <w:left w:val="single" w:color="auto" w:sz="4" w:space="0"/>
              <w:bottom w:val="single" w:color="auto" w:sz="4" w:space="0"/>
              <w:right w:val="single" w:color="auto" w:sz="4" w:space="0"/>
            </w:tcBorders>
            <w:tcW w:w="434" w:type="pct"/>
            <w:vAlign w:val="center"/>
            <w:textDirection w:val="lrTb"/>
            <w:noWrap w:val="false"/>
          </w:tcPr>
          <w:p>
            <w:pPr>
              <w:jc w:val="center"/>
              <w:rPr>
                <w:rFonts w:hint="eastAsia" w:eastAsia="宋体"/>
                <w:color w:val="auto"/>
                <w:highlight w:val="none"/>
                <w:lang w:val="en-US" w:eastAsia="zh-CN"/>
              </w:rPr>
            </w:pPr>
            <w:r>
              <w:rPr>
                <w:rFonts w:hint="eastAsia"/>
                <w:color w:val="auto"/>
                <w:highlight w:val="none"/>
                <w:lang w:val="en-US" w:eastAsia="zh-CN"/>
              </w:rPr>
              <w:t xml:space="preserve">3</w:t>
            </w:r>
            <w:r/>
          </w:p>
        </w:tc>
        <w:tc>
          <w:tcPr>
            <w:tcBorders>
              <w:left w:val="single" w:color="auto" w:sz="4" w:space="0"/>
              <w:right w:val="single" w:color="auto" w:sz="4" w:space="0"/>
            </w:tcBorders>
            <w:tcW w:w="960" w:type="pct"/>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投标人业绩</w:t>
            </w:r>
            <w:r/>
          </w:p>
          <w:p>
            <w:pPr>
              <w:jc w:val="center"/>
              <w:rPr>
                <w:rFonts w:hint="default"/>
                <w:color w:val="auto"/>
                <w:highlight w:val="none"/>
                <w:lang w:val="en-US" w:eastAsia="zh-CN"/>
              </w:rPr>
            </w:pPr>
            <w:r>
              <w:rPr>
                <w:rFonts w:hint="eastAsia"/>
                <w:color w:val="auto"/>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3151" w:type="pct"/>
            <w:vAlign w:val="center"/>
            <w:textDirection w:val="lrTb"/>
            <w:noWrap w:val="false"/>
          </w:tcPr>
          <w:p>
            <w:pPr>
              <w:rPr>
                <w:color w:val="auto"/>
                <w:highlight w:val="none"/>
              </w:rPr>
            </w:pPr>
            <w:r>
              <w:rPr>
                <w:rFonts w:hint="eastAsia"/>
                <w:color w:val="auto"/>
                <w:highlight w:val="none"/>
                <w:lang w:val="en-US" w:eastAsia="zh-CN"/>
              </w:rPr>
              <w:t xml:space="preserve">供应商自</w:t>
            </w:r>
            <w:r>
              <w:rPr>
                <w:rFonts w:hint="eastAsia"/>
                <w:color w:val="auto"/>
                <w:highlight w:val="none"/>
              </w:rPr>
              <w:t xml:space="preserve">20</w:t>
            </w:r>
            <w:r>
              <w:rPr>
                <w:rFonts w:hint="eastAsia"/>
                <w:color w:val="auto"/>
                <w:highlight w:val="none"/>
                <w:lang w:val="en-US" w:eastAsia="zh-CN"/>
              </w:rPr>
              <w:t xml:space="preserve">23</w:t>
            </w:r>
            <w:r>
              <w:rPr>
                <w:rFonts w:hint="eastAsia"/>
                <w:color w:val="auto"/>
                <w:highlight w:val="none"/>
              </w:rPr>
              <w:t xml:space="preserve">年1月1日</w:t>
            </w:r>
            <w:r>
              <w:rPr>
                <w:rFonts w:hint="eastAsia"/>
                <w:color w:val="auto"/>
                <w:highlight w:val="none"/>
                <w:lang w:eastAsia="zh-CN"/>
              </w:rPr>
              <w:t xml:space="preserve">（</w:t>
            </w:r>
            <w:r>
              <w:rPr>
                <w:rFonts w:hint="eastAsia"/>
                <w:color w:val="auto"/>
                <w:highlight w:val="none"/>
                <w:lang w:val="en-US" w:eastAsia="zh-CN"/>
              </w:rPr>
              <w:t xml:space="preserve">含</w:t>
            </w:r>
            <w:r>
              <w:rPr>
                <w:rFonts w:hint="eastAsia"/>
                <w:color w:val="auto"/>
                <w:highlight w:val="none"/>
                <w:lang w:eastAsia="zh-CN"/>
              </w:rPr>
              <w:t xml:space="preserve">）</w:t>
            </w:r>
            <w:r>
              <w:rPr>
                <w:rFonts w:hint="eastAsia"/>
                <w:color w:val="auto"/>
                <w:highlight w:val="none"/>
                <w:lang w:val="en-US" w:eastAsia="zh-CN"/>
              </w:rPr>
              <w:t xml:space="preserve">以来，</w:t>
            </w:r>
            <w:r>
              <w:rPr>
                <w:rFonts w:hint="eastAsia"/>
                <w:color w:val="auto"/>
                <w:highlight w:val="none"/>
              </w:rPr>
              <w:t xml:space="preserve">从事</w:t>
            </w:r>
            <w:r>
              <w:rPr>
                <w:rFonts w:hint="eastAsia"/>
                <w:color w:val="auto"/>
                <w:highlight w:val="none"/>
                <w:lang w:val="en-US" w:eastAsia="zh-CN"/>
              </w:rPr>
              <w:t xml:space="preserve">类似</w:t>
            </w:r>
            <w:r>
              <w:rPr>
                <w:rFonts w:hint="eastAsia"/>
                <w:color w:val="auto"/>
                <w:highlight w:val="none"/>
              </w:rPr>
              <w:t xml:space="preserve">服务的业绩，</w:t>
            </w:r>
            <w:r>
              <w:rPr>
                <w:rFonts w:hint="eastAsia" w:cs="宋体"/>
                <w:color w:val="auto"/>
                <w:highlight w:val="none"/>
              </w:rPr>
              <w:t xml:space="preserve">合同服务期限不少于一年，并提供</w:t>
            </w:r>
            <w:r>
              <w:rPr>
                <w:rFonts w:hint="eastAsia" w:cs="宋体"/>
                <w:color w:val="auto"/>
                <w:highlight w:val="none"/>
                <w:lang w:val="en-US" w:eastAsia="zh-CN"/>
              </w:rPr>
              <w:t xml:space="preserve">对应</w:t>
            </w:r>
            <w:r>
              <w:rPr>
                <w:rFonts w:hint="eastAsia" w:cs="宋体"/>
                <w:color w:val="auto"/>
                <w:highlight w:val="none"/>
              </w:rPr>
              <w:t xml:space="preserve">单位出具的</w:t>
            </w:r>
            <w:r>
              <w:rPr>
                <w:rFonts w:hint="eastAsia" w:cs="宋体"/>
                <w:color w:val="auto"/>
                <w:highlight w:val="none"/>
              </w:rPr>
              <w:t xml:space="preserve">年度履约优秀（或好评或满意或最高档次）评价材料</w:t>
            </w:r>
            <w:r>
              <w:rPr>
                <w:rFonts w:hint="eastAsia"/>
                <w:color w:val="auto"/>
                <w:highlight w:val="none"/>
              </w:rPr>
              <w:t xml:space="preserve">。每</w:t>
            </w:r>
            <w:r>
              <w:rPr>
                <w:rFonts w:hint="eastAsia"/>
                <w:color w:val="auto"/>
                <w:highlight w:val="none"/>
                <w:lang w:val="en-US" w:eastAsia="zh-CN"/>
              </w:rPr>
              <w:t xml:space="preserve">提供一份符合要求的业绩及评价材料</w:t>
            </w:r>
            <w:r>
              <w:rPr>
                <w:rFonts w:hint="eastAsia"/>
                <w:color w:val="auto"/>
                <w:highlight w:val="none"/>
              </w:rPr>
              <w:t xml:space="preserve">得3分，本项最高得9分。</w:t>
            </w:r>
            <w:r/>
          </w:p>
          <w:p>
            <w:pPr>
              <w:rPr>
                <w:color w:val="auto"/>
                <w:highlight w:val="none"/>
              </w:rPr>
            </w:pPr>
            <w:r>
              <w:rPr>
                <w:rFonts w:hint="eastAsia"/>
                <w:color w:val="auto"/>
                <w:highlight w:val="none"/>
              </w:rPr>
              <w:t xml:space="preserve">注：</w:t>
            </w:r>
            <w:r/>
          </w:p>
          <w:p>
            <w:pPr>
              <w:rPr>
                <w:rFonts w:hint="eastAsia"/>
                <w:color w:val="auto"/>
                <w:highlight w:val="none"/>
              </w:rPr>
            </w:pPr>
            <w:r>
              <w:rPr>
                <w:rFonts w:hint="eastAsia"/>
                <w:color w:val="auto"/>
                <w:spacing w:val="1"/>
                <w:szCs w:val="22"/>
                <w:highlight w:val="none"/>
                <w:lang w:eastAsia="zh-CN"/>
              </w:rPr>
              <w:t xml:space="preserve">提供</w:t>
            </w:r>
            <w:r>
              <w:rPr>
                <w:rFonts w:hint="eastAsia"/>
                <w:color w:val="auto"/>
                <w:spacing w:val="1"/>
                <w:szCs w:val="22"/>
                <w:highlight w:val="none"/>
                <w:lang w:val="en-US" w:eastAsia="zh-CN"/>
              </w:rPr>
              <w:t xml:space="preserve">类似服务</w:t>
            </w:r>
            <w:r>
              <w:rPr>
                <w:rFonts w:hint="eastAsia"/>
                <w:color w:val="auto"/>
                <w:spacing w:val="1"/>
                <w:szCs w:val="22"/>
                <w:highlight w:val="none"/>
                <w:lang w:eastAsia="zh-CN"/>
              </w:rPr>
              <w:t xml:space="preserve">合同，合同应能反映相关信息，若合同不能反映相关信息，则还须提供业主单位出具的相关证明材料。同时提供加盖业主单位公章的评价材料。</w:t>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9</w:t>
            </w:r>
            <w:r/>
          </w:p>
        </w:tc>
      </w:tr>
      <w:tr>
        <w:trPr>
          <w:trHeight w:val="1420"/>
        </w:trPr>
        <w:tc>
          <w:tcPr>
            <w:tcBorders>
              <w:top w:val="single" w:color="auto" w:sz="4" w:space="0"/>
              <w:left w:val="single" w:color="auto" w:sz="4" w:space="0"/>
              <w:right w:val="single" w:color="auto" w:sz="4" w:space="0"/>
            </w:tcBorders>
            <w:tcW w:w="434" w:type="pct"/>
            <w:vAlign w:val="center"/>
            <w:vMerge w:val="restart"/>
            <w:textDirection w:val="lrTb"/>
            <w:noWrap w:val="false"/>
          </w:tcPr>
          <w:p>
            <w:pPr>
              <w:jc w:val="center"/>
              <w:rPr>
                <w:rFonts w:hint="eastAsia"/>
                <w:color w:val="auto"/>
                <w:highlight w:val="none"/>
                <w:lang w:eastAsia="zh-CN"/>
              </w:rPr>
            </w:pPr>
            <w:r>
              <w:rPr>
                <w:rFonts w:hint="eastAsia"/>
                <w:color w:val="auto"/>
                <w:highlight w:val="none"/>
                <w:lang w:val="en-US" w:eastAsia="zh-CN"/>
              </w:rPr>
              <w:t xml:space="preserve">4</w:t>
            </w:r>
            <w:r/>
          </w:p>
        </w:tc>
        <w:tc>
          <w:tcPr>
            <w:tcBorders>
              <w:top w:val="single" w:color="auto" w:sz="4" w:space="0"/>
              <w:left w:val="single" w:color="auto" w:sz="4" w:space="0"/>
              <w:right w:val="single" w:color="auto" w:sz="4" w:space="0"/>
            </w:tcBorders>
            <w:tcW w:w="960" w:type="pct"/>
            <w:vAlign w:val="center"/>
            <w:vMerge w:val="restart"/>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履约能力</w:t>
            </w:r>
            <w:r/>
          </w:p>
          <w:p>
            <w:pPr>
              <w:jc w:val="center"/>
              <w:rPr>
                <w:rFonts w:hint="default"/>
                <w:color w:val="auto"/>
                <w:highlight w:val="none"/>
                <w:lang w:val="en-US" w:eastAsia="zh-CN"/>
              </w:rPr>
            </w:pPr>
            <w:r>
              <w:rPr>
                <w:rFonts w:hint="eastAsia"/>
                <w:color w:val="auto"/>
                <w:highlight w:val="none"/>
                <w:lang w:val="en-US" w:eastAsia="zh-CN"/>
              </w:rPr>
              <w:t xml:space="preserve">（16分）</w:t>
            </w:r>
            <w:r/>
          </w:p>
        </w:tc>
        <w:tc>
          <w:tcPr>
            <w:shd w:val="clear" w:color="auto" w:fill="auto"/>
            <w:tcBorders>
              <w:top w:val="single" w:color="auto" w:sz="4" w:space="0"/>
              <w:left w:val="single" w:color="auto" w:sz="4" w:space="0"/>
              <w:bottom w:val="single" w:color="auto" w:sz="4" w:space="0"/>
              <w:right w:val="single" w:color="auto" w:sz="4" w:space="0"/>
            </w:tcBorders>
            <w:tcW w:w="3151" w:type="pct"/>
            <w:vAlign w:val="center"/>
            <w:textDirection w:val="lrTb"/>
            <w:noWrap w:val="false"/>
          </w:tcPr>
          <w:p>
            <w:pPr>
              <w:rPr>
                <w:rFonts w:hint="default"/>
                <w:color w:val="auto"/>
                <w:highlight w:val="none"/>
                <w:lang w:val="en-US" w:eastAsia="zh-CN"/>
              </w:rPr>
            </w:pPr>
            <w:r>
              <w:rPr>
                <w:rFonts w:hint="eastAsia"/>
                <w:color w:val="auto"/>
                <w:highlight w:val="none"/>
                <w:lang w:val="en-US" w:eastAsia="zh-CN"/>
              </w:rPr>
              <w:t xml:space="preserve">供应商拟派</w:t>
            </w:r>
            <w:r>
              <w:rPr>
                <w:rFonts w:hint="eastAsia"/>
                <w:color w:val="auto"/>
                <w:highlight w:val="none"/>
              </w:rPr>
              <w:t xml:space="preserve">大船</w:t>
            </w:r>
            <w:r>
              <w:rPr>
                <w:rFonts w:hint="eastAsia"/>
                <w:color w:val="auto"/>
                <w:highlight w:val="none"/>
                <w:lang w:val="en-US" w:eastAsia="zh-CN"/>
              </w:rPr>
              <w:t xml:space="preserve">服务岗位</w:t>
            </w:r>
            <w:r>
              <w:rPr>
                <w:rFonts w:hint="eastAsia"/>
                <w:color w:val="auto"/>
                <w:highlight w:val="none"/>
              </w:rPr>
              <w:t xml:space="preserve">驾驶员具有内河船员适任证书（符合</w:t>
            </w:r>
            <w:r>
              <w:rPr>
                <w:rFonts w:hint="eastAsia"/>
                <w:color w:val="auto"/>
                <w:highlight w:val="none"/>
                <w:lang w:val="en-US" w:eastAsia="zh-CN"/>
              </w:rPr>
              <w:t xml:space="preserve">采购人</w:t>
            </w:r>
            <w:r>
              <w:rPr>
                <w:rFonts w:hint="eastAsia"/>
                <w:color w:val="auto"/>
                <w:highlight w:val="none"/>
              </w:rPr>
              <w:t xml:space="preserve">需求）</w:t>
            </w:r>
            <w:r>
              <w:rPr>
                <w:rFonts w:hint="eastAsia"/>
                <w:color w:val="auto"/>
                <w:highlight w:val="none"/>
                <w:lang w:eastAsia="zh-CN"/>
              </w:rPr>
              <w:t xml:space="preserve">，</w:t>
            </w:r>
            <w:r>
              <w:rPr>
                <w:rFonts w:hint="eastAsia"/>
                <w:color w:val="auto"/>
                <w:highlight w:val="none"/>
                <w:lang w:val="en-US" w:eastAsia="zh-CN"/>
              </w:rPr>
              <w:t xml:space="preserve">每提供一名得1.5分，最高得6分。</w:t>
            </w:r>
            <w:r>
              <w:rPr>
                <w:rFonts w:hint="eastAsia"/>
                <w:color w:val="auto"/>
                <w:highlight w:val="none"/>
                <w:lang w:eastAsia="zh-CN"/>
              </w:rPr>
              <w:t xml:space="preserve">（</w:t>
            </w:r>
            <w:r>
              <w:rPr>
                <w:rFonts w:hint="eastAsia"/>
                <w:color w:val="auto"/>
                <w:highlight w:val="none"/>
                <w:lang w:val="en-US" w:eastAsia="zh-CN"/>
              </w:rPr>
              <w:t xml:space="preserve">须提供拟派人员名单及供应商半年内任意一个月为其缴纳的社保证明材料，提供证书复印件并加盖供应商公章，原件备查）</w:t>
            </w:r>
            <w:r/>
          </w:p>
        </w:tc>
        <w:tc>
          <w:tcPr>
            <w:shd w:val="clear" w:color="auto" w:fill="auto"/>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6</w:t>
            </w:r>
            <w:r/>
          </w:p>
        </w:tc>
      </w:tr>
      <w:tr>
        <w:trPr>
          <w:trHeight w:val="912"/>
        </w:trPr>
        <w:tc>
          <w:tcPr>
            <w:tcBorders>
              <w:left w:val="single" w:color="auto" w:sz="4" w:space="0"/>
              <w:right w:val="single" w:color="auto" w:sz="4" w:space="0"/>
            </w:tcBorders>
            <w:tcW w:w="434" w:type="pct"/>
            <w:vAlign w:val="center"/>
            <w:vMerge w:val="continue"/>
            <w:textDirection w:val="lrTb"/>
            <w:noWrap w:val="false"/>
          </w:tcPr>
          <w:p>
            <w:pPr>
              <w:jc w:val="center"/>
              <w:rPr>
                <w:rFonts w:hint="eastAsia"/>
                <w:color w:val="auto"/>
                <w:highlight w:val="none"/>
                <w:lang w:val="en-US" w:eastAsia="zh-CN"/>
              </w:rPr>
            </w:pPr>
            <w:r>
              <w:rPr>
                <w:rFonts w:hint="eastAsia"/>
                <w:color w:val="auto"/>
                <w:highlight w:val="none"/>
                <w:lang w:val="en-US" w:eastAsia="zh-CN"/>
              </w:rPr>
            </w:r>
            <w:r/>
          </w:p>
        </w:tc>
        <w:tc>
          <w:tcPr>
            <w:tcBorders>
              <w:left w:val="single" w:color="auto" w:sz="4" w:space="0"/>
              <w:right w:val="single" w:color="auto" w:sz="4" w:space="0"/>
            </w:tcBorders>
            <w:tcW w:w="960" w:type="pct"/>
            <w:vAlign w:val="center"/>
            <w:vMerge w:val="continue"/>
            <w:textDirection w:val="lrTb"/>
            <w:noWrap w:val="false"/>
          </w:tcPr>
          <w:p>
            <w:pPr>
              <w:rPr>
                <w:rFonts w:hint="default"/>
                <w:color w:val="auto"/>
                <w:highlight w:val="none"/>
                <w:lang w:val="en-US" w:eastAsia="zh-CN"/>
              </w:rPr>
            </w:pPr>
            <w:r>
              <w:rPr>
                <w:rFonts w:hint="default"/>
                <w:color w:val="auto"/>
                <w:highlight w:val="none"/>
                <w:lang w:val="en-US" w:eastAsia="zh-CN"/>
              </w:rPr>
            </w:r>
            <w:r/>
          </w:p>
        </w:tc>
        <w:tc>
          <w:tcPr>
            <w:tcBorders>
              <w:top w:val="single" w:color="auto" w:sz="4" w:space="0"/>
              <w:left w:val="single" w:color="auto" w:sz="4" w:space="0"/>
              <w:bottom w:val="single" w:color="auto" w:sz="4" w:space="0"/>
              <w:right w:val="single" w:color="auto" w:sz="4" w:space="0"/>
            </w:tcBorders>
            <w:tcW w:w="3151" w:type="pct"/>
            <w:vAlign w:val="center"/>
            <w:textDirection w:val="lrTb"/>
            <w:noWrap w:val="false"/>
          </w:tcPr>
          <w:p>
            <w:pPr>
              <w:rPr>
                <w:rFonts w:hint="eastAsia"/>
                <w:color w:val="auto"/>
                <w:highlight w:val="none"/>
              </w:rPr>
            </w:pPr>
            <w:r>
              <w:rPr>
                <w:rFonts w:hint="eastAsia"/>
                <w:color w:val="auto"/>
                <w:highlight w:val="none"/>
                <w:lang w:val="en-US" w:eastAsia="zh-CN"/>
              </w:rPr>
              <w:t xml:space="preserve">供应商拟派高级技术工岗位人员和技术工岗位人员</w:t>
            </w:r>
            <w:r>
              <w:rPr>
                <w:rFonts w:hint="eastAsia"/>
                <w:color w:val="auto"/>
                <w:highlight w:val="none"/>
              </w:rPr>
              <w:t xml:space="preserve">有在景区或公园现场管理电瓶船收放工作经验1年以上</w:t>
            </w:r>
            <w:r>
              <w:rPr>
                <w:rFonts w:hint="eastAsia"/>
                <w:color w:val="auto"/>
                <w:highlight w:val="none"/>
                <w:lang w:eastAsia="zh-CN"/>
              </w:rPr>
              <w:t xml:space="preserve">，</w:t>
            </w:r>
            <w:r>
              <w:rPr>
                <w:rFonts w:hint="eastAsia"/>
                <w:color w:val="auto"/>
                <w:highlight w:val="none"/>
                <w:lang w:val="en-US" w:eastAsia="zh-CN"/>
              </w:rPr>
              <w:t xml:space="preserve">具有小型电瓶船只维修能力，得4分。（须提供拟派人员名单及供应商半年内任意一个月为其缴纳的社保证明材料，并提供承诺书加盖供应商公章）</w:t>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4</w:t>
            </w:r>
            <w:r/>
          </w:p>
        </w:tc>
      </w:tr>
      <w:tr>
        <w:trPr>
          <w:trHeight w:val="912"/>
        </w:trPr>
        <w:tc>
          <w:tcPr>
            <w:tcBorders>
              <w:left w:val="single" w:color="auto" w:sz="4" w:space="0"/>
              <w:right w:val="single" w:color="auto" w:sz="4" w:space="0"/>
            </w:tcBorders>
            <w:tcW w:w="434" w:type="pct"/>
            <w:vAlign w:val="center"/>
            <w:vMerge w:val="continue"/>
            <w:textDirection w:val="lrTb"/>
            <w:noWrap w:val="false"/>
          </w:tcPr>
          <w:p>
            <w:pPr>
              <w:jc w:val="center"/>
              <w:rPr>
                <w:rFonts w:hint="default"/>
                <w:color w:val="auto"/>
                <w:highlight w:val="none"/>
                <w:lang w:val="en-US" w:eastAsia="zh-CN"/>
              </w:rPr>
            </w:pPr>
            <w:r>
              <w:rPr>
                <w:rFonts w:hint="default"/>
                <w:color w:val="auto"/>
                <w:highlight w:val="none"/>
                <w:lang w:val="en-US" w:eastAsia="zh-CN"/>
              </w:rPr>
            </w:r>
            <w:r/>
          </w:p>
        </w:tc>
        <w:tc>
          <w:tcPr>
            <w:tcBorders>
              <w:left w:val="single" w:color="auto" w:sz="4" w:space="0"/>
              <w:right w:val="single" w:color="auto" w:sz="4" w:space="0"/>
            </w:tcBorders>
            <w:tcW w:w="960" w:type="pct"/>
            <w:vAlign w:val="center"/>
            <w:vMerge w:val="continue"/>
            <w:textDirection w:val="lrTb"/>
            <w:noWrap w:val="false"/>
          </w:tcPr>
          <w:p>
            <w:pPr>
              <w:rPr>
                <w:rFonts w:hint="eastAsia"/>
                <w:color w:val="auto"/>
                <w:highlight w:val="none"/>
                <w:lang w:val="en-US" w:eastAsia="zh-CN"/>
              </w:rPr>
            </w:pPr>
            <w:r>
              <w:rPr>
                <w:rFonts w:hint="eastAsia"/>
                <w:color w:val="auto"/>
                <w:highlight w:val="none"/>
                <w:lang w:val="en-US" w:eastAsia="zh-CN"/>
              </w:rPr>
            </w:r>
            <w:r/>
          </w:p>
        </w:tc>
        <w:tc>
          <w:tcPr>
            <w:tcBorders>
              <w:top w:val="single" w:color="auto" w:sz="4" w:space="0"/>
              <w:left w:val="single" w:color="auto" w:sz="4" w:space="0"/>
              <w:bottom w:val="single" w:color="auto" w:sz="4" w:space="0"/>
              <w:right w:val="single" w:color="auto" w:sz="4" w:space="0"/>
            </w:tcBorders>
            <w:tcW w:w="3151" w:type="pct"/>
            <w:vAlign w:val="center"/>
            <w:textDirection w:val="lrTb"/>
            <w:noWrap w:val="false"/>
          </w:tcPr>
          <w:p>
            <w:pPr>
              <w:rPr>
                <w:rFonts w:hint="eastAsia"/>
                <w:color w:val="auto"/>
                <w:highlight w:val="none"/>
              </w:rPr>
            </w:pPr>
            <w:r>
              <w:rPr>
                <w:rFonts w:hint="eastAsia"/>
                <w:color w:val="auto"/>
                <w:highlight w:val="none"/>
                <w:lang w:val="en-US" w:eastAsia="zh-CN"/>
              </w:rPr>
              <w:t xml:space="preserve">供应商拟派码头游览辅助岗位人员</w:t>
            </w:r>
            <w:r>
              <w:rPr>
                <w:rFonts w:hint="eastAsia"/>
                <w:color w:val="auto"/>
                <w:highlight w:val="none"/>
                <w:lang w:eastAsia="zh-CN"/>
              </w:rPr>
              <w:t xml:space="preserve">有在景区或公园现场管理电瓶船收放工作经验1年以上，</w:t>
            </w:r>
            <w:r>
              <w:rPr>
                <w:rFonts w:hint="eastAsia"/>
                <w:color w:val="auto"/>
                <w:highlight w:val="none"/>
                <w:lang w:val="en-US" w:eastAsia="zh-CN"/>
              </w:rPr>
              <w:t xml:space="preserve">得4分。</w:t>
            </w:r>
            <w:r>
              <w:rPr>
                <w:rFonts w:hint="eastAsia"/>
                <w:color w:val="auto"/>
                <w:highlight w:val="none"/>
                <w:lang w:eastAsia="zh-CN"/>
              </w:rPr>
              <w:t xml:space="preserve">（</w:t>
            </w:r>
            <w:r>
              <w:rPr>
                <w:rFonts w:hint="eastAsia"/>
                <w:color w:val="auto"/>
                <w:highlight w:val="none"/>
                <w:lang w:val="en-US" w:eastAsia="zh-CN"/>
              </w:rPr>
              <w:t xml:space="preserve">须提供拟派人员名单及供应商半年内任意一个月为其缴纳的社保证明材料，并提供承诺书加盖供应商公章）</w:t>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4</w:t>
            </w:r>
            <w:r/>
          </w:p>
        </w:tc>
      </w:tr>
      <w:tr>
        <w:trPr>
          <w:trHeight w:val="912"/>
        </w:trPr>
        <w:tc>
          <w:tcPr>
            <w:tcBorders>
              <w:left w:val="single" w:color="auto" w:sz="4" w:space="0"/>
              <w:right w:val="single" w:color="auto" w:sz="4" w:space="0"/>
            </w:tcBorders>
            <w:tcW w:w="434" w:type="pct"/>
            <w:vAlign w:val="center"/>
            <w:vMerge w:val="continue"/>
            <w:textDirection w:val="lrTb"/>
            <w:noWrap w:val="false"/>
          </w:tcPr>
          <w:p>
            <w:pPr>
              <w:jc w:val="center"/>
              <w:rPr>
                <w:rFonts w:hint="default"/>
                <w:color w:val="auto"/>
                <w:highlight w:val="none"/>
                <w:lang w:val="en-US" w:eastAsia="zh-CN"/>
              </w:rPr>
            </w:pPr>
            <w:r>
              <w:rPr>
                <w:rFonts w:hint="default"/>
                <w:color w:val="auto"/>
                <w:highlight w:val="none"/>
                <w:lang w:val="en-US" w:eastAsia="zh-CN"/>
              </w:rPr>
            </w:r>
            <w:r/>
          </w:p>
        </w:tc>
        <w:tc>
          <w:tcPr>
            <w:tcBorders>
              <w:left w:val="single" w:color="auto" w:sz="4" w:space="0"/>
              <w:right w:val="single" w:color="auto" w:sz="4" w:space="0"/>
            </w:tcBorders>
            <w:tcW w:w="960" w:type="pct"/>
            <w:vAlign w:val="center"/>
            <w:vMerge w:val="continue"/>
            <w:textDirection w:val="lrTb"/>
            <w:noWrap w:val="false"/>
          </w:tcPr>
          <w:p>
            <w:pPr>
              <w:rPr>
                <w:rFonts w:hint="eastAsia"/>
                <w:color w:val="auto"/>
                <w:highlight w:val="none"/>
                <w:lang w:val="en-US" w:eastAsia="zh-CN"/>
              </w:rPr>
            </w:pPr>
            <w:r>
              <w:rPr>
                <w:rFonts w:hint="eastAsia"/>
                <w:color w:val="auto"/>
                <w:highlight w:val="none"/>
                <w:lang w:val="en-US" w:eastAsia="zh-CN"/>
              </w:rPr>
            </w:r>
            <w:r/>
          </w:p>
        </w:tc>
        <w:tc>
          <w:tcPr>
            <w:tcBorders>
              <w:top w:val="single" w:color="auto" w:sz="4" w:space="0"/>
              <w:left w:val="single" w:color="auto" w:sz="4" w:space="0"/>
              <w:bottom w:val="single" w:color="auto" w:sz="4" w:space="0"/>
              <w:right w:val="single" w:color="auto" w:sz="4" w:space="0"/>
            </w:tcBorders>
            <w:tcW w:w="3151" w:type="pct"/>
            <w:vAlign w:val="center"/>
            <w:textDirection w:val="lrTb"/>
            <w:noWrap w:val="false"/>
          </w:tcPr>
          <w:p>
            <w:pPr>
              <w:rPr>
                <w:rFonts w:hint="eastAsia"/>
                <w:color w:val="auto"/>
                <w:highlight w:val="none"/>
              </w:rPr>
            </w:pPr>
            <w:r>
              <w:rPr>
                <w:rFonts w:hint="eastAsia"/>
                <w:color w:val="auto"/>
                <w:highlight w:val="none"/>
                <w:lang w:val="en-US" w:eastAsia="zh-CN"/>
              </w:rPr>
              <w:t xml:space="preserve">供应商</w:t>
            </w:r>
            <w:r>
              <w:rPr>
                <w:rFonts w:hint="eastAsia"/>
                <w:color w:val="auto"/>
                <w:highlight w:val="none"/>
                <w:lang w:eastAsia="zh-CN"/>
              </w:rPr>
              <w:t xml:space="preserve">承诺</w:t>
            </w:r>
            <w:r>
              <w:rPr>
                <w:rFonts w:hint="eastAsia"/>
                <w:color w:val="auto"/>
                <w:highlight w:val="none"/>
                <w:lang w:val="en-US" w:eastAsia="zh-CN"/>
              </w:rPr>
              <w:t xml:space="preserve">成交</w:t>
            </w:r>
            <w:r>
              <w:rPr>
                <w:rFonts w:hint="eastAsia"/>
                <w:color w:val="auto"/>
                <w:highlight w:val="none"/>
                <w:lang w:eastAsia="zh-CN"/>
              </w:rPr>
              <w:t xml:space="preserve">后购买雇主责任险和公众责任险等商业险，保险条款中明确</w:t>
            </w:r>
            <w:r>
              <w:rPr>
                <w:rFonts w:hint="eastAsia"/>
                <w:color w:val="auto"/>
                <w:highlight w:val="none"/>
                <w:lang w:val="en-US" w:eastAsia="zh-CN"/>
              </w:rPr>
              <w:t xml:space="preserve">供应商</w:t>
            </w:r>
            <w:r>
              <w:rPr>
                <w:rFonts w:hint="eastAsia"/>
                <w:color w:val="auto"/>
                <w:highlight w:val="none"/>
                <w:lang w:eastAsia="zh-CN"/>
              </w:rPr>
              <w:t xml:space="preserve">在从事服务过程中，造成第三方人身伤亡或财产损失或其它安全事故，</w:t>
            </w:r>
            <w:r>
              <w:rPr>
                <w:rFonts w:hint="eastAsia"/>
                <w:color w:val="auto"/>
                <w:highlight w:val="none"/>
                <w:lang w:val="en-US" w:eastAsia="zh-CN"/>
              </w:rPr>
              <w:t xml:space="preserve">供应商</w:t>
            </w:r>
            <w:r>
              <w:rPr>
                <w:rFonts w:hint="eastAsia"/>
                <w:color w:val="auto"/>
                <w:highlight w:val="none"/>
                <w:lang w:eastAsia="zh-CN"/>
              </w:rPr>
              <w:t xml:space="preserve">负责处理及赔偿事宜，提供书面承诺书的得</w:t>
            </w:r>
            <w:r>
              <w:rPr>
                <w:rFonts w:hint="eastAsia"/>
                <w:color w:val="auto"/>
                <w:highlight w:val="none"/>
                <w:lang w:val="en-US" w:eastAsia="zh-CN"/>
              </w:rPr>
              <w:t xml:space="preserve">2</w:t>
            </w:r>
            <w:r>
              <w:rPr>
                <w:rFonts w:hint="eastAsia"/>
                <w:color w:val="auto"/>
                <w:highlight w:val="none"/>
                <w:lang w:eastAsia="zh-CN"/>
              </w:rPr>
              <w:t xml:space="preserve">分，未提供不得分。（提供承诺函，格式自拟）</w:t>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2</w:t>
            </w:r>
            <w:r/>
          </w:p>
        </w:tc>
      </w:tr>
      <w:tr>
        <w:trPr>
          <w:trHeight w:val="540"/>
        </w:trPr>
        <w:tc>
          <w:tcPr>
            <w:gridSpan w:val="2"/>
            <w:tcBorders>
              <w:left w:val="single" w:color="auto" w:sz="4" w:space="0"/>
              <w:bottom w:val="single" w:color="auto" w:sz="4" w:space="0"/>
              <w:right w:val="single" w:color="auto" w:sz="4" w:space="0"/>
            </w:tcBorders>
            <w:tcW w:w="1394" w:type="pct"/>
            <w:vAlign w:val="center"/>
            <w:textDirection w:val="lrTb"/>
            <w:noWrap w:val="false"/>
          </w:tcPr>
          <w:p>
            <w:pPr>
              <w:jc w:val="center"/>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3605" w:type="pct"/>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（1）小微企业的价格扣除</w:t>
      </w:r>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（1.2）价格扣除比例或者价格分加分比例对小型企业和微型企业同等对待，不作区分。</w:t>
      </w:r>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（2）监狱和戒毒企业的价格扣除</w:t>
      </w:r>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（2.1）本项目对监狱和戒毒企业（简称监狱企业），给予10%的价格扣除，用扣除后的价格参与评审。</w:t>
      </w:r>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（2.2）监狱企业需提供由省级以上监狱管理局、戒毒管理局（含新疆生产建设兵团）出具的属于监狱企业的证明文件。</w:t>
      </w:r>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（2.3）监狱企业标准请参照《关于政府采购支持监狱企业发展有关问题的通知》（财库[2014]68号）。</w:t>
      </w:r>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（3）残疾人福利性单位的价格扣除</w:t>
      </w:r>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（3.1）本项目对残疾人福利性单位，给予10%的价格扣除，用扣除后的价格参与评审。</w:t>
      </w:r>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（3.2）残疾人福利单位需按照</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的要求提供《残疾人福利性单位声明函》。</w:t>
      </w:r>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（3.3）残疾人福利单位标准请参照《关于促进残疾人就业政府采购政策的通知》（财库〔2017〕141号）。</w:t>
      </w:r>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（4）监狱企业、残疾人福利单位属于小型、微型企业的，不重复享受政策。</w:t>
      </w:r>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（5）专门面向中小企业采购的项目，不再执行价格评审优惠的扶持政策。</w:t>
      </w:r>
      <w:r/>
    </w:p>
    <w:p>
      <w:pPr>
        <w:ind w:left="420"/>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）所有认证、证明和业绩均以复印件加盖公章作为依据（文件中明确要求原件的除外），</w:t>
      </w:r>
      <w:r>
        <w:rPr>
          <w:rFonts w:hint="eastAsia" w:ascii="宋体" w:hAnsi="宋体" w:cs="宋体"/>
          <w:b/>
          <w:bCs/>
          <w:color w:val="auto"/>
          <w:sz w:val="24"/>
          <w:szCs w:val="24"/>
          <w:highlight w:val="none"/>
        </w:rPr>
        <w:t xml:space="preserve">原件标后备查。</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12"/>
        <w:rPr>
          <w:rFonts w:hint="default" w:eastAsia="宋体"/>
          <w:color w:val="auto"/>
          <w:highlight w:val="none"/>
          <w:lang w:val="en-US" w:eastAsia="zh-CN"/>
        </w:rPr>
      </w:pPr>
      <w:r>
        <w:rPr>
          <w:rFonts w:hint="eastAsia" w:ascii="宋体" w:hAnsi="宋体" w:cs="宋体"/>
          <w:b/>
          <w:bCs/>
          <w:color w:val="auto"/>
          <w:sz w:val="24"/>
          <w:szCs w:val="24"/>
          <w:highlight w:val="none"/>
        </w:rPr>
        <w:t xml:space="preserve">3、评标结果</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磋商小组按照排序由高到低的原则确定</w:t>
      </w:r>
      <w:r>
        <w:rPr>
          <w:rFonts w:hint="eastAsia" w:ascii="宋体" w:hAnsi="宋体" w:eastAsia="宋体" w:cs="宋体"/>
          <w:color w:val="auto"/>
          <w:sz w:val="24"/>
          <w:szCs w:val="24"/>
          <w:highlight w:val="none"/>
          <w:lang w:val="zh-CN" w:eastAsia="zh-CN" w:bidi="ar-SA"/>
        </w:rPr>
        <w:t xml:space="preserve">排</w:t>
      </w:r>
      <w:r>
        <w:rPr>
          <w:rFonts w:hint="eastAsia" w:ascii="宋体" w:hAnsi="宋体" w:eastAsia="宋体" w:cs="宋体"/>
          <w:color w:val="auto"/>
          <w:sz w:val="24"/>
          <w:szCs w:val="24"/>
          <w:highlight w:val="none"/>
          <w:lang w:val="en-US" w:eastAsia="zh-CN" w:bidi="ar-SA"/>
        </w:rPr>
        <w:t xml:space="preserve">序</w:t>
      </w:r>
      <w:r>
        <w:rPr>
          <w:rFonts w:hint="eastAsia" w:ascii="宋体" w:hAnsi="宋体" w:eastAsia="宋体" w:cs="宋体"/>
          <w:color w:val="auto"/>
          <w:sz w:val="24"/>
          <w:szCs w:val="24"/>
          <w:highlight w:val="none"/>
          <w:lang w:val="zh-CN" w:eastAsia="zh-CN" w:bidi="ar-SA"/>
        </w:rPr>
        <w:t xml:space="preserve">第一的</w:t>
      </w:r>
      <w:r>
        <w:rPr>
          <w:rFonts w:hint="eastAsia" w:ascii="宋体" w:hAnsi="宋体" w:eastAsia="宋体" w:cs="宋体"/>
          <w:color w:val="auto"/>
          <w:sz w:val="24"/>
          <w:szCs w:val="24"/>
          <w:highlight w:val="none"/>
          <w:lang w:val="en-US" w:eastAsia="zh-CN" w:bidi="ar-SA"/>
        </w:rPr>
        <w:t xml:space="preserve">成交</w:t>
      </w:r>
      <w:r>
        <w:rPr>
          <w:rFonts w:hint="eastAsia" w:ascii="宋体" w:hAnsi="宋体" w:eastAsia="宋体" w:cs="宋体"/>
          <w:color w:val="auto"/>
          <w:sz w:val="24"/>
          <w:szCs w:val="24"/>
          <w:highlight w:val="none"/>
          <w:lang w:val="zh-CN" w:eastAsia="zh-CN" w:bidi="ar-SA"/>
        </w:rPr>
        <w:t xml:space="preserve">候选</w:t>
      </w:r>
      <w:r>
        <w:rPr>
          <w:rFonts w:hint="eastAsia" w:ascii="宋体" w:hAnsi="宋体" w:eastAsia="宋体" w:cs="宋体"/>
          <w:color w:val="auto"/>
          <w:sz w:val="24"/>
          <w:szCs w:val="24"/>
          <w:highlight w:val="none"/>
          <w:lang w:val="en-US" w:eastAsia="zh-CN" w:bidi="ar-SA"/>
        </w:rPr>
        <w:t xml:space="preserve">供应商为成交供应商，并形成评标报告。</w:t>
      </w:r>
      <w:r/>
    </w:p>
    <w:p>
      <w:pPr>
        <w:ind w:firstLine="442"/>
        <w:spacing w:line="360" w:lineRule="auto"/>
        <w:shd w:val="clear" w:color="auto" w:fill="auto"/>
        <w:widowControl/>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96"/>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96"/>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96"/>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96"/>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96"/>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96"/>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96"/>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96"/>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96"/>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96"/>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96"/>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799"/>
        <w:rPr>
          <w:rFonts w:hint="eastAsia"/>
          <w:color w:val="auto"/>
          <w:highlight w:val="none"/>
        </w:rPr>
      </w:pPr>
      <w:r/>
      <w:bookmarkStart w:id="48" w:name="_Toc109304976"/>
      <w:r/>
      <w:bookmarkStart w:id="49" w:name="_Toc7362"/>
      <w:r>
        <w:rPr>
          <w:rFonts w:hint="eastAsia"/>
          <w:color w:val="auto"/>
          <w:highlight w:val="none"/>
        </w:rPr>
        <w:t xml:space="preserve">第六章 响应文件格式</w:t>
      </w:r>
      <w:bookmarkEnd w:id="48"/>
      <w:r/>
      <w:bookmarkEnd w:id="49"/>
      <w:r/>
      <w:r/>
    </w:p>
    <w:p>
      <w:pPr>
        <w:rPr>
          <w:color w:val="auto"/>
          <w:highlight w:val="none"/>
        </w:rPr>
      </w:pPr>
      <w:r>
        <w:rPr>
          <w:color w:val="auto"/>
          <w:highlight w:val="none"/>
        </w:rPr>
      </w:r>
      <w:r/>
    </w:p>
    <w:p>
      <w:p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文件格式使用注意事项：</w:t>
      </w:r>
      <w:r/>
    </w:p>
    <w:p>
      <w:pPr>
        <w:numPr>
          <w:ilvl w:val="0"/>
          <w:numId w:val="5"/>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文件编制时应使用的模板已在本部分列明，</w:t>
      </w:r>
      <w:r>
        <w:rPr>
          <w:rFonts w:hint="eastAsia" w:ascii="仿宋" w:hAnsi="仿宋" w:eastAsia="仿宋" w:cs="宋体"/>
          <w:b/>
          <w:bCs/>
          <w:color w:val="auto"/>
          <w:sz w:val="24"/>
          <w:szCs w:val="28"/>
          <w:highlight w:val="none"/>
          <w:lang w:val="en-US" w:eastAsia="zh-CN"/>
        </w:rPr>
        <w:t xml:space="preserve">竞争性磋商</w:t>
      </w:r>
      <w:r>
        <w:rPr>
          <w:rFonts w:hint="eastAsia" w:ascii="仿宋" w:hAnsi="仿宋" w:eastAsia="仿宋" w:cs="宋体"/>
          <w:b/>
          <w:bCs/>
          <w:color w:val="auto"/>
          <w:sz w:val="24"/>
          <w:szCs w:val="28"/>
          <w:highlight w:val="none"/>
        </w:rPr>
        <w:t xml:space="preserve">文件要求提供但未提供模板的，格式自拟。</w:t>
      </w:r>
      <w:r/>
    </w:p>
    <w:p>
      <w:pPr>
        <w:numPr>
          <w:ilvl w:val="0"/>
          <w:numId w:val="5"/>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5"/>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竞争性磋商</w:t>
      </w:r>
      <w:r>
        <w:rPr>
          <w:rFonts w:hint="eastAsia" w:ascii="仿宋" w:hAnsi="仿宋" w:eastAsia="仿宋" w:cs="宋体"/>
          <w:b/>
          <w:bCs/>
          <w:color w:val="auto"/>
          <w:sz w:val="24"/>
          <w:szCs w:val="28"/>
          <w:highlight w:val="none"/>
        </w:rPr>
        <w:t xml:space="preserve">文件中提供的</w:t>
      </w: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文件格式与苏采云系统内不一致的，以苏采云系统的格式为准。</w:t>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bookmarkStart w:id="50" w:name="_Toc5423"/>
      <w:r/>
      <w:bookmarkStart w:id="51" w:name="_Toc17320"/>
      <w:r/>
      <w:bookmarkStart w:id="52" w:name="_Toc13686"/>
      <w:r>
        <w:rPr>
          <w:rFonts w:hint="eastAsia" w:ascii="宋体" w:hAnsi="宋体" w:cs="宋体"/>
          <w:b/>
          <w:bCs/>
          <w:color w:val="auto"/>
          <w:sz w:val="72"/>
          <w:szCs w:val="72"/>
          <w:highlight w:val="none"/>
        </w:rPr>
        <w:t xml:space="preserve">竞争性磋商响应文件</w:t>
      </w:r>
      <w:bookmarkEnd w:id="50"/>
      <w:r/>
      <w:bookmarkEnd w:id="51"/>
      <w:r/>
      <w:bookmarkEnd w:id="52"/>
      <w:r/>
      <w:r/>
    </w:p>
    <w:p>
      <w:pPr>
        <w:jc w:val="center"/>
        <w:spacing w:line="360" w:lineRule="auto"/>
        <w:shd w:val="clear" w:color="auto" w:fill="auto"/>
        <w:rPr>
          <w:rFonts w:hint="eastAsia" w:ascii="宋体" w:hAnsi="宋体" w:cs="宋体"/>
          <w:b/>
          <w:bCs/>
          <w:color w:val="auto"/>
          <w:sz w:val="60"/>
          <w:szCs w:val="60"/>
          <w:highlight w:val="none"/>
        </w:rPr>
        <w:outlineLvl w:val="0"/>
      </w:pPr>
      <w:r>
        <w:rPr>
          <w:rFonts w:hint="eastAsia" w:ascii="宋体" w:hAnsi="宋体" w:cs="宋体"/>
          <w:b/>
          <w:bCs/>
          <w:color w:val="auto"/>
          <w:sz w:val="60"/>
          <w:szCs w:val="60"/>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left"/>
        <w:spacing w:line="360" w:lineRule="auto"/>
        <w:shd w:val="clear" w:color="auto" w:fill="auto"/>
        <w:rPr>
          <w:rFonts w:hint="eastAsia" w:ascii="宋体" w:hAnsi="宋体" w:eastAsia="宋体" w:cs="宋体"/>
          <w:color w:val="auto"/>
          <w:sz w:val="24"/>
          <w:szCs w:val="20"/>
          <w:highlight w:val="none"/>
          <w:lang w:val="en-US" w:eastAsia="zh-CN" w:bidi="ar-SA"/>
        </w:rPr>
        <w:outlineLvl w:val="0"/>
      </w:pPr>
      <w:r/>
      <w:bookmarkStart w:id="53" w:name="_Toc22530"/>
      <w:r/>
      <w:bookmarkStart w:id="54" w:name="_Toc28251"/>
      <w:r/>
      <w:bookmarkStart w:id="55" w:name="_Toc4456"/>
      <w:r>
        <w:rPr>
          <w:rFonts w:hint="eastAsia" w:ascii="宋体" w:hAnsi="宋体" w:eastAsia="宋体" w:cs="宋体"/>
          <w:b/>
          <w:color w:val="auto"/>
          <w:sz w:val="36"/>
          <w:szCs w:val="36"/>
          <w:highlight w:val="none"/>
          <w:lang w:val="en-US" w:eastAsia="zh-CN" w:bidi="ar-SA"/>
        </w:rPr>
        <w:t xml:space="preserve">项 目 名 称：</w:t>
      </w:r>
      <w:r>
        <w:rPr>
          <w:rFonts w:hint="eastAsia" w:ascii="宋体" w:hAnsi="宋体" w:eastAsia="宋体" w:cs="宋体"/>
          <w:b/>
          <w:color w:val="auto"/>
          <w:sz w:val="36"/>
          <w:szCs w:val="36"/>
          <w:highlight w:val="none"/>
          <w:u w:val="single"/>
          <w:lang w:val="en-US" w:eastAsia="zh-CN" w:bidi="ar-SA"/>
        </w:rPr>
        <w:t xml:space="preserve">              </w:t>
      </w:r>
      <w:bookmarkEnd w:id="53"/>
      <w:r/>
      <w:bookmarkEnd w:id="54"/>
      <w:r/>
      <w:bookmarkEnd w:id="55"/>
      <w:r>
        <w:rPr>
          <w:rFonts w:hint="eastAsia" w:ascii="宋体" w:hAnsi="宋体" w:eastAsia="宋体" w:cs="宋体"/>
          <w:b/>
          <w:color w:val="auto"/>
          <w:sz w:val="36"/>
          <w:szCs w:val="36"/>
          <w:highlight w:val="none"/>
          <w:u w:val="single"/>
          <w:lang w:val="en-US" w:eastAsia="zh-CN" w:bidi="ar-SA"/>
        </w:rPr>
        <w:t xml:space="preserve"> </w:t>
      </w:r>
      <w:r/>
    </w:p>
    <w:p>
      <w:pPr>
        <w:jc w:val="left"/>
        <w:spacing w:before="100" w:beforeAutospacing="1" w:after="100" w:afterAutospacing="1"/>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lang w:val="en-US" w:eastAsia="zh-CN" w:bidi="ar-SA"/>
        </w:rPr>
        <w:t xml:space="preserve">项 目 编 号：</w:t>
      </w:r>
      <w:r>
        <w:rPr>
          <w:rFonts w:hint="eastAsia" w:ascii="宋体" w:hAnsi="宋体" w:eastAsia="宋体" w:cs="宋体"/>
          <w:b/>
          <w:color w:val="auto"/>
          <w:sz w:val="36"/>
          <w:szCs w:val="36"/>
          <w:highlight w:val="none"/>
          <w:u w:val="single"/>
          <w:lang w:val="en-US" w:eastAsia="zh-CN" w:bidi="ar-SA"/>
        </w:rPr>
        <w:t xml:space="preserve">               </w:t>
      </w:r>
      <w:r/>
    </w:p>
    <w:p>
      <w:pPr>
        <w:jc w:val="left"/>
        <w:spacing w:before="100" w:beforeAutospacing="1" w:after="100" w:afterAutospacing="1"/>
        <w:widowControl/>
        <w:rPr>
          <w:rFonts w:hint="eastAsia" w:ascii="宋体" w:hAnsi="宋体" w:eastAsia="宋体" w:cs="宋体"/>
          <w:b/>
          <w:color w:val="auto"/>
          <w:sz w:val="2"/>
          <w:szCs w:val="2"/>
          <w:highlight w:val="none"/>
          <w:u w:val="single"/>
          <w:lang w:val="en-US" w:eastAsia="zh-CN" w:bidi="ar-SA"/>
        </w:rPr>
      </w:pPr>
      <w:r>
        <w:rPr>
          <w:rFonts w:hint="eastAsia" w:ascii="宋体" w:hAnsi="宋体" w:eastAsia="宋体" w:cs="宋体"/>
          <w:b/>
          <w:color w:val="auto"/>
          <w:sz w:val="2"/>
          <w:szCs w:val="2"/>
          <w:highlight w:val="none"/>
          <w:u w:val="single"/>
          <w:lang w:val="en-US" w:eastAsia="zh-CN" w:bidi="ar-SA"/>
        </w:rPr>
      </w:r>
      <w:r/>
    </w:p>
    <w:p>
      <w:pPr>
        <w:jc w:val="left"/>
        <w:spacing w:before="0" w:beforeAutospacing="0" w:after="0" w:afterAutospacing="0"/>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u w:val="none"/>
          <w:lang w:val="en-US" w:eastAsia="zh-CN" w:bidi="ar-SA"/>
        </w:rPr>
        <w:t xml:space="preserve">代理机构项目编号：</w:t>
      </w:r>
      <w:r>
        <w:rPr>
          <w:rFonts w:hint="eastAsia" w:ascii="宋体" w:hAnsi="宋体" w:eastAsia="宋体" w:cs="宋体"/>
          <w:b/>
          <w:color w:val="auto"/>
          <w:sz w:val="36"/>
          <w:szCs w:val="36"/>
          <w:highlight w:val="none"/>
          <w:u w:val="single"/>
          <w:lang w:val="en-US" w:eastAsia="zh-CN" w:bidi="ar-SA"/>
        </w:rPr>
        <w:t xml:space="preserve">            </w:t>
      </w:r>
      <w:r/>
    </w:p>
    <w:p>
      <w:pPr>
        <w:jc w:val="left"/>
        <w:spacing w:before="0" w:beforeAutospacing="0" w:after="0" w:afterAutospacing="0"/>
        <w:widowControl/>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r>
      <w:r/>
    </w:p>
    <w:p>
      <w:pPr>
        <w:jc w:val="left"/>
        <w:spacing w:before="100" w:beforeAutospacing="1" w:after="100" w:afterAutospacing="1"/>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lang w:val="en-US" w:eastAsia="zh-CN" w:bidi="ar-SA"/>
        </w:rPr>
        <w:t xml:space="preserve">供 应 商 名 称 ： </w:t>
      </w:r>
      <w:r>
        <w:rPr>
          <w:rFonts w:hint="eastAsia" w:ascii="宋体" w:hAnsi="宋体" w:eastAsia="宋体" w:cs="宋体"/>
          <w:b/>
          <w:color w:val="auto"/>
          <w:sz w:val="36"/>
          <w:szCs w:val="36"/>
          <w:highlight w:val="none"/>
          <w:u w:val="single"/>
          <w:lang w:val="en-US" w:eastAsia="zh-CN" w:bidi="ar-SA"/>
        </w:rPr>
        <w:t xml:space="preserve">（加盖CA电子公章）     </w:t>
      </w:r>
      <w:r/>
    </w:p>
    <w:p>
      <w:pPr>
        <w:jc w:val="left"/>
        <w:spacing w:before="100" w:beforeAutospacing="1" w:after="100" w:afterAutospacing="1"/>
        <w:widowControl/>
        <w:rPr>
          <w:rFonts w:hint="eastAsia" w:ascii="宋体" w:hAnsi="宋体" w:eastAsia="宋体" w:cs="宋体"/>
          <w:b/>
          <w:color w:val="auto"/>
          <w:sz w:val="8"/>
          <w:szCs w:val="8"/>
          <w:highlight w:val="none"/>
          <w:u w:val="single"/>
          <w:lang w:val="en-US" w:eastAsia="zh-CN" w:bidi="ar-SA"/>
        </w:rPr>
      </w:pPr>
      <w:r>
        <w:rPr>
          <w:rFonts w:hint="eastAsia" w:ascii="宋体" w:hAnsi="宋体" w:eastAsia="宋体" w:cs="宋体"/>
          <w:b/>
          <w:color w:val="auto"/>
          <w:sz w:val="8"/>
          <w:szCs w:val="8"/>
          <w:highlight w:val="none"/>
          <w:u w:val="single"/>
          <w:lang w:val="en-US" w:eastAsia="zh-CN" w:bidi="ar-SA"/>
        </w:rPr>
      </w:r>
      <w:r/>
    </w:p>
    <w:p>
      <w:pPr>
        <w:jc w:val="left"/>
        <w:spacing w:before="100" w:beforeAutospacing="1" w:after="100" w:afterAutospacing="1"/>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b/>
          <w:color w:val="auto"/>
          <w:sz w:val="36"/>
          <w:szCs w:val="36"/>
          <w:highlight w:val="none"/>
          <w:lang w:val="en-US" w:eastAsia="zh-CN" w:bidi="ar-SA"/>
        </w:rPr>
        <w:t xml:space="preserve">日    期 ：    </w:t>
      </w:r>
      <w:r>
        <w:rPr>
          <w:rFonts w:hint="eastAsia" w:ascii="宋体" w:hAnsi="宋体" w:eastAsia="宋体" w:cs="宋体"/>
          <w:b/>
          <w:color w:val="auto"/>
          <w:sz w:val="36"/>
          <w:szCs w:val="36"/>
          <w:highlight w:val="none"/>
          <w:u w:val="single"/>
          <w:lang w:val="en-US" w:eastAsia="zh-CN" w:bidi="ar-SA"/>
        </w:rPr>
        <w:t xml:space="preserve">                      </w:t>
      </w:r>
      <w:r/>
    </w:p>
    <w:p>
      <w:pPr>
        <w:jc w:val="center"/>
        <w:spacing w:line="360" w:lineRule="auto"/>
        <w:shd w:val="clear" w:color="auto" w:fill="auto"/>
        <w:rPr>
          <w:rFonts w:ascii="宋体" w:hAnsi="宋体" w:cs="宋体"/>
          <w:b/>
          <w:color w:val="auto"/>
          <w:sz w:val="72"/>
          <w:szCs w:val="21"/>
          <w:highlight w:val="none"/>
        </w:rPr>
      </w:pPr>
      <w:r>
        <w:rPr>
          <w:rFonts w:ascii="宋体" w:hAnsi="宋体" w:cs="宋体"/>
          <w:b/>
          <w:color w:val="auto"/>
          <w:sz w:val="72"/>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both"/>
        <w:spacing w:line="360" w:lineRule="auto"/>
        <w:shd w:val="clear" w:color="auto" w:fill="auto"/>
        <w:rPr>
          <w:rFonts w:ascii="宋体" w:hAnsi="宋体" w:cs="宋体"/>
          <w:b/>
          <w:color w:val="auto"/>
          <w:sz w:val="32"/>
          <w:szCs w:val="32"/>
          <w:highlight w:val="none"/>
        </w:rPr>
        <w:outlineLvl w:val="0"/>
      </w:pPr>
      <w:r/>
      <w:bookmarkStart w:id="56" w:name="_Toc10700"/>
      <w:r/>
      <w:bookmarkStart w:id="57" w:name="_Toc4041"/>
      <w:r/>
      <w:bookmarkStart w:id="58" w:name="_Toc7807"/>
      <w:r>
        <w:rPr>
          <w:rFonts w:hint="eastAsia" w:ascii="宋体" w:hAnsi="宋体" w:cs="宋体"/>
          <w:b/>
          <w:color w:val="auto"/>
          <w:sz w:val="32"/>
          <w:szCs w:val="32"/>
          <w:highlight w:val="none"/>
        </w:rPr>
        <w:t xml:space="preserve">一、资格审查响应对照表</w:t>
      </w:r>
      <w:bookmarkEnd w:id="56"/>
      <w:r/>
      <w:bookmarkEnd w:id="57"/>
      <w:r/>
      <w:bookmarkEnd w:id="58"/>
      <w:r/>
      <w:r/>
    </w:p>
    <w:tbl>
      <w:tblPr>
        <w:tblStyle w:val="809"/>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580"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824"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资格条件</w:t>
            </w:r>
            <w:r/>
          </w:p>
        </w:tc>
      </w:tr>
      <w:tr>
        <w:trPr>
          <w:trHeight w:val="761"/>
        </w:trPr>
        <w:tc>
          <w:tcPr>
            <w:tcW w:w="7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jc w:val="center"/>
        <w:spacing w:before="156" w:after="156" w:line="360" w:lineRule="auto"/>
        <w:shd w:val="clear" w:color="auto" w:fill="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br w:type="page" w:clear="all"/>
      </w:r>
      <w:r/>
    </w:p>
    <w:p>
      <w:pPr>
        <w:jc w:val="center"/>
        <w:spacing w:before="156" w:after="156" w:line="360" w:lineRule="auto"/>
        <w:shd w:val="clear" w:color="auto" w:fill="auto"/>
        <w:rPr>
          <w:rFonts w:hint="eastAsia" w:ascii="宋体" w:hAnsi="宋体" w:cs="宋体"/>
          <w:b/>
          <w:bCs/>
          <w:color w:val="auto"/>
          <w:sz w:val="24"/>
          <w:szCs w:val="28"/>
          <w:highlight w:val="none"/>
        </w:rPr>
        <w:outlineLvl w:val="1"/>
      </w:pPr>
      <w:r>
        <w:rPr>
          <w:rFonts w:hint="eastAsia" w:ascii="宋体" w:hAnsi="宋体" w:cs="宋体"/>
          <w:b/>
          <w:bCs/>
          <w:color w:val="auto"/>
          <w:sz w:val="24"/>
          <w:szCs w:val="28"/>
          <w:highlight w:val="none"/>
          <w:lang w:val="en-US" w:eastAsia="zh-CN"/>
        </w:rPr>
        <w:t xml:space="preserve">1.1</w:t>
      </w:r>
      <w:r>
        <w:rPr>
          <w:rFonts w:hint="eastAsia" w:ascii="宋体" w:hAnsi="宋体" w:cs="宋体"/>
          <w:b/>
          <w:bCs/>
          <w:color w:val="auto"/>
          <w:sz w:val="24"/>
          <w:szCs w:val="28"/>
          <w:highlight w:val="none"/>
        </w:rPr>
        <w:t xml:space="preserve">具有独立承担民事责任的能力（提供法人或者其他组织的营业执照等证明文件；供应商为自然人的，提供其身份证）</w:t>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pStyle w:val="813"/>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pStyle w:val="813"/>
        <w:rPr>
          <w:rFonts w:hint="eastAsia" w:ascii="宋体" w:hAnsi="宋体" w:cs="宋体"/>
          <w:b/>
          <w:bCs/>
          <w:color w:val="auto"/>
          <w:highlight w:val="none"/>
        </w:rPr>
      </w:pPr>
      <w:r>
        <w:rPr>
          <w:rFonts w:hint="eastAsia" w:ascii="宋体" w:hAnsi="宋体" w:cs="宋体"/>
          <w:b/>
          <w:bCs/>
          <w:color w:val="auto"/>
          <w:highlight w:val="none"/>
        </w:rPr>
      </w:r>
      <w:r/>
    </w:p>
    <w:p>
      <w:pPr>
        <w:pStyle w:val="813"/>
        <w:rPr>
          <w:rFonts w:hint="eastAsia" w:ascii="宋体" w:hAnsi="宋体" w:cs="宋体"/>
          <w:b/>
          <w:bCs/>
          <w:color w:val="auto"/>
          <w:highlight w:val="none"/>
        </w:rPr>
      </w:pPr>
      <w:r>
        <w:rPr>
          <w:rFonts w:hint="eastAsia" w:ascii="宋体" w:hAnsi="宋体" w:cs="宋体"/>
          <w:b/>
          <w:bCs/>
          <w:color w:val="auto"/>
          <w:highlight w:val="none"/>
        </w:rPr>
      </w:r>
      <w:r/>
    </w:p>
    <w:p>
      <w:pPr>
        <w:pStyle w:val="813"/>
        <w:rPr>
          <w:rFonts w:hint="eastAsia" w:ascii="宋体" w:hAnsi="宋体" w:cs="宋体"/>
          <w:b/>
          <w:bCs/>
          <w:color w:val="auto"/>
          <w:highlight w:val="none"/>
        </w:rPr>
      </w:pPr>
      <w:r>
        <w:rPr>
          <w:rFonts w:hint="eastAsia" w:ascii="宋体" w:hAnsi="宋体" w:cs="宋体"/>
          <w:b/>
          <w:bCs/>
          <w:color w:val="auto"/>
          <w:highlight w:val="none"/>
        </w:rPr>
      </w:r>
      <w:r/>
    </w:p>
    <w:p>
      <w:pPr>
        <w:jc w:val="both"/>
        <w:spacing w:line="360" w:lineRule="auto"/>
        <w:shd w:val="clear" w:color="auto" w:fill="auto"/>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具有良好的商业信誉和健全的财务会计制度（</w:t>
      </w:r>
      <w:r>
        <w:rPr>
          <w:rFonts w:hint="eastAsia" w:ascii="宋体" w:hAnsi="宋体" w:cs="宋体"/>
          <w:b/>
          <w:bCs/>
          <w:color w:val="auto"/>
          <w:sz w:val="24"/>
          <w:szCs w:val="24"/>
          <w:highlight w:val="none"/>
          <w:lang w:val="en-US" w:eastAsia="zh-CN"/>
        </w:rPr>
        <w:t xml:space="preserve">提供符合竞争性磋商文件要求的材料</w:t>
      </w:r>
      <w:r>
        <w:rPr>
          <w:rFonts w:hint="eastAsia" w:ascii="宋体" w:hAnsi="宋体" w:cs="宋体"/>
          <w:color w:val="auto"/>
          <w:sz w:val="24"/>
          <w:szCs w:val="24"/>
          <w:highlight w:val="none"/>
          <w:lang w:bidi="ar"/>
        </w:rPr>
        <w:t xml:space="preserve">）；</w:t>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jc w:val="left"/>
        <w:spacing w:before="156" w:after="156"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1.3</w:t>
      </w:r>
      <w:r>
        <w:rPr>
          <w:rFonts w:hint="eastAsia" w:ascii="宋体" w:hAnsi="宋体" w:cs="宋体"/>
          <w:b/>
          <w:bCs/>
          <w:color w:val="auto"/>
          <w:sz w:val="24"/>
          <w:szCs w:val="24"/>
          <w:highlight w:val="none"/>
        </w:rPr>
        <w:t xml:space="preserve">具备履行合同所必需的设备和专业技术能力的书面声明</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主要设备有：</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主要专业技术能力有：</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spacing w:line="360" w:lineRule="auto"/>
        <w:shd w:val="clear" w:color="auto" w:fil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w:t>
      </w:r>
      <w:r/>
    </w:p>
    <w:p>
      <w:pPr>
        <w:jc w:val="right"/>
        <w:spacing w:line="360" w:lineRule="auto"/>
        <w:shd w:val="clear" w:color="auto" w:fill="auto"/>
        <w:rPr>
          <w:rFonts w:ascii="宋体" w:hAnsi="宋体" w:cs="宋体"/>
          <w:color w:val="auto"/>
          <w:sz w:val="24"/>
          <w:szCs w:val="24"/>
          <w:highlight w:val="none"/>
        </w:rPr>
      </w:pPr>
      <w:r>
        <w:rPr>
          <w:rFonts w:hint="eastAsia" w:ascii="宋体" w:hAnsi="宋体" w:cs="宋体"/>
          <w:bCs/>
          <w:color w:val="auto"/>
          <w:sz w:val="24"/>
          <w:szCs w:val="24"/>
          <w:highlight w:val="none"/>
        </w:rPr>
        <w:t xml:space="preserve">  供应商名称（加盖CA电子公章）：</w:t>
      </w:r>
      <w:r/>
    </w:p>
    <w:p>
      <w:pPr>
        <w:spacing w:line="360" w:lineRule="auto"/>
        <w:shd w:val="clear" w:color="auto" w:fill="auto"/>
        <w:rPr>
          <w:color w:val="auto"/>
          <w:sz w:val="24"/>
          <w:szCs w:val="24"/>
          <w:highlight w:val="none"/>
        </w:rPr>
      </w:pP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年    月    日</w:t>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sz w:val="24"/>
          <w:szCs w:val="28"/>
          <w:highlight w:val="none"/>
          <w:lang w:val="en-US" w:eastAsia="zh-CN"/>
        </w:rPr>
        <w:t xml:space="preserve">1.4 </w:t>
      </w:r>
      <w:r>
        <w:rPr>
          <w:rFonts w:hint="eastAsia" w:ascii="宋体" w:hAnsi="宋体" w:cs="宋体"/>
          <w:b/>
          <w:bCs/>
          <w:color w:val="auto"/>
          <w:sz w:val="24"/>
          <w:szCs w:val="28"/>
          <w:highlight w:val="none"/>
        </w:rPr>
        <w:t xml:space="preserve">有依法缴纳税收和社会保障资金的良好记录</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符合竞争性磋商文件要求的材料，</w:t>
      </w:r>
      <w:r>
        <w:rPr>
          <w:rFonts w:hint="eastAsia" w:ascii="宋体" w:hAnsi="宋体" w:eastAsia="宋体" w:cs="宋体"/>
          <w:b/>
          <w:bCs/>
          <w:color w:val="auto"/>
          <w:sz w:val="24"/>
          <w:szCs w:val="24"/>
          <w:highlight w:val="none"/>
        </w:rPr>
        <w:t xml:space="preserve">根据国家相关政策免缴或迟缴的需提供相关证明材料）</w:t>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rPr>
        <w:t xml:space="preserve">参加本次政府采购活动前 3 年内在经营活动中没有重大违法记录的书面声明</w:t>
      </w:r>
      <w:r/>
    </w:p>
    <w:p>
      <w:pPr>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after="312"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声  明</w:t>
      </w:r>
      <w:r/>
    </w:p>
    <w:p>
      <w:pPr>
        <w:spacing w:line="360" w:lineRule="auto"/>
        <w:shd w:val="clear" w:color="auto" w:fill="auto"/>
        <w:rPr>
          <w:rFonts w:ascii="宋体" w:hAnsi="宋体" w:cs="宋体"/>
          <w:bCs/>
          <w:color w:val="auto"/>
          <w:sz w:val="24"/>
          <w:szCs w:val="24"/>
          <w:highlight w:val="none"/>
        </w:rPr>
      </w:pPr>
      <w:r>
        <w:rPr>
          <w:rFonts w:hint="eastAsia" w:ascii="宋体" w:hAnsi="宋体" w:cs="宋体"/>
          <w:b/>
          <w:bCs/>
          <w:color w:val="auto"/>
          <w:sz w:val="24"/>
          <w:szCs w:val="24"/>
          <w:highlight w:val="none"/>
        </w:rPr>
        <w:t xml:space="preserve">    </w:t>
      </w:r>
      <w:r>
        <w:rPr>
          <w:rFonts w:hint="eastAsia" w:ascii="宋体" w:hAnsi="宋体" w:cs="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fil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w:t>
      </w:r>
      <w:r/>
    </w:p>
    <w:p>
      <w:pPr>
        <w:jc w:val="right"/>
        <w:spacing w:line="360" w:lineRule="auto"/>
        <w:shd w:val="clear" w:color="auto" w:fill="auto"/>
        <w:rPr>
          <w:rFonts w:ascii="宋体" w:hAnsi="宋体" w:cs="宋体"/>
          <w:color w:val="auto"/>
          <w:sz w:val="24"/>
          <w:szCs w:val="24"/>
          <w:highlight w:val="none"/>
        </w:rPr>
      </w:pPr>
      <w:r>
        <w:rPr>
          <w:rFonts w:hint="eastAsia" w:ascii="宋体" w:hAnsi="宋体" w:cs="宋体"/>
          <w:bCs/>
          <w:color w:val="auto"/>
          <w:sz w:val="24"/>
          <w:szCs w:val="24"/>
          <w:highlight w:val="none"/>
        </w:rPr>
        <w:t xml:space="preserve">供应商名称（加盖CA电子公章）：</w:t>
      </w:r>
      <w:r/>
    </w:p>
    <w:p>
      <w:pPr>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p>
      <w:pPr>
        <w:spacing w:line="360" w:lineRule="auto"/>
        <w:shd w:val="clear" w:color="auto" w:fill="auto"/>
        <w:rPr>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年    月    日</w:t>
      </w:r>
      <w:r/>
    </w:p>
    <w:p>
      <w:pPr>
        <w:spacing w:line="360" w:lineRule="auto"/>
        <w:shd w:val="clear" w:color="auto" w:fill="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shd w:val="clear" w:color="auto" w:fill="auto"/>
        <w:rPr>
          <w:rFonts w:ascii="宋体" w:hAnsi="宋体" w:cs="宋体"/>
          <w:b/>
          <w:bCs/>
          <w:color w:val="auto"/>
          <w:highlight w:val="none"/>
        </w:rPr>
        <w:sectPr>
          <w:footnotePr/>
          <w:endnotePr/>
          <w:type w:val="nextPage"/>
          <w:pgSz w:w="11906" w:h="16838" w:orient="portrait"/>
          <w:pgMar w:top="1270" w:right="1800" w:bottom="1270" w:left="1800" w:header="851" w:footer="992" w:gutter="0"/>
          <w:cols w:num="1" w:sep="0" w:space="1701" w:equalWidth="1"/>
          <w:docGrid w:linePitch="360"/>
        </w:sectPr>
      </w:pPr>
      <w:r>
        <w:rPr>
          <w:rFonts w:ascii="宋体" w:hAnsi="宋体" w:cs="宋体"/>
          <w:b/>
          <w:bCs/>
          <w:color w:val="auto"/>
          <w:highlight w:val="none"/>
        </w:rPr>
      </w:r>
      <w:r/>
    </w:p>
    <w:p>
      <w:pPr>
        <w:jc w:val="left"/>
        <w:spacing w:line="360" w:lineRule="auto"/>
        <w:shd w:val="clear" w:color="auto" w:fill="auto"/>
        <w:rPr>
          <w:rFonts w:hint="eastAsia" w:ascii="宋体" w:hAnsi="宋体" w:cs="宋体"/>
          <w:b/>
          <w:bCs/>
          <w:color w:val="auto"/>
          <w:sz w:val="24"/>
          <w:szCs w:val="24"/>
          <w:highlight w:val="none"/>
          <w:lang w:val="zh-CN" w:eastAsia="zh-CN"/>
        </w:rPr>
        <w:outlineLvl w:val="1"/>
      </w:pPr>
      <w:r>
        <w:rPr>
          <w:rFonts w:hint="eastAsia" w:ascii="宋体" w:hAnsi="宋体" w:cs="宋体"/>
          <w:b/>
          <w:bCs/>
          <w:color w:val="auto"/>
          <w:sz w:val="24"/>
          <w:szCs w:val="24"/>
          <w:highlight w:val="none"/>
          <w:lang w:val="en-US" w:eastAsia="zh-CN"/>
        </w:rPr>
        <w:t xml:space="preserve">1.6</w:t>
      </w:r>
      <w:r>
        <w:rPr>
          <w:rFonts w:hint="eastAsia" w:ascii="宋体" w:hAnsi="宋体" w:cs="宋体"/>
          <w:b/>
          <w:bCs/>
          <w:color w:val="auto"/>
          <w:sz w:val="24"/>
          <w:szCs w:val="24"/>
          <w:highlight w:val="none"/>
          <w:lang w:val="zh-CN" w:eastAsia="zh-CN"/>
        </w:rPr>
        <w:t xml:space="preserve">南京市政府采购供应商信用记录表暨信用承诺书</w:t>
      </w:r>
      <w:r/>
    </w:p>
    <w:p>
      <w:pPr>
        <w:ind w:firstLine="420"/>
        <w:spacing w:line="85" w:lineRule="atLeast"/>
        <w:shd w:val="clear" w:color="auto" w:fill="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ascii="宋体" w:hAnsi="宋体" w:cs="宋体"/>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jc w:val="left"/>
        <w:spacing w:line="360" w:lineRule="auto"/>
        <w:shd w:val="clear" w:color="auto" w:fill="auto"/>
        <w:rPr>
          <w:rFonts w:ascii="宋体" w:hAnsi="宋体" w:cs="宋体"/>
          <w:b/>
          <w:color w:val="auto"/>
          <w:sz w:val="24"/>
          <w:szCs w:val="24"/>
          <w:highlight w:val="none"/>
        </w:rPr>
        <w:outlineLvl w:val="1"/>
      </w:pPr>
      <w:r>
        <w:rPr>
          <w:rFonts w:hint="eastAsia" w:ascii="宋体" w:hAnsi="宋体" w:cs="宋体"/>
          <w:b/>
          <w:color w:val="auto"/>
          <w:highlight w:val="none"/>
        </w:rPr>
        <w:br w:type="page" w:clear="all"/>
      </w:r>
      <w:r>
        <w:rPr>
          <w:rFonts w:hint="eastAsia" w:ascii="宋体" w:hAnsi="宋体" w:cs="宋体"/>
          <w:b/>
          <w:color w:val="auto"/>
          <w:sz w:val="24"/>
          <w:szCs w:val="24"/>
          <w:highlight w:val="none"/>
          <w:lang w:val="en-US" w:eastAsia="zh-CN"/>
        </w:rPr>
        <w:t xml:space="preserve">1.7</w:t>
      </w:r>
      <w:r>
        <w:rPr>
          <w:rFonts w:hint="eastAsia" w:ascii="宋体" w:hAnsi="宋体" w:cs="宋体"/>
          <w:b/>
          <w:color w:val="auto"/>
          <w:sz w:val="24"/>
          <w:szCs w:val="24"/>
          <w:highlight w:val="none"/>
        </w:rPr>
        <w:t xml:space="preserve">磋商响应函</w:t>
      </w:r>
      <w:r/>
    </w:p>
    <w:p>
      <w:pPr>
        <w:pStyle w:val="1132"/>
        <w:ind w:firstLine="42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江苏弘业国际技术工程有限公司</w:t>
      </w:r>
      <w:r>
        <w:rPr>
          <w:rFonts w:hint="eastAsia" w:ascii="宋体" w:hAnsi="宋体" w:cs="宋体"/>
          <w:color w:val="auto"/>
          <w:sz w:val="24"/>
          <w:szCs w:val="24"/>
          <w:highlight w:val="none"/>
          <w:lang w:eastAsia="zh-CN"/>
        </w:rPr>
        <w:t xml:space="preserve">：</w:t>
      </w:r>
      <w:r/>
    </w:p>
    <w:p>
      <w:pPr>
        <w:pStyle w:val="113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号磋商文件，正式授权下述签字人_________ (姓名和职务)代表我方______________（供应商的名称），全权处理本次项目磋商采购的有关事宜。</w:t>
      </w:r>
      <w:r/>
    </w:p>
    <w:p>
      <w:pPr>
        <w:pStyle w:val="113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pStyle w:val="113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1.按磋商文件规定的各项要求，向买方提供所需服务。</w:t>
      </w:r>
      <w:r/>
    </w:p>
    <w:p>
      <w:pPr>
        <w:pStyle w:val="113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2.我们已详细审核全部磋商文件及其有效补充文件，我们知道必须放弃提出含糊不清或误解问题的权利。</w:t>
      </w:r>
      <w:r/>
    </w:p>
    <w:p>
      <w:pPr>
        <w:pStyle w:val="113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3.我们同意从规定的响应文件接收截止时间起遵循本响应文件，并在规定的磋商有效期期满之前均具有约束力。</w:t>
      </w:r>
      <w:r/>
    </w:p>
    <w:p>
      <w:pPr>
        <w:pStyle w:val="113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4.同意向贵方提供贵方可能另外要求的与磋商采购有关的任何证据或资料，并保证我方已提供和将要提供的文件是真实的、准确的。</w:t>
      </w:r>
      <w:r/>
    </w:p>
    <w:p>
      <w:pPr>
        <w:pStyle w:val="113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5.一旦我方成交，我方将根据磋商文件的规定，严格履行合同的责任和义务，并保证在磋商文件规定的时间完成项目，交付买方验收、使用。</w:t>
      </w:r>
      <w:r/>
    </w:p>
    <w:p>
      <w:pPr>
        <w:pStyle w:val="113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6.遵守磋商文件中要求的收费项目和标准。</w:t>
      </w:r>
      <w:r/>
    </w:p>
    <w:p>
      <w:pPr>
        <w:pStyle w:val="113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7.与本磋商采购有关的正式通讯地址为：</w:t>
      </w:r>
      <w:r/>
    </w:p>
    <w:p>
      <w:pPr>
        <w:pStyle w:val="113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                         邮 编：</w:t>
      </w:r>
      <w:r/>
    </w:p>
    <w:p>
      <w:pPr>
        <w:pStyle w:val="113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电 话：                         传 真：</w:t>
      </w:r>
      <w:r/>
    </w:p>
    <w:p>
      <w:pPr>
        <w:pStyle w:val="113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供应商开户行：                  账 户： </w:t>
      </w:r>
      <w:r/>
    </w:p>
    <w:p>
      <w:pPr>
        <w:pStyle w:val="113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法定代表人姓名（签字或盖章）：         联系电话：</w:t>
      </w:r>
      <w:r/>
    </w:p>
    <w:p>
      <w:pPr>
        <w:pStyle w:val="113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供应商名称（盖CA电子公章）：            </w:t>
      </w:r>
      <w:r/>
    </w:p>
    <w:p>
      <w:pPr>
        <w:pStyle w:val="113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期：________年____月____日</w:t>
      </w:r>
      <w:r/>
    </w:p>
    <w:p>
      <w:pPr>
        <w:pStyle w:val="845"/>
        <w:ind w:firstLine="643"/>
        <w:jc w:val="left"/>
        <w:spacing w:before="0" w:after="0"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br w:type="page" w:clear="all"/>
      </w: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法定代表人身份证明书</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兹证明</w:t>
      </w:r>
      <w:r>
        <w:rPr>
          <w:rFonts w:hint="eastAsia" w:ascii="仿宋" w:hAnsi="仿宋" w:eastAsia="仿宋" w:cs="仿宋"/>
          <w:b/>
          <w:color w:val="auto"/>
          <w:sz w:val="24"/>
          <w:szCs w:val="24"/>
          <w:highlight w:val="none"/>
          <w:u w:val="single"/>
        </w:rPr>
        <w:t xml:space="preserve">×××（）姓名</w:t>
      </w:r>
      <w:r>
        <w:rPr>
          <w:rFonts w:hint="eastAsia" w:ascii="仿宋" w:hAnsi="仿宋" w:eastAsia="仿宋" w:cs="仿宋"/>
          <w:color w:val="auto"/>
          <w:sz w:val="24"/>
          <w:szCs w:val="24"/>
          <w:highlight w:val="none"/>
        </w:rPr>
        <w:t xml:space="preserve">同志，性别</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，居民身份证号</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，在我单位任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职务，系我单位主要负责人即法定代表人。</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单位地址：</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电话：</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单位全称：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盖CA电子公章：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jc w:val="right"/>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年月日</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 </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 </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附：法定代表人居民身份证复印件</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注：1.“法定代表人”直接参加投标响应活动的仅需填写本身份证明</w:t>
      </w:r>
      <w:r>
        <w:rPr>
          <w:rFonts w:hint="eastAsia" w:ascii="仿宋" w:hAnsi="仿宋" w:eastAsia="仿宋" w:cs="仿宋"/>
          <w:color w:val="auto"/>
          <w:sz w:val="24"/>
          <w:szCs w:val="24"/>
          <w:highlight w:val="none"/>
        </w:rPr>
        <w:t xml:space="preserve">。</w:t>
      </w:r>
      <w:r/>
    </w:p>
    <w:p>
      <w:pPr>
        <w:ind w:firstLine="562"/>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2.供应商属于非法人组织的，按照法律、行政法规规定能够对外代表其从事民事活动的主要负责人，视同法定代表人。</w:t>
      </w:r>
      <w:r/>
    </w:p>
    <w:p>
      <w:pPr>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br w:type="page" w:clear="all"/>
      </w:r>
      <w:r/>
    </w:p>
    <w:p>
      <w:pPr>
        <w:pStyle w:val="845"/>
        <w:jc w:val="left"/>
        <w:spacing w:before="0" w:after="0" w:line="85" w:lineRule="atLeast"/>
        <w:shd w:val="clear" w:color="auto" w:fill="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法定代表人授权委托书</w:t>
      </w:r>
      <w:r/>
    </w:p>
    <w:p>
      <w:pPr>
        <w:pStyle w:val="846"/>
        <w:rPr>
          <w:rFonts w:hint="eastAsia"/>
          <w:color w:val="auto"/>
          <w:sz w:val="24"/>
          <w:szCs w:val="24"/>
          <w:highlight w:val="none"/>
        </w:rPr>
      </w:pPr>
      <w:r>
        <w:rPr>
          <w:rFonts w:hint="eastAsia"/>
          <w:color w:val="auto"/>
          <w:sz w:val="24"/>
          <w:szCs w:val="24"/>
          <w:highlight w:val="none"/>
        </w:rPr>
      </w:r>
      <w:r/>
    </w:p>
    <w:p>
      <w:pPr>
        <w:ind w:right="420"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b/>
          <w:color w:val="auto"/>
          <w:sz w:val="24"/>
          <w:szCs w:val="24"/>
          <w:highlight w:val="none"/>
          <w:u w:val="single"/>
        </w:rPr>
        <w:t xml:space="preserve">×××（供应商名称）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法定代表人</w:t>
      </w:r>
      <w:r>
        <w:rPr>
          <w:rFonts w:hint="eastAsia" w:ascii="仿宋" w:hAnsi="仿宋" w:eastAsia="仿宋" w:cs="仿宋"/>
          <w:b/>
          <w:color w:val="auto"/>
          <w:sz w:val="24"/>
          <w:szCs w:val="24"/>
          <w:highlight w:val="none"/>
          <w:u w:val="single"/>
        </w:rPr>
        <w:t xml:space="preserve">×××（姓名） </w:t>
      </w:r>
      <w:r>
        <w:rPr>
          <w:rFonts w:hint="eastAsia" w:ascii="仿宋" w:hAnsi="仿宋" w:eastAsia="仿宋" w:cs="仿宋"/>
          <w:color w:val="auto"/>
          <w:sz w:val="24"/>
          <w:szCs w:val="24"/>
          <w:highlight w:val="none"/>
        </w:rPr>
        <w:t xml:space="preserve">授权</w:t>
      </w:r>
      <w:r>
        <w:rPr>
          <w:rFonts w:hint="eastAsia" w:ascii="仿宋" w:hAnsi="仿宋" w:eastAsia="仿宋" w:cs="仿宋"/>
          <w:b/>
          <w:color w:val="auto"/>
          <w:sz w:val="24"/>
          <w:szCs w:val="24"/>
          <w:highlight w:val="none"/>
          <w:u w:val="single"/>
        </w:rPr>
        <w:t xml:space="preserve">×××（委托代理人的姓名、身份证号）</w:t>
      </w:r>
      <w:r>
        <w:rPr>
          <w:rFonts w:hint="eastAsia" w:ascii="仿宋" w:hAnsi="仿宋" w:eastAsia="仿宋" w:cs="仿宋"/>
          <w:color w:val="auto"/>
          <w:sz w:val="24"/>
          <w:szCs w:val="24"/>
          <w:highlight w:val="none"/>
        </w:rPr>
        <w:t xml:space="preserve">为我方就</w:t>
      </w:r>
      <w:r>
        <w:rPr>
          <w:rFonts w:hint="eastAsia" w:ascii="仿宋" w:hAnsi="仿宋" w:eastAsia="仿宋" w:cs="仿宋"/>
          <w:b/>
          <w:color w:val="auto"/>
          <w:sz w:val="24"/>
          <w:szCs w:val="24"/>
          <w:highlight w:val="none"/>
          <w:u w:val="single"/>
        </w:rPr>
        <w:t xml:space="preserve">××××（代理机构）代理的××××（项目编号）</w:t>
      </w:r>
      <w:r>
        <w:rPr>
          <w:rFonts w:hint="eastAsia" w:ascii="仿宋" w:hAnsi="仿宋" w:eastAsia="仿宋" w:cs="仿宋"/>
          <w:color w:val="auto"/>
          <w:sz w:val="24"/>
          <w:szCs w:val="24"/>
          <w:highlight w:val="none"/>
        </w:rPr>
        <w:t xml:space="preserve">项目的投标活动的合法代理人，以本公司名义全权处理一切与该项目投标有关的事务（含合同签订）。</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本授权书于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日签字生效，特此声明。</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委托代理人身份证号码：</w:t>
      </w:r>
      <w:r>
        <w:rPr>
          <w:rFonts w:hint="eastAsia" w:ascii="仿宋" w:hAnsi="仿宋" w:eastAsia="仿宋" w:cs="仿宋"/>
          <w:color w:val="auto"/>
          <w:sz w:val="24"/>
          <w:szCs w:val="24"/>
          <w:highlight w:val="none"/>
          <w:u w:val="singl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委托代理人联系电话：（手机）</w:t>
      </w:r>
      <w:r>
        <w:rPr>
          <w:rFonts w:hint="eastAsia" w:ascii="仿宋" w:hAnsi="仿宋" w:eastAsia="仿宋" w:cs="仿宋"/>
          <w:color w:val="auto"/>
          <w:sz w:val="24"/>
          <w:szCs w:val="24"/>
          <w:highlight w:val="none"/>
          <w:u w:val="singl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法定代表人签字或盖章：</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供应商名称（盖CA电子公章）：</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附：委托代理人居民身份证复印件</w:t>
      </w:r>
      <w:r/>
    </w:p>
    <w:p>
      <w:pPr>
        <w:pStyle w:val="844"/>
        <w:ind w:firstLine="562"/>
        <w:spacing w:before="260" w:after="260"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注：“法定代表人”授权其他人（必须为供应商正式员工，证明材料：近半年内至少一个月社会保险缴纳材料附后）投标的，须填写法定代表人身份证明书和本委托书</w:t>
      </w:r>
      <w:r>
        <w:rPr>
          <w:rFonts w:hint="eastAsia" w:ascii="仿宋" w:hAnsi="仿宋" w:eastAsia="仿宋" w:cs="仿宋"/>
          <w:b/>
          <w:color w:val="auto"/>
          <w:sz w:val="24"/>
          <w:szCs w:val="24"/>
          <w:highlight w:val="none"/>
        </w:rPr>
        <w:t xml:space="preserve">。</w:t>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pStyle w:val="1161"/>
        <w:numPr>
          <w:ilvl w:val="0"/>
          <w:numId w:val="0"/>
        </w:numPr>
        <w:jc w:val="left"/>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1.10承诺函</w:t>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pStyle w:val="1162"/>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u w:val="single"/>
        </w:rPr>
        <w:t xml:space="preserve">（采购</w:t>
      </w:r>
      <w:r>
        <w:rPr>
          <w:rFonts w:hint="eastAsia" w:ascii="仿宋" w:hAnsi="仿宋" w:eastAsia="仿宋" w:cs="仿宋"/>
          <w:b w:val="0"/>
          <w:bCs w:val="0"/>
          <w:color w:val="auto"/>
          <w:sz w:val="24"/>
          <w:szCs w:val="24"/>
          <w:highlight w:val="none"/>
          <w:u w:val="single"/>
          <w:lang w:val="en-US" w:eastAsia="zh-CN"/>
        </w:rPr>
        <w:t xml:space="preserve">人</w:t>
      </w:r>
      <w:r>
        <w:rPr>
          <w:rFonts w:hint="eastAsia" w:ascii="仿宋" w:hAnsi="仿宋" w:eastAsia="仿宋" w:cs="仿宋"/>
          <w:b w:val="0"/>
          <w:bCs w:val="0"/>
          <w:color w:val="auto"/>
          <w:sz w:val="24"/>
          <w:szCs w:val="24"/>
          <w:highlight w:val="none"/>
          <w:u w:val="single"/>
        </w:rPr>
        <w:t xml:space="preserve">名称）</w:t>
      </w:r>
      <w:r>
        <w:rPr>
          <w:rFonts w:hint="eastAsia" w:ascii="仿宋" w:hAnsi="仿宋" w:eastAsia="仿宋" w:cs="仿宋"/>
          <w:b w:val="0"/>
          <w:bCs w:val="0"/>
          <w:color w:val="auto"/>
          <w:sz w:val="24"/>
          <w:szCs w:val="24"/>
          <w:highlight w:val="none"/>
          <w:u w:val="none"/>
        </w:rPr>
        <w:t xml:space="preserve">：</w:t>
      </w:r>
      <w:r/>
    </w:p>
    <w:p>
      <w:pPr>
        <w:pStyle w:val="1162"/>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根据已收到的项目编号为</w:t>
      </w:r>
      <w:r>
        <w:rPr>
          <w:rFonts w:hint="eastAsia" w:ascii="仿宋" w:hAnsi="仿宋" w:eastAsia="仿宋" w:cs="仿宋"/>
          <w:b w:val="0"/>
          <w:bCs w:val="0"/>
          <w:color w:val="auto"/>
          <w:sz w:val="24"/>
          <w:szCs w:val="24"/>
          <w:highlight w:val="none"/>
          <w:u w:val="single"/>
        </w:rPr>
        <w:t xml:space="preserve">（项目编号）</w:t>
      </w:r>
      <w:r>
        <w:rPr>
          <w:rFonts w:hint="eastAsia" w:ascii="仿宋" w:hAnsi="仿宋" w:eastAsia="仿宋" w:cs="仿宋"/>
          <w:b w:val="0"/>
          <w:bCs w:val="0"/>
          <w:color w:val="auto"/>
          <w:sz w:val="24"/>
          <w:szCs w:val="24"/>
          <w:highlight w:val="none"/>
          <w:u w:val="none"/>
        </w:rPr>
        <w:t xml:space="preserve">的</w:t>
      </w:r>
      <w:r>
        <w:rPr>
          <w:rFonts w:hint="eastAsia" w:ascii="仿宋" w:hAnsi="仿宋" w:eastAsia="仿宋" w:cs="仿宋"/>
          <w:b w:val="0"/>
          <w:bCs w:val="0"/>
          <w:color w:val="auto"/>
          <w:sz w:val="24"/>
          <w:szCs w:val="24"/>
          <w:highlight w:val="none"/>
          <w:u w:val="single"/>
        </w:rPr>
        <w:t xml:space="preserve">（项目名称）</w:t>
      </w:r>
      <w:r>
        <w:rPr>
          <w:rFonts w:hint="eastAsia" w:ascii="仿宋" w:hAnsi="仿宋" w:eastAsia="仿宋" w:cs="仿宋"/>
          <w:b w:val="0"/>
          <w:bCs w:val="0"/>
          <w:color w:val="auto"/>
          <w:sz w:val="24"/>
          <w:szCs w:val="24"/>
          <w:highlight w:val="none"/>
        </w:rPr>
        <w:t xml:space="preserve">的</w:t>
      </w:r>
      <w:r>
        <w:rPr>
          <w:rFonts w:hint="eastAsia" w:ascii="仿宋" w:hAnsi="仿宋" w:eastAsia="仿宋" w:cs="仿宋"/>
          <w:b w:val="0"/>
          <w:bCs w:val="0"/>
          <w:color w:val="auto"/>
          <w:sz w:val="24"/>
          <w:szCs w:val="24"/>
          <w:highlight w:val="none"/>
          <w:lang w:eastAsia="zh-CN"/>
        </w:rPr>
        <w:t xml:space="preserve">采购文件</w:t>
      </w:r>
      <w:r>
        <w:rPr>
          <w:rFonts w:hint="eastAsia" w:ascii="仿宋" w:hAnsi="仿宋" w:eastAsia="仿宋" w:cs="仿宋"/>
          <w:b w:val="0"/>
          <w:bCs w:val="0"/>
          <w:color w:val="auto"/>
          <w:sz w:val="24"/>
          <w:szCs w:val="24"/>
          <w:highlight w:val="none"/>
        </w:rPr>
        <w:t xml:space="preserve">，我方在参加本项目招投标活动中，特作出如下承诺：</w:t>
      </w:r>
      <w:r/>
    </w:p>
    <w:p>
      <w:pPr>
        <w:pStyle w:val="1162"/>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2"/>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2"/>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 </w:t>
      </w:r>
      <w:r/>
    </w:p>
    <w:p>
      <w:pPr>
        <w:pStyle w:val="1162"/>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本单位承诺以上内容真实有效，若经查实存在虚假陈述，愿意承担由此产生的一切法律责任和后果，包括但不限于取消参与资格、中标（成交）无效等。</w:t>
      </w:r>
      <w:r/>
    </w:p>
    <w:p>
      <w:pPr>
        <w:pStyle w:val="1162"/>
        <w:spacing w:line="360" w:lineRule="auto"/>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 </w:t>
      </w:r>
      <w:r/>
    </w:p>
    <w:p>
      <w:pPr>
        <w:pStyle w:val="1163"/>
        <w:ind w:firstLine="480"/>
        <w:jc w:val="left"/>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1163"/>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63"/>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sz w:val="24"/>
          <w:szCs w:val="24"/>
          <w:highlight w:val="none"/>
        </w:rPr>
      </w:pPr>
      <w:r>
        <w:rPr>
          <w:color w:val="auto"/>
          <w:sz w:val="24"/>
          <w:szCs w:val="24"/>
          <w:highlight w:val="none"/>
        </w:rPr>
      </w:r>
      <w:r/>
    </w:p>
    <w:p>
      <w:pPr>
        <w:pStyle w:val="1164"/>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1.11</w:t>
      </w:r>
      <w:r>
        <w:rPr>
          <w:rFonts w:hint="eastAsia" w:hAnsi="宋体" w:cs="宋体"/>
          <w:b/>
          <w:color w:val="auto"/>
          <w:sz w:val="24"/>
          <w:szCs w:val="24"/>
          <w:highlight w:val="none"/>
          <w:lang w:val="en-US" w:eastAsia="zh-CN" w:bidi="ar-SA"/>
        </w:rPr>
        <w:t xml:space="preserve">响应</w:t>
      </w:r>
      <w:r>
        <w:rPr>
          <w:rFonts w:hint="eastAsia" w:ascii="宋体" w:hAnsi="宋体" w:eastAsia="宋体" w:cs="宋体"/>
          <w:b/>
          <w:color w:val="auto"/>
          <w:sz w:val="24"/>
          <w:szCs w:val="24"/>
          <w:highlight w:val="none"/>
          <w:lang w:val="en-US" w:eastAsia="zh-CN" w:bidi="ar-SA"/>
        </w:rPr>
        <w:t xml:space="preserve">文件签署、盖章齐全完整</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66"/>
        <w:jc w:val="center"/>
        <w:spacing w:line="600" w:lineRule="exact"/>
        <w:rPr>
          <w:rFonts w:hint="eastAsia" w:ascii="宋体" w:hAnsi="宋体" w:eastAsia="宋体" w:cs="宋体"/>
          <w:b/>
          <w:color w:val="auto"/>
          <w:sz w:val="24"/>
          <w:szCs w:val="24"/>
          <w:highlight w:val="none"/>
          <w:lang w:val="en-US" w:eastAsia="zh-CN" w:bidi="ar-SA"/>
        </w:rPr>
      </w:pPr>
      <w:r>
        <w:rPr>
          <w:rFonts w:hint="eastAsia" w:hAnsi="宋体" w:cs="宋体"/>
          <w:b/>
          <w:color w:val="auto"/>
          <w:sz w:val="24"/>
          <w:szCs w:val="24"/>
          <w:highlight w:val="none"/>
          <w:lang w:val="en-US" w:eastAsia="zh-CN" w:bidi="ar-SA"/>
        </w:rPr>
        <w:t xml:space="preserve">响应</w:t>
      </w:r>
      <w:r>
        <w:rPr>
          <w:rFonts w:hint="eastAsia" w:ascii="宋体" w:hAnsi="宋体" w:eastAsia="宋体" w:cs="宋体"/>
          <w:b/>
          <w:color w:val="auto"/>
          <w:sz w:val="24"/>
          <w:szCs w:val="24"/>
          <w:highlight w:val="none"/>
          <w:lang w:val="en-US" w:eastAsia="zh-CN" w:bidi="ar-SA"/>
        </w:rPr>
        <w:t xml:space="preserve">文件签署、盖章的声明</w:t>
      </w:r>
      <w:r/>
    </w:p>
    <w:p>
      <w:pPr>
        <w:pStyle w:val="1166"/>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1166"/>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6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采购文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具体报价内容详见响应文件。</w:t>
      </w:r>
      <w:r/>
    </w:p>
    <w:p>
      <w:pPr>
        <w:pStyle w:val="1166"/>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6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不符合采购文件规定的，本声明无效，并可能做不符性处理。）</w:t>
      </w:r>
      <w:r/>
    </w:p>
    <w:p>
      <w:pPr>
        <w:pStyle w:val="116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3"/>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63"/>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color w:val="auto"/>
          <w:highlight w:val="none"/>
        </w:rPr>
      </w:pPr>
      <w:r>
        <w:rPr>
          <w:color w:val="auto"/>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keepLines w:val="0"/>
        <w:keepNext w:val="0"/>
        <w:pageBreakBefore w:val="0"/>
        <w:spacing w:line="520" w:lineRule="exact"/>
        <w:widowControl w:val="off"/>
        <w:rPr>
          <w:rFonts w:hint="eastAsia" w:ascii="宋体" w:hAnsi="宋体" w:eastAsia="宋体" w:cs="宋体"/>
          <w:b/>
          <w:color w:val="auto"/>
          <w:sz w:val="21"/>
          <w:szCs w:val="22"/>
          <w:highlight w:val="none"/>
          <w:lang w:val="en-US" w:eastAsia="zh-CN" w:bidi="ar-SA"/>
        </w:rPr>
      </w:pPr>
      <w:r>
        <w:rPr>
          <w:rFonts w:hint="eastAsia" w:ascii="宋体" w:hAnsi="宋体" w:eastAsia="宋体" w:cs="宋体"/>
          <w:b/>
          <w:color w:val="auto"/>
          <w:sz w:val="21"/>
          <w:szCs w:val="22"/>
          <w:highlight w:val="none"/>
          <w:lang w:val="en-US" w:eastAsia="zh-CN" w:bidi="ar-SA"/>
        </w:rPr>
        <w:t xml:space="preserve">1.12对实质性条款的响应性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66"/>
        <w:jc w:val="center"/>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对实质性条款的响应的声明</w:t>
      </w:r>
      <w:r/>
    </w:p>
    <w:p>
      <w:pPr>
        <w:pStyle w:val="1166"/>
        <w:jc w:val="center"/>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1166"/>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采购单位名称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6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我司响应</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符合</w:t>
      </w:r>
      <w:r>
        <w:rPr>
          <w:rFonts w:hint="eastAsia" w:ascii="仿宋" w:hAnsi="仿宋" w:eastAsia="仿宋" w:cs="仿宋"/>
          <w:bCs/>
          <w:color w:val="auto"/>
          <w:sz w:val="24"/>
          <w:szCs w:val="24"/>
          <w:highlight w:val="none"/>
          <w:lang w:val="en-US" w:eastAsia="zh-CN"/>
        </w:rPr>
        <w:t xml:space="preserve">采购</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要求，对实质性条款</w:t>
      </w:r>
      <w:r>
        <w:rPr>
          <w:rFonts w:hint="eastAsia" w:ascii="仿宋" w:hAnsi="仿宋" w:eastAsia="仿宋" w:cs="仿宋"/>
          <w:bCs/>
          <w:color w:val="auto"/>
          <w:sz w:val="24"/>
          <w:szCs w:val="24"/>
          <w:highlight w:val="none"/>
          <w:lang w:val="en-US" w:eastAsia="zh-CN"/>
        </w:rPr>
        <w:t xml:space="preserve">完全响应</w:t>
      </w:r>
      <w:r>
        <w:rPr>
          <w:rFonts w:hint="eastAsia" w:ascii="仿宋" w:hAnsi="仿宋" w:eastAsia="仿宋" w:cs="仿宋"/>
          <w:bCs/>
          <w:color w:val="auto"/>
          <w:sz w:val="24"/>
          <w:szCs w:val="24"/>
          <w:highlight w:val="none"/>
        </w:rPr>
        <w:t xml:space="preserve">并且不存在重大偏离，</w:t>
      </w:r>
      <w:r>
        <w:rPr>
          <w:rFonts w:hint="eastAsia" w:ascii="仿宋" w:hAnsi="仿宋" w:eastAsia="仿宋" w:cs="仿宋"/>
          <w:bCs/>
          <w:color w:val="auto"/>
          <w:sz w:val="24"/>
          <w:szCs w:val="24"/>
          <w:highlight w:val="none"/>
          <w:lang w:val="en-US" w:eastAsia="zh-CN"/>
        </w:rPr>
        <w:t xml:space="preserve">具体内容详见响应文件。</w:t>
      </w:r>
      <w:r/>
    </w:p>
    <w:p>
      <w:pPr>
        <w:pStyle w:val="1166"/>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6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（我司知晓下列处理原则：已提供本声明但投标文件不</w:t>
      </w:r>
      <w:r>
        <w:rPr>
          <w:rFonts w:hint="eastAsia" w:ascii="仿宋" w:hAnsi="仿宋" w:eastAsia="仿宋" w:cs="仿宋"/>
          <w:bCs/>
          <w:color w:val="auto"/>
          <w:sz w:val="24"/>
          <w:szCs w:val="24"/>
          <w:highlight w:val="none"/>
        </w:rPr>
        <w:t xml:space="preserve">符合</w:t>
      </w:r>
      <w:r>
        <w:rPr>
          <w:rFonts w:hint="eastAsia" w:ascii="仿宋" w:hAnsi="仿宋" w:eastAsia="仿宋" w:cs="仿宋"/>
          <w:bCs/>
          <w:color w:val="auto"/>
          <w:sz w:val="24"/>
          <w:szCs w:val="24"/>
          <w:highlight w:val="none"/>
          <w:lang w:val="en-US" w:eastAsia="zh-CN"/>
        </w:rPr>
        <w:t xml:space="preserve">采购文件</w:t>
      </w:r>
      <w:r>
        <w:rPr>
          <w:rFonts w:hint="eastAsia" w:ascii="仿宋" w:hAnsi="仿宋" w:eastAsia="仿宋" w:cs="仿宋"/>
          <w:bCs/>
          <w:color w:val="auto"/>
          <w:sz w:val="24"/>
          <w:szCs w:val="24"/>
          <w:highlight w:val="none"/>
        </w:rPr>
        <w:t xml:space="preserve">要求</w:t>
      </w:r>
      <w:r>
        <w:rPr>
          <w:rFonts w:hint="eastAsia" w:ascii="仿宋" w:hAnsi="仿宋" w:eastAsia="仿宋" w:cs="仿宋"/>
          <w:bCs/>
          <w:color w:val="auto"/>
          <w:sz w:val="24"/>
          <w:szCs w:val="24"/>
          <w:highlight w:val="none"/>
          <w:lang w:val="en-US" w:eastAsia="zh-CN"/>
        </w:rPr>
        <w:t xml:space="preserve">或</w:t>
      </w:r>
      <w:r>
        <w:rPr>
          <w:rFonts w:hint="eastAsia" w:ascii="仿宋" w:hAnsi="仿宋" w:eastAsia="仿宋" w:cs="仿宋"/>
          <w:bCs/>
          <w:color w:val="auto"/>
          <w:sz w:val="24"/>
          <w:szCs w:val="24"/>
          <w:highlight w:val="none"/>
        </w:rPr>
        <w:t xml:space="preserve">存在重大偏离</w:t>
      </w:r>
      <w:r>
        <w:rPr>
          <w:rFonts w:hint="eastAsia" w:ascii="仿宋" w:hAnsi="仿宋" w:eastAsia="仿宋" w:cs="仿宋"/>
          <w:bCs/>
          <w:color w:val="auto"/>
          <w:sz w:val="24"/>
          <w:szCs w:val="24"/>
          <w:highlight w:val="none"/>
          <w:lang w:val="en-US" w:eastAsia="zh-CN"/>
        </w:rPr>
        <w:t xml:space="preserve">的，本声明无效，并可能做不符性处理。）</w:t>
      </w:r>
      <w:r/>
    </w:p>
    <w:p>
      <w:pPr>
        <w:pStyle w:val="116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3"/>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63"/>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rPr>
          <w:color w:val="auto"/>
          <w:highlight w:val="none"/>
        </w:rPr>
      </w:pPr>
      <w:r>
        <w:rPr>
          <w:color w:val="auto"/>
          <w:highlight w:val="none"/>
        </w:rPr>
      </w:r>
      <w:r/>
    </w:p>
    <w:p>
      <w:pPr>
        <w:numPr>
          <w:ilvl w:val="0"/>
          <w:numId w:val="6"/>
        </w:numPr>
        <w:jc w:val="center"/>
        <w:spacing w:line="360" w:lineRule="auto"/>
        <w:shd w:val="clear" w:color="auto" w:fill="auto"/>
        <w:rPr>
          <w:rFonts w:ascii="宋体" w:hAnsi="宋体" w:cs="宋体"/>
          <w:b/>
          <w:color w:val="auto"/>
          <w:sz w:val="32"/>
          <w:szCs w:val="32"/>
          <w:highlight w:val="none"/>
        </w:rPr>
        <w:outlineLvl w:val="0"/>
      </w:pPr>
      <w:r/>
      <w:bookmarkStart w:id="59" w:name="_Toc26380"/>
      <w:r/>
      <w:bookmarkStart w:id="60" w:name="_Toc5154"/>
      <w:r/>
      <w:bookmarkStart w:id="61" w:name="_Toc6954"/>
      <w:r>
        <w:rPr>
          <w:rFonts w:hint="eastAsia" w:ascii="宋体" w:hAnsi="宋体" w:cs="宋体"/>
          <w:b/>
          <w:color w:val="auto"/>
          <w:sz w:val="32"/>
          <w:szCs w:val="32"/>
          <w:highlight w:val="none"/>
        </w:rPr>
        <w:t xml:space="preserve">符合性审查响应对照表</w:t>
      </w:r>
      <w:bookmarkEnd w:id="59"/>
      <w:r/>
      <w:bookmarkEnd w:id="60"/>
      <w:r/>
      <w:bookmarkEnd w:id="61"/>
      <w:r/>
      <w:r/>
    </w:p>
    <w:tbl>
      <w:tblPr>
        <w:tblStyle w:val="809"/>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644"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943"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4644" w:type="dxa"/>
            <w:vAlign w:val="center"/>
            <w:textDirection w:val="lrTb"/>
            <w:noWrap w:val="false"/>
          </w:tcPr>
          <w:p>
            <w:pPr>
              <w:spacing w:line="360" w:lineRule="auto"/>
              <w:shd w:val="clear" w:color="auto" w:fill="auto"/>
              <w:rPr>
                <w:rFonts w:hint="default" w:ascii="宋体" w:hAnsi="宋体" w:eastAsia="宋体" w:cs="宋体"/>
                <w:iCs/>
                <w:color w:val="auto"/>
                <w:szCs w:val="21"/>
                <w:highlight w:val="none"/>
                <w:lang w:val="en-US" w:eastAsia="zh-CN"/>
              </w:rPr>
            </w:pPr>
            <w:r>
              <w:rPr>
                <w:rFonts w:hint="default" w:ascii="宋体" w:hAnsi="宋体" w:eastAsia="宋体" w:cs="宋体"/>
                <w:iCs/>
                <w:color w:val="auto"/>
                <w:szCs w:val="21"/>
                <w:highlight w:val="none"/>
                <w:lang w:val="en-US" w:eastAsia="zh-CN"/>
              </w:rPr>
            </w:r>
            <w:r/>
          </w:p>
        </w:tc>
        <w:tc>
          <w:tcPr>
            <w:tcW w:w="1943"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contextualSpacing/>
        <w:jc w:val="center"/>
        <w:spacing w:line="360" w:lineRule="auto"/>
        <w:shd w:val="clear" w:color="auto" w:fill="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rPr>
          <w:rFonts w:hint="eastAsia" w:hAnsi="宋体" w:cs="宋体"/>
          <w:b w:val="0"/>
          <w:color w:val="auto"/>
          <w:szCs w:val="24"/>
          <w:highlight w:val="none"/>
        </w:rPr>
      </w:pPr>
      <w:r/>
      <w:bookmarkStart w:id="62" w:name="_Toc109304977"/>
      <w:r/>
      <w:r/>
    </w:p>
    <w:p>
      <w:pPr>
        <w:contextualSpacing/>
        <w:ind w:firstLine="420"/>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lang w:val="en-US" w:eastAsia="zh-CN"/>
        </w:rPr>
        <w:t xml:space="preserve">其他未列明行业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w:t>
      </w:r>
      <w:r>
        <w:rPr>
          <w:rFonts w:hint="eastAsia" w:hAnsi="宋体" w:cs="宋体"/>
          <w:b w:val="0"/>
          <w:color w:val="auto"/>
          <w:highlight w:val="none"/>
          <w:u w:val="single"/>
          <w:lang w:eastAsia="zh-CN"/>
        </w:rPr>
        <w:t xml:space="preserve">采购文件</w:t>
      </w:r>
      <w:r>
        <w:rPr>
          <w:rFonts w:hint="eastAsia" w:hAnsi="宋体" w:cs="宋体"/>
          <w:b w:val="0"/>
          <w:color w:val="auto"/>
          <w:highlight w:val="none"/>
          <w:u w:val="single"/>
        </w:rPr>
        <w:t xml:space="preserve">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813"/>
        <w:ind w:firstLine="36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投标人名称（盖CA电子公章）：</w:t>
      </w:r>
      <w:r/>
    </w:p>
    <w:p>
      <w:pPr>
        <w:pStyle w:val="813"/>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pStyle w:val="1091"/>
        <w:rPr>
          <w:rFonts w:hint="eastAsia"/>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1091"/>
        <w:rPr>
          <w:rFonts w:hint="eastAsia"/>
          <w:color w:val="auto"/>
          <w:highlight w:val="none"/>
        </w:rPr>
      </w:pPr>
      <w:r>
        <w:rPr>
          <w:rFonts w:hint="eastAsia"/>
          <w:color w:val="auto"/>
          <w:highlight w:val="none"/>
        </w:rPr>
      </w:r>
      <w:r/>
    </w:p>
    <w:p>
      <w:pPr>
        <w:pStyle w:val="109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pStyle w:val="1091"/>
        <w:rPr>
          <w:rFonts w:hint="eastAsia"/>
          <w:color w:val="auto"/>
          <w:highlight w:val="none"/>
        </w:rPr>
      </w:pPr>
      <w:r>
        <w:rPr>
          <w:rFonts w:hint="eastAsia"/>
          <w:color w:val="auto"/>
          <w:highlight w:val="none"/>
        </w:rPr>
      </w:r>
      <w:r/>
    </w:p>
    <w:p>
      <w:pPr>
        <w:pStyle w:val="1090"/>
        <w:jc w:val="center"/>
        <w:spacing w:before="300" w:after="300" w:line="360" w:lineRule="auto"/>
        <w:shd w:val="clear" w:color="auto" w:fill="auto"/>
        <w:widowControl/>
        <w:rPr>
          <w:rFonts w:ascii="宋体" w:hAnsi="宋体" w:cs="宋体"/>
          <w:color w:val="auto"/>
          <w:sz w:val="21"/>
          <w:szCs w:val="21"/>
          <w:highlight w:val="none"/>
        </w:rPr>
      </w:pPr>
      <w:r>
        <w:rPr>
          <w:rFonts w:hint="eastAsia" w:ascii="宋体" w:hAnsi="宋体" w:cs="宋体"/>
          <w:bCs w:val="0"/>
          <w:color w:val="auto"/>
          <w:sz w:val="21"/>
          <w:szCs w:val="21"/>
          <w:highlight w:val="none"/>
        </w:rPr>
        <w:t xml:space="preserve">中小微企业划型标准</w:t>
      </w:r>
      <w:bookmarkEnd w:id="62"/>
      <w:r>
        <w:rPr>
          <w:rFonts w:hint="eastAsia" w:ascii="宋体" w:hAnsi="宋体" w:cs="宋体"/>
          <w:bCs w:val="0"/>
          <w:color w:val="auto"/>
          <w:sz w:val="21"/>
          <w:szCs w:val="21"/>
          <w:highlight w:val="none"/>
        </w:rPr>
        <w:t xml:space="preserve"> </w:t>
      </w:r>
      <w:r/>
    </w:p>
    <w:p>
      <w:pPr>
        <w:pStyle w:val="1117"/>
        <w:ind w:firstLine="420"/>
        <w:spacing w:before="300" w:after="452"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中小微企业划型标准如下：</w:t>
      </w:r>
      <w:r/>
    </w:p>
    <w:tbl>
      <w:tblPr>
        <w:tblStyle w:val="809"/>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17"/>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17"/>
              <w:jc w:val="center"/>
              <w:spacing w:line="360" w:lineRule="auto"/>
              <w:shd w:val="clear" w:color="auto" w:fill="auto"/>
              <w:widowControl/>
              <w:rPr>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X＜10</w:t>
            </w:r>
            <w:r/>
          </w:p>
        </w:tc>
      </w:tr>
    </w:tbl>
    <w:p>
      <w:pPr>
        <w:pStyle w:val="1117"/>
        <w:ind w:firstLine="420"/>
        <w:spacing w:before="300" w:after="452" w:line="360" w:lineRule="auto"/>
        <w:shd w:val="clear" w:color="auto" w:fill="auto"/>
        <w:widowControl/>
        <w:rPr>
          <w:rStyle w:val="1120"/>
          <w:rFonts w:ascii="宋体" w:hAnsi="宋体" w:cs="宋体"/>
          <w:color w:val="auto"/>
          <w:sz w:val="21"/>
          <w:szCs w:val="21"/>
          <w:highlight w:val="none"/>
        </w:rPr>
      </w:pPr>
      <w:r>
        <w:rPr>
          <w:rStyle w:val="1120"/>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shd w:val="clear" w:color="auto" w:fill="auto"/>
        <w:rPr>
          <w:rFonts w:ascii="宋体" w:hAnsi="宋体" w:cs="宋体"/>
          <w:color w:val="auto"/>
          <w:highlight w:val="none"/>
        </w:rPr>
        <w:outlineLvl w:val="1"/>
      </w:pPr>
      <w:r>
        <w:rPr>
          <w:rStyle w:val="1120"/>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shd w:val="clear" w:color="auto" w:fill="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shd w:val="clear" w:color="auto" w:fill="auto"/>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spacing w:line="360" w:lineRule="auto"/>
        <w:shd w:val="clear" w:color="auto" w:fill="auto"/>
        <w:tabs>
          <w:tab w:val="left" w:pos="4860" w:leader="none"/>
        </w:tabs>
        <w:rPr>
          <w:rFonts w:ascii="宋体" w:hAnsi="宋体" w:cs="宋体"/>
          <w:color w:val="auto"/>
          <w:szCs w:val="21"/>
          <w:highlight w:val="none"/>
        </w:rPr>
        <w:outlineLvl w:val="0"/>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w:t>
      </w:r>
      <w:bookmarkStart w:id="63" w:name="_Toc15049"/>
      <w:r/>
      <w:bookmarkStart w:id="64" w:name="_Toc25734"/>
      <w:r/>
      <w:bookmarkStart w:id="65" w:name="_Toc16059"/>
      <w:r>
        <w:rPr>
          <w:rFonts w:hint="eastAsia" w:ascii="宋体" w:hAnsi="宋体" w:cs="宋体"/>
          <w:color w:val="auto"/>
          <w:szCs w:val="21"/>
          <w:highlight w:val="none"/>
        </w:rPr>
        <w:t xml:space="preserve">供应商全称（</w:t>
      </w:r>
      <w:r>
        <w:rPr>
          <w:rFonts w:hint="eastAsia" w:ascii="宋体" w:hAnsi="宋体" w:cs="宋体"/>
          <w:color w:val="auto"/>
          <w:highlight w:val="none"/>
        </w:rPr>
        <w:t xml:space="preserve">盖CA电子公章</w:t>
      </w:r>
      <w:r>
        <w:rPr>
          <w:rFonts w:hint="eastAsia" w:ascii="宋体" w:hAnsi="宋体" w:cs="宋体"/>
          <w:color w:val="auto"/>
          <w:szCs w:val="21"/>
          <w:highlight w:val="none"/>
        </w:rPr>
        <w:t xml:space="preserve">）：</w:t>
      </w:r>
      <w:bookmarkEnd w:id="63"/>
      <w:r/>
      <w:bookmarkEnd w:id="64"/>
      <w:r/>
      <w:bookmarkEnd w:id="65"/>
      <w:r/>
      <w:r/>
    </w:p>
    <w:p>
      <w:pPr>
        <w:ind w:right="1560" w:firstLine="420"/>
        <w:jc w:val="center"/>
        <w:spacing w:line="360" w:lineRule="auto"/>
        <w:shd w:val="clear" w:color="auto" w:fill="auto"/>
        <w:tabs>
          <w:tab w:val="left" w:pos="4860" w:leader="none"/>
        </w:tabs>
        <w:rPr>
          <w:rFonts w:ascii="宋体" w:hAnsi="宋体" w:cs="宋体"/>
          <w:color w:val="auto"/>
          <w:szCs w:val="21"/>
          <w:highlight w:val="none"/>
        </w:rPr>
        <w:outlineLvl w:val="0"/>
      </w:pPr>
      <w:r>
        <w:rPr>
          <w:rFonts w:hint="eastAsia" w:ascii="宋体" w:hAnsi="宋体" w:cs="宋体"/>
          <w:color w:val="auto"/>
          <w:szCs w:val="21"/>
          <w:highlight w:val="none"/>
        </w:rPr>
        <w:t xml:space="preserve">                              </w:t>
      </w:r>
      <w:bookmarkStart w:id="66" w:name="_Toc20105"/>
      <w:r/>
      <w:bookmarkStart w:id="67" w:name="_Toc10230"/>
      <w:r/>
      <w:bookmarkStart w:id="68" w:name="_Toc2252"/>
      <w:r>
        <w:rPr>
          <w:rFonts w:hint="eastAsia" w:ascii="宋体" w:hAnsi="宋体" w:cs="宋体"/>
          <w:color w:val="auto"/>
          <w:szCs w:val="21"/>
          <w:highlight w:val="none"/>
        </w:rPr>
        <w:t xml:space="preserve">日  期：</w:t>
      </w:r>
      <w:bookmarkEnd w:id="66"/>
      <w:r/>
      <w:bookmarkEnd w:id="67"/>
      <w:r/>
      <w:bookmarkEnd w:id="68"/>
      <w:r/>
      <w:r/>
    </w:p>
    <w:p>
      <w:pPr>
        <w:jc w:val="center"/>
        <w:spacing w:line="360" w:lineRule="auto"/>
        <w:shd w:val="clear" w:color="auto" w:fill="auto"/>
        <w:rPr>
          <w:rFonts w:ascii="宋体" w:hAnsi="宋体" w:cs="宋体"/>
          <w:b/>
          <w:bCs/>
          <w:color w:val="auto"/>
          <w:sz w:val="32"/>
          <w:szCs w:val="32"/>
          <w:highlight w:val="none"/>
        </w:rPr>
        <w:outlineLvl w:val="0"/>
      </w:pPr>
      <w:r>
        <w:rPr>
          <w:rFonts w:hint="eastAsia" w:ascii="宋体" w:hAnsi="宋体" w:cs="宋体"/>
          <w:b/>
          <w:bCs/>
          <w:color w:val="auto"/>
          <w:sz w:val="32"/>
          <w:szCs w:val="32"/>
          <w:highlight w:val="none"/>
        </w:rPr>
        <w:br w:type="page" w:clear="all"/>
      </w:r>
      <w:bookmarkStart w:id="69" w:name="_Toc4628"/>
      <w:r/>
      <w:bookmarkStart w:id="70" w:name="_Toc16738"/>
      <w:r/>
      <w:bookmarkStart w:id="71" w:name="_Toc8092"/>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rPr>
        <w:t xml:space="preserve">、磋商响应报价表</w:t>
      </w:r>
      <w:bookmarkEnd w:id="69"/>
      <w:r/>
      <w:bookmarkEnd w:id="70"/>
      <w:r/>
      <w:bookmarkEnd w:id="71"/>
      <w:r/>
      <w:r/>
    </w:p>
    <w:p>
      <w:pPr>
        <w:pStyle w:val="1169"/>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69"/>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809"/>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117"/>
              <w:jc w:val="both"/>
              <w:rPr>
                <w:rFonts w:hint="default" w:eastAsia="宋体"/>
                <w:color w:val="auto"/>
                <w:highlight w:val="none"/>
                <w:lang w:val="en-US" w:eastAsia="zh-CN"/>
              </w:rPr>
            </w:pPr>
            <w:r>
              <w:rPr>
                <w:rFonts w:hint="eastAsia"/>
                <w:color w:val="auto"/>
                <w:highlight w:val="none"/>
              </w:rPr>
              <w:t xml:space="preserve">投标</w:t>
            </w:r>
            <w:r>
              <w:rPr>
                <w:rFonts w:hint="eastAsia"/>
                <w:color w:val="auto"/>
                <w:highlight w:val="none"/>
                <w:lang w:val="en-US" w:eastAsia="zh-CN"/>
              </w:rPr>
              <w:t xml:space="preserve">总</w:t>
            </w:r>
            <w:r>
              <w:rPr>
                <w:rFonts w:hint="eastAsia"/>
                <w:color w:val="auto"/>
                <w:highlight w:val="none"/>
              </w:rPr>
              <w:t xml:space="preserve">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117"/>
              <w:jc w:val="both"/>
              <w:spacing w:line="0" w:lineRule="atLeast"/>
              <w:rPr>
                <w:color w:val="auto"/>
                <w:highlight w:val="none"/>
              </w:rPr>
            </w:pPr>
            <w:r>
              <w:rPr>
                <w:rFonts w:hint="eastAsia"/>
                <w:color w:val="auto"/>
                <w:highlight w:val="none"/>
              </w:rPr>
              <w:t xml:space="preserve">小写：                 （人民币：元）</w:t>
            </w:r>
            <w:r/>
          </w:p>
        </w:tc>
      </w:tr>
    </w:tbl>
    <w:p>
      <w:pPr>
        <w:pStyle w:val="1169"/>
        <w:spacing w:line="360" w:lineRule="auto"/>
        <w:rPr>
          <w:color w:val="auto"/>
          <w:highlight w:val="none"/>
        </w:rPr>
      </w:pPr>
      <w:r>
        <w:rPr>
          <w:color w:val="auto"/>
          <w:highlight w:val="none"/>
        </w:rPr>
      </w:r>
      <w:r/>
    </w:p>
    <w:p>
      <w:pPr>
        <w:pStyle w:val="1169"/>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68"/>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68"/>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shd w:val="clear" w:color="auto" w:fill="auto"/>
        <w:rPr>
          <w:rFonts w:hint="eastAsia" w:ascii="宋体" w:hAnsi="宋体" w:cs="宋体"/>
          <w:color w:val="auto"/>
          <w:highlight w:val="none"/>
        </w:rPr>
      </w:pPr>
      <w:r>
        <w:rPr>
          <w:rFonts w:hint="eastAsia" w:ascii="宋体" w:hAnsi="宋体" w:cs="宋体"/>
          <w:color w:val="auto"/>
          <w:highlight w:val="none"/>
        </w:rPr>
      </w:r>
      <w:r/>
    </w:p>
    <w:p>
      <w:pPr>
        <w:rPr>
          <w:rFonts w:hint="default" w:ascii="宋体" w:hAnsi="宋体" w:cs="宋体"/>
          <w:b/>
          <w:bCs/>
          <w:i/>
          <w:iCs/>
          <w:color w:val="auto"/>
          <w:sz w:val="24"/>
          <w:szCs w:val="20"/>
          <w:highlight w:val="none"/>
          <w:lang w:val="en-US" w:eastAsia="zh-CN" w:bidi="ar-SA"/>
        </w:rPr>
      </w:pPr>
      <w:r>
        <w:rPr>
          <w:rFonts w:hint="eastAsia" w:ascii="宋体" w:hAnsi="宋体" w:eastAsia="宋体" w:cs="宋体"/>
          <w:b/>
          <w:bCs/>
          <w:i/>
          <w:iCs/>
          <w:color w:val="auto"/>
          <w:sz w:val="24"/>
          <w:szCs w:val="20"/>
          <w:highlight w:val="none"/>
          <w:lang w:val="en-US" w:eastAsia="zh-CN" w:bidi="ar-SA"/>
        </w:rPr>
        <w:t xml:space="preserve">备注：</w:t>
      </w:r>
      <w:r>
        <w:rPr>
          <w:rFonts w:hint="eastAsia" w:ascii="宋体" w:hAnsi="宋体" w:cs="宋体"/>
          <w:b/>
          <w:bCs/>
          <w:i/>
          <w:iCs/>
          <w:color w:val="auto"/>
          <w:sz w:val="24"/>
          <w:szCs w:val="20"/>
          <w:highlight w:val="none"/>
          <w:lang w:val="en-US" w:eastAsia="zh-CN" w:bidi="ar-SA"/>
        </w:rPr>
        <w:t xml:space="preserve">本处</w:t>
      </w:r>
      <w:r>
        <w:rPr>
          <w:rFonts w:hint="eastAsia" w:ascii="宋体" w:hAnsi="宋体" w:eastAsia="宋体" w:cs="宋体"/>
          <w:b/>
          <w:bCs/>
          <w:i/>
          <w:iCs/>
          <w:color w:val="auto"/>
          <w:sz w:val="24"/>
          <w:szCs w:val="20"/>
          <w:highlight w:val="none"/>
          <w:lang w:val="en-US" w:eastAsia="zh-CN" w:bidi="ar-SA"/>
        </w:rPr>
        <w:t xml:space="preserve">投标总报价</w:t>
      </w:r>
      <w:r>
        <w:rPr>
          <w:rFonts w:hint="eastAsia" w:ascii="宋体" w:hAnsi="宋体" w:cs="宋体"/>
          <w:b/>
          <w:bCs/>
          <w:i/>
          <w:iCs/>
          <w:color w:val="auto"/>
          <w:sz w:val="24"/>
          <w:szCs w:val="20"/>
          <w:highlight w:val="none"/>
          <w:lang w:val="en-US" w:eastAsia="zh-CN" w:bidi="ar-SA"/>
        </w:rPr>
        <w:t xml:space="preserve">为按竞争性磋商公告上显示的服务期报价。</w:t>
      </w:r>
      <w:r/>
    </w:p>
    <w:p>
      <w:pPr>
        <w:ind w:firstLine="723"/>
        <w:rPr>
          <w:rFonts w:hint="default" w:ascii="宋体" w:hAnsi="宋体" w:eastAsia="宋体" w:cs="宋体"/>
          <w:b/>
          <w:bCs/>
          <w:i/>
          <w:iCs/>
          <w:color w:val="auto"/>
          <w:sz w:val="24"/>
          <w:szCs w:val="20"/>
          <w:highlight w:val="none"/>
        </w:rPr>
      </w:pPr>
      <w:r>
        <w:rPr>
          <w:rFonts w:hint="eastAsia" w:ascii="宋体" w:hAnsi="宋体" w:cs="宋体"/>
          <w:b/>
          <w:bCs/>
          <w:i/>
          <w:iCs/>
          <w:color w:val="auto"/>
          <w:sz w:val="24"/>
          <w:szCs w:val="20"/>
          <w:highlight w:val="none"/>
          <w:lang w:val="en-US" w:eastAsia="zh-CN" w:bidi="ar-SA"/>
        </w:rPr>
        <w:t xml:space="preserve">服务期:自2026年6月24日至2028年4月4日止（合同起始时间以具体签订之日为准）。</w:t>
      </w:r>
      <w:r/>
    </w:p>
    <w:p>
      <w:pPr>
        <w:shd w:val="clear" w:color="auto" w:fill="auto"/>
        <w:rPr>
          <w:rFonts w:ascii="宋体" w:hAnsi="宋体" w:cs="宋体"/>
          <w:b/>
          <w:bCs/>
          <w:i/>
          <w:iCs/>
          <w:color w:val="auto"/>
          <w:highlight w:val="none"/>
        </w:rPr>
      </w:pPr>
      <w:r>
        <w:rPr>
          <w:rFonts w:hint="eastAsia" w:ascii="宋体" w:hAnsi="宋体" w:cs="宋体"/>
          <w:b/>
          <w:bCs/>
          <w:i/>
          <w:iCs/>
          <w:color w:val="auto"/>
          <w:highlight w:val="none"/>
        </w:rPr>
        <w:br w:type="page" w:clear="all"/>
      </w:r>
      <w:r/>
    </w:p>
    <w:p>
      <w:pPr>
        <w:jc w:val="center"/>
        <w:spacing w:line="360" w:lineRule="auto"/>
        <w:shd w:val="clear" w:color="auto" w:fill="auto"/>
        <w:rPr>
          <w:rFonts w:hint="eastAsia" w:ascii="宋体" w:hAnsi="宋体" w:cs="宋体"/>
          <w:color w:val="auto"/>
          <w:szCs w:val="21"/>
          <w:highlight w:val="none"/>
        </w:rPr>
        <w:outlineLvl w:val="0"/>
      </w:pPr>
      <w:r/>
      <w:bookmarkStart w:id="72" w:name="_Toc1335"/>
      <w:r/>
      <w:bookmarkStart w:id="73" w:name="_Toc562"/>
      <w:r/>
      <w:bookmarkStart w:id="74" w:name="_Toc2051"/>
      <w:r/>
      <w:bookmarkStart w:id="75" w:name="_Toc109304978"/>
      <w:r>
        <w:rPr>
          <w:rFonts w:hint="eastAsia" w:ascii="宋体" w:hAnsi="宋体" w:cs="宋体"/>
          <w:b/>
          <w:bCs/>
          <w:color w:val="auto"/>
          <w:sz w:val="32"/>
          <w:szCs w:val="32"/>
          <w:highlight w:val="none"/>
          <w:lang w:val="en-US" w:eastAsia="zh-CN"/>
        </w:rPr>
        <w:t xml:space="preserve">1、明细</w:t>
      </w:r>
      <w:r>
        <w:rPr>
          <w:rFonts w:hint="eastAsia" w:ascii="宋体" w:hAnsi="宋体" w:eastAsia="宋体" w:cs="宋体"/>
          <w:b/>
          <w:bCs/>
          <w:color w:val="auto"/>
          <w:sz w:val="32"/>
          <w:szCs w:val="32"/>
          <w:highlight w:val="none"/>
        </w:rPr>
        <w:t xml:space="preserve">报价表</w:t>
      </w:r>
      <w:bookmarkEnd w:id="72"/>
      <w:r/>
      <w:bookmarkEnd w:id="73"/>
      <w:r/>
      <w:bookmarkEnd w:id="74"/>
      <w:r/>
      <w:r/>
    </w:p>
    <w:p>
      <w:pPr>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809"/>
        <w:tblW w:w="4896" w:type="pct"/>
        <w:tblInd w:w="-5" w:type="dxa"/>
        <w:tblLayout w:type="fixed"/>
        <w:tblCellMar>
          <w:left w:w="108" w:type="dxa"/>
          <w:top w:w="0" w:type="dxa"/>
          <w:right w:w="108" w:type="dxa"/>
          <w:bottom w:w="0" w:type="dxa"/>
        </w:tblCellMar>
        <w:tblLook w:val="04A0" w:firstRow="1" w:lastRow="0" w:firstColumn="1" w:lastColumn="0" w:noHBand="0" w:noVBand="1"/>
      </w:tblPr>
      <w:tblGrid>
        <w:gridCol w:w="634"/>
        <w:gridCol w:w="1453"/>
        <w:gridCol w:w="681"/>
        <w:gridCol w:w="1037"/>
        <w:gridCol w:w="1030"/>
        <w:gridCol w:w="3510"/>
      </w:tblGrid>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分项名称</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单价</w:t>
            </w:r>
            <w:r>
              <w:rPr>
                <w:rFonts w:hint="eastAsia" w:ascii="宋体" w:hAnsi="宋体" w:eastAsia="宋体" w:cs="宋体"/>
                <w:b/>
                <w:bCs/>
                <w:color w:val="auto"/>
                <w:sz w:val="24"/>
                <w:szCs w:val="24"/>
                <w:highlight w:val="none"/>
              </w:rPr>
              <w:br w:type="textWrapping" w:clear="all"/>
            </w:r>
            <w:r>
              <w:rPr>
                <w:rFonts w:hint="eastAsia" w:ascii="宋体" w:hAnsi="宋体" w:eastAsia="宋体" w:cs="宋体"/>
                <w:b/>
                <w:bCs/>
                <w:color w:val="auto"/>
                <w:sz w:val="24"/>
                <w:szCs w:val="24"/>
                <w:highlight w:val="none"/>
              </w:rPr>
              <w:t xml:space="preserve">（元/月）</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分项小计</w:t>
            </w:r>
            <w:r>
              <w:rPr>
                <w:rFonts w:hint="eastAsia" w:ascii="宋体" w:hAnsi="宋体" w:eastAsia="宋体" w:cs="宋体"/>
                <w:b/>
                <w:bCs/>
                <w:color w:val="auto"/>
                <w:sz w:val="24"/>
                <w:szCs w:val="24"/>
                <w:highlight w:val="none"/>
              </w:rPr>
              <w:br w:type="textWrapping" w:clear="all"/>
            </w:r>
            <w:r>
              <w:rPr>
                <w:rFonts w:hint="eastAsia" w:ascii="宋体" w:hAnsi="宋体" w:eastAsia="宋体" w:cs="宋体"/>
                <w:b/>
                <w:bCs/>
                <w:color w:val="auto"/>
                <w:sz w:val="24"/>
                <w:szCs w:val="24"/>
                <w:highlight w:val="none"/>
              </w:rPr>
              <w:t xml:space="preserve">（元/年）</w:t>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人员工资</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W w:w="3510" w:type="dxa"/>
            <w:vAlign w:val="center"/>
            <w:vMerge w:val="restart"/>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
                <w:bCs/>
                <w:i/>
                <w:iCs/>
                <w:color w:val="auto"/>
                <w:sz w:val="18"/>
                <w:szCs w:val="18"/>
                <w:highlight w:val="none"/>
                <w:u w:val="single"/>
              </w:rPr>
              <w:t xml:space="preserve">拟投入的人员不得低于</w:t>
            </w:r>
            <w:r>
              <w:rPr>
                <w:rFonts w:hint="eastAsia" w:ascii="宋体" w:hAnsi="宋体" w:cs="宋体"/>
                <w:b/>
                <w:bCs/>
                <w:i/>
                <w:iCs/>
                <w:color w:val="auto"/>
                <w:sz w:val="18"/>
                <w:szCs w:val="18"/>
                <w:highlight w:val="none"/>
                <w:u w:val="single"/>
                <w:lang w:val="en-US" w:eastAsia="zh-CN"/>
              </w:rPr>
              <w:t xml:space="preserve">27</w:t>
            </w:r>
            <w:r>
              <w:rPr>
                <w:rFonts w:hint="eastAsia" w:ascii="宋体" w:hAnsi="宋体" w:eastAsia="宋体" w:cs="宋体"/>
                <w:b/>
                <w:bCs/>
                <w:i/>
                <w:iCs/>
                <w:color w:val="auto"/>
                <w:sz w:val="18"/>
                <w:szCs w:val="18"/>
                <w:highlight w:val="none"/>
                <w:u w:val="single"/>
              </w:rPr>
              <w:t xml:space="preserve">人，人员工资不得低于南京市最低工资标准，供应商须在《投标报价明细表》中按照采购需求中服务人员岗位分别填报员工工资，否则做无效投标处理。</w:t>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none" w:color="000000" w:sz="4" w:space="0"/>
              <w:left w:val="single" w:color="000000" w:sz="4" w:space="0"/>
              <w:bottom w:val="none" w:color="000000" w:sz="4" w:space="0"/>
              <w:right w:val="single" w:color="000000" w:sz="4" w:space="0"/>
            </w:tcBorders>
            <w:tcW w:w="3510" w:type="dxa"/>
            <w:vAlign w:val="center"/>
            <w:vMerge w:val="continue"/>
            <w:textDirection w:val="lrTb"/>
            <w:noWrap w:val="false"/>
          </w:tcPr>
          <w:p>
            <w:pPr>
              <w:jc w:val="lef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none" w:color="000000" w:sz="4" w:space="0"/>
              <w:left w:val="single" w:color="000000" w:sz="4" w:space="0"/>
              <w:bottom w:val="none" w:color="000000" w:sz="4" w:space="0"/>
              <w:right w:val="single" w:color="000000" w:sz="4" w:space="0"/>
            </w:tcBorders>
            <w:tcW w:w="3510" w:type="dxa"/>
            <w:vAlign w:val="center"/>
            <w:vMerge w:val="continue"/>
            <w:textDirection w:val="lrTb"/>
            <w:noWrap w:val="false"/>
          </w:tcPr>
          <w:p>
            <w:pPr>
              <w:jc w:val="lef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none" w:color="000000" w:sz="4" w:space="0"/>
              <w:left w:val="single" w:color="000000" w:sz="4" w:space="0"/>
              <w:bottom w:val="none" w:color="000000" w:sz="4" w:space="0"/>
              <w:right w:val="single" w:color="000000" w:sz="4" w:space="0"/>
            </w:tcBorders>
            <w:tcW w:w="3510" w:type="dxa"/>
            <w:vAlign w:val="center"/>
            <w:vMerge w:val="continue"/>
            <w:textDirection w:val="lrTb"/>
            <w:noWrap w:val="false"/>
          </w:tcPr>
          <w:p>
            <w:pPr>
              <w:jc w:val="lef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none" w:color="000000" w:sz="4" w:space="0"/>
              <w:left w:val="single" w:color="000000" w:sz="4" w:space="0"/>
              <w:bottom w:val="none" w:color="000000" w:sz="4" w:space="0"/>
              <w:right w:val="single" w:color="000000" w:sz="4" w:space="0"/>
            </w:tcBorders>
            <w:tcW w:w="3510" w:type="dxa"/>
            <w:vAlign w:val="center"/>
            <w:vMerge w:val="continue"/>
            <w:textDirection w:val="lrTb"/>
            <w:noWrap w:val="false"/>
          </w:tcPr>
          <w:p>
            <w:pPr>
              <w:jc w:val="lef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none" w:color="000000" w:sz="4" w:space="0"/>
              <w:left w:val="single" w:color="000000" w:sz="4" w:space="0"/>
              <w:bottom w:val="none" w:color="000000" w:sz="4" w:space="0"/>
              <w:right w:val="single" w:color="000000" w:sz="4" w:space="0"/>
            </w:tcBorders>
            <w:tcW w:w="3510" w:type="dxa"/>
            <w:vAlign w:val="center"/>
            <w:vMerge w:val="continue"/>
            <w:textDirection w:val="lrTb"/>
            <w:noWrap w:val="false"/>
          </w:tcPr>
          <w:p>
            <w:pPr>
              <w:jc w:val="lef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none" w:color="000000" w:sz="4" w:space="0"/>
              <w:left w:val="single" w:color="000000" w:sz="4" w:space="0"/>
              <w:bottom w:val="none" w:color="000000" w:sz="4" w:space="0"/>
              <w:right w:val="single" w:color="000000" w:sz="4" w:space="0"/>
            </w:tcBorders>
            <w:tcW w:w="3510" w:type="dxa"/>
            <w:vAlign w:val="center"/>
            <w:vMerge w:val="continue"/>
            <w:textDirection w:val="lrTb"/>
            <w:noWrap w:val="false"/>
          </w:tcPr>
          <w:p>
            <w:pPr>
              <w:jc w:val="lef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（7）</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none" w:color="000000" w:sz="4" w:space="0"/>
              <w:left w:val="single" w:color="000000" w:sz="4" w:space="0"/>
              <w:bottom w:val="none" w:color="000000" w:sz="4" w:space="0"/>
              <w:right w:val="single" w:color="000000" w:sz="4" w:space="0"/>
            </w:tcBorders>
            <w:tcW w:w="3510" w:type="dxa"/>
            <w:vAlign w:val="center"/>
            <w:vMerge w:val="continue"/>
            <w:textDirection w:val="lrTb"/>
            <w:noWrap w:val="false"/>
          </w:tcPr>
          <w:p>
            <w:pPr>
              <w:jc w:val="lef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3510" w:type="dxa"/>
            <w:vAlign w:val="center"/>
            <w:vMerge w:val="continue"/>
            <w:textDirection w:val="lrTb"/>
            <w:noWrap w:val="false"/>
          </w:tcPr>
          <w:p>
            <w:pPr>
              <w:jc w:val="lef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社保公积金</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rPr>
                <w:rFonts w:hint="eastAsia" w:ascii="宋体" w:hAnsi="宋体" w:cs="宋体"/>
                <w:color w:val="auto"/>
                <w:sz w:val="18"/>
                <w:szCs w:val="18"/>
                <w:highlight w:val="none"/>
              </w:rPr>
            </w:pPr>
            <w:r>
              <w:rPr>
                <w:rFonts w:hint="eastAsia" w:ascii="宋体" w:hAnsi="宋体" w:cs="宋体"/>
                <w:b/>
                <w:bCs/>
                <w:i/>
                <w:iCs/>
                <w:color w:val="auto"/>
                <w:sz w:val="18"/>
                <w:szCs w:val="18"/>
                <w:highlight w:val="none"/>
              </w:rPr>
              <w:t xml:space="preserve">如</w:t>
            </w:r>
            <w:r>
              <w:rPr>
                <w:rFonts w:hint="eastAsia" w:ascii="宋体" w:hAnsi="宋体" w:cs="宋体"/>
                <w:b/>
                <w:bCs/>
                <w:i/>
                <w:iCs/>
                <w:color w:val="auto"/>
                <w:sz w:val="18"/>
                <w:szCs w:val="18"/>
                <w:highlight w:val="none"/>
                <w:u w:val="single"/>
              </w:rPr>
              <w:t xml:space="preserve">供应商拟投入本项目的服务人员中有依法享受社保、住房公积金等缴纳减免政策的，该表后须附说明材料，未提供说明材料或说明材料内容不符合政策规定的将被视为未实质性响应招标文件。</w:t>
            </w:r>
            <w:r>
              <w:rPr>
                <w:rFonts w:hint="eastAsia" w:ascii="宋体" w:hAnsi="宋体" w:cs="宋体"/>
                <w:color w:val="auto"/>
                <w:sz w:val="18"/>
                <w:szCs w:val="18"/>
                <w:highlight w:val="none"/>
                <w:lang w:val="en-US" w:eastAsia="zh-CN"/>
              </w:rPr>
              <w:t xml:space="preserve">成交</w:t>
            </w:r>
            <w:r>
              <w:rPr>
                <w:rFonts w:hint="eastAsia" w:ascii="宋体" w:hAnsi="宋体" w:cs="宋体"/>
                <w:color w:val="auto"/>
                <w:sz w:val="18"/>
                <w:szCs w:val="18"/>
                <w:highlight w:val="none"/>
              </w:rPr>
              <w:t xml:space="preserve">结果发布后签订合同前</w:t>
            </w:r>
            <w:r>
              <w:rPr>
                <w:rFonts w:hint="eastAsia" w:ascii="宋体" w:hAnsi="宋体" w:cs="宋体"/>
                <w:color w:val="auto"/>
                <w:sz w:val="18"/>
                <w:szCs w:val="18"/>
                <w:highlight w:val="none"/>
                <w:lang w:val="en-US" w:eastAsia="zh-CN"/>
              </w:rPr>
              <w:t xml:space="preserve">成交</w:t>
            </w:r>
            <w:r>
              <w:rPr>
                <w:rFonts w:hint="eastAsia" w:ascii="宋体" w:hAnsi="宋体" w:cs="宋体"/>
                <w:color w:val="auto"/>
                <w:sz w:val="18"/>
                <w:szCs w:val="18"/>
                <w:highlight w:val="none"/>
              </w:rPr>
              <w:t xml:space="preserve">供应商应向采购人提供符合减免政策的证明材料，无法提供或证明材料与该表后所附说明不符的将被视为虚假应标，取消</w:t>
            </w:r>
            <w:r>
              <w:rPr>
                <w:rFonts w:hint="eastAsia" w:ascii="宋体" w:hAnsi="宋体" w:cs="宋体"/>
                <w:color w:val="auto"/>
                <w:sz w:val="18"/>
                <w:szCs w:val="18"/>
                <w:highlight w:val="none"/>
                <w:lang w:val="en-US" w:eastAsia="zh-CN"/>
              </w:rPr>
              <w:t xml:space="preserve">成交</w:t>
            </w:r>
            <w:r>
              <w:rPr>
                <w:rFonts w:hint="eastAsia" w:ascii="宋体" w:hAnsi="宋体" w:cs="宋体"/>
                <w:color w:val="auto"/>
                <w:sz w:val="18"/>
                <w:szCs w:val="18"/>
                <w:highlight w:val="none"/>
              </w:rPr>
              <w:t xml:space="preserve">资格。</w:t>
            </w:r>
            <w:r/>
          </w:p>
        </w:tc>
      </w:tr>
      <w:tr>
        <w:trPr>
          <w:trHeight w:val="261"/>
        </w:trPr>
        <w:tc>
          <w:tcPr>
            <w:tcBorders>
              <w:top w:val="single" w:color="000000" w:sz="4" w:space="0"/>
              <w:left w:val="single" w:color="000000" w:sz="4" w:space="0"/>
              <w:bottom w:val="none" w:color="000000" w:sz="4" w:space="0"/>
              <w:right w:val="single" w:color="000000" w:sz="4" w:space="0"/>
            </w:tcBorders>
            <w:tcW w:w="63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000000" w:sz="4" w:space="0"/>
              <w:left w:val="single" w:color="000000" w:sz="4" w:space="0"/>
              <w:bottom w:val="none" w:color="000000" w:sz="4" w:space="0"/>
              <w:right w:val="single" w:color="000000" w:sz="4" w:space="0"/>
            </w:tcBorders>
            <w:tcW w:w="145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社会保险</w:t>
            </w:r>
            <w:r/>
          </w:p>
        </w:tc>
        <w:tc>
          <w:tcPr>
            <w:tcBorders>
              <w:top w:val="single" w:color="000000" w:sz="4" w:space="0"/>
              <w:left w:val="single" w:color="000000" w:sz="4" w:space="0"/>
              <w:bottom w:val="non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non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none" w:color="000000" w:sz="4" w:space="0"/>
              <w:right w:val="single" w:color="000000" w:sz="4" w:space="0"/>
            </w:tcBorders>
            <w:tcW w:w="103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widowControl/>
              <w:rPr>
                <w:rFonts w:ascii="宋体" w:hAnsi="宋体" w:cs="宋体"/>
                <w:b/>
                <w:bCs/>
                <w:i/>
                <w:iCs/>
                <w:color w:val="auto"/>
                <w:sz w:val="18"/>
                <w:szCs w:val="18"/>
                <w:highlight w:val="none"/>
                <w:u w:val="single"/>
              </w:rPr>
            </w:pPr>
            <w:r>
              <w:rPr>
                <w:rFonts w:hint="eastAsia" w:ascii="宋体" w:hAnsi="宋体" w:cs="宋体"/>
                <w:b/>
                <w:bCs/>
                <w:i/>
                <w:iCs/>
                <w:color w:val="auto"/>
                <w:sz w:val="18"/>
                <w:szCs w:val="18"/>
                <w:highlight w:val="none"/>
                <w:u w:val="single"/>
              </w:rPr>
              <w:t xml:space="preserve">社保费用不得低于南京市最低标准，否则做无效</w:t>
            </w:r>
            <w:r>
              <w:rPr>
                <w:rFonts w:hint="eastAsia" w:ascii="宋体" w:hAnsi="宋体" w:cs="宋体"/>
                <w:b/>
                <w:bCs/>
                <w:i/>
                <w:iCs/>
                <w:color w:val="auto"/>
                <w:sz w:val="18"/>
                <w:szCs w:val="18"/>
                <w:highlight w:val="none"/>
                <w:u w:val="single"/>
                <w:lang w:val="en-US" w:eastAsia="zh-CN"/>
              </w:rPr>
              <w:t xml:space="preserve">响应</w:t>
            </w:r>
            <w:r>
              <w:rPr>
                <w:rFonts w:hint="eastAsia" w:ascii="宋体" w:hAnsi="宋体" w:cs="宋体"/>
                <w:b/>
                <w:bCs/>
                <w:i/>
                <w:iCs/>
                <w:color w:val="auto"/>
                <w:sz w:val="18"/>
                <w:szCs w:val="18"/>
                <w:highlight w:val="none"/>
                <w:u w:val="single"/>
              </w:rPr>
              <w:t xml:space="preserve">处理。</w:t>
            </w:r>
            <w:r/>
          </w:p>
        </w:tc>
      </w:tr>
      <w:tr>
        <w:trPr>
          <w:trHeight w:val="369"/>
        </w:trPr>
        <w:tc>
          <w:tcPr>
            <w:tcBorders>
              <w:top w:val="single" w:color="000000" w:sz="4" w:space="0"/>
              <w:left w:val="single" w:color="000000" w:sz="4" w:space="0"/>
              <w:bottom w:val="none" w:color="000000" w:sz="4" w:space="0"/>
              <w:right w:val="single" w:color="000000" w:sz="4" w:space="0"/>
            </w:tcBorders>
            <w:tcW w:w="63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公积金</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widowControl/>
              <w:rPr>
                <w:rFonts w:hint="eastAsia" w:ascii="宋体" w:hAnsi="宋体" w:cs="宋体"/>
                <w:b/>
                <w:bCs/>
                <w:i/>
                <w:iCs/>
                <w:color w:val="auto"/>
                <w:sz w:val="18"/>
                <w:szCs w:val="18"/>
                <w:highlight w:val="none"/>
                <w:u w:val="single"/>
              </w:rPr>
            </w:pPr>
            <w:r>
              <w:rPr>
                <w:rFonts w:hint="eastAsia" w:ascii="宋体" w:hAnsi="宋体" w:cs="宋体"/>
                <w:b/>
                <w:bCs/>
                <w:i/>
                <w:iCs/>
                <w:color w:val="auto"/>
                <w:sz w:val="18"/>
                <w:szCs w:val="18"/>
                <w:highlight w:val="none"/>
                <w:u w:val="single"/>
              </w:rPr>
              <w:t xml:space="preserve">公积金不得低于南京市最低标准，且最低工资不包含劳动者按下限缴存的住房公积金，由用人单位按规定另行支付，否则做无效</w:t>
            </w:r>
            <w:r>
              <w:rPr>
                <w:rFonts w:hint="eastAsia" w:ascii="宋体" w:hAnsi="宋体" w:cs="宋体"/>
                <w:b/>
                <w:bCs/>
                <w:i/>
                <w:iCs/>
                <w:color w:val="auto"/>
                <w:sz w:val="18"/>
                <w:szCs w:val="18"/>
                <w:highlight w:val="none"/>
                <w:u w:val="single"/>
                <w:lang w:val="en-US" w:eastAsia="zh-CN"/>
              </w:rPr>
              <w:t xml:space="preserve">响应</w:t>
            </w:r>
            <w:r>
              <w:rPr>
                <w:rFonts w:hint="eastAsia" w:ascii="宋体" w:hAnsi="宋体" w:cs="宋体"/>
                <w:b/>
                <w:bCs/>
                <w:i/>
                <w:iCs/>
                <w:color w:val="auto"/>
                <w:sz w:val="18"/>
                <w:szCs w:val="18"/>
                <w:highlight w:val="none"/>
                <w:u w:val="single"/>
              </w:rPr>
              <w:t xml:space="preserve">处理。</w:t>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法定节假日工资</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widowControl/>
              <w:rPr>
                <w:rFonts w:hint="eastAsia" w:ascii="宋体" w:hAnsi="宋体" w:cs="宋体"/>
                <w:b/>
                <w:bCs/>
                <w:i/>
                <w:iCs/>
                <w:color w:val="auto"/>
                <w:sz w:val="18"/>
                <w:szCs w:val="18"/>
                <w:highlight w:val="none"/>
                <w:u w:val="single"/>
              </w:rPr>
            </w:pPr>
            <w:r>
              <w:rPr>
                <w:rFonts w:hint="eastAsia" w:ascii="宋体" w:hAnsi="宋体" w:cs="宋体"/>
                <w:b/>
                <w:bCs/>
                <w:i/>
                <w:iCs/>
                <w:color w:val="auto"/>
                <w:sz w:val="18"/>
                <w:szCs w:val="18"/>
                <w:highlight w:val="none"/>
                <w:u w:val="single"/>
              </w:rPr>
              <w:t xml:space="preserve">法定节假日安排劳动者工作的，支付不低于正常工资的百分之三百的工资报酬。本项目要求法定节假日</w:t>
            </w:r>
            <w:r>
              <w:rPr>
                <w:rFonts w:hint="eastAsia" w:ascii="宋体" w:hAnsi="宋体" w:cs="宋体"/>
                <w:b/>
                <w:bCs/>
                <w:i/>
                <w:iCs/>
                <w:color w:val="auto"/>
                <w:sz w:val="18"/>
                <w:szCs w:val="18"/>
                <w:highlight w:val="none"/>
                <w:u w:val="single"/>
                <w:lang w:val="en-US" w:eastAsia="zh-CN"/>
              </w:rPr>
              <w:t xml:space="preserve">全员</w:t>
            </w:r>
            <w:r>
              <w:rPr>
                <w:rFonts w:hint="eastAsia" w:ascii="宋体" w:hAnsi="宋体" w:cs="宋体"/>
                <w:b/>
                <w:bCs/>
                <w:i/>
                <w:iCs/>
                <w:color w:val="auto"/>
                <w:sz w:val="18"/>
                <w:szCs w:val="18"/>
                <w:highlight w:val="none"/>
                <w:u w:val="single"/>
              </w:rPr>
              <w:t xml:space="preserve">在岗，报价中的法定节假日人员加班费不得低于上述要求，否则做无效</w:t>
            </w:r>
            <w:r>
              <w:rPr>
                <w:rFonts w:hint="eastAsia" w:ascii="宋体" w:hAnsi="宋体" w:cs="宋体"/>
                <w:b/>
                <w:bCs/>
                <w:i/>
                <w:iCs/>
                <w:color w:val="auto"/>
                <w:sz w:val="18"/>
                <w:szCs w:val="18"/>
                <w:highlight w:val="none"/>
                <w:u w:val="single"/>
                <w:lang w:val="en-US" w:eastAsia="zh-CN"/>
              </w:rPr>
              <w:t xml:space="preserve">响应</w:t>
            </w:r>
            <w:r>
              <w:rPr>
                <w:rFonts w:hint="eastAsia" w:ascii="宋体" w:hAnsi="宋体" w:cs="宋体"/>
                <w:b/>
                <w:bCs/>
                <w:i/>
                <w:iCs/>
                <w:color w:val="auto"/>
                <w:sz w:val="18"/>
                <w:szCs w:val="18"/>
                <w:highlight w:val="none"/>
                <w:u w:val="single"/>
              </w:rPr>
              <w:t xml:space="preserve">处理。</w:t>
            </w:r>
            <w:r/>
          </w:p>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参考计算公式：人员工资÷21.75天（平均月计薪天数）×3×人数×1</w:t>
            </w:r>
            <w:r>
              <w:rPr>
                <w:rFonts w:hint="eastAsia" w:ascii="宋体" w:hAnsi="宋体" w:cs="宋体"/>
                <w:color w:val="auto"/>
                <w:sz w:val="18"/>
                <w:szCs w:val="18"/>
                <w:highlight w:val="none"/>
                <w:lang w:val="en-US" w:eastAsia="zh-CN"/>
              </w:rPr>
              <w:t xml:space="preserve">3</w:t>
            </w:r>
            <w:r>
              <w:rPr>
                <w:rFonts w:hint="eastAsia" w:ascii="宋体" w:hAnsi="宋体" w:cs="宋体"/>
                <w:color w:val="auto"/>
                <w:sz w:val="18"/>
                <w:szCs w:val="18"/>
                <w:highlight w:val="none"/>
              </w:rPr>
              <w:t xml:space="preserve">天</w:t>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b/>
                <w:bCs/>
                <w:color w:val="auto"/>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b/>
                <w:bCs/>
                <w:color w:val="auto"/>
                <w:sz w:val="18"/>
                <w:szCs w:val="18"/>
                <w:highlight w:val="none"/>
              </w:rPr>
              <w:t xml:space="preserve">其他待遇费用</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人员福利</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国家强制性要求缴纳的或员工必须享有的福利待遇。</w:t>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行政办公费</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办公用品费</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培训费</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交通费</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通讯费</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服装费</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管理费</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利润</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法定税费</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jc w:val="left"/>
              <w:widowControl/>
              <w:rPr>
                <w:rFonts w:hint="eastAsia" w:ascii="宋体" w:hAnsi="宋体" w:cs="宋体"/>
                <w:color w:val="auto"/>
                <w:sz w:val="18"/>
                <w:szCs w:val="18"/>
                <w:highlight w:val="none"/>
              </w:rPr>
            </w:pPr>
            <w:r>
              <w:rPr>
                <w:rFonts w:hint="eastAsia" w:ascii="宋体" w:hAnsi="宋体" w:cs="宋体"/>
                <w:b/>
                <w:bCs/>
                <w:i/>
                <w:iCs/>
                <w:color w:val="auto"/>
                <w:sz w:val="18"/>
                <w:szCs w:val="18"/>
                <w:highlight w:val="none"/>
                <w:u w:val="single"/>
              </w:rPr>
              <w:t xml:space="preserve">供应商应依法缴纳税费，如享受税费优惠政策的，须在《投标报价明细表》后附证明材料，否则做无效</w:t>
            </w:r>
            <w:r>
              <w:rPr>
                <w:rFonts w:hint="eastAsia" w:ascii="宋体" w:hAnsi="宋体" w:cs="宋体"/>
                <w:b/>
                <w:bCs/>
                <w:i/>
                <w:iCs/>
                <w:color w:val="auto"/>
                <w:sz w:val="18"/>
                <w:szCs w:val="18"/>
                <w:highlight w:val="none"/>
                <w:u w:val="single"/>
                <w:lang w:val="en-US" w:eastAsia="zh-CN"/>
              </w:rPr>
              <w:t xml:space="preserve">响应</w:t>
            </w:r>
            <w:r>
              <w:rPr>
                <w:rFonts w:hint="eastAsia" w:ascii="宋体" w:hAnsi="宋体" w:cs="宋体"/>
                <w:b/>
                <w:bCs/>
                <w:i/>
                <w:iCs/>
                <w:color w:val="auto"/>
                <w:sz w:val="18"/>
                <w:szCs w:val="18"/>
                <w:highlight w:val="none"/>
                <w:u w:val="single"/>
              </w:rPr>
              <w:t xml:space="preserve">处理。</w:t>
            </w:r>
            <w:r/>
          </w:p>
        </w:tc>
      </w:tr>
      <w:tr>
        <w:trPr>
          <w:trHeight w:val="36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其他费用</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jc w:val="left"/>
              <w:widowControl/>
              <w:rPr>
                <w:rFonts w:hint="eastAsia" w:ascii="宋体" w:hAnsi="宋体" w:cs="宋体"/>
                <w:b/>
                <w:bCs/>
                <w:color w:val="auto"/>
                <w:sz w:val="18"/>
                <w:szCs w:val="18"/>
                <w:highlight w:val="none"/>
              </w:rPr>
            </w:pPr>
            <w:r>
              <w:rPr>
                <w:rFonts w:hint="eastAsia" w:ascii="宋体" w:hAnsi="宋体" w:cs="宋体"/>
                <w:color w:val="auto"/>
                <w:sz w:val="18"/>
                <w:szCs w:val="18"/>
                <w:highlight w:val="none"/>
              </w:rPr>
              <w:t xml:space="preserve">供应商认为可能发生的其他费用。</w:t>
            </w:r>
            <w:r/>
          </w:p>
        </w:tc>
      </w:tr>
      <w:tr>
        <w:trPr>
          <w:trHeight w:val="63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rPr>
                <w:rFonts w:hint="eastAsia" w:ascii="宋体" w:hAnsi="宋体" w:eastAsia="宋体" w:cs="宋体"/>
                <w:b/>
                <w:bCs/>
                <w:color w:val="auto"/>
                <w:sz w:val="18"/>
                <w:szCs w:val="18"/>
                <w:highlight w:val="none"/>
              </w:rPr>
            </w:pPr>
            <w:r>
              <w:rPr>
                <w:rFonts w:hint="eastAsia" w:ascii="宋体" w:hAnsi="宋体" w:cs="宋体"/>
                <w:b/>
                <w:bCs/>
                <w:color w:val="auto"/>
                <w:sz w:val="18"/>
                <w:szCs w:val="18"/>
                <w:highlight w:val="none"/>
              </w:rPr>
              <w:t xml:space="preserve">1</w:t>
            </w:r>
            <w:r>
              <w:rPr>
                <w:rFonts w:hint="eastAsia" w:ascii="宋体" w:hAnsi="宋体" w:cs="宋体"/>
                <w:b/>
                <w:bCs/>
                <w:color w:val="auto"/>
                <w:sz w:val="18"/>
                <w:szCs w:val="18"/>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投标总价</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lang w:val="en-US" w:eastAsia="zh-CN"/>
              </w:rPr>
              <w:t xml:space="preserve">一年</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rPr>
              <w:t xml:space="preserve">（元）</w:t>
            </w:r>
            <w:r/>
          </w:p>
        </w:tc>
        <w:tc>
          <w:tcPr>
            <w:gridSpan w:val="4"/>
            <w:tcBorders>
              <w:top w:val="single" w:color="000000" w:sz="4" w:space="0"/>
              <w:left w:val="single" w:color="000000" w:sz="4" w:space="0"/>
              <w:bottom w:val="single" w:color="000000" w:sz="4" w:space="0"/>
              <w:right w:val="single" w:color="000000" w:sz="4" w:space="0"/>
            </w:tcBorders>
            <w:tcW w:w="6258"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r>
      <w:tr>
        <w:trPr>
          <w:trHeight w:val="639"/>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rPr>
                <w:rFonts w:ascii="宋体" w:hAnsi="宋体" w:eastAsia="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投标总价（元）</w:t>
            </w:r>
            <w:r/>
          </w:p>
        </w:tc>
        <w:tc>
          <w:tcPr>
            <w:gridSpan w:val="4"/>
            <w:tcBorders>
              <w:top w:val="single" w:color="000000" w:sz="4" w:space="0"/>
              <w:left w:val="single" w:color="000000" w:sz="4" w:space="0"/>
              <w:bottom w:val="single" w:color="000000" w:sz="4" w:space="0"/>
              <w:right w:val="single" w:color="000000" w:sz="4" w:space="0"/>
            </w:tcBorders>
            <w:tcW w:w="6258"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r>
      <w:tr>
        <w:trPr>
          <w:trHeight w:val="733"/>
        </w:trPr>
        <w:tc>
          <w:tcPr>
            <w:gridSpan w:val="6"/>
            <w:tcBorders>
              <w:top w:val="single" w:color="000000" w:sz="4" w:space="0"/>
              <w:left w:val="single" w:color="000000" w:sz="4" w:space="0"/>
              <w:bottom w:val="single" w:color="000000" w:sz="4" w:space="0"/>
              <w:right w:val="single" w:color="000000" w:sz="4" w:space="0"/>
            </w:tcBorders>
            <w:tcW w:w="8345" w:type="dxa"/>
            <w:vAlign w:val="center"/>
            <w:textDirection w:val="lrTb"/>
            <w:noWrap w:val="false"/>
          </w:tcPr>
          <w:p>
            <w:pPr>
              <w:jc w:val="left"/>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注：（1）此表为样表，行数可自行添加，但表式不变。如有其他费用，供应商自行计算填列。（2）报价中的各分项报价均不得为“零”或负数（其他费用可以为“零”但不得为负数），否则做无效</w:t>
            </w:r>
            <w:r>
              <w:rPr>
                <w:rFonts w:hint="eastAsia" w:ascii="宋体" w:hAnsi="宋体" w:cs="宋体"/>
                <w:b/>
                <w:bCs/>
                <w:color w:val="auto"/>
                <w:sz w:val="18"/>
                <w:szCs w:val="18"/>
                <w:highlight w:val="none"/>
                <w:lang w:val="en-US" w:eastAsia="zh-CN"/>
              </w:rPr>
              <w:t xml:space="preserve">响应</w:t>
            </w:r>
            <w:r>
              <w:rPr>
                <w:rFonts w:hint="eastAsia" w:ascii="宋体" w:hAnsi="宋体" w:cs="宋体"/>
                <w:b/>
                <w:bCs/>
                <w:color w:val="auto"/>
                <w:sz w:val="18"/>
                <w:szCs w:val="18"/>
                <w:highlight w:val="none"/>
              </w:rPr>
              <w:t xml:space="preserve">处理。（3）服务时间不足一年的，按照采购文件规定服务时间测算。（4）《投标报价明细表》“投标总</w:t>
            </w:r>
            <w:r>
              <w:rPr>
                <w:rFonts w:hint="eastAsia" w:ascii="宋体" w:hAnsi="宋体" w:cs="宋体"/>
                <w:b/>
                <w:bCs/>
                <w:color w:val="auto"/>
                <w:sz w:val="18"/>
                <w:szCs w:val="18"/>
                <w:highlight w:val="none"/>
                <w:lang w:bidi="ar"/>
              </w:rPr>
              <w:t xml:space="preserve">价</w:t>
            </w:r>
            <w:r>
              <w:rPr>
                <w:rFonts w:hint="eastAsia" w:ascii="宋体" w:hAnsi="宋体" w:cs="宋体"/>
                <w:b/>
                <w:bCs/>
                <w:color w:val="auto"/>
                <w:sz w:val="18"/>
                <w:szCs w:val="18"/>
                <w:highlight w:val="none"/>
              </w:rPr>
              <w:t xml:space="preserve">”应当与《</w:t>
            </w:r>
            <w:r>
              <w:rPr>
                <w:rFonts w:hint="eastAsia" w:ascii="宋体" w:hAnsi="宋体" w:cs="宋体"/>
                <w:b/>
                <w:bCs/>
                <w:color w:val="auto"/>
                <w:sz w:val="18"/>
                <w:szCs w:val="18"/>
                <w:highlight w:val="none"/>
                <w:lang w:val="en-US" w:eastAsia="zh-CN"/>
              </w:rPr>
              <w:t xml:space="preserve">磋商响应报价表</w:t>
            </w:r>
            <w:r>
              <w:rPr>
                <w:rFonts w:hint="eastAsia" w:ascii="宋体" w:hAnsi="宋体" w:cs="宋体"/>
                <w:b/>
                <w:bCs/>
                <w:color w:val="auto"/>
                <w:sz w:val="18"/>
                <w:szCs w:val="18"/>
                <w:highlight w:val="none"/>
              </w:rPr>
              <w:t xml:space="preserve">》中“投标总报价”一致。</w:t>
            </w:r>
            <w:r/>
          </w:p>
        </w:tc>
      </w:tr>
    </w:tbl>
    <w:p>
      <w:pPr>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附：最低工资标准、社保及公积金相关规定</w:t>
      </w:r>
      <w:r/>
    </w:p>
    <w:p>
      <w:pPr>
        <w:ind w:firstLine="421"/>
        <w:jc w:val="left"/>
        <w:spacing w:line="360" w:lineRule="auto"/>
        <w:rPr>
          <w:rFonts w:hint="eastAsia" w:ascii="宋体" w:hAnsi="宋体" w:cs="宋体"/>
          <w:i/>
          <w:iCs/>
          <w:color w:val="auto"/>
          <w:highlight w:val="none"/>
        </w:rPr>
      </w:pPr>
      <w:r>
        <w:rPr>
          <w:rFonts w:hint="eastAsia" w:ascii="宋体" w:hAnsi="宋体" w:cs="宋体"/>
          <w:b/>
          <w:bCs/>
          <w:i/>
          <w:iCs/>
          <w:color w:val="auto"/>
          <w:highlight w:val="none"/>
          <w:u w:val="single"/>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表1：最低工资标准、社会保险及公积金（参考）</w:t>
      </w:r>
      <w:r/>
    </w:p>
    <w:tbl>
      <w:tblPr>
        <w:tblStyle w:val="809"/>
        <w:tblpPr w:horzAnchor="page" w:tblpX="1178" w:vertAnchor="text" w:tblpY="338" w:leftFromText="180" w:topFromText="0" w:rightFromText="180" w:bottomFromText="0"/>
        <w:tblW w:w="97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0"/>
        <w:gridCol w:w="1371"/>
        <w:gridCol w:w="1677"/>
      </w:tblGrid>
      <w:tr>
        <w:trPr>
          <w:trHeight w:val="597" w:hRule="exact"/>
        </w:trPr>
        <w:tc>
          <w:tcPr>
            <w:tcW w:w="736"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序号</w:t>
            </w:r>
            <w:r/>
          </w:p>
        </w:tc>
        <w:tc>
          <w:tcPr>
            <w:tcW w:w="1748"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名称</w:t>
            </w:r>
            <w:r/>
          </w:p>
        </w:tc>
        <w:tc>
          <w:tcPr>
            <w:tcW w:w="4250"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计算公式</w:t>
            </w:r>
            <w:r/>
          </w:p>
        </w:tc>
        <w:tc>
          <w:tcPr>
            <w:tcW w:w="1371"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金额（元/月）</w:t>
            </w:r>
            <w:r/>
          </w:p>
        </w:tc>
        <w:tc>
          <w:tcPr>
            <w:tcW w:w="1677"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备注</w:t>
            </w:r>
            <w:r/>
          </w:p>
        </w:tc>
      </w:tr>
      <w:tr>
        <w:trPr>
          <w:trHeight w:val="417" w:hRule="exact"/>
        </w:trPr>
        <w:tc>
          <w:tcPr>
            <w:tcW w:w="736"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1</w:t>
            </w:r>
            <w:r/>
          </w:p>
        </w:tc>
        <w:tc>
          <w:tcPr>
            <w:tcW w:w="1748"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最低工资标准</w:t>
            </w:r>
            <w:r/>
          </w:p>
        </w:tc>
        <w:tc>
          <w:tcPr>
            <w:tcW w:w="425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w:t>
            </w:r>
            <w:r/>
          </w:p>
        </w:tc>
        <w:tc>
          <w:tcPr>
            <w:tcW w:w="1371" w:type="dxa"/>
            <w:vAlign w:val="center"/>
            <w:textDirection w:val="lrTb"/>
            <w:noWrap/>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2660</w:t>
            </w:r>
            <w:r/>
          </w:p>
        </w:tc>
        <w:tc>
          <w:tcPr>
            <w:tcW w:w="1677"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r>
            <w:r/>
          </w:p>
        </w:tc>
      </w:tr>
      <w:tr>
        <w:trPr>
          <w:trHeight w:val="650" w:hRule="exact"/>
        </w:trPr>
        <w:tc>
          <w:tcPr>
            <w:tcW w:w="736"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2</w:t>
            </w:r>
            <w:r/>
          </w:p>
        </w:tc>
        <w:tc>
          <w:tcPr>
            <w:tcW w:w="1748"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社保单位计提费用</w:t>
            </w:r>
            <w:r/>
          </w:p>
        </w:tc>
        <w:tc>
          <w:tcPr>
            <w:tcW w:w="425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缴费基数（≥4</w:t>
            </w:r>
            <w:r>
              <w:rPr>
                <w:rFonts w:hint="eastAsia" w:ascii="宋体" w:hAnsi="宋体" w:cs="宋体"/>
                <w:color w:val="auto"/>
                <w:highlight w:val="none"/>
                <w:lang w:val="en-US" w:eastAsia="zh-CN"/>
              </w:rPr>
              <w:t xml:space="preserve">952</w:t>
            </w:r>
            <w:r>
              <w:rPr>
                <w:rFonts w:hint="eastAsia" w:ascii="宋体" w:hAnsi="宋体" w:cs="宋体"/>
                <w:color w:val="auto"/>
                <w:highlight w:val="none"/>
              </w:rPr>
              <w:t xml:space="preserve">）*缴费比例（≥24.7%）</w:t>
            </w:r>
            <w:r/>
          </w:p>
        </w:tc>
        <w:tc>
          <w:tcPr>
            <w:tcW w:w="1371" w:type="dxa"/>
            <w:vAlign w:val="center"/>
            <w:textDirection w:val="lrTb"/>
            <w:noWrap/>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223.144</w:t>
            </w:r>
            <w:r/>
          </w:p>
        </w:tc>
        <w:tc>
          <w:tcPr>
            <w:tcW w:w="1677"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r>
            <w:r/>
          </w:p>
        </w:tc>
      </w:tr>
      <w:tr>
        <w:trPr>
          <w:trHeight w:val="732" w:hRule="exact"/>
        </w:trPr>
        <w:tc>
          <w:tcPr>
            <w:tcW w:w="736"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3</w:t>
            </w:r>
            <w:r/>
          </w:p>
        </w:tc>
        <w:tc>
          <w:tcPr>
            <w:tcW w:w="1748"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公积金单位计提费用</w:t>
            </w:r>
            <w:r/>
          </w:p>
        </w:tc>
        <w:tc>
          <w:tcPr>
            <w:tcW w:w="425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缴存基数（≥2</w:t>
            </w:r>
            <w:r>
              <w:rPr>
                <w:rFonts w:hint="eastAsia" w:ascii="宋体" w:hAnsi="宋体" w:cs="宋体"/>
                <w:color w:val="auto"/>
                <w:highlight w:val="none"/>
                <w:lang w:val="en-US" w:eastAsia="zh-CN"/>
              </w:rPr>
              <w:t xml:space="preserve">660</w:t>
            </w:r>
            <w:r>
              <w:rPr>
                <w:rFonts w:hint="eastAsia" w:ascii="宋体" w:hAnsi="宋体" w:cs="宋体"/>
                <w:color w:val="auto"/>
                <w:highlight w:val="none"/>
              </w:rPr>
              <w:t xml:space="preserve">）*缴存比例（≥5%）</w:t>
            </w:r>
            <w:r/>
          </w:p>
        </w:tc>
        <w:tc>
          <w:tcPr>
            <w:tcW w:w="1371" w:type="dxa"/>
            <w:vAlign w:val="center"/>
            <w:textDirection w:val="lrTb"/>
            <w:noWrap/>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133</w:t>
            </w:r>
            <w:r/>
          </w:p>
        </w:tc>
        <w:tc>
          <w:tcPr>
            <w:tcW w:w="1677"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r>
            <w:r/>
          </w:p>
        </w:tc>
      </w:tr>
      <w:tr>
        <w:trPr>
          <w:trHeight w:val="1741" w:hRule="exact"/>
        </w:trPr>
        <w:tc>
          <w:tcPr>
            <w:tcW w:w="736"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4</w:t>
            </w:r>
            <w:r/>
          </w:p>
        </w:tc>
        <w:tc>
          <w:tcPr>
            <w:tcW w:w="1748"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公积金个人计提费用</w:t>
            </w:r>
            <w:r/>
          </w:p>
        </w:tc>
        <w:tc>
          <w:tcPr>
            <w:tcW w:w="425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缴存基数（≥2</w:t>
            </w:r>
            <w:r>
              <w:rPr>
                <w:rFonts w:hint="eastAsia" w:ascii="宋体" w:hAnsi="宋体" w:cs="宋体"/>
                <w:color w:val="auto"/>
                <w:highlight w:val="none"/>
                <w:lang w:val="en-US" w:eastAsia="zh-CN"/>
              </w:rPr>
              <w:t xml:space="preserve">66</w:t>
            </w:r>
            <w:r>
              <w:rPr>
                <w:rFonts w:hint="eastAsia" w:ascii="宋体" w:hAnsi="宋体" w:cs="宋体"/>
                <w:color w:val="auto"/>
                <w:highlight w:val="none"/>
              </w:rPr>
              <w:t xml:space="preserve">0）*缴存比例（≥5%）</w:t>
            </w:r>
            <w:r/>
          </w:p>
        </w:tc>
        <w:tc>
          <w:tcPr>
            <w:tcW w:w="1371" w:type="dxa"/>
            <w:vAlign w:val="center"/>
            <w:textDirection w:val="lrTb"/>
            <w:noWrap/>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133</w:t>
            </w:r>
            <w:r/>
          </w:p>
        </w:tc>
        <w:tc>
          <w:tcPr>
            <w:tcW w:w="1677" w:type="dxa"/>
            <w:vAlign w:val="center"/>
            <w:textDirection w:val="lrTb"/>
            <w:noWrap/>
          </w:tcPr>
          <w:p>
            <w:pPr>
              <w:jc w:val="left"/>
              <w:rPr>
                <w:rFonts w:hint="eastAsia" w:ascii="宋体" w:hAnsi="宋体" w:cs="宋体"/>
                <w:color w:val="auto"/>
                <w:highlight w:val="none"/>
              </w:rPr>
            </w:pPr>
            <w:r>
              <w:rPr>
                <w:rFonts w:hint="eastAsia" w:ascii="宋体" w:hAnsi="宋体" w:cs="宋体"/>
                <w:color w:val="auto"/>
                <w:highlight w:val="none"/>
              </w:rPr>
              <w:t xml:space="preserve">最低工资不包含劳动者按下限缴存的住房公积金，由用人单位按规定另行支付。</w:t>
            </w:r>
            <w:r/>
          </w:p>
        </w:tc>
      </w:tr>
    </w:tbl>
    <w:p>
      <w:pPr>
        <w:ind w:firstLine="420"/>
        <w:jc w:val="left"/>
        <w:rPr>
          <w:rFonts w:hint="eastAsia" w:ascii="宋体" w:hAnsi="宋体" w:cs="宋体"/>
          <w:color w:val="auto"/>
          <w:highlight w:val="none"/>
        </w:rPr>
      </w:pPr>
      <w:r>
        <w:rPr>
          <w:rFonts w:hint="eastAsia" w:ascii="宋体" w:hAnsi="宋体" w:cs="宋体"/>
          <w:color w:val="auto"/>
          <w:highlight w:val="none"/>
        </w:rPr>
      </w:r>
      <w:r/>
    </w:p>
    <w:p>
      <w:pPr>
        <w:ind w:firstLine="420"/>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表2：社会保险最低缴费比例（参考）</w:t>
      </w:r>
      <w:r/>
    </w:p>
    <w:p>
      <w:pPr>
        <w:pStyle w:val="868"/>
        <w:rPr>
          <w:rFonts w:hint="eastAsia"/>
          <w:color w:val="auto"/>
          <w:highlight w:val="none"/>
        </w:rPr>
      </w:pPr>
      <w:r>
        <w:rPr>
          <w:rFonts w:hint="eastAsia"/>
          <w:color w:val="auto"/>
          <w:highlight w:val="none"/>
        </w:rPr>
      </w:r>
      <w:r/>
    </w:p>
    <w:tbl>
      <w:tblPr>
        <w:tblStyle w:val="809"/>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247"/>
        <w:gridCol w:w="2961"/>
        <w:gridCol w:w="2638"/>
      </w:tblGrid>
      <w:tr>
        <w:trPr/>
        <w:tc>
          <w:tcPr>
            <w:tcW w:w="773" w:type="dxa"/>
            <w:vAlign w:val="top"/>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序号</w:t>
            </w:r>
            <w:r/>
          </w:p>
        </w:tc>
        <w:tc>
          <w:tcPr>
            <w:tcW w:w="2595" w:type="dxa"/>
            <w:vAlign w:val="top"/>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险种</w:t>
            </w:r>
            <w:r/>
          </w:p>
        </w:tc>
        <w:tc>
          <w:tcPr>
            <w:tcW w:w="3406" w:type="dxa"/>
            <w:vAlign w:val="top"/>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单位缴纳比例</w:t>
            </w:r>
            <w:r/>
          </w:p>
        </w:tc>
        <w:tc>
          <w:tcPr>
            <w:tcW w:w="3021" w:type="dxa"/>
            <w:vAlign w:val="top"/>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个人缴纳比例及金额</w:t>
            </w:r>
            <w:r/>
          </w:p>
        </w:tc>
      </w:tr>
      <w:tr>
        <w:trPr/>
        <w:tc>
          <w:tcPr>
            <w:tcW w:w="773"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w:t>
            </w:r>
            <w:r/>
          </w:p>
        </w:tc>
        <w:tc>
          <w:tcPr>
            <w:tcW w:w="2595"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养老保险</w:t>
            </w:r>
            <w:r/>
          </w:p>
        </w:tc>
        <w:tc>
          <w:tcPr>
            <w:tcW w:w="3406"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16%</w:t>
            </w:r>
            <w:r/>
          </w:p>
        </w:tc>
        <w:tc>
          <w:tcPr>
            <w:tcW w:w="3021"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8%</w:t>
            </w:r>
            <w:r/>
          </w:p>
        </w:tc>
      </w:tr>
      <w:tr>
        <w:trPr/>
        <w:tc>
          <w:tcPr>
            <w:tcW w:w="773"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2</w:t>
            </w:r>
            <w:r/>
          </w:p>
        </w:tc>
        <w:tc>
          <w:tcPr>
            <w:tcW w:w="2595"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医疗保险</w:t>
            </w:r>
            <w:r/>
          </w:p>
        </w:tc>
        <w:tc>
          <w:tcPr>
            <w:tcW w:w="3406"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7%   </w:t>
            </w:r>
            <w:r/>
          </w:p>
        </w:tc>
        <w:tc>
          <w:tcPr>
            <w:tcW w:w="3021"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2%</w:t>
            </w:r>
            <w:r/>
          </w:p>
        </w:tc>
      </w:tr>
      <w:tr>
        <w:trPr/>
        <w:tc>
          <w:tcPr>
            <w:tcW w:w="773"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3</w:t>
            </w:r>
            <w:r/>
          </w:p>
        </w:tc>
        <w:tc>
          <w:tcPr>
            <w:tcW w:w="2595"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工伤保险</w:t>
            </w:r>
            <w:r/>
          </w:p>
        </w:tc>
        <w:tc>
          <w:tcPr>
            <w:tcW w:w="3406"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0.4%</w:t>
            </w:r>
            <w:r/>
          </w:p>
        </w:tc>
        <w:tc>
          <w:tcPr>
            <w:tcW w:w="3021"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w:t>
            </w:r>
            <w:r/>
          </w:p>
        </w:tc>
      </w:tr>
      <w:tr>
        <w:trPr/>
        <w:tc>
          <w:tcPr>
            <w:tcW w:w="773"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4</w:t>
            </w:r>
            <w:r/>
          </w:p>
        </w:tc>
        <w:tc>
          <w:tcPr>
            <w:tcW w:w="2595"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失业保险</w:t>
            </w:r>
            <w:r/>
          </w:p>
        </w:tc>
        <w:tc>
          <w:tcPr>
            <w:tcW w:w="3406"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0.5%</w:t>
            </w:r>
            <w:r/>
          </w:p>
        </w:tc>
        <w:tc>
          <w:tcPr>
            <w:tcW w:w="3021"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0.5%</w:t>
            </w:r>
            <w:r/>
          </w:p>
        </w:tc>
      </w:tr>
      <w:tr>
        <w:trPr/>
        <w:tc>
          <w:tcPr>
            <w:tcW w:w="773"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5</w:t>
            </w:r>
            <w:r/>
          </w:p>
        </w:tc>
        <w:tc>
          <w:tcPr>
            <w:tcW w:w="2595"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生育保险</w:t>
            </w:r>
            <w:r/>
          </w:p>
        </w:tc>
        <w:tc>
          <w:tcPr>
            <w:tcW w:w="3406"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0.8%</w:t>
            </w:r>
            <w:r/>
          </w:p>
        </w:tc>
        <w:tc>
          <w:tcPr>
            <w:tcW w:w="3021"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w:t>
            </w:r>
            <w:r/>
          </w:p>
        </w:tc>
      </w:tr>
      <w:tr>
        <w:trPr/>
        <w:tc>
          <w:tcPr>
            <w:tcW w:w="773"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6</w:t>
            </w:r>
            <w:r/>
          </w:p>
        </w:tc>
        <w:tc>
          <w:tcPr>
            <w:tcW w:w="2595"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大病医疗救助</w:t>
            </w:r>
            <w:r/>
          </w:p>
        </w:tc>
        <w:tc>
          <w:tcPr>
            <w:tcW w:w="3406"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w:t>
            </w:r>
            <w:r/>
          </w:p>
        </w:tc>
        <w:tc>
          <w:tcPr>
            <w:tcW w:w="3021" w:type="dxa"/>
            <w:vAlign w:val="top"/>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10元/月</w:t>
            </w:r>
            <w:r/>
          </w:p>
        </w:tc>
      </w:tr>
    </w:tbl>
    <w:p>
      <w:pPr>
        <w:rPr>
          <w:rFonts w:ascii="宋体" w:hAnsi="宋体"/>
          <w:color w:val="auto"/>
          <w:sz w:val="24"/>
          <w:szCs w:val="24"/>
          <w:highlight w:val="none"/>
        </w:rPr>
      </w:pPr>
      <w:r>
        <w:rPr>
          <w:rFonts w:ascii="宋体" w:hAnsi="宋体"/>
          <w:color w:val="auto"/>
          <w:sz w:val="24"/>
          <w:szCs w:val="24"/>
          <w:highlight w:val="none"/>
        </w:rPr>
      </w:r>
      <w:r/>
    </w:p>
    <w:p>
      <w:pPr>
        <w:pStyle w:val="872"/>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872"/>
        <w:rPr>
          <w:color w:val="auto"/>
          <w:highlight w:val="none"/>
        </w:rPr>
      </w:pPr>
      <w:r>
        <w:rPr>
          <w:color w:val="auto"/>
          <w:highlight w:val="none"/>
        </w:rPr>
      </w:r>
      <w:r/>
    </w:p>
    <w:p>
      <w:pPr>
        <w:jc w:val="left"/>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相关说明、证明材料（供应商自行提供）</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1.供应商拟投入本项目的服务人员中，依法享受社保、住房公积金等缴纳减免政策的说明材料。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2.供应商享受税费优惠政策的证明材料。</w:t>
      </w:r>
      <w:r/>
    </w:p>
    <w:p>
      <w:pPr>
        <w:pStyle w:val="1090"/>
        <w:jc w:val="center"/>
        <w:spacing w:line="360" w:lineRule="auto"/>
        <w:shd w:val="clear" w:color="auto" w:fill="auto"/>
        <w:rPr>
          <w:rFonts w:hint="eastAsia" w:ascii="宋体" w:hAnsi="宋体" w:cs="宋体"/>
          <w:bCs w:val="0"/>
          <w:color w:val="auto"/>
          <w:highlight w:val="none"/>
          <w:lang w:val="en-US" w:eastAsia="zh-CN"/>
        </w:rPr>
        <w:outlineLvl w:val="0"/>
      </w:pPr>
      <w:r>
        <w:rPr>
          <w:rFonts w:hint="eastAsia" w:ascii="宋体" w:hAnsi="宋体" w:cs="宋体"/>
          <w:bCs w:val="0"/>
          <w:color w:val="auto"/>
          <w:highlight w:val="none"/>
          <w:lang w:val="en-US" w:eastAsia="zh-CN"/>
        </w:rPr>
      </w:r>
      <w:r/>
    </w:p>
    <w:p>
      <w:pPr>
        <w:pStyle w:val="1091"/>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91"/>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91"/>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91"/>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91"/>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91"/>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91"/>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91"/>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91"/>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91"/>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91"/>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91"/>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91"/>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91"/>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90"/>
        <w:jc w:val="center"/>
        <w:spacing w:line="360" w:lineRule="auto"/>
        <w:shd w:val="clear" w:color="auto" w:fill="auto"/>
        <w:rPr>
          <w:rFonts w:ascii="宋体" w:hAnsi="宋体" w:cs="宋体"/>
          <w:bCs w:val="0"/>
          <w:color w:val="auto"/>
          <w:highlight w:val="none"/>
        </w:rPr>
        <w:outlineLvl w:val="0"/>
      </w:pPr>
      <w:r/>
      <w:bookmarkStart w:id="76" w:name="_Toc6942"/>
      <w:r/>
      <w:bookmarkStart w:id="77" w:name="_Toc3985"/>
      <w:r/>
      <w:bookmarkStart w:id="78" w:name="_Toc28083"/>
      <w:r>
        <w:rPr>
          <w:rFonts w:hint="eastAsia" w:ascii="宋体" w:hAnsi="宋体" w:cs="宋体"/>
          <w:bCs w:val="0"/>
          <w:color w:val="auto"/>
          <w:highlight w:val="none"/>
          <w:lang w:val="en-US" w:eastAsia="zh-CN"/>
        </w:rPr>
        <w:t xml:space="preserve">四</w:t>
      </w:r>
      <w:r>
        <w:rPr>
          <w:rFonts w:hint="eastAsia" w:ascii="宋体" w:hAnsi="宋体" w:cs="宋体"/>
          <w:bCs w:val="0"/>
          <w:color w:val="auto"/>
          <w:highlight w:val="none"/>
        </w:rPr>
        <w:t xml:space="preserve">、技术参数响应及偏离表</w:t>
      </w:r>
      <w:bookmarkEnd w:id="75"/>
      <w:r/>
      <w:bookmarkEnd w:id="76"/>
      <w:r/>
      <w:bookmarkEnd w:id="77"/>
      <w:r/>
      <w:bookmarkEnd w:id="78"/>
      <w:r/>
      <w:r/>
    </w:p>
    <w:tbl>
      <w:tblPr>
        <w:tblStyle w:val="80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jc w:val="center"/>
          <w:trHeight w:val="694"/>
        </w:trPr>
        <w:tc>
          <w:tcPr>
            <w:tcW w:w="948"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325"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04"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945"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97"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单位名称：（加盖CA电子公章）                 </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w:t>
      </w:r>
      <w:r>
        <w:rPr>
          <w:rFonts w:hint="eastAsia" w:ascii="宋体" w:hAnsi="宋体" w:cs="宋体"/>
          <w:color w:val="auto"/>
          <w:szCs w:val="21"/>
          <w:highlight w:val="none"/>
          <w:lang w:val="en-US" w:eastAsia="zh-CN"/>
        </w:rPr>
        <w:t xml:space="preserve">或盖章</w:t>
      </w:r>
      <w:r>
        <w:rPr>
          <w:rFonts w:hint="eastAsia" w:ascii="宋体" w:hAnsi="宋体" w:cs="宋体"/>
          <w:color w:val="auto"/>
          <w:szCs w:val="21"/>
          <w:highlight w:val="none"/>
        </w:rPr>
        <w:t xml:space="preserve">）              </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注：1、按照基本</w:t>
      </w:r>
      <w:r>
        <w:rPr>
          <w:rFonts w:hint="eastAsia" w:ascii="宋体" w:hAnsi="宋体" w:cs="宋体"/>
          <w:color w:val="auto"/>
          <w:szCs w:val="21"/>
          <w:highlight w:val="none"/>
          <w:lang w:val="en-US" w:eastAsia="zh-CN"/>
        </w:rPr>
        <w:t xml:space="preserve">采购需求</w:t>
      </w:r>
      <w:r>
        <w:rPr>
          <w:rFonts w:hint="eastAsia" w:ascii="宋体" w:hAnsi="宋体" w:cs="宋体"/>
          <w:color w:val="auto"/>
          <w:szCs w:val="21"/>
          <w:highlight w:val="none"/>
        </w:rPr>
        <w:t xml:space="preserve">要求详细填列。</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1090"/>
        <w:jc w:val="center"/>
        <w:spacing w:line="360" w:lineRule="auto"/>
        <w:shd w:val="clear" w:color="auto" w:fill="auto"/>
        <w:rPr>
          <w:rFonts w:ascii="宋体" w:hAnsi="宋体" w:cs="宋体"/>
          <w:bCs w:val="0"/>
          <w:color w:val="auto"/>
          <w:highlight w:val="none"/>
        </w:rPr>
        <w:outlineLvl w:val="0"/>
      </w:pPr>
      <w:r/>
      <w:bookmarkStart w:id="79" w:name="_Hlt26955054"/>
      <w:r/>
      <w:bookmarkEnd w:id="79"/>
      <w:r/>
      <w:bookmarkStart w:id="80" w:name="_Toc109304979"/>
      <w:r>
        <w:rPr>
          <w:rFonts w:hint="eastAsia" w:ascii="宋体" w:hAnsi="宋体" w:cs="宋体"/>
          <w:bCs w:val="0"/>
          <w:color w:val="auto"/>
          <w:highlight w:val="none"/>
        </w:rPr>
        <w:br w:type="page" w:clear="all"/>
      </w:r>
      <w:bookmarkStart w:id="81" w:name="_Toc16421"/>
      <w:r/>
      <w:bookmarkStart w:id="82" w:name="_Toc2714"/>
      <w:r/>
      <w:bookmarkStart w:id="83" w:name="_Toc2432"/>
      <w:r>
        <w:rPr>
          <w:rFonts w:hint="eastAsia" w:ascii="宋体" w:hAnsi="宋体" w:cs="宋体"/>
          <w:bCs w:val="0"/>
          <w:color w:val="auto"/>
          <w:highlight w:val="none"/>
          <w:lang w:val="en-US" w:eastAsia="zh-CN"/>
        </w:rPr>
        <w:t xml:space="preserve">五</w:t>
      </w:r>
      <w:r>
        <w:rPr>
          <w:rFonts w:hint="eastAsia" w:ascii="宋体" w:hAnsi="宋体" w:cs="宋体"/>
          <w:bCs w:val="0"/>
          <w:color w:val="auto"/>
          <w:highlight w:val="none"/>
        </w:rPr>
        <w:t xml:space="preserve">、商务条款响应及偏离表</w:t>
      </w:r>
      <w:bookmarkEnd w:id="80"/>
      <w:r/>
      <w:bookmarkEnd w:id="81"/>
      <w:r/>
      <w:bookmarkEnd w:id="82"/>
      <w:r/>
      <w:bookmarkEnd w:id="83"/>
      <w:r/>
      <w:r/>
    </w:p>
    <w:tbl>
      <w:tblPr>
        <w:tblStyle w:val="809"/>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W w:w="16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2496"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4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6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02"/>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hd w:val="clear" w:color="auto" w:fill="auto"/>
              <w:rPr>
                <w:color w:val="auto"/>
                <w:highlight w:val="none"/>
              </w:rPr>
            </w:pPr>
            <w:r>
              <w:rPr>
                <w:color w:val="auto"/>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shd w:val="clear" w:color="auto" w:fill="auto"/>
        <w:rPr>
          <w:rFonts w:hint="eastAsia" w:ascii="宋体" w:hAnsi="宋体" w:cs="宋体"/>
          <w:b/>
          <w:color w:val="auto"/>
          <w:highlight w:val="none"/>
        </w:rPr>
      </w:pPr>
      <w:r/>
      <w:bookmarkStart w:id="84" w:name="_Hlt26955056"/>
      <w:r/>
      <w:bookmarkEnd w:id="84"/>
      <w:r/>
      <w:bookmarkStart w:id="85" w:name="_Hlt26782999"/>
      <w:r/>
      <w:bookmarkEnd w:id="85"/>
      <w:r/>
      <w:bookmarkStart w:id="86" w:name="_Hlt24879081"/>
      <w:r/>
      <w:bookmarkEnd w:id="86"/>
      <w:r/>
      <w:bookmarkStart w:id="87" w:name="_Hlt26609391"/>
      <w:r/>
      <w:bookmarkEnd w:id="87"/>
      <w:r/>
      <w:bookmarkStart w:id="88" w:name="_Hlt26671372"/>
      <w:r/>
      <w:bookmarkEnd w:id="88"/>
      <w:r/>
      <w:bookmarkStart w:id="89" w:name="_Hlt26671343"/>
      <w:r/>
      <w:bookmarkEnd w:id="89"/>
      <w:r/>
      <w:bookmarkStart w:id="90" w:name="_Hlt26955064"/>
      <w:r/>
      <w:bookmarkEnd w:id="90"/>
      <w:r/>
      <w:bookmarkStart w:id="91" w:name="_Hlt26580838"/>
      <w:r/>
      <w:bookmarkEnd w:id="91"/>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单位名称：（加盖CA电子公章）                 </w:t>
      </w:r>
      <w:r/>
    </w:p>
    <w:p>
      <w:pPr>
        <w:shd w:val="clear" w:color="auto" w:fill="auto"/>
        <w:rPr>
          <w:rFonts w:hint="eastAsia" w:ascii="宋体" w:hAnsi="宋体" w:cs="宋体"/>
          <w:b/>
          <w:color w:val="auto"/>
          <w:sz w:val="32"/>
          <w:szCs w:val="32"/>
          <w:highlight w:val="none"/>
        </w:rPr>
      </w:pPr>
      <w:r>
        <w:rPr>
          <w:rFonts w:hint="eastAsia" w:ascii="宋体" w:hAnsi="宋体" w:cs="宋体"/>
          <w:color w:val="auto"/>
          <w:szCs w:val="21"/>
          <w:highlight w:val="none"/>
        </w:rPr>
        <w:t xml:space="preserve">法定代表人（或授权代表）：（签字</w:t>
      </w:r>
      <w:r>
        <w:rPr>
          <w:rFonts w:hint="eastAsia" w:ascii="宋体" w:hAnsi="宋体" w:cs="宋体"/>
          <w:color w:val="auto"/>
          <w:szCs w:val="21"/>
          <w:highlight w:val="none"/>
          <w:lang w:val="en-US" w:eastAsia="zh-CN"/>
        </w:rPr>
        <w:t xml:space="preserve">或盖章</w:t>
      </w:r>
      <w:r>
        <w:rPr>
          <w:rFonts w:hint="eastAsia" w:ascii="宋体" w:hAnsi="宋体" w:cs="宋体"/>
          <w:color w:val="auto"/>
          <w:szCs w:val="21"/>
          <w:highlight w:val="none"/>
        </w:rPr>
        <w:t xml:space="preserve">）   </w:t>
      </w:r>
      <w:r>
        <w:rPr>
          <w:rFonts w:hint="eastAsia" w:ascii="宋体" w:hAnsi="宋体" w:cs="宋体"/>
          <w:b/>
          <w:color w:val="auto"/>
          <w:highlight w:val="none"/>
        </w:rPr>
        <w:br w:type="page" w:clear="all"/>
      </w:r>
      <w:r/>
    </w:p>
    <w:p>
      <w:pPr>
        <w:jc w:val="center"/>
        <w:spacing w:line="360" w:lineRule="auto"/>
        <w:shd w:val="clear" w:color="auto" w:fill="auto"/>
        <w:widowControl/>
        <w:rPr>
          <w:rFonts w:hint="eastAsia" w:ascii="宋体" w:hAnsi="宋体" w:cs="宋体"/>
          <w:b/>
          <w:color w:val="auto"/>
          <w:sz w:val="32"/>
          <w:szCs w:val="32"/>
          <w:highlight w:val="none"/>
        </w:rPr>
        <w:outlineLvl w:val="0"/>
      </w:pPr>
      <w:r/>
      <w:bookmarkStart w:id="92" w:name="_Toc15366"/>
      <w:r/>
      <w:bookmarkStart w:id="93" w:name="_Toc7349"/>
      <w:r/>
      <w:bookmarkStart w:id="94" w:name="_Toc12610"/>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、拟参与本项目人员一览表</w:t>
      </w:r>
      <w:bookmarkEnd w:id="92"/>
      <w:r/>
      <w:bookmarkEnd w:id="93"/>
      <w:r/>
      <w:bookmarkEnd w:id="94"/>
      <w:r/>
      <w:r/>
    </w:p>
    <w:p>
      <w:pPr>
        <w:pStyle w:val="867"/>
        <w:jc w:val="left"/>
        <w:shd w:val="clear" w:color="auto" w:fill="auto"/>
        <w:tabs>
          <w:tab w:val="left" w:pos="5711" w:leader="none"/>
        </w:tabs>
        <w:rPr>
          <w:color w:val="auto"/>
          <w:highlight w:val="none"/>
        </w:rPr>
      </w:pPr>
      <w:r>
        <w:rPr>
          <w:color w:val="auto"/>
          <w:highlight w:val="none"/>
        </w:rPr>
      </w:r>
      <w:r/>
    </w:p>
    <w:p>
      <w:pPr>
        <w:pStyle w:val="867"/>
        <w:jc w:val="left"/>
        <w:shd w:val="clear" w:color="auto" w:fill="auto"/>
        <w:tabs>
          <w:tab w:val="left" w:pos="5711" w:leader="none"/>
        </w:tabs>
        <w:rPr>
          <w:color w:val="auto"/>
          <w:highlight w:val="none"/>
        </w:rPr>
        <w:outlineLvl w:val="1"/>
      </w:pPr>
      <w:r>
        <w:rPr>
          <w:color w:val="auto"/>
          <w:highlight w:val="none"/>
        </w:rPr>
        <w:t xml:space="preserve">项目名称：</w:t>
      </w:r>
      <w:r>
        <w:rPr>
          <w:color w:val="auto"/>
          <w:highlight w:val="none"/>
        </w:rPr>
        <w:tab/>
      </w:r>
      <w:r>
        <w:rPr>
          <w:color w:val="auto"/>
          <w:highlight w:val="none"/>
        </w:rPr>
        <w:t xml:space="preserve">项目编号：</w:t>
      </w:r>
      <w:r/>
    </w:p>
    <w:p>
      <w:pPr>
        <w:spacing w:before="1"/>
        <w:shd w:val="clear" w:color="auto" w:fill="auto"/>
        <w:rPr>
          <w:rFonts w:ascii="宋体" w:hAnsi="宋体" w:cs="宋体"/>
          <w:color w:val="auto"/>
          <w:sz w:val="3"/>
          <w:szCs w:val="3"/>
          <w:highlight w:val="none"/>
        </w:rPr>
      </w:pPr>
      <w:r>
        <w:rPr>
          <w:rFonts w:ascii="宋体" w:hAnsi="宋体" w:cs="宋体"/>
          <w:color w:val="auto"/>
          <w:sz w:val="3"/>
          <w:szCs w:val="3"/>
          <w:highlight w:val="none"/>
        </w:rPr>
      </w:r>
      <w:r/>
    </w:p>
    <w:tbl>
      <w:tblPr>
        <w:tblStyle w:val="809"/>
        <w:tblW w:w="0" w:type="auto"/>
        <w:jc w:val="center"/>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174"/>
        <w:gridCol w:w="1588"/>
        <w:gridCol w:w="851"/>
      </w:tblGrid>
      <w:tr>
        <w:trPr>
          <w:jc w:val="center"/>
          <w:trHeight w:val="1235"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1130"/>
              <w:jc w:val="left"/>
              <w:spacing w:before="11"/>
              <w:shd w:val="clear" w:color="auto" w:fill="auto"/>
              <w:rPr>
                <w:color w:val="auto"/>
                <w:sz w:val="18"/>
                <w:szCs w:val="18"/>
                <w:highlight w:val="none"/>
              </w:rPr>
            </w:pPr>
            <w:r>
              <w:rPr>
                <w:color w:val="auto"/>
                <w:sz w:val="18"/>
                <w:szCs w:val="18"/>
                <w:highlight w:val="none"/>
              </w:rPr>
            </w:r>
            <w:r/>
          </w:p>
          <w:p>
            <w:pPr>
              <w:pStyle w:val="1130"/>
              <w:ind w:left="156" w:right="157"/>
              <w:jc w:val="left"/>
              <w:shd w:val="clear" w:color="auto" w:fill="auto"/>
              <w:rPr>
                <w:color w:val="auto"/>
                <w:szCs w:val="21"/>
                <w:highlight w:val="none"/>
              </w:rPr>
            </w:pPr>
            <w:r>
              <w:rPr>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1130"/>
              <w:jc w:val="left"/>
              <w:spacing w:before="4"/>
              <w:shd w:val="clear" w:color="auto" w:fill="auto"/>
              <w:rPr>
                <w:color w:val="auto"/>
                <w:sz w:val="29"/>
                <w:szCs w:val="29"/>
                <w:highlight w:val="none"/>
              </w:rPr>
            </w:pPr>
            <w:r>
              <w:rPr>
                <w:color w:val="auto"/>
                <w:sz w:val="29"/>
                <w:szCs w:val="29"/>
                <w:highlight w:val="none"/>
              </w:rPr>
            </w:r>
            <w:r/>
          </w:p>
          <w:p>
            <w:pPr>
              <w:pStyle w:val="1130"/>
              <w:ind w:left="234"/>
              <w:jc w:val="left"/>
              <w:shd w:val="clear" w:color="auto" w:fill="auto"/>
              <w:rPr>
                <w:color w:val="auto"/>
                <w:szCs w:val="21"/>
                <w:highlight w:val="none"/>
              </w:rPr>
            </w:pPr>
            <w:r>
              <w:rPr>
                <w:b/>
                <w:bCs/>
                <w:color w:val="auto"/>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1130"/>
              <w:jc w:val="left"/>
              <w:spacing w:before="4"/>
              <w:shd w:val="clear" w:color="auto" w:fill="auto"/>
              <w:rPr>
                <w:color w:val="auto"/>
                <w:sz w:val="29"/>
                <w:szCs w:val="29"/>
                <w:highlight w:val="none"/>
              </w:rPr>
            </w:pPr>
            <w:r>
              <w:rPr>
                <w:color w:val="auto"/>
                <w:sz w:val="29"/>
                <w:szCs w:val="29"/>
                <w:highlight w:val="none"/>
              </w:rPr>
            </w:r>
            <w:r/>
          </w:p>
          <w:p>
            <w:pPr>
              <w:pStyle w:val="1130"/>
              <w:ind w:left="115"/>
              <w:jc w:val="left"/>
              <w:shd w:val="clear" w:color="auto" w:fill="auto"/>
              <w:rPr>
                <w:color w:val="auto"/>
                <w:szCs w:val="21"/>
                <w:highlight w:val="none"/>
              </w:rPr>
            </w:pPr>
            <w:r>
              <w:rPr>
                <w:b/>
                <w:bCs/>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1130"/>
              <w:jc w:val="left"/>
              <w:spacing w:before="4"/>
              <w:shd w:val="clear" w:color="auto" w:fill="auto"/>
              <w:rPr>
                <w:color w:val="auto"/>
                <w:sz w:val="29"/>
                <w:szCs w:val="29"/>
                <w:highlight w:val="none"/>
              </w:rPr>
            </w:pPr>
            <w:r>
              <w:rPr>
                <w:color w:val="auto"/>
                <w:sz w:val="29"/>
                <w:szCs w:val="29"/>
                <w:highlight w:val="none"/>
              </w:rPr>
            </w:r>
            <w:r/>
          </w:p>
          <w:p>
            <w:pPr>
              <w:pStyle w:val="1130"/>
              <w:ind w:left="138"/>
              <w:jc w:val="left"/>
              <w:shd w:val="clear" w:color="auto" w:fill="auto"/>
              <w:rPr>
                <w:color w:val="auto"/>
                <w:szCs w:val="21"/>
                <w:highlight w:val="none"/>
              </w:rPr>
            </w:pPr>
            <w:r>
              <w:rPr>
                <w:b/>
                <w:bCs/>
                <w:color w:val="auto"/>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1130"/>
              <w:jc w:val="left"/>
              <w:spacing w:before="11"/>
              <w:shd w:val="clear" w:color="auto" w:fill="auto"/>
              <w:rPr>
                <w:color w:val="auto"/>
                <w:sz w:val="18"/>
                <w:szCs w:val="18"/>
                <w:highlight w:val="none"/>
              </w:rPr>
            </w:pPr>
            <w:r>
              <w:rPr>
                <w:color w:val="auto"/>
                <w:sz w:val="18"/>
                <w:szCs w:val="18"/>
                <w:highlight w:val="none"/>
              </w:rPr>
            </w:r>
            <w:r/>
          </w:p>
          <w:p>
            <w:pPr>
              <w:pStyle w:val="1130"/>
              <w:ind w:left="351" w:right="245" w:hanging="106"/>
              <w:jc w:val="left"/>
              <w:shd w:val="clear" w:color="auto" w:fill="auto"/>
              <w:rPr>
                <w:color w:val="auto"/>
                <w:szCs w:val="21"/>
                <w:highlight w:val="none"/>
              </w:rPr>
            </w:pPr>
            <w:r>
              <w:rPr>
                <w:b/>
                <w:bCs/>
                <w:color w:val="auto"/>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1130"/>
              <w:ind w:left="208" w:right="204" w:firstLine="103"/>
              <w:jc w:val="left"/>
              <w:spacing w:before="112" w:line="237" w:lineRule="auto"/>
              <w:shd w:val="clear" w:color="auto" w:fill="auto"/>
              <w:rPr>
                <w:color w:val="auto"/>
                <w:szCs w:val="21"/>
                <w:highlight w:val="none"/>
              </w:rPr>
            </w:pPr>
            <w:r>
              <w:rPr>
                <w:b/>
                <w:bCs/>
                <w:color w:val="auto"/>
                <w:szCs w:val="21"/>
                <w:highlight w:val="none"/>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1130"/>
              <w:jc w:val="left"/>
              <w:spacing w:before="11"/>
              <w:shd w:val="clear" w:color="auto" w:fill="auto"/>
              <w:rPr>
                <w:color w:val="auto"/>
                <w:sz w:val="18"/>
                <w:szCs w:val="18"/>
                <w:highlight w:val="none"/>
              </w:rPr>
            </w:pPr>
            <w:r>
              <w:rPr>
                <w:color w:val="auto"/>
                <w:sz w:val="18"/>
                <w:szCs w:val="18"/>
                <w:highlight w:val="none"/>
              </w:rPr>
            </w:r>
            <w:r/>
          </w:p>
          <w:p>
            <w:pPr>
              <w:pStyle w:val="1130"/>
              <w:ind w:left="295" w:right="293"/>
              <w:jc w:val="left"/>
              <w:shd w:val="clear" w:color="auto" w:fill="auto"/>
              <w:rPr>
                <w:color w:val="auto"/>
                <w:szCs w:val="21"/>
                <w:highlight w:val="none"/>
              </w:rPr>
            </w:pPr>
            <w:r>
              <w:rPr>
                <w:b/>
                <w:bCs/>
                <w:color w:val="auto"/>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1130"/>
              <w:ind w:left="163" w:right="156"/>
              <w:spacing w:before="112" w:line="237" w:lineRule="auto"/>
              <w:shd w:val="clear" w:color="auto" w:fill="auto"/>
              <w:rPr>
                <w:color w:val="auto"/>
                <w:szCs w:val="21"/>
                <w:highlight w:val="none"/>
              </w:rPr>
            </w:pPr>
            <w:r>
              <w:rPr>
                <w:b/>
                <w:bCs/>
                <w:color w:val="auto"/>
                <w:szCs w:val="21"/>
                <w:highlight w:val="none"/>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1130"/>
              <w:jc w:val="left"/>
              <w:spacing w:before="11"/>
              <w:shd w:val="clear" w:color="auto" w:fill="auto"/>
              <w:rPr>
                <w:color w:val="auto"/>
                <w:sz w:val="18"/>
                <w:szCs w:val="18"/>
                <w:highlight w:val="none"/>
              </w:rPr>
            </w:pPr>
            <w:r>
              <w:rPr>
                <w:color w:val="auto"/>
                <w:sz w:val="18"/>
                <w:szCs w:val="18"/>
                <w:highlight w:val="none"/>
              </w:rPr>
            </w:r>
            <w:r/>
          </w:p>
          <w:p>
            <w:pPr>
              <w:pStyle w:val="1130"/>
              <w:ind w:left="369" w:right="155" w:hanging="212"/>
              <w:jc w:val="left"/>
              <w:shd w:val="clear" w:color="auto" w:fill="auto"/>
              <w:rPr>
                <w:color w:val="auto"/>
                <w:szCs w:val="21"/>
                <w:highlight w:val="none"/>
              </w:rPr>
            </w:pPr>
            <w:r>
              <w:rPr>
                <w:b/>
                <w:bCs/>
                <w:color w:val="auto"/>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1130"/>
              <w:jc w:val="left"/>
              <w:spacing w:before="4"/>
              <w:shd w:val="clear" w:color="auto" w:fill="auto"/>
              <w:rPr>
                <w:color w:val="auto"/>
                <w:sz w:val="29"/>
                <w:szCs w:val="29"/>
                <w:highlight w:val="none"/>
              </w:rPr>
            </w:pPr>
            <w:r>
              <w:rPr>
                <w:color w:val="auto"/>
                <w:sz w:val="29"/>
                <w:szCs w:val="29"/>
                <w:highlight w:val="none"/>
              </w:rPr>
            </w:r>
            <w:r/>
          </w:p>
          <w:p>
            <w:pPr>
              <w:pStyle w:val="1130"/>
              <w:ind w:left="209"/>
              <w:jc w:val="left"/>
              <w:shd w:val="clear" w:color="auto" w:fill="auto"/>
              <w:rPr>
                <w:color w:val="auto"/>
                <w:szCs w:val="21"/>
                <w:highlight w:val="none"/>
              </w:rPr>
            </w:pPr>
            <w:r>
              <w:rPr>
                <w:b/>
                <w:bCs/>
                <w:color w:val="auto"/>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bl>
    <w:p>
      <w:pPr>
        <w:spacing w:before="2"/>
        <w:shd w:val="clear" w:color="auto" w:fill="auto"/>
        <w:rPr>
          <w:rFonts w:ascii="宋体" w:hAnsi="宋体" w:cs="宋体"/>
          <w:color w:val="auto"/>
          <w:sz w:val="23"/>
          <w:szCs w:val="23"/>
          <w:highlight w:val="none"/>
        </w:rPr>
      </w:pPr>
      <w:r>
        <w:rPr>
          <w:rFonts w:ascii="宋体" w:hAnsi="宋体" w:cs="宋体"/>
          <w:color w:val="auto"/>
          <w:sz w:val="23"/>
          <w:szCs w:val="23"/>
          <w:highlight w:val="none"/>
        </w:rPr>
      </w:r>
      <w:r/>
    </w:p>
    <w:p>
      <w:pPr>
        <w:pStyle w:val="867"/>
        <w:jc w:val="left"/>
        <w:spacing w:before="34" w:line="360" w:lineRule="auto"/>
        <w:shd w:val="clear" w:color="auto" w:fill="auto"/>
        <w:tabs>
          <w:tab w:val="left" w:pos="4717" w:leader="none"/>
        </w:tabs>
        <w:rPr>
          <w:rFonts w:ascii="Times New Roman" w:hAnsi="Times New Roman" w:eastAsia="Times New Roman"/>
          <w:color w:val="auto"/>
          <w:sz w:val="11"/>
          <w:szCs w:val="11"/>
          <w:highlight w:val="none"/>
        </w:rPr>
        <w:outlineLvl w:val="1"/>
      </w:pPr>
      <w:r>
        <w:rPr>
          <w:rFonts w:hint="eastAsia" w:ascii="Times New Roman" w:hAnsi="Times New Roman" w:eastAsia="宋体" w:cs="Times New Roman"/>
          <w:color w:val="auto"/>
          <w:sz w:val="21"/>
          <w:szCs w:val="22"/>
          <w:highlight w:val="none"/>
          <w:lang w:val="en-US" w:eastAsia="zh-CN" w:bidi="ar-SA"/>
        </w:rPr>
        <w:t xml:space="preserve">供应商（盖CA电子公章）:</w:t>
      </w:r>
      <w:r/>
    </w:p>
    <w:p>
      <w:pPr>
        <w:jc w:val="left"/>
        <w:spacing w:line="360" w:lineRule="auto"/>
        <w:shd w:val="clear" w:color="auto" w:fill="auto"/>
        <w:widowControl/>
        <w:rPr>
          <w:rFonts w:hint="eastAsia"/>
          <w:color w:val="auto"/>
          <w:highlight w:val="none"/>
        </w:rPr>
      </w:pPr>
      <w:r>
        <w:rPr>
          <w:rFonts w:hint="eastAsia"/>
          <w:color w:val="auto"/>
          <w:highlight w:val="none"/>
        </w:rPr>
        <w:t xml:space="preserve">法定代表人（或授权代表）</w:t>
      </w:r>
      <w:r>
        <w:rPr>
          <w:rFonts w:hint="eastAsia" w:ascii="Times New Roman" w:hAnsi="Times New Roman" w:eastAsia="宋体" w:cs="Times New Roman"/>
          <w:color w:val="auto"/>
          <w:sz w:val="21"/>
          <w:szCs w:val="22"/>
          <w:highlight w:val="none"/>
          <w:lang w:val="en-US" w:eastAsia="zh-CN" w:bidi="ar-SA"/>
        </w:rPr>
        <w:t xml:space="preserve">：</w:t>
      </w:r>
      <w:r>
        <w:rPr>
          <w:rFonts w:hint="eastAsia"/>
          <w:color w:val="auto"/>
          <w:highlight w:val="none"/>
        </w:rPr>
        <w:t xml:space="preserve">（签字或盖章）   </w:t>
      </w:r>
      <w:r/>
    </w:p>
    <w:p>
      <w:pPr>
        <w:jc w:val="left"/>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t xml:space="preserve">日</w:t>
      </w:r>
      <w:r>
        <w:rPr>
          <w:rFonts w:ascii="宋体" w:hAnsi="宋体" w:cs="宋体"/>
          <w:color w:val="auto"/>
          <w:szCs w:val="21"/>
          <w:highlight w:val="none"/>
        </w:rPr>
        <w:tab/>
      </w:r>
      <w:r>
        <w:rPr>
          <w:rFonts w:ascii="宋体" w:hAnsi="宋体" w:cs="宋体"/>
          <w:color w:val="auto"/>
          <w:szCs w:val="21"/>
          <w:highlight w:val="none"/>
        </w:rPr>
        <w:t xml:space="preserve">期：</w:t>
      </w:r>
      <w:r>
        <w:rPr>
          <w:rFonts w:ascii="宋体" w:hAnsi="宋体" w:cs="宋体"/>
          <w:color w:val="auto"/>
          <w:szCs w:val="21"/>
          <w:highlight w:val="none"/>
        </w:rPr>
        <w:tab/>
      </w:r>
      <w:r>
        <w:rPr>
          <w:rFonts w:ascii="宋体" w:hAnsi="宋体" w:cs="宋体"/>
          <w:color w:val="auto"/>
          <w:szCs w:val="21"/>
          <w:highlight w:val="none"/>
        </w:rPr>
        <w:t xml:space="preserve">年</w:t>
      </w:r>
      <w:r>
        <w:rPr>
          <w:rFonts w:ascii="宋体" w:hAnsi="宋体" w:cs="宋体"/>
          <w:color w:val="auto"/>
          <w:szCs w:val="21"/>
          <w:highlight w:val="none"/>
        </w:rPr>
        <w:tab/>
      </w:r>
      <w:r>
        <w:rPr>
          <w:rFonts w:ascii="宋体" w:hAnsi="宋体" w:cs="宋体"/>
          <w:color w:val="auto"/>
          <w:szCs w:val="21"/>
          <w:highlight w:val="none"/>
        </w:rPr>
        <w:t xml:space="preserve">月</w:t>
      </w:r>
      <w:r>
        <w:rPr>
          <w:rFonts w:ascii="宋体" w:hAnsi="宋体" w:cs="宋体"/>
          <w:color w:val="auto"/>
          <w:szCs w:val="21"/>
          <w:highlight w:val="none"/>
        </w:rPr>
        <w:tab/>
      </w:r>
      <w:r>
        <w:rPr>
          <w:rFonts w:ascii="宋体" w:hAnsi="宋体" w:cs="宋体"/>
          <w:color w:val="auto"/>
          <w:szCs w:val="21"/>
          <w:highlight w:val="none"/>
        </w:rPr>
        <w:t xml:space="preserve">日</w:t>
      </w:r>
      <w:r/>
    </w:p>
    <w:p>
      <w:pPr>
        <w:pStyle w:val="867"/>
        <w:ind w:left="677"/>
        <w:jc w:val="left"/>
        <w:spacing w:before="34"/>
        <w:shd w:val="clear" w:color="auto" w:fill="auto"/>
        <w:tabs>
          <w:tab w:val="left" w:pos="4717" w:leader="none"/>
        </w:tabs>
        <w:rPr>
          <w:color w:val="auto"/>
          <w:highlight w:val="none"/>
        </w:rPr>
      </w:pPr>
      <w:r>
        <w:rPr>
          <w:color w:val="auto"/>
          <w:highlight w:val="none"/>
        </w:rPr>
      </w:r>
      <w:r/>
    </w:p>
    <w:p>
      <w:pPr>
        <w:pStyle w:val="867"/>
        <w:ind w:left="677"/>
        <w:jc w:val="left"/>
        <w:spacing w:before="34"/>
        <w:shd w:val="clear" w:color="auto" w:fill="auto"/>
        <w:tabs>
          <w:tab w:val="left" w:pos="4717" w:leader="none"/>
        </w:tabs>
        <w:rPr>
          <w:color w:val="auto"/>
          <w:highlight w:val="none"/>
        </w:rPr>
      </w:pPr>
      <w:r>
        <w:rPr>
          <w:color w:val="auto"/>
          <w:highlight w:val="none"/>
        </w:rPr>
      </w:r>
      <w:r/>
    </w:p>
    <w:p>
      <w:pPr>
        <w:shd w:val="clear" w:color="auto" w:fill="auto"/>
        <w:rPr>
          <w:rFonts w:hint="eastAsia" w:ascii="宋体" w:hAnsi="宋体" w:cs="宋体"/>
          <w:b/>
          <w:bCs/>
          <w:color w:val="auto"/>
          <w:sz w:val="32"/>
          <w:szCs w:val="32"/>
          <w:highlight w:val="none"/>
        </w:rPr>
        <w:outlineLvl w:val="0"/>
      </w:pPr>
      <w:r>
        <w:rPr>
          <w:rFonts w:hint="eastAsia" w:ascii="宋体" w:hAnsi="宋体" w:cs="宋体"/>
          <w:b/>
          <w:color w:val="auto"/>
          <w:sz w:val="32"/>
          <w:szCs w:val="32"/>
          <w:highlight w:val="none"/>
        </w:rPr>
        <w:br w:type="page" w:clear="all"/>
      </w:r>
      <w:r/>
    </w:p>
    <w:p>
      <w:pPr>
        <w:jc w:val="center"/>
        <w:spacing w:line="360" w:lineRule="auto"/>
        <w:shd w:val="clear" w:color="auto" w:fill="auto"/>
        <w:widowControl/>
        <w:rPr>
          <w:rFonts w:hint="eastAsia" w:ascii="宋体" w:hAnsi="宋体" w:cs="宋体"/>
          <w:b/>
          <w:bCs/>
          <w:color w:val="auto"/>
          <w:sz w:val="32"/>
          <w:szCs w:val="32"/>
          <w:highlight w:val="none"/>
        </w:rPr>
        <w:outlineLvl w:val="0"/>
      </w:pPr>
      <w:r/>
      <w:bookmarkStart w:id="95" w:name="附件八、供应商类似业绩情况表"/>
      <w:r/>
      <w:bookmarkEnd w:id="95"/>
      <w:r/>
      <w:bookmarkStart w:id="96" w:name="_Toc29663"/>
      <w:r/>
      <w:bookmarkStart w:id="97" w:name="_Toc17984"/>
      <w:r/>
      <w:bookmarkStart w:id="98" w:name="_Toc27123"/>
      <w:r>
        <w:rPr>
          <w:rFonts w:hint="eastAsia" w:ascii="宋体" w:hAnsi="宋体" w:cs="宋体"/>
          <w:b/>
          <w:color w:val="auto"/>
          <w:sz w:val="32"/>
          <w:szCs w:val="32"/>
          <w:highlight w:val="none"/>
          <w:lang w:val="en-US" w:eastAsia="zh-CN"/>
        </w:rPr>
        <w:t xml:space="preserve">七</w:t>
      </w:r>
      <w:r>
        <w:rPr>
          <w:rFonts w:hint="eastAsia" w:ascii="宋体" w:hAnsi="宋体" w:cs="宋体"/>
          <w:b/>
          <w:color w:val="auto"/>
          <w:sz w:val="32"/>
          <w:szCs w:val="32"/>
          <w:highlight w:val="none"/>
        </w:rPr>
        <w:t xml:space="preserve">、供应商类似业绩情况表</w:t>
      </w:r>
      <w:bookmarkEnd w:id="96"/>
      <w:r/>
      <w:bookmarkEnd w:id="97"/>
      <w:r/>
      <w:bookmarkEnd w:id="98"/>
      <w:r/>
      <w:r/>
    </w:p>
    <w:p>
      <w:pPr>
        <w:spacing w:before="4"/>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3373"/>
        <w:jc w:val="left"/>
        <w:shd w:val="clear" w:color="auto" w:fill="auto"/>
        <w:rPr>
          <w:rFonts w:ascii="宋体" w:hAnsi="宋体" w:cs="宋体"/>
          <w:color w:val="auto"/>
          <w:sz w:val="28"/>
          <w:szCs w:val="28"/>
          <w:highlight w:val="none"/>
        </w:rPr>
        <w:outlineLvl w:val="0"/>
      </w:pPr>
      <w:r/>
      <w:bookmarkStart w:id="99" w:name="_Toc15273"/>
      <w:r/>
      <w:bookmarkStart w:id="100" w:name="_Toc5168"/>
      <w:r/>
      <w:bookmarkStart w:id="101" w:name="_Toc11806"/>
      <w:r>
        <w:rPr>
          <w:rFonts w:ascii="宋体" w:hAnsi="宋体" w:cs="宋体"/>
          <w:b/>
          <w:bCs/>
          <w:color w:val="auto"/>
          <w:sz w:val="28"/>
          <w:szCs w:val="28"/>
          <w:highlight w:val="none"/>
        </w:rPr>
        <w:t xml:space="preserve">供应商类似业绩情况表</w:t>
      </w:r>
      <w:bookmarkEnd w:id="99"/>
      <w:r/>
      <w:bookmarkEnd w:id="100"/>
      <w:r/>
      <w:bookmarkEnd w:id="101"/>
      <w:r/>
      <w:r/>
    </w:p>
    <w:p>
      <w:pPr>
        <w:spacing w:before="5"/>
        <w:shd w:val="clear" w:color="auto" w:fill="auto"/>
        <w:rPr>
          <w:rFonts w:ascii="宋体" w:hAnsi="宋体" w:cs="宋体"/>
          <w:b/>
          <w:bCs/>
          <w:color w:val="auto"/>
          <w:sz w:val="8"/>
          <w:szCs w:val="8"/>
          <w:highlight w:val="none"/>
        </w:rPr>
      </w:pPr>
      <w:r>
        <w:rPr>
          <w:rFonts w:ascii="宋体" w:hAnsi="宋体" w:cs="宋体"/>
          <w:b/>
          <w:bCs/>
          <w:color w:val="auto"/>
          <w:sz w:val="8"/>
          <w:szCs w:val="8"/>
          <w:highlight w:val="none"/>
        </w:rPr>
      </w:r>
      <w:r/>
    </w:p>
    <w:tbl>
      <w:tblPr>
        <w:tblStyle w:val="809"/>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1130"/>
              <w:jc w:val="center"/>
              <w:shd w:val="clear" w:color="auto" w:fill="auto"/>
              <w:rPr>
                <w:color w:val="auto"/>
                <w:szCs w:val="21"/>
                <w:highlight w:val="none"/>
              </w:rPr>
            </w:pPr>
            <w:r>
              <w:rPr>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130"/>
              <w:jc w:val="center"/>
              <w:shd w:val="clear" w:color="auto" w:fill="auto"/>
              <w:rPr>
                <w:color w:val="auto"/>
                <w:szCs w:val="21"/>
                <w:highlight w:val="none"/>
              </w:rPr>
            </w:pPr>
            <w:r>
              <w:rPr>
                <w:b/>
                <w:bCs/>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1130"/>
              <w:jc w:val="center"/>
              <w:shd w:val="clear" w:color="auto" w:fill="auto"/>
              <w:rPr>
                <w:color w:val="auto"/>
                <w:szCs w:val="21"/>
                <w:highlight w:val="none"/>
              </w:rPr>
            </w:pPr>
            <w:r>
              <w:rPr>
                <w:b/>
                <w:bCs/>
                <w:color w:val="auto"/>
                <w:szCs w:val="21"/>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pStyle w:val="1130"/>
              <w:ind w:right="351"/>
              <w:jc w:val="center"/>
              <w:spacing w:line="272" w:lineRule="exact"/>
              <w:shd w:val="clear" w:color="auto" w:fill="auto"/>
              <w:rPr>
                <w:color w:val="auto"/>
                <w:szCs w:val="21"/>
                <w:highlight w:val="none"/>
              </w:rPr>
            </w:pPr>
            <w:r>
              <w:rPr>
                <w:b/>
                <w:bCs/>
                <w:color w:val="auto"/>
                <w:szCs w:val="21"/>
                <w:highlight w:val="none"/>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1130"/>
              <w:jc w:val="center"/>
              <w:shd w:val="clear" w:color="auto" w:fill="auto"/>
              <w:rPr>
                <w:color w:val="auto"/>
                <w:szCs w:val="21"/>
                <w:highlight w:val="none"/>
              </w:rPr>
            </w:pPr>
            <w:r>
              <w:rPr>
                <w:rFonts w:hint="eastAsia"/>
                <w:b/>
                <w:bCs/>
                <w:color w:val="auto"/>
                <w:szCs w:val="21"/>
                <w:highlight w:val="none"/>
              </w:rPr>
              <w:t xml:space="preserve">项目规模</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30"/>
              <w:jc w:val="center"/>
              <w:shd w:val="clear" w:color="auto" w:fill="auto"/>
              <w:rPr>
                <w:b/>
                <w:bCs/>
                <w:color w:val="auto"/>
                <w:szCs w:val="21"/>
                <w:highlight w:val="none"/>
              </w:rPr>
            </w:pPr>
            <w:r>
              <w:rPr>
                <w:b/>
                <w:bCs/>
                <w:color w:val="auto"/>
                <w:szCs w:val="21"/>
                <w:highlight w:val="none"/>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bl>
    <w:p>
      <w:pPr>
        <w:spacing w:before="1"/>
        <w:shd w:val="clear" w:color="auto" w:fill="auto"/>
        <w:rPr>
          <w:rFonts w:ascii="宋体" w:hAnsi="宋体" w:cs="宋体"/>
          <w:b/>
          <w:bCs/>
          <w:color w:val="auto"/>
          <w:sz w:val="23"/>
          <w:szCs w:val="23"/>
          <w:highlight w:val="none"/>
        </w:rPr>
      </w:pPr>
      <w:r>
        <w:rPr>
          <w:rFonts w:ascii="宋体" w:hAnsi="宋体" w:cs="宋体"/>
          <w:b/>
          <w:bCs/>
          <w:color w:val="auto"/>
          <w:sz w:val="23"/>
          <w:szCs w:val="23"/>
          <w:highlight w:val="none"/>
        </w:rPr>
      </w:r>
      <w:r/>
    </w:p>
    <w:p>
      <w:pPr>
        <w:pStyle w:val="867"/>
        <w:jc w:val="left"/>
        <w:spacing w:before="34" w:line="360" w:lineRule="auto"/>
        <w:shd w:val="clear" w:color="auto" w:fill="auto"/>
        <w:tabs>
          <w:tab w:val="left" w:pos="4717" w:leader="none"/>
        </w:tabs>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供应商（盖CA电子公章）:</w:t>
      </w:r>
      <w:r>
        <w:rPr>
          <w:rFonts w:hint="eastAsia" w:ascii="宋体" w:hAnsi="宋体" w:eastAsia="宋体" w:cs="宋体"/>
          <w:color w:val="auto"/>
          <w:sz w:val="21"/>
          <w:szCs w:val="22"/>
          <w:highlight w:val="none"/>
          <w:lang w:val="en-US" w:eastAsia="zh-CN" w:bidi="ar-SA"/>
        </w:rPr>
        <w:tab/>
      </w:r>
      <w:r/>
    </w:p>
    <w:p>
      <w:pPr>
        <w:jc w:val="left"/>
        <w:spacing w:line="360" w:lineRule="auto"/>
        <w:shd w:val="clear" w:color="auto" w:fill="auto"/>
        <w:widowControl/>
        <w:rPr>
          <w:rFonts w:hint="eastAsia" w:ascii="宋体" w:hAnsi="宋体" w:cs="宋体"/>
          <w:color w:val="auto"/>
          <w:highlight w:val="none"/>
        </w:rPr>
      </w:pPr>
      <w:r>
        <w:rPr>
          <w:rFonts w:hint="eastAsia" w:ascii="宋体" w:hAnsi="宋体" w:cs="宋体"/>
          <w:color w:val="auto"/>
          <w:highlight w:val="none"/>
        </w:rPr>
        <w:t xml:space="preserve">法定代表人（或授权代表）：</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（签字</w:t>
      </w:r>
      <w:r>
        <w:rPr>
          <w:rFonts w:hint="eastAsia" w:ascii="宋体" w:hAnsi="宋体" w:cs="宋体"/>
          <w:color w:val="auto"/>
          <w:highlight w:val="none"/>
          <w:lang w:val="en-US" w:eastAsia="zh-CN"/>
        </w:rPr>
        <w:t xml:space="preserve">或盖章</w:t>
      </w:r>
      <w:r>
        <w:rPr>
          <w:rFonts w:hint="eastAsia" w:ascii="宋体" w:hAnsi="宋体" w:cs="宋体"/>
          <w:color w:val="auto"/>
          <w:highlight w:val="none"/>
        </w:rPr>
        <w:t xml:space="preserve">）</w:t>
      </w:r>
      <w:r/>
    </w:p>
    <w:p>
      <w:pPr>
        <w:jc w:val="left"/>
        <w:spacing w:line="360" w:lineRule="auto"/>
        <w:shd w:val="clear" w:color="auto" w:fill="auto"/>
        <w:widowControl/>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t xml:space="preserve">日</w:t>
      </w:r>
      <w:r>
        <w:rPr>
          <w:rFonts w:ascii="宋体" w:hAnsi="宋体" w:cs="宋体"/>
          <w:color w:val="auto"/>
          <w:szCs w:val="21"/>
          <w:highlight w:val="none"/>
        </w:rPr>
        <w:tab/>
      </w:r>
      <w:r>
        <w:rPr>
          <w:rFonts w:ascii="宋体" w:hAnsi="宋体" w:cs="宋体"/>
          <w:color w:val="auto"/>
          <w:szCs w:val="21"/>
          <w:highlight w:val="none"/>
        </w:rPr>
        <w:t xml:space="preserve">期：</w:t>
      </w:r>
      <w:r>
        <w:rPr>
          <w:rFonts w:ascii="宋体" w:hAnsi="宋体" w:cs="宋体"/>
          <w:color w:val="auto"/>
          <w:szCs w:val="21"/>
          <w:highlight w:val="none"/>
        </w:rPr>
        <w:tab/>
      </w:r>
      <w:r>
        <w:rPr>
          <w:rFonts w:ascii="宋体" w:hAnsi="宋体" w:cs="宋体"/>
          <w:color w:val="auto"/>
          <w:szCs w:val="21"/>
          <w:highlight w:val="none"/>
        </w:rPr>
        <w:t xml:space="preserve">年</w:t>
      </w:r>
      <w:r>
        <w:rPr>
          <w:rFonts w:ascii="宋体" w:hAnsi="宋体" w:cs="宋体"/>
          <w:color w:val="auto"/>
          <w:szCs w:val="21"/>
          <w:highlight w:val="none"/>
        </w:rPr>
        <w:tab/>
      </w:r>
      <w:r>
        <w:rPr>
          <w:rFonts w:ascii="宋体" w:hAnsi="宋体" w:cs="宋体"/>
          <w:color w:val="auto"/>
          <w:szCs w:val="21"/>
          <w:highlight w:val="none"/>
        </w:rPr>
        <w:t xml:space="preserve">月</w:t>
      </w:r>
      <w:r>
        <w:rPr>
          <w:rFonts w:ascii="宋体" w:hAnsi="宋体" w:cs="宋体"/>
          <w:color w:val="auto"/>
          <w:szCs w:val="21"/>
          <w:highlight w:val="none"/>
        </w:rPr>
        <w:tab/>
      </w:r>
      <w:r>
        <w:rPr>
          <w:rFonts w:ascii="宋体" w:hAnsi="宋体" w:cs="宋体"/>
          <w:color w:val="auto"/>
          <w:szCs w:val="21"/>
          <w:highlight w:val="none"/>
        </w:rPr>
        <w:t xml:space="preserve">日</w:t>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shd w:val="clear" w:color="auto" w:fill="auto"/>
        <w:widowControl/>
        <w:rPr>
          <w:rFonts w:hint="eastAsia" w:ascii="宋体" w:hAnsi="宋体" w:eastAsia="宋体" w:cs="宋体"/>
          <w:b/>
          <w:color w:val="auto"/>
          <w:sz w:val="32"/>
          <w:szCs w:val="32"/>
          <w:highlight w:val="none"/>
          <w:lang w:val="en-US" w:eastAsia="zh-CN"/>
        </w:rPr>
        <w:outlineLvl w:val="0"/>
      </w:pPr>
      <w:r>
        <w:rPr>
          <w:rFonts w:hint="eastAsia" w:ascii="宋体" w:hAnsi="宋体" w:eastAsia="宋体" w:cs="宋体"/>
          <w:b/>
          <w:color w:val="auto"/>
          <w:sz w:val="32"/>
          <w:szCs w:val="32"/>
          <w:highlight w:val="none"/>
          <w:lang w:val="en-US" w:eastAsia="zh-CN"/>
        </w:rPr>
        <w:t xml:space="preserve"> 八、服务方案</w:t>
      </w:r>
      <w:r/>
    </w:p>
    <w:p>
      <w:pPr>
        <w:pStyle w:val="867"/>
        <w:rPr>
          <w:rFonts w:hint="default"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            按照磋商文件要求，格式自拟</w:t>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pStyle w:val="867"/>
        <w:rPr>
          <w:rFonts w:ascii="宋体" w:hAnsi="宋体" w:cs="宋体"/>
          <w:color w:val="auto"/>
          <w:szCs w:val="21"/>
          <w:highlight w:val="none"/>
        </w:rPr>
      </w:pPr>
      <w:r>
        <w:rPr>
          <w:rFonts w:ascii="宋体" w:hAnsi="宋体" w:cs="宋体"/>
          <w:color w:val="auto"/>
          <w:szCs w:val="21"/>
          <w:highlight w:val="none"/>
        </w:rPr>
      </w:r>
      <w:r/>
    </w:p>
    <w:p>
      <w:pPr>
        <w:shd w:val="clear" w:color="auto" w:fill="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ind w:left="630"/>
        <w:jc w:val="center"/>
        <w:shd w:val="clear" w:color="auto" w:fill="auto"/>
        <w:rPr>
          <w:rFonts w:hint="eastAsia" w:ascii="宋体" w:hAnsi="宋体" w:eastAsia="宋体" w:cs="宋体"/>
          <w:b/>
          <w:bCs/>
          <w:color w:val="auto"/>
          <w:sz w:val="32"/>
          <w:szCs w:val="32"/>
          <w:highlight w:val="none"/>
        </w:rPr>
        <w:outlineLvl w:val="0"/>
      </w:pPr>
      <w:r/>
      <w:bookmarkStart w:id="102" w:name="_Toc18334"/>
      <w:r/>
      <w:bookmarkStart w:id="103" w:name="_Toc29365"/>
      <w:r/>
      <w:bookmarkStart w:id="104" w:name="_Toc28508"/>
      <w:r>
        <w:rPr>
          <w:rFonts w:hint="eastAsia" w:ascii="宋体" w:hAnsi="宋体" w:cs="宋体"/>
          <w:b/>
          <w:bCs/>
          <w:color w:val="auto"/>
          <w:sz w:val="32"/>
          <w:szCs w:val="32"/>
          <w:highlight w:val="none"/>
          <w:lang w:val="en-US" w:eastAsia="zh-CN"/>
        </w:rPr>
        <w:t xml:space="preserve">九、</w:t>
      </w:r>
      <w:r>
        <w:rPr>
          <w:rFonts w:hint="eastAsia" w:ascii="宋体" w:hAnsi="宋体" w:eastAsia="宋体" w:cs="宋体"/>
          <w:b/>
          <w:bCs/>
          <w:color w:val="auto"/>
          <w:sz w:val="32"/>
          <w:szCs w:val="32"/>
          <w:highlight w:val="none"/>
        </w:rPr>
        <w:t xml:space="preserve">其他（</w:t>
      </w:r>
      <w:r>
        <w:rPr>
          <w:rFonts w:hint="eastAsia" w:ascii="宋体" w:hAnsi="宋体" w:cs="宋体"/>
          <w:b/>
          <w:bCs/>
          <w:color w:val="auto"/>
          <w:sz w:val="32"/>
          <w:szCs w:val="32"/>
          <w:highlight w:val="none"/>
          <w:lang w:val="en-US" w:eastAsia="zh-CN"/>
        </w:rPr>
        <w:t xml:space="preserve">供应商根据采购文件的要求，</w:t>
      </w:r>
      <w:r>
        <w:rPr>
          <w:rFonts w:hint="eastAsia" w:ascii="宋体" w:hAnsi="宋体" w:eastAsia="宋体" w:cs="宋体"/>
          <w:b/>
          <w:bCs/>
          <w:color w:val="auto"/>
          <w:sz w:val="32"/>
          <w:szCs w:val="32"/>
          <w:highlight w:val="none"/>
        </w:rPr>
        <w:t xml:space="preserve">自行添加）</w:t>
      </w:r>
      <w:bookmarkEnd w:id="102"/>
      <w:r/>
      <w:bookmarkEnd w:id="103"/>
      <w:r/>
      <w:bookmarkEnd w:id="104"/>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both"/>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799"/>
        <w:rPr>
          <w:color w:val="auto"/>
          <w:highlight w:val="none"/>
        </w:rPr>
      </w:pPr>
      <w:r/>
      <w:bookmarkStart w:id="105" w:name="_Toc3075"/>
      <w:r/>
      <w:bookmarkStart w:id="106" w:name="_Toc10854"/>
      <w:r>
        <w:rPr>
          <w:rFonts w:hint="eastAsia"/>
          <w:color w:val="auto"/>
          <w:highlight w:val="none"/>
        </w:rPr>
        <w:t xml:space="preserve">第七</w:t>
      </w:r>
      <w:r>
        <w:rPr>
          <w:rFonts w:hint="eastAsia"/>
          <w:color w:val="auto"/>
          <w:highlight w:val="none"/>
          <w:lang w:val="en-US" w:eastAsia="zh-CN"/>
        </w:rPr>
        <w:t xml:space="preserve">章 </w:t>
      </w:r>
      <w:r>
        <w:rPr>
          <w:rFonts w:hint="eastAsia"/>
          <w:color w:val="auto"/>
          <w:highlight w:val="none"/>
        </w:rPr>
        <w:t xml:space="preserve">特别提醒</w:t>
      </w:r>
      <w:bookmarkEnd w:id="105"/>
      <w:r/>
      <w:bookmarkEnd w:id="106"/>
      <w:r/>
      <w:r/>
    </w:p>
    <w:p>
      <w:pPr>
        <w:jc w:val="center"/>
        <w:spacing w:line="360" w:lineRule="auto"/>
        <w:rPr>
          <w:rFonts w:hAnsi="宋体" w:cs="宋体"/>
          <w:bCs/>
          <w:color w:val="auto"/>
          <w:sz w:val="44"/>
          <w:szCs w:val="44"/>
          <w:highlight w:val="none"/>
        </w:rPr>
        <w:outlineLvl w:val="0"/>
      </w:pPr>
      <w:r/>
      <w:bookmarkStart w:id="107" w:name="_Toc9503"/>
      <w:r/>
      <w:bookmarkStart w:id="108" w:name="_Toc17605"/>
      <w:r/>
      <w:bookmarkStart w:id="109" w:name="_Toc31159"/>
      <w:r/>
      <w:bookmarkStart w:id="110" w:name="_Toc3782"/>
      <w:r>
        <w:rPr>
          <w:rFonts w:hint="eastAsia" w:hAnsi="宋体" w:cs="宋体"/>
          <w:bCs/>
          <w:color w:val="auto"/>
          <w:sz w:val="44"/>
          <w:szCs w:val="44"/>
          <w:highlight w:val="none"/>
        </w:rPr>
        <w:t xml:space="preserve">（有关围标串标情形的判定）</w:t>
      </w:r>
      <w:bookmarkEnd w:id="107"/>
      <w:r/>
      <w:bookmarkEnd w:id="108"/>
      <w:r/>
      <w:bookmarkEnd w:id="109"/>
      <w:r/>
      <w:bookmarkEnd w:id="110"/>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w:t>
      </w:r>
      <w:r>
        <w:rPr>
          <w:rFonts w:hint="eastAsia" w:hAnsi="宋体"/>
          <w:bCs/>
          <w:color w:val="auto"/>
          <w:sz w:val="32"/>
          <w:szCs w:val="32"/>
          <w:highlight w:val="none"/>
          <w:lang w:val="en-US" w:eastAsia="zh-CN"/>
        </w:rPr>
        <w:t xml:space="preserve">供应商</w:t>
      </w:r>
      <w:r>
        <w:rPr>
          <w:rFonts w:hint="eastAsia" w:hAnsi="宋体"/>
          <w:bCs/>
          <w:color w:val="auto"/>
          <w:sz w:val="32"/>
          <w:szCs w:val="32"/>
          <w:highlight w:val="none"/>
        </w:rPr>
        <w:t xml:space="preserve">：</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w:t>
      </w:r>
      <w:r>
        <w:rPr>
          <w:rFonts w:hint="eastAsia" w:hAnsi="宋体"/>
          <w:color w:val="auto"/>
          <w:highlight w:val="none"/>
          <w:lang w:val="en-US" w:eastAsia="zh-CN"/>
        </w:rPr>
        <w:t xml:space="preserve">审</w:t>
      </w:r>
      <w:r>
        <w:rPr>
          <w:rFonts w:hint="eastAsia" w:hAnsi="宋体"/>
          <w:color w:val="auto"/>
          <w:highlight w:val="none"/>
        </w:rPr>
        <w:t xml:space="preserve">委员会将对</w:t>
      </w:r>
      <w:r>
        <w:rPr>
          <w:rFonts w:hint="eastAsia" w:hAnsi="宋体"/>
          <w:color w:val="auto"/>
          <w:highlight w:val="none"/>
          <w:lang w:val="en-US" w:eastAsia="zh-CN"/>
        </w:rPr>
        <w:t xml:space="preserve">供应商</w:t>
      </w:r>
      <w:r>
        <w:rPr>
          <w:rFonts w:hint="eastAsia" w:hAnsi="宋体"/>
          <w:color w:val="auto"/>
          <w:highlight w:val="none"/>
        </w:rPr>
        <w:t xml:space="preserve">提交的响应文件进行评审，在评审过程中如发现</w:t>
      </w:r>
      <w:r>
        <w:rPr>
          <w:rFonts w:hint="eastAsia" w:hAnsi="宋体"/>
          <w:color w:val="auto"/>
          <w:highlight w:val="none"/>
          <w:lang w:val="en-US" w:eastAsia="zh-CN"/>
        </w:rPr>
        <w:t xml:space="preserve">供应商</w:t>
      </w:r>
      <w:r>
        <w:rPr>
          <w:rFonts w:hint="eastAsia" w:hAnsi="宋体"/>
          <w:color w:val="auto"/>
          <w:highlight w:val="none"/>
        </w:rPr>
        <w:t xml:space="preserve">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int="eastAsia" w:hAnsi="宋体" w:eastAsia="宋体" w:cs="Arial"/>
          <w:color w:val="auto"/>
          <w:highlight w:val="none"/>
          <w:lang w:eastAsia="zh-CN"/>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rPr>
          <w:rFonts w:hint="eastAsia" w:hAnsi="宋体" w:cs="宋体"/>
          <w:color w:val="auto"/>
          <w:highlight w:val="none"/>
          <w:lang w:eastAsia="zh-CN"/>
        </w:rPr>
        <w:t xml:space="preserve">；</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numPr>
          <w:ilvl w:val="0"/>
          <w:numId w:val="0"/>
        </w:numPr>
        <w:jc w:val="both"/>
        <w:shd w:val="clear" w:color="auto" w:fill="auto"/>
        <w:widowControl w:val="off"/>
        <w:rPr>
          <w:rFonts w:hint="eastAsia" w:ascii="宋体" w:hAnsi="宋体" w:eastAsia="宋体" w:cs="宋体"/>
          <w:b/>
          <w:bCs/>
          <w:color w:val="auto"/>
          <w:sz w:val="32"/>
          <w:szCs w:val="32"/>
          <w:highlight w:val="none"/>
        </w:rPr>
        <w:outlineLvl w:val="0"/>
      </w:pPr>
      <w:r/>
      <w:bookmarkStart w:id="111" w:name="_Toc27013"/>
      <w:r/>
      <w:bookmarkStart w:id="112" w:name="_Toc19875"/>
      <w:r/>
      <w:bookmarkStart w:id="113" w:name="_Toc29992"/>
      <w:r>
        <w:rPr>
          <w:rFonts w:hint="eastAsia" w:hAnsi="宋体" w:cs="Arial"/>
          <w:color w:val="auto"/>
          <w:highlight w:val="none"/>
        </w:rPr>
        <w:t xml:space="preserve">将被判定为存在围标串标情形，相关投标文件均将被否决。</w:t>
      </w:r>
      <w:r>
        <w:rPr>
          <w:rFonts w:hAnsi="宋体" w:cs="Arial"/>
          <w:color w:val="auto"/>
          <w:highlight w:val="none"/>
        </w:rPr>
        <w:br/>
      </w:r>
      <w:bookmarkEnd w:id="111"/>
      <w:r/>
      <w:bookmarkEnd w:id="112"/>
      <w:r/>
      <w:bookmarkEnd w:id="113"/>
      <w:r/>
      <w:r/>
    </w:p>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onsolas">
    <w:panose1 w:val="020B0609020204030204"/>
  </w:font>
  <w:font w:name="楷体_GB2312">
    <w:panose1 w:val="02010609060101010101"/>
  </w:font>
  <w:font w:name="方正黑体_GBK">
    <w:panose1 w:val="020B0503020202020204"/>
  </w:font>
  <w:font w:name="Cambria">
    <w:panose1 w:val="02040503050406030204"/>
  </w:font>
  <w:font w:name="等线">
    <w:panose1 w:val="02010600030101010101"/>
  </w:font>
  <w:font w:name="仿宋">
    <w:panose1 w:val="02010609060101010101"/>
  </w:font>
  <w:font w:name="黑体">
    <w:panose1 w:val="02010609060101010101"/>
  </w:font>
  <w:font w:name="Verdana">
    <w:panose1 w:val="020B0604030504040204"/>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both"/>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21"/>
      <w:ind w:right="36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w:bookmarkStart w:id="114" w:name="_Hlk69393955"/>
    <w:r/>
    <w:bookmarkStart w:id="115" w:name="_Hlk69393956"/>
    <w:r>
      <w:t xml:space="preserve"> </w:t>
    </w: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1113"/>
      <w:jc w:val="both"/>
      <w:rPr>
        <w:szCs w:val="22"/>
      </w:rPr>
      <w:pBdr>
        <w:bottom w:val="none" w:color="auto" w:sz="0" w:space="1"/>
      </w:pBdr>
    </w:pPr>
    <w:r>
      <w:t xml:space="preserve">           </w:t>
    </w:r>
    <w:bookmarkEnd w:id="114"/>
    <w:r/>
    <w:bookmarkEnd w:id="115"/>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13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1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1"/>
  </w:num>
  <w:num w:numId="3">
    <w:abstractNumId w:val="3"/>
  </w:num>
  <w:num w:numId="4">
    <w:abstractNumId w:val="2"/>
  </w:num>
  <w:num w:numId="5">
    <w:abstractNumId w:val="4"/>
    <w:lvlOverride w:ilvl="0">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link w:val="115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99">
    <w:name w:val="Heading 1"/>
    <w:basedOn w:val="798"/>
    <w:next w:val="798"/>
    <w:uiPriority w:val="9"/>
    <w:qFormat/>
    <w:pPr>
      <w:jc w:val="center"/>
      <w:keepLines/>
      <w:keepNext/>
      <w:spacing w:before="480" w:after="200"/>
      <w:outlineLvl w:val="0"/>
    </w:pPr>
    <w:rPr>
      <w:rFonts w:ascii="Arial" w:hAnsi="Arial" w:eastAsia="Arial" w:cs="Arial"/>
      <w:b/>
      <w:sz w:val="40"/>
      <w:szCs w:val="40"/>
    </w:rPr>
  </w:style>
  <w:style w:type="paragraph" w:styleId="800">
    <w:name w:val="Heading 2"/>
    <w:basedOn w:val="798"/>
    <w:next w:val="798"/>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7"/>
    <w:basedOn w:val="798"/>
    <w:next w:val="798"/>
    <w:uiPriority w:val="39"/>
    <w:unhideWhenUsed/>
    <w:qFormat/>
    <w:pPr>
      <w:ind w:left="1701" w:right="0" w:firstLine="0"/>
      <w:spacing w:after="57"/>
    </w:pPr>
  </w:style>
  <w:style w:type="paragraph" w:styleId="811">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annotation text"/>
    <w:basedOn w:val="798"/>
    <w:uiPriority w:val="99"/>
    <w:qFormat/>
    <w:pPr>
      <w:jc w:val="left"/>
    </w:pPr>
    <w:rPr>
      <w:rFonts w:ascii="Calibri" w:hAnsi="Calibri"/>
      <w:szCs w:val="20"/>
    </w:rPr>
  </w:style>
  <w:style w:type="paragraph" w:styleId="813">
    <w:name w:val="Body Text"/>
    <w:basedOn w:val="798"/>
    <w:next w:val="814"/>
    <w:uiPriority w:val="0"/>
    <w:qFormat/>
    <w:pPr>
      <w:spacing w:line="60" w:lineRule="auto"/>
    </w:pPr>
    <w:rPr>
      <w:rFonts w:ascii="仿宋_GB2312" w:eastAsia="仿宋_GB2312"/>
      <w:sz w:val="32"/>
    </w:rPr>
  </w:style>
  <w:style w:type="paragraph" w:styleId="814"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815">
    <w:name w:val="Body Text Indent"/>
    <w:basedOn w:val="798"/>
    <w:next w:val="816"/>
    <w:uiPriority w:val="0"/>
    <w:qFormat/>
    <w:pPr>
      <w:ind w:firstLine="225"/>
    </w:pPr>
    <w:rPr>
      <w:rFonts w:ascii="仿宋_GB2312" w:eastAsia="仿宋_GB2312"/>
      <w:sz w:val="32"/>
    </w:rPr>
  </w:style>
  <w:style w:type="paragraph" w:styleId="816">
    <w:name w:val="envelope return"/>
    <w:basedOn w:val="798"/>
    <w:uiPriority w:val="99"/>
    <w:unhideWhenUsed/>
    <w:qFormat/>
    <w:rPr>
      <w:rFonts w:ascii="Cambria" w:hAnsi="Cambria" w:eastAsia="宋体" w:cs="Times New Roman"/>
    </w:rPr>
  </w:style>
  <w:style w:type="paragraph" w:styleId="817">
    <w:name w:val="toc 5"/>
    <w:basedOn w:val="798"/>
    <w:next w:val="798"/>
    <w:uiPriority w:val="39"/>
    <w:unhideWhenUsed/>
    <w:qFormat/>
    <w:pPr>
      <w:ind w:left="1134" w:right="0" w:firstLine="0"/>
      <w:spacing w:after="57"/>
    </w:pPr>
  </w:style>
  <w:style w:type="paragraph" w:styleId="818">
    <w:name w:val="toc 3"/>
    <w:basedOn w:val="798"/>
    <w:next w:val="798"/>
    <w:uiPriority w:val="39"/>
    <w:unhideWhenUsed/>
    <w:qFormat/>
    <w:pPr>
      <w:ind w:left="567" w:right="0" w:firstLine="0"/>
      <w:spacing w:after="57"/>
    </w:pPr>
  </w:style>
  <w:style w:type="paragraph" w:styleId="819">
    <w:name w:val="toc 8"/>
    <w:basedOn w:val="798"/>
    <w:next w:val="798"/>
    <w:uiPriority w:val="39"/>
    <w:unhideWhenUsed/>
    <w:qFormat/>
    <w:pPr>
      <w:ind w:left="1984" w:right="0" w:firstLine="0"/>
      <w:spacing w:after="57"/>
    </w:pPr>
  </w:style>
  <w:style w:type="paragraph" w:styleId="820">
    <w:name w:val="endnote text"/>
    <w:basedOn w:val="798"/>
    <w:uiPriority w:val="99"/>
    <w:semiHidden/>
    <w:unhideWhenUsed/>
    <w:qFormat/>
    <w:pPr>
      <w:spacing w:after="0" w:line="240" w:lineRule="auto"/>
    </w:pPr>
    <w:rPr>
      <w:sz w:val="20"/>
    </w:rPr>
  </w:style>
  <w:style w:type="paragraph" w:styleId="821">
    <w:name w:val="Footer"/>
    <w:basedOn w:val="798"/>
    <w:uiPriority w:val="99"/>
    <w:unhideWhenUsed/>
    <w:qFormat/>
    <w:pPr>
      <w:spacing w:after="0" w:line="240" w:lineRule="auto"/>
      <w:tabs>
        <w:tab w:val="center" w:pos="7143" w:leader="none"/>
        <w:tab w:val="right" w:pos="14287" w:leader="none"/>
      </w:tabs>
    </w:pPr>
  </w:style>
  <w:style w:type="paragraph" w:styleId="822">
    <w:name w:val="Header"/>
    <w:basedOn w:val="798"/>
    <w:uiPriority w:val="99"/>
    <w:unhideWhenUsed/>
    <w:qFormat/>
    <w:pPr>
      <w:spacing w:after="0" w:line="240" w:lineRule="auto"/>
      <w:tabs>
        <w:tab w:val="center" w:pos="7143" w:leader="none"/>
        <w:tab w:val="right" w:pos="14287" w:leader="none"/>
      </w:tabs>
    </w:pPr>
  </w:style>
  <w:style w:type="paragraph" w:styleId="823">
    <w:name w:val="toc 1"/>
    <w:basedOn w:val="798"/>
    <w:next w:val="798"/>
    <w:uiPriority w:val="39"/>
    <w:unhideWhenUsed/>
    <w:qFormat/>
    <w:pPr>
      <w:ind w:left="0" w:right="0" w:firstLine="0"/>
      <w:spacing w:after="57"/>
    </w:pPr>
  </w:style>
  <w:style w:type="paragraph" w:styleId="824">
    <w:name w:val="toc 4"/>
    <w:basedOn w:val="798"/>
    <w:next w:val="798"/>
    <w:uiPriority w:val="39"/>
    <w:unhideWhenUsed/>
    <w:qFormat/>
    <w:pPr>
      <w:ind w:left="850" w:right="0" w:firstLine="0"/>
      <w:spacing w:after="57"/>
    </w:pPr>
  </w:style>
  <w:style w:type="paragraph" w:styleId="825">
    <w:name w:val="Subtitle"/>
    <w:basedOn w:val="798"/>
    <w:next w:val="798"/>
    <w:uiPriority w:val="11"/>
    <w:qFormat/>
    <w:pPr>
      <w:spacing w:before="200" w:after="200"/>
    </w:pPr>
    <w:rPr>
      <w:sz w:val="24"/>
      <w:szCs w:val="24"/>
    </w:rPr>
  </w:style>
  <w:style w:type="paragraph" w:styleId="826">
    <w:name w:val="footnote text"/>
    <w:basedOn w:val="798"/>
    <w:uiPriority w:val="99"/>
    <w:semiHidden/>
    <w:unhideWhenUsed/>
    <w:qFormat/>
    <w:pPr>
      <w:spacing w:after="40" w:line="240" w:lineRule="auto"/>
    </w:pPr>
    <w:rPr>
      <w:sz w:val="18"/>
    </w:rPr>
  </w:style>
  <w:style w:type="paragraph" w:styleId="827">
    <w:name w:val="toc 6"/>
    <w:basedOn w:val="798"/>
    <w:next w:val="798"/>
    <w:uiPriority w:val="39"/>
    <w:unhideWhenUsed/>
    <w:qFormat/>
    <w:pPr>
      <w:ind w:left="1417" w:right="0" w:firstLine="0"/>
      <w:spacing w:after="57"/>
    </w:pPr>
  </w:style>
  <w:style w:type="paragraph" w:styleId="828">
    <w:name w:val="table of figures"/>
    <w:basedOn w:val="798"/>
    <w:next w:val="798"/>
    <w:uiPriority w:val="99"/>
    <w:unhideWhenUsed/>
    <w:qFormat/>
    <w:pPr>
      <w:spacing w:after="0" w:afterAutospacing="0"/>
    </w:pPr>
  </w:style>
  <w:style w:type="paragraph" w:styleId="829">
    <w:name w:val="toc 2"/>
    <w:basedOn w:val="798"/>
    <w:next w:val="798"/>
    <w:uiPriority w:val="39"/>
    <w:unhideWhenUsed/>
    <w:qFormat/>
    <w:pPr>
      <w:ind w:left="283" w:right="0" w:firstLine="0"/>
      <w:spacing w:after="57"/>
    </w:pPr>
  </w:style>
  <w:style w:type="paragraph" w:styleId="830">
    <w:name w:val="toc 9"/>
    <w:basedOn w:val="798"/>
    <w:next w:val="798"/>
    <w:uiPriority w:val="39"/>
    <w:unhideWhenUsed/>
    <w:qFormat/>
    <w:pPr>
      <w:ind w:left="2268" w:right="0" w:firstLine="0"/>
      <w:spacing w:after="57"/>
    </w:pPr>
  </w:style>
  <w:style w:type="paragraph" w:styleId="831">
    <w:name w:val="HTML Preformatted"/>
    <w:basedOn w:val="798"/>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32">
    <w:name w:val="Normal (Web)"/>
    <w:basedOn w:val="798"/>
    <w:uiPriority w:val="99"/>
    <w:semiHidden/>
    <w:unhideWhenUsed/>
    <w:qFormat/>
    <w:pPr>
      <w:ind w:left="0" w:right="0"/>
      <w:jc w:val="left"/>
      <w:spacing w:before="0" w:beforeAutospacing="1" w:after="0" w:afterAutospacing="1"/>
    </w:pPr>
    <w:rPr>
      <w:sz w:val="24"/>
      <w:lang w:val="en-US" w:eastAsia="zh-CN" w:bidi="ar"/>
    </w:rPr>
  </w:style>
  <w:style w:type="paragraph" w:styleId="833">
    <w:name w:val="Title"/>
    <w:basedOn w:val="798"/>
    <w:next w:val="798"/>
    <w:uiPriority w:val="10"/>
    <w:qFormat/>
    <w:pPr>
      <w:contextualSpacing/>
      <w:spacing w:before="300" w:after="200"/>
    </w:pPr>
    <w:rPr>
      <w:sz w:val="48"/>
      <w:szCs w:val="48"/>
    </w:rPr>
  </w:style>
  <w:style w:type="paragraph" w:styleId="834">
    <w:name w:val="Body Text First Indent 2"/>
    <w:basedOn w:val="815"/>
    <w:uiPriority w:val="0"/>
    <w:qFormat/>
    <w:pPr>
      <w:ind w:left="200" w:firstLine="200"/>
      <w:spacing w:after="120"/>
    </w:pPr>
    <w:rPr>
      <w:rFonts w:ascii="Times New Roman"/>
      <w:sz w:val="24"/>
    </w:rPr>
  </w:style>
  <w:style w:type="table" w:styleId="8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endnote reference"/>
    <w:uiPriority w:val="99"/>
    <w:semiHidden/>
    <w:unhideWhenUsed/>
    <w:qFormat/>
    <w:rPr>
      <w:vertAlign w:val="superscript"/>
    </w:rPr>
  </w:style>
  <w:style w:type="character" w:styleId="837">
    <w:name w:val="Hyperlink"/>
    <w:uiPriority w:val="99"/>
    <w:unhideWhenUsed/>
    <w:qFormat/>
    <w:rPr>
      <w:color w:val="0000ff" w:themeColor="hyperlink"/>
      <w:u w:val="single"/>
      <w14:textFill>
        <w14:solidFill>
          <w14:schemeClr w14:val="hlink"/>
        </w14:solidFill>
      </w14:textFill>
    </w:rPr>
  </w:style>
  <w:style w:type="character" w:styleId="838">
    <w:name w:val="footnote reference"/>
    <w:uiPriority w:val="99"/>
    <w:unhideWhenUsed/>
    <w:qFormat/>
    <w:rPr>
      <w:vertAlign w:val="superscript"/>
    </w:rPr>
  </w:style>
  <w:style w:type="paragraph" w:styleId="839">
    <w:name w:val="List Paragraph"/>
    <w:basedOn w:val="798"/>
    <w:uiPriority w:val="34"/>
    <w:qFormat/>
    <w:pPr>
      <w:contextualSpacing/>
      <w:ind w:left="720"/>
    </w:pPr>
  </w:style>
  <w:style w:type="paragraph" w:styleId="840">
    <w:name w:val="No Spacing"/>
    <w:uiPriority w:val="1"/>
    <w:qFormat/>
    <w:pPr>
      <w:spacing w:before="0" w:after="0" w:line="240" w:lineRule="auto"/>
    </w:pPr>
    <w:rPr>
      <w:rFonts w:hint="default" w:ascii="Times New Roman" w:hAnsi="Times New Roman" w:eastAsia="宋体" w:cs="Times New Roman"/>
    </w:rPr>
  </w:style>
  <w:style w:type="paragraph" w:styleId="841">
    <w:name w:val="Quote"/>
    <w:basedOn w:val="798"/>
    <w:next w:val="798"/>
    <w:uiPriority w:val="29"/>
    <w:qFormat/>
    <w:pPr>
      <w:ind w:left="720" w:right="720"/>
    </w:pPr>
    <w:rPr>
      <w:i/>
    </w:rPr>
  </w:style>
  <w:style w:type="paragraph" w:styleId="842">
    <w:name w:val="Intense Quote"/>
    <w:basedOn w:val="798"/>
    <w:next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3" w:customStyle="1">
    <w:name w:val="标题 111"/>
    <w:basedOn w:val="798"/>
    <w:next w:val="798"/>
    <w:link w:val="855"/>
    <w:uiPriority w:val="9"/>
    <w:qFormat/>
    <w:pPr>
      <w:keepLines/>
      <w:keepNext/>
      <w:spacing w:before="480" w:after="200"/>
      <w:outlineLvl w:val="0"/>
    </w:pPr>
    <w:rPr>
      <w:rFonts w:ascii="Arial" w:hAnsi="Arial" w:eastAsia="Arial" w:cs="Arial"/>
      <w:sz w:val="40"/>
      <w:szCs w:val="40"/>
    </w:rPr>
  </w:style>
  <w:style w:type="paragraph" w:styleId="844" w:customStyle="1">
    <w:name w:val="标题 211"/>
    <w:basedOn w:val="798"/>
    <w:next w:val="798"/>
    <w:link w:val="856"/>
    <w:uiPriority w:val="9"/>
    <w:qFormat/>
    <w:pPr>
      <w:keepLines/>
      <w:keepNext/>
      <w:spacing w:before="360" w:after="200"/>
      <w:outlineLvl w:val="1"/>
    </w:pPr>
    <w:rPr>
      <w:rFonts w:ascii="Arial" w:hAnsi="Arial" w:eastAsia="Arial" w:cs="Arial"/>
      <w:sz w:val="34"/>
    </w:rPr>
  </w:style>
  <w:style w:type="paragraph" w:styleId="845" w:customStyle="1">
    <w:name w:val="标题 312"/>
    <w:basedOn w:val="798"/>
    <w:next w:val="846"/>
    <w:link w:val="857"/>
    <w:uiPriority w:val="9"/>
    <w:qFormat/>
    <w:pPr>
      <w:keepLines/>
      <w:keepNext/>
      <w:spacing w:before="320" w:after="200"/>
      <w:outlineLvl w:val="2"/>
    </w:pPr>
    <w:rPr>
      <w:rFonts w:ascii="Arial" w:hAnsi="Arial" w:eastAsia="Arial" w:cs="Arial"/>
      <w:sz w:val="30"/>
      <w:szCs w:val="30"/>
    </w:rPr>
  </w:style>
  <w:style w:type="paragraph" w:styleId="846" w:customStyle="1">
    <w:name w:val="正文缩进11"/>
    <w:basedOn w:val="798"/>
    <w:uiPriority w:val="0"/>
    <w:qFormat/>
    <w:pPr>
      <w:ind w:firstLine="482"/>
      <w:spacing w:line="360" w:lineRule="atLeast"/>
    </w:pPr>
    <w:rPr>
      <w:sz w:val="24"/>
      <w:szCs w:val="20"/>
    </w:rPr>
  </w:style>
  <w:style w:type="paragraph" w:styleId="847" w:customStyle="1">
    <w:name w:val="标题 411"/>
    <w:basedOn w:val="798"/>
    <w:next w:val="798"/>
    <w:link w:val="858"/>
    <w:uiPriority w:val="9"/>
    <w:qFormat/>
    <w:pPr>
      <w:keepLines/>
      <w:keepNext/>
      <w:spacing w:before="320" w:after="200"/>
      <w:outlineLvl w:val="3"/>
    </w:pPr>
    <w:rPr>
      <w:rFonts w:ascii="Arial" w:hAnsi="Arial" w:eastAsia="Arial" w:cs="Arial"/>
      <w:b/>
      <w:bCs/>
      <w:sz w:val="26"/>
      <w:szCs w:val="26"/>
    </w:rPr>
  </w:style>
  <w:style w:type="paragraph" w:styleId="848" w:customStyle="1">
    <w:name w:val="标题 51"/>
    <w:basedOn w:val="798"/>
    <w:next w:val="798"/>
    <w:link w:val="859"/>
    <w:uiPriority w:val="9"/>
    <w:qFormat/>
    <w:pPr>
      <w:keepLines/>
      <w:keepNext/>
      <w:spacing w:before="320" w:after="200"/>
      <w:outlineLvl w:val="4"/>
    </w:pPr>
    <w:rPr>
      <w:rFonts w:ascii="Arial" w:hAnsi="Arial" w:eastAsia="Arial" w:cs="Arial"/>
      <w:b/>
      <w:bCs/>
      <w:sz w:val="24"/>
      <w:szCs w:val="24"/>
    </w:rPr>
  </w:style>
  <w:style w:type="paragraph" w:styleId="849" w:customStyle="1">
    <w:name w:val="标题 61"/>
    <w:basedOn w:val="798"/>
    <w:next w:val="798"/>
    <w:link w:val="860"/>
    <w:uiPriority w:val="9"/>
    <w:qFormat/>
    <w:pPr>
      <w:keepLines/>
      <w:keepNext/>
      <w:spacing w:before="320" w:after="200"/>
      <w:outlineLvl w:val="5"/>
    </w:pPr>
    <w:rPr>
      <w:rFonts w:ascii="Arial" w:hAnsi="Arial" w:eastAsia="Arial" w:cs="Arial"/>
      <w:b/>
      <w:bCs/>
      <w:sz w:val="22"/>
    </w:rPr>
  </w:style>
  <w:style w:type="paragraph" w:styleId="850" w:customStyle="1">
    <w:name w:val="标题 71"/>
    <w:basedOn w:val="798"/>
    <w:next w:val="798"/>
    <w:link w:val="861"/>
    <w:uiPriority w:val="9"/>
    <w:qFormat/>
    <w:pPr>
      <w:keepLines/>
      <w:keepNext/>
      <w:spacing w:before="320" w:after="200"/>
      <w:outlineLvl w:val="6"/>
    </w:pPr>
    <w:rPr>
      <w:rFonts w:ascii="Arial" w:hAnsi="Arial" w:eastAsia="Arial" w:cs="Arial"/>
      <w:b/>
      <w:bCs/>
      <w:i/>
      <w:iCs/>
      <w:sz w:val="22"/>
    </w:rPr>
  </w:style>
  <w:style w:type="paragraph" w:styleId="851" w:customStyle="1">
    <w:name w:val="标题 81"/>
    <w:basedOn w:val="798"/>
    <w:next w:val="798"/>
    <w:link w:val="862"/>
    <w:uiPriority w:val="9"/>
    <w:qFormat/>
    <w:pPr>
      <w:keepLines/>
      <w:keepNext/>
      <w:spacing w:before="320" w:after="200"/>
      <w:outlineLvl w:val="7"/>
    </w:pPr>
    <w:rPr>
      <w:rFonts w:ascii="Arial" w:hAnsi="Arial" w:eastAsia="Arial" w:cs="Arial"/>
      <w:i/>
      <w:iCs/>
      <w:sz w:val="22"/>
    </w:rPr>
  </w:style>
  <w:style w:type="paragraph" w:styleId="852" w:customStyle="1">
    <w:name w:val="标题 91"/>
    <w:basedOn w:val="798"/>
    <w:next w:val="798"/>
    <w:link w:val="863"/>
    <w:uiPriority w:val="9"/>
    <w:qFormat/>
    <w:pPr>
      <w:keepLines/>
      <w:keepNext/>
      <w:spacing w:before="320" w:after="200"/>
      <w:outlineLvl w:val="8"/>
    </w:pPr>
    <w:rPr>
      <w:rFonts w:ascii="Arial" w:hAnsi="Arial" w:eastAsia="Arial" w:cs="Arial"/>
      <w:i/>
      <w:iCs/>
      <w:szCs w:val="21"/>
    </w:rPr>
  </w:style>
  <w:style w:type="character" w:styleId="853" w:customStyle="1">
    <w:name w:val="默认段落字体11"/>
    <w:link w:val="798"/>
    <w:uiPriority w:val="1"/>
    <w:unhideWhenUsed/>
    <w:qFormat/>
  </w:style>
  <w:style w:type="table" w:styleId="854" w:customStyle="1">
    <w:name w:val="普通表格11"/>
    <w:uiPriority w:val="99"/>
    <w:unhideWhenUsed/>
    <w:qFormat/>
    <w:tblPr/>
  </w:style>
  <w:style w:type="character" w:styleId="855" w:customStyle="1">
    <w:name w:val="标题 1 字符"/>
    <w:link w:val="843"/>
    <w:uiPriority w:val="9"/>
    <w:qFormat/>
    <w:rPr>
      <w:rFonts w:ascii="Arial" w:hAnsi="Arial" w:eastAsia="Arial" w:cs="Arial"/>
      <w:sz w:val="40"/>
      <w:szCs w:val="40"/>
    </w:rPr>
  </w:style>
  <w:style w:type="character" w:styleId="856" w:customStyle="1">
    <w:name w:val="标题 2 字符"/>
    <w:link w:val="844"/>
    <w:uiPriority w:val="9"/>
    <w:qFormat/>
    <w:rPr>
      <w:rFonts w:ascii="Arial" w:hAnsi="Arial" w:eastAsia="Arial" w:cs="Arial"/>
      <w:sz w:val="34"/>
    </w:rPr>
  </w:style>
  <w:style w:type="character" w:styleId="857" w:customStyle="1">
    <w:name w:val="标题 3 字符"/>
    <w:link w:val="845"/>
    <w:uiPriority w:val="9"/>
    <w:qFormat/>
    <w:rPr>
      <w:rFonts w:ascii="Arial" w:hAnsi="Arial" w:eastAsia="Arial" w:cs="Arial"/>
      <w:sz w:val="30"/>
      <w:szCs w:val="30"/>
    </w:rPr>
  </w:style>
  <w:style w:type="character" w:styleId="858" w:customStyle="1">
    <w:name w:val="标题 4 字符"/>
    <w:link w:val="847"/>
    <w:uiPriority w:val="9"/>
    <w:qFormat/>
    <w:rPr>
      <w:rFonts w:ascii="Arial" w:hAnsi="Arial" w:eastAsia="Arial" w:cs="Arial"/>
      <w:b/>
      <w:bCs/>
      <w:sz w:val="26"/>
      <w:szCs w:val="26"/>
    </w:rPr>
  </w:style>
  <w:style w:type="character" w:styleId="859" w:customStyle="1">
    <w:name w:val="标题 5 字符"/>
    <w:link w:val="848"/>
    <w:uiPriority w:val="9"/>
    <w:qFormat/>
    <w:rPr>
      <w:rFonts w:ascii="Arial" w:hAnsi="Arial" w:eastAsia="Arial" w:cs="Arial"/>
      <w:b/>
      <w:bCs/>
      <w:sz w:val="24"/>
      <w:szCs w:val="24"/>
    </w:rPr>
  </w:style>
  <w:style w:type="character" w:styleId="860" w:customStyle="1">
    <w:name w:val="标题 6 字符"/>
    <w:link w:val="849"/>
    <w:uiPriority w:val="9"/>
    <w:qFormat/>
    <w:rPr>
      <w:rFonts w:ascii="Arial" w:hAnsi="Arial" w:eastAsia="Arial" w:cs="Arial"/>
      <w:b/>
      <w:bCs/>
      <w:sz w:val="22"/>
      <w:szCs w:val="22"/>
    </w:rPr>
  </w:style>
  <w:style w:type="character" w:styleId="861" w:customStyle="1">
    <w:name w:val="标题 7 字符"/>
    <w:link w:val="850"/>
    <w:uiPriority w:val="9"/>
    <w:qFormat/>
    <w:rPr>
      <w:rFonts w:ascii="Arial" w:hAnsi="Arial" w:eastAsia="Arial" w:cs="Arial"/>
      <w:b/>
      <w:bCs/>
      <w:i/>
      <w:iCs/>
      <w:sz w:val="22"/>
      <w:szCs w:val="22"/>
    </w:rPr>
  </w:style>
  <w:style w:type="character" w:styleId="862" w:customStyle="1">
    <w:name w:val="标题 8 字符"/>
    <w:link w:val="851"/>
    <w:uiPriority w:val="9"/>
    <w:qFormat/>
    <w:rPr>
      <w:rFonts w:ascii="Arial" w:hAnsi="Arial" w:eastAsia="Arial" w:cs="Arial"/>
      <w:i/>
      <w:iCs/>
      <w:sz w:val="22"/>
      <w:szCs w:val="22"/>
    </w:rPr>
  </w:style>
  <w:style w:type="character" w:styleId="863" w:customStyle="1">
    <w:name w:val="标题 9 字符"/>
    <w:link w:val="852"/>
    <w:uiPriority w:val="9"/>
    <w:qFormat/>
    <w:rPr>
      <w:rFonts w:ascii="Arial" w:hAnsi="Arial" w:eastAsia="Arial" w:cs="Arial"/>
      <w:i/>
      <w:iCs/>
      <w:sz w:val="21"/>
      <w:szCs w:val="21"/>
    </w:rPr>
  </w:style>
  <w:style w:type="paragraph" w:styleId="864" w:customStyle="1">
    <w:name w:val="目录 71"/>
    <w:basedOn w:val="798"/>
    <w:next w:val="798"/>
    <w:uiPriority w:val="39"/>
    <w:unhideWhenUsed/>
    <w:qFormat/>
    <w:pPr>
      <w:ind w:left="1701"/>
      <w:spacing w:after="57"/>
    </w:pPr>
  </w:style>
  <w:style w:type="paragraph" w:styleId="865" w:customStyle="1">
    <w:name w:val="题注1"/>
    <w:basedOn w:val="798"/>
    <w:next w:val="798"/>
    <w:uiPriority w:val="35"/>
    <w:qFormat/>
    <w:pPr>
      <w:spacing w:line="276" w:lineRule="auto"/>
    </w:pPr>
    <w:rPr>
      <w:b/>
      <w:bCs/>
      <w:color w:val="4f81bd"/>
      <w:sz w:val="18"/>
      <w:szCs w:val="18"/>
    </w:rPr>
  </w:style>
  <w:style w:type="paragraph" w:styleId="866" w:customStyle="1">
    <w:name w:val="批注文字11"/>
    <w:basedOn w:val="798"/>
    <w:uiPriority w:val="99"/>
    <w:unhideWhenUsed/>
    <w:qFormat/>
    <w:pPr>
      <w:jc w:val="left"/>
    </w:pPr>
  </w:style>
  <w:style w:type="paragraph" w:styleId="867" w:customStyle="1">
    <w:name w:val="正文文本12"/>
    <w:basedOn w:val="798"/>
    <w:uiPriority w:val="0"/>
    <w:qFormat/>
    <w:rPr>
      <w:rFonts w:ascii="楷体_GB2312" w:hAnsi="Arial" w:eastAsia="楷体_GB2312"/>
      <w:sz w:val="28"/>
      <w:szCs w:val="28"/>
    </w:rPr>
  </w:style>
  <w:style w:type="paragraph" w:styleId="868" w:customStyle="1">
    <w:name w:val="正文文本缩进11"/>
    <w:basedOn w:val="798"/>
    <w:next w:val="869"/>
    <w:uiPriority w:val="99"/>
    <w:unhideWhenUsed/>
    <w:qFormat/>
    <w:pPr>
      <w:ind w:left="420"/>
      <w:spacing w:after="120"/>
    </w:pPr>
  </w:style>
  <w:style w:type="paragraph" w:styleId="869" w:customStyle="1">
    <w:name w:val="寄信人地址1"/>
    <w:basedOn w:val="870"/>
    <w:uiPriority w:val="0"/>
    <w:qFormat/>
    <w:rPr>
      <w:rFonts w:ascii="Arial" w:hAnsi="Arial"/>
    </w:rPr>
  </w:style>
  <w:style w:type="paragraph" w:styleId="870" w:customStyle="1">
    <w:name w:val="正文1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1" w:customStyle="1">
    <w:name w:val="寄信人地址11"/>
    <w:basedOn w:val="798"/>
    <w:uiPriority w:val="99"/>
    <w:unhideWhenUsed/>
    <w:qFormat/>
    <w:rPr>
      <w:rFonts w:ascii="Arial" w:hAnsi="Arial"/>
    </w:rPr>
  </w:style>
  <w:style w:type="paragraph" w:styleId="872" w:customStyle="1">
    <w:name w:val="索引 41"/>
    <w:basedOn w:val="798"/>
    <w:next w:val="798"/>
    <w:uiPriority w:val="0"/>
    <w:qFormat/>
    <w:pPr>
      <w:ind w:left="600"/>
    </w:pPr>
    <w:rPr>
      <w:rFonts w:ascii="Calibri" w:hAnsi="Calibri" w:eastAsia="Times New Roman"/>
      <w:sz w:val="24"/>
    </w:rPr>
  </w:style>
  <w:style w:type="paragraph" w:styleId="873" w:customStyle="1">
    <w:name w:val="目录 51"/>
    <w:basedOn w:val="798"/>
    <w:next w:val="798"/>
    <w:uiPriority w:val="39"/>
    <w:unhideWhenUsed/>
    <w:qFormat/>
    <w:pPr>
      <w:ind w:left="1134"/>
      <w:spacing w:after="57"/>
    </w:pPr>
  </w:style>
  <w:style w:type="paragraph" w:styleId="874" w:customStyle="1">
    <w:name w:val="目录 31"/>
    <w:basedOn w:val="798"/>
    <w:next w:val="798"/>
    <w:uiPriority w:val="39"/>
    <w:unhideWhenUsed/>
    <w:qFormat/>
    <w:pPr>
      <w:ind w:left="567"/>
      <w:spacing w:after="57"/>
    </w:pPr>
  </w:style>
  <w:style w:type="paragraph" w:styleId="875" w:customStyle="1">
    <w:name w:val="纯文本11"/>
    <w:basedOn w:val="798"/>
    <w:uiPriority w:val="0"/>
    <w:qFormat/>
    <w:rPr>
      <w:rFonts w:ascii="宋体" w:hAnsi="Courier New"/>
      <w:sz w:val="20"/>
      <w:szCs w:val="21"/>
    </w:rPr>
  </w:style>
  <w:style w:type="paragraph" w:styleId="876" w:customStyle="1">
    <w:name w:val="目录 81"/>
    <w:basedOn w:val="798"/>
    <w:next w:val="798"/>
    <w:uiPriority w:val="39"/>
    <w:unhideWhenUsed/>
    <w:qFormat/>
    <w:pPr>
      <w:ind w:left="1984"/>
      <w:spacing w:after="57"/>
    </w:pPr>
  </w:style>
  <w:style w:type="paragraph" w:styleId="877" w:customStyle="1">
    <w:name w:val="正文文本缩进 21"/>
    <w:basedOn w:val="798"/>
    <w:uiPriority w:val="99"/>
    <w:qFormat/>
    <w:pPr>
      <w:ind w:firstLine="562"/>
      <w:spacing w:line="480" w:lineRule="exact"/>
    </w:pPr>
    <w:rPr>
      <w:rFonts w:ascii="楷体_GB2312" w:eastAsia="楷体_GB2312"/>
      <w:b/>
      <w:bCs/>
      <w:sz w:val="28"/>
      <w:szCs w:val="24"/>
    </w:rPr>
  </w:style>
  <w:style w:type="paragraph" w:styleId="878" w:customStyle="1">
    <w:name w:val="尾注文本1"/>
    <w:basedOn w:val="798"/>
    <w:link w:val="879"/>
    <w:uiPriority w:val="99"/>
    <w:unhideWhenUsed/>
    <w:qFormat/>
    <w:rPr>
      <w:sz w:val="20"/>
    </w:rPr>
  </w:style>
  <w:style w:type="character" w:styleId="879" w:customStyle="1">
    <w:name w:val="尾注文本 字符"/>
    <w:link w:val="878"/>
    <w:uiPriority w:val="99"/>
    <w:qFormat/>
    <w:rPr>
      <w:sz w:val="20"/>
    </w:rPr>
  </w:style>
  <w:style w:type="paragraph" w:styleId="880" w:customStyle="1">
    <w:name w:val="批注框文本11"/>
    <w:basedOn w:val="798"/>
    <w:link w:val="881"/>
    <w:uiPriority w:val="99"/>
    <w:unhideWhenUsed/>
    <w:qFormat/>
    <w:rPr>
      <w:sz w:val="18"/>
      <w:szCs w:val="18"/>
    </w:rPr>
  </w:style>
  <w:style w:type="character" w:styleId="881" w:customStyle="1">
    <w:name w:val="批注框文本 字符"/>
    <w:link w:val="880"/>
    <w:uiPriority w:val="99"/>
    <w:semiHidden/>
    <w:qFormat/>
    <w:rPr>
      <w:sz w:val="18"/>
      <w:szCs w:val="18"/>
    </w:rPr>
  </w:style>
  <w:style w:type="paragraph" w:styleId="882" w:customStyle="1">
    <w:name w:val="页脚11"/>
    <w:basedOn w:val="798"/>
    <w:link w:val="883"/>
    <w:uiPriority w:val="99"/>
    <w:unhideWhenUsed/>
    <w:qFormat/>
    <w:pPr>
      <w:tabs>
        <w:tab w:val="center" w:pos="7143" w:leader="none"/>
        <w:tab w:val="right" w:pos="14287" w:leader="none"/>
      </w:tabs>
    </w:pPr>
  </w:style>
  <w:style w:type="character" w:styleId="883" w:customStyle="1">
    <w:name w:val="页脚 字符"/>
    <w:link w:val="882"/>
    <w:uiPriority w:val="99"/>
    <w:qFormat/>
  </w:style>
  <w:style w:type="paragraph" w:styleId="884" w:customStyle="1">
    <w:name w:val="页眉11"/>
    <w:basedOn w:val="798"/>
    <w:link w:val="885"/>
    <w:uiPriority w:val="99"/>
    <w:unhideWhenUsed/>
    <w:qFormat/>
    <w:pPr>
      <w:tabs>
        <w:tab w:val="center" w:pos="7143" w:leader="none"/>
        <w:tab w:val="right" w:pos="14287" w:leader="none"/>
      </w:tabs>
    </w:pPr>
  </w:style>
  <w:style w:type="character" w:styleId="885" w:customStyle="1">
    <w:name w:val="页眉 字符"/>
    <w:link w:val="884"/>
    <w:uiPriority w:val="99"/>
    <w:qFormat/>
  </w:style>
  <w:style w:type="paragraph" w:styleId="886" w:customStyle="1">
    <w:name w:val="目录 111"/>
    <w:basedOn w:val="798"/>
    <w:next w:val="798"/>
    <w:uiPriority w:val="39"/>
    <w:unhideWhenUsed/>
    <w:qFormat/>
    <w:pPr>
      <w:spacing w:after="57"/>
    </w:pPr>
  </w:style>
  <w:style w:type="paragraph" w:styleId="887" w:customStyle="1">
    <w:name w:val="目录 41"/>
    <w:basedOn w:val="798"/>
    <w:next w:val="798"/>
    <w:uiPriority w:val="39"/>
    <w:unhideWhenUsed/>
    <w:qFormat/>
    <w:pPr>
      <w:ind w:left="850"/>
      <w:spacing w:after="57"/>
    </w:pPr>
  </w:style>
  <w:style w:type="paragraph" w:styleId="888" w:customStyle="1">
    <w:name w:val="副标题1"/>
    <w:basedOn w:val="798"/>
    <w:next w:val="798"/>
    <w:link w:val="889"/>
    <w:uiPriority w:val="11"/>
    <w:qFormat/>
    <w:pPr>
      <w:spacing w:before="200" w:after="200"/>
    </w:pPr>
    <w:rPr>
      <w:sz w:val="24"/>
      <w:szCs w:val="24"/>
    </w:rPr>
  </w:style>
  <w:style w:type="character" w:styleId="889" w:customStyle="1">
    <w:name w:val="副标题 字符"/>
    <w:link w:val="888"/>
    <w:uiPriority w:val="11"/>
    <w:qFormat/>
    <w:rPr>
      <w:sz w:val="24"/>
      <w:szCs w:val="24"/>
    </w:rPr>
  </w:style>
  <w:style w:type="paragraph" w:styleId="890" w:customStyle="1">
    <w:name w:val="脚注文本1"/>
    <w:basedOn w:val="798"/>
    <w:link w:val="891"/>
    <w:uiPriority w:val="0"/>
    <w:unhideWhenUsed/>
    <w:qFormat/>
    <w:pPr>
      <w:spacing w:after="40"/>
    </w:pPr>
    <w:rPr>
      <w:sz w:val="18"/>
    </w:rPr>
  </w:style>
  <w:style w:type="character" w:styleId="891" w:customStyle="1">
    <w:name w:val="脚注文本 字符"/>
    <w:link w:val="890"/>
    <w:uiPriority w:val="0"/>
    <w:qFormat/>
    <w:rPr>
      <w:sz w:val="18"/>
    </w:rPr>
  </w:style>
  <w:style w:type="paragraph" w:styleId="892" w:customStyle="1">
    <w:name w:val="目录 61"/>
    <w:basedOn w:val="798"/>
    <w:next w:val="798"/>
    <w:uiPriority w:val="39"/>
    <w:unhideWhenUsed/>
    <w:qFormat/>
    <w:pPr>
      <w:ind w:left="1417"/>
      <w:spacing w:after="57"/>
    </w:pPr>
  </w:style>
  <w:style w:type="paragraph" w:styleId="893" w:customStyle="1">
    <w:name w:val="图表目录1"/>
    <w:basedOn w:val="798"/>
    <w:next w:val="798"/>
    <w:uiPriority w:val="99"/>
    <w:unhideWhenUsed/>
    <w:qFormat/>
  </w:style>
  <w:style w:type="paragraph" w:styleId="894" w:customStyle="1">
    <w:name w:val="目录 211"/>
    <w:basedOn w:val="798"/>
    <w:next w:val="798"/>
    <w:uiPriority w:val="39"/>
    <w:unhideWhenUsed/>
    <w:qFormat/>
    <w:pPr>
      <w:ind w:left="283"/>
      <w:spacing w:after="57"/>
    </w:pPr>
  </w:style>
  <w:style w:type="paragraph" w:styleId="895" w:customStyle="1">
    <w:name w:val="目录 91"/>
    <w:basedOn w:val="798"/>
    <w:next w:val="798"/>
    <w:uiPriority w:val="39"/>
    <w:unhideWhenUsed/>
    <w:qFormat/>
    <w:pPr>
      <w:ind w:left="2268"/>
      <w:spacing w:after="57"/>
    </w:pPr>
  </w:style>
  <w:style w:type="paragraph" w:styleId="896" w:customStyle="1">
    <w:name w:val="正文文本 211"/>
    <w:basedOn w:val="798"/>
    <w:uiPriority w:val="0"/>
    <w:qFormat/>
    <w:pPr>
      <w:spacing w:after="120" w:line="480" w:lineRule="auto"/>
    </w:pPr>
  </w:style>
  <w:style w:type="paragraph" w:styleId="897" w:customStyle="1">
    <w:name w:val="信息标题1"/>
    <w:basedOn w:val="798"/>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98" w:customStyle="1">
    <w:name w:val="普通(网站)11"/>
    <w:basedOn w:val="798"/>
    <w:uiPriority w:val="0"/>
    <w:qFormat/>
    <w:pPr>
      <w:jc w:val="left"/>
      <w:spacing w:before="100" w:beforeAutospacing="1" w:after="100" w:afterAutospacing="1"/>
      <w:widowControl/>
    </w:pPr>
    <w:rPr>
      <w:rFonts w:ascii="Verdana" w:hAnsi="Verdana" w:eastAsia="宋体" w:cs="Verdana"/>
      <w:sz w:val="24"/>
      <w:szCs w:val="24"/>
    </w:rPr>
  </w:style>
  <w:style w:type="paragraph" w:styleId="899" w:customStyle="1">
    <w:name w:val="标题1"/>
    <w:basedOn w:val="798"/>
    <w:next w:val="798"/>
    <w:link w:val="900"/>
    <w:uiPriority w:val="10"/>
    <w:qFormat/>
    <w:pPr>
      <w:contextualSpacing/>
      <w:spacing w:before="300" w:after="200"/>
    </w:pPr>
    <w:rPr>
      <w:sz w:val="48"/>
      <w:szCs w:val="48"/>
    </w:rPr>
  </w:style>
  <w:style w:type="character" w:styleId="900" w:customStyle="1">
    <w:name w:val="标题 字符"/>
    <w:link w:val="899"/>
    <w:uiPriority w:val="10"/>
    <w:qFormat/>
    <w:rPr>
      <w:sz w:val="48"/>
      <w:szCs w:val="48"/>
    </w:rPr>
  </w:style>
  <w:style w:type="paragraph" w:styleId="901" w:customStyle="1">
    <w:name w:val="正文首行缩进11"/>
    <w:basedOn w:val="867"/>
    <w:uiPriority w:val="0"/>
    <w:qFormat/>
    <w:pPr>
      <w:ind w:firstLine="420"/>
    </w:pPr>
  </w:style>
  <w:style w:type="paragraph" w:styleId="902" w:customStyle="1">
    <w:name w:val="正文首行缩进 211"/>
    <w:basedOn w:val="868"/>
    <w:next w:val="798"/>
    <w:uiPriority w:val="99"/>
    <w:unhideWhenUsed/>
    <w:qFormat/>
    <w:pPr>
      <w:ind w:firstLine="420"/>
    </w:pPr>
  </w:style>
  <w:style w:type="table" w:styleId="903" w:customStyle="1">
    <w:name w:val="网格型1"/>
    <w:uiPriority w:val="59"/>
    <w:qFormat/>
    <w:rPr>
      <w:lang w:val="en-US" w:eastAsia="zh-CN" w:bidi="ar-SA"/>
    </w:rPr>
    <w:tblPr/>
  </w:style>
  <w:style w:type="character" w:styleId="904" w:customStyle="1">
    <w:name w:val="尾注引用1"/>
    <w:link w:val="798"/>
    <w:uiPriority w:val="99"/>
    <w:unhideWhenUsed/>
    <w:qFormat/>
    <w:rPr>
      <w:vertAlign w:val="superscript"/>
    </w:rPr>
  </w:style>
  <w:style w:type="character" w:styleId="905" w:customStyle="1">
    <w:name w:val="超链接1"/>
    <w:link w:val="798"/>
    <w:uiPriority w:val="99"/>
    <w:unhideWhenUsed/>
    <w:qFormat/>
    <w:rPr>
      <w:color w:val="0000ff"/>
      <w:u w:val="single"/>
    </w:rPr>
  </w:style>
  <w:style w:type="character" w:styleId="906" w:customStyle="1">
    <w:name w:val="脚注引用1"/>
    <w:link w:val="798"/>
    <w:uiPriority w:val="0"/>
    <w:unhideWhenUsed/>
    <w:qFormat/>
    <w:rPr>
      <w:vertAlign w:val="superscript"/>
    </w:rPr>
  </w:style>
  <w:style w:type="paragraph" w:styleId="907" w:customStyle="1">
    <w:name w:val="标题 311"/>
    <w:basedOn w:val="798"/>
    <w:next w:val="798"/>
    <w:uiPriority w:val="0"/>
    <w:qFormat/>
    <w:pPr>
      <w:keepLines/>
      <w:keepNext/>
      <w:spacing w:before="260" w:after="260" w:line="416" w:lineRule="auto"/>
      <w:outlineLvl w:val="2"/>
    </w:pPr>
    <w:rPr>
      <w:b/>
      <w:sz w:val="32"/>
      <w:szCs w:val="20"/>
    </w:rPr>
  </w:style>
  <w:style w:type="paragraph" w:styleId="908" w:customStyle="1">
    <w:name w:val="TOC Heading"/>
    <w:uiPriority w:val="39"/>
    <w:unhideWhenUsed/>
    <w:qFormat/>
    <w:rPr>
      <w:rFonts w:hint="default" w:ascii="Times New Roman" w:hAnsi="Times New Roman" w:eastAsia="宋体" w:cs="Times New Roman"/>
      <w:lang w:val="en-US" w:eastAsia="zh-CN" w:bidi="ar-SA"/>
    </w:rPr>
  </w:style>
  <w:style w:type="paragraph" w:styleId="909" w:customStyle="1">
    <w:name w:val="文本块1"/>
    <w:basedOn w:val="798"/>
    <w:uiPriority w:val="99"/>
    <w:unhideWhenUsed/>
    <w:qFormat/>
    <w:pPr>
      <w:ind w:left="1440" w:right="1440"/>
      <w:spacing w:after="120"/>
    </w:pPr>
  </w:style>
  <w:style w:type="paragraph" w:styleId="910" w:customStyle="1">
    <w:name w:val="ListBullet21"/>
    <w:basedOn w:val="798"/>
    <w:uiPriority w:val="0"/>
    <w:qFormat/>
    <w:pPr>
      <w:numPr>
        <w:ilvl w:val="0"/>
        <w:numId w:val="1"/>
      </w:numPr>
    </w:pPr>
  </w:style>
  <w:style w:type="paragraph" w:styleId="911" w:customStyle="1">
    <w:name w:val="正文（缩进）"/>
    <w:basedOn w:val="798"/>
    <w:next w:val="912"/>
    <w:uiPriority w:val="0"/>
    <w:qFormat/>
    <w:pPr>
      <w:ind w:firstLine="480"/>
    </w:pPr>
  </w:style>
  <w:style w:type="paragraph" w:styleId="912" w:customStyle="1">
    <w:name w:val="Char Char Char Char Char Char Char Char Char"/>
    <w:basedOn w:val="798"/>
    <w:next w:val="913"/>
    <w:uiPriority w:val="99"/>
    <w:qFormat/>
    <w:pPr>
      <w:ind w:left="360" w:firstLine="5784"/>
    </w:pPr>
  </w:style>
  <w:style w:type="paragraph" w:styleId="913" w:customStyle="1">
    <w:name w:val="正文文本 21"/>
    <w:basedOn w:val="798"/>
    <w:next w:val="914"/>
    <w:uiPriority w:val="99"/>
    <w:qFormat/>
    <w:pPr>
      <w:ind w:left="720" w:firstLine="5680"/>
      <w:widowControl/>
    </w:pPr>
  </w:style>
  <w:style w:type="paragraph" w:styleId="914" w:customStyle="1">
    <w:name w:val="默认段落字体 Para Char Char Char Char Char Char Char"/>
    <w:basedOn w:val="798"/>
    <w:next w:val="915"/>
    <w:uiPriority w:val="99"/>
    <w:qFormat/>
    <w:pPr>
      <w:ind w:firstLine="200"/>
    </w:pPr>
    <w:rPr>
      <w:rFonts w:cs="Arial"/>
    </w:rPr>
  </w:style>
  <w:style w:type="paragraph" w:styleId="915" w:customStyle="1">
    <w:name w:val="样式 首行缩进:  2 字符"/>
    <w:basedOn w:val="798"/>
    <w:next w:val="916"/>
    <w:uiPriority w:val="99"/>
    <w:qFormat/>
    <w:pPr>
      <w:ind w:left="480" w:firstLine="5856"/>
      <w:spacing w:line="360" w:lineRule="auto"/>
    </w:pPr>
  </w:style>
  <w:style w:type="paragraph" w:styleId="916" w:customStyle="1">
    <w:name w:val="样式 段后: 0.25 行"/>
    <w:basedOn w:val="798"/>
    <w:next w:val="917"/>
    <w:uiPriority w:val="99"/>
    <w:qFormat/>
    <w:pPr>
      <w:ind w:left="420" w:firstLine="5796"/>
      <w:spacing w:line="300" w:lineRule="auto"/>
      <w:widowControl/>
    </w:pPr>
  </w:style>
  <w:style w:type="paragraph" w:styleId="917" w:customStyle="1">
    <w:name w:val="正文 New New New New New New New New New New New New New New"/>
    <w:next w:val="895"/>
    <w:uiPriority w:val="99"/>
    <w:qFormat/>
    <w:pPr>
      <w:ind w:firstLine="2048"/>
      <w:jc w:val="both"/>
      <w:widowControl w:val="off"/>
    </w:pPr>
    <w:rPr>
      <w:rFonts w:hint="default" w:ascii="Calibri" w:hAnsi="Calibri" w:eastAsia="宋体" w:cs="Times New Roman"/>
      <w:lang w:val="en-US" w:eastAsia="zh-CN" w:bidi="ar-SA"/>
    </w:rPr>
  </w:style>
  <w:style w:type="character" w:styleId="918" w:customStyle="1">
    <w:name w:val="Heading 1 Char"/>
    <w:link w:val="798"/>
    <w:uiPriority w:val="9"/>
    <w:qFormat/>
    <w:rPr>
      <w:rFonts w:ascii="Arial" w:hAnsi="Arial" w:eastAsia="Arial" w:cs="Arial"/>
      <w:sz w:val="40"/>
      <w:szCs w:val="40"/>
    </w:rPr>
  </w:style>
  <w:style w:type="character" w:styleId="919" w:customStyle="1">
    <w:name w:val="Heading 2 Char"/>
    <w:link w:val="798"/>
    <w:uiPriority w:val="9"/>
    <w:qFormat/>
    <w:rPr>
      <w:rFonts w:ascii="Arial" w:hAnsi="Arial" w:eastAsia="Arial" w:cs="Arial"/>
      <w:sz w:val="34"/>
    </w:rPr>
  </w:style>
  <w:style w:type="character" w:styleId="920" w:customStyle="1">
    <w:name w:val="Heading 3 Char"/>
    <w:link w:val="798"/>
    <w:uiPriority w:val="9"/>
    <w:qFormat/>
    <w:rPr>
      <w:rFonts w:ascii="Arial" w:hAnsi="Arial" w:eastAsia="Arial" w:cs="Arial"/>
      <w:sz w:val="30"/>
      <w:szCs w:val="30"/>
    </w:rPr>
  </w:style>
  <w:style w:type="character" w:styleId="921" w:customStyle="1">
    <w:name w:val="Heading 4 Char"/>
    <w:link w:val="798"/>
    <w:uiPriority w:val="9"/>
    <w:qFormat/>
    <w:rPr>
      <w:rFonts w:ascii="Arial" w:hAnsi="Arial" w:eastAsia="Arial" w:cs="Arial"/>
      <w:b/>
      <w:bCs/>
      <w:sz w:val="26"/>
      <w:szCs w:val="26"/>
    </w:rPr>
  </w:style>
  <w:style w:type="character" w:styleId="922" w:customStyle="1">
    <w:name w:val="Heading 5 Char"/>
    <w:link w:val="798"/>
    <w:uiPriority w:val="9"/>
    <w:qFormat/>
    <w:rPr>
      <w:rFonts w:ascii="Arial" w:hAnsi="Arial" w:eastAsia="Arial" w:cs="Arial"/>
      <w:b/>
      <w:bCs/>
      <w:sz w:val="24"/>
      <w:szCs w:val="24"/>
    </w:rPr>
  </w:style>
  <w:style w:type="character" w:styleId="923" w:customStyle="1">
    <w:name w:val="Heading 6 Char"/>
    <w:link w:val="798"/>
    <w:uiPriority w:val="9"/>
    <w:qFormat/>
    <w:rPr>
      <w:rFonts w:ascii="Arial" w:hAnsi="Arial" w:eastAsia="Arial" w:cs="Arial"/>
      <w:b/>
      <w:bCs/>
      <w:sz w:val="22"/>
      <w:szCs w:val="22"/>
    </w:rPr>
  </w:style>
  <w:style w:type="character" w:styleId="924" w:customStyle="1">
    <w:name w:val="Heading 7 Char"/>
    <w:link w:val="798"/>
    <w:uiPriority w:val="9"/>
    <w:qFormat/>
    <w:rPr>
      <w:rFonts w:ascii="Arial" w:hAnsi="Arial" w:eastAsia="Arial" w:cs="Arial"/>
      <w:b/>
      <w:bCs/>
      <w:i/>
      <w:iCs/>
      <w:sz w:val="22"/>
      <w:szCs w:val="22"/>
    </w:rPr>
  </w:style>
  <w:style w:type="character" w:styleId="925" w:customStyle="1">
    <w:name w:val="Heading 8 Char"/>
    <w:link w:val="798"/>
    <w:uiPriority w:val="9"/>
    <w:qFormat/>
    <w:rPr>
      <w:rFonts w:ascii="Arial" w:hAnsi="Arial" w:eastAsia="Arial" w:cs="Arial"/>
      <w:i/>
      <w:iCs/>
      <w:sz w:val="22"/>
      <w:szCs w:val="22"/>
    </w:rPr>
  </w:style>
  <w:style w:type="character" w:styleId="926" w:customStyle="1">
    <w:name w:val="Heading 9 Char"/>
    <w:link w:val="798"/>
    <w:uiPriority w:val="9"/>
    <w:qFormat/>
    <w:rPr>
      <w:rFonts w:ascii="Arial" w:hAnsi="Arial" w:eastAsia="Arial" w:cs="Arial"/>
      <w:i/>
      <w:iCs/>
      <w:sz w:val="21"/>
      <w:szCs w:val="21"/>
    </w:rPr>
  </w:style>
  <w:style w:type="character" w:styleId="927" w:customStyle="1">
    <w:name w:val="Title Char"/>
    <w:link w:val="798"/>
    <w:uiPriority w:val="10"/>
    <w:qFormat/>
    <w:rPr>
      <w:sz w:val="48"/>
      <w:szCs w:val="48"/>
    </w:rPr>
  </w:style>
  <w:style w:type="character" w:styleId="928" w:customStyle="1">
    <w:name w:val="Subtitle Char"/>
    <w:link w:val="798"/>
    <w:uiPriority w:val="11"/>
    <w:qFormat/>
    <w:rPr>
      <w:sz w:val="24"/>
      <w:szCs w:val="24"/>
    </w:rPr>
  </w:style>
  <w:style w:type="character" w:styleId="929" w:customStyle="1">
    <w:name w:val="Quote Char"/>
    <w:link w:val="798"/>
    <w:uiPriority w:val="29"/>
    <w:qFormat/>
    <w:rPr>
      <w:i/>
    </w:rPr>
  </w:style>
  <w:style w:type="character" w:styleId="930" w:customStyle="1">
    <w:name w:val="Intense Quote Char"/>
    <w:link w:val="798"/>
    <w:uiPriority w:val="30"/>
    <w:qFormat/>
    <w:rPr>
      <w:i/>
    </w:rPr>
  </w:style>
  <w:style w:type="character" w:styleId="931" w:customStyle="1">
    <w:name w:val="Header Char"/>
    <w:link w:val="798"/>
    <w:uiPriority w:val="99"/>
    <w:qFormat/>
  </w:style>
  <w:style w:type="character" w:styleId="932" w:customStyle="1">
    <w:name w:val="Caption Char"/>
    <w:link w:val="798"/>
    <w:uiPriority w:val="99"/>
    <w:qFormat/>
  </w:style>
  <w:style w:type="table" w:styleId="933" w:customStyle="1">
    <w:name w:val="Plain Table 1"/>
    <w:basedOn w:val="854"/>
    <w:uiPriority w:val="59"/>
    <w:qFormat/>
    <w:tblPr/>
  </w:style>
  <w:style w:type="table" w:styleId="934" w:customStyle="1">
    <w:name w:val="Plain Table 2"/>
    <w:basedOn w:val="854"/>
    <w:uiPriority w:val="59"/>
    <w:qFormat/>
    <w:tblPr/>
  </w:style>
  <w:style w:type="table" w:styleId="935" w:customStyle="1">
    <w:name w:val="Plain Table 3"/>
    <w:basedOn w:val="854"/>
    <w:uiPriority w:val="99"/>
    <w:qFormat/>
    <w:tblPr/>
  </w:style>
  <w:style w:type="table" w:styleId="936" w:customStyle="1">
    <w:name w:val="Plain Table 4"/>
    <w:basedOn w:val="854"/>
    <w:uiPriority w:val="99"/>
    <w:qFormat/>
    <w:tblPr/>
  </w:style>
  <w:style w:type="table" w:styleId="937" w:customStyle="1">
    <w:name w:val="Plain Table 5"/>
    <w:basedOn w:val="854"/>
    <w:uiPriority w:val="99"/>
    <w:qFormat/>
    <w:tblPr/>
  </w:style>
  <w:style w:type="table" w:styleId="938" w:customStyle="1">
    <w:name w:val="Grid Table 1 Light"/>
    <w:basedOn w:val="854"/>
    <w:uiPriority w:val="99"/>
    <w:qFormat/>
    <w:tblPr/>
  </w:style>
  <w:style w:type="table" w:styleId="939" w:customStyle="1">
    <w:name w:val="Grid Table 2"/>
    <w:basedOn w:val="854"/>
    <w:uiPriority w:val="99"/>
    <w:qFormat/>
    <w:tblPr/>
  </w:style>
  <w:style w:type="table" w:styleId="940" w:customStyle="1">
    <w:name w:val="Grid Table 3"/>
    <w:basedOn w:val="854"/>
    <w:uiPriority w:val="99"/>
    <w:qFormat/>
    <w:tblPr/>
  </w:style>
  <w:style w:type="table" w:styleId="941" w:customStyle="1">
    <w:name w:val="Grid Table 4"/>
    <w:basedOn w:val="854"/>
    <w:uiPriority w:val="59"/>
    <w:qFormat/>
    <w:tblPr/>
  </w:style>
  <w:style w:type="table" w:styleId="942" w:customStyle="1">
    <w:name w:val="Grid Table 5 Dark"/>
    <w:basedOn w:val="854"/>
    <w:uiPriority w:val="99"/>
    <w:qFormat/>
    <w:tblPr/>
  </w:style>
  <w:style w:type="table" w:styleId="943" w:customStyle="1">
    <w:name w:val="Grid Table 6 Colorful"/>
    <w:basedOn w:val="854"/>
    <w:uiPriority w:val="99"/>
    <w:qFormat/>
    <w:tblPr/>
  </w:style>
  <w:style w:type="table" w:styleId="944" w:customStyle="1">
    <w:name w:val="Grid Table 7 Colorful"/>
    <w:basedOn w:val="854"/>
    <w:uiPriority w:val="99"/>
    <w:qFormat/>
    <w:tblPr/>
  </w:style>
  <w:style w:type="table" w:styleId="945" w:customStyle="1">
    <w:name w:val="List Table 1 Light"/>
    <w:basedOn w:val="854"/>
    <w:uiPriority w:val="99"/>
    <w:qFormat/>
    <w:tblPr/>
  </w:style>
  <w:style w:type="table" w:styleId="946" w:customStyle="1">
    <w:name w:val="List Table 2"/>
    <w:basedOn w:val="854"/>
    <w:uiPriority w:val="99"/>
    <w:qFormat/>
    <w:tblPr/>
  </w:style>
  <w:style w:type="table" w:styleId="947" w:customStyle="1">
    <w:name w:val="List Table 3"/>
    <w:basedOn w:val="854"/>
    <w:uiPriority w:val="99"/>
    <w:qFormat/>
    <w:tblPr/>
  </w:style>
  <w:style w:type="table" w:styleId="948" w:customStyle="1">
    <w:name w:val="List Table 4"/>
    <w:basedOn w:val="854"/>
    <w:uiPriority w:val="99"/>
    <w:qFormat/>
    <w:tblPr/>
  </w:style>
  <w:style w:type="table" w:styleId="949" w:customStyle="1">
    <w:name w:val="List Table 5 Dark"/>
    <w:basedOn w:val="854"/>
    <w:uiPriority w:val="99"/>
    <w:qFormat/>
    <w:tblPr/>
  </w:style>
  <w:style w:type="table" w:styleId="950" w:customStyle="1">
    <w:name w:val="List Table 6 Colorful"/>
    <w:basedOn w:val="854"/>
    <w:uiPriority w:val="99"/>
    <w:qFormat/>
    <w:tblPr/>
  </w:style>
  <w:style w:type="table" w:styleId="951" w:customStyle="1">
    <w:name w:val="List Table 7 Colorful"/>
    <w:basedOn w:val="854"/>
    <w:uiPriority w:val="99"/>
    <w:qFormat/>
    <w:tblPr/>
  </w:style>
  <w:style w:type="character" w:styleId="952" w:customStyle="1">
    <w:name w:val="Footnote Text Char"/>
    <w:link w:val="798"/>
    <w:uiPriority w:val="99"/>
    <w:qFormat/>
    <w:rPr>
      <w:sz w:val="18"/>
    </w:rPr>
  </w:style>
  <w:style w:type="character" w:styleId="953" w:customStyle="1">
    <w:name w:val="Endnote Text Char"/>
    <w:link w:val="798"/>
    <w:uiPriority w:val="99"/>
    <w:qFormat/>
    <w:rPr>
      <w:sz w:val="20"/>
    </w:rPr>
  </w:style>
  <w:style w:type="paragraph" w:styleId="954" w:customStyle="1">
    <w:name w:val="TOC 标题1"/>
    <w:uiPriority w:val="39"/>
    <w:unhideWhenUsed/>
    <w:qFormat/>
    <w:rPr>
      <w:rFonts w:hint="default" w:ascii="Times New Roman" w:hAnsi="Times New Roman" w:eastAsia="宋体" w:cs="Times New Roman"/>
      <w:lang w:val="en-US" w:eastAsia="zh-CN" w:bidi="ar-SA"/>
    </w:rPr>
  </w:style>
  <w:style w:type="paragraph" w:styleId="955" w:customStyle="1">
    <w:name w:val="列表段落"/>
    <w:basedOn w:val="798"/>
    <w:next w:val="798"/>
    <w:uiPriority w:val="34"/>
    <w:qFormat/>
    <w:pPr>
      <w:contextualSpacing/>
      <w:ind w:left="720"/>
    </w:pPr>
  </w:style>
  <w:style w:type="paragraph" w:styleId="956" w:customStyle="1">
    <w:name w:val="无间隔"/>
    <w:uiPriority w:val="1"/>
    <w:qFormat/>
    <w:rPr>
      <w:rFonts w:hint="default" w:ascii="Times New Roman" w:hAnsi="Times New Roman" w:eastAsia="宋体" w:cs="Times New Roman"/>
      <w:lang w:val="en-US" w:eastAsia="zh-CN" w:bidi="ar-SA"/>
    </w:rPr>
  </w:style>
  <w:style w:type="paragraph" w:styleId="957" w:customStyle="1">
    <w:name w:val="引用"/>
    <w:basedOn w:val="798"/>
    <w:next w:val="798"/>
    <w:link w:val="958"/>
    <w:uiPriority w:val="29"/>
    <w:qFormat/>
    <w:pPr>
      <w:ind w:left="720" w:right="720"/>
    </w:pPr>
    <w:rPr>
      <w:i/>
    </w:rPr>
  </w:style>
  <w:style w:type="character" w:styleId="958" w:customStyle="1">
    <w:name w:val="引用 字符"/>
    <w:link w:val="957"/>
    <w:uiPriority w:val="29"/>
    <w:qFormat/>
    <w:rPr>
      <w:i/>
    </w:rPr>
  </w:style>
  <w:style w:type="paragraph" w:styleId="959" w:customStyle="1">
    <w:name w:val="明显引用"/>
    <w:basedOn w:val="798"/>
    <w:next w:val="798"/>
    <w:link w:val="9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customStyle="1">
    <w:name w:val="明显引用 字符"/>
    <w:link w:val="959"/>
    <w:uiPriority w:val="30"/>
    <w:qFormat/>
    <w:rPr>
      <w:i/>
    </w:rPr>
  </w:style>
  <w:style w:type="character" w:styleId="961" w:customStyle="1">
    <w:name w:val="Footer Char"/>
    <w:link w:val="798"/>
    <w:uiPriority w:val="99"/>
    <w:qFormat/>
  </w:style>
  <w:style w:type="table" w:styleId="962" w:customStyle="1">
    <w:name w:val="Table Grid Light"/>
    <w:uiPriority w:val="59"/>
    <w:qFormat/>
    <w:rPr>
      <w:lang w:val="en-US" w:eastAsia="zh-CN" w:bidi="ar-SA"/>
    </w:rPr>
    <w:tblPr/>
  </w:style>
  <w:style w:type="table" w:styleId="963" w:customStyle="1">
    <w:name w:val="无格式表格 11"/>
    <w:uiPriority w:val="59"/>
    <w:qFormat/>
    <w:rPr>
      <w:lang w:val="en-US" w:eastAsia="zh-CN" w:bidi="ar-SA"/>
    </w:rPr>
    <w:tblPr/>
  </w:style>
  <w:style w:type="table" w:styleId="964" w:customStyle="1">
    <w:name w:val="无格式表格 21"/>
    <w:uiPriority w:val="59"/>
    <w:qFormat/>
    <w:rPr>
      <w:lang w:val="en-US" w:eastAsia="zh-CN" w:bidi="ar-SA"/>
    </w:rPr>
    <w:tblPr/>
  </w:style>
  <w:style w:type="table" w:styleId="965" w:customStyle="1">
    <w:name w:val="无格式表格 31"/>
    <w:uiPriority w:val="99"/>
    <w:qFormat/>
    <w:rPr>
      <w:lang w:val="en-US" w:eastAsia="zh-CN" w:bidi="ar-SA"/>
    </w:rPr>
    <w:tblPr/>
  </w:style>
  <w:style w:type="table" w:styleId="966" w:customStyle="1">
    <w:name w:val="无格式表格 41"/>
    <w:uiPriority w:val="99"/>
    <w:qFormat/>
    <w:rPr>
      <w:lang w:val="en-US" w:eastAsia="zh-CN" w:bidi="ar-SA"/>
    </w:rPr>
    <w:tblPr/>
  </w:style>
  <w:style w:type="table" w:styleId="967" w:customStyle="1">
    <w:name w:val="无格式表格 51"/>
    <w:uiPriority w:val="99"/>
    <w:qFormat/>
    <w:rPr>
      <w:lang w:val="en-US" w:eastAsia="zh-CN" w:bidi="ar-SA"/>
    </w:rPr>
    <w:tblPr/>
  </w:style>
  <w:style w:type="table" w:styleId="968" w:customStyle="1">
    <w:name w:val="网格表 1 浅色1"/>
    <w:uiPriority w:val="99"/>
    <w:qFormat/>
    <w:rPr>
      <w:lang w:val="en-US" w:eastAsia="zh-CN" w:bidi="ar-SA"/>
    </w:rPr>
    <w:tblPr/>
  </w:style>
  <w:style w:type="table" w:styleId="969" w:customStyle="1">
    <w:name w:val="Grid Table 1 Light - Accent 1"/>
    <w:uiPriority w:val="99"/>
    <w:qFormat/>
    <w:rPr>
      <w:lang w:val="en-US" w:eastAsia="zh-CN" w:bidi="ar-SA"/>
    </w:rPr>
    <w:tblPr/>
  </w:style>
  <w:style w:type="table" w:styleId="970" w:customStyle="1">
    <w:name w:val="Grid Table 1 Light - Accent 2"/>
    <w:uiPriority w:val="99"/>
    <w:qFormat/>
    <w:rPr>
      <w:lang w:val="en-US" w:eastAsia="zh-CN" w:bidi="ar-SA"/>
    </w:rPr>
    <w:tblPr/>
  </w:style>
  <w:style w:type="table" w:styleId="971" w:customStyle="1">
    <w:name w:val="Grid Table 1 Light - Accent 3"/>
    <w:uiPriority w:val="99"/>
    <w:qFormat/>
    <w:rPr>
      <w:lang w:val="en-US" w:eastAsia="zh-CN" w:bidi="ar-SA"/>
    </w:rPr>
    <w:tblPr/>
  </w:style>
  <w:style w:type="table" w:styleId="972" w:customStyle="1">
    <w:name w:val="Grid Table 1 Light - Accent 4"/>
    <w:uiPriority w:val="99"/>
    <w:qFormat/>
    <w:rPr>
      <w:lang w:val="en-US" w:eastAsia="zh-CN" w:bidi="ar-SA"/>
    </w:rPr>
    <w:tblPr/>
  </w:style>
  <w:style w:type="table" w:styleId="973" w:customStyle="1">
    <w:name w:val="Grid Table 1 Light - Accent 5"/>
    <w:uiPriority w:val="99"/>
    <w:qFormat/>
    <w:rPr>
      <w:lang w:val="en-US" w:eastAsia="zh-CN" w:bidi="ar-SA"/>
    </w:rPr>
    <w:tblPr/>
  </w:style>
  <w:style w:type="table" w:styleId="974" w:customStyle="1">
    <w:name w:val="Grid Table 1 Light - Accent 6"/>
    <w:uiPriority w:val="99"/>
    <w:qFormat/>
    <w:rPr>
      <w:lang w:val="en-US" w:eastAsia="zh-CN" w:bidi="ar-SA"/>
    </w:rPr>
    <w:tblPr/>
  </w:style>
  <w:style w:type="table" w:styleId="975" w:customStyle="1">
    <w:name w:val="网格表 21"/>
    <w:uiPriority w:val="99"/>
    <w:qFormat/>
    <w:rPr>
      <w:lang w:val="en-US" w:eastAsia="zh-CN" w:bidi="ar-SA"/>
    </w:rPr>
    <w:tblPr/>
  </w:style>
  <w:style w:type="table" w:styleId="976" w:customStyle="1">
    <w:name w:val="Grid Table 2 - Accent 1"/>
    <w:uiPriority w:val="99"/>
    <w:qFormat/>
    <w:rPr>
      <w:lang w:val="en-US" w:eastAsia="zh-CN" w:bidi="ar-SA"/>
    </w:rPr>
    <w:tblPr/>
  </w:style>
  <w:style w:type="table" w:styleId="977" w:customStyle="1">
    <w:name w:val="Grid Table 2 - Accent 2"/>
    <w:uiPriority w:val="99"/>
    <w:qFormat/>
    <w:rPr>
      <w:lang w:val="en-US" w:eastAsia="zh-CN" w:bidi="ar-SA"/>
    </w:rPr>
    <w:tblPr/>
  </w:style>
  <w:style w:type="table" w:styleId="978" w:customStyle="1">
    <w:name w:val="Grid Table 2 - Accent 3"/>
    <w:uiPriority w:val="99"/>
    <w:qFormat/>
    <w:rPr>
      <w:lang w:val="en-US" w:eastAsia="zh-CN" w:bidi="ar-SA"/>
    </w:rPr>
    <w:tblPr/>
  </w:style>
  <w:style w:type="table" w:styleId="979" w:customStyle="1">
    <w:name w:val="Grid Table 2 - Accent 4"/>
    <w:uiPriority w:val="99"/>
    <w:qFormat/>
    <w:rPr>
      <w:lang w:val="en-US" w:eastAsia="zh-CN" w:bidi="ar-SA"/>
    </w:rPr>
    <w:tblPr/>
  </w:style>
  <w:style w:type="table" w:styleId="980" w:customStyle="1">
    <w:name w:val="Grid Table 2 - Accent 5"/>
    <w:uiPriority w:val="99"/>
    <w:qFormat/>
    <w:rPr>
      <w:lang w:val="en-US" w:eastAsia="zh-CN" w:bidi="ar-SA"/>
    </w:rPr>
    <w:tblPr/>
  </w:style>
  <w:style w:type="table" w:styleId="981" w:customStyle="1">
    <w:name w:val="Grid Table 2 - Accent 6"/>
    <w:uiPriority w:val="99"/>
    <w:qFormat/>
    <w:rPr>
      <w:lang w:val="en-US" w:eastAsia="zh-CN" w:bidi="ar-SA"/>
    </w:rPr>
    <w:tblPr/>
  </w:style>
  <w:style w:type="table" w:styleId="982" w:customStyle="1">
    <w:name w:val="网格表 31"/>
    <w:uiPriority w:val="99"/>
    <w:qFormat/>
    <w:rPr>
      <w:lang w:val="en-US" w:eastAsia="zh-CN" w:bidi="ar-SA"/>
    </w:rPr>
    <w:tblPr/>
  </w:style>
  <w:style w:type="table" w:styleId="983" w:customStyle="1">
    <w:name w:val="Grid Table 3 - Accent 1"/>
    <w:uiPriority w:val="99"/>
    <w:qFormat/>
    <w:rPr>
      <w:lang w:val="en-US" w:eastAsia="zh-CN" w:bidi="ar-SA"/>
    </w:rPr>
    <w:tblPr/>
  </w:style>
  <w:style w:type="table" w:styleId="984" w:customStyle="1">
    <w:name w:val="Grid Table 3 - Accent 2"/>
    <w:uiPriority w:val="99"/>
    <w:qFormat/>
    <w:rPr>
      <w:lang w:val="en-US" w:eastAsia="zh-CN" w:bidi="ar-SA"/>
    </w:rPr>
    <w:tblPr/>
  </w:style>
  <w:style w:type="table" w:styleId="985" w:customStyle="1">
    <w:name w:val="Grid Table 3 - Accent 3"/>
    <w:uiPriority w:val="99"/>
    <w:qFormat/>
    <w:rPr>
      <w:lang w:val="en-US" w:eastAsia="zh-CN" w:bidi="ar-SA"/>
    </w:rPr>
    <w:tblPr/>
  </w:style>
  <w:style w:type="table" w:styleId="986" w:customStyle="1">
    <w:name w:val="Grid Table 3 - Accent 4"/>
    <w:uiPriority w:val="99"/>
    <w:qFormat/>
    <w:rPr>
      <w:lang w:val="en-US" w:eastAsia="zh-CN" w:bidi="ar-SA"/>
    </w:rPr>
    <w:tblPr/>
  </w:style>
  <w:style w:type="table" w:styleId="987" w:customStyle="1">
    <w:name w:val="Grid Table 3 - Accent 5"/>
    <w:uiPriority w:val="99"/>
    <w:qFormat/>
    <w:rPr>
      <w:lang w:val="en-US" w:eastAsia="zh-CN" w:bidi="ar-SA"/>
    </w:rPr>
    <w:tblPr/>
  </w:style>
  <w:style w:type="table" w:styleId="988" w:customStyle="1">
    <w:name w:val="Grid Table 3 - Accent 6"/>
    <w:uiPriority w:val="99"/>
    <w:qFormat/>
    <w:rPr>
      <w:lang w:val="en-US" w:eastAsia="zh-CN" w:bidi="ar-SA"/>
    </w:rPr>
    <w:tblPr/>
  </w:style>
  <w:style w:type="table" w:styleId="989" w:customStyle="1">
    <w:name w:val="网格表 41"/>
    <w:uiPriority w:val="59"/>
    <w:qFormat/>
    <w:rPr>
      <w:lang w:val="en-US" w:eastAsia="zh-CN" w:bidi="ar-SA"/>
    </w:rPr>
    <w:tblPr/>
  </w:style>
  <w:style w:type="table" w:styleId="990" w:customStyle="1">
    <w:name w:val="Grid Table 4 - Accent 1"/>
    <w:uiPriority w:val="59"/>
    <w:qFormat/>
    <w:rPr>
      <w:lang w:val="en-US" w:eastAsia="zh-CN" w:bidi="ar-SA"/>
    </w:rPr>
    <w:tblPr/>
  </w:style>
  <w:style w:type="table" w:styleId="991" w:customStyle="1">
    <w:name w:val="Grid Table 4 - Accent 2"/>
    <w:uiPriority w:val="59"/>
    <w:qFormat/>
    <w:rPr>
      <w:lang w:val="en-US" w:eastAsia="zh-CN" w:bidi="ar-SA"/>
    </w:rPr>
    <w:tblPr/>
  </w:style>
  <w:style w:type="table" w:styleId="992" w:customStyle="1">
    <w:name w:val="Grid Table 4 - Accent 3"/>
    <w:uiPriority w:val="59"/>
    <w:qFormat/>
    <w:rPr>
      <w:lang w:val="en-US" w:eastAsia="zh-CN" w:bidi="ar-SA"/>
    </w:rPr>
    <w:tblPr/>
  </w:style>
  <w:style w:type="table" w:styleId="993" w:customStyle="1">
    <w:name w:val="Grid Table 4 - Accent 4"/>
    <w:uiPriority w:val="59"/>
    <w:qFormat/>
    <w:rPr>
      <w:lang w:val="en-US" w:eastAsia="zh-CN" w:bidi="ar-SA"/>
    </w:rPr>
    <w:tblPr/>
  </w:style>
  <w:style w:type="table" w:styleId="994" w:customStyle="1">
    <w:name w:val="Grid Table 4 - Accent 5"/>
    <w:uiPriority w:val="59"/>
    <w:qFormat/>
    <w:rPr>
      <w:lang w:val="en-US" w:eastAsia="zh-CN" w:bidi="ar-SA"/>
    </w:rPr>
    <w:tblPr/>
  </w:style>
  <w:style w:type="table" w:styleId="995" w:customStyle="1">
    <w:name w:val="Grid Table 4 - Accent 6"/>
    <w:uiPriority w:val="59"/>
    <w:qFormat/>
    <w:rPr>
      <w:lang w:val="en-US" w:eastAsia="zh-CN" w:bidi="ar-SA"/>
    </w:rPr>
    <w:tblPr/>
  </w:style>
  <w:style w:type="table" w:styleId="996" w:customStyle="1">
    <w:name w:val="网格表 5 深色1"/>
    <w:uiPriority w:val="99"/>
    <w:qFormat/>
    <w:rPr>
      <w:lang w:val="en-US" w:eastAsia="zh-CN" w:bidi="ar-SA"/>
    </w:rPr>
    <w:tblPr/>
  </w:style>
  <w:style w:type="table" w:styleId="997" w:customStyle="1">
    <w:name w:val="Grid Table 5 Dark- Accent 1"/>
    <w:uiPriority w:val="99"/>
    <w:qFormat/>
    <w:rPr>
      <w:lang w:val="en-US" w:eastAsia="zh-CN" w:bidi="ar-SA"/>
    </w:rPr>
    <w:tblPr/>
  </w:style>
  <w:style w:type="table" w:styleId="998" w:customStyle="1">
    <w:name w:val="Grid Table 5 Dark - Accent 2"/>
    <w:uiPriority w:val="99"/>
    <w:qFormat/>
    <w:rPr>
      <w:lang w:val="en-US" w:eastAsia="zh-CN" w:bidi="ar-SA"/>
    </w:rPr>
    <w:tblPr/>
  </w:style>
  <w:style w:type="table" w:styleId="999" w:customStyle="1">
    <w:name w:val="Grid Table 5 Dark - Accent 3"/>
    <w:uiPriority w:val="99"/>
    <w:qFormat/>
    <w:rPr>
      <w:lang w:val="en-US" w:eastAsia="zh-CN" w:bidi="ar-SA"/>
    </w:rPr>
    <w:tblPr/>
  </w:style>
  <w:style w:type="table" w:styleId="1000" w:customStyle="1">
    <w:name w:val="Grid Table 5 Dark- Accent 4"/>
    <w:uiPriority w:val="99"/>
    <w:qFormat/>
    <w:rPr>
      <w:lang w:val="en-US" w:eastAsia="zh-CN" w:bidi="ar-SA"/>
    </w:rPr>
    <w:tblPr/>
  </w:style>
  <w:style w:type="table" w:styleId="1001" w:customStyle="1">
    <w:name w:val="Grid Table 5 Dark - Accent 5"/>
    <w:uiPriority w:val="99"/>
    <w:qFormat/>
    <w:rPr>
      <w:lang w:val="en-US" w:eastAsia="zh-CN" w:bidi="ar-SA"/>
    </w:rPr>
    <w:tblPr/>
  </w:style>
  <w:style w:type="table" w:styleId="1002" w:customStyle="1">
    <w:name w:val="Grid Table 5 Dark - Accent 6"/>
    <w:uiPriority w:val="99"/>
    <w:qFormat/>
    <w:rPr>
      <w:lang w:val="en-US" w:eastAsia="zh-CN" w:bidi="ar-SA"/>
    </w:rPr>
    <w:tblPr/>
  </w:style>
  <w:style w:type="table" w:styleId="1003" w:customStyle="1">
    <w:name w:val="网格表 6 彩色1"/>
    <w:uiPriority w:val="99"/>
    <w:qFormat/>
    <w:rPr>
      <w:lang w:val="en-US" w:eastAsia="zh-CN" w:bidi="ar-SA"/>
    </w:rPr>
    <w:tblPr/>
  </w:style>
  <w:style w:type="table" w:styleId="1004" w:customStyle="1">
    <w:name w:val="Grid Table 6 Colorful - Accent 1"/>
    <w:uiPriority w:val="99"/>
    <w:qFormat/>
    <w:rPr>
      <w:lang w:val="en-US" w:eastAsia="zh-CN" w:bidi="ar-SA"/>
    </w:rPr>
    <w:tblPr/>
  </w:style>
  <w:style w:type="table" w:styleId="1005" w:customStyle="1">
    <w:name w:val="Grid Table 6 Colorful - Accent 2"/>
    <w:uiPriority w:val="99"/>
    <w:qFormat/>
    <w:rPr>
      <w:lang w:val="en-US" w:eastAsia="zh-CN" w:bidi="ar-SA"/>
    </w:rPr>
    <w:tblPr/>
  </w:style>
  <w:style w:type="table" w:styleId="1006" w:customStyle="1">
    <w:name w:val="Grid Table 6 Colorful - Accent 3"/>
    <w:uiPriority w:val="99"/>
    <w:qFormat/>
    <w:rPr>
      <w:lang w:val="en-US" w:eastAsia="zh-CN" w:bidi="ar-SA"/>
    </w:rPr>
    <w:tblPr/>
  </w:style>
  <w:style w:type="table" w:styleId="1007" w:customStyle="1">
    <w:name w:val="Grid Table 6 Colorful - Accent 4"/>
    <w:uiPriority w:val="99"/>
    <w:qFormat/>
    <w:rPr>
      <w:lang w:val="en-US" w:eastAsia="zh-CN" w:bidi="ar-SA"/>
    </w:rPr>
    <w:tblPr/>
  </w:style>
  <w:style w:type="table" w:styleId="1008" w:customStyle="1">
    <w:name w:val="Grid Table 6 Colorful - Accent 5"/>
    <w:uiPriority w:val="99"/>
    <w:qFormat/>
    <w:rPr>
      <w:lang w:val="en-US" w:eastAsia="zh-CN" w:bidi="ar-SA"/>
    </w:rPr>
    <w:tblPr/>
  </w:style>
  <w:style w:type="table" w:styleId="1009" w:customStyle="1">
    <w:name w:val="Grid Table 6 Colorful - Accent 6"/>
    <w:uiPriority w:val="99"/>
    <w:qFormat/>
    <w:rPr>
      <w:lang w:val="en-US" w:eastAsia="zh-CN" w:bidi="ar-SA"/>
    </w:rPr>
    <w:tblPr/>
  </w:style>
  <w:style w:type="table" w:styleId="1010" w:customStyle="1">
    <w:name w:val="网格表 7 彩色1"/>
    <w:uiPriority w:val="99"/>
    <w:qFormat/>
    <w:rPr>
      <w:lang w:val="en-US" w:eastAsia="zh-CN" w:bidi="ar-SA"/>
    </w:rPr>
    <w:tblPr/>
  </w:style>
  <w:style w:type="table" w:styleId="1011" w:customStyle="1">
    <w:name w:val="Grid Table 7 Colorful - Accent 1"/>
    <w:uiPriority w:val="99"/>
    <w:qFormat/>
    <w:rPr>
      <w:lang w:val="en-US" w:eastAsia="zh-CN" w:bidi="ar-SA"/>
    </w:rPr>
    <w:tblPr/>
  </w:style>
  <w:style w:type="table" w:styleId="1012" w:customStyle="1">
    <w:name w:val="Grid Table 7 Colorful - Accent 2"/>
    <w:uiPriority w:val="99"/>
    <w:qFormat/>
    <w:rPr>
      <w:lang w:val="en-US" w:eastAsia="zh-CN" w:bidi="ar-SA"/>
    </w:rPr>
    <w:tblPr/>
  </w:style>
  <w:style w:type="table" w:styleId="1013" w:customStyle="1">
    <w:name w:val="Grid Table 7 Colorful - Accent 3"/>
    <w:uiPriority w:val="99"/>
    <w:qFormat/>
    <w:rPr>
      <w:lang w:val="en-US" w:eastAsia="zh-CN" w:bidi="ar-SA"/>
    </w:rPr>
    <w:tblPr/>
  </w:style>
  <w:style w:type="table" w:styleId="1014" w:customStyle="1">
    <w:name w:val="Grid Table 7 Colorful - Accent 4"/>
    <w:uiPriority w:val="99"/>
    <w:qFormat/>
    <w:rPr>
      <w:lang w:val="en-US" w:eastAsia="zh-CN" w:bidi="ar-SA"/>
    </w:rPr>
    <w:tblPr/>
  </w:style>
  <w:style w:type="table" w:styleId="1015" w:customStyle="1">
    <w:name w:val="Grid Table 7 Colorful - Accent 5"/>
    <w:uiPriority w:val="99"/>
    <w:qFormat/>
    <w:rPr>
      <w:lang w:val="en-US" w:eastAsia="zh-CN" w:bidi="ar-SA"/>
    </w:rPr>
    <w:tblPr/>
  </w:style>
  <w:style w:type="table" w:styleId="1016" w:customStyle="1">
    <w:name w:val="Grid Table 7 Colorful - Accent 6"/>
    <w:uiPriority w:val="99"/>
    <w:qFormat/>
    <w:rPr>
      <w:lang w:val="en-US" w:eastAsia="zh-CN" w:bidi="ar-SA"/>
    </w:rPr>
    <w:tblPr/>
  </w:style>
  <w:style w:type="table" w:styleId="1017" w:customStyle="1">
    <w:name w:val="清单表 1 浅色1"/>
    <w:uiPriority w:val="99"/>
    <w:qFormat/>
    <w:rPr>
      <w:lang w:val="en-US" w:eastAsia="zh-CN" w:bidi="ar-SA"/>
    </w:rPr>
    <w:tblPr/>
  </w:style>
  <w:style w:type="table" w:styleId="1018" w:customStyle="1">
    <w:name w:val="List Table 1 Light - Accent 1"/>
    <w:uiPriority w:val="99"/>
    <w:qFormat/>
    <w:rPr>
      <w:lang w:val="en-US" w:eastAsia="zh-CN" w:bidi="ar-SA"/>
    </w:rPr>
    <w:tblPr/>
  </w:style>
  <w:style w:type="table" w:styleId="1019" w:customStyle="1">
    <w:name w:val="List Table 1 Light - Accent 2"/>
    <w:uiPriority w:val="99"/>
    <w:qFormat/>
    <w:rPr>
      <w:lang w:val="en-US" w:eastAsia="zh-CN" w:bidi="ar-SA"/>
    </w:rPr>
    <w:tblPr/>
  </w:style>
  <w:style w:type="table" w:styleId="1020" w:customStyle="1">
    <w:name w:val="List Table 1 Light - Accent 3"/>
    <w:uiPriority w:val="99"/>
    <w:qFormat/>
    <w:rPr>
      <w:lang w:val="en-US" w:eastAsia="zh-CN" w:bidi="ar-SA"/>
    </w:rPr>
    <w:tblPr/>
  </w:style>
  <w:style w:type="table" w:styleId="1021" w:customStyle="1">
    <w:name w:val="List Table 1 Light - Accent 4"/>
    <w:uiPriority w:val="99"/>
    <w:qFormat/>
    <w:rPr>
      <w:lang w:val="en-US" w:eastAsia="zh-CN" w:bidi="ar-SA"/>
    </w:rPr>
    <w:tblPr/>
  </w:style>
  <w:style w:type="table" w:styleId="1022" w:customStyle="1">
    <w:name w:val="List Table 1 Light - Accent 5"/>
    <w:uiPriority w:val="99"/>
    <w:qFormat/>
    <w:rPr>
      <w:lang w:val="en-US" w:eastAsia="zh-CN" w:bidi="ar-SA"/>
    </w:rPr>
    <w:tblPr/>
  </w:style>
  <w:style w:type="table" w:styleId="1023" w:customStyle="1">
    <w:name w:val="List Table 1 Light - Accent 6"/>
    <w:uiPriority w:val="99"/>
    <w:qFormat/>
    <w:rPr>
      <w:lang w:val="en-US" w:eastAsia="zh-CN" w:bidi="ar-SA"/>
    </w:rPr>
    <w:tblPr/>
  </w:style>
  <w:style w:type="table" w:styleId="1024" w:customStyle="1">
    <w:name w:val="清单表 21"/>
    <w:uiPriority w:val="99"/>
    <w:qFormat/>
    <w:rPr>
      <w:lang w:val="en-US" w:eastAsia="zh-CN" w:bidi="ar-SA"/>
    </w:rPr>
    <w:tblPr/>
  </w:style>
  <w:style w:type="table" w:styleId="1025" w:customStyle="1">
    <w:name w:val="List Table 2 - Accent 1"/>
    <w:uiPriority w:val="99"/>
    <w:qFormat/>
    <w:rPr>
      <w:lang w:val="en-US" w:eastAsia="zh-CN" w:bidi="ar-SA"/>
    </w:rPr>
    <w:tblPr/>
  </w:style>
  <w:style w:type="table" w:styleId="1026" w:customStyle="1">
    <w:name w:val="List Table 2 - Accent 2"/>
    <w:uiPriority w:val="99"/>
    <w:qFormat/>
    <w:rPr>
      <w:lang w:val="en-US" w:eastAsia="zh-CN" w:bidi="ar-SA"/>
    </w:rPr>
    <w:tblPr/>
  </w:style>
  <w:style w:type="table" w:styleId="1027" w:customStyle="1">
    <w:name w:val="List Table 2 - Accent 3"/>
    <w:uiPriority w:val="99"/>
    <w:qFormat/>
    <w:rPr>
      <w:lang w:val="en-US" w:eastAsia="zh-CN" w:bidi="ar-SA"/>
    </w:rPr>
    <w:tblPr/>
  </w:style>
  <w:style w:type="table" w:styleId="1028" w:customStyle="1">
    <w:name w:val="List Table 2 - Accent 4"/>
    <w:uiPriority w:val="99"/>
    <w:qFormat/>
    <w:rPr>
      <w:lang w:val="en-US" w:eastAsia="zh-CN" w:bidi="ar-SA"/>
    </w:rPr>
    <w:tblPr/>
  </w:style>
  <w:style w:type="table" w:styleId="1029" w:customStyle="1">
    <w:name w:val="List Table 2 - Accent 5"/>
    <w:uiPriority w:val="99"/>
    <w:qFormat/>
    <w:rPr>
      <w:lang w:val="en-US" w:eastAsia="zh-CN" w:bidi="ar-SA"/>
    </w:rPr>
    <w:tblPr/>
  </w:style>
  <w:style w:type="table" w:styleId="1030" w:customStyle="1">
    <w:name w:val="List Table 2 - Accent 6"/>
    <w:uiPriority w:val="99"/>
    <w:qFormat/>
    <w:rPr>
      <w:lang w:val="en-US" w:eastAsia="zh-CN" w:bidi="ar-SA"/>
    </w:rPr>
    <w:tblPr/>
  </w:style>
  <w:style w:type="table" w:styleId="1031" w:customStyle="1">
    <w:name w:val="清单表 31"/>
    <w:uiPriority w:val="99"/>
    <w:qFormat/>
    <w:rPr>
      <w:lang w:val="en-US" w:eastAsia="zh-CN" w:bidi="ar-SA"/>
    </w:rPr>
    <w:tblPr/>
  </w:style>
  <w:style w:type="table" w:styleId="1032" w:customStyle="1">
    <w:name w:val="List Table 3 - Accent 1"/>
    <w:uiPriority w:val="99"/>
    <w:qFormat/>
    <w:rPr>
      <w:lang w:val="en-US" w:eastAsia="zh-CN" w:bidi="ar-SA"/>
    </w:rPr>
    <w:tblPr/>
  </w:style>
  <w:style w:type="table" w:styleId="1033" w:customStyle="1">
    <w:name w:val="List Table 3 - Accent 2"/>
    <w:uiPriority w:val="99"/>
    <w:qFormat/>
    <w:rPr>
      <w:lang w:val="en-US" w:eastAsia="zh-CN" w:bidi="ar-SA"/>
    </w:rPr>
    <w:tblPr/>
  </w:style>
  <w:style w:type="table" w:styleId="1034" w:customStyle="1">
    <w:name w:val="List Table 3 - Accent 3"/>
    <w:uiPriority w:val="99"/>
    <w:qFormat/>
    <w:rPr>
      <w:lang w:val="en-US" w:eastAsia="zh-CN" w:bidi="ar-SA"/>
    </w:rPr>
    <w:tblPr/>
  </w:style>
  <w:style w:type="table" w:styleId="1035" w:customStyle="1">
    <w:name w:val="List Table 3 - Accent 4"/>
    <w:uiPriority w:val="99"/>
    <w:qFormat/>
    <w:rPr>
      <w:lang w:val="en-US" w:eastAsia="zh-CN" w:bidi="ar-SA"/>
    </w:rPr>
    <w:tblPr/>
  </w:style>
  <w:style w:type="table" w:styleId="1036" w:customStyle="1">
    <w:name w:val="List Table 3 - Accent 5"/>
    <w:uiPriority w:val="99"/>
    <w:qFormat/>
    <w:rPr>
      <w:lang w:val="en-US" w:eastAsia="zh-CN" w:bidi="ar-SA"/>
    </w:rPr>
    <w:tblPr/>
  </w:style>
  <w:style w:type="table" w:styleId="1037" w:customStyle="1">
    <w:name w:val="List Table 3 - Accent 6"/>
    <w:uiPriority w:val="99"/>
    <w:qFormat/>
    <w:rPr>
      <w:lang w:val="en-US" w:eastAsia="zh-CN" w:bidi="ar-SA"/>
    </w:rPr>
    <w:tblPr/>
  </w:style>
  <w:style w:type="table" w:styleId="1038" w:customStyle="1">
    <w:name w:val="清单表 41"/>
    <w:uiPriority w:val="99"/>
    <w:qFormat/>
    <w:rPr>
      <w:lang w:val="en-US" w:eastAsia="zh-CN" w:bidi="ar-SA"/>
    </w:rPr>
    <w:tblPr/>
  </w:style>
  <w:style w:type="table" w:styleId="1039" w:customStyle="1">
    <w:name w:val="List Table 4 - Accent 1"/>
    <w:uiPriority w:val="99"/>
    <w:qFormat/>
    <w:rPr>
      <w:lang w:val="en-US" w:eastAsia="zh-CN" w:bidi="ar-SA"/>
    </w:rPr>
    <w:tblPr/>
  </w:style>
  <w:style w:type="table" w:styleId="1040" w:customStyle="1">
    <w:name w:val="List Table 4 - Accent 2"/>
    <w:uiPriority w:val="99"/>
    <w:qFormat/>
    <w:rPr>
      <w:lang w:val="en-US" w:eastAsia="zh-CN" w:bidi="ar-SA"/>
    </w:rPr>
    <w:tblPr/>
  </w:style>
  <w:style w:type="table" w:styleId="1041" w:customStyle="1">
    <w:name w:val="List Table 4 - Accent 3"/>
    <w:uiPriority w:val="99"/>
    <w:qFormat/>
    <w:rPr>
      <w:lang w:val="en-US" w:eastAsia="zh-CN" w:bidi="ar-SA"/>
    </w:rPr>
    <w:tblPr/>
  </w:style>
  <w:style w:type="table" w:styleId="1042" w:customStyle="1">
    <w:name w:val="List Table 4 - Accent 4"/>
    <w:uiPriority w:val="99"/>
    <w:qFormat/>
    <w:rPr>
      <w:lang w:val="en-US" w:eastAsia="zh-CN" w:bidi="ar-SA"/>
    </w:rPr>
    <w:tblPr/>
  </w:style>
  <w:style w:type="table" w:styleId="1043" w:customStyle="1">
    <w:name w:val="List Table 4 - Accent 5"/>
    <w:uiPriority w:val="99"/>
    <w:qFormat/>
    <w:rPr>
      <w:lang w:val="en-US" w:eastAsia="zh-CN" w:bidi="ar-SA"/>
    </w:rPr>
    <w:tblPr/>
  </w:style>
  <w:style w:type="table" w:styleId="1044" w:customStyle="1">
    <w:name w:val="List Table 4 - Accent 6"/>
    <w:uiPriority w:val="99"/>
    <w:qFormat/>
    <w:rPr>
      <w:lang w:val="en-US" w:eastAsia="zh-CN" w:bidi="ar-SA"/>
    </w:rPr>
    <w:tblPr/>
  </w:style>
  <w:style w:type="table" w:styleId="1045" w:customStyle="1">
    <w:name w:val="清单表 5 深色1"/>
    <w:uiPriority w:val="99"/>
    <w:qFormat/>
    <w:rPr>
      <w:lang w:val="en-US" w:eastAsia="zh-CN" w:bidi="ar-SA"/>
    </w:rPr>
    <w:tblPr/>
  </w:style>
  <w:style w:type="table" w:styleId="1046" w:customStyle="1">
    <w:name w:val="List Table 5 Dark - Accent 1"/>
    <w:uiPriority w:val="99"/>
    <w:qFormat/>
    <w:rPr>
      <w:lang w:val="en-US" w:eastAsia="zh-CN" w:bidi="ar-SA"/>
    </w:rPr>
    <w:tblPr/>
  </w:style>
  <w:style w:type="table" w:styleId="1047" w:customStyle="1">
    <w:name w:val="List Table 5 Dark - Accent 2"/>
    <w:uiPriority w:val="99"/>
    <w:qFormat/>
    <w:rPr>
      <w:lang w:val="en-US" w:eastAsia="zh-CN" w:bidi="ar-SA"/>
    </w:rPr>
    <w:tblPr/>
  </w:style>
  <w:style w:type="table" w:styleId="1048" w:customStyle="1">
    <w:name w:val="List Table 5 Dark - Accent 3"/>
    <w:uiPriority w:val="99"/>
    <w:qFormat/>
    <w:rPr>
      <w:lang w:val="en-US" w:eastAsia="zh-CN" w:bidi="ar-SA"/>
    </w:rPr>
    <w:tblPr/>
  </w:style>
  <w:style w:type="table" w:styleId="1049" w:customStyle="1">
    <w:name w:val="List Table 5 Dark - Accent 4"/>
    <w:uiPriority w:val="99"/>
    <w:qFormat/>
    <w:rPr>
      <w:lang w:val="en-US" w:eastAsia="zh-CN" w:bidi="ar-SA"/>
    </w:rPr>
    <w:tblPr/>
  </w:style>
  <w:style w:type="table" w:styleId="1050" w:customStyle="1">
    <w:name w:val="List Table 5 Dark - Accent 5"/>
    <w:uiPriority w:val="99"/>
    <w:qFormat/>
    <w:rPr>
      <w:lang w:val="en-US" w:eastAsia="zh-CN" w:bidi="ar-SA"/>
    </w:rPr>
    <w:tblPr/>
  </w:style>
  <w:style w:type="table" w:styleId="1051" w:customStyle="1">
    <w:name w:val="List Table 5 Dark - Accent 6"/>
    <w:uiPriority w:val="99"/>
    <w:qFormat/>
    <w:rPr>
      <w:lang w:val="en-US" w:eastAsia="zh-CN" w:bidi="ar-SA"/>
    </w:rPr>
    <w:tblPr/>
  </w:style>
  <w:style w:type="table" w:styleId="1052" w:customStyle="1">
    <w:name w:val="清单表 6 彩色1"/>
    <w:uiPriority w:val="99"/>
    <w:qFormat/>
    <w:rPr>
      <w:lang w:val="en-US" w:eastAsia="zh-CN" w:bidi="ar-SA"/>
    </w:rPr>
    <w:tblPr/>
  </w:style>
  <w:style w:type="table" w:styleId="1053" w:customStyle="1">
    <w:name w:val="List Table 6 Colorful - Accent 1"/>
    <w:uiPriority w:val="99"/>
    <w:qFormat/>
    <w:rPr>
      <w:lang w:val="en-US" w:eastAsia="zh-CN" w:bidi="ar-SA"/>
    </w:rPr>
    <w:tblPr/>
  </w:style>
  <w:style w:type="table" w:styleId="1054" w:customStyle="1">
    <w:name w:val="List Table 6 Colorful - Accent 2"/>
    <w:uiPriority w:val="99"/>
    <w:qFormat/>
    <w:rPr>
      <w:lang w:val="en-US" w:eastAsia="zh-CN" w:bidi="ar-SA"/>
    </w:rPr>
    <w:tblPr/>
  </w:style>
  <w:style w:type="table" w:styleId="1055" w:customStyle="1">
    <w:name w:val="List Table 6 Colorful - Accent 3"/>
    <w:uiPriority w:val="99"/>
    <w:qFormat/>
    <w:rPr>
      <w:lang w:val="en-US" w:eastAsia="zh-CN" w:bidi="ar-SA"/>
    </w:rPr>
    <w:tblPr/>
  </w:style>
  <w:style w:type="table" w:styleId="1056" w:customStyle="1">
    <w:name w:val="List Table 6 Colorful - Accent 4"/>
    <w:uiPriority w:val="99"/>
    <w:qFormat/>
    <w:rPr>
      <w:lang w:val="en-US" w:eastAsia="zh-CN" w:bidi="ar-SA"/>
    </w:rPr>
    <w:tblPr/>
  </w:style>
  <w:style w:type="table" w:styleId="1057" w:customStyle="1">
    <w:name w:val="List Table 6 Colorful - Accent 5"/>
    <w:uiPriority w:val="99"/>
    <w:qFormat/>
    <w:rPr>
      <w:lang w:val="en-US" w:eastAsia="zh-CN" w:bidi="ar-SA"/>
    </w:rPr>
    <w:tblPr/>
  </w:style>
  <w:style w:type="table" w:styleId="1058" w:customStyle="1">
    <w:name w:val="List Table 6 Colorful - Accent 6"/>
    <w:uiPriority w:val="99"/>
    <w:qFormat/>
    <w:rPr>
      <w:lang w:val="en-US" w:eastAsia="zh-CN" w:bidi="ar-SA"/>
    </w:rPr>
    <w:tblPr/>
  </w:style>
  <w:style w:type="table" w:styleId="1059" w:customStyle="1">
    <w:name w:val="清单表 7 彩色1"/>
    <w:uiPriority w:val="99"/>
    <w:qFormat/>
    <w:rPr>
      <w:lang w:val="en-US" w:eastAsia="zh-CN" w:bidi="ar-SA"/>
    </w:rPr>
    <w:tblPr/>
  </w:style>
  <w:style w:type="table" w:styleId="1060" w:customStyle="1">
    <w:name w:val="List Table 7 Colorful - Accent 1"/>
    <w:uiPriority w:val="99"/>
    <w:qFormat/>
    <w:rPr>
      <w:lang w:val="en-US" w:eastAsia="zh-CN" w:bidi="ar-SA"/>
    </w:rPr>
    <w:tblPr/>
  </w:style>
  <w:style w:type="table" w:styleId="1061" w:customStyle="1">
    <w:name w:val="List Table 7 Colorful - Accent 2"/>
    <w:uiPriority w:val="99"/>
    <w:qFormat/>
    <w:rPr>
      <w:lang w:val="en-US" w:eastAsia="zh-CN" w:bidi="ar-SA"/>
    </w:rPr>
    <w:tblPr/>
  </w:style>
  <w:style w:type="table" w:styleId="1062" w:customStyle="1">
    <w:name w:val="List Table 7 Colorful - Accent 3"/>
    <w:uiPriority w:val="99"/>
    <w:qFormat/>
    <w:rPr>
      <w:lang w:val="en-US" w:eastAsia="zh-CN" w:bidi="ar-SA"/>
    </w:rPr>
    <w:tblPr/>
  </w:style>
  <w:style w:type="table" w:styleId="1063" w:customStyle="1">
    <w:name w:val="List Table 7 Colorful - Accent 4"/>
    <w:uiPriority w:val="99"/>
    <w:qFormat/>
    <w:rPr>
      <w:lang w:val="en-US" w:eastAsia="zh-CN" w:bidi="ar-SA"/>
    </w:rPr>
    <w:tblPr/>
  </w:style>
  <w:style w:type="table" w:styleId="1064" w:customStyle="1">
    <w:name w:val="List Table 7 Colorful - Accent 5"/>
    <w:uiPriority w:val="99"/>
    <w:qFormat/>
    <w:rPr>
      <w:lang w:val="en-US" w:eastAsia="zh-CN" w:bidi="ar-SA"/>
    </w:rPr>
    <w:tblPr/>
  </w:style>
  <w:style w:type="table" w:styleId="1065" w:customStyle="1">
    <w:name w:val="List Table 7 Colorful - Accent 6"/>
    <w:uiPriority w:val="99"/>
    <w:qFormat/>
    <w:rPr>
      <w:lang w:val="en-US" w:eastAsia="zh-CN" w:bidi="ar-SA"/>
    </w:rPr>
    <w:tblPr/>
  </w:style>
  <w:style w:type="table" w:styleId="1066" w:customStyle="1">
    <w:name w:val="Lined - Accent"/>
    <w:uiPriority w:val="99"/>
    <w:qFormat/>
    <w:rPr>
      <w:color w:val="404040"/>
      <w:lang w:val="en-US" w:eastAsia="zh-CN" w:bidi="ar-SA"/>
    </w:rPr>
    <w:tblPr/>
  </w:style>
  <w:style w:type="table" w:styleId="1067" w:customStyle="1">
    <w:name w:val="Lined - Accent 1"/>
    <w:uiPriority w:val="99"/>
    <w:qFormat/>
    <w:rPr>
      <w:color w:val="404040"/>
      <w:lang w:val="en-US" w:eastAsia="zh-CN" w:bidi="ar-SA"/>
    </w:rPr>
    <w:tblPr/>
  </w:style>
  <w:style w:type="table" w:styleId="1068" w:customStyle="1">
    <w:name w:val="Lined - Accent 2"/>
    <w:uiPriority w:val="99"/>
    <w:qFormat/>
    <w:rPr>
      <w:color w:val="404040"/>
      <w:lang w:val="en-US" w:eastAsia="zh-CN" w:bidi="ar-SA"/>
    </w:rPr>
    <w:tblPr/>
  </w:style>
  <w:style w:type="table" w:styleId="1069" w:customStyle="1">
    <w:name w:val="Lined - Accent 3"/>
    <w:uiPriority w:val="99"/>
    <w:qFormat/>
    <w:rPr>
      <w:color w:val="404040"/>
      <w:lang w:val="en-US" w:eastAsia="zh-CN" w:bidi="ar-SA"/>
    </w:rPr>
    <w:tblPr/>
  </w:style>
  <w:style w:type="table" w:styleId="1070" w:customStyle="1">
    <w:name w:val="Lined - Accent 4"/>
    <w:uiPriority w:val="99"/>
    <w:qFormat/>
    <w:rPr>
      <w:color w:val="404040"/>
      <w:lang w:val="en-US" w:eastAsia="zh-CN" w:bidi="ar-SA"/>
    </w:rPr>
    <w:tblPr/>
  </w:style>
  <w:style w:type="table" w:styleId="1071" w:customStyle="1">
    <w:name w:val="Lined - Accent 5"/>
    <w:uiPriority w:val="99"/>
    <w:qFormat/>
    <w:rPr>
      <w:color w:val="404040"/>
      <w:lang w:val="en-US" w:eastAsia="zh-CN" w:bidi="ar-SA"/>
    </w:rPr>
    <w:tblPr/>
  </w:style>
  <w:style w:type="table" w:styleId="1072" w:customStyle="1">
    <w:name w:val="Lined - Accent 6"/>
    <w:uiPriority w:val="99"/>
    <w:qFormat/>
    <w:rPr>
      <w:color w:val="404040"/>
      <w:lang w:val="en-US" w:eastAsia="zh-CN" w:bidi="ar-SA"/>
    </w:rPr>
    <w:tblPr/>
  </w:style>
  <w:style w:type="table" w:styleId="1073" w:customStyle="1">
    <w:name w:val="Bordered &amp; Lined - Accent"/>
    <w:uiPriority w:val="99"/>
    <w:qFormat/>
    <w:rPr>
      <w:color w:val="404040"/>
      <w:lang w:val="en-US" w:eastAsia="zh-CN" w:bidi="ar-SA"/>
    </w:rPr>
    <w:tblPr/>
  </w:style>
  <w:style w:type="table" w:styleId="1074" w:customStyle="1">
    <w:name w:val="Bordered &amp; Lined - Accent 1"/>
    <w:uiPriority w:val="99"/>
    <w:qFormat/>
    <w:rPr>
      <w:color w:val="404040"/>
      <w:lang w:val="en-US" w:eastAsia="zh-CN" w:bidi="ar-SA"/>
    </w:rPr>
    <w:tblPr/>
  </w:style>
  <w:style w:type="table" w:styleId="1075" w:customStyle="1">
    <w:name w:val="Bordered &amp; Lined - Accent 2"/>
    <w:uiPriority w:val="99"/>
    <w:qFormat/>
    <w:rPr>
      <w:color w:val="404040"/>
      <w:lang w:val="en-US" w:eastAsia="zh-CN" w:bidi="ar-SA"/>
    </w:rPr>
    <w:tblPr/>
  </w:style>
  <w:style w:type="table" w:styleId="1076" w:customStyle="1">
    <w:name w:val="Bordered &amp; Lined - Accent 3"/>
    <w:uiPriority w:val="99"/>
    <w:qFormat/>
    <w:rPr>
      <w:color w:val="404040"/>
      <w:lang w:val="en-US" w:eastAsia="zh-CN" w:bidi="ar-SA"/>
    </w:rPr>
    <w:tblPr/>
  </w:style>
  <w:style w:type="table" w:styleId="1077" w:customStyle="1">
    <w:name w:val="Bordered &amp; Lined - Accent 4"/>
    <w:uiPriority w:val="99"/>
    <w:qFormat/>
    <w:rPr>
      <w:color w:val="404040"/>
      <w:lang w:val="en-US" w:eastAsia="zh-CN" w:bidi="ar-SA"/>
    </w:rPr>
    <w:tblPr/>
  </w:style>
  <w:style w:type="table" w:styleId="1078" w:customStyle="1">
    <w:name w:val="Bordered &amp; Lined - Accent 5"/>
    <w:uiPriority w:val="99"/>
    <w:qFormat/>
    <w:rPr>
      <w:color w:val="404040"/>
      <w:lang w:val="en-US" w:eastAsia="zh-CN" w:bidi="ar-SA"/>
    </w:rPr>
    <w:tblPr/>
  </w:style>
  <w:style w:type="table" w:styleId="1079" w:customStyle="1">
    <w:name w:val="Bordered &amp; Lined - Accent 6"/>
    <w:uiPriority w:val="99"/>
    <w:qFormat/>
    <w:rPr>
      <w:color w:val="404040"/>
      <w:lang w:val="en-US" w:eastAsia="zh-CN" w:bidi="ar-SA"/>
    </w:rPr>
    <w:tblPr/>
  </w:style>
  <w:style w:type="table" w:styleId="1080" w:customStyle="1">
    <w:name w:val="Bordered"/>
    <w:uiPriority w:val="99"/>
    <w:qFormat/>
    <w:rPr>
      <w:lang w:val="en-US" w:eastAsia="zh-CN" w:bidi="ar-SA"/>
    </w:rPr>
    <w:tblPr/>
  </w:style>
  <w:style w:type="table" w:styleId="1081" w:customStyle="1">
    <w:name w:val="Bordered - Accent 1"/>
    <w:uiPriority w:val="99"/>
    <w:qFormat/>
    <w:rPr>
      <w:lang w:val="en-US" w:eastAsia="zh-CN" w:bidi="ar-SA"/>
    </w:rPr>
    <w:tblPr/>
  </w:style>
  <w:style w:type="table" w:styleId="1082" w:customStyle="1">
    <w:name w:val="Bordered - Accent 2"/>
    <w:uiPriority w:val="99"/>
    <w:qFormat/>
    <w:rPr>
      <w:lang w:val="en-US" w:eastAsia="zh-CN" w:bidi="ar-SA"/>
    </w:rPr>
    <w:tblPr/>
  </w:style>
  <w:style w:type="table" w:styleId="1083" w:customStyle="1">
    <w:name w:val="Bordered - Accent 3"/>
    <w:uiPriority w:val="99"/>
    <w:qFormat/>
    <w:rPr>
      <w:lang w:val="en-US" w:eastAsia="zh-CN" w:bidi="ar-SA"/>
    </w:rPr>
    <w:tblPr/>
  </w:style>
  <w:style w:type="table" w:styleId="1084" w:customStyle="1">
    <w:name w:val="Bordered - Accent 4"/>
    <w:uiPriority w:val="99"/>
    <w:qFormat/>
    <w:rPr>
      <w:lang w:val="en-US" w:eastAsia="zh-CN" w:bidi="ar-SA"/>
    </w:rPr>
    <w:tblPr/>
  </w:style>
  <w:style w:type="table" w:styleId="1085" w:customStyle="1">
    <w:name w:val="Bordered - Accent 5"/>
    <w:uiPriority w:val="99"/>
    <w:qFormat/>
    <w:rPr>
      <w:lang w:val="en-US" w:eastAsia="zh-CN" w:bidi="ar-SA"/>
    </w:rPr>
    <w:tblPr/>
  </w:style>
  <w:style w:type="table" w:styleId="1086" w:customStyle="1">
    <w:name w:val="Bordered - Accent 6"/>
    <w:uiPriority w:val="99"/>
    <w:qFormat/>
    <w:rPr>
      <w:lang w:val="en-US" w:eastAsia="zh-CN" w:bidi="ar-SA"/>
    </w:rPr>
    <w:tblPr/>
  </w:style>
  <w:style w:type="paragraph" w:styleId="1087" w:customStyle="1">
    <w:name w:val="TOC 标题11"/>
    <w:uiPriority w:val="39"/>
    <w:unhideWhenUsed/>
    <w:qFormat/>
    <w:rPr>
      <w:rFonts w:hint="default" w:ascii="Times New Roman" w:hAnsi="Times New Roman" w:eastAsia="宋体" w:cs="Times New Roman"/>
      <w:lang w:val="en-US" w:eastAsia="zh-CN" w:bidi="ar-SA"/>
    </w:rPr>
  </w:style>
  <w:style w:type="paragraph" w:styleId="1088" w:customStyle="1">
    <w:name w:val="标题 11"/>
    <w:basedOn w:val="798"/>
    <w:next w:val="798"/>
    <w:link w:val="1089"/>
    <w:uiPriority w:val="0"/>
    <w:qFormat/>
    <w:pPr>
      <w:keepLines/>
      <w:keepNext/>
      <w:spacing w:before="340" w:after="330" w:line="578" w:lineRule="auto"/>
      <w:outlineLvl w:val="0"/>
    </w:pPr>
    <w:rPr>
      <w:rFonts w:ascii="Calibri" w:hAnsi="Calibri"/>
      <w:b/>
      <w:bCs/>
      <w:sz w:val="44"/>
      <w:szCs w:val="44"/>
    </w:rPr>
  </w:style>
  <w:style w:type="character" w:styleId="1089" w:customStyle="1">
    <w:name w:val="标题 1 Char"/>
    <w:link w:val="1088"/>
    <w:uiPriority w:val="0"/>
    <w:qFormat/>
    <w:rPr>
      <w:rFonts w:ascii="Calibri" w:hAnsi="Calibri" w:eastAsia="宋体" w:cs="Times New Roman"/>
      <w:b/>
      <w:bCs/>
      <w:sz w:val="44"/>
      <w:szCs w:val="44"/>
    </w:rPr>
  </w:style>
  <w:style w:type="paragraph" w:styleId="1090" w:customStyle="1">
    <w:name w:val="标题 21"/>
    <w:basedOn w:val="798"/>
    <w:next w:val="1091"/>
    <w:link w:val="1092"/>
    <w:uiPriority w:val="0"/>
    <w:qFormat/>
    <w:pPr>
      <w:keepLines/>
      <w:keepNext/>
      <w:spacing w:before="260" w:after="260" w:line="416" w:lineRule="auto"/>
      <w:outlineLvl w:val="1"/>
    </w:pPr>
    <w:rPr>
      <w:rFonts w:ascii="Cambria" w:hAnsi="Cambria"/>
      <w:b/>
      <w:bCs/>
      <w:sz w:val="32"/>
      <w:szCs w:val="32"/>
    </w:rPr>
  </w:style>
  <w:style w:type="paragraph" w:styleId="1091" w:customStyle="1">
    <w:name w:val="正文缩进1"/>
    <w:basedOn w:val="798"/>
    <w:uiPriority w:val="0"/>
    <w:qFormat/>
    <w:pPr>
      <w:ind w:firstLine="420"/>
    </w:pPr>
    <w:rPr>
      <w:rFonts w:ascii="Calibri" w:hAnsi="Calibri"/>
    </w:rPr>
  </w:style>
  <w:style w:type="character" w:styleId="1092" w:customStyle="1">
    <w:name w:val="标题 2 Char"/>
    <w:link w:val="1090"/>
    <w:uiPriority w:val="0"/>
    <w:qFormat/>
    <w:rPr>
      <w:rFonts w:ascii="Cambria" w:hAnsi="Cambria" w:eastAsia="宋体" w:cs="Times New Roman"/>
      <w:b/>
      <w:bCs/>
      <w:sz w:val="32"/>
      <w:szCs w:val="32"/>
    </w:rPr>
  </w:style>
  <w:style w:type="paragraph" w:styleId="1093" w:customStyle="1">
    <w:name w:val="标题 31"/>
    <w:basedOn w:val="798"/>
    <w:next w:val="798"/>
    <w:link w:val="1094"/>
    <w:uiPriority w:val="0"/>
    <w:qFormat/>
    <w:pPr>
      <w:keepLines/>
      <w:keepNext/>
      <w:spacing w:before="260" w:after="260" w:line="416" w:lineRule="auto"/>
      <w:outlineLvl w:val="2"/>
    </w:pPr>
    <w:rPr>
      <w:rFonts w:ascii="Calibri" w:hAnsi="Calibri"/>
      <w:b/>
      <w:bCs/>
      <w:sz w:val="32"/>
      <w:szCs w:val="32"/>
    </w:rPr>
  </w:style>
  <w:style w:type="character" w:styleId="1094" w:customStyle="1">
    <w:name w:val="标题 3 Char"/>
    <w:link w:val="1093"/>
    <w:uiPriority w:val="0"/>
    <w:qFormat/>
    <w:rPr>
      <w:rFonts w:ascii="Calibri" w:hAnsi="Calibri" w:eastAsia="宋体" w:cs="Times New Roman"/>
      <w:b/>
      <w:bCs/>
      <w:sz w:val="32"/>
      <w:szCs w:val="32"/>
    </w:rPr>
  </w:style>
  <w:style w:type="paragraph" w:styleId="1095" w:customStyle="1">
    <w:name w:val="标题 41"/>
    <w:basedOn w:val="798"/>
    <w:next w:val="1091"/>
    <w:link w:val="1096"/>
    <w:uiPriority w:val="0"/>
    <w:qFormat/>
    <w:pPr>
      <w:spacing w:before="280" w:after="290" w:line="377" w:lineRule="auto"/>
      <w:outlineLvl w:val="3"/>
    </w:pPr>
    <w:rPr>
      <w:rFonts w:ascii="Arial" w:hAnsi="Arial" w:eastAsia="黑体"/>
      <w:b/>
      <w:bCs/>
      <w:sz w:val="28"/>
      <w:szCs w:val="28"/>
    </w:rPr>
  </w:style>
  <w:style w:type="character" w:styleId="1096" w:customStyle="1">
    <w:name w:val="标题 4 Char"/>
    <w:link w:val="1095"/>
    <w:uiPriority w:val="0"/>
    <w:qFormat/>
    <w:rPr>
      <w:rFonts w:ascii="Arial" w:hAnsi="Arial" w:eastAsia="黑体" w:cs="Times New Roman"/>
      <w:b/>
      <w:bCs/>
      <w:sz w:val="28"/>
      <w:szCs w:val="28"/>
    </w:rPr>
  </w:style>
  <w:style w:type="character" w:styleId="1097" w:customStyle="1">
    <w:name w:val="默认段落字体1"/>
    <w:link w:val="798"/>
    <w:uiPriority w:val="0"/>
    <w:qFormat/>
    <w:rPr>
      <w:rFonts w:ascii="Times New Roman" w:hAnsi="Times New Roman" w:eastAsia="宋体" w:cs="Times New Roman"/>
    </w:rPr>
  </w:style>
  <w:style w:type="table" w:styleId="1098" w:customStyle="1">
    <w:name w:val="普通表格1"/>
    <w:uiPriority w:val="0"/>
    <w:qFormat/>
    <w:rPr>
      <w:lang w:val="en-US" w:eastAsia="zh-CN" w:bidi="ar-SA"/>
    </w:rPr>
    <w:tblPr/>
  </w:style>
  <w:style w:type="paragraph" w:styleId="1099" w:customStyle="1">
    <w:name w:val="文档结构图1"/>
    <w:basedOn w:val="798"/>
    <w:link w:val="1100"/>
    <w:uiPriority w:val="0"/>
    <w:qFormat/>
    <w:rPr>
      <w:rFonts w:ascii="宋体"/>
      <w:sz w:val="18"/>
      <w:szCs w:val="18"/>
    </w:rPr>
  </w:style>
  <w:style w:type="character" w:styleId="1100" w:customStyle="1">
    <w:name w:val="文档结构图 Char"/>
    <w:link w:val="1099"/>
    <w:uiPriority w:val="0"/>
    <w:qFormat/>
    <w:rPr>
      <w:rFonts w:ascii="宋体" w:hAnsi="Times New Roman" w:eastAsia="宋体" w:cs="Times New Roman"/>
      <w:sz w:val="18"/>
      <w:szCs w:val="18"/>
    </w:rPr>
  </w:style>
  <w:style w:type="paragraph" w:styleId="1101" w:customStyle="1">
    <w:name w:val="引文目录标题1"/>
    <w:basedOn w:val="798"/>
    <w:next w:val="798"/>
    <w:uiPriority w:val="0"/>
    <w:qFormat/>
    <w:pPr>
      <w:spacing w:before="120"/>
    </w:pPr>
    <w:rPr>
      <w:rFonts w:ascii="Cambria" w:hAnsi="Cambria"/>
      <w:sz w:val="24"/>
    </w:rPr>
  </w:style>
  <w:style w:type="paragraph" w:styleId="1102" w:customStyle="1">
    <w:name w:val="批注文字1"/>
    <w:basedOn w:val="798"/>
    <w:uiPriority w:val="0"/>
    <w:qFormat/>
    <w:pPr>
      <w:jc w:val="left"/>
    </w:pPr>
  </w:style>
  <w:style w:type="paragraph" w:styleId="1103" w:customStyle="1">
    <w:name w:val="正文文本11"/>
    <w:basedOn w:val="798"/>
    <w:next w:val="798"/>
    <w:uiPriority w:val="0"/>
    <w:qFormat/>
    <w:rPr>
      <w:rFonts w:ascii="楷体_GB2312" w:hAnsi="Arial" w:eastAsia="楷体_GB2312"/>
      <w:sz w:val="28"/>
      <w:szCs w:val="28"/>
    </w:rPr>
  </w:style>
  <w:style w:type="paragraph" w:styleId="1104" w:customStyle="1">
    <w:name w:val="正文文本缩进1"/>
    <w:basedOn w:val="798"/>
    <w:next w:val="798"/>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105" w:customStyle="1">
    <w:name w:val="纯文本1"/>
    <w:basedOn w:val="798"/>
    <w:link w:val="1106"/>
    <w:uiPriority w:val="0"/>
    <w:qFormat/>
    <w:rPr>
      <w:rFonts w:ascii="宋体" w:hAnsi="Courier New"/>
      <w:sz w:val="20"/>
      <w:szCs w:val="20"/>
    </w:rPr>
  </w:style>
  <w:style w:type="character" w:styleId="1106" w:customStyle="1">
    <w:name w:val="纯文本 Char"/>
    <w:link w:val="1105"/>
    <w:uiPriority w:val="0"/>
    <w:qFormat/>
    <w:rPr>
      <w:rFonts w:ascii="宋体" w:hAnsi="Courier New" w:eastAsia="宋体" w:cs="Times New Roman"/>
    </w:rPr>
  </w:style>
  <w:style w:type="paragraph" w:styleId="1107" w:customStyle="1">
    <w:name w:val="日期1"/>
    <w:basedOn w:val="798"/>
    <w:next w:val="798"/>
    <w:link w:val="1108"/>
    <w:uiPriority w:val="0"/>
    <w:qFormat/>
    <w:rPr>
      <w:sz w:val="24"/>
      <w:szCs w:val="20"/>
    </w:rPr>
  </w:style>
  <w:style w:type="character" w:styleId="1108" w:customStyle="1">
    <w:name w:val="日期 Char"/>
    <w:link w:val="1107"/>
    <w:uiPriority w:val="0"/>
    <w:qFormat/>
    <w:rPr>
      <w:rFonts w:ascii="Times New Roman" w:hAnsi="Times New Roman" w:eastAsia="宋体" w:cs="Times New Roman"/>
      <w:sz w:val="24"/>
    </w:rPr>
  </w:style>
  <w:style w:type="paragraph" w:styleId="1109" w:customStyle="1">
    <w:name w:val="批注框文本1"/>
    <w:basedOn w:val="798"/>
    <w:link w:val="1110"/>
    <w:uiPriority w:val="0"/>
    <w:qFormat/>
    <w:rPr>
      <w:sz w:val="18"/>
      <w:szCs w:val="18"/>
    </w:rPr>
  </w:style>
  <w:style w:type="character" w:styleId="1110" w:customStyle="1">
    <w:name w:val="批注框文本 Char"/>
    <w:link w:val="1109"/>
    <w:uiPriority w:val="0"/>
    <w:qFormat/>
    <w:rPr>
      <w:rFonts w:ascii="Times New Roman" w:hAnsi="Times New Roman" w:eastAsia="宋体" w:cs="Times New Roman"/>
      <w:sz w:val="18"/>
      <w:szCs w:val="18"/>
    </w:rPr>
  </w:style>
  <w:style w:type="paragraph" w:styleId="1111" w:customStyle="1">
    <w:name w:val="页脚1"/>
    <w:basedOn w:val="798"/>
    <w:link w:val="1112"/>
    <w:uiPriority w:val="0"/>
    <w:qFormat/>
    <w:pPr>
      <w:jc w:val="left"/>
      <w:tabs>
        <w:tab w:val="center" w:pos="4153" w:leader="none"/>
        <w:tab w:val="right" w:pos="8306" w:leader="none"/>
      </w:tabs>
    </w:pPr>
    <w:rPr>
      <w:sz w:val="18"/>
      <w:szCs w:val="18"/>
    </w:rPr>
  </w:style>
  <w:style w:type="character" w:styleId="1112" w:customStyle="1">
    <w:name w:val="页脚 Char"/>
    <w:link w:val="1111"/>
    <w:uiPriority w:val="0"/>
    <w:qFormat/>
    <w:rPr>
      <w:rFonts w:ascii="Times New Roman" w:hAnsi="Times New Roman" w:eastAsia="宋体" w:cs="Times New Roman"/>
      <w:sz w:val="18"/>
      <w:szCs w:val="18"/>
    </w:rPr>
  </w:style>
  <w:style w:type="paragraph" w:styleId="1113" w:customStyle="1">
    <w:name w:val="页眉1"/>
    <w:basedOn w:val="798"/>
    <w:link w:val="1114"/>
    <w:uiPriority w:val="0"/>
    <w:qFormat/>
    <w:pPr>
      <w:jc w:val="center"/>
      <w:tabs>
        <w:tab w:val="center" w:pos="4153" w:leader="none"/>
        <w:tab w:val="right" w:pos="8306" w:leader="none"/>
      </w:tabs>
      <w:pBdr>
        <w:bottom w:val="single" w:color="000000" w:sz="6" w:space="1"/>
      </w:pBdr>
    </w:pPr>
    <w:rPr>
      <w:sz w:val="18"/>
      <w:szCs w:val="18"/>
    </w:rPr>
  </w:style>
  <w:style w:type="character" w:styleId="1114" w:customStyle="1">
    <w:name w:val="页眉 Char"/>
    <w:link w:val="1113"/>
    <w:uiPriority w:val="0"/>
    <w:qFormat/>
    <w:rPr>
      <w:rFonts w:ascii="Times New Roman" w:hAnsi="Times New Roman" w:eastAsia="宋体" w:cs="Times New Roman"/>
      <w:sz w:val="18"/>
      <w:szCs w:val="18"/>
    </w:rPr>
  </w:style>
  <w:style w:type="paragraph" w:styleId="1115" w:customStyle="1">
    <w:name w:val="目录 11"/>
    <w:basedOn w:val="798"/>
    <w:next w:val="798"/>
    <w:uiPriority w:val="0"/>
    <w:qFormat/>
    <w:rPr>
      <w:rFonts w:ascii="Calibri" w:hAnsi="Calibri"/>
    </w:rPr>
  </w:style>
  <w:style w:type="paragraph" w:styleId="1116" w:customStyle="1">
    <w:name w:val="目录 21"/>
    <w:basedOn w:val="798"/>
    <w:next w:val="798"/>
    <w:uiPriority w:val="0"/>
    <w:qFormat/>
    <w:pPr>
      <w:ind w:left="420"/>
    </w:pPr>
  </w:style>
  <w:style w:type="paragraph" w:styleId="1117" w:customStyle="1">
    <w:name w:val="普通(网站)1"/>
    <w:basedOn w:val="798"/>
    <w:uiPriority w:val="0"/>
    <w:qFormat/>
    <w:pPr>
      <w:jc w:val="left"/>
    </w:pPr>
    <w:rPr>
      <w:rFonts w:ascii="Calibri" w:hAnsi="Calibri"/>
      <w:sz w:val="24"/>
      <w:szCs w:val="24"/>
    </w:rPr>
  </w:style>
  <w:style w:type="paragraph" w:styleId="1118" w:customStyle="1">
    <w:name w:val="正文首行缩进1"/>
    <w:basedOn w:val="1103"/>
    <w:next w:val="798"/>
    <w:uiPriority w:val="0"/>
    <w:qFormat/>
    <w:pPr>
      <w:ind w:firstLine="420"/>
    </w:pPr>
  </w:style>
  <w:style w:type="paragraph" w:styleId="1119" w:customStyle="1">
    <w:name w:val="正文首行缩进 21"/>
    <w:basedOn w:val="1104"/>
    <w:next w:val="1118"/>
    <w:uiPriority w:val="0"/>
    <w:qFormat/>
    <w:pPr>
      <w:ind w:firstLine="420"/>
    </w:pPr>
    <w:rPr>
      <w:rFonts w:ascii="Times New Roman" w:cs="宋体"/>
      <w:szCs w:val="21"/>
    </w:rPr>
  </w:style>
  <w:style w:type="character" w:styleId="1120" w:customStyle="1">
    <w:name w:val="要点1"/>
    <w:link w:val="798"/>
    <w:uiPriority w:val="0"/>
    <w:qFormat/>
    <w:rPr>
      <w:rFonts w:ascii="Times New Roman" w:hAnsi="Times New Roman" w:eastAsia="宋体" w:cs="Times New Roman"/>
      <w:b/>
    </w:rPr>
  </w:style>
  <w:style w:type="paragraph" w:styleId="1121" w:customStyle="1">
    <w:name w:val="列出段落1"/>
    <w:basedOn w:val="798"/>
    <w:uiPriority w:val="0"/>
    <w:qFormat/>
    <w:pPr>
      <w:ind w:firstLine="420"/>
    </w:pPr>
  </w:style>
  <w:style w:type="paragraph" w:styleId="1122" w:customStyle="1">
    <w:name w:val="普通正文"/>
    <w:basedOn w:val="1123"/>
    <w:uiPriority w:val="0"/>
    <w:qFormat/>
    <w:pPr>
      <w:ind w:firstLine="480"/>
      <w:spacing w:before="120" w:after="120" w:line="360" w:lineRule="auto"/>
    </w:pPr>
    <w:rPr>
      <w:rFonts w:ascii="Arial" w:hAnsi="Arial"/>
      <w:szCs w:val="24"/>
    </w:rPr>
  </w:style>
  <w:style w:type="paragraph" w:styleId="1123" w:customStyle="1">
    <w:name w:val="正文1"/>
    <w:basedOn w:val="798"/>
    <w:next w:val="1124"/>
    <w:uiPriority w:val="0"/>
    <w:qFormat/>
    <w:pPr>
      <w:jc w:val="left"/>
      <w:spacing w:line="360" w:lineRule="atLeast"/>
    </w:pPr>
    <w:rPr>
      <w:rFonts w:ascii="宋体" w:hAnsi="Calibri"/>
      <w:sz w:val="24"/>
      <w:szCs w:val="20"/>
    </w:rPr>
  </w:style>
  <w:style w:type="paragraph" w:styleId="1124" w:customStyle="1">
    <w:name w:val="正文文本1"/>
    <w:basedOn w:val="1123"/>
    <w:next w:val="1125"/>
    <w:uiPriority w:val="0"/>
    <w:qFormat/>
    <w:pPr>
      <w:spacing w:after="120"/>
    </w:pPr>
    <w:rPr>
      <w:rFonts w:ascii="Times New Roman" w:hAnsi="Times New Roman"/>
      <w:lang w:eastAsia="en-US"/>
    </w:rPr>
  </w:style>
  <w:style w:type="paragraph" w:styleId="1125" w:customStyle="1">
    <w:name w:val="一级条标题"/>
    <w:basedOn w:val="1126"/>
    <w:next w:val="1127"/>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126" w:customStyle="1">
    <w:name w:val="章标题"/>
    <w:next w:val="87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27" w:customStyle="1">
    <w:name w:val="段"/>
    <w:basedOn w:val="1123"/>
    <w:next w:val="870"/>
    <w:uiPriority w:val="0"/>
    <w:qFormat/>
    <w:pPr>
      <w:ind w:firstLine="200"/>
      <w:widowControl/>
    </w:pPr>
    <w:rPr>
      <w:rFonts w:hAnsi="Times New Roman"/>
      <w:sz w:val="20"/>
    </w:rPr>
  </w:style>
  <w:style w:type="paragraph" w:styleId="1128" w:customStyle="1">
    <w:name w:val="UserStyle_52"/>
    <w:basedOn w:val="798"/>
    <w:uiPriority w:val="0"/>
    <w:qFormat/>
    <w:pPr>
      <w:spacing w:line="240" w:lineRule="exact"/>
    </w:pPr>
    <w:rPr>
      <w:rFonts w:ascii="宋体" w:hAnsi="宋体"/>
      <w:lang w:val="zh-TW" w:eastAsia="zh-TW" w:bidi="zh-TW"/>
    </w:rPr>
  </w:style>
  <w:style w:type="character" w:styleId="1129" w:customStyle="1">
    <w:name w:val="HtmlCite1"/>
    <w:link w:val="798"/>
    <w:uiPriority w:val="0"/>
    <w:qFormat/>
    <w:rPr>
      <w:rFonts w:ascii="Times New Roman" w:hAnsi="Times New Roman" w:eastAsia="宋体" w:cs="Times New Roman"/>
    </w:rPr>
  </w:style>
  <w:style w:type="paragraph" w:styleId="1130" w:customStyle="1">
    <w:name w:val="Table Paragraph"/>
    <w:basedOn w:val="798"/>
    <w:uiPriority w:val="0"/>
    <w:qFormat/>
    <w:rPr>
      <w:rFonts w:ascii="宋体" w:hAnsi="宋体" w:cs="宋体"/>
      <w:sz w:val="22"/>
      <w:lang w:val="zh-CN" w:bidi="zh-CN"/>
    </w:rPr>
  </w:style>
  <w:style w:type="paragraph" w:styleId="1131" w:customStyle="1">
    <w:name w:val="ListBullet211"/>
    <w:basedOn w:val="798"/>
    <w:uiPriority w:val="0"/>
    <w:qFormat/>
    <w:pPr>
      <w:numPr>
        <w:ilvl w:val="0"/>
        <w:numId w:val="2"/>
      </w:numPr>
    </w:pPr>
  </w:style>
  <w:style w:type="paragraph" w:styleId="1132" w:customStyle="1">
    <w:name w:val="Char"/>
    <w:basedOn w:val="798"/>
    <w:uiPriority w:val="0"/>
    <w:qFormat/>
    <w:pPr>
      <w:ind w:firstLine="200"/>
      <w:tabs>
        <w:tab w:val="left" w:pos="360" w:leader="none"/>
      </w:tabs>
    </w:pPr>
    <w:rPr>
      <w:sz w:val="28"/>
      <w:szCs w:val="30"/>
    </w:rPr>
  </w:style>
  <w:style w:type="character" w:styleId="1133" w:customStyle="1">
    <w:name w:val="页脚 Char1"/>
    <w:link w:val="798"/>
    <w:uiPriority w:val="0"/>
    <w:qFormat/>
    <w:rPr>
      <w:rFonts w:ascii="Times New Roman" w:hAnsi="Times New Roman" w:eastAsia="宋体" w:cs="Times New Roman"/>
      <w:sz w:val="18"/>
      <w:szCs w:val="18"/>
    </w:rPr>
  </w:style>
  <w:style w:type="character" w:styleId="1134" w:customStyle="1">
    <w:name w:val="日期 Char1"/>
    <w:link w:val="798"/>
    <w:uiPriority w:val="0"/>
    <w:qFormat/>
    <w:rPr>
      <w:rFonts w:ascii="Times New Roman" w:hAnsi="Times New Roman" w:eastAsia="宋体" w:cs="Times New Roman"/>
    </w:rPr>
  </w:style>
  <w:style w:type="character" w:styleId="1135" w:customStyle="1">
    <w:name w:val="纯文本 Char1"/>
    <w:link w:val="798"/>
    <w:uiPriority w:val="0"/>
    <w:qFormat/>
    <w:rPr>
      <w:rFonts w:ascii="宋体" w:hAnsi="Courier New" w:eastAsia="宋体" w:cs="Courier New"/>
      <w:szCs w:val="21"/>
    </w:rPr>
  </w:style>
  <w:style w:type="character" w:styleId="1136" w:customStyle="1">
    <w:name w:val="页眉 Char1"/>
    <w:link w:val="798"/>
    <w:uiPriority w:val="0"/>
    <w:qFormat/>
    <w:rPr>
      <w:rFonts w:ascii="Times New Roman" w:hAnsi="Times New Roman" w:eastAsia="宋体" w:cs="Times New Roman"/>
      <w:sz w:val="18"/>
      <w:szCs w:val="18"/>
    </w:rPr>
  </w:style>
  <w:style w:type="paragraph" w:styleId="1137"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38" w:customStyle="1">
    <w:name w:val="正文空2格  1."/>
    <w:basedOn w:val="798"/>
    <w:uiPriority w:val="0"/>
    <w:qFormat/>
    <w:pPr>
      <w:ind w:firstLine="480"/>
    </w:pPr>
    <w:rPr>
      <w:rFonts w:cs="宋体"/>
      <w:sz w:val="28"/>
      <w:szCs w:val="20"/>
    </w:rPr>
  </w:style>
  <w:style w:type="paragraph" w:styleId="1139"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140" w:customStyle="1">
    <w:name w:val="标题 1 Char Char Char"/>
    <w:link w:val="798"/>
    <w:uiPriority w:val="0"/>
    <w:qFormat/>
    <w:rPr>
      <w:rFonts w:eastAsia="宋体"/>
      <w:b/>
      <w:bCs/>
      <w:sz w:val="44"/>
      <w:szCs w:val="44"/>
      <w:lang w:val="en-US" w:eastAsia="zh-CN" w:bidi="ar-SA"/>
    </w:rPr>
  </w:style>
  <w:style w:type="paragraph" w:styleId="1141"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142"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143" w:customStyle="1">
    <w:name w:val="正文_0_0"/>
    <w:basedOn w:val="1144"/>
    <w:uiPriority w:val="0"/>
    <w:qFormat/>
    <w:rPr>
      <w:szCs w:val="21"/>
    </w:rPr>
  </w:style>
  <w:style w:type="paragraph" w:styleId="114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5" w:customStyle="1">
    <w:name w:val="Normal_20"/>
    <w:link w:val="1146"/>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146" w:customStyle="1">
    <w:name w:val="Normal_20 Char"/>
    <w:link w:val="1145"/>
    <w:uiPriority w:val="0"/>
    <w:qFormat/>
    <w:rPr>
      <w:rFonts w:ascii="Times New Roman" w:hAnsi="Times New Roman" w:eastAsia="Calibri" w:cs="Times New Roman"/>
      <w:sz w:val="22"/>
      <w:szCs w:val="22"/>
      <w:lang w:val="en-US" w:eastAsia="en-US" w:bidi="ar-SA"/>
    </w:rPr>
  </w:style>
  <w:style w:type="paragraph" w:styleId="1147" w:customStyle="1">
    <w:name w:val="Body text|1"/>
    <w:basedOn w:val="798"/>
    <w:uiPriority w:val="0"/>
    <w:qFormat/>
    <w:pPr>
      <w:spacing w:after="220"/>
    </w:pPr>
    <w:rPr>
      <w:rFonts w:ascii="宋体" w:hAnsi="宋体" w:cs="宋体"/>
      <w:sz w:val="22"/>
      <w:lang w:val="zh-TW" w:eastAsia="zh-TW" w:bidi="zh-TW"/>
    </w:rPr>
  </w:style>
  <w:style w:type="character" w:styleId="1148" w:customStyle="1">
    <w:name w:val="font21"/>
    <w:link w:val="798"/>
    <w:uiPriority w:val="0"/>
    <w:qFormat/>
    <w:rPr>
      <w:rFonts w:hint="eastAsia" w:ascii="宋体" w:hAnsi="宋体" w:eastAsia="宋体" w:cs="宋体"/>
      <w:color w:val="000000"/>
      <w:sz w:val="20"/>
      <w:szCs w:val="20"/>
      <w:u w:val="none"/>
    </w:rPr>
  </w:style>
  <w:style w:type="character" w:styleId="1149" w:customStyle="1">
    <w:name w:val="font31"/>
    <w:link w:val="798"/>
    <w:uiPriority w:val="0"/>
    <w:qFormat/>
    <w:rPr>
      <w:rFonts w:ascii="Times New Roman" w:hAnsi="Times New Roman" w:cs="Times New Roman"/>
      <w:color w:val="000000"/>
      <w:sz w:val="20"/>
      <w:szCs w:val="20"/>
      <w:u w:val="none"/>
    </w:rPr>
  </w:style>
  <w:style w:type="paragraph" w:styleId="1150" w:customStyle="1">
    <w:name w:val="Style1"/>
    <w:basedOn w:val="798"/>
    <w:uiPriority w:val="0"/>
    <w:qFormat/>
    <w:pPr>
      <w:spacing w:after="120"/>
      <w:widowControl/>
      <w:tabs>
        <w:tab w:val="left" w:pos="-720" w:leader="none"/>
      </w:tabs>
    </w:pPr>
    <w:rPr>
      <w:rFonts w:ascii="Calibri" w:hAnsi="Calibri"/>
      <w:spacing w:val="-3"/>
      <w:sz w:val="24"/>
      <w:szCs w:val="20"/>
      <w:lang w:val="en-AU" w:eastAsia="en-US"/>
    </w:rPr>
  </w:style>
  <w:style w:type="paragraph" w:styleId="1151" w:customStyle="1">
    <w:name w:val="Normal_0_0"/>
    <w:uiPriority w:val="0"/>
    <w:qFormat/>
    <w:pPr>
      <w:jc w:val="both"/>
      <w:widowControl w:val="off"/>
    </w:pPr>
    <w:rPr>
      <w:rFonts w:hint="default" w:ascii="Calibri" w:hAnsi="宋体" w:eastAsia="宋体" w:cs="Times New Roman"/>
      <w:lang w:val="en-US" w:eastAsia="zh-CN" w:bidi="ar-SA"/>
    </w:rPr>
  </w:style>
  <w:style w:type="paragraph" w:styleId="1152" w:customStyle="1">
    <w:name w:val="正文_1"/>
    <w:uiPriority w:val="0"/>
    <w:qFormat/>
    <w:pPr>
      <w:jc w:val="both"/>
      <w:widowControl w:val="off"/>
    </w:pPr>
    <w:rPr>
      <w:rFonts w:hint="default" w:ascii="Calibri" w:hAnsi="Calibri" w:eastAsia="宋体" w:cs="Times New Roman"/>
      <w:sz w:val="21"/>
      <w:szCs w:val="24"/>
      <w:lang w:val="en-US" w:eastAsia="zh-CN" w:bidi="ar-SA"/>
    </w:rPr>
  </w:style>
  <w:style w:type="paragraph" w:styleId="1153" w:customStyle="1">
    <w:name w:val="样式 标题 2 + Times New Roman 四号 非加粗 段前: 5 磅 段后: 0 磅 行距: 固定值 20..."/>
    <w:basedOn w:val="844"/>
    <w:uiPriority w:val="0"/>
    <w:qFormat/>
    <w:pPr>
      <w:spacing w:before="100" w:after="0" w:line="400" w:lineRule="exact"/>
    </w:pPr>
    <w:rPr>
      <w:rFonts w:ascii="Times New Roman" w:hAnsi="Times New Roman" w:eastAsia="黑体" w:cs="Times New Roman"/>
      <w:sz w:val="28"/>
      <w:szCs w:val="20"/>
    </w:rPr>
  </w:style>
  <w:style w:type="paragraph" w:styleId="1154" w:customStyle="1">
    <w:name w:val="首行缩进"/>
    <w:basedOn w:val="798"/>
    <w:uiPriority w:val="99"/>
    <w:qFormat/>
    <w:pPr>
      <w:ind w:firstLine="480"/>
    </w:pPr>
    <w:rPr>
      <w:rFonts w:ascii="Times New Roman" w:hAnsi="Times New Roman" w:eastAsia="宋体" w:cs="Times New Roman"/>
      <w:sz w:val="21"/>
      <w:lang w:val="zh-CN"/>
    </w:rPr>
  </w:style>
  <w:style w:type="paragraph" w:styleId="1155"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56" w:customStyle="1">
    <w:name w:val="15"/>
    <w:basedOn w:val="853"/>
    <w:link w:val="798"/>
    <w:uiPriority w:val="0"/>
    <w:qFormat/>
    <w:rPr>
      <w:rFonts w:ascii="Times New Roman" w:hAnsi="Times New Roman" w:cs="Times New Roman"/>
    </w:rPr>
  </w:style>
  <w:style w:type="character" w:styleId="1157" w:customStyle="1">
    <w:name w:val="NormalCharacter1"/>
    <w:link w:val="798"/>
    <w:uiPriority w:val="0"/>
    <w:semiHidden/>
    <w:qFormat/>
  </w:style>
  <w:style w:type="character" w:styleId="1158" w:customStyle="1">
    <w:name w:val="font01"/>
    <w:basedOn w:val="808"/>
    <w:uiPriority w:val="0"/>
    <w:qFormat/>
    <w:rPr>
      <w:rFonts w:hint="eastAsia" w:ascii="宋体" w:hAnsi="宋体" w:eastAsia="宋体" w:cs="宋体"/>
      <w:color w:val="000000"/>
      <w:sz w:val="22"/>
      <w:szCs w:val="22"/>
      <w:u w:val="none"/>
    </w:rPr>
  </w:style>
  <w:style w:type="paragraph" w:styleId="1159" w:customStyle="1">
    <w:name w:val="标题二、"/>
    <w:basedOn w:val="798"/>
    <w:uiPriority w:val="99"/>
    <w:qFormat/>
    <w:pPr>
      <w:ind w:firstLine="200"/>
      <w:spacing w:line="360" w:lineRule="auto"/>
      <w:outlineLvl w:val="2"/>
    </w:pPr>
    <w:rPr>
      <w:rFonts w:ascii="宋体" w:hAnsi="宋体"/>
      <w:b/>
    </w:rPr>
  </w:style>
  <w:style w:type="paragraph" w:styleId="1160" w:customStyle="1">
    <w:name w:val="Normal_0"/>
    <w:uiPriority w:val="0"/>
    <w:qFormat/>
    <w:rPr>
      <w:rFonts w:ascii="黑体" w:hAnsi="黑体" w:eastAsia="黑体" w:cs="Times New Roman"/>
      <w:b/>
      <w:sz w:val="32"/>
      <w:szCs w:val="24"/>
      <w:lang w:val="en-US" w:eastAsia="zh-CN" w:bidi="ar-SA"/>
    </w:rPr>
  </w:style>
  <w:style w:type="paragraph" w:styleId="1161" w:customStyle="1">
    <w:name w:val="Normal_6_0"/>
    <w:uiPriority w:val="0"/>
    <w:qFormat/>
    <w:rPr>
      <w:rFonts w:ascii="黑体" w:hAnsi="黑体" w:eastAsia="黑体" w:cs="Times New Roman"/>
      <w:b/>
      <w:sz w:val="32"/>
      <w:szCs w:val="24"/>
      <w:lang w:val="en-US" w:eastAsia="zh-CN" w:bidi="ar-SA"/>
    </w:rPr>
  </w:style>
  <w:style w:type="paragraph" w:styleId="1162" w:customStyle="1">
    <w:name w:val="Normal_4_0"/>
    <w:uiPriority w:val="0"/>
    <w:qFormat/>
    <w:rPr>
      <w:rFonts w:ascii="黑体" w:hAnsi="黑体" w:eastAsia="黑体" w:cs="Times New Roman"/>
      <w:b/>
      <w:sz w:val="32"/>
      <w:szCs w:val="24"/>
      <w:lang w:val="en-US" w:eastAsia="zh-CN" w:bidi="ar-SA"/>
    </w:rPr>
  </w:style>
  <w:style w:type="paragraph" w:styleId="1163" w:customStyle="1">
    <w:name w:val="Normal_5_0"/>
    <w:uiPriority w:val="0"/>
    <w:qFormat/>
    <w:rPr>
      <w:rFonts w:ascii="黑体" w:hAnsi="黑体" w:eastAsia="黑体" w:cs="Times New Roman"/>
      <w:b/>
      <w:sz w:val="32"/>
      <w:szCs w:val="24"/>
      <w:lang w:val="en-US" w:eastAsia="zh-CN" w:bidi="ar-SA"/>
    </w:rPr>
  </w:style>
  <w:style w:type="paragraph" w:styleId="1164" w:customStyle="1">
    <w:name w:val="纯文本_0_0"/>
    <w:basedOn w:val="1165"/>
    <w:uiPriority w:val="0"/>
    <w:qFormat/>
    <w:rPr>
      <w:rFonts w:ascii="宋体" w:hAnsi="Courier New"/>
      <w:szCs w:val="21"/>
    </w:rPr>
  </w:style>
  <w:style w:type="paragraph" w:styleId="1165"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paragraph" w:styleId="1166"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67"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168"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69" w:customStyle="1">
    <w:name w:val="Normal_9_0"/>
    <w:uiPriority w:val="0"/>
    <w:qFormat/>
    <w:rPr>
      <w:rFonts w:ascii="Times New Roman" w:hAnsi="Times New Roman" w:eastAsia="Times New Roman" w:cs="Times New Roman"/>
      <w:sz w:val="24"/>
      <w:szCs w:val="24"/>
      <w:lang w:val="en-US" w:eastAsia="zh-CN" w:bidi="ar-SA"/>
    </w:rPr>
  </w:style>
  <w:style w:type="paragraph" w:styleId="1170" w:customStyle="1">
    <w:name w:val="列表段落1"/>
    <w:basedOn w:val="798"/>
    <w:next w:val="812"/>
    <w:uiPriority w:val="0"/>
    <w:qFormat/>
    <w:pPr>
      <w:ind w:firstLine="420"/>
    </w:p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方头大</dc:creator>
  <cp:lastModifiedBy>汤淼</cp:lastModifiedBy>
  <cp:revision>2</cp:revision>
  <dcterms:created xsi:type="dcterms:W3CDTF">2024-06-07T17:23:00Z</dcterms:created>
  <dcterms:modified xsi:type="dcterms:W3CDTF">2026-06-01T09:20:58Z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eyJoZGlkIjoiZjNiZDY4OTBhODY2ZDhmN2E0MTMwYjBmMGY2NzYzNWEifQ==</vt:lpwstr>
  </property>
  <property fmtid="{D5CDD505-2E9C-101B-9397-08002B2CF9AE}" pid="3" name="KSOProductBuildVer">
    <vt:lpwstr>2052-12.1.0.25865</vt:lpwstr>
  </property>
  <property fmtid="{D5CDD505-2E9C-101B-9397-08002B2CF9AE}" pid="4" name="ICV">
    <vt:lpwstr>003B57DDB06B43A2862E51498540BAD1_13</vt:lpwstr>
  </property>
</Properties>
</file>