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70"/>
      </w:pPr>
      <w:r/>
      <w:r/>
    </w:p>
    <w:p>
      <w:pPr>
        <w:pStyle w:val="979"/>
        <w:jc w:val="center"/>
        <w:rPr>
          <w:rFonts w:eastAsia="黑体"/>
          <w:b/>
          <w:bCs/>
          <w:color w:val="000000"/>
          <w:sz w:val="84"/>
        </w:rPr>
      </w:pPr>
      <w:r>
        <w:rPr>
          <w:rFonts w:hint="eastAsia" w:eastAsia="黑体"/>
          <w:b/>
          <w:bCs/>
          <w:color w:val="000000"/>
          <w:sz w:val="84"/>
        </w:rPr>
        <w:t xml:space="preserve">招　标　文　件</w:t>
      </w:r>
      <w:r/>
    </w:p>
    <w:p>
      <w:pPr>
        <w:ind w:firstLine="1506"/>
        <w:rPr>
          <w:b/>
          <w:sz w:val="30"/>
          <w:szCs w:val="30"/>
        </w:rPr>
      </w:pPr>
      <w:r>
        <w:rPr>
          <w:rFonts w:hint="eastAsia"/>
          <w:b/>
          <w:sz w:val="30"/>
          <w:szCs w:val="30"/>
        </w:rPr>
        <w:t xml:space="preserve">项目名称：江宁区未来科技城中学等校教学设备</w:t>
      </w:r>
      <w:r/>
    </w:p>
    <w:p>
      <w:pPr>
        <w:ind w:firstLine="1506"/>
        <w:rPr>
          <w:b/>
          <w:sz w:val="30"/>
          <w:szCs w:val="30"/>
        </w:rPr>
      </w:pPr>
      <w:r>
        <w:rPr>
          <w:rFonts w:hint="eastAsia"/>
          <w:b/>
          <w:sz w:val="30"/>
          <w:szCs w:val="30"/>
        </w:rPr>
        <w:t xml:space="preserve">项目编号：JSZC-320115-JZCG-G2026-0031  </w:t>
      </w:r>
      <w:r/>
    </w:p>
    <w:p>
      <w:pPr>
        <w:ind w:firstLine="1506"/>
        <w:rPr>
          <w:b/>
          <w:color w:val="000000"/>
          <w:sz w:val="30"/>
          <w:szCs w:val="30"/>
        </w:rPr>
      </w:pPr>
      <w:r>
        <w:rPr>
          <w:b/>
          <w:color w:val="000000"/>
          <w:sz w:val="30"/>
          <w:szCs w:val="30"/>
        </w:rPr>
      </w:r>
      <w:r/>
    </w:p>
    <w:p>
      <w:pPr>
        <w:jc w:val="center"/>
        <w:rPr>
          <w:b/>
          <w:color w:val="000000"/>
          <w:sz w:val="30"/>
          <w:szCs w:val="30"/>
        </w:rPr>
      </w:pPr>
      <w:r>
        <w:rPr>
          <w:rFonts w:hint="eastAsia"/>
          <w:b/>
          <w:color w:val="000000"/>
          <w:sz w:val="30"/>
          <w:szCs w:val="30"/>
        </w:rPr>
        <w:t xml:space="preserve">（非专门面向中小企业）</w:t>
      </w:r>
      <w:r/>
    </w:p>
    <w:p>
      <w:pPr>
        <w:jc w:val="left"/>
        <w:spacing w:line="360" w:lineRule="auto"/>
        <w:tabs>
          <w:tab w:val="left" w:pos="6180" w:leader="none"/>
        </w:tabs>
        <w:rPr>
          <w:rFonts w:ascii="宋体" w:hAnsi="宋体"/>
          <w:color w:val="000000"/>
          <w:sz w:val="24"/>
          <w:szCs w:val="24"/>
        </w:rPr>
      </w:pPr>
      <w:r>
        <w:rPr>
          <w:rFonts w:ascii="宋体" w:hAnsi="宋体"/>
          <w:color w:val="000000"/>
          <w:sz w:val="24"/>
          <w:szCs w:val="24"/>
        </w:rPr>
        <w:tab/>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79"/>
        <w:ind w:firstLine="0"/>
        <w:jc w:val="center"/>
        <w:rPr>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2026年07月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ascii="宋体" w:hAnsi="宋体" w:cs="宋体"/>
          <w:b/>
          <w:bCs/>
          <w:color w:val="000000"/>
          <w:sz w:val="24"/>
          <w:szCs w:val="24"/>
        </w:rPr>
        <w:outlineLvl w:val="0"/>
      </w:pPr>
      <w:r>
        <w:rPr>
          <w:rFonts w:ascii="宋体" w:hAnsi="宋体" w:cs="宋体"/>
          <w:b/>
          <w:bCs/>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w:t>
      </w:r>
      <w:bookmarkEnd w:id="0"/>
      <w:r/>
      <w:r/>
    </w:p>
    <w:p>
      <w:pPr>
        <w:rPr>
          <w:color w:val="000000"/>
          <w:szCs w:val="21"/>
        </w:rPr>
      </w:pPr>
      <w:r>
        <w:rPr>
          <w:color w:val="000000"/>
          <w:szCs w:val="21"/>
        </w:rPr>
      </w:r>
      <w:r/>
    </w:p>
    <w:p>
      <w:pPr>
        <w:pStyle w:val="704"/>
      </w:pPr>
      <w:r/>
      <w:r/>
    </w:p>
    <w:p>
      <w:pPr>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bookmarkStart w:id="6" w:name="_Hlk24379207"/>
      <w:r/>
      <w:bookmarkStart w:id="7" w:name="_Toc38985263"/>
      <w:r/>
      <w:bookmarkStart w:id="8" w:name="_Toc35393790"/>
      <w:r/>
      <w:bookmarkStart w:id="9" w:name="_Toc28359002"/>
      <w:r/>
      <w:bookmarkStart w:id="10" w:name="_Toc35393621"/>
      <w:r/>
      <w:bookmarkStart w:id="11" w:name="_Toc28359079"/>
      <w:r>
        <w:rPr>
          <w:rFonts w:hint="eastAsia" w:ascii="宋体" w:hAnsi="宋体"/>
          <w:sz w:val="24"/>
          <w:szCs w:val="24"/>
        </w:rPr>
        <w:t xml:space="preserve">受</w:t>
      </w:r>
      <w:r>
        <w:rPr>
          <w:rFonts w:hint="eastAsia" w:ascii="宋体" w:hAnsi="宋体"/>
          <w:color w:val="000000"/>
          <w:sz w:val="24"/>
          <w:szCs w:val="24"/>
        </w:rPr>
        <w:t xml:space="preserve">南京市</w:t>
      </w:r>
      <w:r>
        <w:rPr>
          <w:rFonts w:hint="eastAsia" w:ascii="宋体" w:hAnsi="宋体"/>
          <w:sz w:val="24"/>
          <w:szCs w:val="24"/>
        </w:rPr>
        <w:t xml:space="preserve">江宁区教育技术装备中心（采购单位）委托，南京市公共资源交易中心江宁分中心（以下简称“交易中心”）就江宁区未来科技城中学等校教学设备（项目名称）进行公开招标采购，欢迎符合条件的供应商投标。</w:t>
      </w:r>
      <w:r/>
    </w:p>
    <w:p>
      <w:pPr>
        <w:pStyle w:val="694"/>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宋体" w:hAnsi="宋体"/>
          <w:sz w:val="24"/>
          <w:szCs w:val="24"/>
          <w:highlight w:val="yellow"/>
        </w:rPr>
      </w:pPr>
      <w:r/>
      <w:bookmarkStart w:id="12" w:name="_Toc38985264"/>
      <w:r/>
      <w:bookmarkStart w:id="13" w:name="_Toc28359003"/>
      <w:r/>
      <w:bookmarkStart w:id="14" w:name="_Toc35393622"/>
      <w:r/>
      <w:bookmarkStart w:id="15" w:name="_Toc28359080"/>
      <w:r/>
      <w:bookmarkStart w:id="16" w:name="_Toc35393791"/>
      <w:r>
        <w:rPr>
          <w:rFonts w:hint="eastAsia" w:ascii="宋体" w:hAnsi="宋体"/>
          <w:sz w:val="24"/>
          <w:szCs w:val="24"/>
        </w:rPr>
        <w:t xml:space="preserve">1.项目编号：</w:t>
      </w:r>
      <w:r>
        <w:rPr>
          <w:rFonts w:hint="eastAsia" w:ascii="Segoe UI" w:hAnsi="Segoe UI" w:cs="Segoe UI"/>
          <w:szCs w:val="21"/>
          <w:shd w:val="clear" w:color="auto" w:fill="ffffff"/>
        </w:rPr>
        <w:t xml:space="preserve">JSZC-320115-JZCG-G2026-0031</w:t>
      </w:r>
      <w:r/>
    </w:p>
    <w:p>
      <w:pPr>
        <w:ind w:firstLine="480"/>
        <w:spacing w:line="264" w:lineRule="auto"/>
        <w:rPr>
          <w:rFonts w:ascii="宋体" w:hAnsi="宋体"/>
          <w:sz w:val="24"/>
          <w:szCs w:val="24"/>
        </w:rPr>
      </w:pPr>
      <w:r>
        <w:rPr>
          <w:rFonts w:hint="eastAsia" w:ascii="宋体" w:hAnsi="宋体"/>
          <w:sz w:val="24"/>
          <w:szCs w:val="24"/>
        </w:rPr>
        <w:t xml:space="preserve">2.项目名称：江宁区未来科技城中学等校教学设备</w:t>
      </w:r>
      <w:r/>
    </w:p>
    <w:p>
      <w:pPr>
        <w:ind w:firstLine="480"/>
        <w:spacing w:line="264" w:lineRule="auto"/>
        <w:rPr>
          <w:rFonts w:ascii="宋体" w:hAnsi="宋体"/>
          <w:sz w:val="24"/>
          <w:szCs w:val="24"/>
        </w:rPr>
      </w:pPr>
      <w:r>
        <w:rPr>
          <w:rFonts w:hint="eastAsia" w:ascii="宋体" w:hAnsi="宋体"/>
          <w:sz w:val="24"/>
          <w:szCs w:val="24"/>
        </w:rPr>
        <w:t xml:space="preserve">3.预算金额：132万元</w:t>
      </w:r>
      <w:r/>
    </w:p>
    <w:p>
      <w:pPr>
        <w:ind w:firstLine="480"/>
        <w:spacing w:line="264" w:lineRule="auto"/>
        <w:rPr>
          <w:rFonts w:ascii="宋体" w:hAnsi="宋体"/>
          <w:sz w:val="24"/>
          <w:szCs w:val="24"/>
        </w:rPr>
      </w:pPr>
      <w:r>
        <w:rPr>
          <w:rFonts w:hint="eastAsia" w:ascii="宋体" w:hAnsi="宋体"/>
          <w:sz w:val="24"/>
          <w:szCs w:val="24"/>
        </w:rPr>
        <w:t xml:space="preserve">4.最高限价：132万元</w:t>
      </w:r>
      <w:r/>
    </w:p>
    <w:p>
      <w:pPr>
        <w:ind w:firstLine="480"/>
        <w:spacing w:line="252" w:lineRule="auto"/>
        <w:rPr>
          <w:rFonts w:ascii="宋体" w:hAnsi="宋体"/>
          <w:sz w:val="24"/>
          <w:szCs w:val="24"/>
          <w:u w:val="single"/>
        </w:rPr>
      </w:pPr>
      <w:r>
        <w:rPr>
          <w:rFonts w:hint="eastAsia" w:ascii="宋体" w:hAnsi="宋体"/>
          <w:sz w:val="24"/>
          <w:szCs w:val="24"/>
        </w:rPr>
        <w:t xml:space="preserve">5.采购需求（简介）：根据学校需求配置智能交互黑板、数字互联侧板、视频展台、有源音箱、ops终端等教学设备，满足学校的教学需要。</w:t>
      </w:r>
      <w:r>
        <w:rPr>
          <w:rFonts w:hint="eastAsia" w:ascii="宋体" w:hAnsi="宋体" w:cs="宋体"/>
          <w:sz w:val="24"/>
          <w:szCs w:val="24"/>
        </w:rPr>
        <w:t xml:space="preserve">（详细内容见本招标文件第四章） </w:t>
      </w:r>
      <w:r/>
    </w:p>
    <w:p>
      <w:pPr>
        <w:ind w:firstLine="480"/>
        <w:spacing w:line="264" w:lineRule="auto"/>
        <w:rPr>
          <w:rFonts w:ascii="宋体" w:hAnsi="宋体"/>
          <w:sz w:val="24"/>
          <w:szCs w:val="24"/>
        </w:rPr>
      </w:pPr>
      <w:r>
        <w:rPr>
          <w:rFonts w:hint="eastAsia" w:ascii="宋体" w:hAnsi="宋体"/>
          <w:sz w:val="24"/>
          <w:szCs w:val="24"/>
        </w:rPr>
        <w:t xml:space="preserve">6.合同履行期限：中标后30个日历日内签订合同，合同签订后30个日历日内交货，质保期六年（自验收报告签字确认日起开始进入质保期，质保期不包含在合同履行期限中）。</w:t>
      </w:r>
      <w:r/>
    </w:p>
    <w:p>
      <w:pPr>
        <w:ind w:firstLine="480"/>
        <w:spacing w:line="264" w:lineRule="auto"/>
        <w:rPr>
          <w:rFonts w:ascii="宋体" w:hAnsi="宋体"/>
          <w:sz w:val="24"/>
          <w:szCs w:val="24"/>
        </w:rPr>
      </w:pPr>
      <w:r>
        <w:rPr>
          <w:rFonts w:hint="eastAsia" w:ascii="宋体" w:hAnsi="宋体"/>
          <w:sz w:val="24"/>
          <w:szCs w:val="24"/>
        </w:rPr>
        <w:t xml:space="preserve">7.本项目不接受联合</w:t>
      </w:r>
      <w:r>
        <w:rPr>
          <w:rFonts w:hint="eastAsia" w:ascii="宋体" w:hAnsi="宋体" w:cs="宋体"/>
          <w:sz w:val="24"/>
          <w:szCs w:val="24"/>
        </w:rPr>
        <w:t xml:space="preserve">体投标。</w:t>
      </w:r>
      <w:r/>
    </w:p>
    <w:p>
      <w:pPr>
        <w:ind w:firstLine="480"/>
        <w:spacing w:line="264" w:lineRule="auto"/>
        <w:rPr>
          <w:rFonts w:ascii="宋体" w:hAnsi="宋体"/>
          <w:sz w:val="24"/>
          <w:szCs w:val="24"/>
        </w:rPr>
      </w:pPr>
      <w:r>
        <w:rPr>
          <w:rFonts w:hint="eastAsia" w:ascii="宋体" w:hAnsi="宋体"/>
          <w:sz w:val="24"/>
          <w:szCs w:val="24"/>
        </w:rPr>
        <w:t xml:space="preserve">8.本项目不接受进口产品投标。</w:t>
      </w:r>
      <w:r/>
    </w:p>
    <w:p>
      <w:pPr>
        <w:pStyle w:val="694"/>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spacing w:line="264" w:lineRule="auto"/>
        <w:rPr>
          <w:rFonts w:ascii="宋体" w:hAnsi="宋体" w:cs="宋体"/>
          <w:sz w:val="24"/>
          <w:szCs w:val="24"/>
        </w:rPr>
      </w:pPr>
      <w:r/>
      <w:bookmarkStart w:id="17" w:name="_Toc38985265"/>
      <w:r/>
      <w:bookmarkStart w:id="18" w:name="_Toc35393623"/>
      <w:r/>
      <w:bookmarkStart w:id="19" w:name="_Toc35393792"/>
      <w:r/>
      <w:bookmarkStart w:id="20" w:name="_Toc28359081"/>
      <w:r/>
      <w:bookmarkStart w:id="21" w:name="_Toc28359004"/>
      <w:r>
        <w:rPr>
          <w:rFonts w:hint="eastAsia" w:ascii="宋体" w:hAnsi="宋体" w:cs="宋体"/>
          <w:sz w:val="24"/>
          <w:szCs w:val="24"/>
        </w:rPr>
        <w:t xml:space="preserve">（一）通用资格要求</w:t>
      </w:r>
      <w:r/>
    </w:p>
    <w:p>
      <w:pPr>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ascii="宋体" w:hAnsi="宋体"/>
          <w:color w:val="0000ff"/>
          <w:sz w:val="24"/>
          <w:szCs w:val="24"/>
        </w:rPr>
      </w:pPr>
      <w:r>
        <w:rPr>
          <w:rFonts w:hint="eastAsia" w:ascii="宋体" w:hAnsi="宋体"/>
          <w:sz w:val="24"/>
          <w:szCs w:val="24"/>
        </w:rPr>
        <w:t xml:space="preserve">2.落实政府采购政策需满足的资格要求：无</w:t>
      </w:r>
      <w:r/>
    </w:p>
    <w:p>
      <w:pPr>
        <w:ind w:firstLine="480"/>
        <w:spacing w:line="264" w:lineRule="auto"/>
        <w:rPr>
          <w:rFonts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64" w:lineRule="auto"/>
        <w:rPr>
          <w:rFonts w:ascii="宋体" w:hAnsi="宋体"/>
          <w:color w:val="0000ff"/>
          <w:sz w:val="24"/>
          <w:szCs w:val="24"/>
        </w:rPr>
      </w:pPr>
      <w:r>
        <w:rPr>
          <w:rFonts w:hint="eastAsia" w:ascii="宋体" w:hAnsi="宋体" w:cs="宋体"/>
          <w:sz w:val="24"/>
          <w:szCs w:val="24"/>
        </w:rPr>
        <w:t xml:space="preserve">（二）本项目特定资格要求：</w:t>
      </w:r>
      <w:r>
        <w:rPr>
          <w:rFonts w:hint="eastAsia" w:ascii="宋体" w:hAnsi="宋体" w:cs="宋体"/>
          <w:sz w:val="24"/>
          <w:szCs w:val="24"/>
          <w:lang w:val="zh-CN"/>
        </w:rPr>
        <w:t xml:space="preserve">无</w:t>
      </w:r>
      <w:r/>
    </w:p>
    <w:p>
      <w:pPr>
        <w:pStyle w:val="694"/>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94"/>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bookmarkStart w:id="27" w:name="_Toc35393625"/>
      <w:r/>
      <w:bookmarkStart w:id="28" w:name="_Toc38985267"/>
      <w:r/>
      <w:bookmarkStart w:id="29" w:name="_Toc28359007"/>
      <w:r/>
      <w:bookmarkStart w:id="30" w:name="_Toc35393794"/>
      <w:r/>
      <w:bookmarkStart w:id="31" w:name="_Toc28359084"/>
      <w:r>
        <w:rPr>
          <w:rFonts w:hint="eastAsia" w:ascii="宋体" w:hAnsi="宋体" w:cs="宋体"/>
          <w:sz w:val="24"/>
          <w:szCs w:val="24"/>
        </w:rPr>
        <w:t xml:space="preserve">1.提交投标文件截止时间、开标时间：2026年7月</w:t>
      </w:r>
      <w:r>
        <w:rPr>
          <w:rFonts w:hint="eastAsia" w:ascii="宋体" w:hAnsi="宋体" w:cs="宋体"/>
          <w:sz w:val="24"/>
          <w:szCs w:val="24"/>
          <w:lang w:val="en-US" w:eastAsia="zh-CN"/>
        </w:rPr>
        <w:t xml:space="preserve">29</w:t>
      </w:r>
      <w:r>
        <w:rPr>
          <w:rFonts w:hint="eastAsia" w:ascii="宋体" w:hAnsi="宋体" w:cs="宋体"/>
          <w:sz w:val="24"/>
          <w:szCs w:val="24"/>
        </w:rPr>
        <w:t xml:space="preserve">日</w:t>
      </w:r>
      <w:r>
        <w:rPr>
          <w:rFonts w:hint="eastAsia" w:ascii="宋体" w:hAnsi="宋体" w:cs="宋体"/>
          <w:sz w:val="24"/>
          <w:szCs w:val="24"/>
          <w:lang w:val="en-US" w:eastAsia="zh-CN"/>
        </w:rPr>
        <w:t xml:space="preserve">14</w:t>
      </w:r>
      <w:r>
        <w:rPr>
          <w:rFonts w:hint="eastAsia" w:ascii="宋体" w:hAnsi="宋体" w:cs="宋体"/>
          <w:sz w:val="24"/>
          <w:szCs w:val="24"/>
        </w:rPr>
        <w:t xml:space="preserve">时</w:t>
      </w:r>
      <w:r>
        <w:rPr>
          <w:rFonts w:hint="eastAsia" w:ascii="宋体" w:hAnsi="宋体" w:cs="宋体"/>
          <w:sz w:val="24"/>
          <w:szCs w:val="24"/>
          <w:lang w:val="en-US" w:eastAsia="zh-CN"/>
        </w:rPr>
        <w:t xml:space="preserve">00</w:t>
      </w:r>
      <w:r>
        <w:rPr>
          <w:rFonts w:hint="eastAsia" w:ascii="宋体" w:hAnsi="宋体" w:cs="宋体"/>
          <w:sz w:val="24"/>
          <w:szCs w:val="24"/>
        </w:rPr>
        <w:t xml:space="preserve">分</w:t>
      </w:r>
      <w:r>
        <w:rPr>
          <w:rFonts w:hint="eastAsia" w:ascii="宋体" w:hAnsi="宋体"/>
          <w:bCs/>
          <w:sz w:val="24"/>
          <w:szCs w:val="24"/>
        </w:rPr>
        <w:t xml:space="preserve">（北京时间）。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94"/>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694"/>
        <w:ind w:firstLine="498"/>
        <w:spacing w:before="145" w:after="145" w:line="240" w:lineRule="auto"/>
        <w:rPr>
          <w:color w:val="000000"/>
        </w:rPr>
      </w:pPr>
      <w:r>
        <w:rPr>
          <w:rFonts w:hint="eastAsia"/>
          <w:color w:val="000000"/>
        </w:rPr>
        <w:t xml:space="preserve">六、其他事宜</w:t>
      </w:r>
      <w:bookmarkEnd w:id="32"/>
      <w:r/>
      <w:bookmarkEnd w:id="33"/>
      <w:r/>
      <w:bookmarkEnd w:id="34"/>
      <w:r/>
      <w:r/>
    </w:p>
    <w:p>
      <w:pPr>
        <w:ind w:firstLine="480"/>
        <w:tabs>
          <w:tab w:val="left" w:pos="900" w:leader="none"/>
        </w:tabs>
        <w:rPr>
          <w:rFonts w:ascii="宋体" w:hAnsi="宋体"/>
          <w:bCs/>
          <w:sz w:val="24"/>
          <w:szCs w:val="24"/>
        </w:rPr>
      </w:pPr>
      <w:r/>
      <w:bookmarkStart w:id="35" w:name="_Toc35393627"/>
      <w:r/>
      <w:bookmarkStart w:id="36" w:name="_Toc28359008"/>
      <w:r/>
      <w:bookmarkStart w:id="37" w:name="_Toc38985269"/>
      <w:r/>
      <w:bookmarkStart w:id="38" w:name="_Toc35393796"/>
      <w:r/>
      <w:bookmarkStart w:id="39" w:name="_Toc28359085"/>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rPr>
          <w:rFonts w:ascii="宋体" w:hAnsi="宋体" w:cs="宋体"/>
          <w:color w:val="0000ff"/>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本项目组织集中勘察及答疑，供应商代表携带加盖单位公章的营业执照复印件、法定代表人授权委托书、身份证参加。签到时间：</w:t>
      </w:r>
      <w:r>
        <w:rPr>
          <w:rFonts w:hint="eastAsia" w:ascii="宋体" w:hAnsi="宋体" w:cs="宋体"/>
          <w:sz w:val="24"/>
          <w:szCs w:val="24"/>
        </w:rPr>
        <w:t xml:space="preserve">2026年7月</w:t>
      </w:r>
      <w:r>
        <w:rPr>
          <w:rFonts w:hint="eastAsia" w:ascii="宋体" w:hAnsi="宋体" w:cs="宋体"/>
          <w:sz w:val="24"/>
          <w:szCs w:val="24"/>
          <w:lang w:val="en-US" w:eastAsia="zh-CN"/>
        </w:rPr>
        <w:t xml:space="preserve">16</w:t>
      </w:r>
      <w:r>
        <w:rPr>
          <w:rFonts w:hint="eastAsia" w:ascii="宋体" w:hAnsi="宋体" w:cs="宋体"/>
          <w:sz w:val="24"/>
          <w:szCs w:val="24"/>
        </w:rPr>
        <w:t xml:space="preserve">日</w:t>
      </w:r>
      <w:r>
        <w:rPr>
          <w:rFonts w:hint="eastAsia" w:ascii="宋体" w:hAnsi="宋体" w:cs="宋体"/>
          <w:sz w:val="24"/>
          <w:szCs w:val="24"/>
          <w:lang w:val="en-US" w:eastAsia="zh-CN"/>
        </w:rPr>
        <w:t xml:space="preserve">9</w:t>
      </w:r>
      <w:r>
        <w:rPr>
          <w:rFonts w:hint="eastAsia" w:ascii="宋体" w:hAnsi="宋体" w:cs="宋体"/>
          <w:sz w:val="24"/>
          <w:szCs w:val="24"/>
        </w:rPr>
        <w:t xml:space="preserve">时</w:t>
      </w:r>
      <w:r>
        <w:rPr>
          <w:rFonts w:hint="eastAsia" w:ascii="宋体" w:hAnsi="宋体" w:cs="宋体"/>
          <w:sz w:val="24"/>
          <w:szCs w:val="24"/>
          <w:lang w:val="en-US" w:eastAsia="zh-CN"/>
        </w:rPr>
        <w:t xml:space="preserve">30</w:t>
      </w:r>
      <w:r>
        <w:rPr>
          <w:rFonts w:hint="eastAsia" w:ascii="宋体" w:hAnsi="宋体" w:cs="宋体"/>
          <w:sz w:val="24"/>
          <w:szCs w:val="24"/>
        </w:rPr>
        <w:t xml:space="preserve">分至</w:t>
      </w:r>
      <w:r>
        <w:rPr>
          <w:rFonts w:hint="eastAsia" w:ascii="宋体" w:hAnsi="宋体" w:cs="宋体"/>
          <w:sz w:val="24"/>
          <w:szCs w:val="24"/>
          <w:lang w:val="en-US" w:eastAsia="zh-CN"/>
        </w:rPr>
        <w:t xml:space="preserve">10</w:t>
      </w:r>
      <w:r>
        <w:rPr>
          <w:rFonts w:hint="eastAsia" w:ascii="宋体" w:hAnsi="宋体" w:cs="宋体"/>
          <w:sz w:val="24"/>
          <w:szCs w:val="24"/>
        </w:rPr>
        <w:t xml:space="preserve">时</w:t>
      </w:r>
      <w:r>
        <w:rPr>
          <w:rFonts w:hint="eastAsia" w:ascii="宋体" w:hAnsi="宋体" w:cs="宋体"/>
          <w:sz w:val="24"/>
          <w:szCs w:val="24"/>
          <w:lang w:val="en-US" w:eastAsia="zh-CN"/>
        </w:rPr>
        <w:t xml:space="preserve">00</w:t>
      </w:r>
      <w:r>
        <w:rPr>
          <w:rFonts w:hint="eastAsia" w:ascii="宋体" w:hAnsi="宋体" w:cs="宋体"/>
          <w:sz w:val="24"/>
          <w:szCs w:val="24"/>
        </w:rPr>
        <w:t xml:space="preserve">分，地址：南京市秦淮高级中学（江宁区新医路宁中巷4号），联系人：毛爱宾，联系电话：18112920199。</w:t>
      </w:r>
      <w:r/>
    </w:p>
    <w:p>
      <w:pPr>
        <w:ind w:firstLine="480"/>
        <w:spacing w:line="252" w:lineRule="auto"/>
        <w:rPr>
          <w:rFonts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0"/>
        <w:rPr>
          <w:rFonts w:ascii="宋体" w:hAnsi="宋体"/>
          <w:b/>
          <w:bCs/>
          <w:sz w:val="24"/>
          <w:lang w:val="zh-CN"/>
        </w:rPr>
      </w:pPr>
      <w:r>
        <w:rPr>
          <w:rFonts w:hint="eastAsia" w:ascii="宋体" w:hAnsi="宋体" w:cs="宋体"/>
          <w:b/>
          <w:bCs/>
          <w:sz w:val="24"/>
          <w:szCs w:val="24"/>
        </w:rPr>
        <w:t xml:space="preserve">5.供应商（含潜在供应商）对采购方式、采购需求、供应商资格条件、评标方法和评标标准、合同文本、招标项目资格审查结果的询问或质疑向采购人提出，由采购人负责答复。</w:t>
      </w:r>
      <w:r>
        <w:rPr>
          <w:rFonts w:hint="eastAsia" w:ascii="宋体" w:hAnsi="宋体" w:cs="宋体"/>
          <w:b w:val="0"/>
          <w:bCs w:val="0"/>
          <w:sz w:val="24"/>
          <w:szCs w:val="24"/>
        </w:rPr>
        <w:t xml:space="preserve">供应商对上述事项以外的询问或质疑向交易中心提出，由交易中心负责答复</w:t>
      </w:r>
      <w:r>
        <w:rPr>
          <w:rFonts w:hint="eastAsia" w:ascii="宋体" w:hAnsi="宋体"/>
          <w:b w:val="0"/>
          <w:bCs w:val="0"/>
          <w:sz w:val="24"/>
          <w:lang w:val="zh-CN"/>
        </w:rPr>
        <w:t xml:space="preserve">。</w:t>
      </w:r>
      <w:r/>
    </w:p>
    <w:p>
      <w:pPr>
        <w:ind w:firstLine="422"/>
        <w:rPr>
          <w:lang w:val="zh-CN"/>
        </w:rPr>
      </w:pPr>
      <w:r>
        <w:rPr>
          <w:rFonts w:hint="eastAsia" w:ascii="宋体" w:hAnsi="宋体"/>
          <w:b/>
          <w:bCs/>
          <w:color w:val="000000"/>
          <w:sz w:val="24"/>
          <w:lang w:val="zh-CN"/>
        </w:rPr>
        <w:t xml:space="preserve">采购人《质疑函》收件人：南京市江宁区教育技术装备中心，收件地址：南京市江宁区东新北路16号503</w:t>
      </w:r>
      <w:r>
        <w:rPr>
          <w:rFonts w:hint="eastAsia" w:ascii="宋体" w:hAnsi="宋体"/>
          <w:b/>
          <w:bCs/>
          <w:color w:val="000000"/>
          <w:sz w:val="24"/>
        </w:rPr>
        <w:t xml:space="preserve">室</w:t>
      </w:r>
      <w:r>
        <w:rPr>
          <w:rFonts w:hint="eastAsia" w:ascii="宋体" w:hAnsi="宋体"/>
          <w:b/>
          <w:bCs/>
          <w:color w:val="000000"/>
          <w:sz w:val="24"/>
          <w:lang w:val="zh-CN"/>
        </w:rPr>
        <w:t xml:space="preserve">，联系电话：025-84930376。</w:t>
      </w:r>
      <w:r/>
    </w:p>
    <w:p>
      <w:pPr>
        <w:ind w:firstLine="480"/>
        <w:rPr>
          <w:lang w:val="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0"/>
        <w:spacing w:line="264" w:lineRule="auto"/>
        <w:rPr>
          <w:rFonts w:ascii="宋体" w:hAnsi="宋体" w:cs="宋体"/>
          <w:b/>
          <w:bCs/>
          <w:sz w:val="24"/>
          <w:szCs w:val="24"/>
        </w:rPr>
      </w:pPr>
      <w:r>
        <w:rPr>
          <w:rFonts w:hint="eastAsia" w:ascii="宋体" w:hAnsi="宋体" w:cs="宋体"/>
          <w:b/>
          <w:bCs/>
          <w:sz w:val="24"/>
          <w:szCs w:val="24"/>
        </w:rPr>
        <w:t xml:space="preserve">供应商提出质疑函应提交《质疑函》原件，且尽可能通过邮寄方式送达，交易中心和采购人不接受无运单快件。</w:t>
      </w:r>
      <w:r/>
    </w:p>
    <w:p>
      <w:pPr>
        <w:pStyle w:val="694"/>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rPr>
          <w:rFonts w:ascii="宋体" w:hAnsi="宋体"/>
          <w:color w:val="000000"/>
          <w:sz w:val="24"/>
          <w:szCs w:val="24"/>
        </w:rPr>
      </w:pPr>
      <w:r>
        <w:rPr>
          <w:rFonts w:hint="eastAsia" w:ascii="宋体" w:hAnsi="宋体"/>
          <w:color w:val="000000"/>
          <w:sz w:val="24"/>
          <w:szCs w:val="24"/>
        </w:rPr>
        <w:t xml:space="preserve">1.采购人</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名  称：南京市江宁区教育技术装备中心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址：南京市江宁区东新北路16号503室</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联系人：宗建丰</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联系电话：025-84930376</w:t>
      </w:r>
      <w:bookmarkStart w:id="40" w:name="_Toc28359086"/>
      <w:r/>
      <w:bookmarkStart w:id="41" w:name="_Toc28359009"/>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2.</w:t>
      </w:r>
      <w:bookmarkEnd w:id="40"/>
      <w:r/>
      <w:bookmarkEnd w:id="41"/>
      <w:r>
        <w:rPr>
          <w:rFonts w:hint="eastAsia" w:ascii="宋体" w:hAnsi="宋体"/>
          <w:color w:val="000000"/>
          <w:sz w:val="24"/>
          <w:szCs w:val="24"/>
        </w:rPr>
        <w:t xml:space="preserve"> </w:t>
      </w:r>
      <w:r>
        <w:rPr>
          <w:rFonts w:hint="eastAsia" w:ascii="宋体" w:hAnsi="宋体"/>
          <w:sz w:val="24"/>
          <w:szCs w:val="24"/>
        </w:rPr>
        <w:t xml:space="preserve">交易中心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址：南京市江宁区杨家圩路2号市民中心A区3楼</w:t>
      </w:r>
      <w:bookmarkEnd w:id="1"/>
      <w:r/>
      <w:bookmarkEnd w:id="2"/>
      <w:r/>
      <w:bookmarkEnd w:id="3"/>
      <w:r/>
      <w:bookmarkEnd w:id="4"/>
      <w:r/>
      <w:bookmarkEnd w:id="5"/>
      <w:r/>
      <w:r/>
    </w:p>
    <w:p>
      <w:pPr>
        <w:ind w:firstLine="480"/>
        <w:rPr>
          <w:rFonts w:ascii="宋体" w:hAnsi="宋体"/>
          <w:sz w:val="24"/>
          <w:szCs w:val="24"/>
        </w:rPr>
      </w:pPr>
      <w:r>
        <w:rPr>
          <w:rFonts w:hint="eastAsia" w:ascii="宋体" w:hAnsi="宋体"/>
          <w:sz w:val="24"/>
          <w:szCs w:val="24"/>
        </w:rPr>
        <w:t xml:space="preserve">联系人：张舒 </w:t>
      </w:r>
      <w:r/>
    </w:p>
    <w:p>
      <w:pPr>
        <w:ind w:firstLine="480"/>
        <w:rPr>
          <w:rFonts w:ascii="宋体" w:hAnsi="宋体"/>
          <w:sz w:val="24"/>
          <w:szCs w:val="24"/>
        </w:rPr>
      </w:pPr>
      <w:r>
        <w:rPr>
          <w:rFonts w:hint="eastAsia" w:ascii="宋体" w:hAnsi="宋体"/>
          <w:sz w:val="24"/>
          <w:szCs w:val="24"/>
        </w:rPr>
        <w:t xml:space="preserve">联系电话：025-</w:t>
      </w:r>
      <w:r>
        <w:rPr>
          <w:rFonts w:hint="eastAsia" w:ascii="宋体" w:hAnsi="宋体" w:cs="宋体"/>
          <w:sz w:val="24"/>
          <w:szCs w:val="24"/>
        </w:rPr>
        <w:t xml:space="preserve">69613997</w:t>
      </w:r>
      <w:r>
        <w:rPr>
          <w:rFonts w:hint="eastAsia" w:ascii="宋体" w:hAnsi="宋体"/>
          <w:sz w:val="24"/>
          <w:szCs w:val="24"/>
        </w:rPr>
        <w:t xml:space="preserve">  </w:t>
      </w:r>
      <w:r/>
    </w:p>
    <w:p>
      <w:pPr>
        <w:ind w:firstLine="480"/>
        <w:rPr>
          <w:rFonts w:ascii="宋体" w:hAnsi="宋体" w:cs="宋体"/>
          <w:sz w:val="24"/>
          <w:szCs w:val="24"/>
        </w:rPr>
      </w:pPr>
      <w:r>
        <w:rPr>
          <w:rFonts w:ascii="宋体" w:hAnsi="宋体" w:cs="宋体"/>
          <w:sz w:val="24"/>
          <w:szCs w:val="24"/>
        </w:rPr>
      </w:r>
      <w:r/>
    </w:p>
    <w:p>
      <w:pPr>
        <w:pStyle w:val="703"/>
        <w:rPr>
          <w:rFonts w:cs="宋体"/>
          <w:sz w:val="24"/>
          <w:szCs w:val="24"/>
        </w:rPr>
      </w:pPr>
      <w:r>
        <w:rPr>
          <w:rFonts w:cs="宋体"/>
          <w:sz w:val="24"/>
          <w:szCs w:val="24"/>
        </w:rPr>
      </w:r>
      <w:r/>
    </w:p>
    <w:p>
      <w:r/>
      <w:r/>
    </w:p>
    <w:p>
      <w:pPr>
        <w:pStyle w:val="703"/>
      </w:pPr>
      <w:r/>
      <w:r/>
    </w:p>
    <w:p>
      <w:pPr>
        <w:pStyle w:val="703"/>
        <w:ind w:firstLine="0"/>
      </w:pPr>
      <w:r/>
      <w:r/>
    </w:p>
    <w:p>
      <w:pPr>
        <w:ind w:right="840"/>
        <w:jc w:val="center"/>
        <w:rPr>
          <w:rFonts w:ascii="方正小标宋简体" w:hAnsi="方正小标宋简体" w:eastAsia="方正小标宋简体" w:cs="方正小标宋简体"/>
          <w:color w:val="000000"/>
          <w:sz w:val="36"/>
          <w:szCs w:val="36"/>
        </w:rPr>
      </w:pPr>
      <w:r/>
      <w:bookmarkStart w:id="42" w:name="_Toc120614211"/>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第二章  </w:t>
      </w:r>
      <w:bookmarkEnd w:id="42"/>
      <w:r/>
      <w:bookmarkStart w:id="43" w:name="_Toc20823274"/>
      <w:r/>
      <w:bookmarkStart w:id="44" w:name="_Toc16938518"/>
      <w:r/>
      <w:bookmarkStart w:id="45" w:name="_Toc513029202"/>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694"/>
        <w:ind w:firstLine="465"/>
        <w:spacing w:line="240" w:lineRule="auto"/>
        <w:rPr>
          <w:rFonts w:ascii="方正黑体_GBK" w:hAnsi="方正黑体_GBK" w:eastAsia="方正黑体_GBK" w:cs="方正黑体_GBK"/>
          <w:b w:val="0"/>
          <w:bCs w:val="0"/>
          <w:sz w:val="30"/>
          <w:szCs w:val="30"/>
        </w:rPr>
      </w:pPr>
      <w:r/>
      <w:bookmarkStart w:id="47" w:name="_Toc120614214"/>
      <w:r/>
      <w:bookmarkStart w:id="48" w:name="_Toc513029203"/>
      <w:r/>
      <w:bookmarkStart w:id="49" w:name="_Toc16938519"/>
      <w:r/>
      <w:bookmarkStart w:id="50" w:name="_Toc20823275"/>
      <w:r/>
      <w:bookmarkStart w:id="51" w:name="_Toc16938550"/>
      <w:r/>
      <w:bookmarkStart w:id="52" w:name="_Toc513029234"/>
      <w:r/>
      <w:bookmarkStart w:id="53" w:name="_Toc20823306"/>
      <w:r/>
      <w:bookmarkStart w:id="54" w:name="_Toc513029242"/>
      <w:r/>
      <w:bookmarkStart w:id="55" w:name="_Toc20823314"/>
      <w:r/>
      <w:bookmarkStart w:id="56" w:name="_Toc16938558"/>
      <w:r/>
      <w:bookmarkStart w:id="57" w:name="_Toc120614221"/>
      <w:r/>
      <w:bookmarkStart w:id="58" w:name="_Toc479757207"/>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
    </w:p>
    <w:p>
      <w:pPr>
        <w:pStyle w:val="695"/>
        <w:ind w:firstLine="422"/>
        <w:spacing w:before="0" w:after="0" w:line="240" w:lineRule="auto"/>
        <w:rPr>
          <w:rFonts w:ascii="方正楷体_GBK" w:hAnsi="方正楷体_GBK" w:eastAsia="方正楷体_GBK" w:cs="方正楷体_GBK"/>
        </w:rPr>
      </w:pPr>
      <w:r/>
      <w:bookmarkStart w:id="59" w:name="_Hlt16619475"/>
      <w:r/>
      <w:bookmarkEnd w:id="59"/>
      <w:r/>
      <w:bookmarkStart w:id="60" w:name="_Toc458694821"/>
      <w:r/>
      <w:bookmarkStart w:id="61" w:name="_Toc16938520"/>
      <w:r/>
      <w:bookmarkStart w:id="62" w:name="_Toc513029204"/>
      <w:r/>
      <w:bookmarkStart w:id="63" w:name="_Toc20823276"/>
      <w:r>
        <w:rPr>
          <w:rFonts w:hint="eastAsia" w:ascii="方正楷体_GBK" w:hAnsi="方正楷体_GBK" w:eastAsia="方正楷体_GBK" w:cs="方正楷体_GBK"/>
        </w:rPr>
        <w:t xml:space="preserve">1</w:t>
      </w:r>
      <w:bookmarkEnd w:id="60"/>
      <w:r>
        <w:rPr>
          <w:rFonts w:hint="eastAsia" w:ascii="方正楷体_GBK" w:hAnsi="方正楷体_GBK" w:eastAsia="方正楷体_GBK" w:cs="方正楷体_GBK"/>
        </w:rPr>
        <w:t xml:space="preserve">.招标方式</w:t>
      </w:r>
      <w:bookmarkEnd w:id="61"/>
      <w:r/>
      <w:bookmarkEnd w:id="62"/>
      <w:r/>
      <w:bookmarkEnd w:id="63"/>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695"/>
        <w:ind w:firstLine="422"/>
        <w:spacing w:before="0" w:after="0" w:line="240" w:lineRule="auto"/>
        <w:rPr>
          <w:rFonts w:ascii="方正楷体_GBK" w:hAnsi="方正楷体_GBK" w:eastAsia="方正楷体_GBK" w:cs="方正楷体_GBK"/>
        </w:rPr>
      </w:pPr>
      <w:r/>
      <w:bookmarkStart w:id="64" w:name="_Toc16938521"/>
      <w:r/>
      <w:bookmarkStart w:id="65" w:name="_Toc20823277"/>
      <w:r/>
      <w:bookmarkStart w:id="66" w:name="_Toc513029205"/>
      <w:r>
        <w:rPr>
          <w:rFonts w:hint="eastAsia" w:ascii="方正楷体_GBK" w:hAnsi="方正楷体_GBK" w:eastAsia="方正楷体_GBK" w:cs="方正楷体_GBK"/>
        </w:rPr>
        <w:t xml:space="preserve">2.合格的投标人</w:t>
      </w:r>
      <w:bookmarkEnd w:id="64"/>
      <w:r/>
      <w:bookmarkEnd w:id="65"/>
      <w:r/>
      <w:bookmarkEnd w:id="66"/>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695"/>
        <w:ind w:firstLine="422"/>
        <w:spacing w:before="0" w:after="0" w:line="240" w:lineRule="auto"/>
        <w:rPr>
          <w:rFonts w:ascii="方正楷体_GBK" w:hAnsi="方正楷体_GBK" w:eastAsia="方正楷体_GBK" w:cs="方正楷体_GBK"/>
        </w:rPr>
      </w:pPr>
      <w:r/>
      <w:bookmarkStart w:id="67" w:name="_Toc513029206"/>
      <w:r/>
      <w:bookmarkStart w:id="68" w:name="_Toc20823278"/>
      <w:r/>
      <w:bookmarkStart w:id="69" w:name="_Toc16938522"/>
      <w:r>
        <w:rPr>
          <w:rFonts w:hint="eastAsia" w:ascii="方正楷体_GBK" w:hAnsi="方正楷体_GBK" w:eastAsia="方正楷体_GBK" w:cs="方正楷体_GBK"/>
        </w:rPr>
        <w:t xml:space="preserve">3.适用法律</w:t>
      </w:r>
      <w:bookmarkEnd w:id="67"/>
      <w:r/>
      <w:bookmarkEnd w:id="68"/>
      <w:r/>
      <w:bookmarkEnd w:id="69"/>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695"/>
        <w:ind w:firstLine="422"/>
        <w:spacing w:before="0" w:after="0" w:line="240" w:lineRule="auto"/>
        <w:rPr>
          <w:rFonts w:ascii="方正楷体_GBK" w:hAnsi="方正楷体_GBK" w:eastAsia="方正楷体_GBK" w:cs="方正楷体_GBK"/>
        </w:rPr>
      </w:pPr>
      <w:r/>
      <w:bookmarkStart w:id="70" w:name="_Toc462564067"/>
      <w:r/>
      <w:bookmarkStart w:id="71" w:name="_Toc16938523"/>
      <w:r/>
      <w:bookmarkStart w:id="72" w:name="_Toc20823279"/>
      <w:r/>
      <w:bookmarkStart w:id="73" w:name="_Toc513029207"/>
      <w:r>
        <w:rPr>
          <w:rFonts w:hint="eastAsia" w:ascii="方正楷体_GBK" w:hAnsi="方正楷体_GBK" w:eastAsia="方正楷体_GBK" w:cs="方正楷体_GBK"/>
        </w:rPr>
        <w:t xml:space="preserve">4.投标费用</w:t>
      </w:r>
      <w:bookmarkEnd w:id="70"/>
      <w:r/>
      <w:bookmarkEnd w:id="71"/>
      <w:r/>
      <w:bookmarkEnd w:id="72"/>
      <w:r/>
      <w:bookmarkEnd w:id="73"/>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69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694"/>
        <w:ind w:firstLine="465"/>
        <w:spacing w:line="240" w:lineRule="auto"/>
        <w:rPr>
          <w:rFonts w:ascii="方正黑体_GBK" w:hAnsi="方正黑体_GBK" w:eastAsia="方正黑体_GBK" w:cs="方正黑体_GBK"/>
          <w:b w:val="0"/>
          <w:bCs w:val="0"/>
          <w:sz w:val="30"/>
          <w:szCs w:val="30"/>
        </w:rPr>
      </w:pPr>
      <w:r/>
      <w:bookmarkStart w:id="74" w:name="_Toc16938525"/>
      <w:r/>
      <w:bookmarkStart w:id="75" w:name="_Toc20823281"/>
      <w:r/>
      <w:bookmarkStart w:id="76" w:name="_Toc120614215"/>
      <w:r/>
      <w:bookmarkStart w:id="77" w:name="_Toc513029209"/>
      <w:r>
        <w:rPr>
          <w:rFonts w:hint="eastAsia" w:ascii="方正黑体_GBK" w:hAnsi="方正黑体_GBK" w:eastAsia="方正黑体_GBK" w:cs="方正黑体_GBK"/>
          <w:b w:val="0"/>
          <w:bCs w:val="0"/>
          <w:sz w:val="30"/>
          <w:szCs w:val="30"/>
        </w:rPr>
        <w:t xml:space="preserve">二、招标文件</w:t>
      </w:r>
      <w:bookmarkEnd w:id="74"/>
      <w:r/>
      <w:bookmarkEnd w:id="75"/>
      <w:r/>
      <w:bookmarkEnd w:id="76"/>
      <w:r/>
      <w:bookmarkEnd w:id="77"/>
      <w:r/>
      <w:r/>
    </w:p>
    <w:p>
      <w:pPr>
        <w:pStyle w:val="695"/>
        <w:ind w:firstLine="422"/>
        <w:spacing w:before="0" w:after="0" w:line="240" w:lineRule="auto"/>
        <w:rPr>
          <w:rFonts w:ascii="方正楷体_GBK" w:hAnsi="方正楷体_GBK" w:eastAsia="方正楷体_GBK" w:cs="方正楷体_GBK"/>
        </w:rPr>
      </w:pPr>
      <w:r/>
      <w:bookmarkStart w:id="78" w:name="_Toc20823282"/>
      <w:r/>
      <w:bookmarkStart w:id="79" w:name="_Toc513029210"/>
      <w:r/>
      <w:bookmarkStart w:id="80" w:name="_Toc16938526"/>
      <w:r>
        <w:rPr>
          <w:rFonts w:hint="eastAsia" w:ascii="方正楷体_GBK" w:hAnsi="方正楷体_GBK" w:eastAsia="方正楷体_GBK" w:cs="方正楷体_GBK"/>
        </w:rPr>
        <w:t xml:space="preserve">6.招标文件构成</w:t>
      </w:r>
      <w:bookmarkEnd w:id="78"/>
      <w:r/>
      <w:bookmarkEnd w:id="79"/>
      <w:r/>
      <w:bookmarkEnd w:id="80"/>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5"/>
        <w:ind w:firstLine="422"/>
        <w:spacing w:before="0" w:after="0" w:line="240" w:lineRule="auto"/>
        <w:rPr>
          <w:rFonts w:ascii="方正楷体_GBK" w:hAnsi="方正楷体_GBK" w:eastAsia="方正楷体_GBK" w:cs="方正楷体_GBK"/>
        </w:rPr>
      </w:pPr>
      <w:r/>
      <w:bookmarkStart w:id="81" w:name="_Toc513029211"/>
      <w:r/>
      <w:bookmarkStart w:id="82" w:name="_Toc20823283"/>
      <w:r/>
      <w:bookmarkStart w:id="83" w:name="_Toc16938527"/>
      <w:r/>
      <w:bookmarkStart w:id="84" w:name="_Toc462564070"/>
      <w:r>
        <w:rPr>
          <w:rFonts w:hint="eastAsia" w:ascii="方正楷体_GBK" w:hAnsi="方正楷体_GBK" w:eastAsia="方正楷体_GBK" w:cs="方正楷体_GBK"/>
        </w:rPr>
        <w:t xml:space="preserve">7.招标文件的澄清</w:t>
      </w:r>
      <w:bookmarkEnd w:id="81"/>
      <w:r/>
      <w:bookmarkEnd w:id="82"/>
      <w:r/>
      <w:bookmarkEnd w:id="83"/>
      <w:r/>
      <w:bookmarkEnd w:id="84"/>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695"/>
        <w:ind w:firstLine="422"/>
        <w:spacing w:before="0" w:after="0" w:line="240" w:lineRule="auto"/>
        <w:rPr>
          <w:rFonts w:ascii="方正楷体_GBK" w:hAnsi="方正楷体_GBK" w:eastAsia="方正楷体_GBK" w:cs="方正楷体_GBK"/>
        </w:rPr>
      </w:pPr>
      <w:r/>
      <w:bookmarkStart w:id="85" w:name="_Toc462564071"/>
      <w:r/>
      <w:bookmarkStart w:id="86" w:name="_Toc513029212"/>
      <w:r/>
      <w:bookmarkStart w:id="87" w:name="_Toc20823284"/>
      <w:r/>
      <w:bookmarkStart w:id="88" w:name="_Toc16938528"/>
      <w:r>
        <w:rPr>
          <w:rFonts w:hint="eastAsia" w:ascii="方正楷体_GBK" w:hAnsi="方正楷体_GBK" w:eastAsia="方正楷体_GBK" w:cs="方正楷体_GBK"/>
        </w:rPr>
        <w:t xml:space="preserve">8.招标文件的修改</w:t>
      </w:r>
      <w:bookmarkEnd w:id="85"/>
      <w:r/>
      <w:bookmarkEnd w:id="86"/>
      <w:r/>
      <w:bookmarkEnd w:id="87"/>
      <w:r/>
      <w:bookmarkEnd w:id="88"/>
      <w:r/>
      <w:r/>
    </w:p>
    <w:p>
      <w:pPr>
        <w:ind w:firstLine="420"/>
        <w:rPr>
          <w:rFonts w:ascii="宋体" w:hAnsi="宋体"/>
          <w:sz w:val="24"/>
        </w:rPr>
      </w:pPr>
      <w:r/>
      <w:bookmarkStart w:id="89" w:name="_Toc513029213"/>
      <w:r/>
      <w:bookmarkStart w:id="90" w:name="_Toc120614216"/>
      <w:r/>
      <w:bookmarkStart w:id="91" w:name="_Toc16938529"/>
      <w:r/>
      <w:bookmarkStart w:id="92" w:name="_Toc20823285"/>
      <w:r/>
      <w:bookmarkStart w:id="93"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69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9"/>
      <w:r/>
      <w:bookmarkEnd w:id="90"/>
      <w:r/>
      <w:bookmarkEnd w:id="91"/>
      <w:r/>
      <w:bookmarkEnd w:id="92"/>
      <w:r/>
      <w:bookmarkEnd w:id="93"/>
      <w:r/>
      <w:r/>
    </w:p>
    <w:p>
      <w:pPr>
        <w:pStyle w:val="695"/>
        <w:ind w:firstLine="422"/>
        <w:spacing w:before="0" w:after="0" w:line="240" w:lineRule="auto"/>
        <w:rPr>
          <w:rFonts w:ascii="方正楷体_GBK" w:hAnsi="方正楷体_GBK" w:eastAsia="方正楷体_GBK" w:cs="方正楷体_GBK"/>
        </w:rPr>
      </w:pPr>
      <w:r/>
      <w:bookmarkStart w:id="94" w:name="_Toc513029214"/>
      <w:r/>
      <w:bookmarkStart w:id="95" w:name="_Toc462564073"/>
      <w:r/>
      <w:bookmarkStart w:id="96" w:name="_Toc16938530"/>
      <w:r/>
      <w:bookmarkStart w:id="97" w:name="_Toc20823286"/>
      <w:r>
        <w:rPr>
          <w:rFonts w:hint="eastAsia" w:ascii="方正楷体_GBK" w:hAnsi="方正楷体_GBK" w:eastAsia="方正楷体_GBK" w:cs="方正楷体_GBK"/>
        </w:rPr>
        <w:t xml:space="preserve">9.投标文件的语言及度量衡单位</w:t>
      </w:r>
      <w:bookmarkEnd w:id="94"/>
      <w:r/>
      <w:bookmarkEnd w:id="95"/>
      <w:r/>
      <w:bookmarkEnd w:id="96"/>
      <w:r/>
      <w:bookmarkEnd w:id="97"/>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695"/>
        <w:ind w:firstLine="422"/>
        <w:spacing w:before="0" w:after="0" w:line="240" w:lineRule="auto"/>
        <w:rPr>
          <w:rFonts w:ascii="方正楷体_GBK" w:hAnsi="方正楷体_GBK" w:eastAsia="方正楷体_GBK" w:cs="方正楷体_GBK"/>
        </w:rPr>
      </w:pPr>
      <w:r/>
      <w:bookmarkStart w:id="98" w:name="_Toc20823287"/>
      <w:r/>
      <w:bookmarkStart w:id="99" w:name="_Toc16938531"/>
      <w:r/>
      <w:bookmarkStart w:id="100" w:name="_Toc513029215"/>
      <w:r/>
      <w:bookmarkStart w:id="101" w:name="_Toc462564074"/>
      <w:r>
        <w:rPr>
          <w:rFonts w:hint="eastAsia" w:ascii="方正楷体_GBK" w:hAnsi="方正楷体_GBK" w:eastAsia="方正楷体_GBK" w:cs="方正楷体_GBK"/>
        </w:rPr>
        <w:t xml:space="preserve">10.投标文件构成</w:t>
      </w:r>
      <w:bookmarkEnd w:id="98"/>
      <w:r/>
      <w:bookmarkEnd w:id="99"/>
      <w:r/>
      <w:bookmarkEnd w:id="100"/>
      <w:r/>
      <w:bookmarkEnd w:id="101"/>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695"/>
        <w:ind w:firstLine="422"/>
        <w:spacing w:before="0" w:after="0" w:line="240" w:lineRule="auto"/>
        <w:rPr>
          <w:rFonts w:ascii="方正楷体_GBK" w:hAnsi="方正楷体_GBK" w:eastAsia="方正楷体_GBK" w:cs="方正楷体_GBK"/>
        </w:rPr>
      </w:pPr>
      <w:r/>
      <w:bookmarkStart w:id="102" w:name="_Hlt26954838"/>
      <w:r/>
      <w:bookmarkEnd w:id="102"/>
      <w:r/>
      <w:bookmarkStart w:id="103" w:name="_Hlt26670360"/>
      <w:r/>
      <w:bookmarkEnd w:id="103"/>
      <w:r/>
      <w:bookmarkStart w:id="104" w:name="_Hlt26668975"/>
      <w:r/>
      <w:bookmarkEnd w:id="104"/>
      <w:r/>
      <w:bookmarkStart w:id="105" w:name="_Toc513029219"/>
      <w:r/>
      <w:bookmarkStart w:id="106" w:name="_Toc513029216"/>
      <w:r/>
      <w:bookmarkStart w:id="107" w:name="_Toc49090507"/>
      <w:r/>
      <w:bookmarkStart w:id="108" w:name="_Toc14577354"/>
      <w:r/>
      <w:bookmarkStart w:id="109" w:name="_Toc14577357"/>
      <w:r/>
      <w:bookmarkStart w:id="110" w:name="_Toc49090509"/>
      <w:r>
        <w:rPr>
          <w:rFonts w:hint="eastAsia" w:ascii="方正楷体_GBK" w:hAnsi="方正楷体_GBK" w:eastAsia="方正楷体_GBK" w:cs="方正楷体_GBK"/>
        </w:rPr>
        <w:t xml:space="preserve">11.证明投标人及投标标的符合招标文件规定的文件</w:t>
      </w:r>
      <w:bookmarkEnd w:id="105"/>
      <w:r/>
      <w:bookmarkEnd w:id="106"/>
      <w:r/>
      <w:bookmarkEnd w:id="107"/>
      <w:r/>
      <w:bookmarkEnd w:id="108"/>
      <w:r/>
      <w:bookmarkEnd w:id="109"/>
      <w:r/>
      <w:bookmarkEnd w:id="110"/>
      <w:r/>
      <w:r/>
    </w:p>
    <w:p>
      <w:pPr>
        <w:ind w:firstLine="420"/>
        <w:rPr>
          <w:rFonts w:ascii="宋体" w:hAnsi="宋体"/>
          <w:sz w:val="24"/>
        </w:rPr>
      </w:pPr>
      <w:r/>
      <w:bookmarkStart w:id="111" w:name="_Toc14577355"/>
      <w:r/>
      <w:bookmarkStart w:id="112"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9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11"/>
      <w:r/>
      <w:bookmarkStart w:id="113" w:name="_Hlt26670373"/>
      <w:r/>
      <w:bookmarkEnd w:id="113"/>
      <w:r>
        <w:rPr>
          <w:rFonts w:hint="eastAsia" w:ascii="方正楷体_GBK" w:hAnsi="方正楷体_GBK" w:eastAsia="方正楷体_GBK" w:cs="方正楷体_GBK"/>
        </w:rPr>
        <w:t xml:space="preserve">表</w:t>
      </w:r>
      <w:bookmarkEnd w:id="112"/>
      <w:r/>
      <w:r/>
    </w:p>
    <w:p>
      <w:pPr>
        <w:ind w:firstLine="420"/>
        <w:rPr>
          <w:rFonts w:ascii="宋体" w:hAnsi="宋体"/>
          <w:sz w:val="24"/>
        </w:rPr>
      </w:pPr>
      <w:r>
        <w:rPr>
          <w:rFonts w:hint="eastAsia" w:ascii="宋体" w:hAnsi="宋体"/>
          <w:sz w:val="24"/>
        </w:rPr>
        <w:t xml:space="preserve">12.1 投</w:t>
      </w:r>
      <w:bookmarkStart w:id="114" w:name="_Hlt26954840"/>
      <w:r/>
      <w:bookmarkEnd w:id="114"/>
      <w:r>
        <w:rPr>
          <w:rFonts w:hint="eastAsia" w:ascii="宋体" w:hAnsi="宋体"/>
          <w:sz w:val="24"/>
        </w:rPr>
        <w:t xml:space="preserve">标人应按照招标文件规定格式填报投标分项报价表</w:t>
      </w:r>
      <w:bookmarkStart w:id="115" w:name="_Hlt26670399"/>
      <w:r/>
      <w:bookmarkEnd w:id="115"/>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695"/>
        <w:ind w:firstLine="422"/>
        <w:spacing w:before="0" w:after="0" w:line="240" w:lineRule="auto"/>
        <w:rPr>
          <w:rFonts w:ascii="方正楷体_GBK" w:hAnsi="方正楷体_GBK" w:eastAsia="方正楷体_GBK" w:cs="方正楷体_GBK"/>
        </w:rPr>
      </w:pPr>
      <w:r/>
      <w:bookmarkStart w:id="116" w:name="_Hlt26670425"/>
      <w:r/>
      <w:bookmarkEnd w:id="116"/>
      <w:r/>
      <w:bookmarkStart w:id="117" w:name="_Hlt26954844"/>
      <w:r/>
      <w:bookmarkEnd w:id="117"/>
      <w:r/>
      <w:bookmarkStart w:id="118" w:name="_Hlt26954842"/>
      <w:r/>
      <w:bookmarkEnd w:id="118"/>
      <w:r/>
      <w:bookmarkStart w:id="119" w:name="_Hlt26954731"/>
      <w:r/>
      <w:bookmarkEnd w:id="119"/>
      <w:r/>
      <w:bookmarkStart w:id="120" w:name="_Hlt26670403"/>
      <w:r/>
      <w:bookmarkEnd w:id="120"/>
      <w:r/>
      <w:bookmarkStart w:id="121" w:name="_Hlt26668983"/>
      <w:r/>
      <w:bookmarkEnd w:id="121"/>
      <w:r/>
      <w:bookmarkStart w:id="122" w:name="_Hlt26670486"/>
      <w:r/>
      <w:bookmarkEnd w:id="122"/>
      <w:r/>
      <w:bookmarkStart w:id="123" w:name="_Hlt26954848"/>
      <w:r/>
      <w:bookmarkEnd w:id="123"/>
      <w:r/>
      <w:bookmarkStart w:id="124" w:name="_Hlt26670482"/>
      <w:r/>
      <w:bookmarkEnd w:id="124"/>
      <w:r/>
      <w:bookmarkStart w:id="125" w:name="_Hlt26954846"/>
      <w:r/>
      <w:bookmarkEnd w:id="125"/>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95"/>
        <w:ind w:firstLine="422"/>
        <w:spacing w:before="0" w:after="0" w:line="240" w:lineRule="auto"/>
        <w:rPr>
          <w:rFonts w:ascii="方正楷体_GBK" w:hAnsi="方正楷体_GBK" w:eastAsia="方正楷体_GBK" w:cs="方正楷体_GBK"/>
        </w:rPr>
      </w:pPr>
      <w:r/>
      <w:bookmarkStart w:id="126" w:name="_Toc49090510"/>
      <w:r/>
      <w:bookmarkStart w:id="127" w:name="_Toc14577359"/>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6"/>
      <w:r/>
      <w:bookmarkEnd w:id="127"/>
      <w:r/>
      <w:r/>
    </w:p>
    <w:p>
      <w:pPr>
        <w:pStyle w:val="695"/>
        <w:ind w:firstLine="422"/>
        <w:spacing w:before="0" w:after="0" w:line="240" w:lineRule="auto"/>
        <w:rPr>
          <w:rFonts w:ascii="方正楷体_GBK" w:hAnsi="方正楷体_GBK" w:eastAsia="方正楷体_GBK" w:cs="方正楷体_GBK"/>
        </w:rPr>
      </w:pPr>
      <w:r/>
      <w:bookmarkStart w:id="128" w:name="_Hlt26954734"/>
      <w:r/>
      <w:bookmarkEnd w:id="128"/>
      <w:r/>
      <w:bookmarkStart w:id="129" w:name="_Hlt26670489"/>
      <w:r/>
      <w:bookmarkEnd w:id="129"/>
      <w:r/>
      <w:bookmarkStart w:id="130" w:name="_Hlt26954850"/>
      <w:r/>
      <w:bookmarkEnd w:id="130"/>
      <w:r/>
      <w:bookmarkStart w:id="131" w:name="_Toc49090511"/>
      <w:r/>
      <w:bookmarkStart w:id="132" w:name="_Toc14577360"/>
      <w:r>
        <w:rPr>
          <w:rFonts w:hint="eastAsia" w:ascii="方正楷体_GBK" w:hAnsi="方正楷体_GBK" w:eastAsia="方正楷体_GBK" w:cs="方正楷体_GBK"/>
        </w:rPr>
        <w:t xml:space="preserve">15.投标有效期</w:t>
      </w:r>
      <w:bookmarkEnd w:id="131"/>
      <w:r/>
      <w:bookmarkEnd w:id="132"/>
      <w:r/>
      <w:r/>
    </w:p>
    <w:p>
      <w:pPr>
        <w:ind w:firstLine="420"/>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69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94"/>
        <w:ind w:firstLine="465"/>
        <w:spacing w:line="240" w:lineRule="auto"/>
        <w:rPr>
          <w:rFonts w:ascii="方正黑体_GBK" w:hAnsi="方正黑体_GBK" w:eastAsia="方正黑体_GBK" w:cs="方正黑体_GBK"/>
          <w:b w:val="0"/>
          <w:bCs w:val="0"/>
          <w:sz w:val="30"/>
          <w:szCs w:val="30"/>
        </w:rPr>
      </w:pPr>
      <w:r/>
      <w:bookmarkStart w:id="133" w:name="_Hlt26954852"/>
      <w:r/>
      <w:bookmarkEnd w:id="133"/>
      <w:r/>
      <w:bookmarkStart w:id="134" w:name="_Hlt26954739"/>
      <w:r/>
      <w:bookmarkEnd w:id="134"/>
      <w:r/>
      <w:bookmarkStart w:id="135" w:name="_Toc513029224"/>
      <w:r/>
      <w:bookmarkStart w:id="136" w:name="_Toc120614217"/>
      <w:r/>
      <w:bookmarkStart w:id="137" w:name="_Toc16938540"/>
      <w:r/>
      <w:bookmarkStart w:id="138" w:name="_Toc20823296"/>
      <w:r>
        <w:rPr>
          <w:rFonts w:hint="eastAsia" w:ascii="方正黑体_GBK" w:hAnsi="方正黑体_GBK" w:eastAsia="方正黑体_GBK" w:cs="方正黑体_GBK"/>
          <w:b w:val="0"/>
          <w:bCs w:val="0"/>
          <w:sz w:val="30"/>
          <w:szCs w:val="30"/>
        </w:rPr>
        <w:t xml:space="preserve">四、投标文件的递交</w:t>
      </w:r>
      <w:bookmarkEnd w:id="135"/>
      <w:r/>
      <w:bookmarkEnd w:id="136"/>
      <w:r/>
      <w:bookmarkEnd w:id="137"/>
      <w:r/>
      <w:bookmarkEnd w:id="138"/>
      <w:r/>
      <w:r/>
    </w:p>
    <w:p>
      <w:pPr>
        <w:pStyle w:val="695"/>
        <w:ind w:firstLine="422"/>
        <w:spacing w:before="0" w:after="0" w:line="240" w:lineRule="auto"/>
        <w:rPr>
          <w:rFonts w:ascii="方正楷体_GBK" w:hAnsi="方正楷体_GBK" w:eastAsia="方正楷体_GBK" w:cs="方正楷体_GBK"/>
        </w:rPr>
      </w:pPr>
      <w:r/>
      <w:bookmarkStart w:id="139" w:name="_Toc20823297"/>
      <w:r/>
      <w:bookmarkStart w:id="140" w:name="_Toc462564084"/>
      <w:r/>
      <w:bookmarkStart w:id="141" w:name="_Toc513029225"/>
      <w:r/>
      <w:bookmarkStart w:id="142" w:name="_Toc16938541"/>
      <w:r>
        <w:rPr>
          <w:rFonts w:hint="eastAsia" w:ascii="方正楷体_GBK" w:hAnsi="方正楷体_GBK" w:eastAsia="方正楷体_GBK" w:cs="方正楷体_GBK"/>
        </w:rPr>
        <w:t xml:space="preserve">17.投标文件</w:t>
      </w:r>
      <w:bookmarkEnd w:id="139"/>
      <w:r/>
      <w:bookmarkEnd w:id="140"/>
      <w:r/>
      <w:bookmarkEnd w:id="141"/>
      <w:r/>
      <w:bookmarkEnd w:id="142"/>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3" w:name="_Toc513029226"/>
      <w:r/>
      <w:bookmarkEnd w:id="143"/>
      <w:r/>
      <w:bookmarkStart w:id="144" w:name="_Toc16938542"/>
      <w:r/>
      <w:bookmarkEnd w:id="144"/>
      <w:r/>
      <w:bookmarkStart w:id="145" w:name="_Toc20823298"/>
      <w:r/>
      <w:bookmarkEnd w:id="145"/>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95"/>
        <w:ind w:firstLine="422"/>
        <w:spacing w:before="0" w:after="0" w:line="240" w:lineRule="auto"/>
        <w:rPr>
          <w:rFonts w:ascii="方正楷体_GBK" w:hAnsi="方正楷体_GBK" w:eastAsia="方正楷体_GBK" w:cs="方正楷体_GBK"/>
        </w:rPr>
      </w:pPr>
      <w:r/>
      <w:bookmarkStart w:id="146" w:name="_Toc513029227"/>
      <w:r/>
      <w:bookmarkStart w:id="147" w:name="_Toc20823299"/>
      <w:r/>
      <w:bookmarkStart w:id="148" w:name="_Toc16938543"/>
      <w:r>
        <w:rPr>
          <w:rFonts w:hint="eastAsia" w:ascii="方正楷体_GBK" w:hAnsi="方正楷体_GBK" w:eastAsia="方正楷体_GBK" w:cs="方正楷体_GBK"/>
        </w:rPr>
        <w:t xml:space="preserve">18.投标文件</w:t>
      </w:r>
      <w:bookmarkEnd w:id="146"/>
      <w:r/>
      <w:bookmarkEnd w:id="147"/>
      <w:r/>
      <w:bookmarkEnd w:id="148"/>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695"/>
        <w:ind w:firstLine="422"/>
        <w:spacing w:before="0" w:after="0" w:line="240" w:lineRule="auto"/>
        <w:rPr>
          <w:rFonts w:ascii="方正楷体_GBK" w:hAnsi="方正楷体_GBK" w:eastAsia="方正楷体_GBK" w:cs="方正楷体_GBK"/>
        </w:rPr>
      </w:pPr>
      <w:r/>
      <w:bookmarkStart w:id="149" w:name="_Toc16938544"/>
      <w:r/>
      <w:bookmarkStart w:id="150" w:name="_Toc513029228"/>
      <w:r/>
      <w:bookmarkStart w:id="151" w:name="_Toc20823300"/>
      <w:r>
        <w:rPr>
          <w:rFonts w:hint="eastAsia" w:ascii="方正楷体_GBK" w:hAnsi="方正楷体_GBK" w:eastAsia="方正楷体_GBK" w:cs="方正楷体_GBK"/>
        </w:rPr>
        <w:t xml:space="preserve">19.投标文件的撤回和修改</w:t>
      </w:r>
      <w:bookmarkEnd w:id="149"/>
      <w:r/>
      <w:bookmarkEnd w:id="150"/>
      <w:r/>
      <w:bookmarkEnd w:id="151"/>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2" w:name="_Toc513029229"/>
      <w:r/>
      <w:bookmarkStart w:id="153" w:name="_Toc20823301"/>
      <w:r/>
      <w:bookmarkStart w:id="154" w:name="_Toc16938545"/>
      <w:r/>
      <w:bookmarkStart w:id="155" w:name="_Toc120614218"/>
      <w:r/>
      <w:r/>
    </w:p>
    <w:p>
      <w:pPr>
        <w:pStyle w:val="69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2"/>
      <w:r/>
      <w:bookmarkEnd w:id="153"/>
      <w:r/>
      <w:bookmarkEnd w:id="154"/>
      <w:r/>
      <w:bookmarkEnd w:id="155"/>
      <w:r/>
      <w:r/>
    </w:p>
    <w:p>
      <w:pPr>
        <w:pStyle w:val="695"/>
        <w:ind w:firstLine="422"/>
        <w:spacing w:before="0" w:after="0" w:line="240" w:lineRule="auto"/>
        <w:rPr>
          <w:rFonts w:ascii="方正楷体_GBK" w:hAnsi="方正楷体_GBK" w:eastAsia="方正楷体_GBK" w:cs="方正楷体_GBK"/>
        </w:rPr>
      </w:pPr>
      <w:r/>
      <w:bookmarkStart w:id="156" w:name="_Toc16938546"/>
      <w:r/>
      <w:bookmarkStart w:id="157" w:name="_Toc513029230"/>
      <w:r/>
      <w:bookmarkStart w:id="158" w:name="_Toc20823302"/>
      <w:r>
        <w:rPr>
          <w:rFonts w:hint="eastAsia" w:ascii="方正楷体_GBK" w:hAnsi="方正楷体_GBK" w:eastAsia="方正楷体_GBK" w:cs="方正楷体_GBK"/>
        </w:rPr>
        <w:t xml:space="preserve">20.开标</w:t>
      </w:r>
      <w:bookmarkEnd w:id="156"/>
      <w:r/>
      <w:bookmarkEnd w:id="157"/>
      <w:r/>
      <w:bookmarkEnd w:id="158"/>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695"/>
        <w:ind w:firstLine="422"/>
        <w:spacing w:before="0" w:after="0" w:line="240" w:lineRule="auto"/>
        <w:rPr>
          <w:rFonts w:ascii="方正楷体_GBK" w:hAnsi="方正楷体_GBK" w:eastAsia="方正楷体_GBK" w:cs="方正楷体_GBK"/>
        </w:rPr>
      </w:pPr>
      <w:r/>
      <w:bookmarkStart w:id="159" w:name="_Toc513029231"/>
      <w:r/>
      <w:bookmarkStart w:id="160" w:name="_Toc20823303"/>
      <w:r/>
      <w:bookmarkStart w:id="161" w:name="_Toc16938547"/>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9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9"/>
      <w:r/>
      <w:bookmarkEnd w:id="160"/>
      <w:r/>
      <w:bookmarkEnd w:id="161"/>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695"/>
        <w:ind w:firstLine="422"/>
        <w:spacing w:before="0" w:after="0" w:line="240" w:lineRule="auto"/>
        <w:rPr>
          <w:rFonts w:ascii="方正楷体_GBK" w:hAnsi="方正楷体_GBK" w:eastAsia="方正楷体_GBK" w:cs="方正楷体_GBK"/>
        </w:rPr>
      </w:pPr>
      <w:r/>
      <w:bookmarkStart w:id="162" w:name="_Toc16938548"/>
      <w:r/>
      <w:bookmarkStart w:id="163" w:name="_Toc513029232"/>
      <w:r/>
      <w:bookmarkStart w:id="164" w:name="_Toc20823304"/>
      <w:r>
        <w:rPr>
          <w:rFonts w:hint="eastAsia" w:ascii="方正楷体_GBK" w:hAnsi="方正楷体_GBK" w:eastAsia="方正楷体_GBK" w:cs="方正楷体_GBK"/>
        </w:rPr>
        <w:t xml:space="preserve">23.投标文件的澄清</w:t>
      </w:r>
      <w:bookmarkEnd w:id="162"/>
      <w:r/>
      <w:bookmarkEnd w:id="163"/>
      <w:r/>
      <w:bookmarkEnd w:id="164"/>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695"/>
        <w:ind w:firstLine="422"/>
        <w:spacing w:before="0" w:after="0" w:line="240" w:lineRule="auto"/>
        <w:rPr>
          <w:rFonts w:ascii="方正楷体_GBK" w:hAnsi="方正楷体_GBK" w:eastAsia="方正楷体_GBK" w:cs="方正楷体_GBK"/>
        </w:rPr>
      </w:pPr>
      <w:r/>
      <w:bookmarkStart w:id="165" w:name="_Toc20823305"/>
      <w:r/>
      <w:bookmarkStart w:id="166" w:name="_Toc513029233"/>
      <w:r/>
      <w:bookmarkStart w:id="167" w:name="_Toc16938549"/>
      <w:r>
        <w:rPr>
          <w:rFonts w:hint="eastAsia" w:ascii="方正楷体_GBK" w:hAnsi="方正楷体_GBK" w:eastAsia="方正楷体_GBK" w:cs="方正楷体_GBK"/>
        </w:rPr>
        <w:t xml:space="preserve">24.投标文件的</w:t>
      </w:r>
      <w:bookmarkEnd w:id="165"/>
      <w:r/>
      <w:bookmarkEnd w:id="166"/>
      <w:r/>
      <w:bookmarkEnd w:id="167"/>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sz w:val="24"/>
          <w:lang w:val="zh-CN"/>
        </w:rPr>
        <w:t xml:space="preserve">供应商已随投标文件一并提交相关书面说明及必要的证明材料的，在评标现场可不再重复提交</w:t>
      </w:r>
      <w:bookmarkEnd w:id="168"/>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bookmarkEnd w:id="51"/>
      <w:r/>
      <w:bookmarkEnd w:id="52"/>
      <w:r/>
      <w:bookmarkEnd w:id="53"/>
      <w:r/>
      <w:r/>
    </w:p>
    <w:p>
      <w:pPr>
        <w:pStyle w:val="69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25.无效投标和废标</w:t>
      </w:r>
      <w:r/>
    </w:p>
    <w:p>
      <w:pPr>
        <w:ind w:firstLine="420"/>
        <w:rPr>
          <w:rFonts w:ascii="宋体" w:hAnsi="宋体"/>
          <w:sz w:val="24"/>
          <w:lang w:val="zh-CN"/>
        </w:rPr>
      </w:pPr>
      <w:r/>
      <w:bookmarkStart w:id="169" w:name="_Toc513029235"/>
      <w:r/>
      <w:bookmarkStart w:id="170" w:name="_Toc16938551"/>
      <w:r/>
      <w:bookmarkStart w:id="171" w:name="_Toc20823307"/>
      <w:r/>
      <w:bookmarkStart w:id="172"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25.1.12 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25.2.5 因苏采云系统故障造成开标不成功。</w:t>
      </w:r>
      <w:r/>
    </w:p>
    <w:p>
      <w:pPr>
        <w:ind w:firstLine="420"/>
        <w:rPr>
          <w:rFonts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69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9"/>
      <w:r/>
      <w:bookmarkEnd w:id="170"/>
      <w:r/>
      <w:bookmarkEnd w:id="171"/>
      <w:r>
        <w:rPr>
          <w:rFonts w:hint="eastAsia" w:ascii="方正黑体_GBK" w:hAnsi="方正黑体_GBK" w:eastAsia="方正黑体_GBK" w:cs="方正黑体_GBK"/>
          <w:b w:val="0"/>
          <w:bCs w:val="0"/>
          <w:sz w:val="30"/>
          <w:szCs w:val="30"/>
        </w:rPr>
        <w:t xml:space="preserve">定标</w:t>
      </w:r>
      <w:bookmarkEnd w:id="172"/>
      <w:r/>
      <w:r/>
    </w:p>
    <w:p>
      <w:pPr>
        <w:pStyle w:val="695"/>
        <w:ind w:firstLine="422"/>
        <w:spacing w:before="0" w:after="0" w:line="240" w:lineRule="auto"/>
        <w:rPr>
          <w:rFonts w:ascii="方正楷体_GBK" w:hAnsi="方正楷体_GBK" w:eastAsia="方正楷体_GBK" w:cs="方正楷体_GBK"/>
        </w:rPr>
      </w:pPr>
      <w:r/>
      <w:bookmarkStart w:id="173" w:name="_Toc513029238"/>
      <w:r/>
      <w:bookmarkStart w:id="174" w:name="_Toc20823310"/>
      <w:r/>
      <w:bookmarkStart w:id="175" w:name="_Toc16938554"/>
      <w:r>
        <w:rPr>
          <w:rFonts w:hint="eastAsia" w:ascii="方正楷体_GBK" w:hAnsi="方正楷体_GBK" w:eastAsia="方正楷体_GBK" w:cs="方正楷体_GBK"/>
        </w:rPr>
        <w:t xml:space="preserve">2</w:t>
      </w:r>
      <w:bookmarkEnd w:id="173"/>
      <w:r>
        <w:rPr>
          <w:rFonts w:hint="eastAsia" w:ascii="方正楷体_GBK" w:hAnsi="方正楷体_GBK" w:eastAsia="方正楷体_GBK" w:cs="方正楷体_GBK"/>
        </w:rPr>
        <w:t xml:space="preserve">6.确定</w:t>
      </w:r>
      <w:bookmarkEnd w:id="174"/>
      <w:r/>
      <w:bookmarkEnd w:id="175"/>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6"/>
      <w:r/>
      <w:r/>
    </w:p>
    <w:p>
      <w:pPr>
        <w:pStyle w:val="69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94"/>
        <w:ind w:firstLine="465"/>
        <w:spacing w:line="240" w:lineRule="auto"/>
        <w:rPr>
          <w:rFonts w:ascii="方正黑体_GBK" w:hAnsi="方正黑体_GBK" w:eastAsia="方正黑体_GBK" w:cs="方正黑体_GBK"/>
          <w:b w:val="0"/>
          <w:bCs w:val="0"/>
          <w:sz w:val="30"/>
          <w:szCs w:val="30"/>
        </w:rPr>
      </w:pPr>
      <w:r/>
      <w:bookmarkStart w:id="177" w:name="_Toc20823308"/>
      <w:r/>
      <w:bookmarkStart w:id="178" w:name="_Toc120614220"/>
      <w:r/>
      <w:bookmarkStart w:id="179" w:name="_Toc513029236"/>
      <w:r/>
      <w:bookmarkStart w:id="180" w:name="_Toc16938552"/>
      <w:r>
        <w:rPr>
          <w:rFonts w:hint="eastAsia" w:ascii="方正黑体_GBK" w:hAnsi="方正黑体_GBK" w:eastAsia="方正黑体_GBK" w:cs="方正黑体_GBK"/>
          <w:b w:val="0"/>
          <w:bCs w:val="0"/>
          <w:sz w:val="30"/>
          <w:szCs w:val="30"/>
        </w:rPr>
        <w:t xml:space="preserve">七、授予合同</w:t>
      </w:r>
      <w:bookmarkEnd w:id="177"/>
      <w:r/>
      <w:bookmarkEnd w:id="178"/>
      <w:r/>
      <w:bookmarkEnd w:id="179"/>
      <w:r/>
      <w:bookmarkEnd w:id="180"/>
      <w:r/>
      <w:r/>
    </w:p>
    <w:p>
      <w:pPr>
        <w:pStyle w:val="695"/>
        <w:ind w:firstLine="422"/>
        <w:spacing w:before="0" w:after="0" w:line="240" w:lineRule="auto"/>
        <w:rPr>
          <w:rFonts w:ascii="方正楷体_GBK" w:hAnsi="方正楷体_GBK" w:eastAsia="方正楷体_GBK" w:cs="方正楷体_GBK"/>
        </w:rPr>
      </w:pPr>
      <w:r/>
      <w:bookmarkStart w:id="181" w:name="_Toc16938553"/>
      <w:r/>
      <w:bookmarkStart w:id="182" w:name="_Toc20823309"/>
      <w:r/>
      <w:bookmarkStart w:id="183" w:name="_Toc513029237"/>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9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1"/>
      <w:r/>
      <w:bookmarkEnd w:id="182"/>
      <w:r/>
      <w:bookmarkEnd w:id="183"/>
      <w:r/>
      <w:r/>
    </w:p>
    <w:p>
      <w:pPr>
        <w:pStyle w:val="69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9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95"/>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9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9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9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9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95"/>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ascii="宋体" w:hAnsi="宋体"/>
          <w:color w:val="000000"/>
          <w:sz w:val="24"/>
          <w:lang w:val="zh-CN"/>
        </w:rPr>
      </w:pPr>
      <w:r>
        <w:rPr>
          <w:rFonts w:ascii="宋体" w:hAnsi="宋体"/>
          <w:color w:val="000000"/>
          <w:sz w:val="24"/>
          <w:lang w:val="zh-CN"/>
        </w:rPr>
      </w:r>
      <w:r/>
    </w:p>
    <w:p>
      <w:pPr>
        <w:pStyle w:val="770"/>
        <w:rPr>
          <w:rFonts w:ascii="宋体" w:hAnsi="宋体" w:eastAsia="宋体" w:cs="Times New Roman"/>
          <w:color w:val="000000"/>
          <w:sz w:val="24"/>
        </w:rPr>
      </w:pPr>
      <w:r>
        <w:rPr>
          <w:rFonts w:ascii="宋体" w:hAnsi="宋体" w:eastAsia="宋体" w:cs="Times New Roman"/>
          <w:color w:val="000000"/>
          <w:sz w:val="24"/>
        </w:rPr>
      </w:r>
      <w:r/>
    </w:p>
    <w:p>
      <w:pPr>
        <w:pStyle w:val="770"/>
        <w:ind w:left="0"/>
        <w:rPr>
          <w:rFonts w:ascii="宋体" w:hAnsi="宋体" w:eastAsia="宋体" w:cs="Times New Roman"/>
          <w:color w:val="000000"/>
          <w:sz w:val="24"/>
        </w:rPr>
      </w:pPr>
      <w:r>
        <w:rPr>
          <w:rFonts w:ascii="宋体" w:hAnsi="宋体" w:eastAsia="宋体" w:cs="Times New Roman"/>
          <w:color w:val="000000"/>
          <w:sz w:val="24"/>
        </w:rPr>
      </w:r>
      <w:r/>
    </w:p>
    <w:p>
      <w:pPr>
        <w:pStyle w:val="770"/>
        <w:ind w:left="0"/>
        <w:jc w:val="center"/>
        <w:rPr>
          <w:rFonts w:ascii="黑体" w:hAnsi="Times New Roman" w:eastAsia="黑体" w:cs="Times New Roman"/>
          <w:color w:val="000000"/>
          <w:sz w:val="44"/>
          <w:szCs w:val="44"/>
        </w:rPr>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4"/>
      <w:r/>
      <w:bookmarkEnd w:id="55"/>
      <w:r/>
      <w:bookmarkEnd w:id="56"/>
      <w:r/>
      <w:bookmarkEnd w:id="57"/>
      <w:r/>
      <w:bookmarkEnd w:id="58"/>
      <w:r>
        <w:rPr>
          <w:rFonts w:hint="eastAsia" w:ascii="方正小标宋简体" w:hAnsi="方正小标宋简体" w:eastAsia="方正小标宋简体" w:cs="方正小标宋简体"/>
          <w:sz w:val="36"/>
          <w:szCs w:val="36"/>
          <w:lang w:val="en-US"/>
        </w:rPr>
        <w:t xml:space="preserve">文本</w:t>
      </w:r>
      <w:r/>
    </w:p>
    <w:p>
      <w:pPr>
        <w:ind w:firstLine="480"/>
        <w:spacing w:line="264" w:lineRule="auto"/>
        <w:rPr>
          <w:rFonts w:ascii="宋体" w:hAnsi="宋体"/>
          <w:bCs/>
          <w:color w:val="000000"/>
          <w:sz w:val="24"/>
          <w:szCs w:val="21"/>
        </w:rPr>
      </w:pPr>
      <w:r/>
      <w:bookmarkStart w:id="184" w:name="_Toc16938559"/>
      <w:r/>
      <w:bookmarkStart w:id="185" w:name="_Toc20823315"/>
      <w:r/>
      <w:bookmarkStart w:id="186" w:name="_Toc513029243"/>
      <w:r/>
      <w:bookmarkStart w:id="187" w:name="_Hlt16619350"/>
      <w:r/>
      <w:bookmarkStart w:id="188" w:name="_Toc20823346"/>
      <w:r/>
      <w:bookmarkStart w:id="189" w:name="_Toc16938590"/>
      <w:r/>
      <w:bookmarkStart w:id="190" w:name="_Toc120614244"/>
      <w:r/>
      <w:bookmarkStart w:id="191" w:name="_Toc462564139"/>
      <w:r/>
      <w:bookmarkStart w:id="192"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000000"/>
          <w:sz w:val="30"/>
          <w:szCs w:val="21"/>
        </w:rPr>
        <w:outlineLvl w:val="0"/>
      </w:pPr>
      <w:r>
        <w:rPr>
          <w:rFonts w:ascii="宋体" w:hAnsi="宋体"/>
          <w:b/>
          <w:color w:val="000000"/>
          <w:sz w:val="30"/>
          <w:szCs w:val="21"/>
        </w:rPr>
      </w:r>
      <w:r/>
    </w:p>
    <w:p>
      <w:pPr>
        <w:jc w:val="center"/>
        <w:spacing w:line="264" w:lineRule="auto"/>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政府采购合同（货物）</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rPr>
          <w:rFonts w:hint="eastAsia" w:ascii="宋体" w:hAnsi="宋体" w:cs="Courier New"/>
          <w:sz w:val="24"/>
          <w:szCs w:val="24"/>
        </w:rPr>
        <w:t xml:space="preserve">南京市江宁区教育技术装备中心</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ind w:firstLine="480"/>
        <w:spacing w:line="264"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ascii="宋体" w:hAnsi="宋体" w:cs="Courier New"/>
          <w:color w:val="000000"/>
          <w:sz w:val="24"/>
          <w:szCs w:val="24"/>
          <w:u w:val="single"/>
        </w:rPr>
        <w:t xml:space="preserve"> 江宁区未来科技城中学等校教学设备</w:t>
      </w:r>
      <w:r>
        <w:rPr>
          <w:rFonts w:hint="eastAsia" w:ascii="宋体" w:hAnsi="宋体"/>
          <w:sz w:val="24"/>
          <w:szCs w:val="24"/>
          <w:u w:val="single"/>
        </w:rPr>
        <w:t xml:space="preserve"> </w:t>
      </w:r>
      <w:r>
        <w:rPr>
          <w:rFonts w:ascii="宋体" w:hAnsi="宋体" w:cs="Courier New"/>
          <w:color w:val="000000"/>
          <w:sz w:val="24"/>
          <w:szCs w:val="24"/>
        </w:rPr>
        <w:t xml:space="preserve">项目公开招标结果，签署本合同。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sz w:val="24"/>
          <w:szCs w:val="24"/>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cs="Courier New"/>
          <w:sz w:val="24"/>
          <w:szCs w:val="24"/>
        </w:rPr>
        <w:t xml:space="preserve">甲方指定地点。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17"/>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0000ff"/>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7.3乙方如有转包或未经甲方同意的分包行为，甲方有权终止合同。</w:t>
      </w:r>
      <w:r/>
    </w:p>
    <w:p>
      <w:pPr>
        <w:spacing w:line="264" w:lineRule="auto"/>
        <w:rPr>
          <w:rFonts w:ascii="方正黑体_GBK" w:hAnsi="方正黑体_GBK" w:eastAsia="方正黑体_GBK" w:cs="方正黑体_GBK"/>
          <w:bCs/>
          <w:color w:val="ff0000"/>
          <w:sz w:val="24"/>
          <w:szCs w:val="24"/>
        </w:rPr>
      </w:pPr>
      <w:r>
        <w:rPr>
          <w:rFonts w:hint="eastAsia" w:ascii="方正黑体_GBK" w:hAnsi="方正黑体_GBK" w:eastAsia="方正黑体_GBK" w:cs="方正黑体_GBK"/>
          <w:bCs/>
          <w:color w:val="000000"/>
          <w:sz w:val="24"/>
          <w:szCs w:val="24"/>
        </w:rPr>
        <w:t xml:space="preserve">八、</w:t>
      </w:r>
      <w:r>
        <w:rPr>
          <w:rFonts w:hint="eastAsia" w:ascii="方正黑体_GBK" w:hAnsi="方正黑体_GBK" w:eastAsia="方正黑体_GBK" w:cs="方正黑体_GBK"/>
          <w:bCs/>
          <w:sz w:val="24"/>
          <w:szCs w:val="24"/>
        </w:rPr>
        <w:t xml:space="preserve">合同款项支付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 合同款项的支付方式及时间</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8.1.1支付时间及比例：安装调试完毕且验收合格并提交所需单据后，支付合同总价款的 50%，余款一年后支付。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8.1.2满足合同约定支付条件的，甲方收到乙方发票后10个工作日内，将资金支付到合同约定的乙方账户。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8.2 </w:t>
      </w:r>
      <w:r>
        <w:rPr>
          <w:rFonts w:hint="eastAsia" w:ascii="宋体" w:hAnsi="宋体" w:cs="Courier New"/>
          <w:sz w:val="24"/>
          <w:szCs w:val="24"/>
        </w:rPr>
        <w:t xml:space="preserve">根据《保障中小企业款项支付条例》规定，甲方未按合同约定支付款项的，乙方可以向有关部门投诉。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10.3如在使用过程中发生质量问题，乙方应在接到甲方通知后</w:t>
      </w:r>
      <w:r>
        <w:rPr>
          <w:rFonts w:hint="eastAsia" w:ascii="宋体" w:hAnsi="宋体" w:cs="Courier New"/>
          <w:color w:val="000000"/>
          <w:sz w:val="24"/>
          <w:szCs w:val="24"/>
          <w:u w:val="single"/>
        </w:rPr>
        <w:t xml:space="preserve"> 12 </w:t>
      </w:r>
      <w:r>
        <w:rPr>
          <w:rFonts w:hint="eastAsia" w:ascii="宋体" w:hAnsi="宋体" w:cs="Courier New"/>
          <w:color w:val="000000"/>
          <w:sz w:val="24"/>
          <w:szCs w:val="24"/>
        </w:rPr>
        <w:t xml:space="preserve">小时内到达甲方现场。</w:t>
      </w:r>
      <w:r/>
    </w:p>
    <w:p>
      <w:pPr>
        <w:spacing w:line="264" w:lineRule="auto"/>
        <w:rPr>
          <w:rFonts w:ascii="宋体" w:hAnsi="宋体" w:cs="Courier New"/>
          <w:sz w:val="24"/>
          <w:szCs w:val="24"/>
        </w:rPr>
      </w:pPr>
      <w:r>
        <w:rPr>
          <w:rFonts w:hint="eastAsia" w:ascii="宋体" w:hAnsi="宋体" w:cs="Courier New"/>
          <w:color w:val="000000"/>
          <w:sz w:val="24"/>
          <w:szCs w:val="24"/>
        </w:rPr>
        <w:t xml:space="preserve">10.4质保期内，乙方应对</w:t>
      </w:r>
      <w:r>
        <w:rPr>
          <w:rFonts w:hint="eastAsia" w:ascii="宋体" w:hAnsi="宋体" w:cs="Courier New"/>
          <w:sz w:val="24"/>
          <w:szCs w:val="24"/>
        </w:rPr>
        <w:t xml:space="preserve">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sz w:val="24"/>
          <w:szCs w:val="24"/>
        </w:rPr>
        <w:t xml:space="preserve">10.5质保期为</w:t>
      </w:r>
      <w:r>
        <w:rPr>
          <w:rFonts w:hint="eastAsia" w:ascii="宋体" w:hAnsi="宋体"/>
          <w:sz w:val="24"/>
          <w:szCs w:val="24"/>
        </w:rPr>
        <w:t xml:space="preserve">自验收报告签字确认日起</w:t>
      </w:r>
      <w:r>
        <w:rPr>
          <w:rFonts w:hint="eastAsia" w:ascii="宋体" w:hAnsi="宋体" w:cs="Courier New"/>
          <w:color w:val="000000"/>
          <w:sz w:val="24"/>
          <w:szCs w:val="24"/>
          <w:u w:val="single"/>
        </w:rPr>
        <w:t xml:space="preserve">  6  </w:t>
      </w:r>
      <w:r>
        <w:rPr>
          <w:rFonts w:hint="eastAsia" w:ascii="宋体" w:hAnsi="宋体" w:cs="Courier New"/>
          <w:sz w:val="24"/>
          <w:szCs w:val="24"/>
        </w:rPr>
        <w:t xml:space="preserve">年，因人为因素出现的故障不</w:t>
      </w:r>
      <w:r>
        <w:rPr>
          <w:rFonts w:hint="eastAsia" w:ascii="宋体" w:hAnsi="宋体" w:cs="Courier New"/>
          <w:color w:val="000000"/>
          <w:sz w:val="24"/>
          <w:szCs w:val="24"/>
        </w:rPr>
        <w:t xml:space="preserve">在质保范围内。超过质保期的乙方负责终身维修，维修时只收取部件成本费。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13.1甲方无正当理由拒收货物的，应向乙方偿付拒收货物总价款</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13.2甲方无故逾期验收和办理货款支付手续的，应按逾期付款总额每日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向乙方支付违约金</w:t>
      </w:r>
      <w:r>
        <w:rPr>
          <w:rFonts w:hint="eastAsia" w:ascii="宋体" w:hAnsi="宋体" w:cs="Courier New"/>
          <w:sz w:val="24"/>
          <w:szCs w:val="24"/>
        </w:rPr>
        <w:t xml:space="preserve">，</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13.3乙方逾期交付货物的，应按逾期交货总额每日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4"/>
      <w:r/>
      <w:bookmarkEnd w:id="185"/>
      <w:r/>
      <w:bookmarkEnd w:id="186"/>
      <w:r/>
      <w:r/>
    </w:p>
    <w:p>
      <w:pPr>
        <w:pStyle w:val="717"/>
        <w:spacing w:before="120" w:after="120" w:line="264" w:lineRule="auto"/>
        <w:rPr>
          <w:rFonts w:hAnsi="宋体"/>
          <w:sz w:val="24"/>
          <w:szCs w:val="24"/>
        </w:rPr>
      </w:pPr>
      <w:r/>
      <w:bookmarkStart w:id="193" w:name="_Hlt16619369"/>
      <w:r/>
      <w:bookmarkEnd w:id="193"/>
      <w:r/>
      <w:r/>
    </w:p>
    <w:p>
      <w:pPr>
        <w:pStyle w:val="717"/>
        <w:spacing w:before="120" w:after="120" w:line="264" w:lineRule="auto"/>
        <w:rPr>
          <w:rFonts w:hAnsi="宋体"/>
          <w:sz w:val="24"/>
          <w:szCs w:val="24"/>
        </w:rPr>
      </w:pPr>
      <w:r>
        <w:rPr>
          <w:rFonts w:hint="eastAsia" w:hAnsi="宋体"/>
          <w:sz w:val="24"/>
          <w:szCs w:val="24"/>
        </w:rPr>
        <w:t xml:space="preserve">甲方：（公章）                           乙方：（公章）</w:t>
      </w:r>
      <w:r/>
    </w:p>
    <w:p>
      <w:pPr>
        <w:pStyle w:val="717"/>
        <w:spacing w:before="120" w:after="120" w:line="264" w:lineRule="auto"/>
        <w:rPr>
          <w:rFonts w:hAnsi="宋体"/>
          <w:sz w:val="24"/>
          <w:szCs w:val="24"/>
        </w:rPr>
      </w:pPr>
      <w:r>
        <w:rPr>
          <w:rFonts w:hint="eastAsia" w:hAnsi="宋体"/>
          <w:sz w:val="24"/>
          <w:szCs w:val="24"/>
        </w:rPr>
        <w:t xml:space="preserve">地址：                                   地址： </w:t>
      </w:r>
      <w:r/>
    </w:p>
    <w:p>
      <w:pPr>
        <w:pStyle w:val="717"/>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717"/>
        <w:spacing w:before="120" w:after="120" w:line="264" w:lineRule="auto"/>
        <w:rPr>
          <w:rFonts w:hAnsi="宋体"/>
          <w:sz w:val="24"/>
          <w:szCs w:val="24"/>
        </w:rPr>
      </w:pPr>
      <w:r>
        <w:rPr>
          <w:rFonts w:hint="eastAsia" w:hAnsi="宋体"/>
          <w:sz w:val="24"/>
          <w:szCs w:val="24"/>
        </w:rPr>
        <w:t xml:space="preserve">联系电话：                               联系电话：          </w:t>
      </w:r>
      <w:r/>
    </w:p>
    <w:p>
      <w:pPr>
        <w:pStyle w:val="717"/>
        <w:spacing w:before="120" w:after="120" w:line="264" w:lineRule="auto"/>
        <w:rPr>
          <w:rFonts w:hAnsi="宋体"/>
          <w:sz w:val="24"/>
          <w:szCs w:val="24"/>
        </w:rPr>
      </w:pPr>
      <w:r>
        <w:rPr>
          <w:rFonts w:hAnsi="宋体"/>
          <w:sz w:val="24"/>
          <w:szCs w:val="24"/>
        </w:rPr>
      </w:r>
      <w:r/>
    </w:p>
    <w:p>
      <w:pPr>
        <w:pStyle w:val="717"/>
        <w:ind w:firstLine="5040"/>
        <w:spacing w:before="120" w:after="120" w:line="264" w:lineRule="auto"/>
        <w:rPr>
          <w:rFonts w:hAnsi="宋体"/>
          <w:sz w:val="24"/>
          <w:szCs w:val="24"/>
        </w:rPr>
      </w:pPr>
      <w:r>
        <w:rPr>
          <w:rFonts w:hint="eastAsia" w:hAnsi="宋体"/>
          <w:sz w:val="24"/>
          <w:szCs w:val="24"/>
        </w:rPr>
        <w:t xml:space="preserve">签订日期：      </w:t>
      </w:r>
      <w:r/>
    </w:p>
    <w:p>
      <w:pPr>
        <w:jc w:val="center"/>
        <w:spacing w:before="145" w:after="145" w:line="264" w:lineRule="auto"/>
        <w:rPr>
          <w:rFonts w:ascii="宋体" w:hAnsi="宋体"/>
          <w:b/>
          <w:sz w:val="30"/>
          <w:szCs w:val="21"/>
        </w:rPr>
        <w:outlineLvl w:val="0"/>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717"/>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 采购需求</w:t>
      </w:r>
      <w:bookmarkEnd w:id="188"/>
      <w:r/>
      <w:bookmarkEnd w:id="189"/>
      <w:r/>
      <w:bookmarkEnd w:id="190"/>
      <w:r/>
      <w:r/>
    </w:p>
    <w:p>
      <w:pPr>
        <w:ind w:firstLine="480"/>
        <w:spacing w:line="264" w:lineRule="auto"/>
        <w:rPr>
          <w:rFonts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38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380" w:lineRule="exact"/>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sz w:val="24"/>
          <w:szCs w:val="24"/>
        </w:rPr>
      </w:pPr>
      <w:r>
        <w:rPr>
          <w:rFonts w:hint="eastAsia" w:ascii="宋体" w:hAnsi="宋体"/>
          <w:sz w:val="24"/>
          <w:szCs w:val="24"/>
        </w:rPr>
        <w:t xml:space="preserve">南京市江宁区教育技术装备中心拟采购一批学校教学设备，决定对江宁区未来科技城中学等校教学设备项目进行公开招标。供应商应负责设备的供应、安装、调试及售后。</w:t>
      </w:r>
      <w:r/>
    </w:p>
    <w:p>
      <w:pPr>
        <w:ind w:firstLine="480"/>
        <w:spacing w:line="264" w:lineRule="auto"/>
        <w:rPr>
          <w:rFonts w:ascii="宋体" w:hAnsi="宋体" w:cs="宋体"/>
          <w:sz w:val="24"/>
          <w:szCs w:val="28"/>
        </w:rPr>
      </w:pPr>
      <w:r>
        <w:rPr>
          <w:rFonts w:hint="eastAsia" w:ascii="宋体" w:hAnsi="宋体" w:cs="宋体"/>
          <w:bCs/>
          <w:sz w:val="24"/>
          <w:szCs w:val="24"/>
        </w:rPr>
        <w:t xml:space="preserve">本项目为班级教学设备采购，主要用于学校的班级教室的教学及展示使用。包含：</w:t>
      </w:r>
      <w:r/>
    </w:p>
    <w:p>
      <w:pPr>
        <w:ind w:firstLine="480"/>
        <w:spacing w:line="288" w:lineRule="auto"/>
        <w:rPr>
          <w:rFonts w:ascii="宋体" w:hAnsi="宋体"/>
          <w:sz w:val="24"/>
          <w:szCs w:val="24"/>
        </w:rPr>
      </w:pPr>
      <w:r>
        <w:rPr>
          <w:rFonts w:hint="eastAsia" w:ascii="宋体" w:hAnsi="宋体"/>
          <w:sz w:val="24"/>
          <w:szCs w:val="24"/>
        </w:rPr>
        <w:t xml:space="preserve">1、南京市天印高级中学（觅秀街校区）：智能交互黑板二12台、OPS终端二12台、视频展台二12台、集控管理平台12套、互联书写板12台、智能教学书写本12台、USB蓝牙适配器12台、微课制作软件12套、有源音箱12套、扩声系统接收盒12台、扩声系统无线话筒36只、钢制多媒体讲台12张、无线键鼠套装12套、USB扩展器12个、原有黑板及设备拆除12套、线材、管材等辅材12套、安装调试12套。</w:t>
      </w:r>
      <w:r/>
    </w:p>
    <w:p>
      <w:pPr>
        <w:ind w:firstLine="480"/>
        <w:spacing w:line="288" w:lineRule="auto"/>
        <w:rPr>
          <w:rFonts w:ascii="宋体" w:hAnsi="宋体"/>
          <w:sz w:val="24"/>
          <w:szCs w:val="24"/>
        </w:rPr>
      </w:pPr>
      <w:r>
        <w:rPr>
          <w:rFonts w:hint="eastAsia" w:ascii="宋体" w:hAnsi="宋体"/>
          <w:sz w:val="24"/>
          <w:szCs w:val="24"/>
        </w:rPr>
        <w:t xml:space="preserve">2、南京市江宁上坊新城小学（天佑路校区）：智能交互黑板一8台、OPS终端一8台、视频展台一8台、集控管理软件8套、数字互联侧板8台、有源音箱8套、扩声系统接收盒8台、扩声系统无线话筒24只、平面绿板8块、钢制多媒体讲台8张、无线键鼠套装8套、USB扩展器8个、线材、管材等辅材8套、安装调试8套。</w:t>
      </w:r>
      <w:r/>
    </w:p>
    <w:p>
      <w:pPr>
        <w:ind w:firstLine="480"/>
        <w:spacing w:line="288" w:lineRule="auto"/>
        <w:rPr>
          <w:rFonts w:ascii="宋体" w:hAnsi="宋体"/>
          <w:sz w:val="24"/>
          <w:szCs w:val="24"/>
        </w:rPr>
      </w:pPr>
      <w:r>
        <w:rPr>
          <w:rFonts w:hint="eastAsia" w:ascii="宋体" w:hAnsi="宋体"/>
          <w:sz w:val="24"/>
          <w:szCs w:val="24"/>
        </w:rPr>
        <w:t xml:space="preserve">3、南京未来科技城初级中学：智能交互黑板一5台、OPS终端一5台、视频展台一5台、集控管理软件5套、数字互联侧板5台、有源音箱5套、扩声系统接收盒5台、扩声系统无线话筒15只、平面绿板5块、钢制多媒体讲台5张、无线键鼠套装5套、USB扩展器5个、线材、管材等辅材5套、安装调试5套。</w:t>
      </w:r>
      <w:r/>
    </w:p>
    <w:p>
      <w:pPr>
        <w:ind w:firstLine="480"/>
        <w:spacing w:line="288" w:lineRule="auto"/>
        <w:rPr>
          <w:rFonts w:ascii="宋体" w:hAnsi="宋体"/>
          <w:sz w:val="24"/>
          <w:szCs w:val="24"/>
        </w:rPr>
      </w:pPr>
      <w:r>
        <w:rPr>
          <w:rFonts w:hint="eastAsia" w:ascii="宋体" w:hAnsi="宋体"/>
          <w:sz w:val="24"/>
          <w:szCs w:val="24"/>
        </w:rPr>
        <w:t xml:space="preserve">4、南京市秦淮</w:t>
      </w:r>
      <w:r>
        <w:rPr>
          <w:rFonts w:hint="eastAsia" w:ascii="宋体" w:hAnsi="宋体"/>
          <w:sz w:val="24"/>
          <w:szCs w:val="24"/>
          <w:lang w:eastAsia="zh-CN"/>
        </w:rPr>
        <w:t xml:space="preserve">高级</w:t>
      </w:r>
      <w:r>
        <w:rPr>
          <w:rFonts w:hint="eastAsia" w:ascii="宋体" w:hAnsi="宋体"/>
          <w:sz w:val="24"/>
          <w:szCs w:val="24"/>
        </w:rPr>
        <w:t xml:space="preserve">中学：智能交互黑板一4台、OPS终端一4台、视频展台一4台、集控管理软件4套、数字互联侧板4台、有源音箱4套、扩声系统接收盒4台、扩声系统无线话筒12只、钢制多媒体讲台4张、无线键鼠套装4套、USB扩展器4个、原有黑板及设备拆除3套、线材、管材等辅材4套、安装调试4套。</w:t>
      </w:r>
      <w:r/>
    </w:p>
    <w:p>
      <w:pPr>
        <w:numPr>
          <w:ilvl w:val="0"/>
          <w:numId w:val="5"/>
        </w:numPr>
        <w:ind w:firstLine="480"/>
        <w:spacing w:line="264" w:lineRule="auto"/>
        <w:rPr>
          <w:rFonts w:ascii="宋体" w:hAnsi="宋体"/>
          <w:sz w:val="24"/>
          <w:szCs w:val="24"/>
        </w:rPr>
      </w:pPr>
      <w:r>
        <w:rPr>
          <w:rFonts w:hint="eastAsia" w:ascii="宋体" w:hAnsi="宋体"/>
          <w:sz w:val="24"/>
          <w:szCs w:val="24"/>
        </w:rPr>
        <w:t xml:space="preserve">南京空港乾清路小学：智能交互黑板二4台、OPS终端二4台、视频展台二4台、集控管理平台4套、互联书写板4台、智能教学书写本4台、USB蓝牙适配器4台、微课制作软件4套、有源音箱4套、扩声系统接收盒4台、扩声系统无线话筒12只、平面绿板4块、钢制多媒体讲台4张、无线键鼠套装4套、USB扩展器4个、线材、管材等辅材4套、安装调试4套。</w:t>
      </w:r>
      <w:r/>
    </w:p>
    <w:p>
      <w:pPr>
        <w:numPr>
          <w:ilvl w:val="0"/>
          <w:numId w:val="5"/>
        </w:numPr>
        <w:ind w:firstLine="480"/>
        <w:spacing w:line="264" w:lineRule="auto"/>
        <w:rPr>
          <w:rFonts w:ascii="宋体" w:hAnsi="宋体"/>
          <w:sz w:val="24"/>
          <w:szCs w:val="24"/>
        </w:rPr>
      </w:pPr>
      <w:r>
        <w:rPr>
          <w:rFonts w:hint="eastAsia" w:ascii="宋体" w:hAnsi="宋体"/>
          <w:sz w:val="24"/>
          <w:szCs w:val="24"/>
        </w:rPr>
        <w:t xml:space="preserve">南京市江宁实验小学：智能交互黑板一6台、OPS终端一6台、视频展台一6台、集控管理软件6套、数字互联侧板6台、有源音箱6套、扩声系统接收盒6台、扩声系统无线话筒18只、平面绿板6块、钢制多媒体讲台6张、无线键鼠套装6套、USB扩展器6个、原有黑板及设备拆除6套、线材、管材等辅材6套、安装调试6套。</w:t>
      </w:r>
      <w:r/>
    </w:p>
    <w:p>
      <w:pPr>
        <w:numPr>
          <w:ilvl w:val="0"/>
          <w:numId w:val="5"/>
        </w:numPr>
        <w:ind w:firstLine="480"/>
        <w:spacing w:line="264" w:lineRule="auto"/>
        <w:rPr>
          <w:rFonts w:ascii="宋体" w:hAnsi="宋体"/>
          <w:sz w:val="24"/>
          <w:szCs w:val="24"/>
        </w:rPr>
      </w:pPr>
      <w:r>
        <w:rPr>
          <w:rFonts w:hint="eastAsia" w:ascii="宋体" w:hAnsi="宋体"/>
          <w:sz w:val="24"/>
          <w:szCs w:val="24"/>
        </w:rPr>
        <w:t xml:space="preserve">其他：智能交互黑板二1台、OPS终端二1台、视频展台二1台、集控管理平台1套、互联书写板1台、有源音箱1套、扩声系统接收盒1台、扩声系统无线话筒3只、平面绿板1块、钢制多媒体讲台1张、无线键鼠套装1套、USB扩展器1个、原有黑板及设备拆除1套、线材、管材等辅材1套、安装调试1套。</w:t>
      </w:r>
      <w:r/>
    </w:p>
    <w:p>
      <w:pPr>
        <w:pStyle w:val="703"/>
      </w:pPr>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1.遵循国家、行业及地方现行的规范和标准。</w:t>
      </w:r>
      <w:r/>
    </w:p>
    <w:p>
      <w:pPr>
        <w:ind w:firstLine="480"/>
        <w:spacing w:line="264" w:lineRule="auto"/>
        <w:rPr>
          <w:rFonts w:ascii="宋体" w:hAnsi="宋体"/>
          <w:sz w:val="24"/>
          <w:szCs w:val="24"/>
        </w:rPr>
      </w:pPr>
      <w:r>
        <w:rPr>
          <w:rFonts w:hint="eastAsia" w:ascii="宋体" w:hAnsi="宋体"/>
          <w:color w:val="000000"/>
          <w:sz w:val="24"/>
          <w:szCs w:val="24"/>
        </w:rPr>
        <w:t xml:space="preserve">2.</w:t>
      </w:r>
      <w:r>
        <w:rPr>
          <w:rFonts w:hint="eastAsia" w:ascii="宋体" w:hAnsi="宋体" w:cs="宋体"/>
          <w:bCs/>
          <w:sz w:val="24"/>
          <w:szCs w:val="24"/>
        </w:rPr>
        <w:t xml:space="preserve">固定资产须符合《市政府办公厅关于印发&lt;南京市市级行政事业单位资产配置标准&gt;、&lt;南京市市级行政事业单位资产使用年限标准&gt;（2016年修订版）的通知》、《关于印发南京市中小学通用资产配置标准的通知》、《关于印发〈江宁区区级行政事业单位资产配置标准〉、〈江宁区区级行政事业单位资产使用年限标准〉（2016年修订版）的通知》</w:t>
      </w:r>
      <w:r>
        <w:rPr>
          <w:rFonts w:hint="eastAsia" w:ascii="宋体" w:hAnsi="宋体"/>
          <w:sz w:val="24"/>
          <w:szCs w:val="24"/>
        </w:rPr>
        <w:t xml:space="preserve">。</w:t>
      </w:r>
      <w:r/>
    </w:p>
    <w:p>
      <w:pPr>
        <w:ind w:firstLine="480"/>
        <w:spacing w:line="264" w:lineRule="auto"/>
        <w:rPr>
          <w:rFonts w:ascii="宋体" w:hAnsi="宋体" w:cs="宋体"/>
          <w:bCs/>
          <w:sz w:val="24"/>
          <w:szCs w:val="24"/>
        </w:rPr>
      </w:pPr>
      <w:r>
        <w:rPr>
          <w:rFonts w:hint="eastAsia" w:ascii="黑体" w:hAnsi="黑体" w:eastAsia="黑体" w:cs="黑体"/>
          <w:color w:val="000000"/>
          <w:sz w:val="24"/>
          <w:szCs w:val="24"/>
        </w:rPr>
        <w:t xml:space="preserve">三、项目清单</w:t>
      </w:r>
      <w:r/>
    </w:p>
    <w:tbl>
      <w:tblPr>
        <w:tblStyle w:val="702"/>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550"/>
        <w:gridCol w:w="1717"/>
        <w:gridCol w:w="687"/>
        <w:gridCol w:w="410"/>
        <w:gridCol w:w="1389"/>
        <w:gridCol w:w="885"/>
        <w:gridCol w:w="1883"/>
        <w:gridCol w:w="1160"/>
        <w:gridCol w:w="1281"/>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单价上限（元）</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政府强制采购节能产品</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智能交互黑板一</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10200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OPS终端一</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视频展台一</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集控管理软件</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594"/>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数字互联侧板</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5800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智能交互黑板二</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10200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OPS终端二</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视频展台二</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集控管理平台</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互联书写板</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5800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智能教学书写本</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2320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USB蓝牙适配器</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195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微课制作软件</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1285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有源音箱</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650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扩声系统接收盒</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扩声系统无线话筒</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平面绿板</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2790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钢制多媒体讲台</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2880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无线键鼠套装</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USB扩展器</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196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原有黑板及设备拆除</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线材、管材等辅材</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bl>
    <w:p>
      <w:pPr>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spacing w:line="264" w:lineRule="auto"/>
        <w:rPr>
          <w:rFonts w:ascii="宋体" w:hAnsi="宋体" w:eastAsia="黑体" w:cs="宋体"/>
          <w:b/>
          <w:color w:val="000000"/>
          <w:sz w:val="24"/>
          <w:szCs w:val="24"/>
        </w:rPr>
      </w:pPr>
      <w:r>
        <w:rPr>
          <w:rFonts w:hint="eastAsia" w:ascii="黑体" w:hAnsi="黑体" w:eastAsia="黑体" w:cs="黑体"/>
          <w:color w:val="000000"/>
          <w:sz w:val="24"/>
          <w:szCs w:val="24"/>
        </w:rPr>
        <w:t xml:space="preserve">四、拟采购标的需要满足的技术、商务要求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（一）技术要求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1.产品技术指标</w:t>
      </w:r>
      <w:r/>
    </w:p>
    <w:tbl>
      <w:tblPr>
        <w:tblStyle w:val="702"/>
        <w:tblW w:w="0" w:type="auto"/>
        <w:tblInd w:w="96" w:type="dxa"/>
        <w:tblLayout w:type="autofit"/>
        <w:tblCellMar>
          <w:left w:w="108" w:type="dxa"/>
          <w:top w:w="0" w:type="dxa"/>
          <w:right w:w="108" w:type="dxa"/>
          <w:bottom w:w="0" w:type="dxa"/>
        </w:tblCellMar>
        <w:tblLook w:val="04A0" w:firstRow="1" w:lastRow="0" w:firstColumn="1" w:lastColumn="0" w:noHBand="0" w:noVBand="1"/>
      </w:tblPr>
      <w:tblGrid>
        <w:gridCol w:w="502"/>
        <w:gridCol w:w="1011"/>
        <w:gridCol w:w="8353"/>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功能、性能、配置要求不低于以下要求</w:t>
            </w:r>
            <w:r/>
          </w:p>
        </w:tc>
      </w:tr>
      <w:tr>
        <w:trPr>
          <w:trHeight w:val="604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智能交互黑板一</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1、智能交互黑板显示尺寸≥86英寸，分辨率≥3840*2160，支持≥40点触控及≥40点书写划线，表面钢化玻璃硬度≥莫氏7级，石墨硬度≥9H；</w:t>
            </w:r>
            <w:r>
              <w:rPr>
                <w:rFonts w:hint="eastAsia" w:ascii="宋体" w:hAnsi="宋体" w:cs="宋体"/>
                <w:color w:val="000000"/>
                <w:sz w:val="24"/>
                <w:szCs w:val="24"/>
              </w:rPr>
              <w:br/>
            </w:r>
            <w:r>
              <w:rPr>
                <w:rFonts w:hint="eastAsia" w:ascii="宋体" w:hAnsi="宋体" w:cs="宋体"/>
                <w:color w:val="000000"/>
                <w:sz w:val="24"/>
                <w:szCs w:val="24"/>
              </w:rPr>
              <w:t xml:space="preserve">2、接口至少具有2路HDMI输入接口（非转接），1路HDMI输出接口（非转接），2路USB3.0接口，1路Type-C接口（具备数据传输、充电等功能）；</w:t>
            </w:r>
            <w:r>
              <w:rPr>
                <w:rFonts w:hint="eastAsia" w:ascii="宋体" w:hAnsi="宋体" w:cs="宋体"/>
                <w:color w:val="000000"/>
                <w:sz w:val="24"/>
                <w:szCs w:val="24"/>
              </w:rPr>
              <w:br/>
            </w:r>
            <w:r>
              <w:rPr>
                <w:rFonts w:hint="eastAsia" w:ascii="宋体" w:hAnsi="宋体" w:cs="宋体"/>
                <w:color w:val="000000"/>
                <w:sz w:val="24"/>
                <w:szCs w:val="24"/>
              </w:rPr>
              <w:t xml:space="preserve">3、物理按键具有中文标识，可实现音量加减、窗口关闭、触控开关等功能，且按键均支持功能复用，具备电脑还原物理按键，具有通屏笔槽结构，笔槽具有漏灰孔设计；</w:t>
            </w:r>
            <w:r>
              <w:rPr>
                <w:rFonts w:hint="eastAsia" w:ascii="宋体" w:hAnsi="宋体" w:cs="宋体"/>
                <w:color w:val="000000"/>
                <w:sz w:val="24"/>
                <w:szCs w:val="24"/>
              </w:rPr>
              <w:br/>
            </w:r>
            <w:r>
              <w:rPr>
                <w:rFonts w:hint="eastAsia" w:ascii="宋体" w:hAnsi="宋体" w:cs="宋体"/>
                <w:color w:val="000000"/>
                <w:sz w:val="24"/>
                <w:szCs w:val="24"/>
              </w:rPr>
              <w:t xml:space="preserve">4、智能交互黑板采用≥12核驱动芯片，≥8核CPU、≥4核GPU；内存≥4G，存储≥32G，整机内置高清摄像头，单颗摄像头有效像素≥</w:t>
            </w:r>
            <w:r>
              <w:rPr>
                <w:rFonts w:hint="eastAsia" w:ascii="宋体" w:hAnsi="宋体" w:cs="宋体"/>
                <w:color w:val="000000"/>
                <w:sz w:val="24"/>
                <w:szCs w:val="24"/>
                <w:lang w:val="en-US" w:eastAsia="zh-CN"/>
              </w:rPr>
              <w:t xml:space="preserve">4800</w:t>
            </w:r>
            <w:r>
              <w:rPr>
                <w:rFonts w:hint="eastAsia" w:ascii="宋体" w:hAnsi="宋体" w:cs="宋体"/>
                <w:color w:val="000000"/>
                <w:sz w:val="24"/>
                <w:szCs w:val="24"/>
              </w:rPr>
              <w:t xml:space="preserve">W，智能交互黑板内置</w:t>
            </w:r>
            <w:r>
              <w:rPr>
                <w:rFonts w:hint="eastAsia" w:ascii="宋体" w:hAnsi="宋体" w:cs="宋体"/>
                <w:color w:val="000000"/>
                <w:sz w:val="24"/>
                <w:szCs w:val="24"/>
                <w:lang w:val="en-US" w:eastAsia="zh-CN"/>
              </w:rPr>
              <w:t xml:space="preserve">不少于</w:t>
            </w:r>
            <w:r>
              <w:rPr>
                <w:rFonts w:hint="eastAsia" w:ascii="宋体" w:hAnsi="宋体" w:cs="宋体"/>
                <w:color w:val="000000"/>
                <w:sz w:val="24"/>
                <w:szCs w:val="24"/>
              </w:rPr>
              <w:t xml:space="preserve">8阵列麦克风，拾音角度≥180°；</w:t>
            </w:r>
            <w:r>
              <w:rPr>
                <w:rFonts w:hint="eastAsia" w:ascii="宋体" w:hAnsi="宋体" w:cs="宋体"/>
                <w:color w:val="000000"/>
                <w:sz w:val="24"/>
                <w:szCs w:val="24"/>
              </w:rPr>
              <w:br/>
            </w:r>
            <w:r>
              <w:rPr>
                <w:rFonts w:hint="eastAsia" w:ascii="宋体" w:hAnsi="宋体" w:cs="宋体"/>
                <w:color w:val="000000"/>
                <w:sz w:val="24"/>
                <w:szCs w:val="24"/>
              </w:rPr>
              <w:t xml:space="preserve">5、不少于6个发声单元，最大功率≥80W，扬声器在100%音量下，1米处声压级≥90dB，10米处声压级≥80dB；最低谐振频率不高于100Hz；</w:t>
            </w:r>
            <w:r>
              <w:rPr>
                <w:rFonts w:hint="eastAsia" w:ascii="宋体" w:hAnsi="宋体" w:cs="宋体"/>
                <w:color w:val="000000"/>
                <w:sz w:val="24"/>
                <w:szCs w:val="24"/>
              </w:rPr>
              <w:br/>
            </w:r>
            <w:r>
              <w:rPr>
                <w:rFonts w:hint="eastAsia" w:ascii="宋体" w:hAnsi="宋体" w:cs="宋体"/>
                <w:color w:val="000000"/>
                <w:sz w:val="24"/>
                <w:szCs w:val="24"/>
              </w:rPr>
              <w:t xml:space="preserve">6、智能交互黑板具备无线独立模块，支持单独拆卸。黑板内置Wi-Fi6无线网卡，支持2.4G、5G双频。内置系统支持自定义AP无线热点名称和密码，满足IEEE802.11a\b\g\n\ac\ax wave2协议标准，实现无线信号的中继和桥接；</w:t>
            </w:r>
            <w:r>
              <w:rPr>
                <w:rFonts w:hint="eastAsia" w:ascii="宋体" w:hAnsi="宋体" w:cs="宋体"/>
                <w:color w:val="000000"/>
                <w:sz w:val="24"/>
                <w:szCs w:val="24"/>
              </w:rPr>
              <w:br/>
            </w:r>
            <w:r>
              <w:rPr>
                <w:rFonts w:hint="eastAsia" w:ascii="宋体" w:hAnsi="宋体" w:cs="宋体"/>
                <w:color w:val="000000"/>
                <w:sz w:val="24"/>
                <w:szCs w:val="24"/>
              </w:rPr>
              <w:t xml:space="preserve">7、智能交互黑板具有悬浮菜单，可设置多指快速移动悬浮菜单至按压位置，悬浮菜单可进行自定义分组，可添加互动软件等不少于30个应用；</w:t>
            </w:r>
            <w:r>
              <w:rPr>
                <w:rFonts w:hint="eastAsia" w:ascii="宋体" w:hAnsi="宋体" w:cs="宋体"/>
                <w:color w:val="000000"/>
                <w:sz w:val="24"/>
                <w:szCs w:val="24"/>
              </w:rPr>
              <w:br/>
            </w:r>
            <w:r>
              <w:rPr>
                <w:rFonts w:hint="eastAsia" w:ascii="宋体" w:hAnsi="宋体" w:cs="宋体"/>
                <w:color w:val="000000"/>
                <w:sz w:val="24"/>
                <w:szCs w:val="24"/>
              </w:rPr>
              <w:t xml:space="preserve">8、教学软件：无PC状态下，支持仅允许用细笔书写模式或允许用细笔或手指书写模式，细笔可用于书写，手指可用于拖动漫游，实现手笔分离的教学效果；无PC状态下，白板支持通过二维码分享内容，支持加密分享功能；</w:t>
            </w:r>
            <w:r>
              <w:rPr>
                <w:rFonts w:hint="eastAsia" w:ascii="宋体" w:hAnsi="宋体" w:cs="宋体"/>
                <w:color w:val="000000"/>
                <w:sz w:val="24"/>
                <w:szCs w:val="24"/>
              </w:rPr>
              <w:br/>
            </w:r>
            <w:r>
              <w:rPr>
                <w:rFonts w:hint="eastAsia" w:ascii="宋体" w:hAnsi="宋体" w:cs="宋体"/>
                <w:color w:val="000000"/>
                <w:sz w:val="24"/>
                <w:szCs w:val="24"/>
              </w:rPr>
              <w:t xml:space="preserve">9、自习纪律监管：整机内置自习工具，支持教室环境音量实时监测；通过整机麦克风采集学生音量，当分贝值大于阈值时，自动触发屏幕弹窗警示与语音播报提醒；</w:t>
            </w:r>
            <w:r>
              <w:rPr>
                <w:rFonts w:hint="eastAsia" w:ascii="宋体" w:hAnsi="宋体" w:cs="宋体"/>
                <w:color w:val="000000"/>
                <w:sz w:val="24"/>
                <w:szCs w:val="24"/>
              </w:rPr>
              <w:br/>
            </w:r>
            <w:r>
              <w:rPr>
                <w:rFonts w:hint="eastAsia" w:ascii="宋体" w:hAnsi="宋体" w:cs="宋体"/>
                <w:color w:val="000000"/>
                <w:sz w:val="24"/>
                <w:szCs w:val="24"/>
              </w:rPr>
              <w:t xml:space="preserve">10、老师个人账号无需完成特定任务，即可获取不少于200GB云端存储空间，可扩展至3TB云存储空间；</w:t>
            </w:r>
            <w:r>
              <w:rPr>
                <w:rFonts w:hint="eastAsia" w:ascii="宋体" w:hAnsi="宋体" w:cs="宋体"/>
                <w:color w:val="000000"/>
                <w:sz w:val="24"/>
                <w:szCs w:val="24"/>
              </w:rPr>
              <w:br/>
            </w:r>
            <w:r>
              <w:rPr>
                <w:rFonts w:hint="eastAsia" w:ascii="宋体" w:hAnsi="宋体" w:cs="宋体"/>
                <w:color w:val="000000"/>
                <w:sz w:val="24"/>
                <w:szCs w:val="24"/>
              </w:rPr>
              <w:t xml:space="preserve">11、智能交互黑板内置软件：可添加常用教学互动小组件，包括百里挑一、击鼓传花、自动点名等；班级内成员可通过移动端进行面容录入，用于课堂互动与智能云考勤使用。</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OPS终端一</w:t>
            </w:r>
            <w:r/>
          </w:p>
        </w:tc>
        <w:tc>
          <w:tcPr>
            <w:shd w:val="clear" w:color="auto" w:fill="auto"/>
            <w:tcBorders>
              <w:top w:val="single" w:color="000000" w:sz="4" w:space="0"/>
              <w:left w:val="single" w:color="000000" w:sz="4" w:space="0"/>
              <w:bottom w:val="single" w:color="auto" w:sz="4" w:space="0"/>
              <w:right w:val="single" w:color="000000" w:sz="4" w:space="0"/>
            </w:tcBorders>
            <w:tcW w:w="8353" w:type="dxa"/>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color w:val="000000"/>
                <w:sz w:val="24"/>
                <w:szCs w:val="24"/>
              </w:rPr>
              <w:t xml:space="preserve">★1、CPU采用性能不低于主频2.0GHz、睿频4.4GHz、8核心12线程，内存不低于16GB DDR4；硬盘不低于512GB固态硬盘；（提供相关证明材料上传至系统，未提供作无效投标处理。）</w:t>
            </w:r>
            <w:r>
              <w:rPr>
                <w:rFonts w:hint="eastAsia" w:ascii="宋体" w:hAnsi="宋体" w:cs="宋体"/>
                <w:b/>
                <w:bCs/>
                <w:color w:val="000000"/>
                <w:sz w:val="24"/>
                <w:szCs w:val="24"/>
              </w:rPr>
              <w:br/>
            </w:r>
            <w:r>
              <w:rPr>
                <w:rFonts w:hint="eastAsia" w:ascii="宋体" w:hAnsi="宋体" w:cs="宋体"/>
                <w:color w:val="000000"/>
                <w:sz w:val="24"/>
                <w:szCs w:val="24"/>
              </w:rPr>
              <w:t xml:space="preserve">2、OPS具备独立复位按键；采用80pin通用标准接口，即插即用，支持无工具快拆；</w:t>
            </w:r>
            <w:r>
              <w:rPr>
                <w:rFonts w:hint="eastAsia" w:ascii="宋体" w:hAnsi="宋体" w:cs="宋体"/>
                <w:color w:val="000000"/>
                <w:sz w:val="24"/>
                <w:szCs w:val="24"/>
              </w:rPr>
              <w:br/>
            </w:r>
            <w:r>
              <w:rPr>
                <w:rFonts w:hint="eastAsia" w:ascii="宋体" w:hAnsi="宋体" w:cs="宋体"/>
                <w:color w:val="000000"/>
                <w:sz w:val="24"/>
                <w:szCs w:val="24"/>
              </w:rPr>
              <w:t xml:space="preserve">3、接口：整机非外扩展具备≥3个USB 3.0、≥3个USB 2.0；具有独立非外扩展的输出接口：≥1路HDMI等；LINE OUT*1；具有2路LED状态指示灯；MIC IN*1；RJ45≥1路。</w:t>
            </w:r>
            <w:r/>
          </w:p>
        </w:tc>
      </w:tr>
      <w:tr>
        <w:trPr>
          <w:trHeight w:val="489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视频展台一</w:t>
            </w:r>
            <w:r/>
          </w:p>
        </w:tc>
        <w:tc>
          <w:tcPr>
            <w:shd w:val="clear" w:color="auto" w:fill="auto"/>
            <w:tcBorders>
              <w:top w:val="single" w:color="auto" w:sz="4" w:space="0"/>
              <w:left w:val="single" w:color="auto" w:sz="4" w:space="0"/>
              <w:bottom w:val="single" w:color="auto" w:sz="4" w:space="0"/>
              <w:right w:val="single" w:color="auto"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1、整机采用USB方式供电，支持壁挂和桌面两种安装方式，托板边角采用圆弧倒角设计；</w:t>
            </w:r>
            <w:r>
              <w:rPr>
                <w:rFonts w:hint="eastAsia" w:ascii="宋体" w:hAnsi="宋体" w:cs="宋体"/>
                <w:color w:val="000000"/>
                <w:sz w:val="24"/>
                <w:szCs w:val="24"/>
              </w:rPr>
              <w:br/>
            </w:r>
            <w:r>
              <w:rPr>
                <w:rFonts w:hint="eastAsia" w:ascii="宋体" w:hAnsi="宋体" w:cs="宋体"/>
                <w:color w:val="000000"/>
                <w:sz w:val="24"/>
                <w:szCs w:val="24"/>
              </w:rPr>
              <w:t xml:space="preserve">2、整机采用双高清摄像头设计，双摄像头均采用不小于1400万像素定焦镜头，解析度不小于1800TV线；</w:t>
            </w:r>
            <w:r>
              <w:rPr>
                <w:rFonts w:hint="eastAsia" w:ascii="宋体" w:hAnsi="宋体" w:cs="宋体"/>
                <w:color w:val="000000"/>
                <w:sz w:val="24"/>
                <w:szCs w:val="24"/>
              </w:rPr>
              <w:br/>
            </w:r>
            <w:r>
              <w:rPr>
                <w:rFonts w:hint="eastAsia" w:ascii="宋体" w:hAnsi="宋体" w:cs="宋体"/>
                <w:color w:val="000000"/>
                <w:sz w:val="24"/>
                <w:szCs w:val="24"/>
              </w:rPr>
              <w:t xml:space="preserve">3、输出最大分辨率不低于4320*3240；</w:t>
            </w:r>
            <w:r>
              <w:rPr>
                <w:rFonts w:hint="eastAsia" w:ascii="宋体" w:hAnsi="宋体" w:cs="宋体"/>
                <w:color w:val="000000"/>
                <w:sz w:val="24"/>
                <w:szCs w:val="24"/>
              </w:rPr>
              <w:br/>
            </w:r>
            <w:r>
              <w:rPr>
                <w:rFonts w:hint="eastAsia" w:ascii="宋体" w:hAnsi="宋体" w:cs="宋体"/>
                <w:color w:val="000000"/>
                <w:sz w:val="24"/>
                <w:szCs w:val="24"/>
              </w:rPr>
              <w:t xml:space="preserve">4、变焦：支持4倍接力变焦，12倍数字变焦；</w:t>
            </w:r>
            <w:r>
              <w:rPr>
                <w:rFonts w:hint="eastAsia" w:ascii="宋体" w:hAnsi="宋体" w:cs="宋体"/>
                <w:color w:val="000000"/>
                <w:sz w:val="24"/>
                <w:szCs w:val="24"/>
              </w:rPr>
              <w:br/>
            </w:r>
            <w:r>
              <w:rPr>
                <w:rFonts w:hint="eastAsia" w:ascii="宋体" w:hAnsi="宋体" w:cs="宋体"/>
                <w:color w:val="000000"/>
                <w:sz w:val="24"/>
                <w:szCs w:val="24"/>
              </w:rPr>
              <w:t xml:space="preserve">5、图像色彩：24位及以上；</w:t>
            </w:r>
            <w:r>
              <w:rPr>
                <w:rFonts w:hint="eastAsia" w:ascii="宋体" w:hAnsi="宋体" w:cs="宋体"/>
                <w:color w:val="000000"/>
                <w:sz w:val="24"/>
                <w:szCs w:val="24"/>
              </w:rPr>
              <w:br/>
            </w:r>
            <w:r>
              <w:rPr>
                <w:rFonts w:hint="eastAsia" w:ascii="宋体" w:hAnsi="宋体" w:cs="宋体"/>
                <w:color w:val="000000"/>
                <w:sz w:val="24"/>
                <w:szCs w:val="24"/>
              </w:rPr>
              <w:t xml:space="preserve">6、输出格式：图片JPG，文档PDF，视频MJPG；</w:t>
            </w:r>
            <w:r>
              <w:rPr>
                <w:rFonts w:hint="eastAsia" w:ascii="宋体" w:hAnsi="宋体" w:cs="宋体"/>
                <w:color w:val="000000"/>
                <w:sz w:val="24"/>
                <w:szCs w:val="24"/>
              </w:rPr>
              <w:br/>
            </w:r>
            <w:r>
              <w:rPr>
                <w:rFonts w:hint="eastAsia" w:ascii="宋体" w:hAnsi="宋体" w:cs="宋体"/>
                <w:color w:val="000000"/>
                <w:sz w:val="24"/>
                <w:szCs w:val="24"/>
              </w:rPr>
              <w:t xml:space="preserve">7、整机内置麦克风，满足教学录制需求；</w:t>
            </w:r>
            <w:r>
              <w:rPr>
                <w:rFonts w:hint="eastAsia" w:ascii="宋体" w:hAnsi="宋体" w:cs="宋体"/>
                <w:color w:val="000000"/>
                <w:sz w:val="24"/>
                <w:szCs w:val="24"/>
              </w:rPr>
              <w:br/>
            </w:r>
            <w:r>
              <w:rPr>
                <w:rFonts w:hint="eastAsia" w:ascii="宋体" w:hAnsi="宋体" w:cs="宋体"/>
                <w:color w:val="000000"/>
                <w:sz w:val="24"/>
                <w:szCs w:val="24"/>
              </w:rPr>
              <w:t xml:space="preserve">8、光源补偿：LED三级光源补偿；</w:t>
            </w:r>
            <w:r>
              <w:rPr>
                <w:rFonts w:hint="eastAsia" w:ascii="宋体" w:hAnsi="宋体" w:cs="宋体"/>
                <w:color w:val="000000"/>
                <w:sz w:val="24"/>
                <w:szCs w:val="24"/>
              </w:rPr>
              <w:br/>
            </w:r>
            <w:r>
              <w:rPr>
                <w:rFonts w:hint="eastAsia" w:ascii="宋体" w:hAnsi="宋体" w:cs="宋体"/>
                <w:color w:val="000000"/>
                <w:sz w:val="24"/>
                <w:szCs w:val="24"/>
              </w:rPr>
              <w:t xml:space="preserve">9、拍摄幅面：A4及以上；</w:t>
            </w:r>
            <w:r>
              <w:rPr>
                <w:rFonts w:hint="eastAsia" w:ascii="宋体" w:hAnsi="宋体" w:cs="宋体"/>
                <w:color w:val="000000"/>
                <w:sz w:val="24"/>
                <w:szCs w:val="24"/>
              </w:rPr>
              <w:br/>
            </w:r>
            <w:r>
              <w:rPr>
                <w:rFonts w:hint="eastAsia" w:ascii="宋体" w:hAnsi="宋体" w:cs="宋体"/>
                <w:color w:val="000000"/>
                <w:sz w:val="24"/>
                <w:szCs w:val="24"/>
              </w:rPr>
              <w:t xml:space="preserve">10、整机具有安全锁；</w:t>
            </w:r>
            <w:r>
              <w:rPr>
                <w:rFonts w:hint="eastAsia" w:ascii="宋体" w:hAnsi="宋体" w:cs="宋体"/>
                <w:color w:val="000000"/>
                <w:sz w:val="24"/>
                <w:szCs w:val="24"/>
              </w:rPr>
              <w:br/>
            </w:r>
            <w:r>
              <w:rPr>
                <w:rFonts w:hint="eastAsia" w:ascii="宋体" w:hAnsi="宋体" w:cs="宋体"/>
                <w:color w:val="000000"/>
                <w:sz w:val="24"/>
                <w:szCs w:val="24"/>
              </w:rPr>
              <w:t xml:space="preserve">11、根据教学语言环境可设置中、英文切换；</w:t>
            </w:r>
            <w:r>
              <w:rPr>
                <w:rFonts w:hint="eastAsia" w:ascii="宋体" w:hAnsi="宋体" w:cs="宋体"/>
                <w:color w:val="000000"/>
                <w:sz w:val="24"/>
                <w:szCs w:val="24"/>
              </w:rPr>
              <w:br/>
            </w:r>
            <w:r>
              <w:rPr>
                <w:rFonts w:hint="eastAsia" w:ascii="宋体" w:hAnsi="宋体" w:cs="宋体"/>
                <w:color w:val="000000"/>
                <w:sz w:val="24"/>
                <w:szCs w:val="24"/>
              </w:rPr>
              <w:t xml:space="preserve">12、展台软件启动后自动弹出手势操作提醒，并在一段时间后自动关闭；</w:t>
            </w:r>
            <w:r>
              <w:rPr>
                <w:rFonts w:hint="eastAsia" w:ascii="宋体" w:hAnsi="宋体" w:cs="宋体"/>
                <w:color w:val="000000"/>
                <w:sz w:val="24"/>
                <w:szCs w:val="24"/>
              </w:rPr>
              <w:br/>
            </w:r>
            <w:r>
              <w:rPr>
                <w:rFonts w:hint="eastAsia" w:ascii="宋体" w:hAnsi="宋体" w:cs="宋体"/>
                <w:color w:val="000000"/>
                <w:sz w:val="24"/>
                <w:szCs w:val="24"/>
              </w:rPr>
              <w:t xml:space="preserve">13、使用过程中可通过2指进行缩放，单指移动画面；</w:t>
            </w:r>
            <w:r>
              <w:rPr>
                <w:rFonts w:hint="eastAsia" w:ascii="宋体" w:hAnsi="宋体" w:cs="宋体"/>
                <w:color w:val="000000"/>
                <w:sz w:val="24"/>
                <w:szCs w:val="24"/>
              </w:rPr>
              <w:br/>
            </w:r>
            <w:r>
              <w:rPr>
                <w:rFonts w:hint="eastAsia" w:ascii="宋体" w:hAnsi="宋体" w:cs="宋体"/>
                <w:color w:val="000000"/>
                <w:sz w:val="24"/>
                <w:szCs w:val="24"/>
              </w:rPr>
              <w:t xml:space="preserve">14、支持对比联动功能，选择对比图片中的任意一张进行旋转、移动、放大其余图片也同时完成该操作；</w:t>
            </w:r>
            <w:r>
              <w:rPr>
                <w:rFonts w:hint="eastAsia" w:ascii="宋体" w:hAnsi="宋体" w:cs="宋体"/>
                <w:color w:val="000000"/>
                <w:sz w:val="24"/>
                <w:szCs w:val="24"/>
              </w:rPr>
              <w:br/>
            </w:r>
            <w:r>
              <w:rPr>
                <w:rFonts w:hint="eastAsia" w:ascii="宋体" w:hAnsi="宋体" w:cs="宋体"/>
                <w:color w:val="000000"/>
                <w:sz w:val="24"/>
                <w:szCs w:val="24"/>
              </w:rPr>
              <w:t xml:space="preserve">15、支持六张图片及以上同屏对比，每张图片独立批注，不可跨区域批注，并可对单张图片进行旋转、全屏、缩放、删除等操作；</w:t>
            </w:r>
            <w:r>
              <w:rPr>
                <w:rFonts w:hint="eastAsia" w:ascii="宋体" w:hAnsi="宋体" w:cs="宋体"/>
                <w:color w:val="000000"/>
                <w:sz w:val="24"/>
                <w:szCs w:val="24"/>
              </w:rPr>
              <w:br/>
            </w:r>
            <w:r>
              <w:rPr>
                <w:rFonts w:hint="eastAsia" w:ascii="宋体" w:hAnsi="宋体" w:cs="宋体"/>
                <w:color w:val="000000"/>
                <w:sz w:val="24"/>
                <w:szCs w:val="24"/>
              </w:rPr>
              <w:t xml:space="preserve">16、为增强文字显示对比度，具备拍照的功能，并可根据的实际使用需求开启或关闭；</w:t>
            </w:r>
            <w:r>
              <w:rPr>
                <w:rFonts w:hint="eastAsia" w:ascii="宋体" w:hAnsi="宋体" w:cs="宋体"/>
                <w:color w:val="000000"/>
                <w:sz w:val="24"/>
                <w:szCs w:val="24"/>
              </w:rPr>
              <w:br/>
            </w:r>
            <w:r>
              <w:rPr>
                <w:rFonts w:hint="eastAsia" w:ascii="宋体" w:hAnsi="宋体" w:cs="宋体"/>
                <w:color w:val="000000"/>
                <w:sz w:val="24"/>
                <w:szCs w:val="24"/>
              </w:rPr>
              <w:t xml:space="preserve">17、可通过屏幕左下画面缩略图，在展示画面放大的情况下，快速移动到达画面任意位置，实现鸟瞰功能。</w:t>
            </w:r>
            <w:r/>
          </w:p>
        </w:tc>
      </w:tr>
      <w:tr>
        <w:trPr>
          <w:trHeight w:val="6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集控管理软件</w:t>
            </w:r>
            <w:r/>
          </w:p>
        </w:tc>
        <w:tc>
          <w:tcPr>
            <w:shd w:val="clear" w:color="auto" w:fill="auto"/>
            <w:tcBorders>
              <w:top w:val="single" w:color="auto" w:sz="4" w:space="0"/>
              <w:left w:val="single" w:color="auto" w:sz="4" w:space="0"/>
              <w:bottom w:val="single" w:color="auto" w:sz="4" w:space="0"/>
              <w:right w:val="single" w:color="auto"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1、需兼容不同品牌智能交互黑板设备，后台控制端采用 B/S 架构设计，可在多种不同的操作系统上通过网页浏览器登录进行操作；</w:t>
            </w:r>
            <w:r>
              <w:rPr>
                <w:rFonts w:hint="eastAsia" w:ascii="宋体" w:hAnsi="宋体" w:cs="宋体"/>
                <w:color w:val="000000"/>
                <w:sz w:val="24"/>
                <w:szCs w:val="24"/>
              </w:rPr>
              <w:br/>
            </w:r>
            <w:r>
              <w:rPr>
                <w:rFonts w:hint="eastAsia" w:ascii="宋体" w:hAnsi="宋体" w:cs="宋体"/>
                <w:color w:val="000000"/>
                <w:sz w:val="24"/>
                <w:szCs w:val="24"/>
              </w:rPr>
              <w:t xml:space="preserve">2、设备详情：支持查看校园内所有设备的状态，包括在线、离线状态，教室名称、内存使用率、CPU使用率、C盘使用率，支持按照设备类型、设备名称进行查询筛选；支持按列表展示以及按缩略图展示；支持一键查看设备已安装应用情况，支持查看系统版本信息，支持查看设备IP地址，支持查看当前设备序列号、声音及显示设置模式；</w:t>
            </w:r>
            <w:r>
              <w:rPr>
                <w:rFonts w:hint="eastAsia" w:ascii="宋体" w:hAnsi="宋体" w:cs="宋体"/>
                <w:color w:val="000000"/>
                <w:sz w:val="24"/>
                <w:szCs w:val="24"/>
              </w:rPr>
              <w:br/>
            </w:r>
            <w:r>
              <w:rPr>
                <w:rFonts w:hint="eastAsia" w:ascii="宋体" w:hAnsi="宋体" w:cs="宋体"/>
                <w:color w:val="000000"/>
                <w:sz w:val="24"/>
                <w:szCs w:val="24"/>
              </w:rPr>
              <w:t xml:space="preserve">3、支持对设备进行即时操作控制和定时操作控制：支持批量对选定的受控设备进行关机、重启、触控切换、音量调节、打铃等操作，一键锁屏设置，一键开启系统还原功能，一键系统备份，一键设置显示模式，一键支持声音模式设置，支持对单个设备或多个设备进行系统还原保护；可保护单个盘符或多个盘符，统计开启保护设备总数；</w:t>
            </w:r>
            <w:r>
              <w:rPr>
                <w:rFonts w:hint="eastAsia" w:ascii="宋体" w:hAnsi="宋体" w:cs="宋体"/>
                <w:color w:val="000000"/>
                <w:sz w:val="24"/>
                <w:szCs w:val="24"/>
              </w:rPr>
              <w:br/>
            </w:r>
            <w:r>
              <w:rPr>
                <w:rFonts w:hint="eastAsia" w:ascii="宋体" w:hAnsi="宋体" w:cs="宋体"/>
                <w:color w:val="000000"/>
                <w:sz w:val="24"/>
                <w:szCs w:val="24"/>
              </w:rPr>
              <w:t xml:space="preserve">4、发布信息：可即时向任意选定的设备发布纯文本信息，软件管理：支持一键下发安装包到终端进行静默安装，远程巡课：默认查看当前屏幕画面，实时监控当前设备桌面，支持同时查看设备不少于80台；可切换摄像头画面，支持学生画面、教师画面同步教室声音；无需部署本地巡课服务器，支持添加巡课水印，防止画面恶意传播；</w:t>
            </w:r>
            <w:r>
              <w:rPr>
                <w:rFonts w:hint="eastAsia" w:ascii="宋体" w:hAnsi="宋体" w:cs="宋体"/>
                <w:color w:val="000000"/>
                <w:sz w:val="24"/>
                <w:szCs w:val="24"/>
              </w:rPr>
              <w:br/>
            </w:r>
            <w:r>
              <w:rPr>
                <w:rFonts w:hint="eastAsia" w:ascii="宋体" w:hAnsi="宋体" w:cs="宋体"/>
                <w:color w:val="000000"/>
                <w:sz w:val="24"/>
                <w:szCs w:val="24"/>
              </w:rPr>
              <w:t xml:space="preserve">5、支持查看摄像头直播画面，6路视频流显示画面，支持每30S进行轮巡，支持在巡课时进行巡课喊话、巡课备注和教学评价，并可在巡课记录中查看巡课备注以及教学评价的相关信息；</w:t>
            </w:r>
            <w:r>
              <w:rPr>
                <w:rFonts w:hint="eastAsia" w:ascii="宋体" w:hAnsi="宋体" w:cs="宋体"/>
                <w:color w:val="000000"/>
                <w:sz w:val="24"/>
                <w:szCs w:val="24"/>
              </w:rPr>
              <w:br/>
            </w:r>
            <w:r>
              <w:rPr>
                <w:rFonts w:hint="eastAsia" w:ascii="宋体" w:hAnsi="宋体" w:cs="宋体"/>
                <w:color w:val="000000"/>
                <w:sz w:val="24"/>
                <w:szCs w:val="24"/>
              </w:rPr>
              <w:t xml:space="preserve">6、设备告警：显示软硬件相关的异常状态，以及修复情况，支持双侧快捷键、触摸框、无线网卡驱动、显卡驱动、消息中心、屏幕温度高、第三方OPS等；</w:t>
            </w:r>
            <w:r>
              <w:rPr>
                <w:rFonts w:hint="eastAsia" w:ascii="宋体" w:hAnsi="宋体" w:cs="宋体"/>
                <w:color w:val="000000"/>
                <w:sz w:val="24"/>
                <w:szCs w:val="24"/>
              </w:rPr>
              <w:br/>
            </w:r>
            <w:r>
              <w:rPr>
                <w:rFonts w:hint="eastAsia" w:ascii="宋体" w:hAnsi="宋体" w:cs="宋体"/>
                <w:color w:val="000000"/>
                <w:sz w:val="24"/>
                <w:szCs w:val="24"/>
              </w:rPr>
              <w:t xml:space="preserve">7、可进行学校信息设置、分组设置、设备设置、用户设置、综合设置、登录日志等；</w:t>
            </w:r>
            <w:r>
              <w:rPr>
                <w:rFonts w:hint="eastAsia" w:ascii="宋体" w:hAnsi="宋体" w:cs="宋体"/>
                <w:color w:val="000000"/>
                <w:sz w:val="24"/>
                <w:szCs w:val="24"/>
              </w:rPr>
              <w:br/>
            </w:r>
            <w:r>
              <w:rPr>
                <w:rFonts w:hint="eastAsia" w:ascii="宋体" w:hAnsi="宋体" w:cs="宋体"/>
                <w:color w:val="000000"/>
                <w:sz w:val="24"/>
                <w:szCs w:val="24"/>
              </w:rPr>
              <w:t xml:space="preserve">8、部署简单，设备连通互联网，输入对应学校编码，自动识别终端设备类型，完成部署，系统依据学校名称自动生成学校编码，支持扫描二维码查询学校编码；一键查看设备连接信息，包含操作系统和办公软件版本，硬盘、CPU、蓝牙状态、内存、网络状态、OPS S/N号、固件版本号；</w:t>
            </w:r>
            <w:r>
              <w:rPr>
                <w:rFonts w:hint="eastAsia" w:ascii="宋体" w:hAnsi="宋体" w:cs="宋体"/>
                <w:color w:val="000000"/>
                <w:sz w:val="24"/>
                <w:szCs w:val="24"/>
              </w:rPr>
              <w:br/>
            </w:r>
            <w:r>
              <w:rPr>
                <w:rFonts w:hint="eastAsia" w:ascii="宋体" w:hAnsi="宋体" w:cs="宋体"/>
                <w:color w:val="000000"/>
                <w:sz w:val="24"/>
                <w:szCs w:val="24"/>
              </w:rPr>
              <w:t xml:space="preserve">9、支持物联设备管理，支持对单个或多个物联设备进行远程指令下发，至少包含大屏远程开关机、灯光远程开关机、空调远程开关机；支持按列表/缩略图展示；支持以教室地点或自定义地点为单位转换为智慧场景，支持以地点为单位下发对应不同指令以及策略。</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数字互联侧板</w:t>
            </w:r>
            <w:r/>
          </w:p>
        </w:tc>
        <w:tc>
          <w:tcPr>
            <w:shd w:val="clear" w:color="auto" w:fill="auto"/>
            <w:tcBorders>
              <w:top w:val="single" w:color="auto"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1、侧板板面硬度不低于9H；</w:t>
            </w:r>
            <w:r>
              <w:rPr>
                <w:rFonts w:hint="eastAsia" w:ascii="宋体" w:hAnsi="宋体" w:cs="宋体"/>
                <w:color w:val="000000"/>
                <w:sz w:val="24"/>
                <w:szCs w:val="24"/>
              </w:rPr>
              <w:br/>
            </w:r>
            <w:r>
              <w:rPr>
                <w:rFonts w:hint="eastAsia" w:ascii="宋体" w:hAnsi="宋体" w:cs="宋体"/>
                <w:color w:val="000000"/>
                <w:sz w:val="24"/>
                <w:szCs w:val="24"/>
              </w:rPr>
              <w:t xml:space="preserve">2、双侧侧板支持磁性材质教具吸附；</w:t>
            </w:r>
            <w:r>
              <w:rPr>
                <w:rFonts w:hint="eastAsia" w:ascii="宋体" w:hAnsi="宋体" w:cs="宋体"/>
                <w:color w:val="000000"/>
                <w:sz w:val="24"/>
                <w:szCs w:val="24"/>
              </w:rPr>
              <w:br/>
            </w:r>
            <w:r>
              <w:rPr>
                <w:rFonts w:hint="eastAsia" w:ascii="宋体" w:hAnsi="宋体" w:cs="宋体"/>
                <w:color w:val="000000"/>
                <w:sz w:val="24"/>
                <w:szCs w:val="24"/>
              </w:rPr>
              <w:t xml:space="preserve">3、双侧侧板背板采用镀锌钢板材质；</w:t>
            </w:r>
            <w:r>
              <w:rPr>
                <w:rFonts w:hint="eastAsia" w:ascii="宋体" w:hAnsi="宋体" w:cs="宋体"/>
                <w:color w:val="000000"/>
                <w:sz w:val="24"/>
                <w:szCs w:val="24"/>
              </w:rPr>
              <w:br/>
            </w:r>
            <w:r>
              <w:rPr>
                <w:rFonts w:hint="eastAsia" w:ascii="宋体" w:hAnsi="宋体" w:cs="宋体"/>
                <w:color w:val="000000"/>
                <w:sz w:val="24"/>
                <w:szCs w:val="24"/>
              </w:rPr>
              <w:t xml:space="preserve">4、侧板支持板书记忆功能，侧板支持各类书写笔，可将侧板上的笔迹实时同步至黑板显示区域，并可保存至本地或进行二维码分享。</w:t>
            </w:r>
            <w:r/>
          </w:p>
        </w:tc>
      </w:tr>
      <w:tr>
        <w:trPr>
          <w:trHeight w:val="6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智能交互黑板二</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1、智能交互黑板显示主屏尺寸≥86英寸液晶屏，4K超清分辨率，屏幕亮度：≥350cd/m2 ，可视角度≥178°，屏幕采用≥4mm防眩光钢化玻璃，屏幕硬度≥莫氏8级；</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2、整机采用三拼接平面一体化设计，无外露连接线，外观简洁；实现多点互动、多人同时流畅书写，支持≥20点触控；</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3、前置接口：≥2路USB 3.0、≥1路Type-C（支持数据传输与充电）、≥1路HDMI IN（非转接）；</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4、整机内置≥1300万高清摄像头，对角度≥120°超广角，摄像头具备工作指示灯；内置非独立外扩展≥8阵列拾音麦克风，拾音角度≥180°，拾音距离≥10米；</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5、整机系统采用不低于：8核CPU，RAM≥4GB，ROM≥32GB，并支持蓝牙5.0技术；方便教学使用，主页提供≥5个应用程序；</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6、智能交互黑板支持手势快捷功能设定：息屏、降屏、打开批注、系统切换等；</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7、内置备授课软件支持一键授课功能，点击一键授课即可生成授课模式书写白板，授课模式下支持课件随时扫码分享；</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8、内置备授课软件具有移动授课工具：支持手机等移动端设备远程操控PPT的播放、退出、翻页功能，且能锁定操作；同时支持远程控制智能交互黑板关机、重启、锁定等；</w:t>
            </w:r>
            <w:r/>
          </w:p>
          <w:p>
            <w:pPr>
              <w:jc w:val="left"/>
              <w:widowControl/>
              <w:rPr>
                <w:rFonts w:ascii="宋体" w:hAnsi="宋体" w:cs="宋体"/>
                <w:b/>
                <w:bCs/>
                <w:color w:val="000000"/>
                <w:sz w:val="24"/>
                <w:szCs w:val="24"/>
              </w:rPr>
            </w:pPr>
            <w:r>
              <w:rPr>
                <w:rFonts w:hint="eastAsia" w:ascii="宋体" w:hAnsi="宋体" w:cs="宋体"/>
                <w:color w:val="000000"/>
                <w:sz w:val="24"/>
                <w:szCs w:val="24"/>
              </w:rPr>
              <w:t xml:space="preserve">9、内置备授课软件具有微课工具：支持同时录制屏幕，麦克风声音和摄像头人像画面。录制画面可以自定义区域，摄像头画面可设定3种模式大小。录制的视频支持本地储存或者云空间，保存在云空间时，自动弹出云空间网站，支持文件分享。</w:t>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OPS终端二</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color w:val="000000"/>
                <w:sz w:val="24"/>
                <w:szCs w:val="24"/>
              </w:rPr>
              <w:t xml:space="preserve">★1、CPU采用性能不低于主频2.0GHz、睿频4.4GHz、8核心12线程，内存不低于16GB DDR4；硬盘不低于512GB固态硬盘；（提供相关证明材料上传至系统，未提供作无效投标处理。）</w:t>
            </w:r>
            <w:r>
              <w:rPr>
                <w:rFonts w:hint="eastAsia" w:ascii="宋体" w:hAnsi="宋体" w:cs="宋体"/>
                <w:color w:val="000000"/>
                <w:sz w:val="24"/>
                <w:szCs w:val="24"/>
              </w:rPr>
              <w:br/>
            </w:r>
            <w:r>
              <w:rPr>
                <w:rFonts w:hint="eastAsia" w:ascii="宋体" w:hAnsi="宋体" w:cs="宋体"/>
                <w:color w:val="000000"/>
                <w:sz w:val="24"/>
                <w:szCs w:val="24"/>
              </w:rPr>
              <w:t xml:space="preserve">2、采用80pin通用标准接口,即插即用，按压式卡扣设计；</w:t>
            </w:r>
            <w:r>
              <w:rPr>
                <w:rFonts w:hint="eastAsia" w:ascii="宋体" w:hAnsi="宋体" w:cs="宋体"/>
                <w:color w:val="000000"/>
                <w:sz w:val="24"/>
                <w:szCs w:val="24"/>
              </w:rPr>
              <w:br/>
            </w:r>
            <w:r>
              <w:rPr>
                <w:rFonts w:hint="eastAsia" w:ascii="宋体" w:hAnsi="宋体" w:cs="宋体"/>
                <w:color w:val="000000"/>
                <w:sz w:val="24"/>
                <w:szCs w:val="24"/>
              </w:rPr>
              <w:t xml:space="preserve">3、支持WIFI无线网络，带双天线，带RJ45接口100M/1000Mbs；</w:t>
            </w:r>
            <w:r>
              <w:rPr>
                <w:rFonts w:hint="eastAsia" w:ascii="宋体" w:hAnsi="宋体" w:cs="宋体"/>
                <w:color w:val="000000"/>
                <w:sz w:val="24"/>
                <w:szCs w:val="24"/>
              </w:rPr>
              <w:br/>
            </w:r>
            <w:r>
              <w:rPr>
                <w:rFonts w:hint="eastAsia" w:ascii="宋体" w:hAnsi="宋体" w:cs="宋体"/>
                <w:color w:val="000000"/>
                <w:sz w:val="24"/>
                <w:szCs w:val="24"/>
              </w:rPr>
              <w:t xml:space="preserve">4、具有多个独立非外扩展的电脑USB接口：电脑上至少4个USB接口，其中至少包含2个USB3.0接口；≥1个TYPE-C接口：≥1个HDMI接口。</w:t>
            </w:r>
            <w:r/>
          </w:p>
        </w:tc>
      </w:tr>
      <w:tr>
        <w:trPr>
          <w:trHeight w:val="201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视频展台二</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1、有效像素不低于800万（或1200万），输出最大分辨率不低于3840×2160（4K）；</w:t>
            </w:r>
            <w:r>
              <w:rPr>
                <w:rFonts w:hint="eastAsia" w:ascii="宋体" w:hAnsi="宋体" w:cs="宋体"/>
                <w:color w:val="000000"/>
                <w:sz w:val="24"/>
                <w:szCs w:val="24"/>
              </w:rPr>
              <w:br/>
            </w:r>
            <w:r>
              <w:rPr>
                <w:rFonts w:hint="eastAsia" w:ascii="宋体" w:hAnsi="宋体" w:cs="宋体"/>
                <w:color w:val="000000"/>
                <w:sz w:val="24"/>
                <w:szCs w:val="24"/>
              </w:rPr>
              <w:t xml:space="preserve">2、支持幅面：A4，变焦：支持数字变焦（≥10倍）；</w:t>
            </w:r>
            <w:r>
              <w:rPr>
                <w:rFonts w:hint="eastAsia" w:ascii="宋体" w:hAnsi="宋体" w:cs="宋体"/>
                <w:color w:val="000000"/>
                <w:sz w:val="24"/>
                <w:szCs w:val="24"/>
              </w:rPr>
              <w:br/>
            </w:r>
            <w:r>
              <w:rPr>
                <w:rFonts w:hint="eastAsia" w:ascii="宋体" w:hAnsi="宋体" w:cs="宋体"/>
                <w:color w:val="000000"/>
                <w:sz w:val="24"/>
                <w:szCs w:val="24"/>
              </w:rPr>
              <w:t xml:space="preserve">3、USB供电，无外接电源；</w:t>
            </w:r>
            <w:r>
              <w:rPr>
                <w:rFonts w:hint="eastAsia" w:ascii="宋体" w:hAnsi="宋体" w:cs="宋体"/>
                <w:color w:val="000000"/>
                <w:sz w:val="24"/>
                <w:szCs w:val="24"/>
              </w:rPr>
              <w:br/>
            </w:r>
            <w:r>
              <w:rPr>
                <w:rFonts w:hint="eastAsia" w:ascii="宋体" w:hAnsi="宋体" w:cs="宋体"/>
                <w:color w:val="000000"/>
                <w:sz w:val="24"/>
                <w:szCs w:val="24"/>
              </w:rPr>
              <w:t xml:space="preserve">4、带磁吸关箱，壁挂式安装，无须气压拉杆，无锐角无利边设计；</w:t>
            </w:r>
            <w:r>
              <w:rPr>
                <w:rFonts w:hint="eastAsia" w:ascii="宋体" w:hAnsi="宋体" w:cs="宋体"/>
                <w:color w:val="000000"/>
                <w:sz w:val="24"/>
                <w:szCs w:val="24"/>
              </w:rPr>
              <w:br/>
            </w:r>
            <w:r>
              <w:rPr>
                <w:rFonts w:hint="eastAsia" w:ascii="宋体" w:hAnsi="宋体" w:cs="宋体"/>
                <w:color w:val="000000"/>
                <w:sz w:val="24"/>
                <w:szCs w:val="24"/>
              </w:rPr>
              <w:t xml:space="preserve">5、展台具备二维码扫描和OCR框选识别文字功能；</w:t>
            </w:r>
            <w:r>
              <w:rPr>
                <w:rFonts w:hint="eastAsia" w:ascii="宋体" w:hAnsi="宋体" w:cs="宋体"/>
                <w:color w:val="000000"/>
                <w:sz w:val="24"/>
                <w:szCs w:val="24"/>
              </w:rPr>
              <w:br/>
            </w:r>
            <w:r>
              <w:rPr>
                <w:rFonts w:hint="eastAsia" w:ascii="宋体" w:hAnsi="宋体" w:cs="宋体"/>
                <w:color w:val="000000"/>
                <w:sz w:val="24"/>
                <w:szCs w:val="24"/>
              </w:rPr>
              <w:t xml:space="preserve">6、展台软件带对比教学功能，可以实现动态视频与静态图片的对比教学，每个对比展示区都支持局部放大，批注笔记与图片联动，展示区的全屏切换等。</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集控管理平台</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1、后台控制端采用 B/S 架构设计，可在多种不同的操作系统上通过网页浏览器登陆进行操作，可控制在互联网内的智慧黑板设备；</w:t>
            </w:r>
            <w:r>
              <w:rPr>
                <w:rFonts w:hint="eastAsia" w:ascii="宋体" w:hAnsi="宋体" w:cs="宋体"/>
                <w:color w:val="000000"/>
                <w:sz w:val="24"/>
                <w:szCs w:val="24"/>
              </w:rPr>
              <w:br/>
            </w:r>
            <w:r>
              <w:rPr>
                <w:rFonts w:hint="eastAsia" w:ascii="宋体" w:hAnsi="宋体" w:cs="宋体"/>
                <w:color w:val="000000"/>
                <w:sz w:val="24"/>
                <w:szCs w:val="24"/>
              </w:rPr>
              <w:t xml:space="preserve">2、支持按照设备安装的年级、班级，设置教室受控端的名称，可分级设置分组，用户分组管理，方便管理员对应管理，支持自定义logo和学校名称；</w:t>
            </w:r>
            <w:r>
              <w:rPr>
                <w:rFonts w:hint="eastAsia" w:ascii="宋体" w:hAnsi="宋体" w:cs="宋体"/>
                <w:color w:val="000000"/>
                <w:sz w:val="24"/>
                <w:szCs w:val="24"/>
              </w:rPr>
              <w:br/>
            </w:r>
            <w:r>
              <w:rPr>
                <w:rFonts w:hint="eastAsia" w:ascii="宋体" w:hAnsi="宋体" w:cs="宋体"/>
                <w:color w:val="000000"/>
                <w:sz w:val="24"/>
                <w:szCs w:val="24"/>
              </w:rPr>
              <w:t xml:space="preserve">3、设备总览功能，支持查看系统部署至今使用时长，管控设备总数，当前开机设备数，设备异常数，支持以日、周、月等周期对设备使用情况进行数据统计与分析，包含设备开机率、开机时长、软件使用活跃度等；</w:t>
            </w:r>
            <w:r>
              <w:rPr>
                <w:rFonts w:hint="eastAsia" w:ascii="宋体" w:hAnsi="宋体" w:cs="宋体"/>
                <w:color w:val="000000"/>
                <w:sz w:val="24"/>
                <w:szCs w:val="24"/>
              </w:rPr>
              <w:br/>
            </w:r>
            <w:r>
              <w:rPr>
                <w:rFonts w:hint="eastAsia" w:ascii="宋体" w:hAnsi="宋体" w:cs="宋体"/>
                <w:color w:val="000000"/>
                <w:sz w:val="24"/>
                <w:szCs w:val="24"/>
              </w:rPr>
              <w:t xml:space="preserve">4、校园视窗功能：支持设备巡视，在线实时查看至少24台设备桌面缩略图或者摄像监控画面；支持创建巡视计划，系统自动在设定的时间段进行画面截图，支持查看所有巡视历史记录；</w:t>
            </w:r>
            <w:r>
              <w:rPr>
                <w:rFonts w:hint="eastAsia" w:ascii="宋体" w:hAnsi="宋体" w:cs="宋体"/>
                <w:color w:val="000000"/>
                <w:sz w:val="24"/>
                <w:szCs w:val="24"/>
              </w:rPr>
              <w:br/>
            </w:r>
            <w:r>
              <w:rPr>
                <w:rFonts w:hint="eastAsia" w:ascii="宋体" w:hAnsi="宋体" w:cs="宋体"/>
                <w:color w:val="000000"/>
                <w:sz w:val="24"/>
                <w:szCs w:val="24"/>
              </w:rPr>
              <w:t xml:space="preserve">5、支持数据分析：查看设备使用情况，包含设备活跃度，设备日均开机时长分布，通过时长段筛选查看设备开机时长，支持查看常用软件和教学软件的活跃度，累计使用时长，通过CPU温度，硬盘及内存使用率等参数智能分析设备的健康度，并进行排行报警；</w:t>
            </w:r>
            <w:r>
              <w:rPr>
                <w:rFonts w:hint="eastAsia" w:ascii="宋体" w:hAnsi="宋体" w:cs="宋体"/>
                <w:color w:val="000000"/>
                <w:sz w:val="24"/>
                <w:szCs w:val="24"/>
              </w:rPr>
              <w:br/>
            </w:r>
            <w:r>
              <w:rPr>
                <w:rFonts w:hint="eastAsia" w:ascii="宋体" w:hAnsi="宋体" w:cs="宋体"/>
                <w:color w:val="000000"/>
                <w:sz w:val="24"/>
                <w:szCs w:val="24"/>
              </w:rPr>
              <w:t xml:space="preserve">6、设备管理：支持对设备进行缩略图总览管控，支持远程对设备进行重启，打铃，屏幕锁定解锁，消息通知，文件下发，倒计日等功能；</w:t>
            </w:r>
            <w:r>
              <w:rPr>
                <w:rFonts w:hint="eastAsia" w:ascii="宋体" w:hAnsi="宋体" w:cs="宋体"/>
                <w:color w:val="000000"/>
                <w:sz w:val="24"/>
                <w:szCs w:val="24"/>
              </w:rPr>
              <w:br/>
            </w:r>
            <w:r>
              <w:rPr>
                <w:rFonts w:hint="eastAsia" w:ascii="宋体" w:hAnsi="宋体" w:cs="宋体"/>
                <w:color w:val="000000"/>
                <w:sz w:val="24"/>
                <w:szCs w:val="24"/>
              </w:rPr>
              <w:t xml:space="preserve">7、软件安装：支持软件下发功能，对设备定向分组或单个进行软件下发安装，并且支持静默安装功能；</w:t>
            </w:r>
            <w:r>
              <w:rPr>
                <w:rFonts w:hint="eastAsia" w:ascii="宋体" w:hAnsi="宋体" w:cs="宋体"/>
                <w:color w:val="000000"/>
                <w:sz w:val="24"/>
                <w:szCs w:val="24"/>
              </w:rPr>
              <w:br/>
            </w:r>
            <w:r>
              <w:rPr>
                <w:rFonts w:hint="eastAsia" w:ascii="宋体" w:hAnsi="宋体" w:cs="宋体"/>
                <w:color w:val="000000"/>
                <w:sz w:val="24"/>
                <w:szCs w:val="24"/>
              </w:rPr>
              <w:t xml:space="preserve">8、流量管控：支持查看设备的网络在线状态及网络异常告警。</w:t>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互联书写板</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1、与智能交互黑板一体化设计，无拼接，尺寸：≥1100mm×1200mm，可根据现场情况适当调整；书写面板采用烤漆钢板，板面厚度≥0.20mm，涂层硬度≥8H；</w:t>
            </w:r>
            <w:r>
              <w:rPr>
                <w:rFonts w:hint="eastAsia" w:ascii="宋体" w:hAnsi="宋体" w:cs="宋体"/>
                <w:color w:val="000000"/>
                <w:sz w:val="24"/>
                <w:szCs w:val="24"/>
              </w:rPr>
              <w:br/>
            </w:r>
            <w:r>
              <w:rPr>
                <w:rFonts w:hint="eastAsia" w:ascii="宋体" w:hAnsi="宋体" w:cs="宋体"/>
                <w:color w:val="000000"/>
                <w:sz w:val="24"/>
                <w:szCs w:val="24"/>
              </w:rPr>
              <w:t xml:space="preserve">2、支持板书与主屏设备同步显示，主屏可分屏显示；</w:t>
            </w:r>
            <w:r>
              <w:rPr>
                <w:rFonts w:hint="eastAsia" w:ascii="宋体" w:hAnsi="宋体" w:cs="宋体"/>
                <w:color w:val="000000"/>
                <w:sz w:val="24"/>
                <w:szCs w:val="24"/>
              </w:rPr>
              <w:br/>
            </w:r>
            <w:r>
              <w:rPr>
                <w:rFonts w:hint="eastAsia" w:ascii="宋体" w:hAnsi="宋体" w:cs="宋体"/>
                <w:color w:val="000000"/>
                <w:sz w:val="24"/>
                <w:szCs w:val="24"/>
              </w:rPr>
              <w:t xml:space="preserve">3、互联软件支持智能识别功能：具备智能防误触功能，可有效识别并屏蔽书写时的衣袖、手掌等干扰；</w:t>
            </w:r>
            <w:r>
              <w:rPr>
                <w:rFonts w:hint="eastAsia" w:ascii="宋体" w:hAnsi="宋体" w:cs="宋体"/>
                <w:color w:val="000000"/>
                <w:sz w:val="24"/>
                <w:szCs w:val="24"/>
              </w:rPr>
              <w:br/>
            </w:r>
            <w:r>
              <w:rPr>
                <w:rFonts w:hint="eastAsia" w:ascii="宋体" w:hAnsi="宋体" w:cs="宋体"/>
                <w:color w:val="000000"/>
                <w:sz w:val="24"/>
                <w:szCs w:val="24"/>
              </w:rPr>
              <w:t xml:space="preserve">4、互联软件可自定义主屏页面颜色，至少包含白、红、蓝三种颜色书写批注笔。并且板书内容支持扫码分享；</w:t>
            </w:r>
            <w:r>
              <w:rPr>
                <w:rFonts w:hint="eastAsia" w:ascii="宋体" w:hAnsi="宋体" w:cs="宋体"/>
                <w:color w:val="000000"/>
                <w:sz w:val="24"/>
                <w:szCs w:val="24"/>
              </w:rPr>
              <w:br/>
            </w:r>
            <w:r>
              <w:rPr>
                <w:rFonts w:hint="eastAsia" w:ascii="宋体" w:hAnsi="宋体" w:cs="宋体"/>
                <w:color w:val="000000"/>
                <w:sz w:val="24"/>
                <w:szCs w:val="24"/>
              </w:rPr>
              <w:t xml:space="preserve">5、可对板书、电子课件和教师语音进行录制，并支持本地指定位置归档存储。</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智能教学书写本</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1、应用技术：无缘无线电磁压感笔技术；压感级别：不低于2048级压感；连接：蓝牙 4.0 USB；</w:t>
            </w:r>
            <w:r>
              <w:rPr>
                <w:rFonts w:hint="eastAsia" w:ascii="宋体" w:hAnsi="宋体" w:cs="宋体"/>
                <w:color w:val="000000"/>
                <w:sz w:val="24"/>
                <w:szCs w:val="24"/>
              </w:rPr>
              <w:br/>
            </w:r>
            <w:r>
              <w:rPr>
                <w:rFonts w:hint="eastAsia" w:ascii="宋体" w:hAnsi="宋体" w:cs="宋体"/>
                <w:color w:val="000000"/>
                <w:sz w:val="24"/>
                <w:szCs w:val="24"/>
              </w:rPr>
              <w:t xml:space="preserve">2、使用纸张：任意普通纸张均可使用（最大支持A4尺寸）；储存：可存储不少于20页的书写内容；</w:t>
            </w:r>
            <w:r>
              <w:rPr>
                <w:rFonts w:hint="eastAsia" w:ascii="宋体" w:hAnsi="宋体" w:cs="宋体"/>
                <w:color w:val="000000"/>
                <w:sz w:val="24"/>
                <w:szCs w:val="24"/>
              </w:rPr>
              <w:br/>
            </w:r>
            <w:r>
              <w:rPr>
                <w:rFonts w:hint="eastAsia" w:ascii="宋体" w:hAnsi="宋体" w:cs="宋体"/>
                <w:color w:val="000000"/>
                <w:sz w:val="24"/>
                <w:szCs w:val="24"/>
              </w:rPr>
              <w:t xml:space="preserve">3、电池使用时间：存储/实时模式连续不间断书写时间不少于15小时；电池容量：可充电锂聚合物电池≥1000mAh；</w:t>
            </w:r>
            <w:r>
              <w:rPr>
                <w:rFonts w:hint="eastAsia" w:ascii="宋体" w:hAnsi="宋体" w:cs="宋体"/>
                <w:color w:val="000000"/>
                <w:sz w:val="24"/>
                <w:szCs w:val="24"/>
              </w:rPr>
              <w:br/>
            </w:r>
            <w:r>
              <w:rPr>
                <w:rFonts w:hint="eastAsia" w:ascii="宋体" w:hAnsi="宋体" w:cs="宋体"/>
                <w:color w:val="000000"/>
                <w:sz w:val="24"/>
                <w:szCs w:val="24"/>
              </w:rPr>
              <w:t xml:space="preserve">4、充电时间：≤2.5个小时；待机时间：1个月以上。</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USB蓝牙适配器</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1、采用USB连接，可实现蓝牙4.0连接，即插即用；</w:t>
            </w:r>
            <w:r>
              <w:rPr>
                <w:rFonts w:hint="eastAsia" w:ascii="宋体" w:hAnsi="宋体" w:cs="宋体"/>
                <w:color w:val="000000"/>
                <w:sz w:val="24"/>
                <w:szCs w:val="24"/>
              </w:rPr>
              <w:br/>
            </w:r>
            <w:r>
              <w:rPr>
                <w:rFonts w:hint="eastAsia" w:ascii="宋体" w:hAnsi="宋体" w:cs="宋体"/>
                <w:color w:val="000000"/>
                <w:sz w:val="24"/>
                <w:szCs w:val="24"/>
              </w:rPr>
              <w:t xml:space="preserve">2、传输距离不小于30米。</w:t>
            </w:r>
            <w:r/>
          </w:p>
        </w:tc>
      </w:tr>
      <w:tr>
        <w:trPr>
          <w:trHeight w:val="79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微课制作软件</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1、纸笔书写板书，真实的纸笔书写感受，原笔迹的数字化呈现；</w:t>
            </w:r>
            <w:r>
              <w:rPr>
                <w:rFonts w:hint="eastAsia" w:ascii="宋体" w:hAnsi="宋体" w:cs="宋体"/>
                <w:color w:val="000000"/>
                <w:sz w:val="24"/>
                <w:szCs w:val="24"/>
              </w:rPr>
              <w:br/>
            </w:r>
            <w:r>
              <w:rPr>
                <w:rFonts w:hint="eastAsia" w:ascii="宋体" w:hAnsi="宋体" w:cs="宋体"/>
                <w:color w:val="000000"/>
                <w:sz w:val="24"/>
                <w:szCs w:val="24"/>
              </w:rPr>
              <w:t xml:space="preserve">2、微课录制同时提供了多场景，多模式的微课录制，包括手写讲解、作业讲解、PPT讲解等；</w:t>
            </w:r>
            <w:r>
              <w:rPr>
                <w:rFonts w:hint="eastAsia" w:ascii="宋体" w:hAnsi="宋体" w:cs="宋体"/>
                <w:color w:val="000000"/>
                <w:sz w:val="24"/>
                <w:szCs w:val="24"/>
              </w:rPr>
              <w:br/>
            </w:r>
            <w:r>
              <w:rPr>
                <w:rFonts w:hint="eastAsia" w:ascii="宋体" w:hAnsi="宋体" w:cs="宋体"/>
                <w:color w:val="000000"/>
                <w:sz w:val="24"/>
                <w:szCs w:val="24"/>
              </w:rPr>
              <w:t xml:space="preserve">3、老师在电脑上进行录制、手写设备上的书写文字等都会实时传输到软件端进行录制；</w:t>
            </w:r>
            <w:r>
              <w:rPr>
                <w:rFonts w:hint="eastAsia" w:ascii="宋体" w:hAnsi="宋体" w:cs="宋体"/>
                <w:color w:val="000000"/>
                <w:sz w:val="24"/>
                <w:szCs w:val="24"/>
              </w:rPr>
              <w:br/>
            </w:r>
            <w:r>
              <w:rPr>
                <w:rFonts w:hint="eastAsia" w:ascii="宋体" w:hAnsi="宋体" w:cs="宋体"/>
                <w:color w:val="000000"/>
                <w:sz w:val="24"/>
                <w:szCs w:val="24"/>
              </w:rPr>
              <w:t xml:space="preserve">4、支持使用鼠标或触控设备在屏幕或多媒体触控屏上直接书写；</w:t>
            </w:r>
            <w:r>
              <w:rPr>
                <w:rFonts w:hint="eastAsia" w:ascii="宋体" w:hAnsi="宋体" w:cs="宋体"/>
                <w:color w:val="000000"/>
                <w:sz w:val="24"/>
                <w:szCs w:val="24"/>
              </w:rPr>
              <w:br/>
            </w:r>
            <w:r>
              <w:rPr>
                <w:rFonts w:hint="eastAsia" w:ascii="宋体" w:hAnsi="宋体" w:cs="宋体"/>
                <w:color w:val="000000"/>
                <w:sz w:val="24"/>
                <w:szCs w:val="24"/>
              </w:rPr>
              <w:t xml:space="preserve">5、打开微课软件，使用手写笔迹，加上语音讲解，就可以完成微课录制。</w:t>
            </w:r>
            <w:r/>
          </w:p>
        </w:tc>
      </w:tr>
      <w:tr>
        <w:trPr>
          <w:trHeight w:val="259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有源音箱</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1、输入接口：一组立体声莲花音频输入，两路话筒输入；</w:t>
            </w:r>
            <w:r>
              <w:rPr>
                <w:rFonts w:hint="eastAsia" w:ascii="宋体" w:hAnsi="宋体" w:cs="宋体"/>
                <w:color w:val="000000"/>
                <w:sz w:val="24"/>
                <w:szCs w:val="24"/>
              </w:rPr>
              <w:br/>
            </w:r>
            <w:r>
              <w:rPr>
                <w:rFonts w:hint="eastAsia" w:ascii="宋体" w:hAnsi="宋体" w:cs="宋体"/>
                <w:color w:val="000000"/>
                <w:sz w:val="24"/>
                <w:szCs w:val="24"/>
              </w:rPr>
              <w:t xml:space="preserve">2、输出接口：一路副机功率输出；</w:t>
            </w:r>
            <w:r>
              <w:rPr>
                <w:rFonts w:hint="eastAsia" w:ascii="宋体" w:hAnsi="宋体" w:cs="宋体"/>
                <w:color w:val="000000"/>
                <w:sz w:val="24"/>
                <w:szCs w:val="24"/>
              </w:rPr>
              <w:br/>
            </w:r>
            <w:r>
              <w:rPr>
                <w:rFonts w:hint="eastAsia" w:ascii="宋体" w:hAnsi="宋体" w:cs="宋体"/>
                <w:color w:val="000000"/>
                <w:sz w:val="24"/>
                <w:szCs w:val="24"/>
              </w:rPr>
              <w:t xml:space="preserve">3、功    耗：≥50W/4Ω；</w:t>
            </w:r>
            <w:r>
              <w:rPr>
                <w:rFonts w:hint="eastAsia" w:ascii="宋体" w:hAnsi="宋体" w:cs="宋体"/>
                <w:color w:val="000000"/>
                <w:sz w:val="24"/>
                <w:szCs w:val="24"/>
              </w:rPr>
              <w:br/>
            </w:r>
            <w:r>
              <w:rPr>
                <w:rFonts w:hint="eastAsia" w:ascii="宋体" w:hAnsi="宋体" w:cs="宋体"/>
                <w:color w:val="000000"/>
                <w:sz w:val="24"/>
                <w:szCs w:val="24"/>
              </w:rPr>
              <w:t xml:space="preserve">4、频率范围：70Hz~20KHz ；</w:t>
            </w:r>
            <w:r>
              <w:rPr>
                <w:rFonts w:hint="eastAsia" w:ascii="宋体" w:hAnsi="宋体" w:cs="宋体"/>
                <w:color w:val="000000"/>
                <w:sz w:val="24"/>
                <w:szCs w:val="24"/>
              </w:rPr>
              <w:br/>
            </w:r>
            <w:r>
              <w:rPr>
                <w:rFonts w:hint="eastAsia" w:ascii="宋体" w:hAnsi="宋体" w:cs="宋体"/>
                <w:color w:val="000000"/>
                <w:sz w:val="24"/>
                <w:szCs w:val="24"/>
              </w:rPr>
              <w:t xml:space="preserve">5、输入电源：AC：220V/50Hz；</w:t>
            </w:r>
            <w:r>
              <w:rPr>
                <w:rFonts w:hint="eastAsia" w:ascii="宋体" w:hAnsi="宋体" w:cs="宋体"/>
                <w:color w:val="000000"/>
                <w:sz w:val="24"/>
                <w:szCs w:val="24"/>
              </w:rPr>
              <w:br/>
            </w:r>
            <w:r>
              <w:rPr>
                <w:rFonts w:hint="eastAsia" w:ascii="宋体" w:hAnsi="宋体" w:cs="宋体"/>
                <w:color w:val="000000"/>
                <w:sz w:val="24"/>
                <w:szCs w:val="24"/>
              </w:rPr>
              <w:t xml:space="preserve">6、灵 敏 度：95dB±3dB；</w:t>
            </w:r>
            <w:r>
              <w:rPr>
                <w:rFonts w:hint="eastAsia" w:ascii="宋体" w:hAnsi="宋体" w:cs="宋体"/>
                <w:color w:val="000000"/>
                <w:sz w:val="24"/>
                <w:szCs w:val="24"/>
              </w:rPr>
              <w:br/>
            </w:r>
            <w:r>
              <w:rPr>
                <w:rFonts w:hint="eastAsia" w:ascii="宋体" w:hAnsi="宋体" w:cs="宋体"/>
                <w:color w:val="000000"/>
                <w:sz w:val="24"/>
                <w:szCs w:val="24"/>
              </w:rPr>
              <w:t xml:space="preserve">7、失 真 度：＜0.1%at1w；</w:t>
            </w:r>
            <w:r>
              <w:rPr>
                <w:rFonts w:hint="eastAsia" w:ascii="宋体" w:hAnsi="宋体" w:cs="宋体"/>
                <w:color w:val="000000"/>
                <w:sz w:val="24"/>
                <w:szCs w:val="24"/>
              </w:rPr>
              <w:br/>
            </w:r>
            <w:r>
              <w:rPr>
                <w:rFonts w:hint="eastAsia" w:ascii="宋体" w:hAnsi="宋体" w:cs="宋体"/>
                <w:color w:val="000000"/>
                <w:sz w:val="24"/>
                <w:szCs w:val="24"/>
              </w:rPr>
              <w:t xml:space="preserve">8、信 噪 比：＞82dB；</w:t>
            </w:r>
            <w:r>
              <w:rPr>
                <w:rFonts w:hint="eastAsia" w:ascii="宋体" w:hAnsi="宋体" w:cs="宋体"/>
                <w:color w:val="000000"/>
                <w:sz w:val="24"/>
                <w:szCs w:val="24"/>
              </w:rPr>
              <w:br/>
            </w:r>
            <w:r>
              <w:rPr>
                <w:rFonts w:hint="eastAsia" w:ascii="宋体" w:hAnsi="宋体" w:cs="宋体"/>
                <w:color w:val="000000"/>
                <w:sz w:val="24"/>
                <w:szCs w:val="24"/>
              </w:rPr>
              <w:t xml:space="preserve">9、喇叭单元：低音5”</w:t>
            </w:r>
            <w:r>
              <w:rPr>
                <w:rFonts w:hint="eastAsia" w:ascii="宋体" w:hAnsi="宋体" w:cs="宋体"/>
                <w:color w:val="ff0000"/>
                <w:sz w:val="24"/>
                <w:szCs w:val="24"/>
              </w:rPr>
              <w:t xml:space="preserve">，</w:t>
            </w:r>
            <w:r>
              <w:rPr>
                <w:rFonts w:hint="eastAsia" w:ascii="宋体" w:hAnsi="宋体" w:cs="宋体"/>
                <w:color w:val="000000"/>
                <w:sz w:val="24"/>
                <w:szCs w:val="24"/>
              </w:rPr>
              <w:t xml:space="preserve">麦拉高音喇叭1”。</w:t>
            </w:r>
            <w:r/>
          </w:p>
        </w:tc>
      </w:tr>
      <w:tr>
        <w:trPr>
          <w:trHeight w:val="259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扩声系统接收盒</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1、接收内置反馈抑制功能，DSP模块实时处理，确保高信噪比；</w:t>
            </w:r>
            <w:r>
              <w:rPr>
                <w:rFonts w:hint="eastAsia" w:ascii="宋体" w:hAnsi="宋体" w:cs="宋体"/>
                <w:color w:val="000000"/>
                <w:sz w:val="24"/>
                <w:szCs w:val="24"/>
              </w:rPr>
              <w:br/>
            </w:r>
            <w:r>
              <w:rPr>
                <w:rFonts w:hint="eastAsia" w:ascii="宋体" w:hAnsi="宋体" w:cs="宋体"/>
                <w:color w:val="000000"/>
                <w:sz w:val="24"/>
                <w:szCs w:val="24"/>
              </w:rPr>
              <w:t xml:space="preserve">2、一路TYPE-C供电接口，一路3.5mm音频输出接口；</w:t>
            </w:r>
            <w:r>
              <w:rPr>
                <w:rFonts w:hint="eastAsia" w:ascii="宋体" w:hAnsi="宋体" w:cs="宋体"/>
                <w:color w:val="000000"/>
                <w:sz w:val="24"/>
                <w:szCs w:val="24"/>
              </w:rPr>
              <w:br/>
            </w:r>
            <w:r>
              <w:rPr>
                <w:rFonts w:hint="eastAsia" w:ascii="宋体" w:hAnsi="宋体" w:cs="宋体"/>
                <w:color w:val="000000"/>
                <w:sz w:val="24"/>
                <w:szCs w:val="24"/>
              </w:rPr>
              <w:t xml:space="preserve">3、配对方式：近距离触发配对；</w:t>
            </w:r>
            <w:r>
              <w:rPr>
                <w:rFonts w:hint="eastAsia" w:ascii="宋体" w:hAnsi="宋体" w:cs="宋体"/>
                <w:color w:val="000000"/>
                <w:sz w:val="24"/>
                <w:szCs w:val="24"/>
              </w:rPr>
              <w:br/>
            </w:r>
            <w:r>
              <w:rPr>
                <w:rFonts w:hint="eastAsia" w:ascii="宋体" w:hAnsi="宋体" w:cs="宋体"/>
                <w:color w:val="000000"/>
                <w:sz w:val="24"/>
                <w:szCs w:val="24"/>
              </w:rPr>
              <w:t xml:space="preserve">4、通讯方式/频段：发射机2.4G；</w:t>
            </w:r>
            <w:r>
              <w:rPr>
                <w:rFonts w:hint="eastAsia" w:ascii="宋体" w:hAnsi="宋体" w:cs="宋体"/>
                <w:color w:val="000000"/>
                <w:sz w:val="24"/>
                <w:szCs w:val="24"/>
              </w:rPr>
              <w:br/>
            </w:r>
            <w:r>
              <w:rPr>
                <w:rFonts w:hint="eastAsia" w:ascii="宋体" w:hAnsi="宋体" w:cs="宋体"/>
                <w:color w:val="000000"/>
                <w:sz w:val="24"/>
                <w:szCs w:val="24"/>
              </w:rPr>
              <w:t xml:space="preserve">5、控制方式：霍尔传感器，2.4G无线；</w:t>
            </w:r>
            <w:r>
              <w:rPr>
                <w:rFonts w:hint="eastAsia" w:ascii="宋体" w:hAnsi="宋体" w:cs="宋体"/>
                <w:color w:val="000000"/>
                <w:sz w:val="24"/>
                <w:szCs w:val="24"/>
              </w:rPr>
              <w:br/>
            </w:r>
            <w:r>
              <w:rPr>
                <w:rFonts w:hint="eastAsia" w:ascii="宋体" w:hAnsi="宋体" w:cs="宋体"/>
                <w:color w:val="000000"/>
                <w:sz w:val="24"/>
                <w:szCs w:val="24"/>
              </w:rPr>
              <w:t xml:space="preserve">6、指示灯：双色指示灯*1；</w:t>
            </w:r>
            <w:r>
              <w:rPr>
                <w:rFonts w:hint="eastAsia" w:ascii="宋体" w:hAnsi="宋体" w:cs="宋体"/>
                <w:color w:val="000000"/>
                <w:sz w:val="24"/>
                <w:szCs w:val="24"/>
              </w:rPr>
              <w:br/>
            </w:r>
            <w:r>
              <w:rPr>
                <w:rFonts w:hint="eastAsia" w:ascii="宋体" w:hAnsi="宋体" w:cs="宋体"/>
                <w:color w:val="000000"/>
                <w:sz w:val="24"/>
                <w:szCs w:val="24"/>
              </w:rPr>
              <w:t xml:space="preserve">7、天线连接方式：2.4G无线；无线频段：2.4 GHz；</w:t>
            </w:r>
            <w:r>
              <w:rPr>
                <w:rFonts w:hint="eastAsia" w:ascii="宋体" w:hAnsi="宋体" w:cs="宋体"/>
                <w:color w:val="000000"/>
                <w:sz w:val="24"/>
                <w:szCs w:val="24"/>
              </w:rPr>
              <w:br/>
            </w:r>
            <w:r>
              <w:rPr>
                <w:rFonts w:hint="eastAsia" w:ascii="宋体" w:hAnsi="宋体" w:cs="宋体"/>
                <w:color w:val="000000"/>
                <w:sz w:val="24"/>
                <w:szCs w:val="24"/>
              </w:rPr>
              <w:t xml:space="preserve">8、信噪比：≥95dB；</w:t>
            </w:r>
            <w:r>
              <w:rPr>
                <w:rFonts w:hint="eastAsia" w:ascii="宋体" w:hAnsi="宋体" w:cs="宋体"/>
                <w:color w:val="000000"/>
                <w:sz w:val="24"/>
                <w:szCs w:val="24"/>
              </w:rPr>
              <w:br/>
            </w:r>
            <w:r>
              <w:rPr>
                <w:rFonts w:hint="eastAsia" w:ascii="宋体" w:hAnsi="宋体" w:cs="宋体"/>
                <w:color w:val="000000"/>
                <w:sz w:val="24"/>
                <w:szCs w:val="24"/>
              </w:rPr>
              <w:t xml:space="preserve">9、频率响应：70Hz-16kHz。</w:t>
            </w:r>
            <w:r/>
          </w:p>
        </w:tc>
      </w:tr>
      <w:tr>
        <w:trPr>
          <w:trHeight w:val="403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扩声系统无线话筒</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1、采用2.4G通讯方式，自动调频；</w:t>
            </w:r>
            <w:r>
              <w:rPr>
                <w:rFonts w:hint="eastAsia" w:ascii="宋体" w:hAnsi="宋体" w:cs="宋体"/>
                <w:color w:val="000000"/>
                <w:sz w:val="24"/>
                <w:szCs w:val="24"/>
              </w:rPr>
              <w:br/>
            </w:r>
            <w:r>
              <w:rPr>
                <w:rFonts w:hint="eastAsia" w:ascii="宋体" w:hAnsi="宋体" w:cs="宋体"/>
                <w:color w:val="000000"/>
                <w:sz w:val="24"/>
                <w:szCs w:val="24"/>
              </w:rPr>
              <w:t xml:space="preserve">2、单咪续航≥6小时，配置快速充电仓，充电仓可连续充电≥2次以上；</w:t>
            </w:r>
            <w:r>
              <w:rPr>
                <w:rFonts w:hint="eastAsia" w:ascii="宋体" w:hAnsi="宋体" w:cs="宋体"/>
                <w:color w:val="000000"/>
                <w:sz w:val="24"/>
                <w:szCs w:val="24"/>
              </w:rPr>
              <w:br/>
            </w:r>
            <w:r>
              <w:rPr>
                <w:rFonts w:hint="eastAsia" w:ascii="宋体" w:hAnsi="宋体" w:cs="宋体"/>
                <w:color w:val="000000"/>
                <w:sz w:val="24"/>
                <w:szCs w:val="24"/>
              </w:rPr>
              <w:t xml:space="preserve">3、一个接收器可配置单咪或双咪使用，并支持多套接收系统同时使用；</w:t>
            </w:r>
            <w:r>
              <w:rPr>
                <w:rFonts w:hint="eastAsia" w:ascii="宋体" w:hAnsi="宋体" w:cs="宋体"/>
                <w:color w:val="000000"/>
                <w:sz w:val="24"/>
                <w:szCs w:val="24"/>
              </w:rPr>
              <w:br/>
            </w:r>
            <w:r>
              <w:rPr>
                <w:rFonts w:hint="eastAsia" w:ascii="宋体" w:hAnsi="宋体" w:cs="宋体"/>
                <w:color w:val="000000"/>
                <w:sz w:val="24"/>
                <w:szCs w:val="24"/>
              </w:rPr>
              <w:t xml:space="preserve">4、任意麦克风都可以与任意接收器配对；</w:t>
            </w:r>
            <w:r>
              <w:rPr>
                <w:rFonts w:hint="eastAsia" w:ascii="宋体" w:hAnsi="宋体" w:cs="宋体"/>
                <w:color w:val="000000"/>
                <w:sz w:val="24"/>
                <w:szCs w:val="24"/>
              </w:rPr>
              <w:br/>
            </w:r>
            <w:r>
              <w:rPr>
                <w:rFonts w:hint="eastAsia" w:ascii="宋体" w:hAnsi="宋体" w:cs="宋体"/>
                <w:color w:val="000000"/>
                <w:sz w:val="24"/>
                <w:szCs w:val="24"/>
              </w:rPr>
              <w:t xml:space="preserve">5、一键操作，近距离配对；</w:t>
            </w:r>
            <w:r>
              <w:rPr>
                <w:rFonts w:hint="eastAsia" w:ascii="宋体" w:hAnsi="宋体" w:cs="宋体"/>
                <w:color w:val="000000"/>
                <w:sz w:val="24"/>
                <w:szCs w:val="24"/>
              </w:rPr>
              <w:br/>
            </w:r>
            <w:r>
              <w:rPr>
                <w:rFonts w:hint="eastAsia" w:ascii="宋体" w:hAnsi="宋体" w:cs="宋体"/>
                <w:color w:val="000000"/>
                <w:sz w:val="24"/>
                <w:szCs w:val="24"/>
              </w:rPr>
              <w:t xml:space="preserve">6、话筒具备磁吸功能，可搭配磁吸夹使用；支持将磁吸夹与话筒一同放入充电仓中，防止磁吸夹丢失；</w:t>
            </w:r>
            <w:r>
              <w:rPr>
                <w:rFonts w:hint="eastAsia" w:ascii="宋体" w:hAnsi="宋体" w:cs="宋体"/>
                <w:color w:val="000000"/>
                <w:sz w:val="24"/>
                <w:szCs w:val="24"/>
              </w:rPr>
              <w:br/>
            </w:r>
            <w:r>
              <w:rPr>
                <w:rFonts w:hint="eastAsia" w:ascii="宋体" w:hAnsi="宋体" w:cs="宋体"/>
                <w:color w:val="000000"/>
                <w:sz w:val="24"/>
                <w:szCs w:val="24"/>
              </w:rPr>
              <w:t xml:space="preserve">7、话筒具备电压提示功能：正常工作时，指示灯为常亮；电压过低时，指示灯切换为慢闪；</w:t>
            </w:r>
            <w:r>
              <w:rPr>
                <w:rFonts w:hint="eastAsia" w:ascii="宋体" w:hAnsi="宋体" w:cs="宋体"/>
                <w:color w:val="000000"/>
                <w:sz w:val="24"/>
                <w:szCs w:val="24"/>
              </w:rPr>
              <w:br/>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、话筒支持可选配手持杆+防风罩，用作手持话筒使用；</w:t>
            </w:r>
            <w:r>
              <w:rPr>
                <w:rFonts w:hint="eastAsia" w:ascii="宋体" w:hAnsi="宋体" w:cs="宋体"/>
                <w:color w:val="000000"/>
                <w:sz w:val="24"/>
                <w:szCs w:val="24"/>
              </w:rPr>
              <w:br/>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、发射器：有效使用距离:≥50m麦克风灵敏度：-42 dBv指向性模式：全向；</w:t>
            </w:r>
            <w:r>
              <w:rPr>
                <w:rFonts w:hint="eastAsia" w:ascii="宋体" w:hAnsi="宋体" w:cs="宋体"/>
                <w:color w:val="000000"/>
                <w:sz w:val="24"/>
                <w:szCs w:val="24"/>
              </w:rPr>
              <w:br/>
            </w: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0</w:t>
            </w:r>
            <w:r>
              <w:rPr>
                <w:rFonts w:hint="eastAsia" w:ascii="宋体" w:hAnsi="宋体" w:cs="宋体"/>
                <w:color w:val="000000"/>
                <w:sz w:val="24"/>
                <w:szCs w:val="24"/>
              </w:rPr>
              <w:t xml:space="preserve">、电池类型：聚合物锂离子电池。</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平面绿板</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1、尺寸不小于4200*1250mm，书写板面：采用厚度≥0.25㎜板面，面板颜色为绿色；</w:t>
            </w:r>
            <w:r>
              <w:rPr>
                <w:rFonts w:hint="eastAsia" w:ascii="宋体" w:hAnsi="宋体" w:cs="宋体"/>
                <w:color w:val="000000"/>
                <w:sz w:val="24"/>
                <w:szCs w:val="24"/>
              </w:rPr>
              <w:br/>
            </w:r>
            <w:r>
              <w:rPr>
                <w:rFonts w:hint="eastAsia" w:ascii="宋体" w:hAnsi="宋体" w:cs="宋体"/>
                <w:color w:val="000000"/>
                <w:sz w:val="24"/>
                <w:szCs w:val="24"/>
              </w:rPr>
              <w:t xml:space="preserve">2、夹层材料：采用厚度≥10mm，聚乙烯泡沫板，容重为25kg/m³，面层平整，无折痕，不变形；</w:t>
            </w:r>
            <w:r>
              <w:rPr>
                <w:rFonts w:hint="eastAsia" w:ascii="宋体" w:hAnsi="宋体" w:cs="宋体"/>
                <w:color w:val="000000"/>
                <w:sz w:val="24"/>
                <w:szCs w:val="24"/>
              </w:rPr>
              <w:br/>
            </w:r>
            <w:r>
              <w:rPr>
                <w:rFonts w:hint="eastAsia" w:ascii="宋体" w:hAnsi="宋体" w:cs="宋体"/>
                <w:color w:val="000000"/>
                <w:sz w:val="24"/>
                <w:szCs w:val="24"/>
              </w:rPr>
              <w:t xml:space="preserve">3、背板：防锈热镀锌钢板，厚度≥0.2mm；镀层牢固、钢性好，不变形，整板无拼接；</w:t>
            </w:r>
            <w:r>
              <w:rPr>
                <w:rFonts w:hint="eastAsia" w:ascii="宋体" w:hAnsi="宋体" w:cs="宋体"/>
                <w:color w:val="000000"/>
                <w:sz w:val="24"/>
                <w:szCs w:val="24"/>
              </w:rPr>
              <w:br/>
            </w:r>
            <w:r>
              <w:rPr>
                <w:rFonts w:hint="eastAsia" w:ascii="宋体" w:hAnsi="宋体" w:cs="宋体"/>
                <w:color w:val="000000"/>
                <w:sz w:val="24"/>
                <w:szCs w:val="24"/>
              </w:rPr>
              <w:t xml:space="preserve">4、板面、衬板、背板粘贴：使用黑板环保专用多元醇胶，机械化流水线制作，高温一次成型.粘合牢固、板面平整经久耐用、永不脱壳；</w:t>
            </w:r>
            <w:r>
              <w:rPr>
                <w:rFonts w:hint="eastAsia" w:ascii="宋体" w:hAnsi="宋体" w:cs="宋体"/>
                <w:color w:val="000000"/>
                <w:sz w:val="24"/>
                <w:szCs w:val="24"/>
              </w:rPr>
              <w:br/>
            </w:r>
            <w:r>
              <w:rPr>
                <w:rFonts w:hint="eastAsia" w:ascii="宋体" w:hAnsi="宋体" w:cs="宋体"/>
                <w:color w:val="000000"/>
                <w:sz w:val="24"/>
                <w:szCs w:val="24"/>
              </w:rPr>
              <w:t xml:space="preserve">5、边框：整体采用高强度工业电泳铝合金，颜色为香槟色。</w:t>
            </w:r>
            <w:r>
              <w:rPr>
                <w:rFonts w:hint="eastAsia" w:ascii="宋体" w:hAnsi="宋体" w:cs="宋体"/>
                <w:color w:val="000000"/>
                <w:sz w:val="24"/>
                <w:szCs w:val="24"/>
              </w:rPr>
              <w:br/>
            </w:r>
            <w:r>
              <w:rPr>
                <w:rFonts w:hint="eastAsia" w:ascii="宋体" w:hAnsi="宋体" w:cs="宋体"/>
                <w:color w:val="000000"/>
                <w:sz w:val="24"/>
                <w:szCs w:val="24"/>
              </w:rPr>
              <w:t xml:space="preserve">6、包角材料：采用抗老化、抗疲劳ABS工程塑料，冲击力强，结构牢固、耐磨、抗拉、不变形；</w:t>
            </w:r>
            <w:r>
              <w:rPr>
                <w:rFonts w:hint="eastAsia" w:ascii="宋体" w:hAnsi="宋体" w:cs="宋体"/>
                <w:color w:val="000000"/>
                <w:sz w:val="24"/>
                <w:szCs w:val="24"/>
              </w:rPr>
              <w:br/>
            </w:r>
            <w:r>
              <w:rPr>
                <w:rFonts w:hint="eastAsia" w:ascii="宋体" w:hAnsi="宋体" w:cs="宋体"/>
                <w:color w:val="000000"/>
                <w:sz w:val="24"/>
                <w:szCs w:val="24"/>
              </w:rPr>
              <w:t xml:space="preserve">7、安装：隐形安装、没有外露的挂接件，符合安全要求。</w:t>
            </w:r>
            <w:r/>
          </w:p>
        </w:tc>
      </w:tr>
      <w:tr>
        <w:trPr>
          <w:trHeight w:val="196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钢制多媒体讲台</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1、外形尺寸：总体尺寸≥1000*600*1000mm；上体部分：长度≥1000mm，宽度≥600mm，高度≥300mm；下体部分：长度≥740mm,宽度≥500mm，高度≥710mm；</w:t>
            </w:r>
            <w:r>
              <w:rPr>
                <w:rFonts w:hint="eastAsia" w:ascii="宋体" w:hAnsi="宋体" w:cs="宋体"/>
                <w:color w:val="000000"/>
                <w:sz w:val="24"/>
                <w:szCs w:val="24"/>
              </w:rPr>
              <w:br/>
            </w:r>
            <w:r>
              <w:rPr>
                <w:rFonts w:hint="eastAsia" w:ascii="宋体" w:hAnsi="宋体" w:cs="宋体"/>
                <w:color w:val="000000"/>
                <w:sz w:val="24"/>
                <w:szCs w:val="24"/>
              </w:rPr>
              <w:t xml:space="preserve">2、讲台桌面采用平面设计，可以放置不同型号笔记本电脑，桌面四周半包围结构，有效防止物品滑落；</w:t>
            </w:r>
            <w:r>
              <w:rPr>
                <w:rFonts w:hint="eastAsia" w:ascii="宋体" w:hAnsi="宋体" w:cs="宋体"/>
                <w:color w:val="000000"/>
                <w:sz w:val="24"/>
                <w:szCs w:val="24"/>
              </w:rPr>
              <w:br/>
            </w:r>
            <w:r>
              <w:rPr>
                <w:rFonts w:hint="eastAsia" w:ascii="宋体" w:hAnsi="宋体" w:cs="宋体"/>
                <w:color w:val="000000"/>
                <w:sz w:val="24"/>
                <w:szCs w:val="24"/>
              </w:rPr>
              <w:t xml:space="preserve">3、讲台前面设置并排两个隐藏式抽拉储物盒，可放置笔记本电脑、键盘鼠标、板擦、粉笔等教学用具；</w:t>
            </w:r>
            <w:r>
              <w:rPr>
                <w:rFonts w:hint="eastAsia" w:ascii="宋体" w:hAnsi="宋体" w:cs="宋体"/>
                <w:color w:val="000000"/>
                <w:sz w:val="24"/>
                <w:szCs w:val="24"/>
              </w:rPr>
              <w:br/>
            </w:r>
            <w:r>
              <w:rPr>
                <w:rFonts w:hint="eastAsia" w:ascii="宋体" w:hAnsi="宋体" w:cs="宋体"/>
                <w:color w:val="000000"/>
                <w:sz w:val="24"/>
                <w:szCs w:val="24"/>
              </w:rPr>
              <w:t xml:space="preserve">4、讲台扶手，背板采用橡木制成，表面喷高档防滑漆，使用起来光滑度高，桌面颜色为木纹色；</w:t>
            </w:r>
            <w:r>
              <w:rPr>
                <w:rFonts w:hint="eastAsia" w:ascii="宋体" w:hAnsi="宋体" w:cs="宋体"/>
                <w:color w:val="000000"/>
                <w:sz w:val="24"/>
                <w:szCs w:val="24"/>
              </w:rPr>
              <w:br/>
            </w:r>
            <w:r>
              <w:rPr>
                <w:rFonts w:hint="eastAsia" w:ascii="宋体" w:hAnsi="宋体" w:cs="宋体"/>
                <w:color w:val="000000"/>
                <w:sz w:val="24"/>
                <w:szCs w:val="24"/>
              </w:rPr>
              <w:t xml:space="preserve">5、整体冲压成型，整体结构紧凑，空间设计合理；</w:t>
            </w:r>
            <w:r>
              <w:rPr>
                <w:rFonts w:hint="eastAsia" w:ascii="宋体" w:hAnsi="宋体" w:cs="宋体"/>
                <w:color w:val="000000"/>
                <w:sz w:val="24"/>
                <w:szCs w:val="24"/>
              </w:rPr>
              <w:br/>
            </w:r>
            <w:r>
              <w:rPr>
                <w:rFonts w:hint="eastAsia" w:ascii="宋体" w:hAnsi="宋体" w:cs="宋体"/>
                <w:color w:val="000000"/>
                <w:sz w:val="24"/>
                <w:szCs w:val="24"/>
              </w:rPr>
              <w:t xml:space="preserve">6、讲台下柜前后门均可打开，前门为对开门，方便放设备，后门为抽拉门，节省空间，整个下柜可作为储物柜使用；</w:t>
            </w:r>
            <w:r>
              <w:rPr>
                <w:rFonts w:hint="eastAsia" w:ascii="宋体" w:hAnsi="宋体" w:cs="宋体"/>
                <w:color w:val="000000"/>
                <w:sz w:val="24"/>
                <w:szCs w:val="24"/>
              </w:rPr>
              <w:br/>
            </w:r>
            <w:r>
              <w:rPr>
                <w:rFonts w:hint="eastAsia" w:ascii="宋体" w:hAnsi="宋体" w:cs="宋体"/>
                <w:color w:val="000000"/>
                <w:sz w:val="24"/>
                <w:szCs w:val="24"/>
              </w:rPr>
              <w:t xml:space="preserve">7、全部的加工件均采用模具成型，激光切加工而成、配合的焊接工艺，保障尺寸精度及各部件一致性，保证安装的方便快捷；</w:t>
            </w:r>
            <w:r>
              <w:rPr>
                <w:rFonts w:hint="eastAsia" w:ascii="宋体" w:hAnsi="宋体" w:cs="宋体"/>
                <w:color w:val="000000"/>
                <w:sz w:val="24"/>
                <w:szCs w:val="24"/>
              </w:rPr>
              <w:br/>
            </w:r>
            <w:r>
              <w:rPr>
                <w:rFonts w:hint="eastAsia" w:ascii="宋体" w:hAnsi="宋体" w:cs="宋体"/>
                <w:color w:val="000000"/>
                <w:sz w:val="24"/>
                <w:szCs w:val="24"/>
              </w:rPr>
              <w:t xml:space="preserve">8、整个讲台采用上下分体，拼装组成。</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无线键鼠套装</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1、颜色：黑色；鼠标连接方式：无线；鼠标接口：USB；键盘连接方式：无线；键盘接口：USB；</w:t>
            </w:r>
            <w:r>
              <w:rPr>
                <w:rFonts w:hint="eastAsia" w:ascii="宋体" w:hAnsi="宋体" w:cs="宋体"/>
                <w:color w:val="000000"/>
                <w:sz w:val="24"/>
                <w:szCs w:val="24"/>
              </w:rPr>
              <w:br/>
            </w:r>
            <w:r>
              <w:rPr>
                <w:rFonts w:hint="eastAsia" w:ascii="宋体" w:hAnsi="宋体" w:cs="宋体"/>
                <w:color w:val="000000"/>
                <w:sz w:val="24"/>
                <w:szCs w:val="24"/>
              </w:rPr>
              <w:t xml:space="preserve">2、主要功能：具备防泼溅设计，可抵御日常意外液体泼溅；</w:t>
            </w:r>
            <w:r>
              <w:rPr>
                <w:rFonts w:hint="eastAsia" w:ascii="宋体" w:hAnsi="宋体" w:cs="宋体"/>
                <w:color w:val="000000"/>
                <w:sz w:val="24"/>
                <w:szCs w:val="24"/>
              </w:rPr>
              <w:br/>
            </w:r>
            <w:r>
              <w:rPr>
                <w:rFonts w:hint="eastAsia" w:ascii="宋体" w:hAnsi="宋体" w:cs="宋体"/>
                <w:color w:val="000000"/>
                <w:sz w:val="24"/>
                <w:szCs w:val="24"/>
              </w:rPr>
              <w:t xml:space="preserve">3、键盘尺寸：长度≥280mm，宽度≥130mm；鼠标尺寸：长度≥90mm，宽度≥55mm，符合人体工学设计。</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USB扩展器</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1、≥4 个 USB3.0 接口全面兼容 USB 接口设备，同时读取；</w:t>
            </w:r>
            <w:r>
              <w:rPr>
                <w:rFonts w:hint="eastAsia" w:ascii="宋体" w:hAnsi="宋体" w:cs="宋体"/>
                <w:color w:val="000000"/>
                <w:sz w:val="24"/>
                <w:szCs w:val="24"/>
              </w:rPr>
              <w:br/>
            </w:r>
            <w:r>
              <w:rPr>
                <w:rFonts w:hint="eastAsia" w:ascii="宋体" w:hAnsi="宋体" w:cs="宋体"/>
                <w:color w:val="000000"/>
                <w:sz w:val="24"/>
                <w:szCs w:val="24"/>
              </w:rPr>
              <w:t xml:space="preserve">2、连接键盘/鼠标，指令反馈灵敏，操控流畅；</w:t>
            </w:r>
            <w:r>
              <w:rPr>
                <w:rFonts w:hint="eastAsia" w:ascii="宋体" w:hAnsi="宋体" w:cs="宋体"/>
                <w:color w:val="000000"/>
                <w:sz w:val="24"/>
                <w:szCs w:val="24"/>
              </w:rPr>
              <w:br/>
            </w:r>
            <w:r>
              <w:rPr>
                <w:rFonts w:hint="eastAsia" w:ascii="宋体" w:hAnsi="宋体" w:cs="宋体"/>
                <w:color w:val="000000"/>
                <w:sz w:val="24"/>
                <w:szCs w:val="24"/>
              </w:rPr>
              <w:t xml:space="preserve">3、连接 U 盘/读卡器， 1G文件 3 秒传完， 尽享疾速传输；</w:t>
            </w:r>
            <w:r>
              <w:rPr>
                <w:rFonts w:hint="eastAsia" w:ascii="宋体" w:hAnsi="宋体" w:cs="宋体"/>
                <w:color w:val="000000"/>
                <w:sz w:val="24"/>
                <w:szCs w:val="24"/>
              </w:rPr>
              <w:br/>
            </w:r>
            <w:r>
              <w:rPr>
                <w:rFonts w:hint="eastAsia" w:ascii="宋体" w:hAnsi="宋体" w:cs="宋体"/>
                <w:color w:val="000000"/>
                <w:sz w:val="24"/>
                <w:szCs w:val="24"/>
              </w:rPr>
              <w:t xml:space="preserve">4、颜色：黑色；材质：ABS胶壳；线长：≥2m。</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原有黑板及设备拆除</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color w:val="000000"/>
                <w:sz w:val="24"/>
                <w:szCs w:val="24"/>
              </w:rPr>
              <w:t xml:space="preserve">★1、教室原有黑板及设备拆除，所有旧设备能使用必须按学校要求重新安装使用，废旧设备必须集中搬运到学校指定地点。</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线材、管材等辅材</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六类网线10m、RVV2*1.5mm音箱线5m、RVV3*2.5mm电源线10m、线槽5m、电工胶布、扎带、双面胶、水晶头、自攻螺丝、膨胀管、膨胀螺栓、3米三位插排、网络连接延长器、5米3.5mm转双莲花线、2米3.5mm转6.35mm（TS）音频连接线、USB-A转Type-C数据传输线等。</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8353" w:type="dxa"/>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color w:val="000000"/>
                <w:sz w:val="24"/>
                <w:szCs w:val="24"/>
              </w:rPr>
              <w:t xml:space="preserve">★1、所有设备安装调试完毕后，各项技术指标须达到本采购文件及国家相关行业标准要求，系统整体运行稳定、无故障。</w:t>
            </w:r>
            <w:r/>
          </w:p>
        </w:tc>
      </w:tr>
    </w:tbl>
    <w:p>
      <w:pPr>
        <w:pStyle w:val="968"/>
        <w:ind w:firstLine="0"/>
        <w:rPr>
          <w:lang w:eastAsia="zh-CN"/>
        </w:rPr>
      </w:pPr>
      <w:r>
        <w:rPr>
          <w:lang w:eastAsia="zh-CN"/>
        </w:rPr>
      </w:r>
      <w:r/>
    </w:p>
    <w:p>
      <w:pPr>
        <w:ind w:firstLine="480"/>
        <w:spacing w:line="264" w:lineRule="auto"/>
        <w:rPr>
          <w:rFonts w:ascii="宋体" w:hAnsi="宋体" w:cs="宋体"/>
          <w:bCs/>
          <w:color w:val="000000"/>
          <w:sz w:val="24"/>
          <w:szCs w:val="24"/>
        </w:rPr>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p>
    <w:p>
      <w:pPr>
        <w:ind w:firstLine="480"/>
        <w:spacing w:line="360" w:lineRule="exact"/>
        <w:rPr>
          <w:rFonts w:ascii="宋体" w:hAnsi="宋体" w:cs="宋体"/>
          <w:color w:val="0000ff"/>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360" w:lineRule="exact"/>
        <w:rPr>
          <w:rFonts w:ascii="宋体" w:hAnsi="宋体" w:cs="宋体"/>
          <w:color w:val="0000ff"/>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ascii="宋体" w:hAnsi="宋体" w:cs="宋体"/>
          <w:sz w:val="24"/>
          <w:szCs w:val="24"/>
        </w:rPr>
      </w:pPr>
      <w:r/>
      <w:bookmarkStart w:id="196" w:name="_Toc120614281"/>
      <w:r>
        <w:rPr>
          <w:rFonts w:hint="eastAsia" w:ascii="宋体" w:hAnsi="宋体" w:cs="宋体"/>
          <w:sz w:val="24"/>
          <w:szCs w:val="24"/>
        </w:rPr>
        <w:t xml:space="preserve">2.实施要求</w:t>
      </w:r>
      <w:r/>
    </w:p>
    <w:p>
      <w:pPr>
        <w:ind w:firstLine="480"/>
        <w:spacing w:line="360" w:lineRule="exact"/>
        <w:rPr>
          <w:rFonts w:ascii="宋体" w:hAnsi="宋体" w:cs="宋体"/>
          <w:sz w:val="24"/>
          <w:szCs w:val="24"/>
        </w:rPr>
      </w:pPr>
      <w:r>
        <w:rPr>
          <w:rFonts w:hint="eastAsia" w:ascii="宋体" w:hAnsi="宋体" w:cs="宋体"/>
          <w:sz w:val="24"/>
          <w:szCs w:val="24"/>
        </w:rPr>
        <w:t xml:space="preserve">（1）总体要求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中标供应商签订合同时需提供设备安装日程计划。 </w:t>
      </w:r>
      <w:r/>
    </w:p>
    <w:p>
      <w:pPr>
        <w:ind w:firstLine="480"/>
        <w:spacing w:line="360" w:lineRule="exact"/>
        <w:rPr>
          <w:rFonts w:ascii="宋体" w:hAnsi="宋体" w:cs="宋体"/>
          <w:sz w:val="24"/>
          <w:szCs w:val="24"/>
        </w:rPr>
      </w:pPr>
      <w:r>
        <w:rPr>
          <w:rFonts w:hint="eastAsia" w:ascii="宋体" w:hAnsi="宋体" w:cs="宋体"/>
          <w:sz w:val="24"/>
          <w:szCs w:val="24"/>
        </w:rPr>
        <w:t xml:space="preserve">（2）质量要求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中标供应商所供产品必须是全新的原装正品，符合国家规定的质量标准，不得私自添加或更改，保证所有产品原材料及部件均是全新的纯正部件，不得以废、旧材料制作，物品配件齐全，否则视为不合格产品。</w:t>
      </w:r>
      <w:r/>
    </w:p>
    <w:p>
      <w:pPr>
        <w:ind w:firstLine="480"/>
        <w:spacing w:line="360" w:lineRule="exact"/>
        <w:rPr>
          <w:rFonts w:ascii="宋体" w:hAnsi="宋体" w:cs="宋体"/>
          <w:sz w:val="24"/>
          <w:szCs w:val="24"/>
        </w:rPr>
      </w:pPr>
      <w:r>
        <w:rPr>
          <w:rFonts w:hint="eastAsia" w:ascii="宋体" w:hAnsi="宋体" w:cs="宋体"/>
          <w:sz w:val="24"/>
          <w:szCs w:val="24"/>
        </w:rPr>
        <w:t xml:space="preserve">（3）安全施工要求</w:t>
      </w:r>
      <w:r/>
    </w:p>
    <w:p>
      <w:pPr>
        <w:ind w:firstLine="480"/>
        <w:spacing w:line="360" w:lineRule="exact"/>
        <w:rPr>
          <w:rFonts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360" w:lineRule="exact"/>
        <w:rPr>
          <w:rFonts w:ascii="宋体" w:hAnsi="宋体" w:cs="宋体"/>
          <w:sz w:val="24"/>
          <w:szCs w:val="24"/>
        </w:rPr>
      </w:pPr>
      <w:r>
        <w:rPr>
          <w:rFonts w:hint="eastAsia" w:ascii="宋体" w:hAnsi="宋体" w:cs="宋体"/>
          <w:sz w:val="24"/>
          <w:szCs w:val="24"/>
        </w:rPr>
        <w:t xml:space="preserve">（4）验收要求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在合同履约过程中，必须通过“南京市教育装备项目管理平台”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r/>
    </w:p>
    <w:p>
      <w:pPr>
        <w:ind w:firstLine="480"/>
        <w:spacing w:line="360" w:lineRule="exact"/>
        <w:rPr>
          <w:rFonts w:ascii="宋体" w:hAnsi="宋体" w:cs="宋体"/>
          <w:sz w:val="24"/>
          <w:szCs w:val="24"/>
        </w:rPr>
      </w:pPr>
      <w:r>
        <w:rPr>
          <w:rFonts w:hint="eastAsia" w:ascii="宋体" w:hAnsi="宋体" w:cs="宋体"/>
          <w:sz w:val="24"/>
          <w:szCs w:val="24"/>
        </w:rPr>
        <w:t xml:space="preserve">（5）质保（维保）及售后要求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①中标供应商所投产品质保期限不得低于六年（自验收报告签字确认日起开始进入质保期），质保期内维修（人为因素除外）费用包含在投标总价中。</w:t>
      </w:r>
      <w:r/>
    </w:p>
    <w:p>
      <w:pPr>
        <w:ind w:firstLine="480"/>
        <w:spacing w:line="360" w:lineRule="exact"/>
        <w:rPr>
          <w:rFonts w:ascii="宋体" w:hAnsi="宋体" w:cs="宋体"/>
          <w:sz w:val="24"/>
          <w:szCs w:val="24"/>
        </w:rPr>
      </w:pPr>
      <w:r>
        <w:rPr>
          <w:rFonts w:hint="eastAsia" w:ascii="宋体" w:hAnsi="宋体" w:cs="宋体"/>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供应商须无条件换货，立即更换新机。</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质保（维保）期结束后，供应商仍应负责提供终身维修服务，只收取配件费。</w:t>
      </w:r>
      <w:r/>
    </w:p>
    <w:p>
      <w:pPr>
        <w:ind w:firstLine="480"/>
        <w:spacing w:line="360" w:lineRule="exact"/>
        <w:rPr>
          <w:rFonts w:ascii="宋体" w:hAnsi="宋体" w:cs="宋体"/>
          <w:sz w:val="24"/>
          <w:szCs w:val="24"/>
        </w:rPr>
      </w:pPr>
      <w:r>
        <w:rPr>
          <w:rFonts w:hint="eastAsia" w:ascii="宋体" w:hAnsi="宋体" w:cs="宋体"/>
          <w:sz w:val="24"/>
          <w:szCs w:val="24"/>
        </w:rPr>
        <w:t xml:space="preserve">（6）平台监管</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①中标供应商必须接受“南京教育装备管理平台”的信息化过程管理，在“南京市教育装备云服务平台”中公开投标文件、合同与合同清单，接受南京市教育、财政、审计等行政部门的网络在线监督。 </w:t>
      </w:r>
      <w:r/>
    </w:p>
    <w:p>
      <w:pPr>
        <w:ind w:firstLine="480"/>
        <w:spacing w:line="360" w:lineRule="exact"/>
        <w:rPr>
          <w:rFonts w:ascii="宋体" w:hAnsi="宋体" w:cs="宋体"/>
          <w:sz w:val="24"/>
          <w:szCs w:val="24"/>
        </w:rPr>
      </w:pPr>
      <w:r>
        <w:rPr>
          <w:rFonts w:hint="eastAsia" w:ascii="宋体" w:hAnsi="宋体" w:cs="宋体"/>
          <w:sz w:val="24"/>
          <w:szCs w:val="24"/>
        </w:rPr>
        <w:t xml:space="preserve">②中标供应商必须在履约过程中，严格按照“南京教育装备管理平台”的技术与管理规范，在规定的时间节点，提供相应的合同履约资料，包括照片。</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中标供应商在合同履约过程中，必须通过“南京教育装备管理平台”申请验收。验收不合格即记录在平台中，整改后验收仍不合格的，采购人有权依据法律 追究合同责任方的责任。</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中标供应商必须对所有进入固定资产的设备，按南京市的统一要求，通过“南京教育装备管理平台”(南京教育装备管理平台网址 http://nj.cneefix.com)制作二维码标签，并张贴到设备上。</w:t>
      </w:r>
      <w:r/>
    </w:p>
    <w:p>
      <w:pPr>
        <w:ind w:firstLine="480"/>
        <w:spacing w:line="360" w:lineRule="exact"/>
        <w:rPr>
          <w:rFonts w:ascii="宋体" w:hAnsi="宋体" w:cs="宋体"/>
          <w:sz w:val="24"/>
          <w:szCs w:val="24"/>
        </w:rPr>
      </w:pPr>
      <w:r>
        <w:rPr>
          <w:rFonts w:hint="eastAsia"/>
          <w:sz w:val="24"/>
          <w:szCs w:val="24"/>
        </w:rPr>
        <w:t xml:space="preserve">⑤</w:t>
      </w:r>
      <w:r>
        <w:rPr>
          <w:rFonts w:hint="eastAsia" w:ascii="宋体" w:hAnsi="宋体" w:cs="宋体"/>
          <w:sz w:val="24"/>
          <w:szCs w:val="24"/>
        </w:rPr>
        <w:t xml:space="preserve">中标供应商必须通过“南京教育装备管理平台”提供售后维护维保服务。</w:t>
      </w:r>
      <w:r/>
    </w:p>
    <w:p>
      <w:pPr>
        <w:ind w:firstLine="480"/>
        <w:spacing w:line="360" w:lineRule="exact"/>
        <w:rPr>
          <w:rFonts w:ascii="宋体" w:hAnsi="宋体" w:cs="宋体"/>
          <w:sz w:val="24"/>
          <w:szCs w:val="24"/>
        </w:rPr>
      </w:pPr>
      <w:r>
        <w:rPr>
          <w:rFonts w:hint="eastAsia" w:ascii="宋体" w:hAnsi="宋体" w:cs="宋体"/>
          <w:sz w:val="24"/>
          <w:szCs w:val="24"/>
        </w:rPr>
        <w:t xml:space="preserve">（7）其他要求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①中标供应商在履约过程中须按照规范要求，填写《江宁区中标供应商服务手册》。</w:t>
      </w:r>
      <w:r/>
    </w:p>
    <w:p>
      <w:pPr>
        <w:ind w:firstLine="480"/>
        <w:spacing w:line="360" w:lineRule="exact"/>
        <w:rPr>
          <w:rFonts w:ascii="宋体" w:hAnsi="宋体" w:cs="宋体"/>
          <w:sz w:val="24"/>
          <w:szCs w:val="24"/>
        </w:rPr>
      </w:pPr>
      <w:r>
        <w:rPr>
          <w:rFonts w:hint="eastAsia" w:ascii="宋体" w:hAnsi="宋体" w:cs="宋体"/>
          <w:sz w:val="24"/>
          <w:szCs w:val="24"/>
        </w:rPr>
        <w:t xml:space="preserve">②中标供应商在签订合同前须将投标文件内提供的“相关证书”和“检测报告”等原件供采购人查验，如不提供或提供不全，采购人可向监管部门举报投标人虚假响应招标要求。</w:t>
      </w:r>
      <w:r/>
    </w:p>
    <w:p>
      <w:pPr>
        <w:ind w:firstLine="480"/>
        <w:spacing w:line="360" w:lineRule="exact"/>
        <w:rPr>
          <w:rFonts w:ascii="宋体" w:hAnsi="宋体" w:cs="宋体"/>
          <w:sz w:val="24"/>
          <w:szCs w:val="24"/>
        </w:rPr>
      </w:pPr>
      <w:r>
        <w:rPr>
          <w:rFonts w:hint="eastAsia" w:ascii="宋体" w:hAnsi="宋体" w:cs="宋体"/>
          <w:sz w:val="24"/>
          <w:szCs w:val="24"/>
        </w:rPr>
        <w:t xml:space="preserve">③南京景新智能科技有限公司参与本项目技术咨询服务，参照相关法规执行。</w:t>
      </w:r>
      <w:r/>
    </w:p>
    <w:p>
      <w:pPr>
        <w:ind w:firstLine="480"/>
        <w:spacing w:line="360" w:lineRule="exact"/>
        <w:rPr>
          <w:rFonts w:ascii="宋体" w:hAnsi="宋体" w:cs="宋体"/>
          <w:sz w:val="24"/>
          <w:szCs w:val="24"/>
        </w:rPr>
      </w:pPr>
      <w:r>
        <w:rPr>
          <w:rFonts w:hint="eastAsia" w:ascii="宋体" w:hAnsi="宋体" w:cs="宋体"/>
          <w:sz w:val="24"/>
          <w:szCs w:val="24"/>
        </w:rPr>
        <w:t xml:space="preserve">（8）培训要求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sz w:val="24"/>
          <w:szCs w:val="24"/>
        </w:rPr>
        <w:t xml:space="preserve">相关费用包含在本次报价中</w:t>
      </w:r>
      <w:r>
        <w:rPr>
          <w:rFonts w:hint="eastAsia" w:ascii="宋体" w:hAnsi="宋体" w:cs="宋体"/>
          <w:sz w:val="24"/>
          <w:szCs w:val="24"/>
        </w:rPr>
        <w:t xml:space="preserve">。</w:t>
      </w:r>
      <w:r/>
    </w:p>
    <w:p>
      <w:pPr>
        <w:ind w:firstLine="480"/>
        <w:spacing w:line="360" w:lineRule="exact"/>
        <w:tabs>
          <w:tab w:val="left" w:pos="312" w:leader="none"/>
        </w:tabs>
        <w:rPr>
          <w:rFonts w:ascii="宋体" w:hAnsi="宋体" w:cs="宋体"/>
          <w:bCs/>
          <w:sz w:val="24"/>
          <w:szCs w:val="24"/>
        </w:rPr>
      </w:pPr>
      <w:r>
        <w:rPr>
          <w:rFonts w:hint="eastAsia" w:ascii="宋体" w:hAnsi="宋体" w:cs="宋体"/>
          <w:bCs/>
          <w:sz w:val="24"/>
          <w:szCs w:val="24"/>
        </w:rPr>
        <w:t xml:space="preserve">3.付款条件</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360" w:lineRule="exact"/>
        <w:tabs>
          <w:tab w:val="left" w:pos="312" w:leader="none"/>
        </w:tabs>
        <w:rPr>
          <w:rFonts w:ascii="宋体" w:hAnsi="宋体" w:cs="宋体"/>
          <w:sz w:val="24"/>
          <w:szCs w:val="24"/>
        </w:rPr>
      </w:pPr>
      <w:r>
        <w:rPr>
          <w:rFonts w:hint="eastAsia" w:ascii="宋体" w:hAnsi="宋体" w:cs="宋体"/>
          <w:sz w:val="24"/>
          <w:szCs w:val="24"/>
        </w:rPr>
        <w:t xml:space="preserve">4.交付时间及地点</w:t>
      </w:r>
      <w:r/>
    </w:p>
    <w:p>
      <w:pPr>
        <w:ind w:left="480"/>
        <w:spacing w:line="360" w:lineRule="exact"/>
        <w:rPr>
          <w:rFonts w:ascii="宋体" w:hAnsi="宋体" w:cs="宋体"/>
          <w:sz w:val="24"/>
          <w:szCs w:val="24"/>
        </w:rPr>
      </w:pPr>
      <w:r>
        <w:rPr>
          <w:rFonts w:hint="eastAsia" w:ascii="宋体" w:hAnsi="宋体" w:cs="宋体"/>
          <w:sz w:val="24"/>
          <w:szCs w:val="24"/>
        </w:rPr>
        <w:t xml:space="preserve">①交付时间：合同签订后30个日历日内完成交货。</w:t>
      </w:r>
      <w:r/>
    </w:p>
    <w:p>
      <w:pPr>
        <w:ind w:firstLine="480"/>
        <w:spacing w:line="360" w:lineRule="exact"/>
        <w:rPr>
          <w:rFonts w:ascii="宋体" w:hAnsi="宋体" w:cs="宋体"/>
          <w:sz w:val="24"/>
          <w:szCs w:val="24"/>
        </w:rPr>
      </w:pPr>
      <w:r>
        <w:rPr>
          <w:rFonts w:hint="eastAsia" w:ascii="宋体" w:hAnsi="宋体" w:cs="宋体"/>
          <w:sz w:val="24"/>
          <w:szCs w:val="24"/>
        </w:rPr>
        <w:t xml:space="preserve">②交付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firstLine="480"/>
        <w:spacing w:line="360" w:lineRule="exact"/>
        <w:rPr>
          <w:rFonts w:ascii="宋体" w:hAnsi="宋体" w:cs="宋体"/>
          <w:sz w:val="24"/>
          <w:szCs w:val="24"/>
        </w:rPr>
      </w:pPr>
      <w:r>
        <w:rPr>
          <w:rFonts w:hint="eastAsia" w:ascii="宋体" w:hAnsi="宋体" w:cs="宋体"/>
          <w:sz w:val="24"/>
          <w:szCs w:val="24"/>
        </w:rPr>
        <w:t xml:space="preserve">5.履约保证金</w:t>
      </w:r>
      <w:r/>
    </w:p>
    <w:p>
      <w:pPr>
        <w:pStyle w:val="703"/>
      </w:pPr>
      <w:r>
        <w:rPr>
          <w:rFonts w:cs="宋体"/>
          <w:sz w:val="24"/>
          <w:szCs w:val="24"/>
        </w:rPr>
        <w:t xml:space="preserve">以第三章合同文本</w:t>
      </w:r>
      <w:r>
        <w:rPr>
          <w:rFonts w:hint="eastAsia" w:cs="宋体"/>
          <w:sz w:val="24"/>
          <w:szCs w:val="24"/>
        </w:rPr>
        <w:t xml:space="preserve">内容</w:t>
      </w:r>
      <w:r>
        <w:rPr>
          <w:rFonts w:cs="宋体"/>
          <w:sz w:val="24"/>
          <w:szCs w:val="24"/>
        </w:rPr>
        <w:t xml:space="preserve">为准。</w:t>
      </w:r>
      <w:r/>
    </w:p>
    <w:p>
      <w:pPr>
        <w:ind w:firstLine="480"/>
        <w:spacing w:line="360" w:lineRule="exact"/>
        <w:rPr>
          <w:rFonts w:ascii="宋体" w:hAnsi="宋体" w:cs="宋体"/>
          <w:sz w:val="24"/>
          <w:szCs w:val="24"/>
        </w:rPr>
      </w:pPr>
      <w:r>
        <w:rPr>
          <w:rFonts w:hint="eastAsia" w:ascii="宋体" w:hAnsi="宋体" w:cs="宋体"/>
          <w:sz w:val="24"/>
          <w:szCs w:val="24"/>
        </w:rPr>
        <w:t xml:space="preserve">（三）演示要求</w:t>
      </w:r>
      <w:r/>
    </w:p>
    <w:p>
      <w:pPr>
        <w:ind w:firstLine="480"/>
        <w:spacing w:line="360" w:lineRule="exact"/>
        <w:rPr>
          <w:rFonts w:ascii="宋体" w:hAnsi="宋体" w:cs="宋体"/>
          <w:sz w:val="24"/>
          <w:szCs w:val="24"/>
        </w:rPr>
      </w:pPr>
      <w:r>
        <w:rPr>
          <w:rFonts w:hint="eastAsia" w:ascii="宋体" w:hAnsi="宋体" w:cs="宋体"/>
          <w:sz w:val="24"/>
          <w:szCs w:val="24"/>
        </w:rPr>
        <w:t xml:space="preserve">1.视频演示：</w:t>
      </w:r>
      <w:r/>
    </w:p>
    <w:p>
      <w:pPr>
        <w:ind w:firstLine="480"/>
        <w:spacing w:line="360" w:lineRule="exact"/>
        <w:rPr>
          <w:rFonts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w:t>
      </w:r>
      <w:r>
        <w:rPr>
          <w:rFonts w:hint="eastAsia" w:ascii="宋体" w:hAnsi="宋体"/>
          <w:sz w:val="24"/>
          <w:szCs w:val="24"/>
        </w:rPr>
        <w:t xml:space="preserve">大于50M的需分段压缩，</w:t>
      </w:r>
      <w:r>
        <w:rPr>
          <w:rFonts w:hint="eastAsia" w:ascii="宋体" w:hAnsi="宋体" w:cs="宋体"/>
          <w:sz w:val="24"/>
          <w:szCs w:val="24"/>
        </w:rPr>
        <w:t xml:space="preserve">所有文件合计不得大于300M）。文件上传方式见苏采云系统操作指南，上传的演示视频将作为投标文件的组成部分。视频时长总计不超过15分钟。</w:t>
      </w:r>
      <w:r/>
    </w:p>
    <w:p>
      <w:pPr>
        <w:ind w:firstLine="480"/>
        <w:spacing w:line="360" w:lineRule="exact"/>
        <w:rPr>
          <w:rFonts w:ascii="宋体" w:hAnsi="宋体" w:cs="宋体"/>
          <w:sz w:val="24"/>
          <w:szCs w:val="24"/>
        </w:rPr>
      </w:pPr>
      <w:r>
        <w:rPr>
          <w:rFonts w:hint="eastAsia" w:ascii="宋体" w:hAnsi="宋体" w:cs="宋体"/>
          <w:sz w:val="24"/>
          <w:szCs w:val="24"/>
        </w:rPr>
        <w:t xml:space="preserve">（2）演示内容详见“第五章 评标方法与评标标准”。</w:t>
      </w:r>
      <w:r/>
    </w:p>
    <w:p>
      <w:pPr>
        <w:pStyle w:val="713"/>
      </w:pPr>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ind w:firstLine="480"/>
        <w:jc w:val="center"/>
        <w:spacing w:line="360" w:lineRule="exact"/>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宋体" w:hAnsi="宋体" w:cs="宋体"/>
          <w:color w:val="000000"/>
          <w:sz w:val="24"/>
          <w:szCs w:val="24"/>
        </w:rPr>
      </w:pPr>
      <w:r>
        <w:rPr>
          <w:rFonts w:ascii="宋体" w:hAnsi="宋体" w:cs="宋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2.1-2.8项”得分由高到低顺序排列。在投标文件满足招标文件全部实质性要求的供应商中，按照评审得分由高到低推荐3名中标候选人。</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ascii="宋体" w:hAnsi="宋体" w:cs="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对报价给予1</w:t>
      </w:r>
      <w:r>
        <w:rPr>
          <w:rFonts w:hint="eastAsia" w:ascii="宋体" w:hAnsi="宋体" w:cs="宋体"/>
          <w:color w:val="000000"/>
          <w:sz w:val="24"/>
          <w:szCs w:val="24"/>
          <w:lang w:val="zh-CN"/>
        </w:rPr>
        <w:t xml:space="preserve">5%</w:t>
      </w:r>
      <w:r>
        <w:rPr>
          <w:rFonts w:hint="eastAsia" w:ascii="宋体" w:hAnsi="宋体" w:cs="宋体"/>
          <w:color w:val="000000"/>
          <w:sz w:val="24"/>
          <w:szCs w:val="24"/>
        </w:rPr>
        <w:t xml:space="preserve">的扣除，用扣除后的价格参与评审。</w:t>
      </w:r>
      <w:r/>
    </w:p>
    <w:p>
      <w:pPr>
        <w:ind w:firstLine="480"/>
        <w:spacing w:line="264" w:lineRule="auto"/>
        <w:rPr>
          <w:rFonts w:ascii="宋体" w:hAnsi="宋体" w:cs="宋体"/>
          <w:color w:val="000000"/>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四、评标标准</w:t>
      </w:r>
      <w:r/>
    </w:p>
    <w:tbl>
      <w:tblPr>
        <w:tblStyle w:val="702"/>
        <w:tblW w:w="0" w:type="auto"/>
        <w:tblInd w:w="96" w:type="dxa"/>
        <w:tblLayout w:type="autofit"/>
        <w:tblCellMar>
          <w:left w:w="108" w:type="dxa"/>
          <w:top w:w="0" w:type="dxa"/>
          <w:right w:w="108" w:type="dxa"/>
          <w:bottom w:w="0" w:type="dxa"/>
        </w:tblCellMar>
        <w:tblLook w:val="04A0" w:firstRow="1" w:lastRow="0" w:firstColumn="1" w:lastColumn="0" w:noHBand="0" w:noVBand="1"/>
      </w:tblPr>
      <w:tblGrid>
        <w:gridCol w:w="892"/>
        <w:gridCol w:w="1200"/>
        <w:gridCol w:w="6173"/>
        <w:gridCol w:w="720"/>
        <w:gridCol w:w="881"/>
      </w:tblGrid>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6173"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类型</w:t>
            </w:r>
            <w:r/>
          </w:p>
        </w:tc>
      </w:tr>
      <w:tr>
        <w:trPr>
          <w:trHeight w:val="288"/>
        </w:trPr>
        <w:tc>
          <w:tcPr>
            <w:gridSpan w:val="5"/>
            <w:shd w:val="clear" w:color="auto" w:fill="auto"/>
            <w:tcBorders>
              <w:top w:val="single" w:color="000000" w:sz="4" w:space="0"/>
              <w:left w:val="single" w:color="000000" w:sz="4" w:space="0"/>
              <w:bottom w:val="single" w:color="000000" w:sz="4" w:space="0"/>
              <w:right w:val="single" w:color="000000" w:sz="4" w:space="0"/>
            </w:tcBorders>
            <w:tcW w:w="0" w:type="auto"/>
            <w:textDirection w:val="lrTb"/>
            <w:noWrap w:val="false"/>
          </w:tcPr>
          <w:p>
            <w:pPr>
              <w:widowControl/>
              <w:rPr>
                <w:rFonts w:ascii="宋体" w:hAnsi="宋体" w:cs="宋体"/>
                <w:b/>
                <w:bCs/>
                <w:color w:val="000000"/>
                <w:szCs w:val="21"/>
              </w:rPr>
            </w:pPr>
            <w:r>
              <w:rPr>
                <w:rFonts w:hint="eastAsia" w:ascii="宋体" w:hAnsi="宋体" w:cs="宋体"/>
                <w:b/>
                <w:bCs/>
                <w:color w:val="000000"/>
                <w:szCs w:val="21"/>
              </w:rPr>
              <w:t xml:space="preserve">1.价格</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617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价格分</w:t>
            </w:r>
            <w:r/>
          </w:p>
        </w:tc>
      </w:tr>
      <w:tr>
        <w:trPr>
          <w:trHeight w:val="288"/>
        </w:trPr>
        <w:tc>
          <w:tcPr>
            <w:gridSpan w:val="5"/>
            <w:shd w:val="clear" w:color="auto" w:fill="auto"/>
            <w:tcBorders>
              <w:top w:val="single" w:color="000000" w:sz="4" w:space="0"/>
              <w:left w:val="single" w:color="000000" w:sz="4" w:space="0"/>
              <w:bottom w:val="single" w:color="000000" w:sz="4" w:space="0"/>
              <w:right w:val="single" w:color="000000" w:sz="4" w:space="0"/>
            </w:tcBorders>
            <w:tcW w:w="0" w:type="auto"/>
            <w:textDirection w:val="lrTb"/>
            <w:noWrap w:val="false"/>
          </w:tcPr>
          <w:p>
            <w:pPr>
              <w:widowControl/>
              <w:rPr>
                <w:rFonts w:ascii="宋体" w:hAnsi="宋体" w:cs="宋体"/>
                <w:b/>
                <w:bCs/>
                <w:color w:val="000000"/>
                <w:szCs w:val="21"/>
              </w:rPr>
            </w:pPr>
            <w:r>
              <w:rPr>
                <w:rFonts w:hint="eastAsia" w:ascii="宋体" w:hAnsi="宋体" w:cs="宋体"/>
                <w:b/>
                <w:bCs/>
                <w:color w:val="000000"/>
                <w:szCs w:val="21"/>
              </w:rPr>
              <w:t xml:space="preserve">2.技术</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产品技术参数</w:t>
            </w:r>
            <w:r/>
          </w:p>
        </w:tc>
        <w:tc>
          <w:tcPr>
            <w:shd w:val="clear" w:color="auto" w:fill="auto"/>
            <w:tcBorders>
              <w:top w:val="single" w:color="000000" w:sz="4" w:space="0"/>
              <w:left w:val="single" w:color="000000" w:sz="4" w:space="0"/>
              <w:bottom w:val="single" w:color="000000" w:sz="4" w:space="0"/>
              <w:right w:val="single" w:color="000000" w:sz="4" w:space="0"/>
            </w:tcBorders>
            <w:tcW w:w="617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产品技术参数全部满足招标要求的得满分，打★指标为必须满足项，如有负偏离将作为无效投标，其余指标有1项负偏离扣1分，本项最低得分为</w:t>
            </w:r>
            <w:r>
              <w:rPr>
                <w:rStyle w:val="1017"/>
                <w:rFonts w:hint="eastAsia" w:ascii="宋体" w:hAnsi="宋体" w:cs="宋体"/>
              </w:rPr>
              <w:t xml:space="preserve">0</w:t>
            </w:r>
            <w:r>
              <w:rPr>
                <w:rFonts w:hint="eastAsia" w:ascii="宋体" w:hAnsi="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客观分</w:t>
            </w:r>
            <w:r/>
          </w:p>
        </w:tc>
      </w:tr>
      <w:tr>
        <w:trPr>
          <w:trHeight w:val="259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产品技术要求</w:t>
            </w:r>
            <w:r/>
          </w:p>
        </w:tc>
        <w:tc>
          <w:tcPr>
            <w:shd w:val="clear" w:color="auto" w:fill="auto"/>
            <w:tcBorders>
              <w:top w:val="single" w:color="000000" w:sz="4" w:space="0"/>
              <w:left w:val="single" w:color="000000" w:sz="4" w:space="0"/>
              <w:bottom w:val="single" w:color="000000" w:sz="4" w:space="0"/>
              <w:right w:val="single" w:color="000000" w:sz="4" w:space="0"/>
            </w:tcBorders>
            <w:tcW w:w="617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1、提供所投“集控管理软件”（项目清单4）具备首次登录、切换环境登录时，需通过手机验证码验证功能，满足且提供检测报告的得1分，</w:t>
            </w:r>
            <w:r>
              <w:rPr>
                <w:rFonts w:hint="eastAsia"/>
              </w:rPr>
              <w:t xml:space="preserve">未提供检测报告或检测报告不能反映上述要求不得分</w:t>
            </w:r>
            <w:r>
              <w:rPr>
                <w:rFonts w:hint="eastAsia" w:ascii="宋体" w:hAnsi="宋体" w:cs="宋体"/>
                <w:color w:val="000000"/>
                <w:szCs w:val="21"/>
              </w:rPr>
              <w:t xml:space="preserve">。(投标文件中提供具备检测资质的第三方检测机构出具的产品检测报告，检测依据：GB/T 25000.51-2016《系统与软件工程 系统与软件质量要求和评价（SQuaRE） 第51部分：就绪可用软件产品（RUSP）的质量要求和测试细则》)。</w:t>
            </w:r>
            <w:r>
              <w:rPr>
                <w:rFonts w:hint="eastAsia" w:ascii="宋体" w:hAnsi="宋体" w:cs="宋体"/>
                <w:color w:val="000000"/>
                <w:szCs w:val="21"/>
              </w:rPr>
              <w:br/>
            </w:r>
            <w:r>
              <w:rPr>
                <w:rFonts w:hint="eastAsia" w:ascii="宋体" w:hAnsi="宋体" w:cs="宋体"/>
                <w:color w:val="000000"/>
                <w:szCs w:val="21"/>
              </w:rPr>
              <w:t xml:space="preserve">2、提供所投“智能交互黑板二”（项目清单6）通过以下环境及可靠性试验：低温≤-25℃、高温≥60℃，恒定湿热55℃/93%RH，中性盐雾试验≥48H和绝缘电阻≥25MΩ试验，试验后产品外观无损，功能正常得1分，</w:t>
            </w:r>
            <w:r>
              <w:rPr>
                <w:rFonts w:hint="eastAsia"/>
              </w:rPr>
              <w:t xml:space="preserve">未提供检测报告或检测报告不能反映上述要求不得分</w:t>
            </w:r>
            <w:r>
              <w:rPr>
                <w:rFonts w:hint="eastAsia" w:ascii="宋体" w:hAnsi="宋体" w:cs="宋体"/>
                <w:color w:val="000000"/>
                <w:szCs w:val="21"/>
              </w:rPr>
              <w:t xml:space="preserve">。（投标文件中提供具备检测资质的第三方检测机构出具的产品检测报告，检测依据：GB/T 2423.3-2016《环境试验第2部分》）。</w:t>
            </w:r>
            <w:r/>
          </w:p>
          <w:p>
            <w:pPr>
              <w:jc w:val="left"/>
              <w:widowControl/>
              <w:rPr>
                <w:rFonts w:ascii="宋体" w:hAnsi="宋体" w:cs="宋体"/>
                <w:color w:val="000000"/>
                <w:szCs w:val="21"/>
              </w:rPr>
            </w:pPr>
            <w:r>
              <w:rPr>
                <w:rFonts w:hint="eastAsia" w:ascii="宋体" w:hAnsi="宋体" w:cs="宋体"/>
                <w:color w:val="000000"/>
                <w:szCs w:val="21"/>
              </w:rPr>
              <w:t xml:space="preserve">3、提供所投“视频展台二”（项目清单8）通过IP4X防尘试验，能有效防止直径≥1.0mm的固体外物侵入得1分，</w:t>
            </w:r>
            <w:r>
              <w:rPr>
                <w:rFonts w:hint="eastAsia"/>
              </w:rPr>
              <w:t xml:space="preserve">未提供检测报告或检测报告不能反映上述要求不得分</w:t>
            </w:r>
            <w:r>
              <w:rPr>
                <w:rFonts w:hint="eastAsia" w:ascii="宋体" w:hAnsi="宋体" w:cs="宋体"/>
                <w:color w:val="000000"/>
                <w:szCs w:val="21"/>
              </w:rPr>
              <w:t xml:space="preserve">。（投标文件中提供具备检测资质的第三方检测机构出具的产品检测报告，检测依据：GB/T 4208-2017《外壳防护等级（IP代码)》）。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客观分</w:t>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产品性能</w:t>
            </w:r>
            <w:r/>
          </w:p>
        </w:tc>
        <w:tc>
          <w:tcPr>
            <w:shd w:val="clear" w:color="auto" w:fill="auto"/>
            <w:tcBorders>
              <w:top w:val="single" w:color="000000" w:sz="4" w:space="0"/>
              <w:left w:val="single" w:color="000000" w:sz="4" w:space="0"/>
              <w:bottom w:val="single" w:color="000000" w:sz="4" w:space="0"/>
              <w:right w:val="single" w:color="000000" w:sz="4" w:space="0"/>
            </w:tcBorders>
            <w:tcW w:w="617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1、提供所投“智能交互黑板一”（项目清单1）：平均无故障时间达到MTBF≥15万小时，满足得1分，未提供或不满足不得分（提供MTBF证书上传至投标系统）。</w:t>
            </w:r>
            <w:r>
              <w:rPr>
                <w:rFonts w:hint="eastAsia" w:ascii="宋体" w:hAnsi="宋体" w:cs="宋体"/>
                <w:color w:val="000000"/>
                <w:szCs w:val="21"/>
              </w:rPr>
              <w:br/>
            </w:r>
            <w:r>
              <w:rPr>
                <w:rFonts w:hint="eastAsia" w:ascii="宋体" w:hAnsi="宋体" w:cs="宋体"/>
                <w:color w:val="000000"/>
                <w:szCs w:val="21"/>
              </w:rPr>
              <w:t xml:space="preserve">2、提供所投“视频展台一”（项目清单3）：平均无故障时间MTBF≥10万小时，满足得1分，未提供或不满足不得分（提供MTBF证书上传至投标系统）</w:t>
            </w:r>
            <w:r>
              <w:rPr>
                <w:rFonts w:hint="eastAsia" w:ascii="宋体" w:hAnsi="宋体" w:cs="宋体"/>
                <w:color w:val="000000"/>
                <w:szCs w:val="21"/>
              </w:rPr>
              <w:br/>
            </w:r>
            <w:r>
              <w:rPr>
                <w:rFonts w:hint="eastAsia" w:ascii="宋体" w:hAnsi="宋体" w:cs="宋体"/>
                <w:color w:val="000000"/>
                <w:szCs w:val="21"/>
              </w:rPr>
              <w:t xml:space="preserve">3、提供所投“OPS终端二”（项目清单7）：平均无故障达到MTBF≥25万小时，满足得1分，未提供或不满足不得分（提供MTBF证书上传至投标系统）。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客观分</w:t>
            </w:r>
            <w:r/>
          </w:p>
        </w:tc>
      </w:tr>
      <w:tr>
        <w:trPr>
          <w:trHeight w:val="2521"/>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视频演示1</w:t>
            </w:r>
            <w:r/>
          </w:p>
        </w:tc>
        <w:tc>
          <w:tcPr>
            <w:shd w:val="clear" w:color="auto" w:fill="auto"/>
            <w:tcBorders>
              <w:top w:val="single" w:color="000000" w:sz="4" w:space="0"/>
              <w:left w:val="single" w:color="000000" w:sz="4" w:space="0"/>
              <w:bottom w:val="single" w:color="000000" w:sz="4" w:space="0"/>
              <w:right w:val="single" w:color="000000" w:sz="4" w:space="0"/>
            </w:tcBorders>
            <w:tcW w:w="617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评委根据投标人提供“智能交互黑板一”（项目清单1）的演示视频进行综合评分（演示时间不超过7分钟）：</w:t>
            </w:r>
            <w:r>
              <w:rPr>
                <w:rFonts w:hint="eastAsia" w:ascii="宋体" w:hAnsi="宋体" w:cs="宋体"/>
                <w:color w:val="000000"/>
                <w:szCs w:val="21"/>
              </w:rPr>
              <w:br/>
            </w:r>
            <w:r>
              <w:rPr>
                <w:rFonts w:hint="eastAsia" w:ascii="宋体" w:hAnsi="宋体" w:cs="宋体"/>
                <w:color w:val="000000"/>
                <w:szCs w:val="21"/>
              </w:rPr>
              <w:t xml:space="preserve">（1）演示整机可根据教学需求设置快捷键显示和隐藏、经典模式和极简模式，教学过程中可拖拽进行高低调节，通过快捷键可一键启动多屏互动、白板软件、显示桌面、关闭窗口及窗口下移等快捷操作；</w:t>
            </w:r>
            <w:r>
              <w:rPr>
                <w:rFonts w:hint="eastAsia" w:ascii="宋体" w:hAnsi="宋体" w:cs="宋体"/>
                <w:color w:val="000000"/>
                <w:szCs w:val="21"/>
              </w:rPr>
              <w:br/>
            </w:r>
            <w:r>
              <w:rPr>
                <w:rFonts w:hint="eastAsia" w:ascii="宋体" w:hAnsi="宋体" w:cs="宋体"/>
                <w:color w:val="000000"/>
                <w:szCs w:val="21"/>
              </w:rPr>
              <w:t xml:space="preserve">（2）演示“智能交互黑板”配套教学软件具备绿板教学模式，绿板状态支持显示文件、工具和应用的便捷入口，当开始批注且绿板上有笔迹时，自动隐藏便捷入口，清除笔迹时，自动恢复显示便捷入口；</w:t>
            </w:r>
            <w:r>
              <w:rPr>
                <w:rFonts w:hint="eastAsia" w:ascii="宋体" w:hAnsi="宋体" w:cs="宋体"/>
                <w:color w:val="000000"/>
                <w:szCs w:val="21"/>
              </w:rPr>
              <w:br/>
            </w:r>
            <w:r>
              <w:rPr>
                <w:rFonts w:hint="eastAsia" w:ascii="宋体" w:hAnsi="宋体" w:cs="宋体"/>
                <w:color w:val="000000"/>
                <w:szCs w:val="21"/>
              </w:rPr>
              <w:t xml:space="preserve">（3）演示“智能交互黑板”配套白板软件支持免登录打开本地课件；具备不少于五种登录方式，包含U盘登录、账号密码直接登录、微信扫码登录、第三方登录、书写登录等，其中书写登录可录入内容及笔迹，在智能交互黑板上进行书写登录软件；</w:t>
            </w:r>
            <w:r>
              <w:rPr>
                <w:rFonts w:hint="eastAsia" w:ascii="宋体" w:hAnsi="宋体" w:cs="宋体"/>
                <w:color w:val="000000"/>
                <w:szCs w:val="21"/>
              </w:rPr>
              <w:br/>
            </w:r>
            <w:r>
              <w:rPr>
                <w:rFonts w:hint="eastAsia" w:ascii="宋体" w:hAnsi="宋体" w:cs="宋体"/>
                <w:color w:val="000000"/>
                <w:szCs w:val="21"/>
              </w:rPr>
              <w:t xml:space="preserve">（4）演示“智能交互黑板”配套白板软件支持班务管理，可实现座位管理，无需导入座位表模板，直接根据实际情况拖拽调整学生座位，支持单独学生拖拽和整列拖拽2种方式调整座位，可对学生进行考勤记录，考勤类别至少具备正常、请假、迟到、旷课四种模式；</w:t>
            </w:r>
            <w:r>
              <w:rPr>
                <w:rFonts w:hint="eastAsia" w:ascii="宋体" w:hAnsi="宋体" w:cs="宋体"/>
                <w:color w:val="000000"/>
                <w:szCs w:val="21"/>
              </w:rPr>
              <w:br/>
            </w:r>
            <w:r>
              <w:rPr>
                <w:rFonts w:hint="eastAsia" w:ascii="宋体" w:hAnsi="宋体" w:cs="宋体"/>
                <w:color w:val="000000"/>
                <w:szCs w:val="21"/>
              </w:rPr>
              <w:t xml:space="preserve">（5）演示“智能交互黑板”无PC状态下具备白板教学功能，白板具备漫游功能、分享功能等，分享功能支持选择全部或部分页面进行分享，格式涵盖PNG、JPEG、PDF等多种选项，还支持加密分享，也可以一键将内容保存到外接U盘；</w:t>
            </w:r>
            <w:r>
              <w:rPr>
                <w:rFonts w:hint="eastAsia" w:ascii="宋体" w:hAnsi="宋体" w:cs="宋体"/>
                <w:color w:val="000000"/>
                <w:szCs w:val="21"/>
              </w:rPr>
              <w:br/>
            </w:r>
            <w:r>
              <w:rPr>
                <w:rFonts w:hint="eastAsia" w:ascii="宋体" w:hAnsi="宋体" w:cs="宋体"/>
                <w:color w:val="000000"/>
                <w:szCs w:val="21"/>
              </w:rPr>
              <w:t xml:space="preserve">（6）演示“智能交互黑板”智能交互黑板具备屏体温度实时监控、高温预警及断电保护等功能。</w:t>
            </w:r>
            <w:r/>
          </w:p>
          <w:p>
            <w:pPr>
              <w:pStyle w:val="711"/>
            </w:pPr>
            <w:r>
              <w:rPr>
                <w:rFonts w:hint="eastAsia" w:ascii="Times New Roman" w:hAnsi="Times New Roman" w:eastAsia="宋体" w:cs="Times New Roman"/>
                <w:sz w:val="21"/>
                <w:szCs w:val="22"/>
                <w:lang w:val="en-US" w:eastAsia="zh-CN" w:bidi="ar-SA"/>
              </w:rPr>
              <w:t xml:space="preserve">以上功能，每成功演示一项全部内容的得1分，功能演示不全或不符合要求的不得分，未提供视频文件或因投标人自身原因视频文件无法打开或视频画面不清晰无法辨认的不得分，本项最多得6分。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客观分</w:t>
            </w:r>
            <w:r/>
          </w:p>
        </w:tc>
      </w:tr>
      <w:tr>
        <w:trPr>
          <w:trHeight w:val="259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视频演示2</w:t>
            </w:r>
            <w:r/>
          </w:p>
        </w:tc>
        <w:tc>
          <w:tcPr>
            <w:shd w:val="clear" w:color="auto" w:fill="auto"/>
            <w:tcBorders>
              <w:top w:val="single" w:color="000000" w:sz="4" w:space="0"/>
              <w:left w:val="single" w:color="000000" w:sz="4" w:space="0"/>
              <w:bottom w:val="single" w:color="000000" w:sz="4" w:space="0"/>
              <w:right w:val="single" w:color="000000" w:sz="4" w:space="0"/>
            </w:tcBorders>
            <w:tcW w:w="617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评委根据投标人提供“智能教学书写本”（项目清单11）、“USB蓝牙适配器”（项目清单12）、“微课制作软件”（项目清单13）的演示视频进行综合评分（演示时间不超过5分钟）：</w:t>
            </w:r>
            <w:r>
              <w:rPr>
                <w:rFonts w:hint="eastAsia" w:ascii="宋体" w:hAnsi="宋体" w:cs="宋体"/>
                <w:color w:val="000000"/>
                <w:szCs w:val="21"/>
              </w:rPr>
              <w:br/>
            </w:r>
            <w:r>
              <w:rPr>
                <w:rFonts w:hint="eastAsia" w:ascii="宋体" w:hAnsi="宋体" w:cs="宋体"/>
                <w:color w:val="000000"/>
                <w:szCs w:val="21"/>
              </w:rPr>
              <w:t xml:space="preserve">（1）演示设备电磁笔可以当书写笔使用，亦可以模拟鼠标使用，提供多功能快捷键，不需要操作电脑，即可通过电磁笔笔调整画笔颜色和粗细、擦除、翻页等功能实现微课的制作；</w:t>
            </w:r>
            <w:r>
              <w:rPr>
                <w:rFonts w:hint="eastAsia" w:ascii="宋体" w:hAnsi="宋体" w:cs="宋体"/>
                <w:color w:val="000000"/>
                <w:szCs w:val="21"/>
              </w:rPr>
              <w:br/>
            </w:r>
            <w:r>
              <w:rPr>
                <w:rFonts w:hint="eastAsia" w:ascii="宋体" w:hAnsi="宋体" w:cs="宋体"/>
                <w:color w:val="000000"/>
                <w:szCs w:val="21"/>
              </w:rPr>
              <w:t xml:space="preserve">（2）演示引用教学资源录课方式，将已经制作好的ppt 、word、pdf、图片等文档导入到微课录制界面，使用电磁笔在纸上进行批注书写；</w:t>
            </w:r>
            <w:r>
              <w:rPr>
                <w:rFonts w:hint="eastAsia" w:ascii="宋体" w:hAnsi="宋体" w:cs="宋体"/>
                <w:color w:val="000000"/>
                <w:szCs w:val="21"/>
              </w:rPr>
              <w:br/>
            </w:r>
            <w:r>
              <w:rPr>
                <w:rFonts w:hint="eastAsia" w:ascii="宋体" w:hAnsi="宋体" w:cs="宋体"/>
                <w:color w:val="000000"/>
                <w:szCs w:val="21"/>
              </w:rPr>
              <w:t xml:space="preserve">（3）演示微课录制完成后，并且可以实现微课的回放和预览，便于教师查看微课录制效果，支持本地以MP4格式导出微课视频；</w:t>
            </w:r>
            <w:r>
              <w:rPr>
                <w:rFonts w:hint="eastAsia" w:ascii="宋体" w:hAnsi="宋体" w:cs="宋体"/>
                <w:color w:val="000000"/>
                <w:szCs w:val="21"/>
              </w:rPr>
              <w:br/>
            </w:r>
            <w:r>
              <w:rPr>
                <w:rFonts w:hint="eastAsia" w:ascii="宋体" w:hAnsi="宋体" w:cs="宋体"/>
                <w:color w:val="000000"/>
                <w:szCs w:val="21"/>
              </w:rPr>
              <w:t xml:space="preserve">（4）演示成品微课，通用的流媒体格式文件，系统采用矢量笔迹轨迹的记录方式。</w:t>
            </w:r>
            <w:r/>
          </w:p>
          <w:p>
            <w:pPr>
              <w:jc w:val="left"/>
              <w:widowControl/>
            </w:pPr>
            <w:r>
              <w:rPr>
                <w:rFonts w:hint="eastAsia"/>
              </w:rPr>
              <w:t xml:space="preserve">以上功能，每成功演示一项全部内容的得1分，功能演示不全或不符合要求的不得分，未提供视频文件或因投标人自身原因视频文件无法打开或视频画面不清晰无法辨认的不得分，本项最多得4分。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客观分</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视频演示3</w:t>
            </w:r>
            <w:r/>
          </w:p>
        </w:tc>
        <w:tc>
          <w:tcPr>
            <w:shd w:val="clear" w:color="auto" w:fill="auto"/>
            <w:tcBorders>
              <w:top w:val="single" w:color="000000" w:sz="4" w:space="0"/>
              <w:left w:val="single" w:color="000000" w:sz="4" w:space="0"/>
              <w:bottom w:val="single" w:color="000000" w:sz="4" w:space="0"/>
              <w:right w:val="single" w:color="000000" w:sz="4" w:space="0"/>
            </w:tcBorders>
            <w:tcW w:w="6173" w:type="dxa"/>
            <w:vAlign w:val="center"/>
            <w:textDirection w:val="lrTb"/>
            <w:noWrap w:val="false"/>
          </w:tcPr>
          <w:p>
            <w:pPr>
              <w:jc w:val="left"/>
              <w:widowControl/>
            </w:pPr>
            <w:r>
              <w:rPr>
                <w:rFonts w:hint="eastAsia" w:ascii="宋体" w:hAnsi="宋体" w:cs="宋体"/>
                <w:color w:val="000000"/>
                <w:szCs w:val="21"/>
              </w:rPr>
              <w:t xml:space="preserve">评委根据投标人提供“扩声系统无线话筒”（项目清单16）的演示视频进行综合评分（演示时间不超过3分钟）：</w:t>
            </w:r>
            <w:r>
              <w:rPr>
                <w:rFonts w:hint="eastAsia" w:ascii="宋体" w:hAnsi="宋体" w:cs="宋体"/>
                <w:color w:val="000000"/>
                <w:szCs w:val="21"/>
              </w:rPr>
              <w:br/>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演示“扩声系统无线话筒”具备两个功能按键，支持实现静音功能开关、支持3档增益调节功能，增益调节且具备清晰的档位指示，支持降噪功能开启与关闭，具备相关开启指示</w:t>
            </w:r>
            <w:r>
              <w:rPr>
                <w:rFonts w:hint="eastAsia" w:ascii="宋体" w:hAnsi="宋体" w:cs="宋体"/>
                <w:color w:val="000000"/>
                <w:szCs w:val="21"/>
                <w:lang w:eastAsia="zh-CN"/>
              </w:rPr>
              <w:t xml:space="preserve">。</w:t>
            </w:r>
            <w:r/>
          </w:p>
          <w:p>
            <w:pPr>
              <w:jc w:val="left"/>
              <w:widowControl/>
            </w:pPr>
            <w:r>
              <w:rPr>
                <w:rFonts w:hint="eastAsia"/>
              </w:rPr>
              <w:t xml:space="preserve">以上功能，每成功演示一项全部内容的得2分，功能演示不全或不符合要求的不得分，未提供视频文件或因投标人自身原因视频文件无法打开或视频画面不清晰无法辨认的不得分，本项最多得</w:t>
            </w:r>
            <w:r>
              <w:rPr>
                <w:rFonts w:hint="eastAsia"/>
                <w:lang w:val="en-US" w:eastAsia="zh-CN"/>
              </w:rPr>
              <w:t xml:space="preserve">2</w:t>
            </w:r>
            <w:r>
              <w:rPr>
                <w:rFonts w:hint="eastAsia"/>
              </w:rPr>
              <w:t xml:space="preserve">分。</w:t>
            </w:r>
            <w:bookmarkStart w:id="206" w:name="_GoBack"/>
            <w:r/>
            <w:bookmarkEnd w:id="206"/>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客观分</w:t>
            </w:r>
            <w:r/>
          </w:p>
        </w:tc>
      </w:tr>
      <w:tr>
        <w:trPr>
          <w:trHeight w:val="1058"/>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图纸方案设计</w:t>
            </w:r>
            <w:r/>
          </w:p>
        </w:tc>
        <w:tc>
          <w:tcPr>
            <w:shd w:val="clear" w:color="auto" w:fill="auto"/>
            <w:tcBorders>
              <w:top w:val="single" w:color="000000" w:sz="4" w:space="0"/>
              <w:left w:val="single" w:color="000000" w:sz="4" w:space="0"/>
              <w:bottom w:val="single" w:color="000000" w:sz="4" w:space="0"/>
              <w:right w:val="single" w:color="000000" w:sz="4" w:space="0"/>
            </w:tcBorders>
            <w:tcW w:w="617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南京市秦淮高级中学化学实验室现场情况进行图纸方案设计【包括“智能交互黑板一”（项目清单1）、“视频展台一”（项目清单3）、“数字互联侧板”（项目清单5）、“有源音箱”（项目清单14），以上各1套】，内容包含：1.布局及线路图、2.系统连接图、3.效果图。以上每项内容逐项评分：</w:t>
            </w:r>
            <w:r>
              <w:rPr>
                <w:rFonts w:hint="eastAsia" w:ascii="宋体" w:hAnsi="宋体" w:cs="宋体"/>
                <w:color w:val="000000"/>
                <w:szCs w:val="21"/>
              </w:rPr>
              <w:br/>
            </w:r>
            <w:r>
              <w:rPr>
                <w:rFonts w:hint="eastAsia" w:ascii="宋体" w:hAnsi="宋体" w:cs="宋体"/>
                <w:color w:val="000000"/>
                <w:szCs w:val="21"/>
              </w:rPr>
              <w:t xml:space="preserve">方案内容规范性较强、完整度较高、系统结构较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Cs w:val="21"/>
              </w:rPr>
              <w:br/>
            </w:r>
            <w:r>
              <w:rPr>
                <w:rFonts w:hint="eastAsia" w:ascii="宋体" w:hAnsi="宋体" w:cs="宋体"/>
                <w:color w:val="000000"/>
                <w:szCs w:val="21"/>
              </w:rPr>
              <w:t xml:space="preserve">上述每项内容符合得2分；部分符合得1分；不符合或不提供不得分。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主观分</w:t>
            </w:r>
            <w:r/>
          </w:p>
        </w:tc>
      </w:tr>
      <w:tr>
        <w:trPr>
          <w:trHeight w:val="2304"/>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软件著作权</w:t>
            </w:r>
            <w:r/>
          </w:p>
        </w:tc>
        <w:tc>
          <w:tcPr>
            <w:shd w:val="clear" w:color="auto" w:fill="auto"/>
            <w:tcBorders>
              <w:top w:val="single" w:color="000000" w:sz="4" w:space="0"/>
              <w:left w:val="single" w:color="000000" w:sz="4" w:space="0"/>
              <w:bottom w:val="single" w:color="000000" w:sz="4" w:space="0"/>
              <w:right w:val="single" w:color="000000" w:sz="4" w:space="0"/>
            </w:tcBorders>
            <w:tcW w:w="617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1、提供所投产品“智能交互黑板一”（项目清单1）内置软件具有“自动点名”或“云考勤”等相关关键字的《计算机软件著作权登记证书》得2分，未提供不得分；</w:t>
            </w:r>
            <w:r>
              <w:rPr>
                <w:rFonts w:hint="eastAsia" w:ascii="宋体" w:hAnsi="宋体" w:cs="宋体"/>
                <w:color w:val="000000"/>
                <w:szCs w:val="21"/>
              </w:rPr>
              <w:br/>
            </w:r>
            <w:r>
              <w:rPr>
                <w:rFonts w:hint="eastAsia" w:ascii="宋体" w:hAnsi="宋体" w:cs="宋体"/>
                <w:color w:val="000000"/>
                <w:szCs w:val="21"/>
              </w:rPr>
              <w:t xml:space="preserve">2、提供所投产品“微课制作软件”（项目清单13）具有“智写微课”或“智录微课”等相关关键字的《计算机软件著作权登记证书》得2分，未提供不得分；</w:t>
            </w:r>
            <w:r>
              <w:rPr>
                <w:rFonts w:hint="eastAsia" w:ascii="宋体" w:hAnsi="宋体" w:cs="宋体"/>
                <w:color w:val="000000"/>
                <w:szCs w:val="21"/>
              </w:rPr>
              <w:br/>
            </w:r>
            <w:r>
              <w:rPr>
                <w:rFonts w:hint="eastAsia" w:ascii="宋体" w:hAnsi="宋体" w:cs="宋体"/>
                <w:color w:val="000000"/>
                <w:szCs w:val="21"/>
              </w:rPr>
              <w:t xml:space="preserve">3、提供所投产品“扩声系统无线话筒”（项目清单16）具有“无线传声器管理”或“音频设备传输控制”等相关关键字的《计算机软件著作权登记证书》得2分，未提供不得分。</w:t>
            </w:r>
            <w:r>
              <w:rPr>
                <w:rFonts w:hint="eastAsia" w:ascii="宋体" w:hAnsi="宋体" w:cs="宋体"/>
                <w:color w:val="000000"/>
                <w:szCs w:val="21"/>
              </w:rPr>
              <w:br/>
            </w:r>
            <w:r>
              <w:rPr>
                <w:rFonts w:hint="eastAsia" w:ascii="宋体" w:hAnsi="宋体" w:cs="宋体"/>
                <w:color w:val="000000"/>
                <w:szCs w:val="21"/>
              </w:rPr>
              <w:t xml:space="preserve">（以上须提供相关证书的扫描件，上传至投标系统，未提供的不得分。）</w:t>
            </w:r>
            <w:r/>
          </w:p>
          <w:p>
            <w:pPr>
              <w:jc w:val="left"/>
              <w:widowControl/>
              <w:rPr>
                <w:rFonts w:ascii="宋体" w:hAnsi="宋体" w:cs="宋体"/>
                <w:color w:val="000000"/>
                <w:szCs w:val="21"/>
              </w:rPr>
            </w:pPr>
            <w:r>
              <w:rPr>
                <w:rFonts w:hint="eastAsia" w:ascii="宋体" w:hAnsi="宋体" w:cs="宋体"/>
                <w:color w:val="000000"/>
                <w:szCs w:val="21"/>
              </w:rPr>
              <w:t xml:space="preserve">注：证书登记注册的软件名称无需完全一致，但内容(功能)需相同，所提供著作权名称与评分要求不同时，应提供功能说明及包含的关键信息，相应系统功能应符合上述要求，否则不予认可。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客观分</w:t>
            </w:r>
            <w:r/>
          </w:p>
        </w:tc>
      </w:tr>
      <w:tr>
        <w:trPr>
          <w:trHeight w:val="288"/>
        </w:trPr>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szCs w:val="21"/>
              </w:rPr>
            </w:pPr>
            <w:r>
              <w:rPr>
                <w:rFonts w:hint="eastAsia" w:ascii="宋体" w:hAnsi="宋体" w:cs="宋体"/>
                <w:b/>
                <w:bCs/>
                <w:color w:val="000000"/>
                <w:szCs w:val="21"/>
              </w:rPr>
              <w:t xml:space="preserve">3.服务</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实施方案</w:t>
            </w:r>
            <w:r/>
          </w:p>
        </w:tc>
        <w:tc>
          <w:tcPr>
            <w:shd w:val="clear" w:color="auto" w:fill="auto"/>
            <w:tcBorders>
              <w:top w:val="single" w:color="000000" w:sz="4" w:space="0"/>
              <w:left w:val="single" w:color="000000" w:sz="4" w:space="0"/>
              <w:bottom w:val="single" w:color="000000" w:sz="4" w:space="0"/>
              <w:right w:val="single" w:color="000000" w:sz="4" w:space="0"/>
            </w:tcBorders>
            <w:tcW w:w="61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根据本项目采购需求</w:t>
            </w:r>
            <w:r>
              <w:rPr>
                <w:rFonts w:hint="eastAsia"/>
              </w:rPr>
              <w:t xml:space="preserve">中“实施要求”</w:t>
            </w:r>
            <w:r>
              <w:rPr>
                <w:rFonts w:hint="eastAsia" w:ascii="宋体" w:hAnsi="宋体" w:cs="宋体"/>
                <w:color w:val="000000"/>
                <w:szCs w:val="21"/>
              </w:rPr>
              <w:t xml:space="preserve">编制方案，内容包含：1.提高安装调试速度的具体措施、2.在管理过程中的创新措施、3.在此次项目中的安全管理措施、4.在此次项目中的风险管控措施。以上每项内容逐项评分：</w:t>
            </w:r>
            <w:r>
              <w:rPr>
                <w:rFonts w:hint="eastAsia" w:ascii="宋体" w:hAnsi="宋体" w:cs="宋体"/>
                <w:color w:val="000000"/>
                <w:szCs w:val="21"/>
              </w:rPr>
              <w:br/>
            </w:r>
            <w:r>
              <w:rPr>
                <w:rFonts w:hint="eastAsia" w:ascii="宋体" w:hAnsi="宋体" w:cs="宋体"/>
                <w:color w:val="000000"/>
                <w:szCs w:val="21"/>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Cs w:val="21"/>
              </w:rPr>
              <w:br/>
            </w:r>
            <w:r>
              <w:rPr>
                <w:rFonts w:hint="eastAsia" w:ascii="宋体" w:hAnsi="宋体" w:cs="宋体"/>
                <w:color w:val="000000"/>
                <w:szCs w:val="21"/>
              </w:rPr>
              <w:t xml:space="preserve">上述每项内容符合得1分；部分符合得0.5分；不符合或不提供不得分。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主观分</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6173"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根据本项目采购需求编制方案，内容包含： 1.服务体系；2.服务内容；3.故障解决方案；4.专业技术人员保障及服务电话。以上每项内容逐项评分：</w:t>
            </w:r>
            <w:r>
              <w:rPr>
                <w:rFonts w:hint="eastAsia" w:ascii="宋体" w:hAnsi="宋体" w:cs="宋体"/>
                <w:color w:val="000000"/>
                <w:szCs w:val="21"/>
              </w:rPr>
              <w:br/>
            </w:r>
            <w:r>
              <w:rPr>
                <w:rFonts w:hint="eastAsia" w:ascii="宋体" w:hAnsi="宋体" w:cs="宋体"/>
                <w:color w:val="000000"/>
                <w:szCs w:val="21"/>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Cs w:val="21"/>
              </w:rPr>
              <w:br/>
            </w:r>
            <w:r>
              <w:rPr>
                <w:rFonts w:hint="eastAsia" w:ascii="宋体" w:hAnsi="宋体" w:cs="宋体"/>
                <w:color w:val="000000"/>
                <w:szCs w:val="21"/>
              </w:rPr>
              <w:t xml:space="preserve">上述每项内容符合得1分；部分符合得0.5分；不符合或不提供不得分。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主观分</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6173" w:type="dxa"/>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根据本项目采购需求编制方案，内容包含：1.培训方式；2.培训师资力量；3.培训目的和内容；4.培训方法和时间；5.资料交接。以上每项内容逐项评分：</w:t>
            </w:r>
            <w:r>
              <w:rPr>
                <w:rFonts w:hint="eastAsia" w:ascii="宋体" w:hAnsi="宋体" w:cs="宋体"/>
                <w:color w:val="000000"/>
                <w:szCs w:val="21"/>
              </w:rPr>
              <w:br/>
            </w:r>
            <w:r>
              <w:rPr>
                <w:rFonts w:hint="eastAsia" w:ascii="宋体" w:hAnsi="宋体" w:cs="宋体"/>
                <w:color w:val="000000"/>
                <w:szCs w:val="21"/>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Cs w:val="21"/>
              </w:rPr>
              <w:br/>
            </w:r>
            <w:r>
              <w:rPr>
                <w:rFonts w:hint="eastAsia" w:ascii="宋体" w:hAnsi="宋体" w:cs="宋体"/>
                <w:color w:val="000000"/>
                <w:szCs w:val="21"/>
              </w:rPr>
              <w:t xml:space="preserve">上述每项内容符合得1分；部分符合得0.5分；不符合或不提供不得分。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主观分</w:t>
            </w:r>
            <w:r/>
          </w:p>
        </w:tc>
      </w:tr>
      <w:tr>
        <w:trPr>
          <w:trHeight w:val="288"/>
        </w:trPr>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szCs w:val="21"/>
              </w:rPr>
            </w:pPr>
            <w:r>
              <w:rPr>
                <w:rFonts w:hint="eastAsia" w:ascii="宋体" w:hAnsi="宋体" w:cs="宋体"/>
                <w:b/>
                <w:bCs/>
                <w:color w:val="000000"/>
                <w:szCs w:val="21"/>
              </w:rPr>
              <w:t xml:space="preserve">4.业绩</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投标人业绩</w:t>
            </w:r>
            <w:r/>
          </w:p>
        </w:tc>
        <w:tc>
          <w:tcPr>
            <w:shd w:val="clear" w:color="auto" w:fill="auto"/>
            <w:tcBorders>
              <w:top w:val="single" w:color="000000" w:sz="4" w:space="0"/>
              <w:left w:val="single" w:color="000000" w:sz="4" w:space="0"/>
              <w:bottom w:val="single" w:color="000000" w:sz="4" w:space="0"/>
              <w:right w:val="single" w:color="000000" w:sz="4" w:space="0"/>
            </w:tcBorders>
            <w:tcW w:w="617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提供2021年1月1日（以签订合同时间为准）以来，类似的项目案例，至少包含智能黑板、视频展台等产品，每个项目同时提供合同、验收材料，缺一不可，每提供1个得1分，最高得2分，未提供或提供不全不得分。（上传证明文件扫描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客观分</w:t>
            </w:r>
            <w:r/>
          </w:p>
        </w:tc>
      </w:tr>
      <w:tr>
        <w:trPr>
          <w:trHeight w:val="288"/>
        </w:trPr>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b/>
                <w:bCs/>
                <w:color w:val="000000"/>
                <w:szCs w:val="21"/>
              </w:rPr>
            </w:pPr>
            <w:r>
              <w:rPr>
                <w:rFonts w:hint="eastAsia" w:ascii="宋体" w:hAnsi="宋体" w:cs="宋体"/>
                <w:b/>
                <w:bCs/>
                <w:color w:val="000000"/>
                <w:szCs w:val="21"/>
              </w:rPr>
              <w:t xml:space="preserve">5.节能环保</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节能环保</w:t>
            </w:r>
            <w:r/>
          </w:p>
        </w:tc>
        <w:tc>
          <w:tcPr>
            <w:shd w:val="clear" w:color="auto" w:fill="auto"/>
            <w:tcBorders>
              <w:top w:val="single" w:color="000000" w:sz="4" w:space="0"/>
              <w:left w:val="single" w:color="000000" w:sz="4" w:space="0"/>
              <w:bottom w:val="single" w:color="000000" w:sz="4" w:space="0"/>
              <w:right w:val="single" w:color="000000" w:sz="4" w:space="0"/>
            </w:tcBorders>
            <w:tcW w:w="617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1分，最多得1分。投标产品属于政府强制采购节能产品或已在实质性要求中要求提供节能产品认证证书的，本项不得分。（上传证明文件扫描件）；</w:t>
            </w:r>
            <w:r>
              <w:rPr>
                <w:rFonts w:hint="eastAsia" w:ascii="宋体" w:hAnsi="宋体" w:cs="宋体"/>
                <w:color w:val="000000"/>
                <w:szCs w:val="21"/>
              </w:rPr>
              <w:br/>
            </w:r>
            <w:r>
              <w:rPr>
                <w:rFonts w:hint="eastAsia" w:ascii="宋体" w:hAnsi="宋体" w:cs="宋体"/>
                <w:color w:val="000000"/>
                <w:szCs w:val="21"/>
              </w:rPr>
              <w:t xml:space="preserve">2、投标产品属于财政部、生态环境部公布的《环境标志产品品目清单》（财库〔2019〕18号）范围内的，投标人提供国家确定的认证机构出具的、处于有效期内的该环保产品认证证书的，有1个得1分，最多得1分。（上传证明文件扫描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客观分</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73" w:type="dxa"/>
            <w:vAlign w:val="center"/>
            <w:textDirection w:val="lrTb"/>
            <w:noWrap w:val="false"/>
          </w:tcPr>
          <w:p>
            <w:pPr>
              <w:jc w:val="center"/>
              <w:rPr>
                <w:rFonts w:ascii="宋体" w:hAnsi="宋体" w:cs="宋体"/>
                <w:color w:val="ff0000"/>
                <w:szCs w:val="21"/>
              </w:rPr>
            </w:pPr>
            <w:r>
              <w:rPr>
                <w:rFonts w:ascii="宋体" w:hAnsi="宋体" w:cs="宋体"/>
                <w:color w:val="ff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100</w:t>
            </w:r>
            <w:r/>
          </w:p>
        </w:tc>
      </w:tr>
    </w:tbl>
    <w:p>
      <w:pPr>
        <w:spacing w:line="264"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pStyle w:val="703"/>
        <w:rPr>
          <w:rFonts w:cs="宋体"/>
          <w:b/>
          <w:bCs/>
          <w:color w:val="0000ff"/>
          <w:sz w:val="24"/>
          <w:szCs w:val="24"/>
        </w:rPr>
      </w:pPr>
      <w:r>
        <w:rPr>
          <w:rFonts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703"/>
        <w:rPr>
          <w:rFonts w:cs="宋体"/>
          <w:b/>
          <w:bCs/>
          <w:color w:val="0000ff"/>
          <w:sz w:val="24"/>
          <w:szCs w:val="24"/>
        </w:rPr>
      </w:pPr>
      <w:r>
        <w:rPr>
          <w:rFonts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703"/>
        <w:rPr>
          <w:rFonts w:cs="宋体"/>
          <w:b/>
          <w:bCs/>
          <w:color w:val="0000ff"/>
          <w:sz w:val="24"/>
          <w:szCs w:val="24"/>
        </w:rPr>
      </w:pPr>
      <w:r>
        <w:rPr>
          <w:rFonts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703"/>
        <w:rPr>
          <w:rFonts w:cs="宋体"/>
          <w:b/>
          <w:bCs/>
          <w:color w:val="0000ff"/>
          <w:sz w:val="24"/>
          <w:szCs w:val="24"/>
        </w:rPr>
      </w:pPr>
      <w:r>
        <w:rPr>
          <w:rFonts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703"/>
        <w:rPr>
          <w:rFonts w:cs="宋体"/>
          <w:b/>
          <w:bCs/>
          <w:color w:val="0000ff"/>
          <w:sz w:val="24"/>
          <w:szCs w:val="24"/>
        </w:rPr>
      </w:pPr>
      <w:r>
        <w:rPr>
          <w:rFonts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703"/>
        <w:rPr>
          <w:rFonts w:cs="宋体"/>
          <w:b/>
          <w:bCs/>
          <w:color w:val="0000ff"/>
          <w:sz w:val="24"/>
          <w:szCs w:val="24"/>
        </w:rPr>
      </w:pPr>
      <w:r>
        <w:rPr>
          <w:rFonts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703"/>
        <w:rPr>
          <w:rFonts w:cs="宋体"/>
          <w:b/>
          <w:bCs/>
          <w:color w:val="0000ff"/>
          <w:sz w:val="24"/>
          <w:szCs w:val="24"/>
        </w:rPr>
      </w:pPr>
      <w:r>
        <w:rPr>
          <w:rFonts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703"/>
        <w:rPr>
          <w:rFonts w:cs="宋体"/>
          <w:b/>
          <w:bCs/>
          <w:color w:val="0000ff"/>
          <w:sz w:val="24"/>
          <w:szCs w:val="24"/>
        </w:rPr>
      </w:pPr>
      <w:r>
        <w:rPr>
          <w:rFonts w:cs="宋体"/>
          <w:b/>
          <w:bCs/>
          <w:color w:val="0000ff"/>
          <w:sz w:val="24"/>
          <w:szCs w:val="24"/>
        </w:rPr>
      </w:r>
      <w:r/>
    </w:p>
    <w:p>
      <w:pPr>
        <w:pStyle w:val="703"/>
        <w:rPr>
          <w:rFonts w:cs="宋体"/>
          <w:b/>
          <w:bCs/>
          <w:color w:val="0000ff"/>
          <w:sz w:val="24"/>
          <w:szCs w:val="24"/>
        </w:rPr>
      </w:pPr>
      <w:r>
        <w:rPr>
          <w:rFonts w:cs="宋体"/>
          <w:b/>
          <w:bCs/>
          <w:color w:val="0000ff"/>
          <w:sz w:val="24"/>
          <w:szCs w:val="24"/>
        </w:rPr>
      </w:r>
      <w:bookmarkEnd w:id="191"/>
      <w:r/>
      <w:bookmarkEnd w:id="192"/>
      <w:r/>
      <w:bookmarkEnd w:id="194"/>
      <w:r/>
      <w:bookmarkEnd w:id="195"/>
      <w:r/>
      <w:bookmarkEnd w:id="196"/>
      <w:r/>
      <w:r/>
    </w:p>
    <w:p>
      <w:r>
        <w:br w:type="page" w:clear="all"/>
      </w:r>
      <w:r/>
    </w:p>
    <w:p>
      <w:pPr>
        <w:pStyle w:val="703"/>
      </w:pPr>
      <w:r/>
      <w:r/>
    </w:p>
    <w:p>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投标文件格式 </w:t>
      </w:r>
      <w:r/>
    </w:p>
    <w:p>
      <w:pPr>
        <w:jc w:val="center"/>
        <w:rPr>
          <w:rFonts w:ascii="宋体" w:hAnsi="宋体"/>
          <w:b/>
          <w:color w:val="000000"/>
          <w:sz w:val="72"/>
          <w:szCs w:val="21"/>
        </w:rPr>
      </w:pPr>
      <w:r/>
      <w:bookmarkStart w:id="197" w:name="_Hlt26955039"/>
      <w:r/>
      <w:bookmarkEnd w:id="197"/>
      <w:r/>
      <w:bookmarkStart w:id="198" w:name="_Hlt26671244"/>
      <w:r/>
      <w:bookmarkEnd w:id="198"/>
      <w:r/>
      <w:bookmarkStart w:id="199" w:name="_Toc26554094"/>
      <w:r/>
      <w:bookmarkStart w:id="200" w:name="_Toc120614282"/>
      <w:r/>
      <w:bookmarkStart w:id="201" w:name="_Toc49090576"/>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9"/>
      <w:r/>
      <w:bookmarkEnd w:id="200"/>
      <w:r/>
      <w:bookmarkEnd w:id="201"/>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03"/>
        <w:rPr>
          <w:sz w:val="24"/>
        </w:rPr>
      </w:pPr>
      <w:r>
        <w:rPr>
          <w:sz w:val="24"/>
        </w:rPr>
      </w:r>
      <w:r/>
    </w:p>
    <w:p>
      <w:pPr>
        <w:pStyle w:val="1003"/>
        <w:rPr>
          <w:sz w:val="24"/>
        </w:rPr>
      </w:pPr>
      <w:r>
        <w:rPr>
          <w:sz w:val="24"/>
        </w:rPr>
      </w:r>
      <w:r/>
    </w:p>
    <w:p>
      <w:pPr>
        <w:pStyle w:val="1003"/>
        <w:rPr>
          <w:sz w:val="24"/>
        </w:rPr>
      </w:pPr>
      <w:r>
        <w:rPr>
          <w:sz w:val="24"/>
        </w:rPr>
      </w:r>
      <w:r/>
    </w:p>
    <w:p>
      <w:pPr>
        <w:pStyle w:val="1003"/>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pStyle w:val="703"/>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703"/>
      </w:pPr>
      <w:r/>
      <w:r/>
    </w:p>
    <w:p>
      <w:pPr>
        <w:pStyle w:val="703"/>
      </w:pPr>
      <w:r/>
      <w:r/>
    </w:p>
    <w:p>
      <w:pPr>
        <w:rPr>
          <w:rFonts w:ascii="黑体" w:hAnsi="黑体" w:eastAsia="黑体"/>
          <w:i/>
          <w:sz w:val="32"/>
          <w:szCs w:val="32"/>
          <w:u w:val="single"/>
        </w:rPr>
      </w:pPr>
      <w:r>
        <w:rPr>
          <w:rFonts w:ascii="黑体" w:hAnsi="黑体" w:eastAsia="黑体"/>
          <w:i/>
          <w:sz w:val="32"/>
          <w:szCs w:val="32"/>
          <w:u w:val="single"/>
        </w:rPr>
      </w:r>
      <w:r/>
    </w:p>
    <w:p>
      <w:pPr>
        <w:pStyle w:val="703"/>
      </w:pPr>
      <w:r/>
      <w:r/>
    </w:p>
    <w:p>
      <w:pPr>
        <w:jc w:val="left"/>
        <w:spacing w:line="360" w:lineRule="auto"/>
        <w:rPr>
          <w:rFonts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sz w:val="24"/>
          <w:szCs w:val="24"/>
        </w:rPr>
        <w:t xml:space="preserve">江宁分中心</w:t>
      </w:r>
      <w:r>
        <w:rPr>
          <w:rFonts w:hint="eastAsia" w:ascii="宋体" w:hAnsi="宋体"/>
          <w:color w:val="000000"/>
          <w:sz w:val="24"/>
          <w:szCs w:val="24"/>
        </w:rPr>
        <w:t xml:space="preserve">：</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sz w:val="24"/>
          <w:szCs w:val="24"/>
        </w:rPr>
      </w:pPr>
      <w:r>
        <w:rPr>
          <w:rFonts w:hint="eastAsia" w:ascii="宋体" w:hAnsi="宋体"/>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04"/>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rFonts w:ascii="黑体" w:hAnsi="黑体" w:eastAsia="黑体"/>
          <w:sz w:val="32"/>
          <w:szCs w:val="32"/>
        </w:rPr>
      </w:pPr>
      <w:r>
        <w:rPr>
          <w:rFonts w:ascii="黑体" w:hAnsi="黑体" w:eastAsia="黑体"/>
          <w:sz w:val="32"/>
          <w:szCs w:val="32"/>
        </w:rPr>
      </w:r>
      <w:r/>
    </w:p>
    <w:p>
      <w:pPr>
        <w:rPr>
          <w:rFonts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77"/>
        <w:ind w:firstLine="480"/>
        <w:rPr>
          <w:sz w:val="24"/>
          <w:szCs w:val="24"/>
        </w:rPr>
      </w:pPr>
      <w:r>
        <w:rPr>
          <w:sz w:val="24"/>
          <w:szCs w:val="24"/>
        </w:rPr>
      </w:r>
      <w:r/>
    </w:p>
    <w:p>
      <w:pPr>
        <w:pStyle w:val="977"/>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1005"/>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77"/>
        <w:ind w:firstLine="480"/>
        <w:spacing w:line="420" w:lineRule="exact"/>
        <w:rPr>
          <w:sz w:val="24"/>
          <w:szCs w:val="24"/>
        </w:rPr>
      </w:pPr>
      <w:r>
        <w:rPr>
          <w:sz w:val="24"/>
          <w:szCs w:val="24"/>
        </w:rPr>
      </w:r>
      <w:r/>
    </w:p>
    <w:p>
      <w:pPr>
        <w:pStyle w:val="977"/>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77"/>
        <w:ind w:firstLine="480"/>
        <w:spacing w:line="480" w:lineRule="exact"/>
        <w:rPr>
          <w:sz w:val="24"/>
          <w:szCs w:val="24"/>
        </w:rPr>
      </w:pPr>
      <w:r>
        <w:rPr>
          <w:rFonts w:hint="eastAsia"/>
          <w:sz w:val="24"/>
          <w:szCs w:val="24"/>
        </w:rPr>
        <w:t xml:space="preserve">本授权书自______年____月____日起生效，特此声明。</w:t>
      </w:r>
      <w:r/>
    </w:p>
    <w:p>
      <w:pPr>
        <w:pStyle w:val="977"/>
        <w:ind w:firstLine="480"/>
        <w:spacing w:line="480" w:lineRule="exact"/>
        <w:rPr>
          <w:sz w:val="24"/>
          <w:szCs w:val="24"/>
        </w:rPr>
      </w:pPr>
      <w:r>
        <w:rPr>
          <w:rFonts w:hint="eastAsia"/>
          <w:sz w:val="24"/>
          <w:szCs w:val="24"/>
        </w:rPr>
        <w:t xml:space="preserve">被授权人身份证号码：</w:t>
      </w:r>
      <w:r/>
    </w:p>
    <w:p>
      <w:pPr>
        <w:pStyle w:val="977"/>
        <w:ind w:firstLine="480"/>
        <w:spacing w:line="480" w:lineRule="exact"/>
        <w:rPr>
          <w:sz w:val="24"/>
          <w:szCs w:val="24"/>
          <w:u w:val="single"/>
        </w:rPr>
      </w:pPr>
      <w:r>
        <w:rPr>
          <w:rFonts w:hint="eastAsia"/>
          <w:sz w:val="24"/>
          <w:szCs w:val="24"/>
        </w:rPr>
        <w:t xml:space="preserve">被授权人联系电话：（手机）</w:t>
      </w:r>
      <w:r/>
    </w:p>
    <w:p>
      <w:pPr>
        <w:pStyle w:val="977"/>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77"/>
        <w:ind w:firstLine="480"/>
        <w:spacing w:line="480" w:lineRule="exact"/>
        <w:rPr>
          <w:sz w:val="24"/>
          <w:szCs w:val="24"/>
          <w:u w:val="single"/>
        </w:rPr>
      </w:pPr>
      <w:r>
        <w:rPr>
          <w:rFonts w:hint="eastAsia"/>
          <w:sz w:val="24"/>
          <w:szCs w:val="24"/>
        </w:rPr>
        <w:t xml:space="preserve">单位地址：</w:t>
      </w:r>
      <w:r/>
    </w:p>
    <w:p>
      <w:pPr>
        <w:pStyle w:val="977"/>
        <w:ind w:firstLine="480"/>
        <w:spacing w:line="480" w:lineRule="exact"/>
        <w:rPr>
          <w:sz w:val="24"/>
          <w:szCs w:val="24"/>
        </w:rPr>
      </w:pPr>
      <w:r>
        <w:rPr>
          <w:rFonts w:hint="eastAsia"/>
          <w:sz w:val="24"/>
          <w:szCs w:val="24"/>
        </w:rPr>
        <w:t xml:space="preserve">日    期：</w:t>
      </w:r>
      <w:bookmarkStart w:id="202" w:name="_Hlt26955070"/>
      <w:r/>
      <w:bookmarkEnd w:id="202"/>
      <w:r/>
      <w:bookmarkStart w:id="203" w:name="_Hlt26671380"/>
      <w:r/>
      <w:bookmarkEnd w:id="203"/>
      <w:r/>
      <w:bookmarkStart w:id="204" w:name="_格式3__银行出具的资信证明"/>
      <w:r/>
      <w:bookmarkEnd w:id="204"/>
      <w:r/>
      <w:r/>
    </w:p>
    <w:p>
      <w:pPr>
        <w:pStyle w:val="706"/>
        <w:rPr>
          <w:i/>
          <w:sz w:val="24"/>
          <w:szCs w:val="24"/>
          <w:u w:val="single"/>
        </w:rPr>
      </w:pPr>
      <w:r>
        <w:rPr>
          <w:i/>
          <w:sz w:val="24"/>
          <w:szCs w:val="24"/>
          <w:u w:val="single"/>
        </w:rPr>
      </w:r>
      <w:r/>
    </w:p>
    <w:p>
      <w:pPr>
        <w:pStyle w:val="706"/>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703"/>
        <w:rPr>
          <w:bCs/>
          <w:sz w:val="24"/>
        </w:rPr>
      </w:pPr>
      <w:r>
        <w:rPr>
          <w:bCs/>
          <w:sz w:val="24"/>
        </w:rPr>
      </w:r>
      <w:r/>
    </w:p>
    <w:p>
      <w:pPr>
        <w:rPr>
          <w:bCs/>
          <w:sz w:val="24"/>
        </w:rPr>
      </w:pPr>
      <w:r>
        <w:rPr>
          <w:bCs/>
          <w:sz w:val="24"/>
        </w:rPr>
      </w:r>
      <w:r/>
    </w:p>
    <w:p>
      <w:pPr>
        <w:pStyle w:val="703"/>
      </w:pPr>
      <w:r/>
      <w:r/>
    </w:p>
    <w:p>
      <w:pPr>
        <w:rPr>
          <w:rFonts w:ascii="宋体" w:hAnsi="宋体"/>
          <w:bCs/>
          <w:sz w:val="24"/>
        </w:rPr>
      </w:pPr>
      <w:r>
        <w:rPr>
          <w:rFonts w:ascii="宋体" w:hAnsi="宋体"/>
          <w:bCs/>
          <w:sz w:val="24"/>
        </w:rPr>
      </w:r>
      <w:r/>
    </w:p>
    <w:p>
      <w:pPr>
        <w:pStyle w:val="1003"/>
        <w:ind w:left="0"/>
        <w:rPr>
          <w:bCs/>
          <w:sz w:val="24"/>
        </w:rPr>
      </w:pPr>
      <w:r>
        <w:rPr>
          <w:bCs/>
          <w:sz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79"/>
        <w:spacing w:before="0" w:after="0" w:line="420" w:lineRule="exact"/>
        <w:rPr>
          <w:rFonts w:ascii="宋体" w:hAnsi="宋体"/>
          <w:szCs w:val="21"/>
        </w:rPr>
      </w:pPr>
      <w:r>
        <w:rPr>
          <w:rFonts w:hint="eastAsia" w:ascii="宋体" w:hAnsi="宋体"/>
          <w:szCs w:val="21"/>
        </w:rPr>
        <w:t xml:space="preserve">致：南京市公共资源交易中心</w:t>
      </w:r>
      <w:r>
        <w:rPr>
          <w:rFonts w:hint="eastAsia" w:ascii="宋体" w:hAnsi="宋体"/>
          <w:color w:val="000000"/>
        </w:rPr>
        <w:t xml:space="preserve">江宁分中心</w:t>
      </w:r>
      <w:r/>
    </w:p>
    <w:p>
      <w:pPr>
        <w:pStyle w:val="979"/>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79"/>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979"/>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79"/>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9"/>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9"/>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9"/>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79"/>
        <w:spacing w:before="0" w:after="0" w:line="420" w:lineRule="exact"/>
        <w:rPr>
          <w:rFonts w:ascii="宋体" w:hAnsi="宋体"/>
          <w:szCs w:val="21"/>
        </w:rPr>
      </w:pPr>
      <w:r>
        <w:rPr>
          <w:rFonts w:hint="eastAsia" w:ascii="宋体" w:hAnsi="宋体"/>
        </w:rPr>
        <w:t xml:space="preserve">8</w:t>
      </w:r>
      <w:r>
        <w:rPr>
          <w:rFonts w:hint="eastAsia"/>
        </w:rPr>
        <w:t xml:space="preserve">.我方为：</w:t>
      </w:r>
      <w:r>
        <w:rPr>
          <w:rFonts w:ascii="Wingdings" w:hAnsi="Wingdings" w:eastAsia="Wingdings" w:cs="Wingdings"/>
        </w:rPr>
        <w:t xml:space="preserve"></w:t>
      </w:r>
      <w:r>
        <w:rPr>
          <w:rFonts w:hint="eastAsia"/>
        </w:rPr>
        <w:t xml:space="preserve">民营企业 </w:t>
      </w:r>
      <w:r>
        <w:rPr>
          <w:rFonts w:ascii="Wingdings" w:hAnsi="Wingdings" w:eastAsia="Wingdings" w:cs="Wingdings"/>
        </w:rPr>
        <w:t xml:space="preserve"></w:t>
      </w:r>
      <w:r>
        <w:rPr>
          <w:rFonts w:hint="eastAsia" w:ascii="宋体" w:hAnsi="宋体"/>
        </w:rPr>
        <w:t xml:space="preserve">非民营企业 </w:t>
      </w:r>
      <w:r>
        <w:rPr>
          <w:rFonts w:ascii="Wingdings" w:hAnsi="Wingdings" w:eastAsia="Wingdings" w:cs="Wingdings"/>
        </w:rPr>
        <w:t xml:space="preserve"></w:t>
      </w:r>
      <w:r>
        <w:rPr>
          <w:rFonts w:hint="eastAsia" w:ascii="宋体" w:hAnsi="宋体"/>
        </w:rPr>
        <w:t xml:space="preserve">其他（在对应</w:t>
      </w:r>
      <w:r>
        <w:rPr>
          <w:rFonts w:ascii="Wingdings" w:hAnsi="Wingdings" w:eastAsia="Wingdings" w:cs="Wingdings"/>
        </w:rPr>
        <w:t xml:space="preserve"></w:t>
      </w:r>
      <w:r>
        <w:rPr>
          <w:rFonts w:hint="eastAsia" w:ascii="宋体" w:hAnsi="宋体" w:cs="宋体"/>
          <w:color w:val="000000"/>
        </w:rPr>
        <w:t xml:space="preserve">内</w:t>
      </w:r>
      <w:r>
        <w:rPr>
          <w:rFonts w:hint="eastAsia" w:ascii="宋体" w:hAnsi="宋体"/>
          <w:lang w:val="zh-CN"/>
        </w:rPr>
        <w:t xml:space="preserve">打</w:t>
      </w:r>
      <w:r>
        <w:rPr>
          <w:rFonts w:hint="eastAsia" w:ascii="宋体" w:hAnsi="宋体" w:cs="Verdana"/>
          <w:lang w:val="zh-CN"/>
        </w:rPr>
        <w:t xml:space="preserve">“√”</w:t>
      </w:r>
      <w:r>
        <w:rPr>
          <w:rFonts w:hint="eastAsia" w:ascii="宋体" w:hAnsi="宋体"/>
        </w:rPr>
        <w:t xml:space="preserve">）</w:t>
      </w:r>
      <w:r/>
    </w:p>
    <w:p>
      <w:pPr>
        <w:pStyle w:val="979"/>
        <w:spacing w:before="0" w:after="0" w:line="420" w:lineRule="exact"/>
        <w:rPr>
          <w:rFonts w:ascii="宋体" w:hAnsi="宋体"/>
          <w:szCs w:val="21"/>
        </w:rPr>
      </w:pPr>
      <w:r>
        <w:rPr>
          <w:rFonts w:hint="eastAsia" w:ascii="宋体" w:hAnsi="宋体"/>
          <w:szCs w:val="21"/>
        </w:rPr>
        <w:t xml:space="preserve">9.我方与本次投标有关信息</w:t>
      </w:r>
      <w:r/>
    </w:p>
    <w:p>
      <w:pPr>
        <w:pStyle w:val="979"/>
        <w:spacing w:before="0" w:after="0" w:line="420" w:lineRule="exact"/>
        <w:rPr>
          <w:rFonts w:ascii="宋体" w:hAnsi="宋体"/>
          <w:szCs w:val="21"/>
        </w:rPr>
      </w:pPr>
      <w:r>
        <w:rPr>
          <w:rFonts w:hint="eastAsia" w:ascii="宋体" w:hAnsi="宋体"/>
          <w:szCs w:val="21"/>
        </w:rPr>
        <w:t xml:space="preserve">地  址：</w:t>
      </w:r>
      <w:r/>
    </w:p>
    <w:p>
      <w:pPr>
        <w:pStyle w:val="979"/>
        <w:spacing w:before="0" w:after="0" w:line="420" w:lineRule="exact"/>
        <w:rPr>
          <w:rFonts w:ascii="宋体" w:hAnsi="宋体"/>
          <w:szCs w:val="21"/>
        </w:rPr>
      </w:pPr>
      <w:r>
        <w:rPr>
          <w:rFonts w:hint="eastAsia" w:ascii="宋体" w:hAnsi="宋体"/>
          <w:szCs w:val="21"/>
        </w:rPr>
        <w:t xml:space="preserve">邮  编：</w:t>
      </w:r>
      <w:r/>
    </w:p>
    <w:p>
      <w:pPr>
        <w:pStyle w:val="979"/>
        <w:spacing w:before="0" w:after="0" w:line="420" w:lineRule="exact"/>
        <w:rPr>
          <w:rFonts w:ascii="宋体" w:hAnsi="宋体"/>
          <w:szCs w:val="21"/>
          <w:u w:val="single"/>
        </w:rPr>
      </w:pPr>
      <w:r>
        <w:rPr>
          <w:rFonts w:hint="eastAsia" w:ascii="宋体" w:hAnsi="宋体"/>
          <w:szCs w:val="21"/>
        </w:rPr>
        <w:t xml:space="preserve">电  话：</w:t>
      </w:r>
      <w:r/>
    </w:p>
    <w:p>
      <w:pPr>
        <w:pStyle w:val="979"/>
        <w:spacing w:before="0" w:after="0" w:line="420" w:lineRule="exact"/>
        <w:rPr>
          <w:rFonts w:ascii="宋体" w:hAnsi="宋体"/>
          <w:szCs w:val="21"/>
          <w:u w:val="single"/>
        </w:rPr>
      </w:pPr>
      <w:r>
        <w:rPr>
          <w:rFonts w:hint="eastAsia" w:ascii="宋体" w:hAnsi="宋体"/>
          <w:szCs w:val="21"/>
        </w:rPr>
        <w:t xml:space="preserve">传  真：</w:t>
      </w:r>
      <w:r/>
    </w:p>
    <w:p>
      <w:pPr>
        <w:pStyle w:val="979"/>
        <w:spacing w:before="0" w:after="0" w:line="420" w:lineRule="exact"/>
        <w:rPr>
          <w:rFonts w:ascii="宋体" w:hAnsi="宋体"/>
          <w:szCs w:val="21"/>
          <w:u w:val="single"/>
        </w:rPr>
      </w:pPr>
      <w:r>
        <w:rPr>
          <w:rFonts w:hint="eastAsia" w:ascii="宋体" w:hAnsi="宋体"/>
          <w:szCs w:val="21"/>
        </w:rPr>
        <w:t xml:space="preserve">开户行：</w:t>
      </w:r>
      <w:r/>
    </w:p>
    <w:p>
      <w:pPr>
        <w:pStyle w:val="979"/>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79"/>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pStyle w:val="703"/>
      </w:p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702"/>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79"/>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ascii="宋体" w:hAnsi="宋体"/>
          <w:b/>
          <w:bCs/>
          <w:sz w:val="24"/>
          <w:szCs w:val="24"/>
        </w:rPr>
      </w:r>
      <w:r/>
    </w:p>
    <w:p>
      <w:pPr>
        <w:jc w:val="center"/>
        <w:spacing w:line="360" w:lineRule="auto"/>
        <w:rPr>
          <w:rFonts w:ascii="黑体" w:eastAsia="黑体"/>
          <w:color w:val="000000"/>
          <w:sz w:val="32"/>
          <w:szCs w:val="32"/>
        </w:rPr>
      </w:pPr>
      <w:r>
        <w:rPr>
          <w:rFonts w:ascii="黑体" w:eastAsia="黑体"/>
          <w:color w:val="000000"/>
          <w:sz w:val="32"/>
          <w:szCs w:val="32"/>
        </w:rPr>
      </w:r>
      <w:r/>
    </w:p>
    <w:p>
      <w:pPr>
        <w:pStyle w:val="703"/>
        <w:rPr>
          <w:rFonts w:ascii="黑体" w:eastAsia="黑体"/>
          <w:color w:val="000000"/>
          <w:sz w:val="32"/>
          <w:szCs w:val="32"/>
        </w:rPr>
      </w:pPr>
      <w:r>
        <w:rPr>
          <w:rFonts w:ascii="黑体" w:eastAsia="黑体"/>
          <w:color w:val="000000"/>
          <w:sz w:val="32"/>
          <w:szCs w:val="32"/>
        </w:rPr>
      </w:r>
      <w:r/>
    </w:p>
    <w:p>
      <w:pPr>
        <w:rPr>
          <w:rFonts w:ascii="黑体" w:eastAsia="黑体"/>
          <w:color w:val="000000"/>
          <w:sz w:val="32"/>
          <w:szCs w:val="32"/>
        </w:rPr>
      </w:pPr>
      <w:r>
        <w:rPr>
          <w:rFonts w:ascii="黑体" w:eastAsia="黑体"/>
          <w:color w:val="000000"/>
          <w:sz w:val="32"/>
          <w:szCs w:val="32"/>
        </w:rPr>
      </w:r>
      <w:r/>
    </w:p>
    <w:p>
      <w:pPr>
        <w:pStyle w:val="703"/>
      </w:p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703"/>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703"/>
      </w:pPr>
      <w:r/>
      <w:r/>
    </w:p>
    <w:p>
      <w:r/>
      <w:r/>
    </w:p>
    <w:p>
      <w:pPr>
        <w:pStyle w:val="703"/>
      </w:pPr>
      <w:r/>
      <w:r/>
    </w:p>
    <w:p>
      <w:r/>
      <w:r/>
    </w:p>
    <w:p>
      <w:pPr>
        <w:pStyle w:val="703"/>
      </w:p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Style w:val="702"/>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ascii="宋体" w:hAnsi="宋体"/>
                <w:sz w:val="24"/>
                <w:szCs w:val="24"/>
                <w:lang w:val="zh-CN"/>
              </w:rPr>
            </w:pPr>
            <w:r>
              <w:rPr>
                <w:rFonts w:ascii="宋体" w:hAnsi="宋体" w:cs="宋体"/>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703"/>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703"/>
      </w:pPr>
      <w:r/>
      <w:r/>
    </w:p>
    <w:p>
      <w:pPr>
        <w:pStyle w:val="703"/>
      </w:p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七、投标分项报价表</w:t>
      </w:r>
      <w:r/>
    </w:p>
    <w:p>
      <w:pPr>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702"/>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688"/>
        <w:gridCol w:w="1572"/>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6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5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6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5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rPr>
              <w:t xml:space="preserve"></w:t>
            </w:r>
            <w:r>
              <w:rPr>
                <w:rFonts w:hint="eastAsia" w:ascii="宋体" w:hAnsi="宋体"/>
                <w:b/>
                <w:bCs/>
                <w:sz w:val="24"/>
                <w:szCs w:val="24"/>
              </w:rPr>
              <w:t xml:space="preserve">是 </w:t>
            </w:r>
            <w:r>
              <w:rPr>
                <w:rFonts w:ascii="Wingdings" w:hAnsi="Wingdings" w:eastAsia="Wingdings" w:cs="Wingdings"/>
                <w:b/>
                <w:bCs/>
                <w:sz w:val="24"/>
                <w:szCs w:val="24"/>
              </w:rPr>
              <w:t xml:space="preserve"></w:t>
            </w:r>
            <w:r>
              <w:rPr>
                <w:rFonts w:hint="eastAsia" w:ascii="宋体" w:hAnsi="宋体"/>
                <w:b/>
                <w:bCs/>
                <w:sz w:val="24"/>
                <w:szCs w:val="24"/>
              </w:rPr>
              <w:t xml:space="preserve">否 达到提供的全部产品成本之和的80%以上。</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736"/>
        <w:ind w:firstLine="480"/>
        <w:jc w:val="both"/>
        <w:spacing w:before="0" w:beforeAutospacing="0" w:after="0" w:afterAutospacing="0" w:line="360" w:lineRule="auto"/>
        <w:rPr>
          <w:color w:val="000000"/>
        </w:rPr>
      </w:pPr>
      <w:r>
        <w:rPr>
          <w:color w:val="000000"/>
        </w:rPr>
        <w:t xml:space="preserve">备注： </w:t>
      </w:r>
      <w:r/>
    </w:p>
    <w:p>
      <w:pPr>
        <w:pStyle w:val="736"/>
        <w:ind w:firstLine="480"/>
        <w:jc w:val="both"/>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736"/>
        <w:ind w:firstLine="480"/>
        <w:jc w:val="both"/>
        <w:spacing w:before="0" w:beforeAutospacing="0" w:after="0" w:afterAutospacing="0" w:line="360" w:lineRule="auto"/>
        <w:rPr>
          <w:color w:val="000000"/>
        </w:rPr>
      </w:pPr>
      <w:r>
        <w:rPr>
          <w:rFonts w:hint="eastAsia"/>
          <w:color w:val="000000"/>
        </w:rPr>
        <w:t xml:space="preserve">2.《投标分项报价表》中“投标总价”应当与《开标一览表》中“投标总报价”一致。</w:t>
      </w:r>
      <w:r/>
    </w:p>
    <w:p>
      <w:pPr>
        <w:pStyle w:val="736"/>
        <w:ind w:firstLine="480"/>
        <w:jc w:val="both"/>
        <w:spacing w:before="0" w:beforeAutospacing="0" w:after="0" w:afterAutospacing="0" w:line="360" w:lineRule="auto"/>
        <w:rPr>
          <w:color w:val="000000"/>
        </w:rPr>
      </w:pPr>
      <w:r>
        <w:rPr>
          <w:rFonts w:hint="eastAsia"/>
          <w:color w:val="000000"/>
        </w:rPr>
        <w:t xml:space="preserve">3.</w:t>
      </w:r>
      <w:r>
        <w:rPr>
          <w:rFonts w:hint="eastAsia"/>
          <w:b/>
          <w:bCs/>
          <w:color w:val="000000"/>
        </w:rPr>
        <w:t xml:space="preserve">供应商所投产品须与“第四章-项目清单”中的产品一一对应，如有缺项、漏项或者超出单价上限，视为无效投标。</w:t>
      </w:r>
      <w:r/>
    </w:p>
    <w:p>
      <w:pPr>
        <w:pStyle w:val="736"/>
        <w:ind w:firstLine="480"/>
        <w:jc w:val="both"/>
        <w:spacing w:before="0" w:beforeAutospacing="0" w:after="0" w:afterAutospacing="0" w:line="360" w:lineRule="auto"/>
        <w:rPr>
          <w:color w:val="000000"/>
        </w:rPr>
      </w:pPr>
      <w:r>
        <w:rPr>
          <w:rFonts w:hint="eastAsia"/>
          <w:color w:val="000000"/>
        </w:rPr>
        <w:t xml:space="preserve">4.行数不够，可自行添加。</w:t>
      </w:r>
      <w:r/>
    </w:p>
    <w:p>
      <w:pPr>
        <w:pStyle w:val="736"/>
        <w:ind w:firstLine="482"/>
        <w:jc w:val="both"/>
        <w:spacing w:before="0" w:beforeAutospacing="0" w:after="0" w:afterAutospacing="0" w:line="360" w:lineRule="auto"/>
        <w:rPr>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7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736"/>
        <w:ind w:firstLine="480"/>
        <w:jc w:val="both"/>
        <w:spacing w:before="0" w:beforeAutospacing="0" w:after="0" w:afterAutospacing="0"/>
        <w:rPr>
          <w:color w:val="000000"/>
        </w:rPr>
      </w:pPr>
      <w:r>
        <w:rPr>
          <w:color w:val="000000"/>
        </w:rPr>
      </w:r>
      <w:r/>
    </w:p>
    <w:p>
      <w:pPr>
        <w:pStyle w:val="736"/>
        <w:ind w:firstLine="480"/>
        <w:jc w:val="both"/>
        <w:spacing w:before="0" w:beforeAutospacing="0" w:after="0" w:afterAutospacing="0" w:line="360" w:lineRule="auto"/>
      </w:pPr>
      <w:r>
        <w:t xml:space="preserve">备注： </w:t>
      </w:r>
      <w:r/>
    </w:p>
    <w:p>
      <w:pPr>
        <w:pStyle w:val="736"/>
        <w:ind w:firstLine="482"/>
        <w:jc w:val="both"/>
        <w:spacing w:before="0" w:beforeAutospacing="0" w:after="0" w:afterAutospacing="0" w:line="360" w:lineRule="auto"/>
      </w:pPr>
      <w:r>
        <w:rPr>
          <w:rFonts w:hint="eastAsia"/>
          <w:b/>
          <w:bCs/>
        </w:rPr>
        <w:t xml:space="preserve">1.供应商应当对招标文件技术要求作出明确响应。</w:t>
      </w:r>
      <w:r/>
    </w:p>
    <w:p>
      <w:pPr>
        <w:pStyle w:val="736"/>
        <w:ind w:firstLine="480"/>
        <w:jc w:val="both"/>
        <w:spacing w:before="0" w:beforeAutospacing="0" w:after="0" w:afterAutospacing="0" w:line="360" w:lineRule="auto"/>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pStyle w:val="736"/>
        <w:ind w:firstLine="482"/>
        <w:jc w:val="both"/>
        <w:spacing w:before="0" w:beforeAutospacing="0" w:after="0" w:afterAutospacing="0" w:line="360" w:lineRule="auto"/>
      </w:pPr>
      <w:r>
        <w:rPr>
          <w:rFonts w:hint="eastAsia"/>
          <w:b/>
          <w:bCs/>
        </w:rPr>
        <w:t xml:space="preserve">3.供应商未对实质性要求作出明确响应的，或未按采购文件实质性要求提供证明材料的，作无效投标处理。</w:t>
      </w:r>
      <w:r/>
    </w:p>
    <w:p>
      <w:pPr>
        <w:pStyle w:val="736"/>
        <w:ind w:firstLine="480"/>
        <w:spacing w:line="360" w:lineRule="auto"/>
      </w:pPr>
      <w:r>
        <w:rPr>
          <w:rFonts w:hint="eastAsia"/>
        </w:rPr>
        <w:t xml:space="preserve">4.行数不够，可自行添加。</w:t>
      </w:r>
      <w:r/>
    </w:p>
    <w:p>
      <w:pPr>
        <w:jc w:val="left"/>
        <w:spacing w:line="360" w:lineRule="auto"/>
        <w:rPr>
          <w:rFonts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7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pStyle w:val="736"/>
        <w:ind w:firstLine="480"/>
        <w:jc w:val="both"/>
        <w:spacing w:before="0" w:beforeAutospacing="0" w:after="0" w:afterAutospacing="0" w:line="360" w:lineRule="auto"/>
      </w:pPr>
      <w:r>
        <w:rPr>
          <w:rFonts w:hint="eastAsia"/>
        </w:rPr>
        <w:t xml:space="preserve">备注： </w:t>
      </w:r>
      <w:r/>
    </w:p>
    <w:p>
      <w:pPr>
        <w:pStyle w:val="736"/>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36"/>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pStyle w:val="703"/>
      </w:pPr>
      <w:r/>
      <w:r/>
    </w:p>
    <w:p>
      <w:pPr>
        <w:jc w:val="left"/>
        <w:spacing w:line="360" w:lineRule="auto"/>
        <w:rPr>
          <w:rFonts w:ascii="黑体" w:hAnsi="黑体" w:eastAsia="黑体"/>
          <w:sz w:val="32"/>
          <w:szCs w:val="32"/>
        </w:rPr>
      </w:pPr>
      <w:r>
        <w:rPr>
          <w:rFonts w:ascii="黑体" w:hAnsi="黑体" w:eastAsia="黑体"/>
          <w:sz w:val="32"/>
          <w:szCs w:val="32"/>
        </w:rPr>
      </w:r>
      <w:r/>
    </w:p>
    <w:p>
      <w:pPr>
        <w:pStyle w:val="770"/>
        <w:rPr>
          <w:rFonts w:ascii="黑体" w:hAnsi="黑体" w:eastAsia="黑体" w:cs="Times New Roman"/>
          <w:sz w:val="32"/>
          <w:szCs w:val="32"/>
          <w:lang w:val="en-US"/>
        </w:rPr>
      </w:pPr>
      <w:r>
        <w:rPr>
          <w:rFonts w:ascii="黑体" w:hAnsi="黑体" w:eastAsia="黑体" w:cs="Times New Roman"/>
          <w:sz w:val="32"/>
          <w:szCs w:val="32"/>
          <w:lang w:val="en-US"/>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70"/>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hint="eastAsia" w:ascii="宋体" w:hAnsi="宋体"/>
          <w:b/>
          <w:bCs/>
          <w:sz w:val="24"/>
          <w:szCs w:val="24"/>
        </w:rPr>
        <w:t xml:space="preserve">项目清单中列示的所有货物，投标人须在声明函中逐项列示并明确制造商的企业类型，如有缺失将按“不提供声明函”处理。</w:t>
      </w:r>
      <w:r>
        <w:rPr>
          <w:rFonts w:hint="eastAsia" w:ascii="宋体" w:hAnsi="宋体"/>
          <w:sz w:val="24"/>
          <w:szCs w:val="24"/>
        </w:rPr>
        <w:t xml:space="preserve">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70"/>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03"/>
      </w:pPr>
      <w:r/>
      <w:r/>
    </w:p>
    <w:p>
      <w:pPr>
        <w:ind w:firstLine="5760"/>
        <w:spacing w:line="560" w:lineRule="exact"/>
        <w:rPr>
          <w:rFonts w:ascii="宋体" w:hAnsi="宋体"/>
          <w:sz w:val="24"/>
          <w:szCs w:val="24"/>
        </w:rPr>
      </w:pPr>
      <w:r>
        <w:rPr>
          <w:rFonts w:hint="eastAsia" w:ascii="宋体" w:hAnsi="宋体"/>
          <w:sz w:val="24"/>
          <w:szCs w:val="24"/>
        </w:rPr>
        <w:t xml:space="preserve">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703"/>
        <w:rPr>
          <w:rFonts w:ascii="黑体" w:hAnsi="黑体" w:eastAsia="黑体"/>
          <w:b/>
          <w:sz w:val="32"/>
          <w:szCs w:val="32"/>
        </w:rPr>
      </w:pPr>
      <w:r>
        <w:rPr>
          <w:rFonts w:ascii="黑体" w:hAnsi="黑体" w:eastAsia="黑体"/>
          <w:b/>
          <w:sz w:val="32"/>
          <w:szCs w:val="32"/>
        </w:rPr>
      </w:r>
      <w:r/>
    </w:p>
    <w:p>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宋体" w:hAnsi="宋体"/>
          <w:sz w:val="24"/>
        </w:rPr>
      </w:pPr>
      <w:r>
        <w:rPr>
          <w:rFonts w:hint="eastAsia" w:ascii="黑体" w:hAnsi="黑体" w:eastAsia="黑体"/>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36"/>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36"/>
        <w:ind w:firstLine="420"/>
        <w:spacing w:before="24" w:beforeAutospacing="0" w:after="24" w:afterAutospacing="0" w:line="360" w:lineRule="auto"/>
        <w:shd w:val="clear" w:color="auto" w:fill="ffffff"/>
      </w:pPr>
      <w:r>
        <w:rPr>
          <w:rFonts w:hint="eastAsia"/>
          <w:shd w:val="clear" w:color="auto" w:fill="ffffff"/>
        </w:rPr>
        <w:t xml:space="preserve">1.</w:t>
      </w:r>
      <w:r>
        <w:rPr>
          <w:rStyle w:val="746"/>
          <w:rFonts w:hint="eastAsia"/>
          <w:i w:val="0"/>
          <w:u w:val="single"/>
          <w:shd w:val="clear" w:color="auto" w:fill="ffffff"/>
        </w:rPr>
        <w:t xml:space="preserve">（产品名称1）</w:t>
      </w:r>
      <w:r>
        <w:rPr>
          <w:rStyle w:val="74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46"/>
          <w:rFonts w:hint="eastAsia"/>
          <w:i w:val="0"/>
          <w:u w:val="single"/>
          <w:shd w:val="clear" w:color="auto" w:fill="ffffff"/>
        </w:rPr>
        <w:t xml:space="preserve">（厂名）</w:t>
      </w:r>
      <w:r>
        <w:rPr>
          <w:rStyle w:val="746"/>
          <w:rFonts w:hint="eastAsia"/>
          <w:i w:val="0"/>
          <w:shd w:val="clear" w:color="auto" w:fill="ffffff"/>
          <w:vertAlign w:val="superscript"/>
        </w:rPr>
        <w:t xml:space="preserve">2</w:t>
      </w:r>
      <w:r>
        <w:rPr>
          <w:rFonts w:hint="eastAsia"/>
          <w:shd w:val="clear" w:color="auto" w:fill="ffffff"/>
        </w:rPr>
        <w:t xml:space="preserve">，厂址为</w:t>
      </w:r>
      <w:r>
        <w:rPr>
          <w:rStyle w:val="746"/>
          <w:rFonts w:hint="eastAsia"/>
          <w:i w:val="0"/>
          <w:u w:val="single"/>
          <w:shd w:val="clear" w:color="auto" w:fill="ffffff"/>
        </w:rPr>
        <w:t xml:space="preserve">（生产厂址）</w:t>
      </w:r>
      <w:r>
        <w:rPr>
          <w:rFonts w:hint="eastAsia"/>
          <w:shd w:val="clear" w:color="auto" w:fill="ffffff"/>
        </w:rPr>
        <w:t xml:space="preserve">。</w:t>
      </w:r>
      <w:r>
        <w:rPr>
          <w:rStyle w:val="746"/>
          <w:rFonts w:hint="eastAsia"/>
          <w:u w:val="single"/>
          <w:shd w:val="clear" w:color="auto" w:fill="ffffff"/>
        </w:rPr>
        <w:t xml:space="preserve">（产品名称1）</w:t>
      </w:r>
      <w:r>
        <w:rPr>
          <w:rFonts w:hint="eastAsia"/>
          <w:shd w:val="clear" w:color="auto" w:fill="ffffff"/>
        </w:rPr>
        <w:t xml:space="preserve">的中国境内生产的组件成本占比≥</w:t>
      </w:r>
      <w:r>
        <w:rPr>
          <w:rStyle w:val="746"/>
          <w:rFonts w:hint="eastAsia"/>
          <w:u w:val="single"/>
          <w:shd w:val="clear" w:color="auto" w:fill="ffffff"/>
        </w:rPr>
        <w:t xml:space="preserve">（规定比例）</w:t>
      </w:r>
      <w:r>
        <w:rPr>
          <w:rStyle w:val="746"/>
          <w:rFonts w:hint="eastAsia"/>
          <w:i w:val="0"/>
          <w:shd w:val="clear" w:color="auto" w:fill="ffffff"/>
          <w:vertAlign w:val="superscript"/>
        </w:rPr>
        <w:t xml:space="preserve">3</w:t>
      </w:r>
      <w:r>
        <w:rPr>
          <w:rFonts w:hint="eastAsia"/>
          <w:shd w:val="clear" w:color="auto" w:fill="ffffff"/>
        </w:rPr>
        <w:t xml:space="preserve">。</w:t>
      </w:r>
      <w:r>
        <w:rPr>
          <w:rStyle w:val="746"/>
          <w:rFonts w:hint="eastAsia"/>
          <w:u w:val="single"/>
          <w:shd w:val="clear" w:color="auto" w:fill="ffffff"/>
        </w:rPr>
        <w:t xml:space="preserve">（产品名称1）</w:t>
      </w:r>
      <w:r>
        <w:rPr>
          <w:rFonts w:hint="eastAsia"/>
          <w:shd w:val="clear" w:color="auto" w:fill="ffffff"/>
        </w:rPr>
        <w:t xml:space="preserve">的</w:t>
      </w:r>
      <w:r>
        <w:rPr>
          <w:rStyle w:val="746"/>
          <w:rFonts w:hint="eastAsia"/>
          <w:u w:val="single"/>
          <w:shd w:val="clear" w:color="auto" w:fill="ffffff"/>
        </w:rPr>
        <w:t xml:space="preserve">（关键组件）</w:t>
      </w:r>
      <w:r>
        <w:rPr>
          <w:rStyle w:val="746"/>
          <w:rFonts w:hint="eastAsia"/>
          <w:i w:val="0"/>
          <w:shd w:val="clear" w:color="auto" w:fill="ffffff"/>
          <w:vertAlign w:val="superscript"/>
        </w:rPr>
        <w:t xml:space="preserve">4</w:t>
      </w:r>
      <w:r>
        <w:rPr>
          <w:rFonts w:hint="eastAsia"/>
          <w:shd w:val="clear" w:color="auto" w:fill="ffffff"/>
        </w:rPr>
        <w:t xml:space="preserve">在中国境内生产。</w:t>
      </w:r>
      <w:r>
        <w:rPr>
          <w:rStyle w:val="746"/>
          <w:rFonts w:hint="eastAsia"/>
          <w:u w:val="single"/>
          <w:shd w:val="clear" w:color="auto" w:fill="ffffff"/>
        </w:rPr>
        <w:t xml:space="preserve">（产品名称1）</w:t>
      </w:r>
      <w:r>
        <w:rPr>
          <w:rFonts w:hint="eastAsia"/>
          <w:shd w:val="clear" w:color="auto" w:fill="ffffff"/>
        </w:rPr>
        <w:t xml:space="preserve">的</w:t>
      </w:r>
      <w:r>
        <w:rPr>
          <w:rStyle w:val="746"/>
          <w:rFonts w:hint="eastAsia"/>
          <w:u w:val="single"/>
          <w:shd w:val="clear" w:color="auto" w:fill="ffffff"/>
        </w:rPr>
        <w:t xml:space="preserve">（关键工序）</w:t>
      </w:r>
      <w:r>
        <w:rPr>
          <w:rStyle w:val="746"/>
          <w:rFonts w:hint="eastAsia"/>
          <w:i w:val="0"/>
          <w:shd w:val="clear" w:color="auto" w:fill="ffffff"/>
          <w:vertAlign w:val="superscript"/>
        </w:rPr>
        <w:t xml:space="preserve">5</w:t>
      </w:r>
      <w:r>
        <w:rPr>
          <w:rFonts w:hint="eastAsia"/>
          <w:shd w:val="clear" w:color="auto" w:fill="ffffff"/>
        </w:rPr>
        <w:t xml:space="preserve">在中国境内完成。</w:t>
      </w:r>
      <w:r/>
    </w:p>
    <w:p>
      <w:pPr>
        <w:pStyle w:val="736"/>
        <w:ind w:firstLine="420"/>
        <w:spacing w:before="24" w:beforeAutospacing="0" w:after="24" w:afterAutospacing="0" w:line="360" w:lineRule="auto"/>
        <w:shd w:val="clear" w:color="auto" w:fill="ffffff"/>
      </w:pPr>
      <w:r>
        <w:rPr>
          <w:rFonts w:hint="eastAsia"/>
          <w:shd w:val="clear" w:color="auto" w:fill="ffffff"/>
        </w:rPr>
        <w:t xml:space="preserve">2.</w:t>
      </w:r>
      <w:r>
        <w:rPr>
          <w:rStyle w:val="746"/>
          <w:rFonts w:hint="eastAsia"/>
          <w:i w:val="0"/>
          <w:u w:val="single"/>
          <w:shd w:val="clear" w:color="auto" w:fill="ffffff"/>
        </w:rPr>
        <w:t xml:space="preserve">（产品名称2）</w:t>
      </w:r>
      <w:r>
        <w:rPr>
          <w:rFonts w:hint="eastAsia"/>
          <w:shd w:val="clear" w:color="auto" w:fill="ffffff"/>
        </w:rPr>
        <w:t xml:space="preserve">，生产厂为</w:t>
      </w:r>
      <w:r>
        <w:rPr>
          <w:rStyle w:val="746"/>
          <w:rFonts w:hint="eastAsia"/>
          <w:i w:val="0"/>
          <w:u w:val="single"/>
          <w:shd w:val="clear" w:color="auto" w:fill="ffffff"/>
        </w:rPr>
        <w:t xml:space="preserve">（厂名）</w:t>
      </w:r>
      <w:r>
        <w:rPr>
          <w:rFonts w:hint="eastAsia"/>
          <w:shd w:val="clear" w:color="auto" w:fill="ffffff"/>
        </w:rPr>
        <w:t xml:space="preserve">，厂址为</w:t>
      </w:r>
      <w:r>
        <w:rPr>
          <w:rStyle w:val="746"/>
          <w:rFonts w:hint="eastAsia"/>
          <w:i w:val="0"/>
          <w:u w:val="single"/>
          <w:shd w:val="clear" w:color="auto" w:fill="ffffff"/>
        </w:rPr>
        <w:t xml:space="preserve">（生产厂址）</w:t>
      </w:r>
      <w:r>
        <w:rPr>
          <w:rFonts w:hint="eastAsia"/>
          <w:shd w:val="clear" w:color="auto" w:fill="ffffff"/>
        </w:rPr>
        <w:t xml:space="preserve">。</w:t>
      </w:r>
      <w:r>
        <w:rPr>
          <w:rStyle w:val="746"/>
          <w:rFonts w:hint="eastAsia"/>
          <w:u w:val="single"/>
          <w:shd w:val="clear" w:color="auto" w:fill="ffffff"/>
        </w:rPr>
        <w:t xml:space="preserve">（产品名称2）</w:t>
      </w:r>
      <w:r>
        <w:rPr>
          <w:rFonts w:hint="eastAsia"/>
          <w:shd w:val="clear" w:color="auto" w:fill="ffffff"/>
        </w:rPr>
        <w:t xml:space="preserve">的中国境内生产的组件成本占比≥</w:t>
      </w:r>
      <w:r>
        <w:rPr>
          <w:rStyle w:val="746"/>
          <w:rFonts w:hint="eastAsia"/>
          <w:u w:val="single"/>
          <w:shd w:val="clear" w:color="auto" w:fill="ffffff"/>
        </w:rPr>
        <w:t xml:space="preserve">（规定比例）</w:t>
      </w:r>
      <w:r>
        <w:rPr>
          <w:rFonts w:hint="eastAsia"/>
          <w:shd w:val="clear" w:color="auto" w:fill="ffffff"/>
        </w:rPr>
        <w:t xml:space="preserve">。</w:t>
      </w:r>
      <w:r>
        <w:rPr>
          <w:rStyle w:val="746"/>
          <w:rFonts w:hint="eastAsia"/>
          <w:u w:val="single"/>
          <w:shd w:val="clear" w:color="auto" w:fill="ffffff"/>
        </w:rPr>
        <w:t xml:space="preserve">（产品名称2）</w:t>
      </w:r>
      <w:r>
        <w:rPr>
          <w:rFonts w:hint="eastAsia"/>
          <w:shd w:val="clear" w:color="auto" w:fill="ffffff"/>
        </w:rPr>
        <w:t xml:space="preserve">的</w:t>
      </w:r>
      <w:r>
        <w:rPr>
          <w:rStyle w:val="746"/>
          <w:rFonts w:hint="eastAsia"/>
          <w:u w:val="single"/>
          <w:shd w:val="clear" w:color="auto" w:fill="ffffff"/>
        </w:rPr>
        <w:t xml:space="preserve">（关键组件）</w:t>
      </w:r>
      <w:r>
        <w:rPr>
          <w:rFonts w:hint="eastAsia"/>
          <w:shd w:val="clear" w:color="auto" w:fill="ffffff"/>
        </w:rPr>
        <w:t xml:space="preserve">在中国境内生产。</w:t>
      </w:r>
      <w:r>
        <w:rPr>
          <w:rStyle w:val="746"/>
          <w:rFonts w:hint="eastAsia"/>
          <w:u w:val="single"/>
          <w:shd w:val="clear" w:color="auto" w:fill="ffffff"/>
        </w:rPr>
        <w:t xml:space="preserve">（产品名称2）</w:t>
      </w:r>
      <w:r>
        <w:rPr>
          <w:rFonts w:hint="eastAsia"/>
          <w:shd w:val="clear" w:color="auto" w:fill="ffffff"/>
        </w:rPr>
        <w:t xml:space="preserve">的</w:t>
      </w:r>
      <w:r>
        <w:rPr>
          <w:rStyle w:val="746"/>
          <w:rFonts w:hint="eastAsia"/>
          <w:u w:val="single"/>
          <w:shd w:val="clear" w:color="auto" w:fill="ffffff"/>
        </w:rPr>
        <w:t xml:space="preserve">（关键工序）</w:t>
      </w:r>
      <w:r>
        <w:rPr>
          <w:rFonts w:hint="eastAsia"/>
          <w:shd w:val="clear" w:color="auto" w:fill="ffffff"/>
        </w:rPr>
        <w:t xml:space="preserve">在中国境内完成。</w:t>
      </w:r>
      <w:r/>
    </w:p>
    <w:p>
      <w:pPr>
        <w:pStyle w:val="736"/>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736"/>
        <w:ind w:firstLine="420"/>
        <w:spacing w:before="24" w:beforeAutospacing="0" w:after="24" w:afterAutospacing="0" w:line="360" w:lineRule="auto"/>
        <w:shd w:val="clear" w:color="auto" w:fill="ffffff"/>
      </w:pPr>
      <w:r/>
      <w:bookmarkStart w:id="205" w:name="OLE_LINK6"/>
      <w:r>
        <w:rPr>
          <w:rFonts w:hint="eastAsia"/>
          <w:shd w:val="clear" w:color="auto" w:fill="ffffff"/>
        </w:rPr>
        <w:t xml:space="preserve">本公司（单位）</w:t>
      </w:r>
      <w:bookmarkEnd w:id="205"/>
      <w:r>
        <w:rPr>
          <w:rFonts w:hint="eastAsia"/>
          <w:shd w:val="clear" w:color="auto" w:fill="ffffff"/>
        </w:rPr>
        <w:t xml:space="preserve">对上述声明内容的真实性负责。如有虚假，愿承担相应法律责任。</w:t>
      </w:r>
      <w:r/>
    </w:p>
    <w:p>
      <w:pPr>
        <w:pStyle w:val="736"/>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736"/>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36"/>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73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3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3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36"/>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36"/>
        <w:ind w:firstLine="420"/>
        <w:spacing w:before="24" w:beforeAutospacing="0" w:after="24" w:afterAutospacing="0" w:line="360" w:lineRule="auto"/>
        <w:shd w:val="clear" w:color="auto" w:fill="ffffff"/>
        <w:rPr>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center"/>
        <w:rPr>
          <w:rFonts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pStyle w:val="703"/>
        <w:rPr>
          <w:bCs/>
          <w:sz w:val="24"/>
          <w:szCs w:val="24"/>
        </w:rPr>
      </w:pPr>
      <w:r>
        <w:rPr>
          <w:bCs/>
          <w:sz w:val="24"/>
          <w:szCs w:val="24"/>
        </w:rPr>
      </w:r>
      <w:r/>
    </w:p>
    <w:p>
      <w:pPr>
        <w:pStyle w:val="703"/>
        <w:ind w:firstLine="0"/>
      </w:p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p>
      <w:pPr>
        <w:spacing w:line="480" w:lineRule="exact"/>
        <w:rPr>
          <w:rFonts w:ascii="宋体" w:hAnsi="宋体" w:cs="仿宋"/>
          <w:sz w:val="24"/>
          <w:szCs w:val="24"/>
        </w:rPr>
      </w:pPr>
      <w:r>
        <w:rPr>
          <w:rFonts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仿宋">
    <w:panose1 w:val="02010609060101010101"/>
  </w:font>
  <w:font w:name="等线">
    <w:panose1 w:val="02010600030101010101"/>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rPr>
        <w:rStyle w:val="744"/>
        <w:rFonts w:ascii="宋体" w:hAnsi="宋体"/>
      </w:rPr>
      <w:framePr w:wrap="around" w:vAnchor="text" w:hAnchor="margin" w:xAlign="center" w:y="1"/>
    </w:pPr>
    <w:r>
      <w:rPr>
        <w:rFonts w:ascii="宋体" w:hAnsi="宋体"/>
      </w:rPr>
      <w:fldChar w:fldCharType="begin"/>
    </w:r>
    <w:r>
      <w:rPr>
        <w:rStyle w:val="744"/>
        <w:rFonts w:ascii="宋体" w:hAnsi="宋体"/>
      </w:rPr>
      <w:instrText xml:space="preserve">PAGE  </w:instrText>
    </w:r>
    <w:r>
      <w:rPr>
        <w:rFonts w:ascii="宋体" w:hAnsi="宋体"/>
      </w:rPr>
      <w:fldChar w:fldCharType="separate"/>
    </w:r>
    <w:r>
      <w:rPr>
        <w:rStyle w:val="744"/>
        <w:rFonts w:ascii="宋体" w:hAnsi="宋体"/>
      </w:rPr>
      <w:t xml:space="preserve">21</w:t>
    </w:r>
    <w:r>
      <w:rPr>
        <w:rFonts w:ascii="宋体" w:hAnsi="宋体"/>
      </w:rPr>
      <w:fldChar w:fldCharType="end"/>
    </w:r>
    <w:r/>
  </w:p>
  <w:p>
    <w:pPr>
      <w:pStyle w:val="723"/>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rPr>
        <w:rStyle w:val="744"/>
      </w:rPr>
      <w:framePr w:wrap="around" w:vAnchor="text" w:hAnchor="margin" w:xAlign="center" w:y="1"/>
    </w:pPr>
    <w:r>
      <w:fldChar w:fldCharType="begin"/>
    </w:r>
    <w:r>
      <w:rPr>
        <w:rStyle w:val="744"/>
      </w:rPr>
      <w:instrText xml:space="preserve">PAGE  </w:instrText>
    </w:r>
    <w:r>
      <w:fldChar w:fldCharType="separate"/>
    </w:r>
    <w:r>
      <w:rPr>
        <w:rStyle w:val="744"/>
      </w:rPr>
      <w:t xml:space="preserve">1</w:t>
    </w:r>
    <w:r>
      <w:fldChar w:fldCharType="end"/>
    </w:r>
    <w:r/>
  </w:p>
  <w:p>
    <w:pPr>
      <w:pStyle w:val="7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773"/>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697"/>
      <w:isLgl w:val="false"/>
      <w:suff w:val="nothing"/>
      <w:lvlText w:val=""/>
      <w:lvlJc w:val="left"/>
      <w:pPr>
        <w:ind w:left="0" w:firstLine="0"/>
      </w:pPr>
      <w:rPr>
        <w:rFonts w:hint="eastAsia"/>
      </w:rPr>
    </w:lvl>
    <w:lvl w:ilvl="6">
      <w:start w:val="1"/>
      <w:numFmt w:val="decimal"/>
      <w:pStyle w:val="698"/>
      <w:isLgl w:val="false"/>
      <w:suff w:val="nothing"/>
      <w:lvlText w:val=""/>
      <w:lvlJc w:val="left"/>
      <w:pPr>
        <w:ind w:left="0" w:firstLine="0"/>
      </w:pPr>
      <w:rPr>
        <w:rFonts w:hint="eastAsia"/>
      </w:rPr>
    </w:lvl>
    <w:lvl w:ilvl="7">
      <w:start w:val="1"/>
      <w:numFmt w:val="decimal"/>
      <w:pStyle w:val="699"/>
      <w:isLgl w:val="false"/>
      <w:suff w:val="nothing"/>
      <w:lvlText w:val=""/>
      <w:lvlJc w:val="left"/>
      <w:pPr>
        <w:ind w:left="0" w:firstLine="0"/>
      </w:pPr>
      <w:rPr>
        <w:rFonts w:hint="eastAsia"/>
      </w:rPr>
    </w:lvl>
    <w:lvl w:ilvl="8">
      <w:start w:val="1"/>
      <w:numFmt w:val="decimal"/>
      <w:pStyle w:val="700"/>
      <w:isLgl w:val="false"/>
      <w:suff w:val="nothing"/>
      <w:lvlText w:val=""/>
      <w:lvlJc w:val="left"/>
      <w:pPr>
        <w:ind w:left="0" w:firstLine="0"/>
      </w:pPr>
      <w:rPr>
        <w:rFonts w:hint="eastAsia"/>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7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TOC Heading"/>
    <w:uiPriority w:val="39"/>
    <w:unhideWhenUsed/>
  </w:style>
  <w:style w:type="paragraph" w:styleId="691" w:default="1">
    <w:name w:val="Normal"/>
    <w:next w:val="703"/>
    <w:uiPriority w:val="0"/>
    <w:qFormat/>
    <w:pPr>
      <w:jc w:val="both"/>
      <w:widowControl w:val="off"/>
    </w:pPr>
    <w:rPr>
      <w:rFonts w:ascii="Times New Roman" w:hAnsi="Times New Roman" w:eastAsia="宋体" w:cs="Times New Roman"/>
      <w:sz w:val="21"/>
      <w:szCs w:val="22"/>
      <w:lang w:val="en-US" w:eastAsia="zh-CN" w:bidi="ar-SA"/>
    </w:rPr>
  </w:style>
  <w:style w:type="paragraph" w:styleId="692">
    <w:name w:val="Heading 1"/>
    <w:basedOn w:val="691"/>
    <w:next w:val="691"/>
    <w:link w:val="941"/>
    <w:uiPriority w:val="0"/>
    <w:qFormat/>
    <w:pPr>
      <w:jc w:val="center"/>
      <w:keepNext/>
      <w:outlineLvl w:val="0"/>
    </w:pPr>
    <w:rPr>
      <w:rFonts w:ascii="楷体_GB2312" w:eastAsia="楷体_GB2312"/>
      <w:sz w:val="28"/>
      <w:szCs w:val="28"/>
    </w:rPr>
  </w:style>
  <w:style w:type="paragraph" w:styleId="693">
    <w:name w:val="Heading 2"/>
    <w:basedOn w:val="691"/>
    <w:next w:val="691"/>
    <w:link w:val="77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4">
    <w:name w:val="Heading 3"/>
    <w:basedOn w:val="691"/>
    <w:next w:val="706"/>
    <w:link w:val="942"/>
    <w:uiPriority w:val="0"/>
    <w:qFormat/>
    <w:pPr>
      <w:keepLines/>
      <w:keepNext/>
      <w:spacing w:before="260" w:after="260" w:line="416" w:lineRule="auto"/>
      <w:outlineLvl w:val="2"/>
    </w:pPr>
    <w:rPr>
      <w:b/>
      <w:bCs/>
      <w:sz w:val="32"/>
      <w:szCs w:val="32"/>
    </w:rPr>
  </w:style>
  <w:style w:type="paragraph" w:styleId="695">
    <w:name w:val="Heading 4"/>
    <w:basedOn w:val="691"/>
    <w:next w:val="706"/>
    <w:link w:val="944"/>
    <w:uiPriority w:val="0"/>
    <w:qFormat/>
    <w:pPr>
      <w:keepLines/>
      <w:keepNext/>
      <w:spacing w:before="280" w:after="290" w:line="376" w:lineRule="auto"/>
      <w:outlineLvl w:val="3"/>
    </w:pPr>
    <w:rPr>
      <w:rFonts w:ascii="Arial" w:hAnsi="Arial" w:eastAsia="黑体" w:cs="Arial"/>
      <w:b/>
      <w:bCs/>
      <w:sz w:val="28"/>
      <w:szCs w:val="28"/>
    </w:rPr>
  </w:style>
  <w:style w:type="paragraph" w:styleId="696">
    <w:name w:val="Heading 5"/>
    <w:basedOn w:val="691"/>
    <w:next w:val="706"/>
    <w:link w:val="945"/>
    <w:uiPriority w:val="0"/>
    <w:qFormat/>
    <w:pPr>
      <w:keepNext/>
      <w:outlineLvl w:val="4"/>
    </w:pPr>
    <w:rPr>
      <w:rFonts w:ascii="宋体"/>
      <w:color w:val="000000"/>
      <w:sz w:val="28"/>
      <w:szCs w:val="28"/>
    </w:rPr>
  </w:style>
  <w:style w:type="paragraph" w:styleId="697">
    <w:name w:val="Heading 6"/>
    <w:basedOn w:val="691"/>
    <w:next w:val="691"/>
    <w:link w:val="94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98">
    <w:name w:val="Heading 7"/>
    <w:basedOn w:val="691"/>
    <w:next w:val="691"/>
    <w:link w:val="947"/>
    <w:uiPriority w:val="0"/>
    <w:qFormat/>
    <w:pPr>
      <w:numPr>
        <w:ilvl w:val="6"/>
        <w:numId w:val="1"/>
      </w:numPr>
      <w:keepLines/>
      <w:keepNext/>
      <w:spacing w:before="240" w:after="64" w:line="320" w:lineRule="auto"/>
      <w:outlineLvl w:val="6"/>
    </w:pPr>
    <w:rPr>
      <w:b/>
      <w:bCs/>
      <w:sz w:val="24"/>
      <w:szCs w:val="24"/>
    </w:rPr>
  </w:style>
  <w:style w:type="paragraph" w:styleId="699">
    <w:name w:val="Heading 8"/>
    <w:basedOn w:val="691"/>
    <w:next w:val="691"/>
    <w:link w:val="94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00">
    <w:name w:val="Heading 9"/>
    <w:basedOn w:val="691"/>
    <w:next w:val="691"/>
    <w:link w:val="949"/>
    <w:uiPriority w:val="0"/>
    <w:qFormat/>
    <w:pPr>
      <w:numPr>
        <w:ilvl w:val="8"/>
        <w:numId w:val="1"/>
      </w:numPr>
      <w:keepLines/>
      <w:keepNext/>
      <w:spacing w:before="240" w:after="64" w:line="320" w:lineRule="auto"/>
      <w:outlineLvl w:val="8"/>
    </w:pPr>
    <w:rPr>
      <w:rFonts w:ascii="Arial" w:hAnsi="Arial" w:eastAsia="黑体"/>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Body Text First Indent 2"/>
    <w:basedOn w:val="704"/>
    <w:next w:val="691"/>
    <w:link w:val="955"/>
    <w:uiPriority w:val="0"/>
    <w:qFormat/>
    <w:pPr>
      <w:ind w:left="0" w:firstLine="420"/>
      <w:spacing w:after="0" w:line="360" w:lineRule="auto"/>
    </w:pPr>
    <w:rPr>
      <w:rFonts w:ascii="宋体" w:hAnsi="宋体"/>
      <w:szCs w:val="20"/>
    </w:rPr>
  </w:style>
  <w:style w:type="paragraph" w:styleId="704">
    <w:name w:val="Body Text Indent"/>
    <w:basedOn w:val="691"/>
    <w:next w:val="705"/>
    <w:link w:val="954"/>
    <w:uiPriority w:val="0"/>
    <w:unhideWhenUsed/>
    <w:qFormat/>
    <w:pPr>
      <w:ind w:left="420"/>
      <w:spacing w:after="120"/>
    </w:pPr>
  </w:style>
  <w:style w:type="paragraph" w:styleId="705">
    <w:name w:val="envelope return"/>
    <w:basedOn w:val="691"/>
    <w:uiPriority w:val="0"/>
    <w:qFormat/>
    <w:rPr>
      <w:rFonts w:ascii="Arial" w:hAnsi="Arial" w:cs="宋体"/>
    </w:rPr>
  </w:style>
  <w:style w:type="paragraph" w:styleId="706">
    <w:name w:val="Normal Indent"/>
    <w:basedOn w:val="691"/>
    <w:link w:val="943"/>
    <w:uiPriority w:val="0"/>
    <w:qFormat/>
    <w:pPr>
      <w:ind w:firstLine="420"/>
    </w:pPr>
    <w:rPr>
      <w:szCs w:val="21"/>
    </w:rPr>
  </w:style>
  <w:style w:type="paragraph" w:styleId="707">
    <w:name w:val="List 3"/>
    <w:basedOn w:val="691"/>
    <w:uiPriority w:val="0"/>
    <w:qFormat/>
    <w:pPr>
      <w:ind w:left="100" w:hanging="200"/>
    </w:pPr>
    <w:rPr>
      <w:szCs w:val="21"/>
    </w:rPr>
  </w:style>
  <w:style w:type="paragraph" w:styleId="708">
    <w:name w:val="toc 7"/>
    <w:basedOn w:val="691"/>
    <w:next w:val="691"/>
    <w:uiPriority w:val="0"/>
    <w:semiHidden/>
    <w:qFormat/>
    <w:pPr>
      <w:ind w:left="1260"/>
      <w:jc w:val="left"/>
    </w:pPr>
    <w:rPr>
      <w:szCs w:val="21"/>
    </w:rPr>
  </w:style>
  <w:style w:type="paragraph" w:styleId="709">
    <w:name w:val="Caption"/>
    <w:basedOn w:val="691"/>
    <w:next w:val="691"/>
    <w:uiPriority w:val="35"/>
    <w:semiHidden/>
    <w:unhideWhenUsed/>
    <w:qFormat/>
    <w:pPr>
      <w:spacing w:line="276" w:lineRule="auto"/>
    </w:pPr>
    <w:rPr>
      <w:b/>
      <w:bCs/>
      <w:color w:val="4f81bd" w:themeColor="accent1"/>
      <w:sz w:val="18"/>
      <w:szCs w:val="18"/>
    </w:rPr>
  </w:style>
  <w:style w:type="paragraph" w:styleId="710">
    <w:name w:val="Document Map"/>
    <w:basedOn w:val="691"/>
    <w:link w:val="950"/>
    <w:uiPriority w:val="0"/>
    <w:semiHidden/>
    <w:qFormat/>
    <w:pPr>
      <w:shd w:val="clear" w:color="auto" w:fill="000080"/>
    </w:pPr>
    <w:rPr>
      <w:szCs w:val="21"/>
    </w:rPr>
  </w:style>
  <w:style w:type="paragraph" w:styleId="711">
    <w:name w:val="annotation text"/>
    <w:basedOn w:val="691"/>
    <w:link w:val="951"/>
    <w:uiPriority w:val="0"/>
    <w:unhideWhenUsed/>
    <w:qFormat/>
    <w:pPr>
      <w:jc w:val="left"/>
    </w:pPr>
  </w:style>
  <w:style w:type="paragraph" w:styleId="712">
    <w:name w:val="Body Text 3"/>
    <w:basedOn w:val="691"/>
    <w:link w:val="952"/>
    <w:uiPriority w:val="0"/>
    <w:qFormat/>
    <w:rPr>
      <w:rFonts w:ascii="仿宋_GB2312" w:hAnsi="Arial" w:eastAsia="仿宋_GB2312"/>
      <w:sz w:val="32"/>
      <w:szCs w:val="32"/>
    </w:rPr>
  </w:style>
  <w:style w:type="paragraph" w:styleId="713">
    <w:name w:val="Body Text"/>
    <w:basedOn w:val="691"/>
    <w:next w:val="691"/>
    <w:link w:val="953"/>
    <w:uiPriority w:val="0"/>
    <w:qFormat/>
    <w:rPr>
      <w:rFonts w:ascii="楷体_GB2312" w:hAnsi="Arial" w:eastAsia="楷体_GB2312"/>
      <w:sz w:val="28"/>
      <w:szCs w:val="28"/>
    </w:rPr>
  </w:style>
  <w:style w:type="paragraph" w:styleId="714">
    <w:name w:val="List 2"/>
    <w:basedOn w:val="691"/>
    <w:uiPriority w:val="0"/>
    <w:qFormat/>
    <w:pPr>
      <w:ind w:left="100" w:hanging="200"/>
    </w:pPr>
    <w:rPr>
      <w:szCs w:val="21"/>
    </w:rPr>
  </w:style>
  <w:style w:type="paragraph" w:styleId="715">
    <w:name w:val="toc 5"/>
    <w:basedOn w:val="691"/>
    <w:next w:val="691"/>
    <w:uiPriority w:val="0"/>
    <w:semiHidden/>
    <w:qFormat/>
    <w:pPr>
      <w:ind w:left="840"/>
      <w:jc w:val="left"/>
    </w:pPr>
    <w:rPr>
      <w:szCs w:val="21"/>
    </w:rPr>
  </w:style>
  <w:style w:type="paragraph" w:styleId="716">
    <w:name w:val="toc 3"/>
    <w:basedOn w:val="691"/>
    <w:next w:val="691"/>
    <w:uiPriority w:val="0"/>
    <w:semiHidden/>
    <w:qFormat/>
    <w:pPr>
      <w:ind w:left="420"/>
      <w:jc w:val="left"/>
    </w:pPr>
    <w:rPr>
      <w:i/>
      <w:iCs/>
      <w:szCs w:val="24"/>
    </w:rPr>
  </w:style>
  <w:style w:type="paragraph" w:styleId="717">
    <w:name w:val="Plain Text"/>
    <w:basedOn w:val="691"/>
    <w:link w:val="956"/>
    <w:uiPriority w:val="0"/>
    <w:qFormat/>
    <w:rPr>
      <w:rFonts w:ascii="宋体" w:hAnsi="Courier New" w:cs="Courier New"/>
      <w:szCs w:val="21"/>
    </w:rPr>
  </w:style>
  <w:style w:type="paragraph" w:styleId="718">
    <w:name w:val="toc 8"/>
    <w:basedOn w:val="691"/>
    <w:next w:val="691"/>
    <w:uiPriority w:val="0"/>
    <w:semiHidden/>
    <w:qFormat/>
    <w:pPr>
      <w:ind w:left="1470"/>
      <w:jc w:val="left"/>
    </w:pPr>
    <w:rPr>
      <w:szCs w:val="21"/>
    </w:rPr>
  </w:style>
  <w:style w:type="paragraph" w:styleId="719">
    <w:name w:val="Date"/>
    <w:basedOn w:val="691"/>
    <w:next w:val="691"/>
    <w:link w:val="957"/>
    <w:uiPriority w:val="0"/>
    <w:qFormat/>
    <w:rPr>
      <w:sz w:val="24"/>
      <w:szCs w:val="24"/>
    </w:rPr>
  </w:style>
  <w:style w:type="paragraph" w:styleId="720">
    <w:name w:val="Body Text Indent 2"/>
    <w:basedOn w:val="691"/>
    <w:link w:val="958"/>
    <w:uiPriority w:val="0"/>
    <w:qFormat/>
    <w:pPr>
      <w:ind w:left="630" w:firstLine="645"/>
    </w:pPr>
    <w:rPr>
      <w:rFonts w:ascii="Arial" w:hAnsi="Arial" w:eastAsia="仿宋_GB2312" w:cs="Arial"/>
      <w:sz w:val="32"/>
      <w:szCs w:val="32"/>
    </w:rPr>
  </w:style>
  <w:style w:type="paragraph" w:styleId="721">
    <w:name w:val="endnote text"/>
    <w:basedOn w:val="691"/>
    <w:link w:val="939"/>
    <w:uiPriority w:val="99"/>
    <w:semiHidden/>
    <w:unhideWhenUsed/>
    <w:qFormat/>
    <w:rPr>
      <w:sz w:val="20"/>
    </w:rPr>
  </w:style>
  <w:style w:type="paragraph" w:styleId="722">
    <w:name w:val="Balloon Text"/>
    <w:basedOn w:val="691"/>
    <w:link w:val="959"/>
    <w:uiPriority w:val="0"/>
    <w:semiHidden/>
    <w:qFormat/>
    <w:rPr>
      <w:sz w:val="18"/>
      <w:szCs w:val="18"/>
    </w:rPr>
  </w:style>
  <w:style w:type="paragraph" w:styleId="723">
    <w:name w:val="Footer"/>
    <w:basedOn w:val="691"/>
    <w:link w:val="960"/>
    <w:uiPriority w:val="0"/>
    <w:qFormat/>
    <w:pPr>
      <w:jc w:val="left"/>
      <w:tabs>
        <w:tab w:val="center" w:pos="4153" w:leader="none"/>
        <w:tab w:val="right" w:pos="8306" w:leader="none"/>
      </w:tabs>
    </w:pPr>
    <w:rPr>
      <w:sz w:val="18"/>
      <w:szCs w:val="18"/>
    </w:rPr>
  </w:style>
  <w:style w:type="paragraph" w:styleId="724">
    <w:name w:val="Header"/>
    <w:basedOn w:val="691"/>
    <w:link w:val="961"/>
    <w:uiPriority w:val="0"/>
    <w:qFormat/>
    <w:pPr>
      <w:jc w:val="center"/>
      <w:tabs>
        <w:tab w:val="center" w:pos="4153" w:leader="none"/>
        <w:tab w:val="right" w:pos="8306" w:leader="none"/>
      </w:tabs>
      <w:pBdr>
        <w:bottom w:val="single" w:color="000000" w:sz="6" w:space="1"/>
      </w:pBdr>
    </w:pPr>
    <w:rPr>
      <w:sz w:val="18"/>
      <w:szCs w:val="18"/>
    </w:rPr>
  </w:style>
  <w:style w:type="paragraph" w:styleId="725">
    <w:name w:val="toc 1"/>
    <w:basedOn w:val="691"/>
    <w:next w:val="691"/>
    <w:uiPriority w:val="0"/>
    <w:semiHidden/>
    <w:qFormat/>
    <w:pPr>
      <w:jc w:val="left"/>
      <w:spacing w:before="120" w:after="120" w:line="400" w:lineRule="exact"/>
      <w:tabs>
        <w:tab w:val="right" w:pos="8720" w:leader="dot"/>
      </w:tabs>
    </w:pPr>
    <w:rPr>
      <w:rFonts w:ascii="宋体" w:hAnsi="宋体"/>
      <w:caps/>
      <w:sz w:val="24"/>
      <w:szCs w:val="24"/>
    </w:rPr>
  </w:style>
  <w:style w:type="paragraph" w:styleId="726">
    <w:name w:val="toc 4"/>
    <w:basedOn w:val="691"/>
    <w:next w:val="691"/>
    <w:uiPriority w:val="0"/>
    <w:semiHidden/>
    <w:qFormat/>
    <w:pPr>
      <w:ind w:left="630"/>
      <w:jc w:val="left"/>
    </w:pPr>
    <w:rPr>
      <w:szCs w:val="21"/>
    </w:rPr>
  </w:style>
  <w:style w:type="paragraph" w:styleId="727">
    <w:name w:val="Subtitle"/>
    <w:basedOn w:val="691"/>
    <w:next w:val="691"/>
    <w:link w:val="802"/>
    <w:uiPriority w:val="11"/>
    <w:qFormat/>
    <w:pPr>
      <w:spacing w:before="200" w:after="200"/>
    </w:pPr>
    <w:rPr>
      <w:sz w:val="24"/>
      <w:szCs w:val="24"/>
    </w:rPr>
  </w:style>
  <w:style w:type="paragraph" w:styleId="728">
    <w:name w:val="List"/>
    <w:basedOn w:val="691"/>
    <w:uiPriority w:val="0"/>
    <w:qFormat/>
    <w:pPr>
      <w:ind w:left="200" w:hanging="200"/>
    </w:pPr>
    <w:rPr>
      <w:szCs w:val="21"/>
    </w:rPr>
  </w:style>
  <w:style w:type="paragraph" w:styleId="729">
    <w:name w:val="footnote text"/>
    <w:basedOn w:val="691"/>
    <w:link w:val="938"/>
    <w:uiPriority w:val="99"/>
    <w:semiHidden/>
    <w:unhideWhenUsed/>
    <w:qFormat/>
    <w:pPr>
      <w:spacing w:after="40"/>
    </w:pPr>
    <w:rPr>
      <w:sz w:val="18"/>
    </w:rPr>
  </w:style>
  <w:style w:type="paragraph" w:styleId="730">
    <w:name w:val="toc 6"/>
    <w:basedOn w:val="691"/>
    <w:next w:val="691"/>
    <w:uiPriority w:val="0"/>
    <w:semiHidden/>
    <w:qFormat/>
    <w:pPr>
      <w:ind w:left="1050"/>
      <w:jc w:val="left"/>
    </w:pPr>
    <w:rPr>
      <w:szCs w:val="21"/>
    </w:rPr>
  </w:style>
  <w:style w:type="paragraph" w:styleId="731">
    <w:name w:val="Body Text Indent 3"/>
    <w:basedOn w:val="691"/>
    <w:link w:val="962"/>
    <w:uiPriority w:val="0"/>
    <w:qFormat/>
    <w:pPr>
      <w:ind w:left="645" w:firstLine="645"/>
    </w:pPr>
    <w:rPr>
      <w:rFonts w:ascii="Arial" w:hAnsi="Arial" w:eastAsia="仿宋_GB2312" w:cs="Arial"/>
      <w:color w:val="ffff00"/>
      <w:sz w:val="32"/>
      <w:szCs w:val="32"/>
    </w:rPr>
  </w:style>
  <w:style w:type="paragraph" w:styleId="732">
    <w:name w:val="table of figures"/>
    <w:basedOn w:val="691"/>
    <w:next w:val="691"/>
    <w:uiPriority w:val="0"/>
    <w:semiHidden/>
    <w:qFormat/>
    <w:pPr>
      <w:ind w:left="840" w:hanging="420"/>
    </w:pPr>
    <w:rPr>
      <w:szCs w:val="21"/>
    </w:rPr>
  </w:style>
  <w:style w:type="paragraph" w:styleId="733">
    <w:name w:val="toc 2"/>
    <w:basedOn w:val="691"/>
    <w:next w:val="691"/>
    <w:uiPriority w:val="0"/>
    <w:semiHidden/>
    <w:qFormat/>
    <w:pPr>
      <w:ind w:left="210"/>
      <w:jc w:val="left"/>
    </w:pPr>
    <w:rPr>
      <w:smallCaps/>
      <w:szCs w:val="24"/>
    </w:rPr>
  </w:style>
  <w:style w:type="paragraph" w:styleId="734">
    <w:name w:val="toc 9"/>
    <w:basedOn w:val="691"/>
    <w:next w:val="691"/>
    <w:uiPriority w:val="0"/>
    <w:semiHidden/>
    <w:qFormat/>
    <w:pPr>
      <w:ind w:left="1680"/>
      <w:jc w:val="left"/>
    </w:pPr>
    <w:rPr>
      <w:szCs w:val="21"/>
    </w:rPr>
  </w:style>
  <w:style w:type="paragraph" w:styleId="735">
    <w:name w:val="Body Text 2"/>
    <w:basedOn w:val="691"/>
    <w:link w:val="963"/>
    <w:uiPriority w:val="0"/>
    <w:qFormat/>
    <w:pPr>
      <w:jc w:val="center"/>
      <w:widowControl/>
    </w:pPr>
    <w:rPr>
      <w:rFonts w:ascii="楷体_GB2312" w:eastAsia="楷体_GB2312"/>
      <w:sz w:val="28"/>
      <w:szCs w:val="28"/>
    </w:rPr>
  </w:style>
  <w:style w:type="paragraph" w:styleId="736">
    <w:name w:val="Normal (Web)"/>
    <w:basedOn w:val="691"/>
    <w:uiPriority w:val="99"/>
    <w:qFormat/>
    <w:pPr>
      <w:jc w:val="left"/>
      <w:spacing w:before="100" w:beforeAutospacing="1" w:after="100" w:afterAutospacing="1"/>
      <w:widowControl/>
    </w:pPr>
    <w:rPr>
      <w:rFonts w:ascii="宋体" w:hAnsi="宋体" w:cs="宋体"/>
      <w:sz w:val="24"/>
      <w:szCs w:val="24"/>
    </w:rPr>
  </w:style>
  <w:style w:type="paragraph" w:styleId="737">
    <w:name w:val="index 1"/>
    <w:basedOn w:val="691"/>
    <w:next w:val="691"/>
    <w:uiPriority w:val="0"/>
    <w:semiHidden/>
    <w:qFormat/>
    <w:pPr>
      <w:spacing w:line="240" w:lineRule="atLeast"/>
    </w:pPr>
    <w:rPr>
      <w:b/>
      <w:bCs/>
      <w:szCs w:val="21"/>
    </w:rPr>
  </w:style>
  <w:style w:type="paragraph" w:styleId="738">
    <w:name w:val="Title"/>
    <w:basedOn w:val="691"/>
    <w:next w:val="691"/>
    <w:link w:val="801"/>
    <w:uiPriority w:val="10"/>
    <w:qFormat/>
    <w:pPr>
      <w:contextualSpacing/>
      <w:spacing w:before="300" w:after="200"/>
    </w:pPr>
    <w:rPr>
      <w:sz w:val="48"/>
      <w:szCs w:val="48"/>
    </w:rPr>
  </w:style>
  <w:style w:type="paragraph" w:styleId="739">
    <w:name w:val="annotation subject"/>
    <w:basedOn w:val="711"/>
    <w:next w:val="711"/>
    <w:link w:val="964"/>
    <w:uiPriority w:val="0"/>
    <w:semiHidden/>
    <w:qFormat/>
    <w:rPr>
      <w:b/>
      <w:bCs/>
      <w:szCs w:val="21"/>
    </w:rPr>
  </w:style>
  <w:style w:type="paragraph" w:styleId="740">
    <w:name w:val="Body Text First Indent"/>
    <w:basedOn w:val="691"/>
    <w:link w:val="965"/>
    <w:uiPriority w:val="0"/>
    <w:qFormat/>
    <w:pPr>
      <w:ind w:firstLine="200"/>
      <w:spacing w:line="360" w:lineRule="auto"/>
    </w:pPr>
    <w:rPr>
      <w:rFonts w:ascii="仿宋_GB2312" w:eastAsia="仿宋_GB2312"/>
      <w:sz w:val="30"/>
      <w:szCs w:val="30"/>
    </w:rPr>
  </w:style>
  <w:style w:type="table" w:styleId="741">
    <w:name w:val="Table Grid"/>
    <w:basedOn w:val="7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uiPriority w:val="0"/>
    <w:qFormat/>
    <w:rPr>
      <w:b/>
      <w:bCs/>
    </w:rPr>
  </w:style>
  <w:style w:type="character" w:styleId="743">
    <w:name w:val="endnote reference"/>
    <w:uiPriority w:val="99"/>
    <w:semiHidden/>
    <w:unhideWhenUsed/>
    <w:qFormat/>
    <w:rPr>
      <w:vertAlign w:val="superscript"/>
    </w:rPr>
  </w:style>
  <w:style w:type="character" w:styleId="744">
    <w:name w:val="page number"/>
    <w:uiPriority w:val="0"/>
    <w:qFormat/>
  </w:style>
  <w:style w:type="character" w:styleId="745">
    <w:name w:val="FollowedHyperlink"/>
    <w:uiPriority w:val="0"/>
    <w:qFormat/>
    <w:rPr>
      <w:color w:val="800080"/>
      <w:u w:val="single"/>
    </w:rPr>
  </w:style>
  <w:style w:type="character" w:styleId="746">
    <w:name w:val="Emphasis"/>
    <w:uiPriority w:val="0"/>
    <w:qFormat/>
    <w:rPr>
      <w:i/>
    </w:rPr>
  </w:style>
  <w:style w:type="character" w:styleId="747">
    <w:name w:val="Hyperlink"/>
    <w:uiPriority w:val="0"/>
    <w:qFormat/>
    <w:rPr>
      <w:color w:val="0000ff"/>
      <w:u w:val="single"/>
    </w:rPr>
  </w:style>
  <w:style w:type="character" w:styleId="748">
    <w:name w:val="annotation reference"/>
    <w:uiPriority w:val="0"/>
    <w:semiHidden/>
    <w:qFormat/>
    <w:rPr>
      <w:sz w:val="21"/>
      <w:szCs w:val="21"/>
    </w:rPr>
  </w:style>
  <w:style w:type="character" w:styleId="749">
    <w:name w:val="footnote reference"/>
    <w:uiPriority w:val="99"/>
    <w:unhideWhenUsed/>
    <w:qFormat/>
    <w:rPr>
      <w:vertAlign w:val="superscript"/>
    </w:rPr>
  </w:style>
  <w:style w:type="table" w:styleId="750" w:customStyle="1">
    <w:name w:val="Plain Table 1"/>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7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70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70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70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7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3"/>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7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5 Dark"/>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6 Colorful"/>
    <w:basedOn w:val="7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61" w:customStyle="1">
    <w:name w:val="Grid Table 7 Colorful"/>
    <w:basedOn w:val="7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List Table 1 Light"/>
    <w:basedOn w:val="70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2"/>
    <w:basedOn w:val="7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3"/>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4"/>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5 Dark"/>
    <w:basedOn w:val="7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67" w:customStyle="1">
    <w:name w:val="List Table 6 Colorful"/>
    <w:basedOn w:val="70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68" w:customStyle="1">
    <w:name w:val="List Table 7 Colorful"/>
    <w:basedOn w:val="70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9" w:customStyle="1">
    <w:name w:val="TOC 标题1"/>
    <w:uiPriority w:val="39"/>
    <w:unhideWhenUsed/>
    <w:qFormat/>
    <w:rPr>
      <w:rFonts w:ascii="Times New Roman" w:hAnsi="Times New Roman" w:eastAsia="宋体" w:cs="Times New Roman"/>
      <w:lang w:val="en-US" w:eastAsia="zh-CN" w:bidi="ar-SA"/>
    </w:rPr>
  </w:style>
  <w:style w:type="paragraph" w:styleId="770" w:customStyle="1">
    <w:name w:val="索引 41"/>
    <w:basedOn w:val="691"/>
    <w:next w:val="691"/>
    <w:uiPriority w:val="0"/>
    <w:semiHidden/>
    <w:qFormat/>
    <w:pPr>
      <w:ind w:left="1260"/>
    </w:pPr>
    <w:rPr>
      <w:rFonts w:ascii="Calibri" w:hAnsi="Calibri" w:eastAsia="Calibri" w:cs="宋体"/>
      <w:sz w:val="20"/>
      <w:lang w:val="zh-CN"/>
    </w:rPr>
  </w:style>
  <w:style w:type="paragraph" w:styleId="771" w:customStyle="1">
    <w:name w:val="纯文本1"/>
    <w:basedOn w:val="691"/>
    <w:uiPriority w:val="99"/>
    <w:qFormat/>
    <w:rPr>
      <w:rFonts w:ascii="宋体" w:hAnsi="Courier New" w:eastAsia="等线"/>
      <w:szCs w:val="21"/>
    </w:rPr>
  </w:style>
  <w:style w:type="character" w:styleId="772" w:customStyle="1">
    <w:name w:val="标题 2 Char"/>
    <w:link w:val="693"/>
    <w:uiPriority w:val="0"/>
    <w:qFormat/>
    <w:rPr>
      <w:rFonts w:ascii="Arial" w:hAnsi="Arial" w:eastAsia="幼圆" w:cs="Arial"/>
      <w:b/>
      <w:bCs/>
      <w:sz w:val="44"/>
      <w:szCs w:val="44"/>
    </w:rPr>
  </w:style>
  <w:style w:type="paragraph" w:styleId="773" w:customStyle="1">
    <w:name w:val="样式1"/>
    <w:basedOn w:val="691"/>
    <w:uiPriority w:val="0"/>
    <w:qFormat/>
    <w:pPr>
      <w:numPr>
        <w:ilvl w:val="0"/>
        <w:numId w:val="2"/>
      </w:numPr>
    </w:pPr>
    <w:rPr>
      <w:rFonts w:ascii="宋体" w:hAnsi="宋体"/>
      <w:szCs w:val="21"/>
    </w:rPr>
  </w:style>
  <w:style w:type="character" w:styleId="774" w:customStyle="1">
    <w:name w:val="Title Char"/>
    <w:basedOn w:val="701"/>
    <w:uiPriority w:val="10"/>
    <w:qFormat/>
    <w:rPr>
      <w:sz w:val="48"/>
      <w:szCs w:val="48"/>
    </w:rPr>
  </w:style>
  <w:style w:type="character" w:styleId="775" w:customStyle="1">
    <w:name w:val="Subtitle Char"/>
    <w:basedOn w:val="701"/>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Footnote Text Char"/>
    <w:uiPriority w:val="99"/>
    <w:qFormat/>
    <w:rPr>
      <w:sz w:val="18"/>
    </w:rPr>
  </w:style>
  <w:style w:type="character" w:styleId="779" w:customStyle="1">
    <w:name w:val="Endnote Text Char"/>
    <w:uiPriority w:val="99"/>
    <w:qFormat/>
    <w:rPr>
      <w:sz w:val="20"/>
    </w:rPr>
  </w:style>
  <w:style w:type="paragraph" w:styleId="780" w:customStyle="1">
    <w:name w:val="TOC 标题111"/>
    <w:uiPriority w:val="39"/>
    <w:unhideWhenUsed/>
    <w:qFormat/>
    <w:rPr>
      <w:rFonts w:ascii="Times New Roman" w:hAnsi="Times New Roman" w:eastAsia="宋体" w:cs="Times New Roman"/>
      <w:lang w:val="en-US" w:eastAsia="zh-CN" w:bidi="ar-SA"/>
    </w:rPr>
  </w:style>
  <w:style w:type="paragraph" w:styleId="781" w:customStyle="1">
    <w:name w:val="标题 11"/>
    <w:basedOn w:val="691"/>
    <w:next w:val="691"/>
    <w:link w:val="782"/>
    <w:uiPriority w:val="9"/>
    <w:qFormat/>
    <w:pPr>
      <w:keepLines/>
      <w:keepNext/>
      <w:spacing w:before="480" w:after="200"/>
      <w:outlineLvl w:val="0"/>
    </w:pPr>
    <w:rPr>
      <w:rFonts w:ascii="Arial" w:hAnsi="Arial" w:eastAsia="Arial" w:cs="Arial"/>
      <w:sz w:val="40"/>
      <w:szCs w:val="40"/>
    </w:rPr>
  </w:style>
  <w:style w:type="character" w:styleId="782" w:customStyle="1">
    <w:name w:val="Heading 1 Char"/>
    <w:link w:val="781"/>
    <w:uiPriority w:val="9"/>
    <w:qFormat/>
    <w:rPr>
      <w:rFonts w:ascii="Arial" w:hAnsi="Arial" w:eastAsia="Arial" w:cs="Arial"/>
      <w:sz w:val="40"/>
      <w:szCs w:val="40"/>
    </w:rPr>
  </w:style>
  <w:style w:type="paragraph" w:styleId="783" w:customStyle="1">
    <w:name w:val="标题 21"/>
    <w:basedOn w:val="691"/>
    <w:next w:val="691"/>
    <w:link w:val="784"/>
    <w:uiPriority w:val="9"/>
    <w:unhideWhenUsed/>
    <w:qFormat/>
    <w:pPr>
      <w:keepLines/>
      <w:keepNext/>
      <w:spacing w:before="360" w:after="200"/>
      <w:outlineLvl w:val="1"/>
    </w:pPr>
    <w:rPr>
      <w:rFonts w:ascii="Arial" w:hAnsi="Arial" w:eastAsia="Arial" w:cs="Arial"/>
      <w:sz w:val="34"/>
    </w:rPr>
  </w:style>
  <w:style w:type="character" w:styleId="784" w:customStyle="1">
    <w:name w:val="Heading 2 Char"/>
    <w:link w:val="783"/>
    <w:uiPriority w:val="9"/>
    <w:qFormat/>
    <w:rPr>
      <w:rFonts w:ascii="Arial" w:hAnsi="Arial" w:eastAsia="Arial" w:cs="Arial"/>
      <w:sz w:val="34"/>
    </w:rPr>
  </w:style>
  <w:style w:type="paragraph" w:styleId="785" w:customStyle="1">
    <w:name w:val="标题 31"/>
    <w:basedOn w:val="691"/>
    <w:next w:val="691"/>
    <w:link w:val="786"/>
    <w:uiPriority w:val="9"/>
    <w:unhideWhenUsed/>
    <w:qFormat/>
    <w:pPr>
      <w:keepLines/>
      <w:keepNext/>
      <w:spacing w:before="320" w:after="200"/>
      <w:outlineLvl w:val="2"/>
    </w:pPr>
    <w:rPr>
      <w:rFonts w:ascii="Arial" w:hAnsi="Arial" w:eastAsia="Arial" w:cs="Arial"/>
      <w:sz w:val="30"/>
      <w:szCs w:val="30"/>
    </w:rPr>
  </w:style>
  <w:style w:type="character" w:styleId="786" w:customStyle="1">
    <w:name w:val="Heading 3 Char"/>
    <w:link w:val="785"/>
    <w:uiPriority w:val="9"/>
    <w:qFormat/>
    <w:rPr>
      <w:rFonts w:ascii="Arial" w:hAnsi="Arial" w:eastAsia="Arial" w:cs="Arial"/>
      <w:sz w:val="30"/>
      <w:szCs w:val="30"/>
    </w:rPr>
  </w:style>
  <w:style w:type="paragraph" w:styleId="787" w:customStyle="1">
    <w:name w:val="标题 41"/>
    <w:basedOn w:val="691"/>
    <w:next w:val="691"/>
    <w:link w:val="788"/>
    <w:uiPriority w:val="9"/>
    <w:unhideWhenUsed/>
    <w:qFormat/>
    <w:pPr>
      <w:keepLines/>
      <w:keepNext/>
      <w:spacing w:before="320" w:after="200"/>
      <w:outlineLvl w:val="3"/>
    </w:pPr>
    <w:rPr>
      <w:rFonts w:ascii="Arial" w:hAnsi="Arial" w:eastAsia="Arial" w:cs="Arial"/>
      <w:b/>
      <w:bCs/>
      <w:sz w:val="26"/>
      <w:szCs w:val="26"/>
    </w:rPr>
  </w:style>
  <w:style w:type="character" w:styleId="788" w:customStyle="1">
    <w:name w:val="Heading 4 Char"/>
    <w:link w:val="787"/>
    <w:uiPriority w:val="9"/>
    <w:qFormat/>
    <w:rPr>
      <w:rFonts w:ascii="Arial" w:hAnsi="Arial" w:eastAsia="Arial" w:cs="Arial"/>
      <w:b/>
      <w:bCs/>
      <w:sz w:val="26"/>
      <w:szCs w:val="26"/>
    </w:rPr>
  </w:style>
  <w:style w:type="paragraph" w:styleId="789" w:customStyle="1">
    <w:name w:val="标题 51"/>
    <w:basedOn w:val="691"/>
    <w:next w:val="691"/>
    <w:link w:val="790"/>
    <w:uiPriority w:val="9"/>
    <w:unhideWhenUsed/>
    <w:qFormat/>
    <w:pPr>
      <w:keepLines/>
      <w:keepNext/>
      <w:spacing w:before="320" w:after="200"/>
      <w:outlineLvl w:val="4"/>
    </w:pPr>
    <w:rPr>
      <w:rFonts w:ascii="Arial" w:hAnsi="Arial" w:eastAsia="Arial" w:cs="Arial"/>
      <w:b/>
      <w:bCs/>
      <w:sz w:val="24"/>
      <w:szCs w:val="24"/>
    </w:rPr>
  </w:style>
  <w:style w:type="character" w:styleId="790" w:customStyle="1">
    <w:name w:val="Heading 5 Char"/>
    <w:link w:val="789"/>
    <w:uiPriority w:val="9"/>
    <w:qFormat/>
    <w:rPr>
      <w:rFonts w:ascii="Arial" w:hAnsi="Arial" w:eastAsia="Arial" w:cs="Arial"/>
      <w:b/>
      <w:bCs/>
      <w:sz w:val="24"/>
      <w:szCs w:val="24"/>
    </w:rPr>
  </w:style>
  <w:style w:type="paragraph" w:styleId="791" w:customStyle="1">
    <w:name w:val="标题 61"/>
    <w:basedOn w:val="691"/>
    <w:next w:val="691"/>
    <w:link w:val="792"/>
    <w:uiPriority w:val="9"/>
    <w:unhideWhenUsed/>
    <w:qFormat/>
    <w:pPr>
      <w:keepLines/>
      <w:keepNext/>
      <w:spacing w:before="320" w:after="200"/>
      <w:outlineLvl w:val="5"/>
    </w:pPr>
    <w:rPr>
      <w:rFonts w:ascii="Arial" w:hAnsi="Arial" w:eastAsia="Arial" w:cs="Arial"/>
      <w:b/>
      <w:bCs/>
      <w:sz w:val="22"/>
    </w:rPr>
  </w:style>
  <w:style w:type="character" w:styleId="792" w:customStyle="1">
    <w:name w:val="Heading 6 Char"/>
    <w:link w:val="791"/>
    <w:uiPriority w:val="9"/>
    <w:qFormat/>
    <w:rPr>
      <w:rFonts w:ascii="Arial" w:hAnsi="Arial" w:eastAsia="Arial" w:cs="Arial"/>
      <w:b/>
      <w:bCs/>
      <w:sz w:val="22"/>
      <w:szCs w:val="22"/>
    </w:rPr>
  </w:style>
  <w:style w:type="paragraph" w:styleId="793" w:customStyle="1">
    <w:name w:val="标题 71"/>
    <w:basedOn w:val="691"/>
    <w:next w:val="691"/>
    <w:link w:val="794"/>
    <w:uiPriority w:val="9"/>
    <w:unhideWhenUsed/>
    <w:qFormat/>
    <w:pPr>
      <w:keepLines/>
      <w:keepNext/>
      <w:spacing w:before="320" w:after="200"/>
      <w:outlineLvl w:val="6"/>
    </w:pPr>
    <w:rPr>
      <w:rFonts w:ascii="Arial" w:hAnsi="Arial" w:eastAsia="Arial" w:cs="Arial"/>
      <w:b/>
      <w:bCs/>
      <w:i/>
      <w:iCs/>
      <w:sz w:val="22"/>
    </w:rPr>
  </w:style>
  <w:style w:type="character" w:styleId="794" w:customStyle="1">
    <w:name w:val="Heading 7 Char"/>
    <w:link w:val="793"/>
    <w:uiPriority w:val="9"/>
    <w:qFormat/>
    <w:rPr>
      <w:rFonts w:ascii="Arial" w:hAnsi="Arial" w:eastAsia="Arial" w:cs="Arial"/>
      <w:b/>
      <w:bCs/>
      <w:i/>
      <w:iCs/>
      <w:sz w:val="22"/>
      <w:szCs w:val="22"/>
    </w:rPr>
  </w:style>
  <w:style w:type="paragraph" w:styleId="795" w:customStyle="1">
    <w:name w:val="标题 81"/>
    <w:basedOn w:val="691"/>
    <w:next w:val="691"/>
    <w:link w:val="796"/>
    <w:uiPriority w:val="9"/>
    <w:unhideWhenUsed/>
    <w:qFormat/>
    <w:pPr>
      <w:keepLines/>
      <w:keepNext/>
      <w:spacing w:before="320" w:after="200"/>
      <w:outlineLvl w:val="7"/>
    </w:pPr>
    <w:rPr>
      <w:rFonts w:ascii="Arial" w:hAnsi="Arial" w:eastAsia="Arial" w:cs="Arial"/>
      <w:i/>
      <w:iCs/>
      <w:sz w:val="22"/>
    </w:rPr>
  </w:style>
  <w:style w:type="character" w:styleId="796" w:customStyle="1">
    <w:name w:val="Heading 8 Char"/>
    <w:link w:val="795"/>
    <w:uiPriority w:val="9"/>
    <w:qFormat/>
    <w:rPr>
      <w:rFonts w:ascii="Arial" w:hAnsi="Arial" w:eastAsia="Arial" w:cs="Arial"/>
      <w:i/>
      <w:iCs/>
      <w:sz w:val="22"/>
      <w:szCs w:val="22"/>
    </w:rPr>
  </w:style>
  <w:style w:type="paragraph" w:styleId="797" w:customStyle="1">
    <w:name w:val="标题 91"/>
    <w:basedOn w:val="691"/>
    <w:next w:val="691"/>
    <w:link w:val="798"/>
    <w:uiPriority w:val="9"/>
    <w:unhideWhenUsed/>
    <w:qFormat/>
    <w:pPr>
      <w:keepLines/>
      <w:keepNext/>
      <w:spacing w:before="320" w:after="200"/>
      <w:outlineLvl w:val="8"/>
    </w:pPr>
    <w:rPr>
      <w:rFonts w:ascii="Arial" w:hAnsi="Arial" w:eastAsia="Arial" w:cs="Arial"/>
      <w:i/>
      <w:iCs/>
      <w:szCs w:val="21"/>
    </w:rPr>
  </w:style>
  <w:style w:type="character" w:styleId="798" w:customStyle="1">
    <w:name w:val="Heading 9 Char"/>
    <w:link w:val="797"/>
    <w:uiPriority w:val="9"/>
    <w:qFormat/>
    <w:rPr>
      <w:rFonts w:ascii="Arial" w:hAnsi="Arial" w:eastAsia="Arial" w:cs="Arial"/>
      <w:i/>
      <w:iCs/>
      <w:sz w:val="21"/>
      <w:szCs w:val="21"/>
    </w:rPr>
  </w:style>
  <w:style w:type="paragraph" w:styleId="799">
    <w:name w:val="List Paragraph"/>
    <w:basedOn w:val="691"/>
    <w:uiPriority w:val="0"/>
    <w:qFormat/>
    <w:pPr>
      <w:contextualSpacing/>
      <w:ind w:left="720"/>
      <w:jc w:val="left"/>
      <w:widowControl/>
    </w:pPr>
    <w:rPr>
      <w:rFonts w:ascii="Calibri" w:hAnsi="Calibri"/>
      <w:sz w:val="24"/>
      <w:szCs w:val="24"/>
      <w:lang w:eastAsia="en-US" w:bidi="en-US"/>
    </w:rPr>
  </w:style>
  <w:style w:type="paragraph" w:styleId="800">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01" w:customStyle="1">
    <w:name w:val="标题 Char"/>
    <w:link w:val="738"/>
    <w:uiPriority w:val="10"/>
    <w:qFormat/>
    <w:rPr>
      <w:sz w:val="48"/>
      <w:szCs w:val="48"/>
    </w:rPr>
  </w:style>
  <w:style w:type="character" w:styleId="802" w:customStyle="1">
    <w:name w:val="副标题 Char"/>
    <w:link w:val="727"/>
    <w:uiPriority w:val="11"/>
    <w:qFormat/>
    <w:rPr>
      <w:sz w:val="24"/>
      <w:szCs w:val="24"/>
    </w:rPr>
  </w:style>
  <w:style w:type="paragraph" w:styleId="803">
    <w:name w:val="Quote"/>
    <w:basedOn w:val="691"/>
    <w:next w:val="691"/>
    <w:link w:val="804"/>
    <w:uiPriority w:val="29"/>
    <w:qFormat/>
    <w:pPr>
      <w:ind w:left="720" w:right="720"/>
    </w:pPr>
    <w:rPr>
      <w:i/>
    </w:rPr>
  </w:style>
  <w:style w:type="character" w:styleId="804" w:customStyle="1">
    <w:name w:val="引用 Char"/>
    <w:link w:val="803"/>
    <w:uiPriority w:val="29"/>
    <w:qFormat/>
    <w:rPr>
      <w:i/>
    </w:rPr>
  </w:style>
  <w:style w:type="paragraph" w:styleId="805">
    <w:name w:val="Intense Quote"/>
    <w:basedOn w:val="691"/>
    <w:next w:val="691"/>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Char"/>
    <w:link w:val="805"/>
    <w:uiPriority w:val="30"/>
    <w:qFormat/>
    <w:rPr>
      <w:i/>
    </w:rPr>
  </w:style>
  <w:style w:type="paragraph" w:styleId="807" w:customStyle="1">
    <w:name w:val="页眉1"/>
    <w:basedOn w:val="691"/>
    <w:link w:val="808"/>
    <w:uiPriority w:val="99"/>
    <w:unhideWhenUsed/>
    <w:qFormat/>
    <w:pPr>
      <w:tabs>
        <w:tab w:val="center" w:pos="7143" w:leader="none"/>
        <w:tab w:val="right" w:pos="14287" w:leader="none"/>
      </w:tabs>
    </w:pPr>
  </w:style>
  <w:style w:type="character" w:styleId="808" w:customStyle="1">
    <w:name w:val="Header Char"/>
    <w:link w:val="807"/>
    <w:uiPriority w:val="99"/>
    <w:qFormat/>
  </w:style>
  <w:style w:type="paragraph" w:styleId="809" w:customStyle="1">
    <w:name w:val="页脚1"/>
    <w:basedOn w:val="691"/>
    <w:link w:val="812"/>
    <w:uiPriority w:val="99"/>
    <w:unhideWhenUsed/>
    <w:qFormat/>
    <w:pPr>
      <w:tabs>
        <w:tab w:val="center" w:pos="7143" w:leader="none"/>
        <w:tab w:val="right" w:pos="14287" w:leader="none"/>
      </w:tabs>
    </w:pPr>
  </w:style>
  <w:style w:type="character" w:styleId="810" w:customStyle="1">
    <w:name w:val="Footer Char"/>
    <w:uiPriority w:val="99"/>
    <w:qFormat/>
  </w:style>
  <w:style w:type="paragraph" w:styleId="811" w:customStyle="1">
    <w:name w:val="题注1"/>
    <w:basedOn w:val="691"/>
    <w:next w:val="691"/>
    <w:uiPriority w:val="35"/>
    <w:semiHidden/>
    <w:unhideWhenUsed/>
    <w:qFormat/>
    <w:pPr>
      <w:spacing w:line="276" w:lineRule="auto"/>
    </w:pPr>
    <w:rPr>
      <w:b/>
      <w:bCs/>
      <w:color w:val="4f81bd" w:themeColor="accent1"/>
      <w:sz w:val="18"/>
      <w:szCs w:val="18"/>
    </w:rPr>
  </w:style>
  <w:style w:type="character" w:styleId="812" w:customStyle="1">
    <w:name w:val="Caption Char"/>
    <w:link w:val="809"/>
    <w:uiPriority w:val="99"/>
    <w:qFormat/>
  </w:style>
  <w:style w:type="table" w:styleId="8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脚注文本 Char"/>
    <w:link w:val="729"/>
    <w:uiPriority w:val="99"/>
    <w:qFormat/>
    <w:rPr>
      <w:sz w:val="18"/>
    </w:rPr>
  </w:style>
  <w:style w:type="character" w:styleId="939" w:customStyle="1">
    <w:name w:val="尾注文本 Char"/>
    <w:link w:val="721"/>
    <w:uiPriority w:val="99"/>
    <w:qFormat/>
    <w:rPr>
      <w:sz w:val="20"/>
    </w:rPr>
  </w:style>
  <w:style w:type="paragraph" w:styleId="940" w:customStyle="1">
    <w:name w:val="TOC 标题11"/>
    <w:uiPriority w:val="39"/>
    <w:unhideWhenUsed/>
    <w:qFormat/>
    <w:rPr>
      <w:rFonts w:ascii="Times New Roman" w:hAnsi="Times New Roman" w:eastAsia="宋体" w:cs="Times New Roman"/>
      <w:lang w:val="en-US" w:eastAsia="zh-CN" w:bidi="ar-SA"/>
    </w:rPr>
  </w:style>
  <w:style w:type="character" w:styleId="941" w:customStyle="1">
    <w:name w:val="标题 1 Char"/>
    <w:link w:val="692"/>
    <w:uiPriority w:val="0"/>
    <w:qFormat/>
    <w:rPr>
      <w:rFonts w:ascii="楷体_GB2312" w:hAnsi="Times New Roman" w:eastAsia="楷体_GB2312" w:cs="Times New Roman"/>
      <w:sz w:val="28"/>
      <w:szCs w:val="28"/>
    </w:rPr>
  </w:style>
  <w:style w:type="character" w:styleId="942" w:customStyle="1">
    <w:name w:val="标题 3 Char"/>
    <w:link w:val="694"/>
    <w:uiPriority w:val="0"/>
    <w:qFormat/>
    <w:rPr>
      <w:rFonts w:ascii="Times New Roman" w:hAnsi="Times New Roman" w:eastAsia="宋体" w:cs="Times New Roman"/>
      <w:b/>
      <w:bCs/>
      <w:sz w:val="32"/>
      <w:szCs w:val="32"/>
    </w:rPr>
  </w:style>
  <w:style w:type="character" w:styleId="943" w:customStyle="1">
    <w:name w:val="正文缩进 Char"/>
    <w:link w:val="706"/>
    <w:uiPriority w:val="0"/>
    <w:qFormat/>
    <w:rPr>
      <w:szCs w:val="21"/>
    </w:rPr>
  </w:style>
  <w:style w:type="character" w:styleId="944" w:customStyle="1">
    <w:name w:val="标题 4 Char"/>
    <w:link w:val="695"/>
    <w:uiPriority w:val="0"/>
    <w:qFormat/>
    <w:rPr>
      <w:rFonts w:ascii="Arial" w:hAnsi="Arial" w:eastAsia="黑体" w:cs="Arial"/>
      <w:b/>
      <w:bCs/>
      <w:sz w:val="28"/>
      <w:szCs w:val="28"/>
    </w:rPr>
  </w:style>
  <w:style w:type="character" w:styleId="945" w:customStyle="1">
    <w:name w:val="标题 5 Char"/>
    <w:link w:val="696"/>
    <w:uiPriority w:val="0"/>
    <w:qFormat/>
    <w:rPr>
      <w:rFonts w:ascii="宋体" w:hAnsi="Times New Roman" w:eastAsia="宋体" w:cs="Times New Roman"/>
      <w:color w:val="000000"/>
      <w:sz w:val="28"/>
      <w:szCs w:val="28"/>
    </w:rPr>
  </w:style>
  <w:style w:type="character" w:styleId="946" w:customStyle="1">
    <w:name w:val="标题 6 Char"/>
    <w:link w:val="697"/>
    <w:uiPriority w:val="0"/>
    <w:qFormat/>
    <w:rPr>
      <w:rFonts w:ascii="Arial" w:hAnsi="Arial" w:eastAsia="黑体" w:cs="Times New Roman"/>
      <w:b/>
      <w:bCs/>
      <w:sz w:val="24"/>
      <w:szCs w:val="24"/>
    </w:rPr>
  </w:style>
  <w:style w:type="character" w:styleId="947" w:customStyle="1">
    <w:name w:val="标题 7 Char"/>
    <w:link w:val="698"/>
    <w:uiPriority w:val="0"/>
    <w:qFormat/>
    <w:rPr>
      <w:rFonts w:ascii="Times New Roman" w:hAnsi="Times New Roman" w:eastAsia="宋体" w:cs="Times New Roman"/>
      <w:b/>
      <w:bCs/>
      <w:sz w:val="24"/>
      <w:szCs w:val="24"/>
    </w:rPr>
  </w:style>
  <w:style w:type="character" w:styleId="948" w:customStyle="1">
    <w:name w:val="标题 8 Char"/>
    <w:link w:val="699"/>
    <w:uiPriority w:val="0"/>
    <w:qFormat/>
    <w:rPr>
      <w:rFonts w:ascii="Arial" w:hAnsi="Arial" w:eastAsia="黑体" w:cs="Times New Roman"/>
      <w:sz w:val="24"/>
      <w:szCs w:val="24"/>
    </w:rPr>
  </w:style>
  <w:style w:type="character" w:styleId="949" w:customStyle="1">
    <w:name w:val="标题 9 Char"/>
    <w:link w:val="700"/>
    <w:uiPriority w:val="0"/>
    <w:qFormat/>
    <w:rPr>
      <w:rFonts w:ascii="Arial" w:hAnsi="Arial" w:eastAsia="黑体" w:cs="Times New Roman"/>
      <w:szCs w:val="21"/>
    </w:rPr>
  </w:style>
  <w:style w:type="character" w:styleId="950" w:customStyle="1">
    <w:name w:val="文档结构图 Char"/>
    <w:link w:val="710"/>
    <w:uiPriority w:val="0"/>
    <w:semiHidden/>
    <w:qFormat/>
    <w:rPr>
      <w:rFonts w:ascii="Times New Roman" w:hAnsi="Times New Roman" w:eastAsia="宋体" w:cs="Times New Roman"/>
      <w:szCs w:val="21"/>
      <w:shd w:val="clear" w:color="auto" w:fill="000080"/>
    </w:rPr>
  </w:style>
  <w:style w:type="character" w:styleId="951" w:customStyle="1">
    <w:name w:val="批注文字 Char"/>
    <w:basedOn w:val="701"/>
    <w:link w:val="711"/>
    <w:uiPriority w:val="99"/>
    <w:semiHidden/>
    <w:qFormat/>
  </w:style>
  <w:style w:type="character" w:styleId="952" w:customStyle="1">
    <w:name w:val="正文文本 3 Char"/>
    <w:link w:val="712"/>
    <w:uiPriority w:val="0"/>
    <w:qFormat/>
    <w:rPr>
      <w:rFonts w:ascii="仿宋_GB2312" w:hAnsi="Arial" w:eastAsia="仿宋_GB2312" w:cs="Times New Roman"/>
      <w:sz w:val="32"/>
      <w:szCs w:val="32"/>
    </w:rPr>
  </w:style>
  <w:style w:type="character" w:styleId="953" w:customStyle="1">
    <w:name w:val="正文文本 Char"/>
    <w:link w:val="713"/>
    <w:uiPriority w:val="0"/>
    <w:qFormat/>
    <w:rPr>
      <w:rFonts w:ascii="楷体_GB2312" w:hAnsi="Arial" w:eastAsia="楷体_GB2312" w:cs="Times New Roman"/>
      <w:sz w:val="28"/>
      <w:szCs w:val="28"/>
    </w:rPr>
  </w:style>
  <w:style w:type="character" w:styleId="954" w:customStyle="1">
    <w:name w:val="正文文本缩进 Char"/>
    <w:basedOn w:val="701"/>
    <w:link w:val="704"/>
    <w:uiPriority w:val="99"/>
    <w:semiHidden/>
    <w:qFormat/>
  </w:style>
  <w:style w:type="character" w:styleId="955" w:customStyle="1">
    <w:name w:val="正文首行缩进 2 Char"/>
    <w:link w:val="703"/>
    <w:uiPriority w:val="0"/>
    <w:qFormat/>
    <w:rPr>
      <w:rFonts w:ascii="宋体" w:hAnsi="宋体" w:eastAsia="宋体" w:cs="Times New Roman"/>
      <w:szCs w:val="20"/>
    </w:rPr>
  </w:style>
  <w:style w:type="character" w:styleId="956" w:customStyle="1">
    <w:name w:val="纯文本 Char"/>
    <w:link w:val="717"/>
    <w:uiPriority w:val="0"/>
    <w:qFormat/>
    <w:rPr>
      <w:rFonts w:ascii="宋体" w:hAnsi="Courier New" w:eastAsia="宋体" w:cs="Courier New"/>
      <w:szCs w:val="21"/>
    </w:rPr>
  </w:style>
  <w:style w:type="character" w:styleId="957" w:customStyle="1">
    <w:name w:val="日期 Char"/>
    <w:link w:val="719"/>
    <w:uiPriority w:val="0"/>
    <w:qFormat/>
    <w:rPr>
      <w:rFonts w:ascii="Times New Roman" w:hAnsi="Times New Roman" w:eastAsia="宋体" w:cs="Times New Roman"/>
      <w:sz w:val="24"/>
      <w:szCs w:val="24"/>
    </w:rPr>
  </w:style>
  <w:style w:type="character" w:styleId="958" w:customStyle="1">
    <w:name w:val="正文文本缩进 2 Char"/>
    <w:link w:val="720"/>
    <w:uiPriority w:val="0"/>
    <w:qFormat/>
    <w:rPr>
      <w:rFonts w:ascii="Arial" w:hAnsi="Arial" w:eastAsia="仿宋_GB2312" w:cs="Arial"/>
      <w:sz w:val="32"/>
      <w:szCs w:val="32"/>
    </w:rPr>
  </w:style>
  <w:style w:type="character" w:styleId="959" w:customStyle="1">
    <w:name w:val="批注框文本 Char"/>
    <w:link w:val="722"/>
    <w:uiPriority w:val="0"/>
    <w:semiHidden/>
    <w:qFormat/>
    <w:rPr>
      <w:rFonts w:ascii="Times New Roman" w:hAnsi="Times New Roman" w:eastAsia="宋体" w:cs="Times New Roman"/>
      <w:sz w:val="18"/>
      <w:szCs w:val="18"/>
    </w:rPr>
  </w:style>
  <w:style w:type="character" w:styleId="960" w:customStyle="1">
    <w:name w:val="页脚 Char"/>
    <w:link w:val="723"/>
    <w:uiPriority w:val="0"/>
    <w:qFormat/>
    <w:rPr>
      <w:rFonts w:ascii="Times New Roman" w:hAnsi="Times New Roman" w:eastAsia="宋体" w:cs="Times New Roman"/>
      <w:sz w:val="18"/>
      <w:szCs w:val="18"/>
    </w:rPr>
  </w:style>
  <w:style w:type="character" w:styleId="961" w:customStyle="1">
    <w:name w:val="页眉 Char"/>
    <w:link w:val="724"/>
    <w:uiPriority w:val="0"/>
    <w:qFormat/>
    <w:rPr>
      <w:rFonts w:ascii="Times New Roman" w:hAnsi="Times New Roman" w:eastAsia="宋体" w:cs="Times New Roman"/>
      <w:sz w:val="18"/>
      <w:szCs w:val="18"/>
    </w:rPr>
  </w:style>
  <w:style w:type="character" w:styleId="962" w:customStyle="1">
    <w:name w:val="正文文本缩进 3 Char"/>
    <w:link w:val="731"/>
    <w:uiPriority w:val="0"/>
    <w:qFormat/>
    <w:rPr>
      <w:rFonts w:ascii="Arial" w:hAnsi="Arial" w:eastAsia="仿宋_GB2312" w:cs="Arial"/>
      <w:color w:val="ffff00"/>
      <w:sz w:val="32"/>
      <w:szCs w:val="32"/>
    </w:rPr>
  </w:style>
  <w:style w:type="character" w:styleId="963" w:customStyle="1">
    <w:name w:val="正文文本 2 Char"/>
    <w:link w:val="735"/>
    <w:uiPriority w:val="0"/>
    <w:qFormat/>
    <w:rPr>
      <w:rFonts w:ascii="楷体_GB2312" w:hAnsi="Times New Roman" w:eastAsia="楷体_GB2312" w:cs="Times New Roman"/>
      <w:sz w:val="28"/>
      <w:szCs w:val="28"/>
    </w:rPr>
  </w:style>
  <w:style w:type="character" w:styleId="964" w:customStyle="1">
    <w:name w:val="批注主题 Char"/>
    <w:link w:val="739"/>
    <w:uiPriority w:val="0"/>
    <w:semiHidden/>
    <w:qFormat/>
    <w:rPr>
      <w:rFonts w:ascii="Times New Roman" w:hAnsi="Times New Roman" w:eastAsia="宋体" w:cs="Times New Roman"/>
      <w:b/>
      <w:bCs/>
      <w:szCs w:val="21"/>
    </w:rPr>
  </w:style>
  <w:style w:type="character" w:styleId="965" w:customStyle="1">
    <w:name w:val="正文首行缩进 Char"/>
    <w:link w:val="740"/>
    <w:uiPriority w:val="0"/>
    <w:qFormat/>
    <w:rPr>
      <w:rFonts w:ascii="仿宋_GB2312" w:hAnsi="Times New Roman" w:eastAsia="仿宋_GB2312" w:cs="Times New Roman"/>
      <w:sz w:val="30"/>
      <w:szCs w:val="30"/>
    </w:rPr>
  </w:style>
  <w:style w:type="paragraph" w:styleId="966" w:customStyle="1">
    <w:name w:val="正文文本缩进1"/>
    <w:basedOn w:val="691"/>
    <w:next w:val="967"/>
    <w:uiPriority w:val="0"/>
    <w:unhideWhenUsed/>
    <w:qFormat/>
    <w:pPr>
      <w:ind w:left="420"/>
      <w:spacing w:after="120"/>
    </w:pPr>
  </w:style>
  <w:style w:type="paragraph" w:styleId="967" w:customStyle="1">
    <w:name w:val="正文文本首行缩进 21"/>
    <w:basedOn w:val="966"/>
    <w:uiPriority w:val="0"/>
    <w:qFormat/>
    <w:pPr>
      <w:ind w:left="0" w:firstLine="420"/>
      <w:spacing w:after="0" w:line="360" w:lineRule="auto"/>
    </w:pPr>
    <w:rPr>
      <w:rFonts w:ascii="宋体" w:hAnsi="宋体"/>
      <w:sz w:val="20"/>
      <w:szCs w:val="20"/>
      <w:lang w:eastAsia="en-US"/>
    </w:rPr>
  </w:style>
  <w:style w:type="paragraph" w:styleId="968" w:customStyle="1">
    <w:name w:val="正文文本首行缩进 211"/>
    <w:basedOn w:val="966"/>
    <w:uiPriority w:val="0"/>
    <w:qFormat/>
    <w:pPr>
      <w:ind w:left="0" w:firstLine="420"/>
      <w:spacing w:after="0" w:line="360" w:lineRule="auto"/>
    </w:pPr>
    <w:rPr>
      <w:rFonts w:ascii="宋体" w:hAnsi="宋体"/>
      <w:sz w:val="20"/>
      <w:szCs w:val="20"/>
      <w:lang w:eastAsia="en-US"/>
    </w:rPr>
  </w:style>
  <w:style w:type="character" w:styleId="969" w:customStyle="1">
    <w:name w:val="font5 Char"/>
    <w:uiPriority w:val="0"/>
    <w:qFormat/>
    <w:rPr>
      <w:rFonts w:ascii="宋体" w:hAnsi="宋体" w:eastAsia="宋体"/>
      <w:sz w:val="28"/>
      <w:szCs w:val="28"/>
      <w:lang w:val="en-US" w:eastAsia="zh-CN" w:bidi="ar-SA"/>
    </w:rPr>
  </w:style>
  <w:style w:type="character" w:styleId="970" w:customStyle="1">
    <w:name w:val="二级目录 Char"/>
    <w:link w:val="971"/>
    <w:uiPriority w:val="0"/>
    <w:qFormat/>
    <w:rPr>
      <w:b/>
      <w:sz w:val="30"/>
      <w:szCs w:val="28"/>
    </w:rPr>
  </w:style>
  <w:style w:type="paragraph" w:styleId="971" w:customStyle="1">
    <w:name w:val="二级目录"/>
    <w:next w:val="691"/>
    <w:link w:val="970"/>
    <w:uiPriority w:val="0"/>
    <w:qFormat/>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972" w:customStyle="1">
    <w:name w:val="列出段落 Char"/>
    <w:link w:val="973"/>
    <w:uiPriority w:val="0"/>
    <w:qFormat/>
    <w:rPr>
      <w:rFonts w:ascii="Calibri" w:hAnsi="Calibri"/>
      <w:sz w:val="24"/>
      <w:szCs w:val="24"/>
      <w:lang w:eastAsia="en-US" w:bidi="en-US"/>
    </w:rPr>
  </w:style>
  <w:style w:type="paragraph" w:styleId="973" w:customStyle="1">
    <w:name w:val="列出段落1"/>
    <w:basedOn w:val="691"/>
    <w:link w:val="972"/>
    <w:uiPriority w:val="0"/>
    <w:qFormat/>
    <w:pPr>
      <w:contextualSpacing/>
      <w:ind w:left="720"/>
      <w:jc w:val="left"/>
      <w:widowControl/>
    </w:pPr>
    <w:rPr>
      <w:rFonts w:ascii="Calibri" w:hAnsi="Calibri"/>
      <w:sz w:val="24"/>
      <w:szCs w:val="24"/>
      <w:lang w:eastAsia="en-US" w:bidi="en-US"/>
    </w:rPr>
  </w:style>
  <w:style w:type="paragraph" w:styleId="974" w:customStyle="1">
    <w:name w:val="Body Text(ch)"/>
    <w:basedOn w:val="691"/>
    <w:next w:val="713"/>
    <w:uiPriority w:val="0"/>
    <w:qFormat/>
    <w:pPr>
      <w:spacing w:after="120"/>
    </w:pPr>
    <w:rPr>
      <w:rFonts w:ascii="宋体" w:hAnsi="Arial"/>
      <w:bCs/>
      <w:iCs/>
      <w:szCs w:val="24"/>
    </w:rPr>
  </w:style>
  <w:style w:type="paragraph" w:styleId="975" w:customStyle="1">
    <w:name w:val="xl27"/>
    <w:basedOn w:val="6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xl26"/>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customStyle="1">
    <w:name w:val="Char"/>
    <w:basedOn w:val="691"/>
    <w:uiPriority w:val="0"/>
    <w:qFormat/>
    <w:pPr>
      <w:ind w:firstLine="200"/>
      <w:tabs>
        <w:tab w:val="left" w:pos="360" w:leader="none"/>
      </w:tabs>
    </w:pPr>
    <w:rPr>
      <w:sz w:val="28"/>
      <w:szCs w:val="30"/>
    </w:rPr>
  </w:style>
  <w:style w:type="paragraph" w:styleId="978" w:customStyle="1">
    <w:name w:val="Char1"/>
    <w:basedOn w:val="710"/>
    <w:uiPriority w:val="0"/>
    <w:qFormat/>
    <w:rPr>
      <w:rFonts w:ascii="Tahoma" w:hAnsi="Tahoma"/>
      <w:sz w:val="24"/>
      <w:szCs w:val="24"/>
    </w:rPr>
  </w:style>
  <w:style w:type="paragraph" w:styleId="979" w:customStyle="1">
    <w:name w:val="普通正文"/>
    <w:basedOn w:val="691"/>
    <w:uiPriority w:val="0"/>
    <w:qFormat/>
    <w:pPr>
      <w:ind w:firstLine="480"/>
      <w:jc w:val="left"/>
      <w:spacing w:before="120" w:after="120" w:line="360" w:lineRule="auto"/>
    </w:pPr>
    <w:rPr>
      <w:rFonts w:ascii="Arial" w:hAnsi="Arial"/>
      <w:sz w:val="24"/>
      <w:szCs w:val="24"/>
    </w:rPr>
  </w:style>
  <w:style w:type="paragraph" w:styleId="980" w:customStyle="1">
    <w:name w:val="table_lines"/>
    <w:basedOn w:val="691"/>
    <w:uiPriority w:val="0"/>
    <w:qFormat/>
    <w:pPr>
      <w:jc w:val="left"/>
      <w:widowControl/>
    </w:pPr>
    <w:rPr>
      <w:sz w:val="20"/>
      <w:szCs w:val="20"/>
      <w:lang w:val="de-DE" w:eastAsia="de-DE"/>
    </w:rPr>
  </w:style>
  <w:style w:type="paragraph" w:styleId="981"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82" w:customStyle="1">
    <w:name w:val="font7"/>
    <w:basedOn w:val="691"/>
    <w:uiPriority w:val="0"/>
    <w:qFormat/>
    <w:pPr>
      <w:jc w:val="left"/>
      <w:spacing w:before="100" w:beforeAutospacing="1" w:after="100" w:afterAutospacing="1"/>
      <w:widowControl/>
    </w:pPr>
    <w:rPr>
      <w:rFonts w:hint="eastAsia" w:ascii="宋体" w:hAnsi="宋体"/>
      <w:sz w:val="18"/>
      <w:szCs w:val="18"/>
    </w:rPr>
  </w:style>
  <w:style w:type="paragraph" w:styleId="983" w:customStyle="1">
    <w:name w:val="Char Char Char Char"/>
    <w:basedOn w:val="710"/>
    <w:uiPriority w:val="0"/>
    <w:qFormat/>
    <w:pPr>
      <w:spacing w:line="360" w:lineRule="auto"/>
    </w:pPr>
    <w:rPr>
      <w:rFonts w:ascii="Tahoma" w:hAnsi="Tahoma"/>
      <w:sz w:val="24"/>
      <w:szCs w:val="24"/>
    </w:rPr>
  </w:style>
  <w:style w:type="paragraph" w:styleId="984" w:customStyle="1">
    <w:name w:val="4"/>
    <w:basedOn w:val="691"/>
    <w:next w:val="731"/>
    <w:uiPriority w:val="0"/>
    <w:qFormat/>
    <w:pPr>
      <w:ind w:firstLine="420"/>
      <w:spacing w:line="360" w:lineRule="auto"/>
    </w:pPr>
    <w:rPr>
      <w:color w:val="ff0000"/>
      <w:sz w:val="24"/>
      <w:szCs w:val="24"/>
    </w:rPr>
  </w:style>
  <w:style w:type="paragraph" w:styleId="985" w:customStyle="1">
    <w:name w:val="普通 (Web)"/>
    <w:basedOn w:val="691"/>
    <w:uiPriority w:val="0"/>
    <w:qFormat/>
    <w:pPr>
      <w:jc w:val="left"/>
      <w:spacing w:before="100" w:beforeAutospacing="1" w:after="100" w:afterAutospacing="1"/>
      <w:widowControl/>
    </w:pPr>
    <w:rPr>
      <w:rFonts w:ascii="宋体" w:hAnsi="宋体"/>
      <w:sz w:val="24"/>
      <w:szCs w:val="24"/>
    </w:rPr>
  </w:style>
  <w:style w:type="paragraph" w:styleId="986" w:customStyle="1">
    <w:name w:val="Char Char Char Char Char Char Char Char Char Char"/>
    <w:basedOn w:val="691"/>
    <w:uiPriority w:val="0"/>
    <w:qFormat/>
    <w:pPr>
      <w:spacing w:line="360" w:lineRule="auto"/>
    </w:pPr>
    <w:rPr>
      <w:sz w:val="24"/>
      <w:szCs w:val="20"/>
    </w:rPr>
  </w:style>
  <w:style w:type="paragraph" w:styleId="987" w:customStyle="1">
    <w:name w:val="font6"/>
    <w:basedOn w:val="691"/>
    <w:uiPriority w:val="0"/>
    <w:qFormat/>
    <w:pPr>
      <w:jc w:val="left"/>
      <w:spacing w:before="100" w:beforeAutospacing="1" w:after="100" w:afterAutospacing="1"/>
      <w:widowControl/>
    </w:pPr>
    <w:rPr>
      <w:rFonts w:hint="eastAsia" w:ascii="宋体" w:hAnsi="宋体"/>
      <w:sz w:val="28"/>
      <w:szCs w:val="28"/>
      <w:u w:val="single"/>
    </w:rPr>
  </w:style>
  <w:style w:type="paragraph" w:styleId="988" w:customStyle="1">
    <w:name w:val="xl25"/>
    <w:basedOn w:val="69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customStyle="1">
    <w:name w:val="图标"/>
    <w:basedOn w:val="691"/>
    <w:next w:val="69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0" w:customStyle="1">
    <w:name w:val="标题3"/>
    <w:basedOn w:val="691"/>
    <w:next w:val="691"/>
    <w:uiPriority w:val="0"/>
    <w:qFormat/>
    <w:pPr>
      <w:ind w:firstLine="624"/>
      <w:spacing w:line="590" w:lineRule="atLeast"/>
    </w:pPr>
    <w:rPr>
      <w:rFonts w:ascii="方正黑体_GBK" w:eastAsia="方正黑体_GBK"/>
      <w:sz w:val="32"/>
      <w:szCs w:val="32"/>
    </w:rPr>
  </w:style>
  <w:style w:type="paragraph" w:styleId="991" w:customStyle="1">
    <w:name w:val="xl24"/>
    <w:basedOn w:val="6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customStyle="1">
    <w:name w:val="xl29"/>
    <w:basedOn w:val="69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3" w:customStyle="1">
    <w:name w:val="Char Char Char Char Char Char Char Char"/>
    <w:basedOn w:val="691"/>
    <w:uiPriority w:val="0"/>
    <w:qFormat/>
    <w:pPr>
      <w:jc w:val="left"/>
      <w:spacing w:after="160" w:line="240" w:lineRule="exact"/>
      <w:widowControl/>
    </w:pPr>
    <w:rPr>
      <w:rFonts w:ascii="Verdana" w:hAnsi="Verdana"/>
      <w:sz w:val="20"/>
      <w:szCs w:val="20"/>
      <w:lang w:eastAsia="en-US"/>
    </w:rPr>
  </w:style>
  <w:style w:type="paragraph" w:styleId="994" w:customStyle="1">
    <w:name w:val="xl28"/>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5" w:customStyle="1">
    <w:name w:val="Char Char Char Char Char Char Char Char1"/>
    <w:basedOn w:val="691"/>
    <w:uiPriority w:val="0"/>
    <w:qFormat/>
    <w:pPr>
      <w:jc w:val="left"/>
      <w:spacing w:after="160" w:line="240" w:lineRule="exact"/>
      <w:widowControl/>
    </w:pPr>
    <w:rPr>
      <w:rFonts w:ascii="Verdana" w:hAnsi="Verdana"/>
      <w:sz w:val="20"/>
      <w:szCs w:val="20"/>
      <w:lang w:eastAsia="en-US"/>
    </w:rPr>
  </w:style>
  <w:style w:type="paragraph" w:styleId="996" w:customStyle="1">
    <w:name w:val="xl30"/>
    <w:basedOn w:val="691"/>
    <w:uiPriority w:val="0"/>
    <w:qFormat/>
    <w:pPr>
      <w:jc w:val="center"/>
      <w:spacing w:before="100" w:beforeAutospacing="1" w:after="100" w:afterAutospacing="1"/>
      <w:widowControl/>
    </w:pPr>
    <w:rPr>
      <w:rFonts w:ascii="宋体" w:hAnsi="宋体"/>
      <w:b/>
      <w:bCs/>
      <w:sz w:val="36"/>
      <w:szCs w:val="36"/>
    </w:rPr>
  </w:style>
  <w:style w:type="paragraph" w:styleId="997" w:customStyle="1">
    <w:name w:val="Char Char Char Char1"/>
    <w:basedOn w:val="710"/>
    <w:uiPriority w:val="0"/>
    <w:qFormat/>
    <w:pPr>
      <w:spacing w:line="360" w:lineRule="auto"/>
    </w:pPr>
    <w:rPr>
      <w:rFonts w:ascii="Tahoma" w:hAnsi="Tahoma"/>
      <w:sz w:val="24"/>
      <w:szCs w:val="24"/>
    </w:rPr>
  </w:style>
  <w:style w:type="paragraph" w:styleId="998" w:customStyle="1">
    <w:name w:val="table_1stline"/>
    <w:basedOn w:val="691"/>
    <w:uiPriority w:val="0"/>
    <w:qFormat/>
    <w:pPr>
      <w:jc w:val="left"/>
      <w:spacing w:before="120"/>
      <w:widowControl/>
    </w:pPr>
    <w:rPr>
      <w:bCs/>
      <w:sz w:val="20"/>
      <w:szCs w:val="20"/>
      <w:lang w:val="de-DE" w:eastAsia="de-DE"/>
    </w:rPr>
  </w:style>
  <w:style w:type="paragraph" w:styleId="999" w:customStyle="1">
    <w:name w:val="font5"/>
    <w:basedOn w:val="691"/>
    <w:uiPriority w:val="0"/>
    <w:qFormat/>
    <w:pPr>
      <w:jc w:val="left"/>
      <w:spacing w:before="100" w:beforeAutospacing="1" w:after="100" w:afterAutospacing="1"/>
      <w:widowControl/>
    </w:pPr>
    <w:rPr>
      <w:rFonts w:hint="eastAsia" w:ascii="宋体" w:hAnsi="宋体"/>
      <w:sz w:val="28"/>
      <w:szCs w:val="28"/>
    </w:rPr>
  </w:style>
  <w:style w:type="paragraph" w:styleId="1000" w:customStyle="1">
    <w:name w:val="标题1"/>
    <w:basedOn w:val="691"/>
    <w:next w:val="69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1" w:customStyle="1">
    <w:name w:val="修订1"/>
    <w:uiPriority w:val="99"/>
    <w:semiHidden/>
    <w:qFormat/>
    <w:rPr>
      <w:rFonts w:ascii="Times New Roman" w:hAnsi="Times New Roman" w:eastAsia="宋体" w:cs="Times New Roman"/>
      <w:sz w:val="21"/>
      <w:szCs w:val="21"/>
      <w:lang w:val="en-US" w:eastAsia="zh-CN" w:bidi="ar-SA"/>
    </w:rPr>
  </w:style>
  <w:style w:type="table" w:styleId="1002" w:customStyle="1">
    <w:name w:val="Table Normal"/>
    <w:uiPriority w:val="0"/>
    <w:qFormat/>
    <w:tblPr>
      <w:tblCellMar>
        <w:left w:w="0" w:type="dxa"/>
        <w:top w:w="0" w:type="dxa"/>
        <w:right w:w="0" w:type="dxa"/>
        <w:bottom w:w="0" w:type="dxa"/>
      </w:tblCellMar>
    </w:tblPr>
  </w:style>
  <w:style w:type="paragraph" w:styleId="1003" w:customStyle="1">
    <w:name w:val="正文文本12"/>
    <w:basedOn w:val="691"/>
    <w:uiPriority w:val="1"/>
    <w:qFormat/>
    <w:pPr>
      <w:ind w:left="120"/>
    </w:pPr>
    <w:rPr>
      <w:rFonts w:ascii="宋体" w:hAnsi="宋体" w:cs="宋体"/>
      <w:szCs w:val="21"/>
      <w:lang w:val="zh-CN" w:bidi="zh-CN"/>
    </w:rPr>
  </w:style>
  <w:style w:type="paragraph" w:styleId="1004" w:customStyle="1">
    <w:name w:val="正文文本 211"/>
    <w:basedOn w:val="691"/>
    <w:uiPriority w:val="99"/>
    <w:qFormat/>
    <w:pPr>
      <w:jc w:val="center"/>
    </w:pPr>
    <w:rPr>
      <w:b/>
      <w:bCs/>
      <w:sz w:val="20"/>
      <w:szCs w:val="20"/>
    </w:rPr>
  </w:style>
  <w:style w:type="paragraph" w:styleId="1005" w:customStyle="1">
    <w:name w:val="正文文本1"/>
    <w:basedOn w:val="691"/>
    <w:next w:val="691"/>
    <w:uiPriority w:val="0"/>
    <w:semiHidden/>
    <w:qFormat/>
    <w:rPr>
      <w:rFonts w:ascii="Arial" w:hAnsi="Arial" w:eastAsia="Arial" w:cs="Arial"/>
      <w:szCs w:val="21"/>
      <w:lang w:eastAsia="en-US"/>
    </w:rPr>
  </w:style>
  <w:style w:type="paragraph" w:styleId="1006" w:customStyle="1">
    <w:name w:val="Table Paragraph"/>
    <w:basedOn w:val="691"/>
    <w:uiPriority w:val="1"/>
    <w:qFormat/>
    <w:pPr>
      <w:jc w:val="left"/>
    </w:pPr>
    <w:rPr>
      <w:rFonts w:ascii="宋体" w:hAnsi="宋体" w:cs="宋体"/>
      <w:sz w:val="22"/>
      <w:lang w:val="zh-CN" w:bidi="zh-CN"/>
    </w:rPr>
  </w:style>
  <w:style w:type="table" w:styleId="1007" w:customStyle="1">
    <w:name w:val="网格型1"/>
    <w:basedOn w:val="1008"/>
    <w:uiPriority w:val="0"/>
    <w:qFormat/>
    <w:pPr>
      <w:jc w:val="both"/>
      <w:widowControl w:val="off"/>
    </w:pPr>
    <w:tblPr>
      <w:tblCellMar>
        <w:left w:w="0" w:type="dxa"/>
        <w:top w:w="0" w:type="dxa"/>
        <w:right w:w="0" w:type="dxa"/>
        <w:bottom w:w="0" w:type="dxa"/>
      </w:tblCellMar>
    </w:tblPr>
  </w:style>
  <w:style w:type="table" w:styleId="1008" w:customStyle="1">
    <w:name w:val="普通表格1"/>
    <w:uiPriority w:val="99"/>
    <w:unhideWhenUsed/>
    <w:qFormat/>
    <w:tblPr>
      <w:tblCellMar>
        <w:left w:w="0" w:type="dxa"/>
        <w:top w:w="0" w:type="dxa"/>
        <w:right w:w="0" w:type="dxa"/>
        <w:bottom w:w="0" w:type="dxa"/>
      </w:tblCellMar>
    </w:tblPr>
  </w:style>
  <w:style w:type="character" w:styleId="1009" w:customStyle="1">
    <w:name w:val="font21"/>
    <w:basedOn w:val="701"/>
    <w:uiPriority w:val="0"/>
    <w:qFormat/>
    <w:rPr>
      <w:rFonts w:hint="eastAsia" w:ascii="宋体" w:hAnsi="宋体" w:eastAsia="宋体" w:cs="宋体"/>
      <w:b/>
      <w:bCs/>
      <w:color w:val="000000"/>
      <w:sz w:val="20"/>
      <w:szCs w:val="20"/>
      <w:u w:val="none"/>
    </w:rPr>
  </w:style>
  <w:style w:type="character" w:styleId="1010" w:customStyle="1">
    <w:name w:val="font31"/>
    <w:basedOn w:val="1011"/>
    <w:uiPriority w:val="0"/>
    <w:qFormat/>
    <w:rPr>
      <w:rFonts w:ascii="Times New Roman" w:hAnsi="Times New Roman" w:eastAsia="宋体" w:cs="Times New Roman"/>
      <w:sz w:val="21"/>
      <w:szCs w:val="22"/>
      <w:lang w:val="en-US" w:eastAsia="zh-CN" w:bidi="ar-SA"/>
    </w:rPr>
  </w:style>
  <w:style w:type="character" w:styleId="1011" w:customStyle="1">
    <w:name w:val="默认段落字体1"/>
    <w:uiPriority w:val="1"/>
    <w:unhideWhenUsed/>
    <w:qFormat/>
  </w:style>
  <w:style w:type="character" w:styleId="1012" w:customStyle="1">
    <w:name w:val="font41"/>
    <w:basedOn w:val="701"/>
    <w:uiPriority w:val="0"/>
    <w:qFormat/>
    <w:rPr>
      <w:rFonts w:hint="eastAsia" w:ascii="宋体" w:hAnsi="宋体" w:eastAsia="宋体" w:cs="宋体"/>
      <w:color w:val="000000"/>
      <w:sz w:val="22"/>
      <w:szCs w:val="22"/>
      <w:u w:val="none"/>
    </w:rPr>
  </w:style>
  <w:style w:type="paragraph" w:styleId="1013" w:customStyle="1">
    <w:name w:val="页眉11"/>
    <w:basedOn w:val="691"/>
    <w:uiPriority w:val="0"/>
    <w:qFormat/>
    <w:pPr>
      <w:jc w:val="center"/>
      <w:tabs>
        <w:tab w:val="center" w:pos="4153" w:leader="none"/>
        <w:tab w:val="right" w:pos="8306" w:leader="none"/>
      </w:tabs>
      <w:pBdr>
        <w:bottom w:val="single" w:color="000000" w:sz="6" w:space="1"/>
      </w:pBdr>
    </w:pPr>
    <w:rPr>
      <w:sz w:val="18"/>
      <w:szCs w:val="18"/>
    </w:rPr>
  </w:style>
  <w:style w:type="paragraph" w:styleId="1014" w:customStyle="1">
    <w:name w:val="页脚11"/>
    <w:basedOn w:val="691"/>
    <w:uiPriority w:val="0"/>
    <w:qFormat/>
    <w:pPr>
      <w:jc w:val="left"/>
      <w:tabs>
        <w:tab w:val="center" w:pos="4153" w:leader="none"/>
        <w:tab w:val="right" w:pos="8306" w:leader="none"/>
      </w:tabs>
    </w:pPr>
    <w:rPr>
      <w:sz w:val="18"/>
      <w:szCs w:val="18"/>
    </w:rPr>
  </w:style>
  <w:style w:type="character" w:styleId="1015" w:customStyle="1">
    <w:name w:val="页码1"/>
    <w:uiPriority w:val="0"/>
    <w:qFormat/>
  </w:style>
  <w:style w:type="paragraph" w:styleId="1016" w:customStyle="1">
    <w:name w:val="Default"/>
    <w:uiPriority w:val="99"/>
    <w:unhideWhenUsed/>
    <w:qFormat/>
    <w:pPr>
      <w:widowControl w:val="off"/>
    </w:pPr>
    <w:rPr>
      <w:rFonts w:hint="eastAsia" w:ascii="宋体" w:hAnsi="宋体" w:eastAsia="宋体" w:cs="Times New Roman"/>
      <w:color w:val="000000"/>
      <w:sz w:val="24"/>
      <w:szCs w:val="24"/>
      <w:lang w:val="en-US" w:eastAsia="zh-CN" w:bidi="ar-SA"/>
    </w:rPr>
  </w:style>
  <w:style w:type="character" w:styleId="1017" w:customStyle="1">
    <w:name w:val="font51"/>
    <w:basedOn w:val="701"/>
    <w:uiPriority w:val="0"/>
    <w:qFormat/>
    <w:rPr>
      <w:rFonts w:hint="default" w:ascii="Times New Roman" w:hAnsi="Times New Roman" w:cs="Times New Roman"/>
      <w:color w:val="000000"/>
      <w:sz w:val="21"/>
      <w:szCs w:val="21"/>
      <w:u w:val="none"/>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张舒</cp:lastModifiedBy>
  <cp:revision>6</cp:revision>
  <dcterms:created xsi:type="dcterms:W3CDTF">2026-06-15T01:42:00Z</dcterms:created>
  <dcterms:modified xsi:type="dcterms:W3CDTF">2026-07-06T06:02:33Z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eyJoZGlkIjoiMjI2Njg1ZWMzNTcwZDc4MDI1YmE3MjQ0ODY3ZTI2OTUiLCJ1c2VySWQiOiIxNTUyNjk1MzkwIn0=</vt:lpwstr>
  </property>
  <property fmtid="{D5CDD505-2E9C-101B-9397-08002B2CF9AE}" pid="3" name="KSOProductBuildVer">
    <vt:lpwstr>2052-12.1.0.26895</vt:lpwstr>
  </property>
  <property fmtid="{D5CDD505-2E9C-101B-9397-08002B2CF9AE}" pid="4" name="ICV">
    <vt:lpwstr>09F32C18F9334DBC9D25BE008824F15D_13</vt:lpwstr>
  </property>
</Properties>
</file>