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33718">
      <w:pPr>
        <w:pStyle w:val="27"/>
        <w:ind w:firstLine="0"/>
        <w:jc w:val="center"/>
        <w:rPr>
          <w:rFonts w:hint="eastAsia" w:ascii="仿宋" w:hAnsi="仿宋" w:eastAsia="仿宋" w:cs="仿宋"/>
          <w:b/>
          <w:bCs/>
          <w:sz w:val="84"/>
        </w:rPr>
      </w:pPr>
      <w:r>
        <w:rPr>
          <w:rFonts w:hint="eastAsia" w:ascii="仿宋" w:hAnsi="仿宋" w:eastAsia="仿宋" w:cs="仿宋"/>
          <w:b/>
          <w:bCs/>
          <w:sz w:val="96"/>
          <w:szCs w:val="28"/>
        </w:rPr>
        <w:t>招　标　文　件</w:t>
      </w:r>
    </w:p>
    <w:p w14:paraId="18C916C9">
      <w:pPr>
        <w:pStyle w:val="27"/>
        <w:ind w:firstLine="0"/>
        <w:jc w:val="center"/>
        <w:outlineLvl w:val="0"/>
        <w:rPr>
          <w:rFonts w:hint="eastAsia" w:ascii="仿宋" w:hAnsi="仿宋" w:eastAsia="仿宋" w:cs="仿宋"/>
          <w:b/>
          <w:bCs/>
          <w:sz w:val="52"/>
          <w:szCs w:val="20"/>
        </w:rPr>
      </w:pPr>
      <w:r>
        <w:rPr>
          <w:rFonts w:hint="eastAsia" w:ascii="仿宋" w:hAnsi="仿宋" w:eastAsia="仿宋" w:cs="仿宋"/>
          <w:b/>
          <w:bCs/>
          <w:sz w:val="52"/>
          <w:szCs w:val="20"/>
        </w:rPr>
        <w:t>（货物类）</w:t>
      </w:r>
    </w:p>
    <w:p w14:paraId="6B9F137D">
      <w:pPr>
        <w:pStyle w:val="27"/>
        <w:ind w:firstLine="1606" w:firstLineChars="500"/>
        <w:rPr>
          <w:rFonts w:hint="eastAsia" w:ascii="仿宋" w:hAnsi="仿宋" w:eastAsia="仿宋" w:cs="仿宋"/>
          <w:b/>
          <w:bCs/>
          <w:sz w:val="32"/>
        </w:rPr>
      </w:pPr>
    </w:p>
    <w:p w14:paraId="0536C2C1">
      <w:pPr>
        <w:pStyle w:val="27"/>
        <w:ind w:firstLine="0"/>
        <w:jc w:val="center"/>
        <w:rPr>
          <w:rFonts w:hint="default" w:ascii="仿宋" w:hAnsi="仿宋" w:eastAsia="仿宋" w:cs="仿宋"/>
          <w:b/>
          <w:bCs/>
          <w:sz w:val="32"/>
          <w:lang w:val="en-US" w:eastAsia="zh-CN"/>
        </w:rPr>
      </w:pPr>
      <w:bookmarkStart w:id="0" w:name="_Toc21520"/>
      <w:bookmarkStart w:id="1" w:name="_Toc5939"/>
      <w:r>
        <w:rPr>
          <w:rFonts w:hint="eastAsia" w:ascii="仿宋" w:hAnsi="仿宋" w:eastAsia="仿宋" w:cs="仿宋"/>
          <w:b/>
          <w:bCs/>
          <w:sz w:val="32"/>
        </w:rPr>
        <w:t>项目名称：</w:t>
      </w:r>
      <w:bookmarkEnd w:id="0"/>
      <w:bookmarkEnd w:id="1"/>
      <w:bookmarkStart w:id="2" w:name="_Toc31166"/>
      <w:bookmarkStart w:id="3" w:name="_Toc19122"/>
      <w:bookmarkStart w:id="4" w:name="_Hlk164760582"/>
      <w:r>
        <w:rPr>
          <w:rFonts w:hint="eastAsia" w:ascii="仿宋" w:hAnsi="仿宋" w:eastAsia="仿宋" w:cs="仿宋"/>
          <w:b/>
          <w:bCs/>
          <w:sz w:val="32"/>
          <w:lang w:val="en-US" w:eastAsia="zh-CN"/>
        </w:rPr>
        <w:t>南京市公安局栖霞分局刑事科学技术实验室相关取证设备采购项目</w:t>
      </w:r>
    </w:p>
    <w:p w14:paraId="1BD45226">
      <w:pPr>
        <w:pStyle w:val="27"/>
        <w:ind w:firstLine="0"/>
        <w:jc w:val="center"/>
        <w:outlineLvl w:val="0"/>
        <w:rPr>
          <w:rFonts w:hint="default" w:ascii="仿宋" w:hAnsi="仿宋" w:eastAsia="仿宋" w:cs="仿宋"/>
          <w:b/>
          <w:bCs/>
          <w:sz w:val="32"/>
          <w:lang w:val="en-US" w:eastAsia="zh-CN"/>
        </w:rPr>
      </w:pPr>
      <w:r>
        <w:rPr>
          <w:rFonts w:hint="eastAsia" w:ascii="仿宋" w:hAnsi="仿宋" w:eastAsia="仿宋" w:cs="仿宋"/>
          <w:b/>
          <w:bCs/>
          <w:sz w:val="32"/>
        </w:rPr>
        <w:t>项目编号：</w:t>
      </w:r>
      <w:bookmarkEnd w:id="2"/>
      <w:bookmarkEnd w:id="3"/>
      <w:r>
        <w:rPr>
          <w:rFonts w:hint="eastAsia" w:ascii="仿宋" w:hAnsi="仿宋" w:eastAsia="仿宋" w:cs="仿宋"/>
          <w:b/>
          <w:bCs/>
          <w:sz w:val="32"/>
        </w:rPr>
        <w:t>NJAC-202</w:t>
      </w:r>
      <w:r>
        <w:rPr>
          <w:rFonts w:hint="eastAsia" w:ascii="仿宋" w:hAnsi="仿宋" w:eastAsia="仿宋" w:cs="仿宋"/>
          <w:b/>
          <w:bCs/>
          <w:sz w:val="32"/>
          <w:lang w:val="en-US" w:eastAsia="zh-CN"/>
        </w:rPr>
        <w:t>5</w:t>
      </w:r>
      <w:r>
        <w:rPr>
          <w:rFonts w:hint="eastAsia" w:ascii="仿宋" w:hAnsi="仿宋" w:eastAsia="仿宋" w:cs="仿宋"/>
          <w:b/>
          <w:bCs/>
          <w:sz w:val="32"/>
        </w:rPr>
        <w:t>HW0</w:t>
      </w:r>
      <w:r>
        <w:rPr>
          <w:rFonts w:hint="eastAsia" w:ascii="仿宋" w:hAnsi="仿宋" w:eastAsia="仿宋" w:cs="仿宋"/>
          <w:b/>
          <w:bCs/>
          <w:sz w:val="32"/>
          <w:lang w:val="en-US" w:eastAsia="zh-CN"/>
        </w:rPr>
        <w:t>30</w:t>
      </w:r>
    </w:p>
    <w:bookmarkEnd w:id="4"/>
    <w:p w14:paraId="257F893A">
      <w:pPr>
        <w:ind w:left="2100" w:hanging="2100" w:hangingChars="1000"/>
        <w:rPr>
          <w:rFonts w:hint="eastAsia" w:ascii="仿宋" w:hAnsi="仿宋" w:eastAsia="仿宋" w:cs="仿宋"/>
          <w:b/>
          <w:sz w:val="30"/>
          <w:szCs w:val="30"/>
        </w:rPr>
      </w:pPr>
      <w:r>
        <w:rPr>
          <w:rFonts w:hint="eastAsia" w:ascii="仿宋" w:hAnsi="仿宋" w:eastAsia="仿宋" w:cs="仿宋"/>
        </w:rPr>
        <w:t xml:space="preserve">           </w:t>
      </w:r>
      <w:r>
        <w:rPr>
          <w:rFonts w:hint="eastAsia" w:ascii="仿宋" w:hAnsi="仿宋" w:eastAsia="仿宋" w:cs="仿宋"/>
          <w:b/>
          <w:sz w:val="30"/>
          <w:szCs w:val="30"/>
        </w:rPr>
        <w:t xml:space="preserve">   </w:t>
      </w:r>
      <w:r>
        <w:rPr>
          <w:rFonts w:hint="eastAsia" w:ascii="仿宋" w:hAnsi="仿宋" w:eastAsia="仿宋" w:cs="仿宋"/>
        </w:rPr>
        <w:t xml:space="preserve">  </w:t>
      </w:r>
    </w:p>
    <w:p w14:paraId="34CFAAD9">
      <w:pPr>
        <w:pStyle w:val="27"/>
        <w:spacing w:before="0" w:after="0"/>
        <w:ind w:firstLine="0"/>
        <w:rPr>
          <w:rFonts w:hint="eastAsia" w:ascii="仿宋" w:hAnsi="仿宋" w:eastAsia="仿宋" w:cs="仿宋"/>
        </w:rPr>
      </w:pPr>
    </w:p>
    <w:p w14:paraId="735785C1">
      <w:pPr>
        <w:pStyle w:val="27"/>
        <w:spacing w:before="0" w:after="0"/>
        <w:ind w:firstLine="0"/>
        <w:rPr>
          <w:rFonts w:hint="eastAsia" w:ascii="仿宋" w:hAnsi="仿宋" w:eastAsia="仿宋" w:cs="仿宋"/>
        </w:rPr>
      </w:pPr>
    </w:p>
    <w:p w14:paraId="714F3BA8">
      <w:pPr>
        <w:pStyle w:val="27"/>
        <w:spacing w:before="0" w:after="0"/>
        <w:ind w:firstLine="0"/>
        <w:rPr>
          <w:rFonts w:hint="eastAsia" w:ascii="仿宋" w:hAnsi="仿宋" w:eastAsia="仿宋" w:cs="仿宋"/>
        </w:rPr>
      </w:pPr>
    </w:p>
    <w:p w14:paraId="53702B49">
      <w:pPr>
        <w:pStyle w:val="27"/>
        <w:spacing w:before="0" w:after="0"/>
        <w:ind w:firstLine="0"/>
        <w:rPr>
          <w:rFonts w:hint="eastAsia" w:ascii="仿宋" w:hAnsi="仿宋" w:eastAsia="仿宋" w:cs="仿宋"/>
        </w:rPr>
      </w:pPr>
    </w:p>
    <w:p w14:paraId="45CBB91F">
      <w:pPr>
        <w:pStyle w:val="27"/>
        <w:spacing w:before="0" w:after="0"/>
        <w:ind w:firstLine="0"/>
        <w:rPr>
          <w:rFonts w:hint="eastAsia" w:ascii="仿宋" w:hAnsi="仿宋" w:eastAsia="仿宋" w:cs="仿宋"/>
        </w:rPr>
      </w:pPr>
    </w:p>
    <w:p w14:paraId="221D20B2">
      <w:pPr>
        <w:pStyle w:val="27"/>
        <w:spacing w:before="0" w:after="0"/>
        <w:ind w:firstLine="0"/>
        <w:rPr>
          <w:rFonts w:hint="eastAsia" w:ascii="仿宋" w:hAnsi="仿宋" w:eastAsia="仿宋" w:cs="仿宋"/>
        </w:rPr>
      </w:pPr>
    </w:p>
    <w:p w14:paraId="3B577F72">
      <w:pPr>
        <w:pStyle w:val="27"/>
        <w:spacing w:before="0" w:after="0"/>
        <w:ind w:firstLine="0"/>
        <w:rPr>
          <w:rFonts w:hint="eastAsia" w:ascii="仿宋" w:hAnsi="仿宋" w:eastAsia="仿宋" w:cs="仿宋"/>
        </w:rPr>
      </w:pPr>
    </w:p>
    <w:p w14:paraId="503535D4">
      <w:pPr>
        <w:pStyle w:val="27"/>
        <w:spacing w:before="0" w:after="0"/>
        <w:ind w:firstLine="0"/>
        <w:rPr>
          <w:rFonts w:hint="eastAsia" w:ascii="仿宋" w:hAnsi="仿宋" w:eastAsia="仿宋" w:cs="仿宋"/>
        </w:rPr>
      </w:pPr>
    </w:p>
    <w:p w14:paraId="27EB0A8E">
      <w:pPr>
        <w:pStyle w:val="27"/>
        <w:spacing w:before="0" w:after="0"/>
        <w:ind w:firstLine="0"/>
        <w:rPr>
          <w:rFonts w:hint="eastAsia" w:ascii="仿宋" w:hAnsi="仿宋" w:eastAsia="仿宋" w:cs="仿宋"/>
        </w:rPr>
      </w:pPr>
    </w:p>
    <w:p w14:paraId="182813F6">
      <w:pPr>
        <w:pStyle w:val="27"/>
        <w:spacing w:before="0" w:after="0"/>
        <w:ind w:firstLine="0"/>
        <w:rPr>
          <w:rFonts w:hint="eastAsia" w:ascii="仿宋" w:hAnsi="仿宋" w:eastAsia="仿宋" w:cs="仿宋"/>
        </w:rPr>
      </w:pPr>
    </w:p>
    <w:p w14:paraId="56874D5D">
      <w:pPr>
        <w:pStyle w:val="27"/>
        <w:spacing w:before="0" w:after="0"/>
        <w:ind w:firstLine="0"/>
        <w:rPr>
          <w:rFonts w:hint="eastAsia" w:ascii="仿宋" w:hAnsi="仿宋" w:eastAsia="仿宋" w:cs="仿宋"/>
        </w:rPr>
      </w:pPr>
    </w:p>
    <w:p w14:paraId="3BB105F4">
      <w:pPr>
        <w:pStyle w:val="27"/>
        <w:ind w:firstLine="0"/>
        <w:jc w:val="center"/>
        <w:outlineLvl w:val="0"/>
        <w:rPr>
          <w:rFonts w:hint="default" w:ascii="仿宋" w:hAnsi="仿宋" w:eastAsia="仿宋" w:cs="仿宋"/>
          <w:b/>
          <w:bCs/>
          <w:sz w:val="32"/>
          <w:lang w:val="en-US" w:eastAsia="zh-CN"/>
        </w:rPr>
      </w:pPr>
      <w:bookmarkStart w:id="5" w:name="_Toc5072"/>
      <w:bookmarkStart w:id="6" w:name="_Toc1928"/>
      <w:r>
        <w:rPr>
          <w:rFonts w:hint="eastAsia" w:ascii="仿宋" w:hAnsi="仿宋" w:eastAsia="仿宋" w:cs="仿宋"/>
          <w:b/>
          <w:bCs/>
          <w:sz w:val="32"/>
        </w:rPr>
        <w:t>采购人名称：</w:t>
      </w:r>
      <w:bookmarkEnd w:id="5"/>
      <w:r>
        <w:rPr>
          <w:rFonts w:hint="eastAsia" w:ascii="仿宋" w:hAnsi="仿宋" w:eastAsia="仿宋" w:cs="仿宋"/>
          <w:b/>
          <w:bCs/>
          <w:sz w:val="32"/>
        </w:rPr>
        <w:t>南京市公安局</w:t>
      </w:r>
      <w:r>
        <w:rPr>
          <w:rFonts w:hint="eastAsia" w:ascii="仿宋" w:hAnsi="仿宋" w:eastAsia="仿宋" w:cs="仿宋"/>
          <w:b/>
          <w:bCs/>
          <w:sz w:val="32"/>
          <w:lang w:val="en-US" w:eastAsia="zh-CN"/>
        </w:rPr>
        <w:t>栖霞分局</w:t>
      </w:r>
    </w:p>
    <w:p w14:paraId="1C5848E6">
      <w:pPr>
        <w:pStyle w:val="27"/>
        <w:ind w:firstLine="0"/>
        <w:jc w:val="center"/>
        <w:outlineLvl w:val="0"/>
        <w:rPr>
          <w:rFonts w:hint="eastAsia" w:ascii="仿宋" w:hAnsi="仿宋" w:eastAsia="仿宋" w:cs="仿宋"/>
          <w:b/>
          <w:bCs/>
          <w:sz w:val="32"/>
        </w:rPr>
      </w:pPr>
      <w:r>
        <w:rPr>
          <w:rFonts w:hint="eastAsia" w:ascii="仿宋" w:hAnsi="仿宋" w:eastAsia="仿宋" w:cs="仿宋"/>
          <w:b/>
          <w:bCs/>
          <w:sz w:val="32"/>
        </w:rPr>
        <w:t>采购代理机构：</w:t>
      </w:r>
      <w:bookmarkEnd w:id="6"/>
      <w:r>
        <w:rPr>
          <w:rFonts w:hint="eastAsia" w:ascii="仿宋" w:hAnsi="仿宋" w:eastAsia="仿宋" w:cs="仿宋"/>
          <w:b/>
          <w:bCs/>
          <w:sz w:val="32"/>
        </w:rPr>
        <w:t>南京安诚招投标代理有限公司</w:t>
      </w:r>
    </w:p>
    <w:p w14:paraId="7C31CEDA">
      <w:pPr>
        <w:pStyle w:val="27"/>
        <w:ind w:firstLine="0"/>
        <w:jc w:val="center"/>
        <w:rPr>
          <w:rFonts w:hint="eastAsia" w:ascii="仿宋" w:hAnsi="仿宋" w:eastAsia="仿宋" w:cs="仿宋"/>
          <w:b/>
          <w:bCs/>
          <w:sz w:val="32"/>
        </w:rPr>
      </w:pPr>
      <w:r>
        <w:rPr>
          <w:rFonts w:hint="eastAsia" w:ascii="仿宋" w:hAnsi="仿宋" w:eastAsia="仿宋" w:cs="仿宋"/>
          <w:b/>
          <w:bCs/>
          <w:sz w:val="32"/>
        </w:rPr>
        <w:t>202</w:t>
      </w:r>
      <w:r>
        <w:rPr>
          <w:rFonts w:hint="eastAsia" w:ascii="仿宋" w:hAnsi="仿宋" w:eastAsia="仿宋" w:cs="仿宋"/>
          <w:b/>
          <w:bCs/>
          <w:sz w:val="32"/>
          <w:lang w:val="en-US" w:eastAsia="zh-CN"/>
        </w:rPr>
        <w:t>5</w:t>
      </w:r>
      <w:r>
        <w:rPr>
          <w:rFonts w:hint="eastAsia" w:ascii="仿宋" w:hAnsi="仿宋" w:eastAsia="仿宋" w:cs="仿宋"/>
          <w:b/>
          <w:bCs/>
          <w:sz w:val="32"/>
        </w:rPr>
        <w:t>年</w:t>
      </w:r>
      <w:r>
        <w:rPr>
          <w:rFonts w:hint="eastAsia" w:ascii="仿宋" w:hAnsi="仿宋" w:eastAsia="仿宋" w:cs="仿宋"/>
          <w:b/>
          <w:bCs/>
          <w:sz w:val="32"/>
          <w:lang w:val="en-US" w:eastAsia="zh-CN"/>
        </w:rPr>
        <w:t>12</w:t>
      </w:r>
      <w:r>
        <w:rPr>
          <w:rFonts w:hint="eastAsia" w:ascii="仿宋" w:hAnsi="仿宋" w:eastAsia="仿宋" w:cs="仿宋"/>
          <w:b/>
          <w:bCs/>
          <w:sz w:val="32"/>
        </w:rPr>
        <w:t>月</w:t>
      </w:r>
    </w:p>
    <w:p w14:paraId="2AE33854">
      <w:pPr>
        <w:sectPr>
          <w:footerReference r:id="rId4" w:type="default"/>
          <w:pgSz w:w="11906" w:h="16838"/>
          <w:pgMar w:top="1440" w:right="1800" w:bottom="1440" w:left="1800" w:header="851" w:footer="992" w:gutter="0"/>
          <w:cols w:space="425" w:num="1"/>
          <w:docGrid w:type="lines" w:linePitch="312" w:charSpace="0"/>
        </w:sectPr>
      </w:pPr>
    </w:p>
    <w:p w14:paraId="7661BE01">
      <w:pPr>
        <w:jc w:val="center"/>
        <w:outlineLvl w:val="0"/>
        <w:rPr>
          <w:rFonts w:hint="eastAsia" w:ascii="仿宋" w:hAnsi="仿宋" w:eastAsia="仿宋" w:cs="仿宋"/>
          <w:b/>
          <w:sz w:val="44"/>
        </w:rPr>
      </w:pPr>
      <w:bookmarkStart w:id="7" w:name="_Toc668"/>
      <w:bookmarkStart w:id="8" w:name="_Toc11592"/>
      <w:bookmarkStart w:id="9" w:name="_Toc25694"/>
      <w:bookmarkStart w:id="10" w:name="_Toc138662899"/>
      <w:bookmarkStart w:id="11" w:name="_Toc28121"/>
      <w:bookmarkStart w:id="12" w:name="_Toc24790"/>
      <w:bookmarkStart w:id="13" w:name="_Toc25232"/>
      <w:r>
        <w:rPr>
          <w:rFonts w:hint="eastAsia" w:ascii="仿宋" w:hAnsi="仿宋" w:eastAsia="仿宋" w:cs="仿宋"/>
          <w:b/>
          <w:sz w:val="44"/>
        </w:rPr>
        <w:t>总  目  录</w:t>
      </w:r>
      <w:bookmarkEnd w:id="7"/>
      <w:bookmarkEnd w:id="8"/>
      <w:bookmarkEnd w:id="9"/>
      <w:bookmarkEnd w:id="10"/>
      <w:bookmarkEnd w:id="11"/>
      <w:bookmarkEnd w:id="12"/>
      <w:bookmarkEnd w:id="13"/>
    </w:p>
    <w:p w14:paraId="40FA7A54">
      <w:pPr>
        <w:pStyle w:val="25"/>
        <w:spacing w:line="240" w:lineRule="auto"/>
        <w:ind w:firstLine="440"/>
        <w:rPr>
          <w:rFonts w:hint="eastAsia" w:ascii="仿宋" w:hAnsi="仿宋" w:eastAsia="仿宋" w:cs="仿宋"/>
          <w:sz w:val="22"/>
          <w:szCs w:val="22"/>
        </w:rPr>
      </w:pPr>
    </w:p>
    <w:sdt>
      <w:sdtPr>
        <w:rPr>
          <w:rFonts w:ascii="Times New Roman" w:hAnsi="Times New Roman" w:eastAsia="宋体" w:cs="Times New Roman"/>
          <w:color w:val="auto"/>
          <w:kern w:val="2"/>
          <w:sz w:val="21"/>
          <w:szCs w:val="21"/>
          <w:lang w:val="zh-CN"/>
        </w:rPr>
        <w:id w:val="-984312068"/>
        <w:docPartObj>
          <w:docPartGallery w:val="Table of Contents"/>
          <w:docPartUnique/>
        </w:docPartObj>
      </w:sdtPr>
      <w:sdtEndPr>
        <w:rPr>
          <w:rFonts w:ascii="仿宋" w:hAnsi="仿宋" w:eastAsia="仿宋" w:cs="Times New Roman"/>
          <w:color w:val="auto"/>
          <w:kern w:val="2"/>
          <w:sz w:val="21"/>
          <w:szCs w:val="21"/>
          <w:lang w:val="zh-CN"/>
        </w:rPr>
      </w:sdtEndPr>
      <w:sdtContent>
        <w:p w14:paraId="77D16691">
          <w:pPr>
            <w:pStyle w:val="38"/>
            <w:tabs>
              <w:tab w:val="right" w:leader="dot" w:pos="7980"/>
            </w:tabs>
            <w:rPr>
              <w:rFonts w:hint="eastAsia" w:ascii="仿宋" w:hAnsi="仿宋" w:eastAsia="仿宋" w:cstheme="minorBidi"/>
              <w:caps/>
              <w:sz w:val="21"/>
              <w:szCs w:val="21"/>
              <w14:ligatures w14:val="standardContextual"/>
            </w:rPr>
          </w:pPr>
          <w:r>
            <w:rPr>
              <w:rFonts w:ascii="仿宋" w:hAnsi="仿宋" w:eastAsia="仿宋"/>
              <w:sz w:val="21"/>
              <w:szCs w:val="21"/>
            </w:rPr>
            <w:fldChar w:fldCharType="begin"/>
          </w:r>
          <w:r>
            <w:rPr>
              <w:rFonts w:ascii="仿宋" w:hAnsi="仿宋" w:eastAsia="仿宋"/>
              <w:sz w:val="21"/>
              <w:szCs w:val="21"/>
            </w:rPr>
            <w:instrText xml:space="preserve"> TOC \o "1-3" \h \z \u </w:instrText>
          </w:r>
          <w:r>
            <w:rPr>
              <w:rFonts w:ascii="仿宋" w:hAnsi="仿宋" w:eastAsia="仿宋"/>
              <w:sz w:val="21"/>
              <w:szCs w:val="21"/>
            </w:rPr>
            <w:fldChar w:fldCharType="separate"/>
          </w:r>
        </w:p>
        <w:p w14:paraId="3A24C5B5">
          <w:pPr>
            <w:pStyle w:val="15"/>
            <w:tabs>
              <w:tab w:val="right" w:leader="dot" w:pos="7980"/>
            </w:tabs>
            <w:jc w:val="right"/>
            <w:rPr>
              <w:rFonts w:hint="eastAsia" w:ascii="仿宋" w:hAnsi="仿宋" w:eastAsia="仿宋" w:cstheme="minorBidi"/>
              <w:caps w:val="0"/>
              <w:sz w:val="21"/>
              <w:szCs w:val="21"/>
              <w14:ligatures w14:val="standardContextual"/>
            </w:rPr>
          </w:pPr>
          <w:r>
            <w:fldChar w:fldCharType="begin"/>
          </w:r>
          <w:r>
            <w:instrText xml:space="preserve"> HYPERLINK \l "_Toc138662900" </w:instrText>
          </w:r>
          <w:r>
            <w:fldChar w:fldCharType="separate"/>
          </w:r>
          <w:r>
            <w:rPr>
              <w:rStyle w:val="22"/>
              <w:rFonts w:ascii="仿宋" w:hAnsi="仿宋" w:eastAsia="仿宋" w:cs="仿宋"/>
              <w:sz w:val="21"/>
              <w:szCs w:val="21"/>
            </w:rPr>
            <w:t>第一章  投标邀请</w:t>
          </w:r>
          <w:r>
            <w:rPr>
              <w:rFonts w:ascii="仿宋" w:hAnsi="仿宋" w:eastAsia="仿宋"/>
              <w:sz w:val="21"/>
              <w:szCs w:val="21"/>
            </w:rPr>
            <w:tab/>
          </w:r>
          <w:r>
            <w:rPr>
              <w:rFonts w:ascii="仿宋" w:hAnsi="仿宋" w:eastAsia="仿宋"/>
              <w:sz w:val="21"/>
              <w:szCs w:val="21"/>
            </w:rPr>
            <w:fldChar w:fldCharType="begin"/>
          </w:r>
          <w:r>
            <w:rPr>
              <w:rFonts w:ascii="仿宋" w:hAnsi="仿宋" w:eastAsia="仿宋"/>
              <w:sz w:val="21"/>
              <w:szCs w:val="21"/>
            </w:rPr>
            <w:instrText xml:space="preserve"> PAGEREF _Toc138662900 \h </w:instrText>
          </w:r>
          <w:r>
            <w:rPr>
              <w:rFonts w:ascii="仿宋" w:hAnsi="仿宋" w:eastAsia="仿宋"/>
              <w:sz w:val="21"/>
              <w:szCs w:val="21"/>
            </w:rPr>
            <w:fldChar w:fldCharType="separate"/>
          </w:r>
          <w:r>
            <w:rPr>
              <w:rFonts w:ascii="仿宋" w:hAnsi="仿宋" w:eastAsia="仿宋"/>
              <w:sz w:val="21"/>
              <w:szCs w:val="21"/>
            </w:rPr>
            <w:t>1</w:t>
          </w:r>
          <w:r>
            <w:rPr>
              <w:rFonts w:ascii="仿宋" w:hAnsi="仿宋" w:eastAsia="仿宋"/>
              <w:sz w:val="21"/>
              <w:szCs w:val="21"/>
            </w:rPr>
            <w:fldChar w:fldCharType="end"/>
          </w:r>
          <w:r>
            <w:rPr>
              <w:rFonts w:ascii="仿宋" w:hAnsi="仿宋" w:eastAsia="仿宋"/>
              <w:sz w:val="21"/>
              <w:szCs w:val="21"/>
            </w:rPr>
            <w:fldChar w:fldCharType="end"/>
          </w:r>
        </w:p>
        <w:p w14:paraId="0DB9BF38">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"_Toc138662901" </w:instrText>
          </w:r>
          <w:r>
            <w:fldChar w:fldCharType="separate"/>
          </w:r>
          <w:r>
            <w:rPr>
              <w:rStyle w:val="22"/>
              <w:rFonts w:ascii="仿宋" w:hAnsi="仿宋" w:eastAsia="仿宋" w:cs="仿宋"/>
            </w:rPr>
            <w:t>一、项目基本情况</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_Toc138662901 \h </w:instrText>
          </w:r>
          <w:r>
            <w:rPr>
              <w:rFonts w:ascii="仿宋" w:hAnsi="仿宋" w:eastAsia="仿宋"/>
            </w:rPr>
            <w:fldChar w:fldCharType="separate"/>
          </w:r>
          <w:r>
            <w:rPr>
              <w:rFonts w:ascii="仿宋" w:hAnsi="仿宋" w:eastAsia="仿宋"/>
            </w:rPr>
            <w:t>1</w:t>
          </w:r>
          <w:r>
            <w:rPr>
              <w:rFonts w:ascii="仿宋" w:hAnsi="仿宋" w:eastAsia="仿宋"/>
            </w:rPr>
            <w:fldChar w:fldCharType="end"/>
          </w:r>
          <w:r>
            <w:rPr>
              <w:rFonts w:ascii="仿宋" w:hAnsi="仿宋" w:eastAsia="仿宋"/>
            </w:rPr>
            <w:fldChar w:fldCharType="end"/>
          </w:r>
        </w:p>
        <w:p w14:paraId="43B330CF">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"_Toc138662902" </w:instrText>
          </w:r>
          <w:r>
            <w:fldChar w:fldCharType="separate"/>
          </w:r>
          <w:r>
            <w:rPr>
              <w:rStyle w:val="22"/>
              <w:rFonts w:ascii="仿宋" w:hAnsi="仿宋" w:eastAsia="仿宋" w:cs="仿宋"/>
            </w:rPr>
            <w:t>二、投标人的资格要求：</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_Toc138662902 \h </w:instrText>
          </w:r>
          <w:r>
            <w:rPr>
              <w:rFonts w:ascii="仿宋" w:hAnsi="仿宋" w:eastAsia="仿宋"/>
            </w:rPr>
            <w:fldChar w:fldCharType="separate"/>
          </w:r>
          <w:r>
            <w:rPr>
              <w:rFonts w:ascii="仿宋" w:hAnsi="仿宋" w:eastAsia="仿宋"/>
            </w:rPr>
            <w:t>1</w:t>
          </w:r>
          <w:r>
            <w:rPr>
              <w:rFonts w:ascii="仿宋" w:hAnsi="仿宋" w:eastAsia="仿宋"/>
            </w:rPr>
            <w:fldChar w:fldCharType="end"/>
          </w:r>
          <w:r>
            <w:rPr>
              <w:rFonts w:ascii="仿宋" w:hAnsi="仿宋" w:eastAsia="仿宋"/>
            </w:rPr>
            <w:fldChar w:fldCharType="end"/>
          </w:r>
        </w:p>
        <w:p w14:paraId="2B141520">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"_Toc138662903" </w:instrText>
          </w:r>
          <w:r>
            <w:fldChar w:fldCharType="separate"/>
          </w:r>
          <w:r>
            <w:rPr>
              <w:rStyle w:val="22"/>
              <w:rFonts w:ascii="仿宋" w:hAnsi="仿宋" w:eastAsia="仿宋" w:cs="仿宋"/>
            </w:rPr>
            <w:t>三、获取招标文件</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_Toc138662903 \h </w:instrText>
          </w:r>
          <w:r>
            <w:rPr>
              <w:rFonts w:ascii="仿宋" w:hAnsi="仿宋" w:eastAsia="仿宋"/>
            </w:rPr>
            <w:fldChar w:fldCharType="separate"/>
          </w:r>
          <w:r>
            <w:rPr>
              <w:rFonts w:ascii="仿宋" w:hAnsi="仿宋" w:eastAsia="仿宋"/>
            </w:rPr>
            <w:t>3</w:t>
          </w:r>
          <w:r>
            <w:rPr>
              <w:rFonts w:ascii="仿宋" w:hAnsi="仿宋" w:eastAsia="仿宋"/>
            </w:rPr>
            <w:fldChar w:fldCharType="end"/>
          </w:r>
          <w:r>
            <w:rPr>
              <w:rFonts w:ascii="仿宋" w:hAnsi="仿宋" w:eastAsia="仿宋"/>
            </w:rPr>
            <w:fldChar w:fldCharType="end"/>
          </w:r>
        </w:p>
        <w:p w14:paraId="4EB50DAB">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"_Toc138662904" </w:instrText>
          </w:r>
          <w:r>
            <w:fldChar w:fldCharType="separate"/>
          </w:r>
          <w:r>
            <w:rPr>
              <w:rStyle w:val="22"/>
              <w:rFonts w:ascii="仿宋" w:hAnsi="仿宋" w:eastAsia="仿宋" w:cs="仿宋"/>
            </w:rPr>
            <w:t>四、提交投标文件截止时间、开标时间和地点</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_Toc138662904 \h </w:instrText>
          </w:r>
          <w:r>
            <w:rPr>
              <w:rFonts w:ascii="仿宋" w:hAnsi="仿宋" w:eastAsia="仿宋"/>
            </w:rPr>
            <w:fldChar w:fldCharType="separate"/>
          </w:r>
          <w:r>
            <w:rPr>
              <w:rFonts w:ascii="仿宋" w:hAnsi="仿宋" w:eastAsia="仿宋"/>
            </w:rPr>
            <w:t>3</w:t>
          </w:r>
          <w:r>
            <w:rPr>
              <w:rFonts w:ascii="仿宋" w:hAnsi="仿宋" w:eastAsia="仿宋"/>
            </w:rPr>
            <w:fldChar w:fldCharType="end"/>
          </w:r>
          <w:r>
            <w:rPr>
              <w:rFonts w:ascii="仿宋" w:hAnsi="仿宋" w:eastAsia="仿宋"/>
            </w:rPr>
            <w:fldChar w:fldCharType="end"/>
          </w:r>
        </w:p>
        <w:p w14:paraId="32FCF4B0">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"_Toc138662905" </w:instrText>
          </w:r>
          <w:r>
            <w:fldChar w:fldCharType="separate"/>
          </w:r>
          <w:r>
            <w:rPr>
              <w:rStyle w:val="22"/>
              <w:rFonts w:ascii="仿宋" w:hAnsi="仿宋" w:eastAsia="仿宋" w:cs="仿宋"/>
            </w:rPr>
            <w:t>五、公告期限</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_Toc138662905 \h </w:instrText>
          </w:r>
          <w:r>
            <w:rPr>
              <w:rFonts w:ascii="仿宋" w:hAnsi="仿宋" w:eastAsia="仿宋"/>
            </w:rPr>
            <w:fldChar w:fldCharType="separate"/>
          </w:r>
          <w:r>
            <w:rPr>
              <w:rFonts w:ascii="仿宋" w:hAnsi="仿宋" w:eastAsia="仿宋"/>
            </w:rPr>
            <w:t>3</w:t>
          </w:r>
          <w:r>
            <w:rPr>
              <w:rFonts w:ascii="仿宋" w:hAnsi="仿宋" w:eastAsia="仿宋"/>
            </w:rPr>
            <w:fldChar w:fldCharType="end"/>
          </w:r>
          <w:r>
            <w:rPr>
              <w:rFonts w:ascii="仿宋" w:hAnsi="仿宋" w:eastAsia="仿宋"/>
            </w:rPr>
            <w:fldChar w:fldCharType="end"/>
          </w:r>
        </w:p>
        <w:p w14:paraId="138A2730">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"_Toc138662906" </w:instrText>
          </w:r>
          <w:r>
            <w:fldChar w:fldCharType="separate"/>
          </w:r>
          <w:r>
            <w:rPr>
              <w:rStyle w:val="22"/>
              <w:rFonts w:ascii="仿宋" w:hAnsi="仿宋" w:eastAsia="仿宋" w:cs="仿宋"/>
            </w:rPr>
            <w:t>六、其他补充事宜</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_Toc138662906 \h </w:instrText>
          </w:r>
          <w:r>
            <w:rPr>
              <w:rFonts w:ascii="仿宋" w:hAnsi="仿宋" w:eastAsia="仿宋"/>
            </w:rPr>
            <w:fldChar w:fldCharType="separate"/>
          </w:r>
          <w:r>
            <w:rPr>
              <w:rFonts w:ascii="仿宋" w:hAnsi="仿宋" w:eastAsia="仿宋"/>
            </w:rPr>
            <w:t>3</w:t>
          </w:r>
          <w:r>
            <w:rPr>
              <w:rFonts w:ascii="仿宋" w:hAnsi="仿宋" w:eastAsia="仿宋"/>
            </w:rPr>
            <w:fldChar w:fldCharType="end"/>
          </w:r>
          <w:r>
            <w:rPr>
              <w:rFonts w:ascii="仿宋" w:hAnsi="仿宋" w:eastAsia="仿宋"/>
            </w:rPr>
            <w:fldChar w:fldCharType="end"/>
          </w:r>
        </w:p>
        <w:p w14:paraId="5B1F4317">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"_Toc138662907" </w:instrText>
          </w:r>
          <w:r>
            <w:fldChar w:fldCharType="separate"/>
          </w:r>
          <w:r>
            <w:rPr>
              <w:rStyle w:val="22"/>
              <w:rFonts w:ascii="仿宋" w:hAnsi="仿宋" w:eastAsia="仿宋" w:cs="仿宋"/>
            </w:rPr>
            <w:t>七、本次招标联系方式</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_Toc138662907 \h </w:instrText>
          </w:r>
          <w:r>
            <w:rPr>
              <w:rFonts w:ascii="仿宋" w:hAnsi="仿宋" w:eastAsia="仿宋"/>
            </w:rPr>
            <w:fldChar w:fldCharType="separate"/>
          </w:r>
          <w:r>
            <w:rPr>
              <w:rFonts w:ascii="仿宋" w:hAnsi="仿宋" w:eastAsia="仿宋"/>
            </w:rPr>
            <w:t>3</w:t>
          </w:r>
          <w:r>
            <w:rPr>
              <w:rFonts w:ascii="仿宋" w:hAnsi="仿宋" w:eastAsia="仿宋"/>
            </w:rPr>
            <w:fldChar w:fldCharType="end"/>
          </w:r>
          <w:r>
            <w:rPr>
              <w:rFonts w:ascii="仿宋" w:hAnsi="仿宋" w:eastAsia="仿宋"/>
            </w:rPr>
            <w:fldChar w:fldCharType="end"/>
          </w:r>
        </w:p>
        <w:p w14:paraId="03A08CFA">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"_Toc138662908" </w:instrText>
          </w:r>
          <w:r>
            <w:fldChar w:fldCharType="separate"/>
          </w:r>
          <w:r>
            <w:rPr>
              <w:rStyle w:val="22"/>
              <w:rFonts w:ascii="仿宋" w:hAnsi="仿宋" w:eastAsia="仿宋" w:cs="仿宋"/>
            </w:rPr>
            <w:t>八、其他</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_Toc138662908 \h </w:instrText>
          </w:r>
          <w:r>
            <w:rPr>
              <w:rFonts w:ascii="仿宋" w:hAnsi="仿宋" w:eastAsia="仿宋"/>
            </w:rPr>
            <w:fldChar w:fldCharType="separate"/>
          </w:r>
          <w:r>
            <w:rPr>
              <w:rFonts w:ascii="仿宋" w:hAnsi="仿宋" w:eastAsia="仿宋"/>
            </w:rPr>
            <w:t>4</w:t>
          </w:r>
          <w:r>
            <w:rPr>
              <w:rFonts w:ascii="仿宋" w:hAnsi="仿宋" w:eastAsia="仿宋"/>
            </w:rPr>
            <w:fldChar w:fldCharType="end"/>
          </w:r>
          <w:r>
            <w:rPr>
              <w:rFonts w:ascii="仿宋" w:hAnsi="仿宋" w:eastAsia="仿宋"/>
            </w:rPr>
            <w:fldChar w:fldCharType="end"/>
          </w:r>
        </w:p>
        <w:p w14:paraId="649C6D7B">
          <w:pPr>
            <w:pStyle w:val="15"/>
            <w:tabs>
              <w:tab w:val="right" w:leader="dot" w:pos="7980"/>
            </w:tabs>
            <w:jc w:val="right"/>
            <w:rPr>
              <w:rFonts w:hint="eastAsia" w:ascii="仿宋" w:hAnsi="仿宋" w:eastAsia="仿宋" w:cstheme="minorBidi"/>
              <w:caps w:val="0"/>
              <w:sz w:val="21"/>
              <w:szCs w:val="21"/>
              <w14:ligatures w14:val="standardContextual"/>
            </w:rPr>
          </w:pPr>
          <w:r>
            <w:fldChar w:fldCharType="begin"/>
          </w:r>
          <w:r>
            <w:instrText xml:space="preserve"> HYPERLINK \l "_Toc138662909" </w:instrText>
          </w:r>
          <w:r>
            <w:fldChar w:fldCharType="separate"/>
          </w:r>
          <w:r>
            <w:rPr>
              <w:rStyle w:val="22"/>
              <w:rFonts w:ascii="仿宋" w:hAnsi="仿宋" w:eastAsia="仿宋" w:cs="仿宋"/>
              <w:sz w:val="21"/>
              <w:szCs w:val="21"/>
            </w:rPr>
            <w:t>第二章  投标人须知</w:t>
          </w:r>
          <w:r>
            <w:rPr>
              <w:rFonts w:ascii="仿宋" w:hAnsi="仿宋" w:eastAsia="仿宋"/>
              <w:sz w:val="21"/>
              <w:szCs w:val="21"/>
            </w:rPr>
            <w:tab/>
          </w:r>
          <w:r>
            <w:rPr>
              <w:rFonts w:ascii="仿宋" w:hAnsi="仿宋" w:eastAsia="仿宋"/>
              <w:sz w:val="21"/>
              <w:szCs w:val="21"/>
            </w:rPr>
            <w:fldChar w:fldCharType="begin"/>
          </w:r>
          <w:r>
            <w:rPr>
              <w:rFonts w:ascii="仿宋" w:hAnsi="仿宋" w:eastAsia="仿宋"/>
              <w:sz w:val="21"/>
              <w:szCs w:val="21"/>
            </w:rPr>
            <w:instrText xml:space="preserve"> PAGEREF _Toc138662909 \h </w:instrText>
          </w:r>
          <w:r>
            <w:rPr>
              <w:rFonts w:ascii="仿宋" w:hAnsi="仿宋" w:eastAsia="仿宋"/>
              <w:sz w:val="21"/>
              <w:szCs w:val="21"/>
            </w:rPr>
            <w:fldChar w:fldCharType="separate"/>
          </w:r>
          <w:r>
            <w:rPr>
              <w:rFonts w:ascii="仿宋" w:hAnsi="仿宋" w:eastAsia="仿宋"/>
              <w:sz w:val="21"/>
              <w:szCs w:val="21"/>
            </w:rPr>
            <w:t>5</w:t>
          </w:r>
          <w:r>
            <w:rPr>
              <w:rFonts w:ascii="仿宋" w:hAnsi="仿宋" w:eastAsia="仿宋"/>
              <w:sz w:val="21"/>
              <w:szCs w:val="21"/>
            </w:rPr>
            <w:fldChar w:fldCharType="end"/>
          </w:r>
          <w:r>
            <w:rPr>
              <w:rFonts w:ascii="仿宋" w:hAnsi="仿宋" w:eastAsia="仿宋"/>
              <w:sz w:val="21"/>
              <w:szCs w:val="21"/>
            </w:rPr>
            <w:fldChar w:fldCharType="end"/>
          </w:r>
        </w:p>
        <w:p w14:paraId="33A557C9">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"_Toc138662910" </w:instrText>
          </w:r>
          <w:r>
            <w:fldChar w:fldCharType="separate"/>
          </w:r>
          <w:r>
            <w:rPr>
              <w:rStyle w:val="22"/>
              <w:rFonts w:ascii="仿宋" w:hAnsi="仿宋" w:eastAsia="仿宋" w:cs="仿宋"/>
              <w:szCs w:val="21"/>
            </w:rPr>
            <w:t>投标人须知前附表</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_Toc138662910 \h </w:instrText>
          </w:r>
          <w:r>
            <w:rPr>
              <w:rFonts w:ascii="仿宋" w:hAnsi="仿宋" w:eastAsia="仿宋"/>
              <w:szCs w:val="21"/>
            </w:rPr>
            <w:fldChar w:fldCharType="separate"/>
          </w:r>
          <w:r>
            <w:rPr>
              <w:rFonts w:ascii="仿宋" w:hAnsi="仿宋" w:eastAsia="仿宋"/>
              <w:szCs w:val="21"/>
            </w:rPr>
            <w:t>5</w:t>
          </w:r>
          <w:r>
            <w:rPr>
              <w:rFonts w:ascii="仿宋" w:hAnsi="仿宋" w:eastAsia="仿宋"/>
              <w:szCs w:val="21"/>
            </w:rPr>
            <w:fldChar w:fldCharType="end"/>
          </w:r>
          <w:r>
            <w:rPr>
              <w:rFonts w:ascii="仿宋" w:hAnsi="仿宋" w:eastAsia="仿宋"/>
              <w:szCs w:val="21"/>
            </w:rPr>
            <w:fldChar w:fldCharType="end"/>
          </w:r>
        </w:p>
        <w:p w14:paraId="1169FF15">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"_Toc138662911" </w:instrText>
          </w:r>
          <w:r>
            <w:fldChar w:fldCharType="separate"/>
          </w:r>
          <w:r>
            <w:rPr>
              <w:rStyle w:val="22"/>
              <w:rFonts w:ascii="仿宋" w:hAnsi="仿宋" w:eastAsia="仿宋" w:cs="仿宋"/>
            </w:rPr>
            <w:t>一、总则</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_Toc138662911 \h </w:instrText>
          </w:r>
          <w:r>
            <w:rPr>
              <w:rFonts w:ascii="仿宋" w:hAnsi="仿宋" w:eastAsia="仿宋"/>
            </w:rPr>
            <w:fldChar w:fldCharType="separate"/>
          </w:r>
          <w:r>
            <w:rPr>
              <w:rFonts w:ascii="仿宋" w:hAnsi="仿宋" w:eastAsia="仿宋"/>
            </w:rPr>
            <w:t>6</w:t>
          </w:r>
          <w:r>
            <w:rPr>
              <w:rFonts w:ascii="仿宋" w:hAnsi="仿宋" w:eastAsia="仿宋"/>
            </w:rPr>
            <w:fldChar w:fldCharType="end"/>
          </w:r>
          <w:r>
            <w:rPr>
              <w:rFonts w:ascii="仿宋" w:hAnsi="仿宋" w:eastAsia="仿宋"/>
            </w:rPr>
            <w:fldChar w:fldCharType="end"/>
          </w:r>
        </w:p>
        <w:p w14:paraId="30B0B036">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"_Toc138662912" </w:instrText>
          </w:r>
          <w:r>
            <w:fldChar w:fldCharType="separate"/>
          </w:r>
          <w:r>
            <w:rPr>
              <w:rStyle w:val="22"/>
              <w:rFonts w:ascii="仿宋" w:hAnsi="仿宋" w:eastAsia="仿宋" w:cs="仿宋"/>
            </w:rPr>
            <w:t>二、招标文件</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_Toc138662912 \h </w:instrText>
          </w:r>
          <w:r>
            <w:rPr>
              <w:rFonts w:ascii="仿宋" w:hAnsi="仿宋" w:eastAsia="仿宋"/>
            </w:rPr>
            <w:fldChar w:fldCharType="separate"/>
          </w:r>
          <w:r>
            <w:rPr>
              <w:rFonts w:ascii="仿宋" w:hAnsi="仿宋" w:eastAsia="仿宋"/>
            </w:rPr>
            <w:t>7</w:t>
          </w:r>
          <w:r>
            <w:rPr>
              <w:rFonts w:ascii="仿宋" w:hAnsi="仿宋" w:eastAsia="仿宋"/>
            </w:rPr>
            <w:fldChar w:fldCharType="end"/>
          </w:r>
          <w:r>
            <w:rPr>
              <w:rFonts w:ascii="仿宋" w:hAnsi="仿宋" w:eastAsia="仿宋"/>
            </w:rPr>
            <w:fldChar w:fldCharType="end"/>
          </w:r>
        </w:p>
        <w:p w14:paraId="14D6EFB5">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"_Toc138662913" </w:instrText>
          </w:r>
          <w:r>
            <w:fldChar w:fldCharType="separate"/>
          </w:r>
          <w:r>
            <w:rPr>
              <w:rStyle w:val="22"/>
              <w:rFonts w:ascii="仿宋" w:hAnsi="仿宋" w:eastAsia="仿宋" w:cs="仿宋"/>
            </w:rPr>
            <w:t>三、投标文件的编制</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_Toc138662913 \h </w:instrText>
          </w:r>
          <w:r>
            <w:rPr>
              <w:rFonts w:ascii="仿宋" w:hAnsi="仿宋" w:eastAsia="仿宋"/>
            </w:rPr>
            <w:fldChar w:fldCharType="separate"/>
          </w:r>
          <w:r>
            <w:rPr>
              <w:rFonts w:ascii="仿宋" w:hAnsi="仿宋" w:eastAsia="仿宋"/>
            </w:rPr>
            <w:t>8</w:t>
          </w:r>
          <w:r>
            <w:rPr>
              <w:rFonts w:ascii="仿宋" w:hAnsi="仿宋" w:eastAsia="仿宋"/>
            </w:rPr>
            <w:fldChar w:fldCharType="end"/>
          </w:r>
          <w:r>
            <w:rPr>
              <w:rFonts w:ascii="仿宋" w:hAnsi="仿宋" w:eastAsia="仿宋"/>
            </w:rPr>
            <w:fldChar w:fldCharType="end"/>
          </w:r>
        </w:p>
        <w:p w14:paraId="3A51A4EA">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"_Toc138662914" </w:instrText>
          </w:r>
          <w:r>
            <w:fldChar w:fldCharType="separate"/>
          </w:r>
          <w:r>
            <w:rPr>
              <w:rStyle w:val="22"/>
              <w:rFonts w:ascii="仿宋" w:hAnsi="仿宋" w:eastAsia="仿宋" w:cs="仿宋"/>
            </w:rPr>
            <w:t>四、投标文件的递交</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_Toc138662914 \h </w:instrText>
          </w:r>
          <w:r>
            <w:rPr>
              <w:rFonts w:ascii="仿宋" w:hAnsi="仿宋" w:eastAsia="仿宋"/>
            </w:rPr>
            <w:fldChar w:fldCharType="separate"/>
          </w:r>
          <w:r>
            <w:rPr>
              <w:rFonts w:ascii="仿宋" w:hAnsi="仿宋" w:eastAsia="仿宋"/>
            </w:rPr>
            <w:t>9</w:t>
          </w:r>
          <w:r>
            <w:rPr>
              <w:rFonts w:ascii="仿宋" w:hAnsi="仿宋" w:eastAsia="仿宋"/>
            </w:rPr>
            <w:fldChar w:fldCharType="end"/>
          </w:r>
          <w:r>
            <w:rPr>
              <w:rFonts w:ascii="仿宋" w:hAnsi="仿宋" w:eastAsia="仿宋"/>
            </w:rPr>
            <w:fldChar w:fldCharType="end"/>
          </w:r>
        </w:p>
        <w:p w14:paraId="662C350F">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"_Toc138662915" </w:instrText>
          </w:r>
          <w:r>
            <w:fldChar w:fldCharType="separate"/>
          </w:r>
          <w:r>
            <w:rPr>
              <w:rStyle w:val="22"/>
              <w:rFonts w:ascii="仿宋" w:hAnsi="仿宋" w:eastAsia="仿宋" w:cs="仿宋"/>
            </w:rPr>
            <w:t>五、开标与评标</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_Toc138662915 \h </w:instrText>
          </w:r>
          <w:r>
            <w:rPr>
              <w:rFonts w:ascii="仿宋" w:hAnsi="仿宋" w:eastAsia="仿宋"/>
            </w:rPr>
            <w:fldChar w:fldCharType="separate"/>
          </w:r>
          <w:r>
            <w:rPr>
              <w:rFonts w:ascii="仿宋" w:hAnsi="仿宋" w:eastAsia="仿宋"/>
            </w:rPr>
            <w:t>10</w:t>
          </w:r>
          <w:r>
            <w:rPr>
              <w:rFonts w:ascii="仿宋" w:hAnsi="仿宋" w:eastAsia="仿宋"/>
            </w:rPr>
            <w:fldChar w:fldCharType="end"/>
          </w:r>
          <w:r>
            <w:rPr>
              <w:rFonts w:ascii="仿宋" w:hAnsi="仿宋" w:eastAsia="仿宋"/>
            </w:rPr>
            <w:fldChar w:fldCharType="end"/>
          </w:r>
        </w:p>
        <w:p w14:paraId="7272401F">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"_Toc138662916" </w:instrText>
          </w:r>
          <w:r>
            <w:fldChar w:fldCharType="separate"/>
          </w:r>
          <w:r>
            <w:rPr>
              <w:rStyle w:val="22"/>
              <w:rFonts w:ascii="仿宋" w:hAnsi="仿宋" w:eastAsia="仿宋" w:cs="仿宋"/>
            </w:rPr>
            <w:t>六、定标</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_Toc138662916 \h </w:instrText>
          </w:r>
          <w:r>
            <w:rPr>
              <w:rFonts w:ascii="仿宋" w:hAnsi="仿宋" w:eastAsia="仿宋"/>
            </w:rPr>
            <w:fldChar w:fldCharType="separate"/>
          </w:r>
          <w:r>
            <w:rPr>
              <w:rFonts w:ascii="仿宋" w:hAnsi="仿宋" w:eastAsia="仿宋"/>
            </w:rPr>
            <w:t>12</w:t>
          </w:r>
          <w:r>
            <w:rPr>
              <w:rFonts w:ascii="仿宋" w:hAnsi="仿宋" w:eastAsia="仿宋"/>
            </w:rPr>
            <w:fldChar w:fldCharType="end"/>
          </w:r>
          <w:r>
            <w:rPr>
              <w:rFonts w:ascii="仿宋" w:hAnsi="仿宋" w:eastAsia="仿宋"/>
            </w:rPr>
            <w:fldChar w:fldCharType="end"/>
          </w:r>
        </w:p>
        <w:p w14:paraId="6155D85E">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"_Toc138662917" </w:instrText>
          </w:r>
          <w:r>
            <w:fldChar w:fldCharType="separate"/>
          </w:r>
          <w:r>
            <w:rPr>
              <w:rStyle w:val="22"/>
              <w:rFonts w:ascii="仿宋" w:hAnsi="仿宋" w:eastAsia="仿宋" w:cs="仿宋"/>
            </w:rPr>
            <w:t>七、授予合同</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_Toc138662917 \h </w:instrText>
          </w:r>
          <w:r>
            <w:rPr>
              <w:rFonts w:ascii="仿宋" w:hAnsi="仿宋" w:eastAsia="仿宋"/>
            </w:rPr>
            <w:fldChar w:fldCharType="separate"/>
          </w:r>
          <w:r>
            <w:rPr>
              <w:rFonts w:ascii="仿宋" w:hAnsi="仿宋" w:eastAsia="仿宋"/>
            </w:rPr>
            <w:t>14</w:t>
          </w:r>
          <w:r>
            <w:rPr>
              <w:rFonts w:ascii="仿宋" w:hAnsi="仿宋" w:eastAsia="仿宋"/>
            </w:rPr>
            <w:fldChar w:fldCharType="end"/>
          </w:r>
          <w:r>
            <w:rPr>
              <w:rFonts w:ascii="仿宋" w:hAnsi="仿宋" w:eastAsia="仿宋"/>
            </w:rPr>
            <w:fldChar w:fldCharType="end"/>
          </w:r>
        </w:p>
        <w:p w14:paraId="2B72E36D">
          <w:pPr>
            <w:pStyle w:val="15"/>
            <w:tabs>
              <w:tab w:val="right" w:leader="dot" w:pos="7980"/>
            </w:tabs>
            <w:jc w:val="right"/>
            <w:rPr>
              <w:rFonts w:hint="eastAsia" w:ascii="仿宋" w:hAnsi="仿宋" w:eastAsia="仿宋" w:cstheme="minorBidi"/>
              <w:caps w:val="0"/>
              <w:sz w:val="21"/>
              <w:szCs w:val="21"/>
              <w14:ligatures w14:val="standardContextual"/>
            </w:rPr>
          </w:pPr>
          <w:r>
            <w:fldChar w:fldCharType="begin"/>
          </w:r>
          <w:r>
            <w:instrText xml:space="preserve"> HYPERLINK \l "_Toc138662918" </w:instrText>
          </w:r>
          <w:r>
            <w:fldChar w:fldCharType="separate"/>
          </w:r>
          <w:r>
            <w:rPr>
              <w:rStyle w:val="22"/>
              <w:rFonts w:ascii="仿宋" w:hAnsi="仿宋" w:eastAsia="仿宋" w:cs="仿宋"/>
              <w:sz w:val="21"/>
              <w:szCs w:val="21"/>
            </w:rPr>
            <w:t>第三章 合同主要条款及格式</w:t>
          </w:r>
          <w:r>
            <w:rPr>
              <w:rFonts w:ascii="仿宋" w:hAnsi="仿宋" w:eastAsia="仿宋"/>
              <w:sz w:val="21"/>
              <w:szCs w:val="21"/>
            </w:rPr>
            <w:tab/>
          </w:r>
          <w:r>
            <w:rPr>
              <w:rFonts w:ascii="仿宋" w:hAnsi="仿宋" w:eastAsia="仿宋"/>
              <w:sz w:val="21"/>
              <w:szCs w:val="21"/>
            </w:rPr>
            <w:fldChar w:fldCharType="begin"/>
          </w:r>
          <w:r>
            <w:rPr>
              <w:rFonts w:ascii="仿宋" w:hAnsi="仿宋" w:eastAsia="仿宋"/>
              <w:sz w:val="21"/>
              <w:szCs w:val="21"/>
            </w:rPr>
            <w:instrText xml:space="preserve"> PAGEREF _Toc138662918 \h </w:instrText>
          </w:r>
          <w:r>
            <w:rPr>
              <w:rFonts w:ascii="仿宋" w:hAnsi="仿宋" w:eastAsia="仿宋"/>
              <w:sz w:val="21"/>
              <w:szCs w:val="21"/>
            </w:rPr>
            <w:fldChar w:fldCharType="separate"/>
          </w:r>
          <w:r>
            <w:rPr>
              <w:rFonts w:ascii="仿宋" w:hAnsi="仿宋" w:eastAsia="仿宋"/>
              <w:sz w:val="21"/>
              <w:szCs w:val="21"/>
            </w:rPr>
            <w:t>15</w:t>
          </w:r>
          <w:r>
            <w:rPr>
              <w:rFonts w:ascii="仿宋" w:hAnsi="仿宋" w:eastAsia="仿宋"/>
              <w:sz w:val="21"/>
              <w:szCs w:val="21"/>
            </w:rPr>
            <w:fldChar w:fldCharType="end"/>
          </w:r>
          <w:r>
            <w:rPr>
              <w:rFonts w:ascii="仿宋" w:hAnsi="仿宋" w:eastAsia="仿宋"/>
              <w:sz w:val="21"/>
              <w:szCs w:val="21"/>
            </w:rPr>
            <w:fldChar w:fldCharType="end"/>
          </w:r>
        </w:p>
        <w:p w14:paraId="71232F41">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"_Toc138662919" </w:instrText>
          </w:r>
          <w:r>
            <w:fldChar w:fldCharType="separate"/>
          </w:r>
          <w:r>
            <w:rPr>
              <w:rStyle w:val="22"/>
              <w:rFonts w:ascii="仿宋" w:hAnsi="仿宋" w:eastAsia="仿宋" w:cs="仿宋"/>
            </w:rPr>
            <w:t>第一条 合同标的</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_Toc138662919 \h </w:instrText>
          </w:r>
          <w:r>
            <w:rPr>
              <w:rFonts w:ascii="仿宋" w:hAnsi="仿宋" w:eastAsia="仿宋"/>
            </w:rPr>
            <w:fldChar w:fldCharType="separate"/>
          </w:r>
          <w:r>
            <w:rPr>
              <w:rFonts w:ascii="仿宋" w:hAnsi="仿宋" w:eastAsia="仿宋"/>
            </w:rPr>
            <w:t>16</w:t>
          </w:r>
          <w:r>
            <w:rPr>
              <w:rFonts w:ascii="仿宋" w:hAnsi="仿宋" w:eastAsia="仿宋"/>
            </w:rPr>
            <w:fldChar w:fldCharType="end"/>
          </w:r>
          <w:r>
            <w:rPr>
              <w:rFonts w:ascii="仿宋" w:hAnsi="仿宋" w:eastAsia="仿宋"/>
            </w:rPr>
            <w:fldChar w:fldCharType="end"/>
          </w:r>
        </w:p>
        <w:p w14:paraId="079B8C1E">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"_Toc138662920" </w:instrText>
          </w:r>
          <w:r>
            <w:fldChar w:fldCharType="separate"/>
          </w:r>
          <w:r>
            <w:rPr>
              <w:rStyle w:val="22"/>
              <w:rFonts w:ascii="仿宋" w:hAnsi="仿宋" w:eastAsia="仿宋" w:cs="仿宋"/>
            </w:rPr>
            <w:t>第二条 合同总价款</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_Toc138662920 \h </w:instrText>
          </w:r>
          <w:r>
            <w:rPr>
              <w:rFonts w:ascii="仿宋" w:hAnsi="仿宋" w:eastAsia="仿宋"/>
            </w:rPr>
            <w:fldChar w:fldCharType="separate"/>
          </w:r>
          <w:r>
            <w:rPr>
              <w:rFonts w:ascii="仿宋" w:hAnsi="仿宋" w:eastAsia="仿宋"/>
            </w:rPr>
            <w:t>16</w:t>
          </w:r>
          <w:r>
            <w:rPr>
              <w:rFonts w:ascii="仿宋" w:hAnsi="仿宋" w:eastAsia="仿宋"/>
            </w:rPr>
            <w:fldChar w:fldCharType="end"/>
          </w:r>
          <w:r>
            <w:rPr>
              <w:rFonts w:ascii="仿宋" w:hAnsi="仿宋" w:eastAsia="仿宋"/>
            </w:rPr>
            <w:fldChar w:fldCharType="end"/>
          </w:r>
        </w:p>
        <w:p w14:paraId="79A3F25E">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"_Toc138662921" </w:instrText>
          </w:r>
          <w:r>
            <w:fldChar w:fldCharType="separate"/>
          </w:r>
          <w:r>
            <w:rPr>
              <w:rStyle w:val="22"/>
              <w:rFonts w:ascii="仿宋" w:hAnsi="仿宋" w:eastAsia="仿宋" w:cs="仿宋"/>
            </w:rPr>
            <w:t>第三条 组成本合同的有关文件</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_Toc138662921 \h </w:instrText>
          </w:r>
          <w:r>
            <w:rPr>
              <w:rFonts w:ascii="仿宋" w:hAnsi="仿宋" w:eastAsia="仿宋"/>
            </w:rPr>
            <w:fldChar w:fldCharType="separate"/>
          </w:r>
          <w:r>
            <w:rPr>
              <w:rFonts w:ascii="仿宋" w:hAnsi="仿宋" w:eastAsia="仿宋"/>
            </w:rPr>
            <w:t>16</w:t>
          </w:r>
          <w:r>
            <w:rPr>
              <w:rFonts w:ascii="仿宋" w:hAnsi="仿宋" w:eastAsia="仿宋"/>
            </w:rPr>
            <w:fldChar w:fldCharType="end"/>
          </w:r>
          <w:r>
            <w:rPr>
              <w:rFonts w:ascii="仿宋" w:hAnsi="仿宋" w:eastAsia="仿宋"/>
            </w:rPr>
            <w:fldChar w:fldCharType="end"/>
          </w:r>
        </w:p>
        <w:p w14:paraId="5EA8361F">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"_Toc138662922" </w:instrText>
          </w:r>
          <w:r>
            <w:fldChar w:fldCharType="separate"/>
          </w:r>
          <w:r>
            <w:rPr>
              <w:rStyle w:val="22"/>
              <w:rFonts w:ascii="仿宋" w:hAnsi="仿宋" w:eastAsia="仿宋" w:cs="仿宋"/>
            </w:rPr>
            <w:t>第四条 权利保证</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_Toc138662922 \h </w:instrText>
          </w:r>
          <w:r>
            <w:rPr>
              <w:rFonts w:ascii="仿宋" w:hAnsi="仿宋" w:eastAsia="仿宋"/>
            </w:rPr>
            <w:fldChar w:fldCharType="separate"/>
          </w:r>
          <w:r>
            <w:rPr>
              <w:rFonts w:ascii="仿宋" w:hAnsi="仿宋" w:eastAsia="仿宋"/>
            </w:rPr>
            <w:t>17</w:t>
          </w:r>
          <w:r>
            <w:rPr>
              <w:rFonts w:ascii="仿宋" w:hAnsi="仿宋" w:eastAsia="仿宋"/>
            </w:rPr>
            <w:fldChar w:fldCharType="end"/>
          </w:r>
          <w:r>
            <w:rPr>
              <w:rFonts w:ascii="仿宋" w:hAnsi="仿宋" w:eastAsia="仿宋"/>
            </w:rPr>
            <w:fldChar w:fldCharType="end"/>
          </w:r>
        </w:p>
        <w:p w14:paraId="75A897D9">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"_Toc138662923" </w:instrText>
          </w:r>
          <w:r>
            <w:fldChar w:fldCharType="separate"/>
          </w:r>
          <w:r>
            <w:rPr>
              <w:rStyle w:val="22"/>
              <w:rFonts w:ascii="仿宋" w:hAnsi="仿宋" w:eastAsia="仿宋" w:cs="仿宋"/>
            </w:rPr>
            <w:t>第五条 质量保证</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_Toc138662923 \h </w:instrText>
          </w:r>
          <w:r>
            <w:rPr>
              <w:rFonts w:ascii="仿宋" w:hAnsi="仿宋" w:eastAsia="仿宋"/>
            </w:rPr>
            <w:fldChar w:fldCharType="separate"/>
          </w:r>
          <w:r>
            <w:rPr>
              <w:rFonts w:ascii="仿宋" w:hAnsi="仿宋" w:eastAsia="仿宋"/>
            </w:rPr>
            <w:t>17</w:t>
          </w:r>
          <w:r>
            <w:rPr>
              <w:rFonts w:ascii="仿宋" w:hAnsi="仿宋" w:eastAsia="仿宋"/>
            </w:rPr>
            <w:fldChar w:fldCharType="end"/>
          </w:r>
          <w:r>
            <w:rPr>
              <w:rFonts w:ascii="仿宋" w:hAnsi="仿宋" w:eastAsia="仿宋"/>
            </w:rPr>
            <w:fldChar w:fldCharType="end"/>
          </w:r>
        </w:p>
        <w:p w14:paraId="37BCFEC4">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"_Toc138662924" </w:instrText>
          </w:r>
          <w:r>
            <w:fldChar w:fldCharType="separate"/>
          </w:r>
          <w:r>
            <w:rPr>
              <w:rStyle w:val="22"/>
              <w:rFonts w:ascii="仿宋" w:hAnsi="仿宋" w:eastAsia="仿宋" w:cs="仿宋"/>
            </w:rPr>
            <w:t>第六条 包装要求</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_Toc138662924 \h </w:instrText>
          </w:r>
          <w:r>
            <w:rPr>
              <w:rFonts w:ascii="仿宋" w:hAnsi="仿宋" w:eastAsia="仿宋"/>
            </w:rPr>
            <w:fldChar w:fldCharType="separate"/>
          </w:r>
          <w:r>
            <w:rPr>
              <w:rFonts w:ascii="仿宋" w:hAnsi="仿宋" w:eastAsia="仿宋"/>
            </w:rPr>
            <w:t>17</w:t>
          </w:r>
          <w:r>
            <w:rPr>
              <w:rFonts w:ascii="仿宋" w:hAnsi="仿宋" w:eastAsia="仿宋"/>
            </w:rPr>
            <w:fldChar w:fldCharType="end"/>
          </w:r>
          <w:r>
            <w:rPr>
              <w:rFonts w:ascii="仿宋" w:hAnsi="仿宋" w:eastAsia="仿宋"/>
            </w:rPr>
            <w:fldChar w:fldCharType="end"/>
          </w:r>
        </w:p>
        <w:p w14:paraId="73C33408">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"_Toc138662925" </w:instrText>
          </w:r>
          <w:r>
            <w:fldChar w:fldCharType="separate"/>
          </w:r>
          <w:r>
            <w:rPr>
              <w:rStyle w:val="22"/>
              <w:rFonts w:ascii="仿宋" w:hAnsi="仿宋" w:eastAsia="仿宋" w:cs="仿宋"/>
            </w:rPr>
            <w:t>第七条 交货和验收</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_Toc138662925 \h </w:instrText>
          </w:r>
          <w:r>
            <w:rPr>
              <w:rFonts w:ascii="仿宋" w:hAnsi="仿宋" w:eastAsia="仿宋"/>
            </w:rPr>
            <w:fldChar w:fldCharType="separate"/>
          </w:r>
          <w:r>
            <w:rPr>
              <w:rFonts w:ascii="仿宋" w:hAnsi="仿宋" w:eastAsia="仿宋"/>
            </w:rPr>
            <w:t>17</w:t>
          </w:r>
          <w:r>
            <w:rPr>
              <w:rFonts w:ascii="仿宋" w:hAnsi="仿宋" w:eastAsia="仿宋"/>
            </w:rPr>
            <w:fldChar w:fldCharType="end"/>
          </w:r>
          <w:r>
            <w:rPr>
              <w:rFonts w:ascii="仿宋" w:hAnsi="仿宋" w:eastAsia="仿宋"/>
            </w:rPr>
            <w:fldChar w:fldCharType="end"/>
          </w:r>
        </w:p>
        <w:p w14:paraId="1732D594">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"_Toc138662926" </w:instrText>
          </w:r>
          <w:r>
            <w:fldChar w:fldCharType="separate"/>
          </w:r>
          <w:r>
            <w:rPr>
              <w:rStyle w:val="22"/>
              <w:rFonts w:ascii="仿宋" w:hAnsi="仿宋" w:eastAsia="仿宋" w:cs="仿宋"/>
            </w:rPr>
            <w:t>第八条 伴随服务／售后服务</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_Toc138662926 \h </w:instrText>
          </w:r>
          <w:r>
            <w:rPr>
              <w:rFonts w:ascii="仿宋" w:hAnsi="仿宋" w:eastAsia="仿宋"/>
            </w:rPr>
            <w:fldChar w:fldCharType="separate"/>
          </w:r>
          <w:r>
            <w:rPr>
              <w:rFonts w:ascii="仿宋" w:hAnsi="仿宋" w:eastAsia="仿宋"/>
            </w:rPr>
            <w:t>18</w:t>
          </w:r>
          <w:r>
            <w:rPr>
              <w:rFonts w:ascii="仿宋" w:hAnsi="仿宋" w:eastAsia="仿宋"/>
            </w:rPr>
            <w:fldChar w:fldCharType="end"/>
          </w:r>
          <w:r>
            <w:rPr>
              <w:rFonts w:ascii="仿宋" w:hAnsi="仿宋" w:eastAsia="仿宋"/>
            </w:rPr>
            <w:fldChar w:fldCharType="end"/>
          </w:r>
        </w:p>
        <w:p w14:paraId="4784C4CF">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"_Toc138662927" </w:instrText>
          </w:r>
          <w:r>
            <w:fldChar w:fldCharType="separate"/>
          </w:r>
          <w:r>
            <w:rPr>
              <w:rStyle w:val="22"/>
              <w:rFonts w:ascii="仿宋" w:hAnsi="仿宋" w:eastAsia="仿宋" w:cs="仿宋"/>
            </w:rPr>
            <w:t>第九条 合同款支付</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_Toc138662927 \h </w:instrText>
          </w:r>
          <w:r>
            <w:rPr>
              <w:rFonts w:ascii="仿宋" w:hAnsi="仿宋" w:eastAsia="仿宋"/>
            </w:rPr>
            <w:fldChar w:fldCharType="separate"/>
          </w:r>
          <w:r>
            <w:rPr>
              <w:rFonts w:ascii="仿宋" w:hAnsi="仿宋" w:eastAsia="仿宋"/>
            </w:rPr>
            <w:t>19</w:t>
          </w:r>
          <w:r>
            <w:rPr>
              <w:rFonts w:ascii="仿宋" w:hAnsi="仿宋" w:eastAsia="仿宋"/>
            </w:rPr>
            <w:fldChar w:fldCharType="end"/>
          </w:r>
          <w:r>
            <w:rPr>
              <w:rFonts w:ascii="仿宋" w:hAnsi="仿宋" w:eastAsia="仿宋"/>
            </w:rPr>
            <w:fldChar w:fldCharType="end"/>
          </w:r>
        </w:p>
        <w:p w14:paraId="0A8D6BD9">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"_Toc138662928" </w:instrText>
          </w:r>
          <w:r>
            <w:fldChar w:fldCharType="separate"/>
          </w:r>
          <w:r>
            <w:rPr>
              <w:rStyle w:val="22"/>
              <w:rFonts w:ascii="仿宋" w:hAnsi="仿宋" w:eastAsia="仿宋" w:cs="仿宋"/>
            </w:rPr>
            <w:t>第十条 违约责任</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_Toc138662928 \h </w:instrText>
          </w:r>
          <w:r>
            <w:rPr>
              <w:rFonts w:ascii="仿宋" w:hAnsi="仿宋" w:eastAsia="仿宋"/>
            </w:rPr>
            <w:fldChar w:fldCharType="separate"/>
          </w:r>
          <w:r>
            <w:rPr>
              <w:rFonts w:ascii="仿宋" w:hAnsi="仿宋" w:eastAsia="仿宋"/>
            </w:rPr>
            <w:t>19</w:t>
          </w:r>
          <w:r>
            <w:rPr>
              <w:rFonts w:ascii="仿宋" w:hAnsi="仿宋" w:eastAsia="仿宋"/>
            </w:rPr>
            <w:fldChar w:fldCharType="end"/>
          </w:r>
          <w:r>
            <w:rPr>
              <w:rFonts w:ascii="仿宋" w:hAnsi="仿宋" w:eastAsia="仿宋"/>
            </w:rPr>
            <w:fldChar w:fldCharType="end"/>
          </w:r>
        </w:p>
        <w:p w14:paraId="3A0AA183">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"_Toc138662929" </w:instrText>
          </w:r>
          <w:r>
            <w:fldChar w:fldCharType="separate"/>
          </w:r>
          <w:r>
            <w:rPr>
              <w:rStyle w:val="22"/>
              <w:rFonts w:ascii="仿宋" w:hAnsi="仿宋" w:eastAsia="仿宋" w:cs="仿宋"/>
            </w:rPr>
            <w:t>第十一条 合同的变更和终止</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_Toc138662929 \h </w:instrText>
          </w:r>
          <w:r>
            <w:rPr>
              <w:rFonts w:ascii="仿宋" w:hAnsi="仿宋" w:eastAsia="仿宋"/>
            </w:rPr>
            <w:fldChar w:fldCharType="separate"/>
          </w:r>
          <w:r>
            <w:rPr>
              <w:rFonts w:ascii="仿宋" w:hAnsi="仿宋" w:eastAsia="仿宋"/>
            </w:rPr>
            <w:t>20</w:t>
          </w:r>
          <w:r>
            <w:rPr>
              <w:rFonts w:ascii="仿宋" w:hAnsi="仿宋" w:eastAsia="仿宋"/>
            </w:rPr>
            <w:fldChar w:fldCharType="end"/>
          </w:r>
          <w:r>
            <w:rPr>
              <w:rFonts w:ascii="仿宋" w:hAnsi="仿宋" w:eastAsia="仿宋"/>
            </w:rPr>
            <w:fldChar w:fldCharType="end"/>
          </w:r>
        </w:p>
        <w:p w14:paraId="6B97E24A">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"_Toc138662930" </w:instrText>
          </w:r>
          <w:r>
            <w:fldChar w:fldCharType="separate"/>
          </w:r>
          <w:r>
            <w:rPr>
              <w:rStyle w:val="22"/>
              <w:rFonts w:ascii="仿宋" w:hAnsi="仿宋" w:eastAsia="仿宋" w:cs="仿宋"/>
            </w:rPr>
            <w:t>第十二条 合同的转让</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_Toc138662930 \h </w:instrText>
          </w:r>
          <w:r>
            <w:rPr>
              <w:rFonts w:ascii="仿宋" w:hAnsi="仿宋" w:eastAsia="仿宋"/>
            </w:rPr>
            <w:fldChar w:fldCharType="separate"/>
          </w:r>
          <w:r>
            <w:rPr>
              <w:rFonts w:ascii="仿宋" w:hAnsi="仿宋" w:eastAsia="仿宋"/>
            </w:rPr>
            <w:t>20</w:t>
          </w:r>
          <w:r>
            <w:rPr>
              <w:rFonts w:ascii="仿宋" w:hAnsi="仿宋" w:eastAsia="仿宋"/>
            </w:rPr>
            <w:fldChar w:fldCharType="end"/>
          </w:r>
          <w:r>
            <w:rPr>
              <w:rFonts w:ascii="仿宋" w:hAnsi="仿宋" w:eastAsia="仿宋"/>
            </w:rPr>
            <w:fldChar w:fldCharType="end"/>
          </w:r>
        </w:p>
        <w:p w14:paraId="1BA4B521">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"_Toc138662931" </w:instrText>
          </w:r>
          <w:r>
            <w:fldChar w:fldCharType="separate"/>
          </w:r>
          <w:r>
            <w:rPr>
              <w:rStyle w:val="22"/>
              <w:rFonts w:ascii="仿宋" w:hAnsi="仿宋" w:eastAsia="仿宋" w:cs="仿宋"/>
            </w:rPr>
            <w:t>第十三条 争议的解决</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_Toc138662931 \h </w:instrText>
          </w:r>
          <w:r>
            <w:rPr>
              <w:rFonts w:ascii="仿宋" w:hAnsi="仿宋" w:eastAsia="仿宋"/>
            </w:rPr>
            <w:fldChar w:fldCharType="separate"/>
          </w:r>
          <w:r>
            <w:rPr>
              <w:rFonts w:ascii="仿宋" w:hAnsi="仿宋" w:eastAsia="仿宋"/>
            </w:rPr>
            <w:t>21</w:t>
          </w:r>
          <w:r>
            <w:rPr>
              <w:rFonts w:ascii="仿宋" w:hAnsi="仿宋" w:eastAsia="仿宋"/>
            </w:rPr>
            <w:fldChar w:fldCharType="end"/>
          </w:r>
          <w:r>
            <w:rPr>
              <w:rFonts w:ascii="仿宋" w:hAnsi="仿宋" w:eastAsia="仿宋"/>
            </w:rPr>
            <w:fldChar w:fldCharType="end"/>
          </w:r>
        </w:p>
        <w:p w14:paraId="15E7739D">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"_Toc138662932" </w:instrText>
          </w:r>
          <w:r>
            <w:fldChar w:fldCharType="separate"/>
          </w:r>
          <w:r>
            <w:rPr>
              <w:rStyle w:val="22"/>
              <w:rFonts w:ascii="仿宋" w:hAnsi="仿宋" w:eastAsia="仿宋" w:cs="仿宋"/>
            </w:rPr>
            <w:t>第十四条 诚实信用</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_Toc138662932 \h </w:instrText>
          </w:r>
          <w:r>
            <w:rPr>
              <w:rFonts w:ascii="仿宋" w:hAnsi="仿宋" w:eastAsia="仿宋"/>
            </w:rPr>
            <w:fldChar w:fldCharType="separate"/>
          </w:r>
          <w:r>
            <w:rPr>
              <w:rFonts w:ascii="仿宋" w:hAnsi="仿宋" w:eastAsia="仿宋"/>
            </w:rPr>
            <w:t>21</w:t>
          </w:r>
          <w:r>
            <w:rPr>
              <w:rFonts w:ascii="仿宋" w:hAnsi="仿宋" w:eastAsia="仿宋"/>
            </w:rPr>
            <w:fldChar w:fldCharType="end"/>
          </w:r>
          <w:r>
            <w:rPr>
              <w:rFonts w:ascii="仿宋" w:hAnsi="仿宋" w:eastAsia="仿宋"/>
            </w:rPr>
            <w:fldChar w:fldCharType="end"/>
          </w:r>
        </w:p>
        <w:p w14:paraId="48FCABA2">
          <w:pPr>
            <w:pStyle w:val="10"/>
            <w:tabs>
              <w:tab w:val="right" w:leader="dot" w:pos="7980"/>
              <w:tab w:val="right" w:leader="dot" w:pos="8296"/>
            </w:tabs>
            <w:jc w:val="right"/>
            <w:rPr>
              <w:rFonts w:hint="eastAsia" w:ascii="仿宋" w:hAnsi="仿宋" w:eastAsia="仿宋" w:cstheme="minorBidi"/>
              <w14:ligatures w14:val="standardContextual"/>
            </w:rPr>
          </w:pPr>
          <w:r>
            <w:fldChar w:fldCharType="begin"/>
          </w:r>
          <w:r>
            <w:instrText xml:space="preserve"> HYPERLINK \l "_Toc138662933" </w:instrText>
          </w:r>
          <w:r>
            <w:fldChar w:fldCharType="separate"/>
          </w:r>
          <w:r>
            <w:rPr>
              <w:rStyle w:val="22"/>
              <w:rFonts w:ascii="仿宋" w:hAnsi="仿宋" w:eastAsia="仿宋" w:cs="仿宋"/>
            </w:rPr>
            <w:t>第十五条 合同生效及其他</w:t>
          </w:r>
          <w:r>
            <w:rPr>
              <w:rFonts w:ascii="仿宋" w:hAnsi="仿宋" w:eastAsia="仿宋"/>
            </w:rPr>
            <w:tab/>
          </w:r>
          <w:r>
            <w:rPr>
              <w:rFonts w:ascii="仿宋" w:hAnsi="仿宋" w:eastAsia="仿宋"/>
            </w:rPr>
            <w:fldChar w:fldCharType="begin"/>
          </w:r>
          <w:r>
            <w:rPr>
              <w:rFonts w:ascii="仿宋" w:hAnsi="仿宋" w:eastAsia="仿宋"/>
            </w:rPr>
            <w:instrText xml:space="preserve"> PAGEREF _Toc138662933 \h </w:instrText>
          </w:r>
          <w:r>
            <w:rPr>
              <w:rFonts w:ascii="仿宋" w:hAnsi="仿宋" w:eastAsia="仿宋"/>
            </w:rPr>
            <w:fldChar w:fldCharType="separate"/>
          </w:r>
          <w:r>
            <w:rPr>
              <w:rFonts w:ascii="仿宋" w:hAnsi="仿宋" w:eastAsia="仿宋"/>
            </w:rPr>
            <w:t>21</w:t>
          </w:r>
          <w:r>
            <w:rPr>
              <w:rFonts w:ascii="仿宋" w:hAnsi="仿宋" w:eastAsia="仿宋"/>
            </w:rPr>
            <w:fldChar w:fldCharType="end"/>
          </w:r>
          <w:r>
            <w:rPr>
              <w:rFonts w:ascii="仿宋" w:hAnsi="仿宋" w:eastAsia="仿宋"/>
            </w:rPr>
            <w:fldChar w:fldCharType="end"/>
          </w:r>
        </w:p>
        <w:p w14:paraId="66D97D04">
          <w:pPr>
            <w:pStyle w:val="15"/>
            <w:tabs>
              <w:tab w:val="right" w:leader="dot" w:pos="7980"/>
            </w:tabs>
            <w:jc w:val="right"/>
            <w:rPr>
              <w:rFonts w:hint="eastAsia" w:ascii="仿宋" w:hAnsi="仿宋" w:eastAsia="仿宋" w:cstheme="minorBidi"/>
              <w:caps w:val="0"/>
              <w:sz w:val="21"/>
              <w:szCs w:val="21"/>
              <w14:ligatures w14:val="standardContextual"/>
            </w:rPr>
          </w:pPr>
          <w:r>
            <w:fldChar w:fldCharType="begin"/>
          </w:r>
          <w:r>
            <w:instrText xml:space="preserve"> HYPERLINK \l "_Toc138662934" </w:instrText>
          </w:r>
          <w:r>
            <w:fldChar w:fldCharType="separate"/>
          </w:r>
          <w:r>
            <w:rPr>
              <w:rStyle w:val="22"/>
              <w:rFonts w:ascii="仿宋" w:hAnsi="仿宋" w:eastAsia="仿宋" w:cs="仿宋"/>
              <w:sz w:val="21"/>
              <w:szCs w:val="21"/>
            </w:rPr>
            <w:t>第四章 项目需求</w:t>
          </w:r>
          <w:r>
            <w:rPr>
              <w:rFonts w:ascii="仿宋" w:hAnsi="仿宋" w:eastAsia="仿宋"/>
              <w:sz w:val="21"/>
              <w:szCs w:val="21"/>
            </w:rPr>
            <w:tab/>
          </w:r>
          <w:r>
            <w:rPr>
              <w:rFonts w:ascii="仿宋" w:hAnsi="仿宋" w:eastAsia="仿宋"/>
              <w:sz w:val="21"/>
              <w:szCs w:val="21"/>
            </w:rPr>
            <w:fldChar w:fldCharType="begin"/>
          </w:r>
          <w:r>
            <w:rPr>
              <w:rFonts w:ascii="仿宋" w:hAnsi="仿宋" w:eastAsia="仿宋"/>
              <w:sz w:val="21"/>
              <w:szCs w:val="21"/>
            </w:rPr>
            <w:instrText xml:space="preserve"> PAGEREF _Toc138662934 \h </w:instrText>
          </w:r>
          <w:r>
            <w:rPr>
              <w:rFonts w:ascii="仿宋" w:hAnsi="仿宋" w:eastAsia="仿宋"/>
              <w:sz w:val="21"/>
              <w:szCs w:val="21"/>
            </w:rPr>
            <w:fldChar w:fldCharType="separate"/>
          </w:r>
          <w:r>
            <w:rPr>
              <w:rFonts w:ascii="仿宋" w:hAnsi="仿宋" w:eastAsia="仿宋"/>
              <w:sz w:val="21"/>
              <w:szCs w:val="21"/>
            </w:rPr>
            <w:t>23</w:t>
          </w:r>
          <w:r>
            <w:rPr>
              <w:rFonts w:ascii="仿宋" w:hAnsi="仿宋" w:eastAsia="仿宋"/>
              <w:sz w:val="21"/>
              <w:szCs w:val="21"/>
            </w:rPr>
            <w:fldChar w:fldCharType="end"/>
          </w:r>
          <w:r>
            <w:rPr>
              <w:rFonts w:ascii="仿宋" w:hAnsi="仿宋" w:eastAsia="仿宋"/>
              <w:sz w:val="21"/>
              <w:szCs w:val="21"/>
            </w:rPr>
            <w:fldChar w:fldCharType="end"/>
          </w:r>
        </w:p>
        <w:p w14:paraId="7C18A951">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"_Toc138662935" </w:instrText>
          </w:r>
          <w:r>
            <w:fldChar w:fldCharType="separate"/>
          </w:r>
          <w:r>
            <w:rPr>
              <w:rStyle w:val="22"/>
              <w:rFonts w:ascii="仿宋" w:hAnsi="仿宋" w:eastAsia="仿宋" w:cs="仿宋"/>
              <w:kern w:val="44"/>
              <w:szCs w:val="21"/>
            </w:rPr>
            <w:t>一、项目内容</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_Toc138662935 \h </w:instrText>
          </w:r>
          <w:r>
            <w:rPr>
              <w:rFonts w:ascii="仿宋" w:hAnsi="仿宋" w:eastAsia="仿宋"/>
              <w:szCs w:val="21"/>
            </w:rPr>
            <w:fldChar w:fldCharType="separate"/>
          </w:r>
          <w:r>
            <w:rPr>
              <w:rFonts w:ascii="仿宋" w:hAnsi="仿宋" w:eastAsia="仿宋"/>
              <w:szCs w:val="21"/>
            </w:rPr>
            <w:t>23</w:t>
          </w:r>
          <w:r>
            <w:rPr>
              <w:rFonts w:ascii="仿宋" w:hAnsi="仿宋" w:eastAsia="仿宋"/>
              <w:szCs w:val="21"/>
            </w:rPr>
            <w:fldChar w:fldCharType="end"/>
          </w:r>
          <w:r>
            <w:rPr>
              <w:rFonts w:ascii="仿宋" w:hAnsi="仿宋" w:eastAsia="仿宋"/>
              <w:szCs w:val="21"/>
            </w:rPr>
            <w:fldChar w:fldCharType="end"/>
          </w:r>
        </w:p>
        <w:p w14:paraId="55F89004">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"_Toc138662936" </w:instrText>
          </w:r>
          <w:r>
            <w:fldChar w:fldCharType="separate"/>
          </w:r>
          <w:r>
            <w:rPr>
              <w:rStyle w:val="22"/>
              <w:rFonts w:ascii="仿宋" w:hAnsi="仿宋" w:eastAsia="仿宋" w:cs="仿宋"/>
              <w:kern w:val="44"/>
              <w:szCs w:val="21"/>
            </w:rPr>
            <w:t>二、设备清单及技术规格要求</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_Toc138662936 \h </w:instrText>
          </w:r>
          <w:r>
            <w:rPr>
              <w:rFonts w:ascii="仿宋" w:hAnsi="仿宋" w:eastAsia="仿宋"/>
              <w:szCs w:val="21"/>
            </w:rPr>
            <w:fldChar w:fldCharType="separate"/>
          </w:r>
          <w:r>
            <w:rPr>
              <w:rFonts w:ascii="仿宋" w:hAnsi="仿宋" w:eastAsia="仿宋"/>
              <w:szCs w:val="21"/>
            </w:rPr>
            <w:t>23</w:t>
          </w:r>
          <w:r>
            <w:rPr>
              <w:rFonts w:ascii="仿宋" w:hAnsi="仿宋" w:eastAsia="仿宋"/>
              <w:szCs w:val="21"/>
            </w:rPr>
            <w:fldChar w:fldCharType="end"/>
          </w:r>
          <w:r>
            <w:rPr>
              <w:rFonts w:ascii="仿宋" w:hAnsi="仿宋" w:eastAsia="仿宋"/>
              <w:szCs w:val="21"/>
            </w:rPr>
            <w:fldChar w:fldCharType="end"/>
          </w:r>
        </w:p>
        <w:p w14:paraId="6FC79E28">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"_Toc138662937" </w:instrText>
          </w:r>
          <w:r>
            <w:fldChar w:fldCharType="separate"/>
          </w:r>
          <w:r>
            <w:rPr>
              <w:rStyle w:val="22"/>
              <w:rFonts w:ascii="仿宋" w:hAnsi="仿宋" w:eastAsia="仿宋" w:cs="仿宋"/>
              <w:kern w:val="44"/>
              <w:szCs w:val="21"/>
            </w:rPr>
            <w:t>三、售后服务要求</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_Toc138662937 \h </w:instrText>
          </w:r>
          <w:r>
            <w:rPr>
              <w:rFonts w:ascii="仿宋" w:hAnsi="仿宋" w:eastAsia="仿宋"/>
              <w:szCs w:val="21"/>
            </w:rPr>
            <w:fldChar w:fldCharType="separate"/>
          </w:r>
          <w:r>
            <w:rPr>
              <w:rFonts w:ascii="仿宋" w:hAnsi="仿宋" w:eastAsia="仿宋"/>
              <w:szCs w:val="21"/>
            </w:rPr>
            <w:t>25</w:t>
          </w:r>
          <w:r>
            <w:rPr>
              <w:rFonts w:ascii="仿宋" w:hAnsi="仿宋" w:eastAsia="仿宋"/>
              <w:szCs w:val="21"/>
            </w:rPr>
            <w:fldChar w:fldCharType="end"/>
          </w:r>
          <w:r>
            <w:rPr>
              <w:rFonts w:ascii="仿宋" w:hAnsi="仿宋" w:eastAsia="仿宋"/>
              <w:szCs w:val="21"/>
            </w:rPr>
            <w:fldChar w:fldCharType="end"/>
          </w:r>
        </w:p>
        <w:p w14:paraId="4896F78B">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"_Toc138662938" </w:instrText>
          </w:r>
          <w:r>
            <w:fldChar w:fldCharType="separate"/>
          </w:r>
          <w:r>
            <w:rPr>
              <w:rStyle w:val="22"/>
              <w:rFonts w:ascii="仿宋" w:hAnsi="仿宋" w:eastAsia="仿宋" w:cs="仿宋"/>
              <w:szCs w:val="21"/>
            </w:rPr>
            <w:t>四、付款条件</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_Toc138662938 \h </w:instrText>
          </w:r>
          <w:r>
            <w:rPr>
              <w:rFonts w:ascii="仿宋" w:hAnsi="仿宋" w:eastAsia="仿宋"/>
              <w:szCs w:val="21"/>
            </w:rPr>
            <w:fldChar w:fldCharType="separate"/>
          </w:r>
          <w:r>
            <w:rPr>
              <w:rFonts w:ascii="仿宋" w:hAnsi="仿宋" w:eastAsia="仿宋"/>
              <w:szCs w:val="21"/>
            </w:rPr>
            <w:t>26</w:t>
          </w:r>
          <w:r>
            <w:rPr>
              <w:rFonts w:ascii="仿宋" w:hAnsi="仿宋" w:eastAsia="仿宋"/>
              <w:szCs w:val="21"/>
            </w:rPr>
            <w:fldChar w:fldCharType="end"/>
          </w:r>
          <w:r>
            <w:rPr>
              <w:rFonts w:ascii="仿宋" w:hAnsi="仿宋" w:eastAsia="仿宋"/>
              <w:szCs w:val="21"/>
            </w:rPr>
            <w:fldChar w:fldCharType="end"/>
          </w:r>
        </w:p>
        <w:p w14:paraId="3A2F00DC">
          <w:pPr>
            <w:pStyle w:val="15"/>
            <w:tabs>
              <w:tab w:val="right" w:leader="dot" w:pos="7980"/>
            </w:tabs>
            <w:jc w:val="right"/>
            <w:rPr>
              <w:rFonts w:hint="eastAsia" w:ascii="仿宋" w:hAnsi="仿宋" w:eastAsia="仿宋" w:cstheme="minorBidi"/>
              <w:caps w:val="0"/>
              <w:sz w:val="21"/>
              <w:szCs w:val="21"/>
              <w14:ligatures w14:val="standardContextual"/>
            </w:rPr>
          </w:pPr>
          <w:r>
            <w:fldChar w:fldCharType="begin"/>
          </w:r>
          <w:r>
            <w:instrText xml:space="preserve"> HYPERLINK \l "_Toc138662939" </w:instrText>
          </w:r>
          <w:r>
            <w:fldChar w:fldCharType="separate"/>
          </w:r>
          <w:r>
            <w:rPr>
              <w:rStyle w:val="22"/>
              <w:rFonts w:ascii="仿宋" w:hAnsi="仿宋" w:eastAsia="仿宋" w:cs="仿宋"/>
              <w:sz w:val="21"/>
              <w:szCs w:val="21"/>
            </w:rPr>
            <w:t>第五章  评标方法与评标标准</w:t>
          </w:r>
          <w:r>
            <w:rPr>
              <w:rFonts w:ascii="仿宋" w:hAnsi="仿宋" w:eastAsia="仿宋"/>
              <w:sz w:val="21"/>
              <w:szCs w:val="21"/>
            </w:rPr>
            <w:tab/>
          </w:r>
          <w:r>
            <w:rPr>
              <w:rFonts w:ascii="仿宋" w:hAnsi="仿宋" w:eastAsia="仿宋"/>
              <w:sz w:val="21"/>
              <w:szCs w:val="21"/>
            </w:rPr>
            <w:fldChar w:fldCharType="begin"/>
          </w:r>
          <w:r>
            <w:rPr>
              <w:rFonts w:ascii="仿宋" w:hAnsi="仿宋" w:eastAsia="仿宋"/>
              <w:sz w:val="21"/>
              <w:szCs w:val="21"/>
            </w:rPr>
            <w:instrText xml:space="preserve"> PAGEREF _Toc138662939 \h </w:instrText>
          </w:r>
          <w:r>
            <w:rPr>
              <w:rFonts w:ascii="仿宋" w:hAnsi="仿宋" w:eastAsia="仿宋"/>
              <w:sz w:val="21"/>
              <w:szCs w:val="21"/>
            </w:rPr>
            <w:fldChar w:fldCharType="separate"/>
          </w:r>
          <w:r>
            <w:rPr>
              <w:rFonts w:ascii="仿宋" w:hAnsi="仿宋" w:eastAsia="仿宋"/>
              <w:sz w:val="21"/>
              <w:szCs w:val="21"/>
            </w:rPr>
            <w:t>27</w:t>
          </w:r>
          <w:r>
            <w:rPr>
              <w:rFonts w:ascii="仿宋" w:hAnsi="仿宋" w:eastAsia="仿宋"/>
              <w:sz w:val="21"/>
              <w:szCs w:val="21"/>
            </w:rPr>
            <w:fldChar w:fldCharType="end"/>
          </w:r>
          <w:r>
            <w:rPr>
              <w:rFonts w:ascii="仿宋" w:hAnsi="仿宋" w:eastAsia="仿宋"/>
              <w:sz w:val="21"/>
              <w:szCs w:val="21"/>
            </w:rPr>
            <w:fldChar w:fldCharType="end"/>
          </w:r>
        </w:p>
        <w:p w14:paraId="1D79437E">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"_Toc138662940" </w:instrText>
          </w:r>
          <w:r>
            <w:fldChar w:fldCharType="separate"/>
          </w:r>
          <w:r>
            <w:rPr>
              <w:rStyle w:val="22"/>
              <w:rFonts w:ascii="仿宋" w:hAnsi="仿宋" w:eastAsia="仿宋" w:cs="仿宋"/>
              <w:szCs w:val="21"/>
            </w:rPr>
            <w:t>一、定标办法</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_Toc138662940 \h </w:instrText>
          </w:r>
          <w:r>
            <w:rPr>
              <w:rFonts w:ascii="仿宋" w:hAnsi="仿宋" w:eastAsia="仿宋"/>
              <w:szCs w:val="21"/>
            </w:rPr>
            <w:fldChar w:fldCharType="separate"/>
          </w:r>
          <w:r>
            <w:rPr>
              <w:rFonts w:ascii="仿宋" w:hAnsi="仿宋" w:eastAsia="仿宋"/>
              <w:szCs w:val="21"/>
            </w:rPr>
            <w:t>27</w:t>
          </w:r>
          <w:r>
            <w:rPr>
              <w:rFonts w:ascii="仿宋" w:hAnsi="仿宋" w:eastAsia="仿宋"/>
              <w:szCs w:val="21"/>
            </w:rPr>
            <w:fldChar w:fldCharType="end"/>
          </w:r>
          <w:r>
            <w:rPr>
              <w:rFonts w:ascii="仿宋" w:hAnsi="仿宋" w:eastAsia="仿宋"/>
              <w:szCs w:val="21"/>
            </w:rPr>
            <w:fldChar w:fldCharType="end"/>
          </w:r>
        </w:p>
        <w:p w14:paraId="24033C5C">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"_Toc138662941" </w:instrText>
          </w:r>
          <w:r>
            <w:fldChar w:fldCharType="separate"/>
          </w:r>
          <w:r>
            <w:rPr>
              <w:rStyle w:val="22"/>
              <w:rFonts w:ascii="仿宋" w:hAnsi="仿宋" w:eastAsia="仿宋" w:cs="仿宋"/>
              <w:szCs w:val="21"/>
            </w:rPr>
            <w:t>二、政府采购政策功能落实</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_Toc138662941 \h </w:instrText>
          </w:r>
          <w:r>
            <w:rPr>
              <w:rFonts w:ascii="仿宋" w:hAnsi="仿宋" w:eastAsia="仿宋"/>
              <w:szCs w:val="21"/>
            </w:rPr>
            <w:fldChar w:fldCharType="separate"/>
          </w:r>
          <w:r>
            <w:rPr>
              <w:rFonts w:ascii="仿宋" w:hAnsi="仿宋" w:eastAsia="仿宋"/>
              <w:szCs w:val="21"/>
            </w:rPr>
            <w:t>27</w:t>
          </w:r>
          <w:r>
            <w:rPr>
              <w:rFonts w:ascii="仿宋" w:hAnsi="仿宋" w:eastAsia="仿宋"/>
              <w:szCs w:val="21"/>
            </w:rPr>
            <w:fldChar w:fldCharType="end"/>
          </w:r>
          <w:r>
            <w:rPr>
              <w:rFonts w:ascii="仿宋" w:hAnsi="仿宋" w:eastAsia="仿宋"/>
              <w:szCs w:val="21"/>
            </w:rPr>
            <w:fldChar w:fldCharType="end"/>
          </w:r>
        </w:p>
        <w:p w14:paraId="0C51AD6B">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"_Toc138662942" </w:instrText>
          </w:r>
          <w:r>
            <w:fldChar w:fldCharType="separate"/>
          </w:r>
          <w:r>
            <w:rPr>
              <w:rStyle w:val="22"/>
              <w:rFonts w:ascii="仿宋" w:hAnsi="仿宋" w:eastAsia="仿宋" w:cs="仿宋"/>
              <w:szCs w:val="21"/>
            </w:rPr>
            <w:t>三、评标办法和评标标准</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_Toc138662942 \h </w:instrText>
          </w:r>
          <w:r>
            <w:rPr>
              <w:rFonts w:ascii="仿宋" w:hAnsi="仿宋" w:eastAsia="仿宋"/>
              <w:szCs w:val="21"/>
            </w:rPr>
            <w:fldChar w:fldCharType="separate"/>
          </w:r>
          <w:r>
            <w:rPr>
              <w:rFonts w:ascii="仿宋" w:hAnsi="仿宋" w:eastAsia="仿宋"/>
              <w:szCs w:val="21"/>
            </w:rPr>
            <w:t>28</w:t>
          </w:r>
          <w:r>
            <w:rPr>
              <w:rFonts w:ascii="仿宋" w:hAnsi="仿宋" w:eastAsia="仿宋"/>
              <w:szCs w:val="21"/>
            </w:rPr>
            <w:fldChar w:fldCharType="end"/>
          </w:r>
          <w:r>
            <w:rPr>
              <w:rFonts w:ascii="仿宋" w:hAnsi="仿宋" w:eastAsia="仿宋"/>
              <w:szCs w:val="21"/>
            </w:rPr>
            <w:fldChar w:fldCharType="end"/>
          </w:r>
        </w:p>
        <w:p w14:paraId="22AF28F5">
          <w:pPr>
            <w:pStyle w:val="15"/>
            <w:tabs>
              <w:tab w:val="right" w:leader="dot" w:pos="7980"/>
            </w:tabs>
            <w:jc w:val="right"/>
            <w:rPr>
              <w:rFonts w:hint="eastAsia" w:ascii="仿宋" w:hAnsi="仿宋" w:eastAsia="仿宋" w:cstheme="minorBidi"/>
              <w:caps w:val="0"/>
              <w:sz w:val="21"/>
              <w:szCs w:val="21"/>
              <w14:ligatures w14:val="standardContextual"/>
            </w:rPr>
          </w:pPr>
          <w:r>
            <w:fldChar w:fldCharType="begin"/>
          </w:r>
          <w:r>
            <w:instrText xml:space="preserve"> HYPERLINK \l "_Toc138662943" </w:instrText>
          </w:r>
          <w:r>
            <w:fldChar w:fldCharType="separate"/>
          </w:r>
          <w:r>
            <w:rPr>
              <w:rStyle w:val="22"/>
              <w:rFonts w:ascii="仿宋" w:hAnsi="仿宋" w:eastAsia="仿宋" w:cs="仿宋"/>
              <w:sz w:val="21"/>
              <w:szCs w:val="21"/>
            </w:rPr>
            <w:t>第六章 投标文件格式</w:t>
          </w:r>
          <w:r>
            <w:rPr>
              <w:rFonts w:ascii="仿宋" w:hAnsi="仿宋" w:eastAsia="仿宋"/>
              <w:sz w:val="21"/>
              <w:szCs w:val="21"/>
            </w:rPr>
            <w:tab/>
          </w:r>
          <w:r>
            <w:rPr>
              <w:rFonts w:ascii="仿宋" w:hAnsi="仿宋" w:eastAsia="仿宋"/>
              <w:sz w:val="21"/>
              <w:szCs w:val="21"/>
            </w:rPr>
            <w:fldChar w:fldCharType="begin"/>
          </w:r>
          <w:r>
            <w:rPr>
              <w:rFonts w:ascii="仿宋" w:hAnsi="仿宋" w:eastAsia="仿宋"/>
              <w:sz w:val="21"/>
              <w:szCs w:val="21"/>
            </w:rPr>
            <w:instrText xml:space="preserve"> PAGEREF _Toc138662943 \h </w:instrText>
          </w:r>
          <w:r>
            <w:rPr>
              <w:rFonts w:ascii="仿宋" w:hAnsi="仿宋" w:eastAsia="仿宋"/>
              <w:sz w:val="21"/>
              <w:szCs w:val="21"/>
            </w:rPr>
            <w:fldChar w:fldCharType="separate"/>
          </w:r>
          <w:r>
            <w:rPr>
              <w:rFonts w:ascii="仿宋" w:hAnsi="仿宋" w:eastAsia="仿宋"/>
              <w:sz w:val="21"/>
              <w:szCs w:val="21"/>
            </w:rPr>
            <w:t>30</w:t>
          </w:r>
          <w:r>
            <w:rPr>
              <w:rFonts w:ascii="仿宋" w:hAnsi="仿宋" w:eastAsia="仿宋"/>
              <w:sz w:val="21"/>
              <w:szCs w:val="21"/>
            </w:rPr>
            <w:fldChar w:fldCharType="end"/>
          </w:r>
          <w:r>
            <w:rPr>
              <w:rFonts w:ascii="仿宋" w:hAnsi="仿宋" w:eastAsia="仿宋"/>
              <w:sz w:val="21"/>
              <w:szCs w:val="21"/>
            </w:rPr>
            <w:fldChar w:fldCharType="end"/>
          </w:r>
        </w:p>
        <w:p w14:paraId="3BBDE819">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"_Toc138662944" </w:instrText>
          </w:r>
          <w:r>
            <w:fldChar w:fldCharType="separate"/>
          </w:r>
          <w:r>
            <w:rPr>
              <w:rStyle w:val="22"/>
              <w:rFonts w:ascii="仿宋" w:hAnsi="仿宋" w:eastAsia="仿宋" w:cs="仿宋"/>
              <w:i/>
              <w:szCs w:val="21"/>
            </w:rPr>
            <w:t>资格证明文件（第一项-第七项）</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_Toc138662944 \h </w:instrText>
          </w:r>
          <w:r>
            <w:rPr>
              <w:rFonts w:ascii="仿宋" w:hAnsi="仿宋" w:eastAsia="仿宋"/>
              <w:szCs w:val="21"/>
            </w:rPr>
            <w:fldChar w:fldCharType="separate"/>
          </w:r>
          <w:r>
            <w:rPr>
              <w:rFonts w:ascii="仿宋" w:hAnsi="仿宋" w:eastAsia="仿宋"/>
              <w:szCs w:val="21"/>
            </w:rPr>
            <w:t>33</w:t>
          </w:r>
          <w:r>
            <w:rPr>
              <w:rFonts w:ascii="仿宋" w:hAnsi="仿宋" w:eastAsia="仿宋"/>
              <w:szCs w:val="21"/>
            </w:rPr>
            <w:fldChar w:fldCharType="end"/>
          </w:r>
          <w:r>
            <w:rPr>
              <w:rFonts w:ascii="仿宋" w:hAnsi="仿宋" w:eastAsia="仿宋"/>
              <w:szCs w:val="21"/>
            </w:rPr>
            <w:fldChar w:fldCharType="end"/>
          </w:r>
        </w:p>
        <w:p w14:paraId="00EDEC48">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"_Toc138662945" </w:instrText>
          </w:r>
          <w:r>
            <w:fldChar w:fldCharType="separate"/>
          </w:r>
          <w:r>
            <w:rPr>
              <w:rStyle w:val="22"/>
              <w:rFonts w:ascii="仿宋" w:hAnsi="仿宋" w:eastAsia="仿宋" w:cs="仿宋"/>
              <w:iCs/>
              <w:szCs w:val="21"/>
            </w:rPr>
            <w:t>一、法人或其他组织的营业执照等证明文件，自然人的身份证明</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_Toc138662945 \h </w:instrText>
          </w:r>
          <w:r>
            <w:rPr>
              <w:rFonts w:ascii="仿宋" w:hAnsi="仿宋" w:eastAsia="仿宋"/>
              <w:szCs w:val="21"/>
            </w:rPr>
            <w:fldChar w:fldCharType="separate"/>
          </w:r>
          <w:r>
            <w:rPr>
              <w:rFonts w:ascii="仿宋" w:hAnsi="仿宋" w:eastAsia="仿宋"/>
              <w:szCs w:val="21"/>
            </w:rPr>
            <w:t>33</w:t>
          </w:r>
          <w:r>
            <w:rPr>
              <w:rFonts w:ascii="仿宋" w:hAnsi="仿宋" w:eastAsia="仿宋"/>
              <w:szCs w:val="21"/>
            </w:rPr>
            <w:fldChar w:fldCharType="end"/>
          </w:r>
          <w:r>
            <w:rPr>
              <w:rFonts w:ascii="仿宋" w:hAnsi="仿宋" w:eastAsia="仿宋"/>
              <w:szCs w:val="21"/>
            </w:rPr>
            <w:fldChar w:fldCharType="end"/>
          </w:r>
        </w:p>
        <w:p w14:paraId="15205F9C">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"_Toc138662946" </w:instrText>
          </w:r>
          <w:r>
            <w:fldChar w:fldCharType="separate"/>
          </w:r>
          <w:r>
            <w:rPr>
              <w:rStyle w:val="22"/>
              <w:rFonts w:ascii="仿宋" w:hAnsi="仿宋" w:eastAsia="仿宋" w:cs="仿宋"/>
              <w:iCs/>
              <w:szCs w:val="21"/>
            </w:rPr>
            <w:t>二、投标文件截止时间前一年的财务状况报告或银行出具的资信证明或其他会计报表等</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_Toc138662946 \h </w:instrText>
          </w:r>
          <w:r>
            <w:rPr>
              <w:rFonts w:ascii="仿宋" w:hAnsi="仿宋" w:eastAsia="仿宋"/>
              <w:szCs w:val="21"/>
            </w:rPr>
            <w:fldChar w:fldCharType="separate"/>
          </w:r>
          <w:r>
            <w:rPr>
              <w:rFonts w:ascii="仿宋" w:hAnsi="仿宋" w:eastAsia="仿宋"/>
              <w:szCs w:val="21"/>
            </w:rPr>
            <w:t>33</w:t>
          </w:r>
          <w:r>
            <w:rPr>
              <w:rFonts w:ascii="仿宋" w:hAnsi="仿宋" w:eastAsia="仿宋"/>
              <w:szCs w:val="21"/>
            </w:rPr>
            <w:fldChar w:fldCharType="end"/>
          </w:r>
          <w:r>
            <w:rPr>
              <w:rFonts w:ascii="仿宋" w:hAnsi="仿宋" w:eastAsia="仿宋"/>
              <w:szCs w:val="21"/>
            </w:rPr>
            <w:fldChar w:fldCharType="end"/>
          </w:r>
        </w:p>
        <w:p w14:paraId="413620DC">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"_Toc138662947" </w:instrText>
          </w:r>
          <w:r>
            <w:fldChar w:fldCharType="separate"/>
          </w:r>
          <w:r>
            <w:rPr>
              <w:rStyle w:val="22"/>
              <w:rFonts w:ascii="仿宋" w:hAnsi="仿宋" w:eastAsia="仿宋" w:cs="仿宋"/>
              <w:iCs/>
              <w:szCs w:val="21"/>
            </w:rPr>
            <w:t>三、依法缴纳税收和社会保障资金的相关材料</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_Toc138662947 \h </w:instrText>
          </w:r>
          <w:r>
            <w:rPr>
              <w:rFonts w:ascii="仿宋" w:hAnsi="仿宋" w:eastAsia="仿宋"/>
              <w:szCs w:val="21"/>
            </w:rPr>
            <w:fldChar w:fldCharType="separate"/>
          </w:r>
          <w:r>
            <w:rPr>
              <w:rFonts w:ascii="仿宋" w:hAnsi="仿宋" w:eastAsia="仿宋"/>
              <w:szCs w:val="21"/>
            </w:rPr>
            <w:t>33</w:t>
          </w:r>
          <w:r>
            <w:rPr>
              <w:rFonts w:ascii="仿宋" w:hAnsi="仿宋" w:eastAsia="仿宋"/>
              <w:szCs w:val="21"/>
            </w:rPr>
            <w:fldChar w:fldCharType="end"/>
          </w:r>
          <w:r>
            <w:rPr>
              <w:rFonts w:ascii="仿宋" w:hAnsi="仿宋" w:eastAsia="仿宋"/>
              <w:szCs w:val="21"/>
            </w:rPr>
            <w:fldChar w:fldCharType="end"/>
          </w:r>
        </w:p>
        <w:p w14:paraId="435507B1">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"_Toc138662948" </w:instrText>
          </w:r>
          <w:r>
            <w:fldChar w:fldCharType="separate"/>
          </w:r>
          <w:r>
            <w:rPr>
              <w:rStyle w:val="22"/>
              <w:rFonts w:ascii="仿宋" w:hAnsi="仿宋" w:eastAsia="仿宋" w:cs="仿宋"/>
              <w:iCs/>
              <w:szCs w:val="21"/>
            </w:rPr>
            <w:t>四、具备履行合同所必需的设备和专业技术能力的书面声明</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_Toc138662948 \h </w:instrText>
          </w:r>
          <w:r>
            <w:rPr>
              <w:rFonts w:ascii="仿宋" w:hAnsi="仿宋" w:eastAsia="仿宋"/>
              <w:szCs w:val="21"/>
            </w:rPr>
            <w:fldChar w:fldCharType="separate"/>
          </w:r>
          <w:r>
            <w:rPr>
              <w:rFonts w:ascii="仿宋" w:hAnsi="仿宋" w:eastAsia="仿宋"/>
              <w:szCs w:val="21"/>
            </w:rPr>
            <w:t>34</w:t>
          </w:r>
          <w:r>
            <w:rPr>
              <w:rFonts w:ascii="仿宋" w:hAnsi="仿宋" w:eastAsia="仿宋"/>
              <w:szCs w:val="21"/>
            </w:rPr>
            <w:fldChar w:fldCharType="end"/>
          </w:r>
          <w:r>
            <w:rPr>
              <w:rFonts w:ascii="仿宋" w:hAnsi="仿宋" w:eastAsia="仿宋"/>
              <w:szCs w:val="21"/>
            </w:rPr>
            <w:fldChar w:fldCharType="end"/>
          </w:r>
        </w:p>
        <w:p w14:paraId="235C601F">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"_Toc138662949" </w:instrText>
          </w:r>
          <w:r>
            <w:fldChar w:fldCharType="separate"/>
          </w:r>
          <w:r>
            <w:rPr>
              <w:rStyle w:val="22"/>
              <w:rFonts w:ascii="仿宋" w:hAnsi="仿宋" w:eastAsia="仿宋" w:cs="仿宋"/>
              <w:iCs/>
              <w:szCs w:val="21"/>
            </w:rPr>
            <w:t>五、参加政府采购活动前 3 年内在经营活动中没有重大违法记录的书面声明</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_Toc138662949 \h </w:instrText>
          </w:r>
          <w:r>
            <w:rPr>
              <w:rFonts w:ascii="仿宋" w:hAnsi="仿宋" w:eastAsia="仿宋"/>
              <w:szCs w:val="21"/>
            </w:rPr>
            <w:fldChar w:fldCharType="separate"/>
          </w:r>
          <w:r>
            <w:rPr>
              <w:rFonts w:ascii="仿宋" w:hAnsi="仿宋" w:eastAsia="仿宋"/>
              <w:szCs w:val="21"/>
            </w:rPr>
            <w:t>34</w:t>
          </w:r>
          <w:r>
            <w:rPr>
              <w:rFonts w:ascii="仿宋" w:hAnsi="仿宋" w:eastAsia="仿宋"/>
              <w:szCs w:val="21"/>
            </w:rPr>
            <w:fldChar w:fldCharType="end"/>
          </w:r>
          <w:r>
            <w:rPr>
              <w:rFonts w:ascii="仿宋" w:hAnsi="仿宋" w:eastAsia="仿宋"/>
              <w:szCs w:val="21"/>
            </w:rPr>
            <w:fldChar w:fldCharType="end"/>
          </w:r>
        </w:p>
        <w:p w14:paraId="7988C8D5">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"_Toc138662950" </w:instrText>
          </w:r>
          <w:r>
            <w:fldChar w:fldCharType="separate"/>
          </w:r>
          <w:r>
            <w:rPr>
              <w:rStyle w:val="22"/>
              <w:rFonts w:ascii="仿宋" w:hAnsi="仿宋" w:eastAsia="仿宋" w:cs="仿宋"/>
              <w:iCs/>
              <w:szCs w:val="21"/>
            </w:rPr>
            <w:t>六、特定资格要求的证明文件</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_Toc138662950 \h </w:instrText>
          </w:r>
          <w:r>
            <w:rPr>
              <w:rFonts w:ascii="仿宋" w:hAnsi="仿宋" w:eastAsia="仿宋"/>
              <w:szCs w:val="21"/>
            </w:rPr>
            <w:fldChar w:fldCharType="separate"/>
          </w:r>
          <w:r>
            <w:rPr>
              <w:rFonts w:ascii="仿宋" w:hAnsi="仿宋" w:eastAsia="仿宋"/>
              <w:szCs w:val="21"/>
            </w:rPr>
            <w:t>35</w:t>
          </w:r>
          <w:r>
            <w:rPr>
              <w:rFonts w:ascii="仿宋" w:hAnsi="仿宋" w:eastAsia="仿宋"/>
              <w:szCs w:val="21"/>
            </w:rPr>
            <w:fldChar w:fldCharType="end"/>
          </w:r>
          <w:r>
            <w:rPr>
              <w:rFonts w:ascii="仿宋" w:hAnsi="仿宋" w:eastAsia="仿宋"/>
              <w:szCs w:val="21"/>
            </w:rPr>
            <w:fldChar w:fldCharType="end"/>
          </w:r>
        </w:p>
        <w:p w14:paraId="5AD12F54">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"_Toc138662951" </w:instrText>
          </w:r>
          <w:r>
            <w:fldChar w:fldCharType="separate"/>
          </w:r>
          <w:r>
            <w:rPr>
              <w:rStyle w:val="22"/>
              <w:rFonts w:ascii="仿宋" w:hAnsi="仿宋" w:eastAsia="仿宋" w:cs="仿宋"/>
              <w:iCs/>
              <w:szCs w:val="21"/>
            </w:rPr>
            <w:t>七、承诺函</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_Toc138662951 \h </w:instrText>
          </w:r>
          <w:r>
            <w:rPr>
              <w:rFonts w:ascii="仿宋" w:hAnsi="仿宋" w:eastAsia="仿宋"/>
              <w:szCs w:val="21"/>
            </w:rPr>
            <w:fldChar w:fldCharType="separate"/>
          </w:r>
          <w:r>
            <w:rPr>
              <w:rFonts w:ascii="仿宋" w:hAnsi="仿宋" w:eastAsia="仿宋"/>
              <w:szCs w:val="21"/>
            </w:rPr>
            <w:t>35</w:t>
          </w:r>
          <w:r>
            <w:rPr>
              <w:rFonts w:ascii="仿宋" w:hAnsi="仿宋" w:eastAsia="仿宋"/>
              <w:szCs w:val="21"/>
            </w:rPr>
            <w:fldChar w:fldCharType="end"/>
          </w:r>
          <w:r>
            <w:rPr>
              <w:rFonts w:ascii="仿宋" w:hAnsi="仿宋" w:eastAsia="仿宋"/>
              <w:szCs w:val="21"/>
            </w:rPr>
            <w:fldChar w:fldCharType="end"/>
          </w:r>
        </w:p>
        <w:p w14:paraId="3F4031E2">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"_Toc138662952" </w:instrText>
          </w:r>
          <w:r>
            <w:fldChar w:fldCharType="separate"/>
          </w:r>
          <w:r>
            <w:rPr>
              <w:rStyle w:val="22"/>
              <w:rFonts w:ascii="仿宋" w:hAnsi="仿宋" w:eastAsia="仿宋" w:cs="仿宋"/>
              <w:iCs/>
              <w:szCs w:val="21"/>
            </w:rPr>
            <w:t>八、法人授权书</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_Toc138662952 \h </w:instrText>
          </w:r>
          <w:r>
            <w:rPr>
              <w:rFonts w:ascii="仿宋" w:hAnsi="仿宋" w:eastAsia="仿宋"/>
              <w:szCs w:val="21"/>
            </w:rPr>
            <w:fldChar w:fldCharType="separate"/>
          </w:r>
          <w:r>
            <w:rPr>
              <w:rFonts w:ascii="仿宋" w:hAnsi="仿宋" w:eastAsia="仿宋"/>
              <w:szCs w:val="21"/>
            </w:rPr>
            <w:t>36</w:t>
          </w:r>
          <w:r>
            <w:rPr>
              <w:rFonts w:ascii="仿宋" w:hAnsi="仿宋" w:eastAsia="仿宋"/>
              <w:szCs w:val="21"/>
            </w:rPr>
            <w:fldChar w:fldCharType="end"/>
          </w:r>
          <w:r>
            <w:rPr>
              <w:rFonts w:ascii="仿宋" w:hAnsi="仿宋" w:eastAsia="仿宋"/>
              <w:szCs w:val="21"/>
            </w:rPr>
            <w:fldChar w:fldCharType="end"/>
          </w:r>
        </w:p>
        <w:p w14:paraId="6E9DC57C">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"_Toc138662953" </w:instrText>
          </w:r>
          <w:r>
            <w:fldChar w:fldCharType="separate"/>
          </w:r>
          <w:r>
            <w:rPr>
              <w:rStyle w:val="22"/>
              <w:rFonts w:ascii="仿宋" w:hAnsi="仿宋" w:eastAsia="仿宋" w:cs="仿宋"/>
              <w:iCs/>
              <w:szCs w:val="21"/>
            </w:rPr>
            <w:t>九、投标函</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_Toc138662953 \h </w:instrText>
          </w:r>
          <w:r>
            <w:rPr>
              <w:rFonts w:ascii="仿宋" w:hAnsi="仿宋" w:eastAsia="仿宋"/>
              <w:szCs w:val="21"/>
            </w:rPr>
            <w:fldChar w:fldCharType="separate"/>
          </w:r>
          <w:r>
            <w:rPr>
              <w:rFonts w:ascii="仿宋" w:hAnsi="仿宋" w:eastAsia="仿宋"/>
              <w:szCs w:val="21"/>
            </w:rPr>
            <w:t>37</w:t>
          </w:r>
          <w:r>
            <w:rPr>
              <w:rFonts w:ascii="仿宋" w:hAnsi="仿宋" w:eastAsia="仿宋"/>
              <w:szCs w:val="21"/>
            </w:rPr>
            <w:fldChar w:fldCharType="end"/>
          </w:r>
          <w:r>
            <w:rPr>
              <w:rFonts w:ascii="仿宋" w:hAnsi="仿宋" w:eastAsia="仿宋"/>
              <w:szCs w:val="21"/>
            </w:rPr>
            <w:fldChar w:fldCharType="end"/>
          </w:r>
        </w:p>
        <w:p w14:paraId="76D6747B">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"_Toc138662954" </w:instrText>
          </w:r>
          <w:r>
            <w:fldChar w:fldCharType="separate"/>
          </w:r>
          <w:r>
            <w:rPr>
              <w:rStyle w:val="22"/>
              <w:rFonts w:ascii="仿宋" w:hAnsi="仿宋" w:eastAsia="仿宋" w:cs="仿宋"/>
              <w:iCs/>
              <w:szCs w:val="21"/>
            </w:rPr>
            <w:t>十、小微企业声明函（货物）</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_Toc138662954 \h </w:instrText>
          </w:r>
          <w:r>
            <w:rPr>
              <w:rFonts w:ascii="仿宋" w:hAnsi="仿宋" w:eastAsia="仿宋"/>
              <w:szCs w:val="21"/>
            </w:rPr>
            <w:fldChar w:fldCharType="separate"/>
          </w:r>
          <w:r>
            <w:rPr>
              <w:rFonts w:ascii="仿宋" w:hAnsi="仿宋" w:eastAsia="仿宋"/>
              <w:szCs w:val="21"/>
            </w:rPr>
            <w:t>38</w:t>
          </w:r>
          <w:r>
            <w:rPr>
              <w:rFonts w:ascii="仿宋" w:hAnsi="仿宋" w:eastAsia="仿宋"/>
              <w:szCs w:val="21"/>
            </w:rPr>
            <w:fldChar w:fldCharType="end"/>
          </w:r>
          <w:r>
            <w:rPr>
              <w:rFonts w:ascii="仿宋" w:hAnsi="仿宋" w:eastAsia="仿宋"/>
              <w:szCs w:val="21"/>
            </w:rPr>
            <w:fldChar w:fldCharType="end"/>
          </w:r>
        </w:p>
        <w:p w14:paraId="1016FD91">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"_Toc138662955" </w:instrText>
          </w:r>
          <w:r>
            <w:fldChar w:fldCharType="separate"/>
          </w:r>
          <w:r>
            <w:rPr>
              <w:rStyle w:val="22"/>
              <w:rFonts w:ascii="仿宋" w:hAnsi="仿宋" w:eastAsia="仿宋" w:cs="仿宋"/>
              <w:iCs/>
              <w:szCs w:val="21"/>
            </w:rPr>
            <w:t>十一、残疾人福利性单位声明函</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_Toc138662955 \h </w:instrText>
          </w:r>
          <w:r>
            <w:rPr>
              <w:rFonts w:ascii="仿宋" w:hAnsi="仿宋" w:eastAsia="仿宋"/>
              <w:szCs w:val="21"/>
            </w:rPr>
            <w:fldChar w:fldCharType="separate"/>
          </w:r>
          <w:r>
            <w:rPr>
              <w:rFonts w:ascii="仿宋" w:hAnsi="仿宋" w:eastAsia="仿宋"/>
              <w:szCs w:val="21"/>
            </w:rPr>
            <w:t>39</w:t>
          </w:r>
          <w:r>
            <w:rPr>
              <w:rFonts w:ascii="仿宋" w:hAnsi="仿宋" w:eastAsia="仿宋"/>
              <w:szCs w:val="21"/>
            </w:rPr>
            <w:fldChar w:fldCharType="end"/>
          </w:r>
          <w:r>
            <w:rPr>
              <w:rFonts w:ascii="仿宋" w:hAnsi="仿宋" w:eastAsia="仿宋"/>
              <w:szCs w:val="21"/>
            </w:rPr>
            <w:fldChar w:fldCharType="end"/>
          </w:r>
        </w:p>
        <w:p w14:paraId="40AC8B9C">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"_Toc138662956" </w:instrText>
          </w:r>
          <w:r>
            <w:fldChar w:fldCharType="separate"/>
          </w:r>
          <w:r>
            <w:rPr>
              <w:rStyle w:val="22"/>
              <w:rFonts w:ascii="仿宋" w:hAnsi="仿宋" w:eastAsia="仿宋" w:cs="仿宋"/>
              <w:iCs/>
              <w:szCs w:val="21"/>
            </w:rPr>
            <w:t>十二、开标一览表</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_Toc138662956 \h </w:instrText>
          </w:r>
          <w:r>
            <w:rPr>
              <w:rFonts w:ascii="仿宋" w:hAnsi="仿宋" w:eastAsia="仿宋"/>
              <w:szCs w:val="21"/>
            </w:rPr>
            <w:fldChar w:fldCharType="separate"/>
          </w:r>
          <w:r>
            <w:rPr>
              <w:rFonts w:ascii="仿宋" w:hAnsi="仿宋" w:eastAsia="仿宋"/>
              <w:szCs w:val="21"/>
            </w:rPr>
            <w:t>40</w:t>
          </w:r>
          <w:r>
            <w:rPr>
              <w:rFonts w:ascii="仿宋" w:hAnsi="仿宋" w:eastAsia="仿宋"/>
              <w:szCs w:val="21"/>
            </w:rPr>
            <w:fldChar w:fldCharType="end"/>
          </w:r>
          <w:r>
            <w:rPr>
              <w:rFonts w:ascii="仿宋" w:hAnsi="仿宋" w:eastAsia="仿宋"/>
              <w:szCs w:val="21"/>
            </w:rPr>
            <w:fldChar w:fldCharType="end"/>
          </w:r>
        </w:p>
        <w:p w14:paraId="60E19205">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"_Toc138662957" </w:instrText>
          </w:r>
          <w:r>
            <w:fldChar w:fldCharType="separate"/>
          </w:r>
          <w:r>
            <w:rPr>
              <w:rStyle w:val="22"/>
              <w:rFonts w:ascii="仿宋" w:hAnsi="仿宋" w:eastAsia="仿宋" w:cs="仿宋"/>
              <w:iCs/>
              <w:szCs w:val="21"/>
            </w:rPr>
            <w:t>十三、投标分项报价表</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_Toc138662957 \h </w:instrText>
          </w:r>
          <w:r>
            <w:rPr>
              <w:rFonts w:ascii="仿宋" w:hAnsi="仿宋" w:eastAsia="仿宋"/>
              <w:szCs w:val="21"/>
            </w:rPr>
            <w:fldChar w:fldCharType="separate"/>
          </w:r>
          <w:r>
            <w:rPr>
              <w:rFonts w:ascii="仿宋" w:hAnsi="仿宋" w:eastAsia="仿宋"/>
              <w:szCs w:val="21"/>
            </w:rPr>
            <w:t>41</w:t>
          </w:r>
          <w:r>
            <w:rPr>
              <w:rFonts w:ascii="仿宋" w:hAnsi="仿宋" w:eastAsia="仿宋"/>
              <w:szCs w:val="21"/>
            </w:rPr>
            <w:fldChar w:fldCharType="end"/>
          </w:r>
          <w:r>
            <w:rPr>
              <w:rFonts w:ascii="仿宋" w:hAnsi="仿宋" w:eastAsia="仿宋"/>
              <w:szCs w:val="21"/>
            </w:rPr>
            <w:fldChar w:fldCharType="end"/>
          </w:r>
        </w:p>
        <w:p w14:paraId="4B8C75CD">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"_Toc138662958" </w:instrText>
          </w:r>
          <w:r>
            <w:fldChar w:fldCharType="separate"/>
          </w:r>
          <w:r>
            <w:rPr>
              <w:rStyle w:val="22"/>
              <w:rFonts w:ascii="仿宋" w:hAnsi="仿宋" w:eastAsia="仿宋" w:cs="仿宋"/>
              <w:iCs/>
              <w:szCs w:val="21"/>
            </w:rPr>
            <w:t>十四、技术要求响应及偏离表</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_Toc138662958 \h </w:instrText>
          </w:r>
          <w:r>
            <w:rPr>
              <w:rFonts w:ascii="仿宋" w:hAnsi="仿宋" w:eastAsia="仿宋"/>
              <w:szCs w:val="21"/>
            </w:rPr>
            <w:fldChar w:fldCharType="separate"/>
          </w:r>
          <w:r>
            <w:rPr>
              <w:rFonts w:ascii="仿宋" w:hAnsi="仿宋" w:eastAsia="仿宋"/>
              <w:szCs w:val="21"/>
            </w:rPr>
            <w:t>42</w:t>
          </w:r>
          <w:r>
            <w:rPr>
              <w:rFonts w:ascii="仿宋" w:hAnsi="仿宋" w:eastAsia="仿宋"/>
              <w:szCs w:val="21"/>
            </w:rPr>
            <w:fldChar w:fldCharType="end"/>
          </w:r>
          <w:r>
            <w:rPr>
              <w:rFonts w:ascii="仿宋" w:hAnsi="仿宋" w:eastAsia="仿宋"/>
              <w:szCs w:val="21"/>
            </w:rPr>
            <w:fldChar w:fldCharType="end"/>
          </w:r>
        </w:p>
        <w:p w14:paraId="593A0606">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"_Toc138662959" </w:instrText>
          </w:r>
          <w:r>
            <w:fldChar w:fldCharType="separate"/>
          </w:r>
          <w:r>
            <w:rPr>
              <w:rStyle w:val="22"/>
              <w:rFonts w:ascii="仿宋" w:hAnsi="仿宋" w:eastAsia="仿宋" w:cs="仿宋"/>
              <w:iCs/>
              <w:szCs w:val="21"/>
            </w:rPr>
            <w:t>十五、商务要求响应及偏离表</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_Toc138662959 \h </w:instrText>
          </w:r>
          <w:r>
            <w:rPr>
              <w:rFonts w:ascii="仿宋" w:hAnsi="仿宋" w:eastAsia="仿宋"/>
              <w:szCs w:val="21"/>
            </w:rPr>
            <w:fldChar w:fldCharType="separate"/>
          </w:r>
          <w:r>
            <w:rPr>
              <w:rFonts w:ascii="仿宋" w:hAnsi="仿宋" w:eastAsia="仿宋"/>
              <w:szCs w:val="21"/>
            </w:rPr>
            <w:t>43</w:t>
          </w:r>
          <w:r>
            <w:rPr>
              <w:rFonts w:ascii="仿宋" w:hAnsi="仿宋" w:eastAsia="仿宋"/>
              <w:szCs w:val="21"/>
            </w:rPr>
            <w:fldChar w:fldCharType="end"/>
          </w:r>
          <w:r>
            <w:rPr>
              <w:rFonts w:ascii="仿宋" w:hAnsi="仿宋" w:eastAsia="仿宋"/>
              <w:szCs w:val="21"/>
            </w:rPr>
            <w:fldChar w:fldCharType="end"/>
          </w:r>
        </w:p>
        <w:p w14:paraId="441292EC">
          <w:pPr>
            <w:pStyle w:val="17"/>
            <w:tabs>
              <w:tab w:val="right" w:leader="dot" w:pos="7980"/>
              <w:tab w:val="right" w:leader="dot" w:pos="8296"/>
            </w:tabs>
            <w:jc w:val="right"/>
            <w:rPr>
              <w:rFonts w:hint="eastAsia" w:ascii="仿宋" w:hAnsi="仿宋" w:eastAsia="仿宋" w:cstheme="minorBidi"/>
              <w:smallCaps w:val="0"/>
              <w:szCs w:val="21"/>
              <w14:ligatures w14:val="standardContextual"/>
            </w:rPr>
          </w:pPr>
          <w:r>
            <w:fldChar w:fldCharType="begin"/>
          </w:r>
          <w:r>
            <w:instrText xml:space="preserve"> HYPERLINK \l "_Toc138662960" </w:instrText>
          </w:r>
          <w:r>
            <w:fldChar w:fldCharType="separate"/>
          </w:r>
          <w:r>
            <w:rPr>
              <w:rStyle w:val="22"/>
              <w:rFonts w:ascii="仿宋" w:hAnsi="仿宋" w:eastAsia="仿宋" w:cs="仿宋"/>
              <w:iCs/>
              <w:szCs w:val="21"/>
            </w:rPr>
            <w:t>十六、其他证明文件</w:t>
          </w:r>
          <w:r>
            <w:rPr>
              <w:rFonts w:ascii="仿宋" w:hAnsi="仿宋" w:eastAsia="仿宋"/>
              <w:szCs w:val="21"/>
            </w:rPr>
            <w:tab/>
          </w:r>
          <w:r>
            <w:rPr>
              <w:rFonts w:ascii="仿宋" w:hAnsi="仿宋" w:eastAsia="仿宋"/>
              <w:szCs w:val="21"/>
            </w:rPr>
            <w:fldChar w:fldCharType="begin"/>
          </w:r>
          <w:r>
            <w:rPr>
              <w:rFonts w:ascii="仿宋" w:hAnsi="仿宋" w:eastAsia="仿宋"/>
              <w:szCs w:val="21"/>
            </w:rPr>
            <w:instrText xml:space="preserve"> PAGEREF _Toc138662960 \h </w:instrText>
          </w:r>
          <w:r>
            <w:rPr>
              <w:rFonts w:ascii="仿宋" w:hAnsi="仿宋" w:eastAsia="仿宋"/>
              <w:szCs w:val="21"/>
            </w:rPr>
            <w:fldChar w:fldCharType="separate"/>
          </w:r>
          <w:r>
            <w:rPr>
              <w:rFonts w:ascii="仿宋" w:hAnsi="仿宋" w:eastAsia="仿宋"/>
              <w:szCs w:val="21"/>
            </w:rPr>
            <w:t>44</w:t>
          </w:r>
          <w:r>
            <w:rPr>
              <w:rFonts w:ascii="仿宋" w:hAnsi="仿宋" w:eastAsia="仿宋"/>
              <w:szCs w:val="21"/>
            </w:rPr>
            <w:fldChar w:fldCharType="end"/>
          </w:r>
          <w:r>
            <w:rPr>
              <w:rFonts w:ascii="仿宋" w:hAnsi="仿宋" w:eastAsia="仿宋"/>
              <w:szCs w:val="21"/>
            </w:rPr>
            <w:fldChar w:fldCharType="end"/>
          </w:r>
        </w:p>
        <w:p w14:paraId="6165E323">
          <w:pPr>
            <w:tabs>
              <w:tab w:val="right" w:leader="dot" w:pos="7980"/>
            </w:tabs>
            <w:jc w:val="right"/>
            <w:rPr>
              <w:rFonts w:hint="eastAsia" w:ascii="仿宋" w:hAnsi="仿宋" w:eastAsia="仿宋"/>
            </w:rPr>
          </w:pPr>
          <w:r>
            <w:rPr>
              <w:rFonts w:ascii="仿宋" w:hAnsi="仿宋" w:eastAsia="仿宋"/>
              <w:lang w:val="zh-CN"/>
            </w:rPr>
            <w:fldChar w:fldCharType="end"/>
          </w:r>
        </w:p>
      </w:sdtContent>
    </w:sdt>
    <w:p w14:paraId="051E618A">
      <w:pPr>
        <w:pStyle w:val="25"/>
        <w:spacing w:line="240" w:lineRule="auto"/>
        <w:ind w:firstLine="440"/>
        <w:rPr>
          <w:rFonts w:hint="eastAsia" w:ascii="仿宋" w:hAnsi="仿宋" w:eastAsia="仿宋" w:cs="仿宋"/>
          <w:sz w:val="22"/>
          <w:szCs w:val="22"/>
        </w:rPr>
        <w:sectPr>
          <w:footerReference r:id="rId5" w:type="default"/>
          <w:pgSz w:w="11906" w:h="16838"/>
          <w:pgMar w:top="1440" w:right="1800" w:bottom="1440" w:left="1800" w:header="851" w:footer="992" w:gutter="0"/>
          <w:pgNumType w:fmt="upperRoman" w:start="1"/>
          <w:cols w:space="425" w:num="1"/>
          <w:docGrid w:type="lines" w:linePitch="312" w:charSpace="0"/>
        </w:sectPr>
      </w:pPr>
    </w:p>
    <w:p w14:paraId="2A311C58">
      <w:pPr>
        <w:pStyle w:val="2"/>
        <w:rPr>
          <w:rFonts w:hint="eastAsia" w:ascii="仿宋" w:hAnsi="仿宋" w:eastAsia="仿宋" w:cs="仿宋"/>
          <w:b/>
          <w:bCs/>
          <w:sz w:val="40"/>
          <w:szCs w:val="40"/>
        </w:rPr>
      </w:pPr>
      <w:bookmarkStart w:id="14" w:name="_Toc138662900"/>
      <w:bookmarkStart w:id="15" w:name="_Toc21507"/>
      <w:r>
        <w:rPr>
          <w:rFonts w:hint="eastAsia" w:ascii="仿宋" w:hAnsi="仿宋" w:eastAsia="仿宋" w:cs="仿宋"/>
          <w:b/>
          <w:bCs/>
          <w:sz w:val="40"/>
          <w:szCs w:val="40"/>
        </w:rPr>
        <w:t>第一章  投标邀请</w:t>
      </w:r>
      <w:bookmarkEnd w:id="14"/>
      <w:bookmarkEnd w:id="15"/>
    </w:p>
    <w:p w14:paraId="5C617D1D">
      <w:pPr>
        <w:ind w:firstLine="480" w:firstLineChars="200"/>
        <w:rPr>
          <w:rFonts w:hint="eastAsia" w:ascii="仿宋" w:hAnsi="仿宋" w:eastAsia="仿宋" w:cs="仿宋"/>
          <w:sz w:val="24"/>
          <w:szCs w:val="24"/>
        </w:rPr>
      </w:pPr>
      <w:r>
        <w:rPr>
          <w:rFonts w:hint="eastAsia" w:ascii="仿宋" w:hAnsi="仿宋" w:eastAsia="仿宋" w:cs="仿宋"/>
          <w:sz w:val="24"/>
          <w:szCs w:val="24"/>
        </w:rPr>
        <w:t>受南京市公安局</w:t>
      </w:r>
      <w:r>
        <w:rPr>
          <w:rFonts w:hint="eastAsia" w:ascii="仿宋" w:hAnsi="仿宋" w:eastAsia="仿宋" w:cs="仿宋"/>
          <w:sz w:val="24"/>
          <w:szCs w:val="24"/>
          <w:lang w:val="en-US" w:eastAsia="zh-CN"/>
        </w:rPr>
        <w:t>栖霞分局</w:t>
      </w:r>
      <w:r>
        <w:rPr>
          <w:rFonts w:hint="eastAsia" w:ascii="仿宋" w:hAnsi="仿宋" w:eastAsia="仿宋" w:cs="仿宋"/>
          <w:sz w:val="24"/>
          <w:szCs w:val="24"/>
        </w:rPr>
        <w:t>的委托，南京安诚招投标代理有限公司就</w:t>
      </w:r>
      <w:r>
        <w:rPr>
          <w:rFonts w:hint="eastAsia" w:ascii="仿宋" w:hAnsi="仿宋" w:eastAsia="仿宋" w:cs="仿宋"/>
          <w:sz w:val="24"/>
          <w:szCs w:val="24"/>
          <w:lang w:val="en-US" w:eastAsia="zh-CN"/>
        </w:rPr>
        <w:t>栖霞分局刑事技术实验室专业设备采购项目</w:t>
      </w:r>
      <w:r>
        <w:rPr>
          <w:rFonts w:hint="eastAsia" w:ascii="仿宋" w:hAnsi="仿宋" w:eastAsia="仿宋" w:cs="仿宋"/>
          <w:sz w:val="24"/>
          <w:szCs w:val="24"/>
        </w:rPr>
        <w:t>进行公开招标采购，欢迎符合条件的投标人参加投标。</w:t>
      </w:r>
    </w:p>
    <w:p w14:paraId="3646904A">
      <w:pPr>
        <w:pStyle w:val="9"/>
        <w:ind w:left="1260"/>
        <w:rPr>
          <w:rFonts w:hint="eastAsia" w:ascii="仿宋" w:hAnsi="仿宋" w:eastAsia="仿宋"/>
        </w:rPr>
      </w:pPr>
    </w:p>
    <w:p w14:paraId="5D3F2C35">
      <w:pPr>
        <w:pBdr>
          <w:top w:val="single" w:color="auto" w:sz="4" w:space="1"/>
          <w:left w:val="single" w:color="auto" w:sz="4" w:space="4"/>
          <w:bottom w:val="single" w:color="auto" w:sz="4" w:space="1"/>
          <w:right w:val="single" w:color="auto" w:sz="4" w:space="4"/>
        </w:pBdr>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项目概况</w:t>
      </w:r>
    </w:p>
    <w:p w14:paraId="29FB71E8">
      <w:pPr>
        <w:pBdr>
          <w:top w:val="single" w:color="auto" w:sz="4" w:space="1"/>
          <w:left w:val="single" w:color="auto" w:sz="4" w:space="4"/>
          <w:bottom w:val="single" w:color="auto" w:sz="4" w:space="1"/>
          <w:right w:val="single" w:color="auto" w:sz="4" w:space="4"/>
        </w:pBdr>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南京市公安局栖霞分局刑事科学技术实验室相关取证设备采购项目</w:t>
      </w:r>
      <w:r>
        <w:rPr>
          <w:rFonts w:hint="eastAsia" w:ascii="仿宋" w:hAnsi="仿宋" w:eastAsia="仿宋" w:cs="仿宋"/>
          <w:sz w:val="24"/>
          <w:szCs w:val="24"/>
        </w:rPr>
        <w:t>的潜在投标人应在</w:t>
      </w:r>
      <w:r>
        <w:rPr>
          <w:rFonts w:hint="eastAsia" w:ascii="仿宋" w:hAnsi="仿宋" w:eastAsia="仿宋" w:cs="仿宋"/>
          <w:sz w:val="24"/>
          <w:szCs w:val="24"/>
          <w:lang w:val="en-US" w:eastAsia="zh-CN"/>
        </w:rPr>
        <w:t>“江苏政府采购‘苏采云’系统”自行免费下载获取采购文件</w:t>
      </w:r>
      <w:r>
        <w:rPr>
          <w:rFonts w:hint="eastAsia" w:ascii="仿宋" w:hAnsi="仿宋" w:eastAsia="仿宋" w:cs="仿宋"/>
          <w:sz w:val="24"/>
          <w:szCs w:val="24"/>
        </w:rPr>
        <w:t>，并</w:t>
      </w:r>
      <w:r>
        <w:rPr>
          <w:rFonts w:hint="eastAsia" w:ascii="仿宋" w:hAnsi="仿宋" w:eastAsia="仿宋" w:cs="仿宋"/>
          <w:sz w:val="24"/>
          <w:szCs w:val="24"/>
          <w:lang w:val="en-US" w:eastAsia="zh-CN"/>
        </w:rPr>
        <w:t>于2026年1月21 日14时30分（北京时间）前提交响应文件</w:t>
      </w:r>
      <w:r>
        <w:rPr>
          <w:rFonts w:hint="eastAsia" w:ascii="仿宋" w:hAnsi="仿宋" w:eastAsia="仿宋" w:cs="仿宋"/>
          <w:sz w:val="24"/>
          <w:szCs w:val="24"/>
        </w:rPr>
        <w:t>。</w:t>
      </w:r>
    </w:p>
    <w:p w14:paraId="213A085E">
      <w:pPr>
        <w:pStyle w:val="4"/>
      </w:pPr>
      <w:bookmarkStart w:id="16" w:name="_Toc28359002"/>
      <w:bookmarkStart w:id="17" w:name="_Toc35393790"/>
      <w:bookmarkStart w:id="18" w:name="_Toc138662901"/>
      <w:bookmarkStart w:id="19" w:name="_Toc38985263"/>
      <w:bookmarkStart w:id="20" w:name="_Toc28359079"/>
      <w:bookmarkStart w:id="21" w:name="_Toc20325"/>
      <w:bookmarkStart w:id="22" w:name="_Toc9101"/>
      <w:bookmarkStart w:id="23" w:name="_Toc35393621"/>
      <w:bookmarkStart w:id="24" w:name="_Hlk24379207"/>
      <w:r>
        <w:rPr>
          <w:rFonts w:hint="eastAsia"/>
        </w:rPr>
        <w:t>一、项目基本情况</w:t>
      </w:r>
      <w:bookmarkEnd w:id="16"/>
      <w:bookmarkEnd w:id="17"/>
      <w:bookmarkEnd w:id="18"/>
      <w:bookmarkEnd w:id="19"/>
      <w:bookmarkEnd w:id="20"/>
      <w:bookmarkEnd w:id="21"/>
      <w:bookmarkEnd w:id="22"/>
      <w:bookmarkEnd w:id="23"/>
    </w:p>
    <w:p w14:paraId="008E9E21">
      <w:pPr>
        <w:ind w:firstLine="480" w:firstLineChars="200"/>
        <w:outlineLvl w:val="2"/>
        <w:rPr>
          <w:rFonts w:hint="default" w:ascii="仿宋" w:hAnsi="仿宋" w:eastAsia="仿宋" w:cs="仿宋"/>
          <w:sz w:val="24"/>
          <w:szCs w:val="24"/>
          <w:lang w:val="en-US" w:eastAsia="zh-CN"/>
        </w:rPr>
      </w:pPr>
      <w:r>
        <w:rPr>
          <w:rFonts w:hint="eastAsia" w:ascii="仿宋" w:hAnsi="仿宋" w:eastAsia="仿宋" w:cs="仿宋"/>
          <w:sz w:val="24"/>
          <w:szCs w:val="24"/>
        </w:rPr>
        <w:t>1.项目编号：NJAC-202</w:t>
      </w:r>
      <w:r>
        <w:rPr>
          <w:rFonts w:hint="eastAsia" w:ascii="仿宋" w:hAnsi="仿宋" w:eastAsia="仿宋" w:cs="仿宋"/>
          <w:sz w:val="24"/>
          <w:szCs w:val="24"/>
          <w:lang w:val="en-US" w:eastAsia="zh-CN"/>
        </w:rPr>
        <w:t>5</w:t>
      </w:r>
      <w:r>
        <w:rPr>
          <w:rFonts w:hint="eastAsia" w:ascii="仿宋" w:hAnsi="仿宋" w:eastAsia="仿宋" w:cs="仿宋"/>
          <w:sz w:val="24"/>
          <w:szCs w:val="24"/>
        </w:rPr>
        <w:t>HW0</w:t>
      </w:r>
      <w:r>
        <w:rPr>
          <w:rFonts w:hint="eastAsia" w:ascii="仿宋" w:hAnsi="仿宋" w:eastAsia="仿宋" w:cs="仿宋"/>
          <w:sz w:val="24"/>
          <w:szCs w:val="24"/>
          <w:lang w:val="en-US" w:eastAsia="zh-CN"/>
        </w:rPr>
        <w:t>30</w:t>
      </w:r>
    </w:p>
    <w:p w14:paraId="7777744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2.项目名称：</w:t>
      </w:r>
      <w:r>
        <w:rPr>
          <w:rFonts w:hint="eastAsia" w:ascii="仿宋" w:hAnsi="仿宋" w:eastAsia="仿宋" w:cs="仿宋"/>
          <w:sz w:val="24"/>
          <w:szCs w:val="24"/>
          <w:lang w:val="en-US" w:eastAsia="zh-CN"/>
        </w:rPr>
        <w:t>南京市公安局栖霞分局刑事科学技术实验室相关取证设备采购项目</w:t>
      </w:r>
    </w:p>
    <w:bookmarkEnd w:id="24"/>
    <w:p w14:paraId="2567234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3.预算金额：人民币</w:t>
      </w:r>
      <w:r>
        <w:rPr>
          <w:rFonts w:hint="eastAsia" w:ascii="仿宋" w:hAnsi="仿宋" w:eastAsia="仿宋" w:cs="仿宋"/>
          <w:sz w:val="24"/>
          <w:szCs w:val="24"/>
          <w:lang w:val="en-US" w:eastAsia="zh-CN"/>
        </w:rPr>
        <w:t>183.74</w:t>
      </w:r>
      <w:r>
        <w:rPr>
          <w:rFonts w:hint="eastAsia" w:ascii="仿宋" w:hAnsi="仿宋" w:eastAsia="仿宋" w:cs="仿宋"/>
          <w:sz w:val="24"/>
          <w:szCs w:val="24"/>
        </w:rPr>
        <w:t>万元</w:t>
      </w:r>
    </w:p>
    <w:p w14:paraId="465371F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4.最高限价：人民币</w:t>
      </w:r>
      <w:r>
        <w:rPr>
          <w:rFonts w:hint="eastAsia" w:ascii="仿宋" w:hAnsi="仿宋" w:eastAsia="仿宋" w:cs="仿宋"/>
          <w:sz w:val="24"/>
          <w:szCs w:val="24"/>
          <w:lang w:val="en-US" w:eastAsia="zh-CN"/>
        </w:rPr>
        <w:t>183.74</w:t>
      </w:r>
      <w:r>
        <w:rPr>
          <w:rFonts w:hint="eastAsia" w:ascii="仿宋" w:hAnsi="仿宋" w:eastAsia="仿宋" w:cs="仿宋"/>
          <w:sz w:val="24"/>
          <w:szCs w:val="24"/>
        </w:rPr>
        <w:t>万元</w:t>
      </w:r>
    </w:p>
    <w:p w14:paraId="7067F03E">
      <w:pPr>
        <w:spacing w:line="360" w:lineRule="auto"/>
        <w:ind w:firstLine="480" w:firstLineChars="200"/>
        <w:rPr>
          <w:rFonts w:hint="eastAsia" w:ascii="仿宋" w:hAnsi="仿宋" w:eastAsia="仿宋" w:cs="仿宋"/>
          <w:sz w:val="24"/>
          <w:szCs w:val="24"/>
        </w:rPr>
      </w:pPr>
      <w:bookmarkStart w:id="25" w:name="_Toc35393791"/>
      <w:bookmarkStart w:id="26" w:name="_Toc38985264"/>
      <w:bookmarkStart w:id="27" w:name="_Toc35393622"/>
      <w:bookmarkStart w:id="28" w:name="_Toc11258"/>
      <w:bookmarkStart w:id="29" w:name="_Toc28359003"/>
      <w:bookmarkStart w:id="30" w:name="_Toc28359080"/>
      <w:r>
        <w:rPr>
          <w:rFonts w:hint="eastAsia" w:ascii="仿宋" w:hAnsi="仿宋" w:eastAsia="仿宋" w:cs="仿宋"/>
          <w:sz w:val="24"/>
          <w:szCs w:val="24"/>
          <w:lang w:val="en-US" w:eastAsia="zh-CN"/>
        </w:rPr>
        <w:t>5</w:t>
      </w:r>
      <w:r>
        <w:rPr>
          <w:rFonts w:hint="eastAsia" w:ascii="仿宋" w:hAnsi="仿宋" w:eastAsia="仿宋" w:cs="仿宋"/>
          <w:sz w:val="24"/>
          <w:szCs w:val="24"/>
        </w:rPr>
        <w:t>.本项目是否属于专门面向中小企业采购项目：否。</w:t>
      </w:r>
    </w:p>
    <w:p w14:paraId="431EE1C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.是否采购节能产品、环境标志产品：否。</w:t>
      </w:r>
    </w:p>
    <w:p w14:paraId="3D203F6D">
      <w:pPr>
        <w:spacing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7.所属行业：信息技术服务业</w:t>
      </w:r>
    </w:p>
    <w:p w14:paraId="3F36A8AF">
      <w:pPr>
        <w:pStyle w:val="4"/>
      </w:pPr>
      <w:bookmarkStart w:id="31" w:name="_Toc138662902"/>
      <w:bookmarkStart w:id="32" w:name="_Toc32148"/>
      <w:r>
        <w:rPr>
          <w:rFonts w:hint="eastAsia"/>
        </w:rPr>
        <w:t>二、投标人的资格要求：</w:t>
      </w:r>
      <w:bookmarkEnd w:id="25"/>
      <w:bookmarkEnd w:id="26"/>
      <w:bookmarkEnd w:id="27"/>
      <w:bookmarkEnd w:id="28"/>
      <w:bookmarkEnd w:id="29"/>
      <w:bookmarkEnd w:id="30"/>
      <w:bookmarkEnd w:id="31"/>
      <w:bookmarkEnd w:id="32"/>
    </w:p>
    <w:p w14:paraId="562BAE41">
      <w:pPr>
        <w:ind w:firstLine="480" w:firstLineChars="200"/>
        <w:rPr>
          <w:rFonts w:hint="eastAsia" w:ascii="仿宋" w:hAnsi="仿宋" w:eastAsia="仿宋" w:cs="仿宋"/>
          <w:sz w:val="24"/>
          <w:szCs w:val="24"/>
        </w:rPr>
      </w:pPr>
      <w:bookmarkStart w:id="33" w:name="_Toc28359004"/>
      <w:bookmarkStart w:id="34" w:name="_Toc28359081"/>
      <w:bookmarkStart w:id="35" w:name="_Toc38985265"/>
      <w:bookmarkStart w:id="36" w:name="_Toc35393623"/>
      <w:bookmarkStart w:id="37" w:name="_Toc35393792"/>
      <w:r>
        <w:rPr>
          <w:rFonts w:hint="eastAsia" w:ascii="仿宋" w:hAnsi="仿宋" w:eastAsia="仿宋" w:cs="仿宋"/>
          <w:sz w:val="24"/>
          <w:szCs w:val="24"/>
        </w:rPr>
        <w:t>《中华人民共和国政府采购法》规定的条件：根据《政府采购法》及宁财购通〔2021〕5号文要求，供应商提供《南京市政府采购供应商信用记录表暨信用承诺书》</w:t>
      </w:r>
    </w:p>
    <w:p w14:paraId="69A8C152">
      <w:pPr>
        <w:ind w:firstLine="480" w:firstLineChars="200"/>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1.满足《中华人民共和国政府采购法》第二十二条规定，并提供下列材料：</w:t>
      </w:r>
    </w:p>
    <w:p w14:paraId="2FD270E6">
      <w:pPr>
        <w:ind w:firstLine="480" w:firstLineChars="200"/>
        <w:rPr>
          <w:rFonts w:hint="eastAsia" w:ascii="仿宋" w:hAnsi="仿宋" w:eastAsia="仿宋" w:cs="仿宋"/>
          <w:sz w:val="24"/>
          <w:szCs w:val="24"/>
        </w:rPr>
      </w:pPr>
      <w:r>
        <w:rPr>
          <w:rFonts w:hint="eastAsia" w:ascii="仿宋" w:hAnsi="仿宋" w:eastAsia="仿宋" w:cs="仿宋"/>
          <w:sz w:val="24"/>
          <w:szCs w:val="24"/>
        </w:rPr>
        <w:t>1.1 具有独立承担民事责任的能力（提供法人或者其他组织的营业执照等证明材料，自然人的身份证明）；</w:t>
      </w:r>
    </w:p>
    <w:p w14:paraId="7879646E">
      <w:pPr>
        <w:ind w:firstLine="480" w:firstLineChars="200"/>
        <w:rPr>
          <w:rFonts w:hint="eastAsia" w:ascii="仿宋" w:hAnsi="仿宋" w:eastAsia="仿宋" w:cs="仿宋"/>
          <w:sz w:val="24"/>
          <w:szCs w:val="24"/>
        </w:rPr>
      </w:pPr>
      <w:r>
        <w:rPr>
          <w:rFonts w:hint="eastAsia" w:ascii="仿宋" w:hAnsi="仿宋" w:eastAsia="仿宋" w:cs="仿宋"/>
          <w:sz w:val="24"/>
          <w:szCs w:val="24"/>
        </w:rPr>
        <w:t>1.2 具有良好的商业信誉和健全的财务会计制度（提供提交投标文件截止时间前1年内的经审计的财务报告或银行出具的资信证明或其他会计报表等，成立不满一个月不需提供）；</w:t>
      </w:r>
    </w:p>
    <w:p w14:paraId="27172D9C">
      <w:pPr>
        <w:ind w:firstLine="480" w:firstLineChars="200"/>
        <w:rPr>
          <w:rFonts w:hint="eastAsia" w:ascii="仿宋" w:hAnsi="仿宋" w:eastAsia="仿宋" w:cs="仿宋"/>
          <w:sz w:val="24"/>
          <w:szCs w:val="24"/>
        </w:rPr>
      </w:pPr>
      <w:r>
        <w:rPr>
          <w:rFonts w:hint="eastAsia" w:ascii="仿宋" w:hAnsi="仿宋" w:eastAsia="仿宋" w:cs="仿宋"/>
          <w:sz w:val="24"/>
          <w:szCs w:val="24"/>
        </w:rPr>
        <w:t>1.3 有依法缴纳税收和社会保障资金的良好记录（提供提交投标文件截止时间前1年内至少一个月依法缴纳税收及缴纳社会保障资金的证明材料。投标人依法享受缓缴、免缴税收、社会保障资金的提供证明材料。）；</w:t>
      </w:r>
    </w:p>
    <w:p w14:paraId="56323ACC">
      <w:pPr>
        <w:ind w:firstLine="480" w:firstLineChars="200"/>
        <w:outlineLvl w:val="2"/>
        <w:rPr>
          <w:rFonts w:hint="eastAsia" w:ascii="仿宋" w:hAnsi="仿宋" w:eastAsia="仿宋" w:cs="仿宋"/>
          <w:sz w:val="24"/>
          <w:szCs w:val="24"/>
        </w:rPr>
      </w:pPr>
      <w:r>
        <w:rPr>
          <w:rFonts w:hint="eastAsia" w:ascii="仿宋" w:hAnsi="仿宋" w:eastAsia="仿宋" w:cs="仿宋"/>
          <w:sz w:val="24"/>
          <w:szCs w:val="24"/>
        </w:rPr>
        <w:t>1.4具备履行合同所必需的设备和专业技术能力的书面声明；</w:t>
      </w:r>
    </w:p>
    <w:p w14:paraId="7E02A54B">
      <w:pPr>
        <w:ind w:firstLine="480" w:firstLineChars="200"/>
        <w:rPr>
          <w:rFonts w:hint="eastAsia" w:ascii="仿宋" w:hAnsi="仿宋" w:eastAsia="仿宋" w:cs="仿宋"/>
          <w:sz w:val="24"/>
          <w:szCs w:val="24"/>
        </w:rPr>
      </w:pPr>
      <w:r>
        <w:rPr>
          <w:rFonts w:hint="eastAsia" w:ascii="仿宋" w:hAnsi="仿宋" w:eastAsia="仿宋" w:cs="仿宋"/>
          <w:sz w:val="24"/>
          <w:szCs w:val="24"/>
        </w:rPr>
        <w:t>1.5参加政府采购活动前3年内在经营活动中没有重大违法记录的书面声明。</w:t>
      </w:r>
    </w:p>
    <w:p w14:paraId="0A811F73">
      <w:pPr>
        <w:ind w:firstLine="480" w:firstLineChars="200"/>
        <w:outlineLvl w:val="2"/>
        <w:rPr>
          <w:rFonts w:hint="eastAsia" w:ascii="仿宋" w:hAnsi="仿宋" w:eastAsia="仿宋" w:cs="仿宋"/>
          <w:sz w:val="24"/>
          <w:szCs w:val="24"/>
        </w:rPr>
      </w:pPr>
      <w:r>
        <w:rPr>
          <w:rFonts w:hint="eastAsia" w:ascii="仿宋" w:hAnsi="仿宋" w:eastAsia="仿宋" w:cs="仿宋"/>
          <w:sz w:val="24"/>
          <w:szCs w:val="24"/>
        </w:rPr>
        <w:t>1.6法律、行政法规规定的其他条件：无</w:t>
      </w:r>
    </w:p>
    <w:p w14:paraId="3F302944">
      <w:pPr>
        <w:ind w:firstLine="480" w:firstLineChars="200"/>
        <w:rPr>
          <w:rFonts w:hint="eastAsia" w:ascii="仿宋" w:hAnsi="仿宋" w:eastAsia="仿宋" w:cs="仿宋"/>
          <w:sz w:val="24"/>
          <w:szCs w:val="24"/>
        </w:rPr>
      </w:pPr>
      <w:r>
        <w:rPr>
          <w:rFonts w:hint="eastAsia" w:ascii="仿宋" w:hAnsi="仿宋" w:eastAsia="仿宋" w:cs="仿宋"/>
          <w:sz w:val="24"/>
          <w:szCs w:val="24"/>
        </w:rPr>
        <w:t>注：（1）第1.5条所称重大违法记录，是指供应商因违法经营受到刑事处罚或者责令停产停业、吊销许可证或者执照、较大数额罚款等行政处罚。（2）供应商在参加政府采购活动前3年内因违法经营被禁止在一定期限内参加政府采购活动，期限届满的，可以参加政府采购活动。</w:t>
      </w:r>
    </w:p>
    <w:p w14:paraId="479C62E2">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2.落实政府采购政策需满足的资格要求：无</w:t>
      </w:r>
    </w:p>
    <w:p w14:paraId="0F0D7DAB">
      <w:pPr>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sz w:val="24"/>
          <w:szCs w:val="24"/>
        </w:rPr>
        <w:t>3.本项目的特定资格要求：</w:t>
      </w:r>
      <w:r>
        <w:rPr>
          <w:rFonts w:hint="eastAsia" w:ascii="仿宋" w:hAnsi="仿宋" w:eastAsia="仿宋" w:cs="仿宋"/>
          <w:kern w:val="0"/>
          <w:sz w:val="24"/>
          <w:szCs w:val="24"/>
        </w:rPr>
        <w:t>无（参与投标供应商资格要求）</w:t>
      </w:r>
    </w:p>
    <w:p w14:paraId="7D00CC86">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4.本项目</w:t>
      </w:r>
      <w:r>
        <w:rPr>
          <w:rFonts w:hint="eastAsia" w:ascii="仿宋" w:hAnsi="仿宋" w:eastAsia="仿宋" w:cs="仿宋"/>
          <w:sz w:val="24"/>
          <w:szCs w:val="24"/>
          <w:u w:val="single"/>
        </w:rPr>
        <w:t>不接受</w:t>
      </w:r>
      <w:r>
        <w:rPr>
          <w:rFonts w:hint="eastAsia" w:ascii="仿宋" w:hAnsi="仿宋" w:eastAsia="仿宋" w:cs="仿宋"/>
          <w:sz w:val="24"/>
          <w:szCs w:val="24"/>
        </w:rPr>
        <w:t>联合体投标，</w:t>
      </w:r>
      <w:r>
        <w:rPr>
          <w:rFonts w:hint="eastAsia" w:ascii="仿宋" w:hAnsi="仿宋" w:eastAsia="仿宋" w:cs="仿宋"/>
          <w:sz w:val="24"/>
          <w:szCs w:val="24"/>
          <w:u w:val="single"/>
        </w:rPr>
        <w:t>不允许</w:t>
      </w:r>
      <w:r>
        <w:rPr>
          <w:rFonts w:hint="eastAsia" w:ascii="仿宋" w:hAnsi="仿宋" w:eastAsia="仿宋" w:cs="仿宋"/>
          <w:sz w:val="24"/>
          <w:szCs w:val="24"/>
        </w:rPr>
        <w:t>分包、转包。</w:t>
      </w:r>
    </w:p>
    <w:p w14:paraId="37D59E32">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5.本项目不接受进口产品投标。（注：本文件所称进口产品是指通过中国海关报关验放进入中国境内且产自关境外的产品）</w:t>
      </w:r>
    </w:p>
    <w:p w14:paraId="742EB170">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6.拒绝下述投标人参加本次采购活动：</w:t>
      </w:r>
    </w:p>
    <w:p w14:paraId="5CB6BD82">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6.1负责人为同一人或者存在直接控股、管理关系的不同投标人，不得参加同一合同项下的政府采购活动。</w:t>
      </w:r>
    </w:p>
    <w:p w14:paraId="2ACD8F53">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6.2投标人被“信用中国”（www.creditchina.gov.cn）、“中国政府采购网"(www.ccgp.gov.cn）等网站列入失信被执行人、重大税收违法案件当事人名单、政府采购严重违法失信行为记录名单。</w:t>
      </w:r>
    </w:p>
    <w:p w14:paraId="30CF8CDA">
      <w:pPr>
        <w:spacing w:line="500" w:lineRule="exact"/>
        <w:ind w:firstLine="480" w:firstLineChars="200"/>
        <w:rPr>
          <w:rFonts w:hint="eastAsia" w:ascii="仿宋" w:hAnsi="仿宋" w:eastAsia="仿宋" w:cs="仿宋"/>
          <w:sz w:val="36"/>
          <w:szCs w:val="36"/>
        </w:rPr>
      </w:pPr>
      <w:r>
        <w:rPr>
          <w:rFonts w:hint="eastAsia" w:ascii="仿宋" w:hAnsi="仿宋" w:eastAsia="仿宋" w:cs="仿宋"/>
          <w:sz w:val="24"/>
          <w:szCs w:val="24"/>
        </w:rPr>
        <w:t>6.3拒绝为采购项目提供整体设计、规范编制或者项目管理、监理、检测等服务供应商参加本项目的采购活动。</w:t>
      </w:r>
    </w:p>
    <w:p w14:paraId="03C88A19">
      <w:pPr>
        <w:pStyle w:val="4"/>
      </w:pPr>
      <w:bookmarkStart w:id="38" w:name="_Toc1208"/>
      <w:bookmarkStart w:id="39" w:name="_Toc30251"/>
      <w:bookmarkStart w:id="40" w:name="_Toc138662903"/>
      <w:r>
        <w:rPr>
          <w:rFonts w:hint="eastAsia"/>
        </w:rPr>
        <w:t>三、获取招标文件</w:t>
      </w:r>
      <w:bookmarkEnd w:id="33"/>
      <w:bookmarkEnd w:id="34"/>
      <w:bookmarkEnd w:id="35"/>
      <w:bookmarkEnd w:id="36"/>
      <w:bookmarkEnd w:id="37"/>
      <w:bookmarkEnd w:id="38"/>
      <w:bookmarkEnd w:id="39"/>
      <w:bookmarkEnd w:id="40"/>
    </w:p>
    <w:p w14:paraId="62486D14">
      <w:pPr>
        <w:ind w:firstLine="480" w:firstLineChars="200"/>
        <w:rPr>
          <w:rFonts w:hint="eastAsia" w:ascii="仿宋" w:hAnsi="仿宋" w:eastAsia="仿宋" w:cs="仿宋"/>
          <w:sz w:val="24"/>
          <w:szCs w:val="24"/>
        </w:rPr>
      </w:pPr>
      <w:bookmarkStart w:id="41" w:name="_Toc28359082"/>
      <w:bookmarkStart w:id="42" w:name="_Toc28359005"/>
      <w:bookmarkStart w:id="43" w:name="_Toc35393624"/>
      <w:bookmarkStart w:id="44" w:name="_Toc7070"/>
      <w:bookmarkStart w:id="45" w:name="_Toc35393793"/>
      <w:bookmarkStart w:id="46" w:name="_Toc38985266"/>
      <w:r>
        <w:rPr>
          <w:rFonts w:hint="eastAsia" w:ascii="仿宋" w:hAnsi="仿宋" w:eastAsia="仿宋" w:cs="仿宋"/>
          <w:sz w:val="24"/>
          <w:szCs w:val="24"/>
        </w:rPr>
        <w:t>1.时间：自</w:t>
      </w:r>
      <w:r>
        <w:rPr>
          <w:rFonts w:hint="eastAsia" w:ascii="仿宋" w:hAnsi="仿宋" w:eastAsia="仿宋" w:cs="仿宋"/>
          <w:sz w:val="24"/>
          <w:szCs w:val="24"/>
          <w:lang w:val="en-US" w:eastAsia="zh-CN"/>
        </w:rPr>
        <w:t>招标</w:t>
      </w:r>
      <w:r>
        <w:rPr>
          <w:rFonts w:hint="eastAsia" w:ascii="仿宋" w:hAnsi="仿宋" w:eastAsia="仿宋" w:cs="仿宋"/>
          <w:sz w:val="24"/>
          <w:szCs w:val="24"/>
        </w:rPr>
        <w:t>公告发布之日起5个工作日。</w:t>
      </w:r>
    </w:p>
    <w:p w14:paraId="2665B4AD">
      <w:pPr>
        <w:keepNext w:val="0"/>
        <w:keepLines w:val="0"/>
        <w:pageBreakBefore w:val="0"/>
        <w:kinsoku w:val="0"/>
        <w:wordWrap/>
        <w:overflowPunct/>
        <w:topLinePunct w:val="0"/>
        <w:autoSpaceDE w:val="0"/>
        <w:autoSpaceDN w:val="0"/>
        <w:bidi w:val="0"/>
        <w:adjustRightInd w:val="0"/>
        <w:snapToGrid w:val="0"/>
        <w:spacing w:line="400" w:lineRule="exact"/>
        <w:ind w:left="0" w:right="0" w:firstLine="480" w:firstLineChars="200"/>
        <w:jc w:val="both"/>
        <w:textAlignment w:val="baseline"/>
        <w:rPr>
          <w:rFonts w:hint="default" w:ascii="仿宋" w:hAnsi="仿宋" w:eastAsia="仿宋" w:cs="仿宋"/>
          <w:sz w:val="24"/>
          <w:szCs w:val="24"/>
          <w:lang w:val="en-US" w:eastAsia="zh-CN"/>
        </w:rPr>
      </w:pPr>
      <w:r>
        <w:rPr>
          <w:rFonts w:hint="eastAsia" w:ascii="仿宋" w:hAnsi="仿宋" w:eastAsia="仿宋" w:cs="仿宋"/>
          <w:sz w:val="24"/>
          <w:szCs w:val="24"/>
        </w:rPr>
        <w:t>2.方式：在“江苏政府采购网”自行免费下载</w:t>
      </w:r>
      <w:r>
        <w:rPr>
          <w:rFonts w:hint="eastAsia" w:ascii="仿宋" w:hAnsi="仿宋" w:eastAsia="仿宋" w:cs="仿宋"/>
          <w:sz w:val="24"/>
          <w:szCs w:val="24"/>
          <w:lang w:val="en-US" w:eastAsia="zh-CN"/>
        </w:rPr>
        <w:t>招标</w:t>
      </w:r>
      <w:r>
        <w:rPr>
          <w:rFonts w:hint="eastAsia" w:ascii="仿宋" w:hAnsi="仿宋" w:eastAsia="仿宋" w:cs="仿宋"/>
          <w:sz w:val="24"/>
          <w:szCs w:val="24"/>
        </w:rPr>
        <w:t>文件</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同时须通过苏采云系统完成报名。</w:t>
      </w:r>
    </w:p>
    <w:p w14:paraId="3608D792">
      <w:pPr>
        <w:pStyle w:val="4"/>
      </w:pPr>
      <w:bookmarkStart w:id="47" w:name="_Toc23972"/>
      <w:bookmarkStart w:id="48" w:name="_Toc138662904"/>
      <w:r>
        <w:rPr>
          <w:rFonts w:hint="eastAsia"/>
        </w:rPr>
        <w:t>四、提交投标文件</w:t>
      </w:r>
      <w:bookmarkEnd w:id="41"/>
      <w:bookmarkEnd w:id="42"/>
      <w:r>
        <w:rPr>
          <w:rFonts w:hint="eastAsia"/>
        </w:rPr>
        <w:t>截止时间、开标时间</w:t>
      </w:r>
      <w:bookmarkEnd w:id="43"/>
      <w:bookmarkEnd w:id="44"/>
      <w:bookmarkEnd w:id="45"/>
      <w:bookmarkEnd w:id="46"/>
      <w:bookmarkEnd w:id="47"/>
      <w:bookmarkEnd w:id="48"/>
    </w:p>
    <w:p w14:paraId="742F1633">
      <w:pPr>
        <w:spacing w:line="360" w:lineRule="auto"/>
        <w:ind w:firstLine="480" w:firstLineChars="200"/>
        <w:rPr>
          <w:rFonts w:hint="eastAsia" w:ascii="仿宋" w:hAnsi="仿宋" w:eastAsia="仿宋" w:cs="仿宋"/>
          <w:color w:val="000000"/>
          <w:sz w:val="24"/>
          <w:szCs w:val="24"/>
        </w:rPr>
      </w:pPr>
      <w:bookmarkStart w:id="49" w:name="_Toc28359007"/>
      <w:bookmarkStart w:id="50" w:name="_Toc28359084"/>
      <w:bookmarkStart w:id="51" w:name="_Toc35393625"/>
      <w:bookmarkStart w:id="52" w:name="_Toc35393794"/>
      <w:bookmarkStart w:id="53" w:name="_Toc38985267"/>
      <w:r>
        <w:rPr>
          <w:rFonts w:hint="eastAsia" w:ascii="仿宋" w:hAnsi="仿宋" w:eastAsia="仿宋" w:cs="仿宋"/>
          <w:color w:val="000000"/>
          <w:sz w:val="24"/>
          <w:szCs w:val="24"/>
        </w:rPr>
        <w:t>时间：202</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年</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 xml:space="preserve">21 </w:t>
      </w:r>
      <w:r>
        <w:rPr>
          <w:rFonts w:hint="eastAsia" w:ascii="仿宋" w:hAnsi="仿宋" w:eastAsia="仿宋" w:cs="仿宋"/>
          <w:color w:val="000000"/>
          <w:sz w:val="24"/>
          <w:szCs w:val="24"/>
        </w:rPr>
        <w:t>日1</w:t>
      </w:r>
      <w:r>
        <w:rPr>
          <w:rFonts w:hint="eastAsia" w:ascii="仿宋" w:hAnsi="仿宋" w:eastAsia="仿宋" w:cs="仿宋"/>
          <w:color w:val="000000"/>
          <w:sz w:val="24"/>
          <w:szCs w:val="24"/>
          <w:lang w:val="en-US" w:eastAsia="zh-CN"/>
        </w:rPr>
        <w:t>4</w:t>
      </w:r>
      <w:r>
        <w:rPr>
          <w:rFonts w:hint="eastAsia" w:ascii="仿宋" w:hAnsi="仿宋" w:eastAsia="仿宋" w:cs="仿宋"/>
          <w:sz w:val="22"/>
          <w:szCs w:val="22"/>
        </w:rPr>
        <w:t>:</w:t>
      </w:r>
      <w:r>
        <w:rPr>
          <w:rFonts w:hint="eastAsia" w:ascii="仿宋" w:hAnsi="仿宋" w:eastAsia="仿宋" w:cs="仿宋"/>
          <w:color w:val="000000"/>
          <w:sz w:val="24"/>
          <w:szCs w:val="24"/>
          <w:lang w:val="en-US" w:eastAsia="zh-CN"/>
        </w:rPr>
        <w:t>3</w:t>
      </w:r>
      <w:r>
        <w:rPr>
          <w:rFonts w:ascii="仿宋" w:hAnsi="仿宋" w:eastAsia="仿宋" w:cs="仿宋"/>
          <w:color w:val="000000"/>
          <w:sz w:val="24"/>
          <w:szCs w:val="24"/>
        </w:rPr>
        <w:t>0</w:t>
      </w:r>
      <w:r>
        <w:rPr>
          <w:rFonts w:hint="eastAsia" w:ascii="仿宋" w:hAnsi="仿宋" w:eastAsia="仿宋" w:cs="仿宋"/>
          <w:color w:val="000000"/>
          <w:sz w:val="24"/>
          <w:szCs w:val="24"/>
        </w:rPr>
        <w:t>分（北京时间）</w:t>
      </w:r>
    </w:p>
    <w:p w14:paraId="1C3790FF">
      <w:pPr>
        <w:pStyle w:val="4"/>
      </w:pPr>
      <w:bookmarkStart w:id="54" w:name="_Toc23939"/>
      <w:bookmarkStart w:id="55" w:name="_Toc138662905"/>
      <w:r>
        <w:rPr>
          <w:rFonts w:hint="eastAsia"/>
        </w:rPr>
        <w:t>五、公告期限</w:t>
      </w:r>
      <w:bookmarkEnd w:id="49"/>
      <w:bookmarkEnd w:id="50"/>
      <w:bookmarkEnd w:id="51"/>
      <w:bookmarkEnd w:id="52"/>
      <w:bookmarkEnd w:id="53"/>
      <w:bookmarkEnd w:id="54"/>
      <w:bookmarkEnd w:id="55"/>
    </w:p>
    <w:p w14:paraId="3D4BA6BD">
      <w:pPr>
        <w:ind w:firstLine="480" w:firstLineChars="200"/>
        <w:rPr>
          <w:rFonts w:hint="eastAsia" w:ascii="仿宋" w:hAnsi="仿宋" w:eastAsia="仿宋" w:cs="仿宋"/>
          <w:kern w:val="0"/>
          <w:sz w:val="24"/>
          <w:szCs w:val="24"/>
        </w:rPr>
      </w:pPr>
      <w:bookmarkStart w:id="56" w:name="_Toc35393795"/>
      <w:bookmarkStart w:id="57" w:name="_Toc38985268"/>
      <w:bookmarkStart w:id="58" w:name="_Toc35393626"/>
      <w:r>
        <w:rPr>
          <w:rFonts w:hint="eastAsia" w:ascii="仿宋" w:hAnsi="仿宋" w:eastAsia="仿宋" w:cs="仿宋"/>
          <w:kern w:val="0"/>
          <w:sz w:val="24"/>
          <w:szCs w:val="24"/>
        </w:rPr>
        <w:t>自本公告发布之日起5个工作日。</w:t>
      </w:r>
    </w:p>
    <w:bookmarkEnd w:id="56"/>
    <w:bookmarkEnd w:id="57"/>
    <w:bookmarkEnd w:id="58"/>
    <w:p w14:paraId="136261A1">
      <w:pPr>
        <w:pStyle w:val="4"/>
      </w:pPr>
      <w:bookmarkStart w:id="59" w:name="_Toc28359085"/>
      <w:bookmarkStart w:id="60" w:name="_Toc14169"/>
      <w:bookmarkStart w:id="61" w:name="_Toc38985269"/>
      <w:bookmarkStart w:id="62" w:name="_Toc35393627"/>
      <w:bookmarkStart w:id="63" w:name="_Toc138662907"/>
      <w:bookmarkStart w:id="64" w:name="_Toc17611"/>
      <w:bookmarkStart w:id="65" w:name="_Toc28359008"/>
      <w:bookmarkStart w:id="66" w:name="_Toc35393796"/>
      <w:r>
        <w:rPr>
          <w:rFonts w:hint="eastAsia"/>
          <w:lang w:val="en-US" w:eastAsia="zh-CN"/>
        </w:rPr>
        <w:t>六</w:t>
      </w:r>
      <w:r>
        <w:rPr>
          <w:rFonts w:hint="eastAsia"/>
        </w:rPr>
        <w:t>、本次招标联系方式</w:t>
      </w:r>
      <w:bookmarkEnd w:id="59"/>
      <w:bookmarkEnd w:id="60"/>
      <w:bookmarkEnd w:id="61"/>
      <w:bookmarkEnd w:id="62"/>
      <w:bookmarkEnd w:id="63"/>
      <w:bookmarkEnd w:id="64"/>
      <w:bookmarkEnd w:id="65"/>
      <w:bookmarkEnd w:id="66"/>
    </w:p>
    <w:p w14:paraId="6984A699">
      <w:pPr>
        <w:widowControl/>
        <w:jc w:val="left"/>
        <w:outlineLvl w:val="2"/>
        <w:rPr>
          <w:rFonts w:hint="eastAsia" w:ascii="仿宋" w:hAnsi="仿宋" w:eastAsia="仿宋" w:cs="仿宋"/>
          <w:sz w:val="24"/>
          <w:szCs w:val="24"/>
        </w:rPr>
      </w:pPr>
      <w:r>
        <w:rPr>
          <w:rFonts w:hint="eastAsia" w:ascii="仿宋" w:hAnsi="仿宋" w:eastAsia="仿宋" w:cs="仿宋"/>
          <w:sz w:val="28"/>
          <w:szCs w:val="28"/>
        </w:rPr>
        <w:t>　　</w:t>
      </w:r>
      <w:r>
        <w:rPr>
          <w:rFonts w:hint="eastAsia" w:ascii="仿宋" w:hAnsi="仿宋" w:eastAsia="仿宋" w:cs="仿宋"/>
          <w:sz w:val="24"/>
          <w:szCs w:val="24"/>
        </w:rPr>
        <w:t>1.采购人信息</w:t>
      </w:r>
      <w:bookmarkStart w:id="67" w:name="_Toc28359009"/>
      <w:bookmarkStart w:id="68" w:name="_Toc28359086"/>
    </w:p>
    <w:p w14:paraId="2D4186AB">
      <w:pPr>
        <w:widowControl/>
        <w:ind w:firstLine="720" w:firstLineChars="300"/>
        <w:jc w:val="left"/>
        <w:outlineLvl w:val="2"/>
        <w:rPr>
          <w:rFonts w:hint="eastAsia" w:ascii="仿宋" w:hAnsi="仿宋" w:eastAsia="仿宋" w:cs="仿宋"/>
          <w:sz w:val="24"/>
          <w:szCs w:val="24"/>
        </w:rPr>
      </w:pPr>
      <w:r>
        <w:rPr>
          <w:rFonts w:hint="eastAsia" w:ascii="仿宋" w:hAnsi="仿宋" w:eastAsia="仿宋" w:cs="仿宋"/>
          <w:sz w:val="24"/>
          <w:szCs w:val="24"/>
        </w:rPr>
        <w:t>名称：南京市公安局栖霞分局</w:t>
      </w:r>
    </w:p>
    <w:p w14:paraId="407EFC43">
      <w:pPr>
        <w:widowControl/>
        <w:ind w:firstLine="720" w:firstLineChars="300"/>
        <w:jc w:val="left"/>
        <w:outlineLvl w:val="2"/>
        <w:rPr>
          <w:rFonts w:hint="eastAsia" w:ascii="仿宋" w:hAnsi="仿宋" w:eastAsia="仿宋" w:cs="仿宋"/>
          <w:sz w:val="24"/>
          <w:szCs w:val="24"/>
        </w:rPr>
      </w:pPr>
      <w:r>
        <w:rPr>
          <w:rFonts w:hint="eastAsia" w:ascii="仿宋" w:hAnsi="仿宋" w:eastAsia="仿宋" w:cs="仿宋"/>
          <w:sz w:val="24"/>
          <w:szCs w:val="24"/>
        </w:rPr>
        <w:t>地址：南京市栖霞区尧化门街139-141号</w:t>
      </w:r>
    </w:p>
    <w:p w14:paraId="4C3816A6">
      <w:pPr>
        <w:widowControl/>
        <w:ind w:firstLine="720" w:firstLineChars="300"/>
        <w:jc w:val="left"/>
        <w:outlineLvl w:val="2"/>
        <w:rPr>
          <w:rFonts w:hint="eastAsia" w:ascii="仿宋" w:hAnsi="仿宋" w:eastAsia="仿宋" w:cs="仿宋"/>
          <w:sz w:val="24"/>
          <w:szCs w:val="24"/>
        </w:rPr>
      </w:pPr>
      <w:r>
        <w:rPr>
          <w:rFonts w:hint="eastAsia" w:ascii="仿宋" w:hAnsi="仿宋" w:eastAsia="仿宋" w:cs="仿宋"/>
          <w:sz w:val="24"/>
          <w:szCs w:val="24"/>
        </w:rPr>
        <w:t>联系人：葛警官</w:t>
      </w:r>
    </w:p>
    <w:p w14:paraId="039A16F0">
      <w:pPr>
        <w:widowControl/>
        <w:ind w:firstLine="720" w:firstLineChars="300"/>
        <w:jc w:val="left"/>
        <w:outlineLvl w:val="2"/>
        <w:rPr>
          <w:rFonts w:hint="eastAsia" w:ascii="仿宋" w:hAnsi="仿宋" w:eastAsia="仿宋" w:cs="仿宋"/>
          <w:sz w:val="24"/>
          <w:szCs w:val="24"/>
        </w:rPr>
      </w:pPr>
      <w:r>
        <w:rPr>
          <w:rFonts w:hint="eastAsia" w:ascii="仿宋" w:hAnsi="仿宋" w:eastAsia="仿宋" w:cs="仿宋"/>
          <w:sz w:val="24"/>
          <w:szCs w:val="24"/>
        </w:rPr>
        <w:t>联系方式：025-83148858</w:t>
      </w:r>
    </w:p>
    <w:p w14:paraId="393A18D6">
      <w:pPr>
        <w:widowControl/>
        <w:ind w:firstLine="480" w:firstLineChars="200"/>
        <w:jc w:val="left"/>
        <w:outlineLvl w:val="2"/>
        <w:rPr>
          <w:rFonts w:hint="eastAsia" w:ascii="仿宋" w:hAnsi="仿宋" w:eastAsia="仿宋" w:cs="仿宋"/>
          <w:sz w:val="24"/>
          <w:szCs w:val="24"/>
        </w:rPr>
      </w:pPr>
      <w:r>
        <w:rPr>
          <w:rFonts w:hint="eastAsia" w:ascii="仿宋" w:hAnsi="仿宋" w:eastAsia="仿宋" w:cs="仿宋"/>
          <w:sz w:val="24"/>
          <w:szCs w:val="24"/>
        </w:rPr>
        <w:t>2.招标代理信息</w:t>
      </w:r>
    </w:p>
    <w:p w14:paraId="4597F35B">
      <w:pPr>
        <w:spacing w:line="360" w:lineRule="auto"/>
        <w:ind w:firstLine="720" w:firstLineChars="300"/>
        <w:jc w:val="left"/>
        <w:rPr>
          <w:rFonts w:hint="eastAsia" w:ascii="仿宋" w:hAnsi="仿宋" w:eastAsia="仿宋" w:cs="仿宋"/>
          <w:sz w:val="24"/>
          <w:szCs w:val="24"/>
        </w:rPr>
      </w:pPr>
      <w:r>
        <w:rPr>
          <w:rFonts w:hint="eastAsia" w:ascii="仿宋" w:hAnsi="仿宋" w:eastAsia="仿宋" w:cs="仿宋"/>
          <w:sz w:val="24"/>
          <w:szCs w:val="24"/>
        </w:rPr>
        <w:t>名称：</w:t>
      </w:r>
      <w:bookmarkEnd w:id="67"/>
      <w:bookmarkEnd w:id="68"/>
      <w:r>
        <w:rPr>
          <w:rFonts w:hint="eastAsia" w:ascii="仿宋" w:hAnsi="仿宋" w:eastAsia="仿宋" w:cs="仿宋"/>
          <w:sz w:val="24"/>
          <w:szCs w:val="24"/>
        </w:rPr>
        <w:t>南京安诚招投标代理有限公司</w:t>
      </w:r>
    </w:p>
    <w:p w14:paraId="3296F567">
      <w:pPr>
        <w:spacing w:line="360" w:lineRule="auto"/>
        <w:ind w:firstLine="720" w:firstLineChars="300"/>
        <w:rPr>
          <w:rFonts w:hint="eastAsia"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bCs/>
          <w:sz w:val="24"/>
          <w:szCs w:val="24"/>
        </w:rPr>
        <w:t>南京市秦淮区中山南路101号金銮大厦21楼E单元</w:t>
      </w:r>
    </w:p>
    <w:p w14:paraId="7D36514F">
      <w:pPr>
        <w:spacing w:line="360" w:lineRule="auto"/>
        <w:ind w:firstLine="720" w:firstLineChars="300"/>
        <w:rPr>
          <w:rFonts w:hint="default" w:ascii="仿宋" w:hAnsi="仿宋" w:eastAsia="仿宋" w:cs="仿宋"/>
          <w:sz w:val="24"/>
          <w:szCs w:val="24"/>
          <w:lang w:val="en-US" w:eastAsia="zh-CN"/>
        </w:rPr>
      </w:pPr>
      <w:r>
        <w:rPr>
          <w:rFonts w:hint="eastAsia" w:ascii="仿宋" w:hAnsi="仿宋" w:eastAsia="仿宋" w:cs="仿宋"/>
          <w:sz w:val="24"/>
          <w:szCs w:val="24"/>
        </w:rPr>
        <w:t>联系人：</w:t>
      </w:r>
      <w:r>
        <w:rPr>
          <w:rFonts w:hint="eastAsia" w:ascii="仿宋" w:hAnsi="仿宋" w:eastAsia="仿宋" w:cs="仿宋"/>
          <w:sz w:val="24"/>
          <w:szCs w:val="24"/>
          <w:lang w:val="en-US" w:eastAsia="zh-CN"/>
        </w:rPr>
        <w:t>虞工</w:t>
      </w:r>
    </w:p>
    <w:p w14:paraId="02651FB8">
      <w:pPr>
        <w:spacing w:line="360" w:lineRule="auto"/>
        <w:ind w:firstLine="720" w:firstLineChars="300"/>
        <w:rPr>
          <w:rFonts w:hint="default" w:ascii="仿宋" w:hAnsi="仿宋" w:eastAsia="仿宋" w:cs="仿宋"/>
          <w:sz w:val="24"/>
          <w:szCs w:val="24"/>
          <w:lang w:val="en-US" w:eastAsia="zh-CN"/>
        </w:rPr>
      </w:pPr>
      <w:r>
        <w:rPr>
          <w:rFonts w:hint="eastAsia" w:ascii="仿宋" w:hAnsi="仿宋" w:eastAsia="仿宋" w:cs="仿宋"/>
          <w:sz w:val="24"/>
          <w:szCs w:val="24"/>
        </w:rPr>
        <w:t>联系方式：</w:t>
      </w:r>
      <w:bookmarkStart w:id="69" w:name="_Toc28359010"/>
      <w:bookmarkStart w:id="70" w:name="_Toc28359087"/>
      <w:r>
        <w:rPr>
          <w:rFonts w:hint="eastAsia" w:ascii="仿宋" w:hAnsi="仿宋" w:eastAsia="仿宋" w:cs="仿宋"/>
          <w:sz w:val="24"/>
          <w:szCs w:val="24"/>
          <w:lang w:val="en-US" w:eastAsia="zh-CN"/>
        </w:rPr>
        <w:t>18651837237</w:t>
      </w:r>
    </w:p>
    <w:bookmarkEnd w:id="69"/>
    <w:bookmarkEnd w:id="70"/>
    <w:p w14:paraId="616C0E69">
      <w:pPr>
        <w:pStyle w:val="4"/>
      </w:pPr>
      <w:bookmarkStart w:id="71" w:name="_Toc5689"/>
      <w:bookmarkStart w:id="72" w:name="_Toc12625"/>
      <w:bookmarkStart w:id="73" w:name="_Toc138662908"/>
      <w:r>
        <w:rPr>
          <w:rFonts w:hint="eastAsia"/>
          <w:lang w:val="en-US" w:eastAsia="zh-CN"/>
        </w:rPr>
        <w:t>七</w:t>
      </w:r>
      <w:r>
        <w:rPr>
          <w:rFonts w:hint="eastAsia"/>
        </w:rPr>
        <w:t>、其他</w:t>
      </w:r>
      <w:bookmarkEnd w:id="71"/>
      <w:bookmarkEnd w:id="72"/>
      <w:bookmarkEnd w:id="73"/>
    </w:p>
    <w:p w14:paraId="2B7C9896">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2CDF8DB4">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6E338A9A">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2.政府采购信用承诺</w:t>
      </w:r>
    </w:p>
    <w:p w14:paraId="1345343B">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p>
    <w:p w14:paraId="23B2DFC1">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仿宋" w:hAnsi="仿宋" w:eastAsia="仿宋" w:cs="仿宋"/>
          <w:bCs/>
          <w:sz w:val="24"/>
          <w:szCs w:val="24"/>
          <w:lang w:val="en-US" w:eastAsia="zh-CN"/>
        </w:rPr>
        <w:t>并将扫描件上传至投标系统</w:t>
      </w:r>
      <w:r>
        <w:rPr>
          <w:rFonts w:hint="eastAsia" w:ascii="仿宋" w:hAnsi="仿宋" w:eastAsia="仿宋" w:cs="仿宋"/>
          <w:bCs/>
          <w:sz w:val="24"/>
          <w:szCs w:val="24"/>
        </w:rPr>
        <w:t>。</w:t>
      </w:r>
    </w:p>
    <w:p w14:paraId="2D3474ED">
      <w:pPr>
        <w:spacing w:line="360" w:lineRule="auto"/>
        <w:ind w:firstLine="720" w:firstLineChars="300"/>
        <w:rPr>
          <w:rFonts w:hint="eastAsia" w:ascii="仿宋" w:hAnsi="仿宋" w:eastAsia="仿宋" w:cs="仿宋"/>
          <w:bCs/>
          <w:sz w:val="24"/>
          <w:szCs w:val="24"/>
          <w:lang w:eastAsia="zh-CN"/>
        </w:rPr>
      </w:pPr>
      <w:r>
        <w:rPr>
          <w:rFonts w:hint="eastAsia" w:ascii="仿宋" w:hAnsi="仿宋" w:eastAsia="仿宋" w:cs="仿宋"/>
          <w:bCs/>
          <w:sz w:val="24"/>
          <w:szCs w:val="24"/>
        </w:rPr>
        <w:t>在政府采购资格审查环节，供应商提供书面《南京市政府采购供应商信用记录表暨信用承诺书》，则不需要再提供《中华人民共和国政府采购法》第二十二条规定条件的证明文件</w:t>
      </w:r>
      <w:r>
        <w:rPr>
          <w:rFonts w:hint="eastAsia" w:ascii="仿宋" w:hAnsi="仿宋" w:eastAsia="仿宋" w:cs="仿宋"/>
          <w:bCs/>
          <w:sz w:val="24"/>
          <w:szCs w:val="24"/>
          <w:lang w:eastAsia="zh-CN"/>
        </w:rPr>
        <w:t>。</w:t>
      </w:r>
    </w:p>
    <w:p w14:paraId="0684524C">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供应商在成交后，应按</w:t>
      </w:r>
      <w:r>
        <w:rPr>
          <w:rFonts w:hint="eastAsia" w:ascii="仿宋" w:hAnsi="仿宋" w:eastAsia="仿宋" w:cs="仿宋"/>
          <w:bCs/>
          <w:sz w:val="24"/>
          <w:szCs w:val="24"/>
          <w:lang w:eastAsia="zh-CN"/>
        </w:rPr>
        <w:t>招标</w:t>
      </w:r>
      <w:r>
        <w:rPr>
          <w:rFonts w:hint="eastAsia" w:ascii="仿宋" w:hAnsi="仿宋" w:eastAsia="仿宋" w:cs="仿宋"/>
          <w:bCs/>
          <w:sz w:val="24"/>
          <w:szCs w:val="24"/>
        </w:rPr>
        <w:t>文件要求，将上述由信用承诺书替代的证明材料（一式两份）加盖公章，提交采购人或采购代理机构核验。经核验无误后，由采购人或采购代理机构发出成交通知书。</w:t>
      </w:r>
    </w:p>
    <w:p w14:paraId="60EAC09F">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供应商涉及以下情形的，不适用信用承诺:</w:t>
      </w:r>
    </w:p>
    <w:p w14:paraId="399950E0">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（1）供应商被列入严重失信主体名单；</w:t>
      </w:r>
    </w:p>
    <w:p w14:paraId="08AED212">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（2）被相关监管部门作出行政处罚且尚在处罚有效期内；</w:t>
      </w:r>
    </w:p>
    <w:p w14:paraId="5CF3844A">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（3）其他法律、行政法规规定的不适用信用承诺的情形；</w:t>
      </w:r>
    </w:p>
    <w:p w14:paraId="40434D72">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供应商对信用承诺内容的真实性、合法性、有效性负责。如作出虚假信用承诺，视同为“提供虚假材料谋取成交”的违法行为。</w:t>
      </w:r>
    </w:p>
    <w:p w14:paraId="0E860C4C">
      <w:pPr>
        <w:spacing w:line="360" w:lineRule="auto"/>
        <w:ind w:firstLine="720" w:firstLineChars="300"/>
        <w:rPr>
          <w:rFonts w:hint="eastAsia" w:ascii="仿宋" w:hAnsi="仿宋" w:eastAsia="仿宋" w:cs="仿宋"/>
          <w:bCs/>
          <w:sz w:val="24"/>
          <w:szCs w:val="24"/>
        </w:rPr>
      </w:pPr>
      <w:r>
        <w:rPr>
          <w:rFonts w:hint="eastAsia" w:ascii="仿宋" w:hAnsi="仿宋" w:eastAsia="仿宋" w:cs="仿宋"/>
          <w:bCs/>
          <w:sz w:val="24"/>
          <w:szCs w:val="24"/>
        </w:rPr>
        <w:t>3.本次招标不收取投标保证金。</w:t>
      </w:r>
    </w:p>
    <w:p w14:paraId="1796DDD2">
      <w:pPr>
        <w:spacing w:line="360" w:lineRule="auto"/>
        <w:ind w:firstLine="720" w:firstLineChars="300"/>
        <w:rPr>
          <w:rFonts w:hint="eastAsia" w:ascii="仿宋" w:hAnsi="仿宋" w:eastAsia="仿宋" w:cs="仿宋"/>
          <w:bCs/>
          <w:sz w:val="24"/>
          <w:szCs w:val="24"/>
        </w:rPr>
      </w:pPr>
    </w:p>
    <w:p w14:paraId="60304F16">
      <w:pPr>
        <w:spacing w:line="360" w:lineRule="auto"/>
        <w:jc w:val="center"/>
        <w:rPr>
          <w:rFonts w:hint="eastAsia" w:ascii="仿宋" w:hAnsi="仿宋" w:eastAsia="仿宋" w:cs="仿宋"/>
          <w:b/>
          <w:bCs/>
          <w:sz w:val="44"/>
          <w:szCs w:val="44"/>
        </w:rPr>
      </w:pPr>
      <w:r>
        <w:rPr>
          <w:rFonts w:hint="eastAsia" w:ascii="仿宋" w:hAnsi="仿宋" w:eastAsia="仿宋" w:cs="仿宋"/>
          <w:bCs/>
          <w:sz w:val="24"/>
          <w:szCs w:val="24"/>
        </w:rPr>
        <w:br w:type="page"/>
      </w:r>
      <w:bookmarkStart w:id="74" w:name="_Toc120614211"/>
      <w:bookmarkStart w:id="75" w:name="_Toc138662909"/>
      <w:bookmarkStart w:id="76" w:name="_Toc738"/>
      <w:bookmarkStart w:id="77" w:name="_Toc21791"/>
      <w:r>
        <w:rPr>
          <w:rFonts w:hint="eastAsia" w:ascii="仿宋" w:hAnsi="仿宋" w:eastAsia="仿宋" w:cs="仿宋"/>
          <w:b/>
          <w:bCs/>
          <w:sz w:val="40"/>
          <w:szCs w:val="40"/>
        </w:rPr>
        <w:t xml:space="preserve">第二章  </w:t>
      </w:r>
      <w:bookmarkEnd w:id="74"/>
      <w:bookmarkStart w:id="78" w:name="_Toc16938518"/>
      <w:bookmarkStart w:id="79" w:name="_Toc20823274"/>
      <w:bookmarkStart w:id="80" w:name="_Toc120614213"/>
      <w:bookmarkStart w:id="81" w:name="_Toc513029202"/>
      <w:r>
        <w:rPr>
          <w:rFonts w:hint="eastAsia" w:ascii="仿宋" w:hAnsi="仿宋" w:eastAsia="仿宋" w:cs="仿宋"/>
          <w:b/>
          <w:bCs/>
          <w:sz w:val="40"/>
          <w:szCs w:val="40"/>
        </w:rPr>
        <w:t>投标人须知</w:t>
      </w:r>
      <w:bookmarkEnd w:id="75"/>
      <w:bookmarkEnd w:id="76"/>
      <w:bookmarkEnd w:id="77"/>
      <w:bookmarkEnd w:id="78"/>
      <w:bookmarkEnd w:id="79"/>
      <w:bookmarkEnd w:id="80"/>
      <w:bookmarkEnd w:id="81"/>
    </w:p>
    <w:p w14:paraId="396E914A">
      <w:pPr>
        <w:widowControl/>
        <w:spacing w:before="145" w:beforeLines="50" w:line="360" w:lineRule="auto"/>
        <w:jc w:val="center"/>
        <w:outlineLvl w:val="1"/>
        <w:rPr>
          <w:rFonts w:hint="eastAsia" w:ascii="仿宋" w:hAnsi="仿宋" w:eastAsia="仿宋" w:cs="仿宋"/>
          <w:b/>
          <w:bCs/>
          <w:sz w:val="28"/>
          <w:szCs w:val="28"/>
        </w:rPr>
      </w:pPr>
      <w:bookmarkStart w:id="82" w:name="_Toc1361"/>
      <w:bookmarkStart w:id="83" w:name="_Toc5325"/>
      <w:bookmarkStart w:id="84" w:name="_Toc138662910"/>
      <w:bookmarkStart w:id="85" w:name="_Toc20823275"/>
      <w:bookmarkStart w:id="86" w:name="_Toc24056"/>
      <w:bookmarkStart w:id="87" w:name="_Toc513029203"/>
      <w:bookmarkStart w:id="88" w:name="_Toc120614214"/>
      <w:bookmarkStart w:id="89" w:name="_Toc16938519"/>
      <w:r>
        <w:rPr>
          <w:rFonts w:hint="eastAsia" w:ascii="仿宋" w:hAnsi="仿宋" w:eastAsia="仿宋" w:cs="仿宋"/>
          <w:b/>
          <w:bCs/>
          <w:sz w:val="28"/>
          <w:szCs w:val="28"/>
        </w:rPr>
        <w:t>投标人须知前附表</w:t>
      </w:r>
      <w:bookmarkEnd w:id="82"/>
      <w:bookmarkEnd w:id="83"/>
      <w:bookmarkEnd w:id="84"/>
    </w:p>
    <w:tbl>
      <w:tblPr>
        <w:tblStyle w:val="20"/>
        <w:tblW w:w="10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43"/>
        <w:gridCol w:w="7267"/>
      </w:tblGrid>
      <w:tr w14:paraId="11FEA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37AC51E8">
            <w:pPr>
              <w:jc w:val="center"/>
              <w:rPr>
                <w:rFonts w:hint="eastAsia" w:ascii="仿宋" w:hAnsi="仿宋" w:eastAsia="仿宋" w:cs="仿宋"/>
                <w:b/>
                <w:sz w:val="22"/>
                <w:szCs w:val="22"/>
              </w:rPr>
            </w:pPr>
            <w:r>
              <w:rPr>
                <w:rFonts w:hint="eastAsia" w:ascii="仿宋" w:hAnsi="仿宋" w:eastAsia="仿宋" w:cs="仿宋"/>
                <w:b/>
                <w:sz w:val="22"/>
                <w:szCs w:val="22"/>
              </w:rPr>
              <w:t>序号</w:t>
            </w:r>
          </w:p>
        </w:tc>
        <w:tc>
          <w:tcPr>
            <w:tcW w:w="2143" w:type="dxa"/>
            <w:tcBorders>
              <w:top w:val="single" w:color="auto" w:sz="4" w:space="0"/>
              <w:left w:val="single" w:color="auto" w:sz="4" w:space="0"/>
              <w:bottom w:val="single" w:color="auto" w:sz="4" w:space="0"/>
              <w:right w:val="single" w:color="auto" w:sz="4" w:space="0"/>
            </w:tcBorders>
            <w:vAlign w:val="center"/>
          </w:tcPr>
          <w:p w14:paraId="73C4140F">
            <w:pPr>
              <w:jc w:val="center"/>
              <w:rPr>
                <w:rFonts w:hint="eastAsia" w:ascii="仿宋" w:hAnsi="仿宋" w:eastAsia="仿宋" w:cs="仿宋"/>
                <w:b/>
                <w:sz w:val="22"/>
                <w:szCs w:val="22"/>
              </w:rPr>
            </w:pPr>
            <w:r>
              <w:rPr>
                <w:rFonts w:hint="eastAsia" w:ascii="仿宋" w:hAnsi="仿宋" w:eastAsia="仿宋" w:cs="仿宋"/>
                <w:b/>
                <w:sz w:val="22"/>
                <w:szCs w:val="22"/>
              </w:rPr>
              <w:t>名  称</w:t>
            </w:r>
          </w:p>
        </w:tc>
        <w:tc>
          <w:tcPr>
            <w:tcW w:w="7267" w:type="dxa"/>
            <w:tcBorders>
              <w:top w:val="single" w:color="auto" w:sz="4" w:space="0"/>
              <w:left w:val="single" w:color="auto" w:sz="4" w:space="0"/>
              <w:bottom w:val="single" w:color="auto" w:sz="4" w:space="0"/>
              <w:right w:val="single" w:color="auto" w:sz="4" w:space="0"/>
            </w:tcBorders>
            <w:vAlign w:val="center"/>
          </w:tcPr>
          <w:p w14:paraId="16FBBEBE">
            <w:pPr>
              <w:jc w:val="center"/>
              <w:rPr>
                <w:rFonts w:hint="eastAsia" w:ascii="仿宋" w:hAnsi="仿宋" w:eastAsia="仿宋" w:cs="仿宋"/>
                <w:b/>
                <w:sz w:val="22"/>
                <w:szCs w:val="22"/>
              </w:rPr>
            </w:pPr>
            <w:r>
              <w:rPr>
                <w:rFonts w:hint="eastAsia" w:ascii="仿宋" w:hAnsi="仿宋" w:eastAsia="仿宋" w:cs="仿宋"/>
                <w:b/>
                <w:sz w:val="22"/>
                <w:szCs w:val="22"/>
              </w:rPr>
              <w:t>内  容</w:t>
            </w:r>
          </w:p>
        </w:tc>
      </w:tr>
      <w:tr w14:paraId="0D9DD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7FD6992A">
            <w:pPr>
              <w:widowControl/>
              <w:jc w:val="center"/>
              <w:rPr>
                <w:rFonts w:hint="eastAsia" w:ascii="仿宋" w:hAnsi="仿宋" w:eastAsia="仿宋" w:cs="仿宋"/>
                <w:sz w:val="22"/>
                <w:szCs w:val="22"/>
              </w:rPr>
            </w:pPr>
            <w:r>
              <w:rPr>
                <w:rFonts w:hint="eastAsia" w:ascii="仿宋" w:hAnsi="仿宋" w:eastAsia="仿宋" w:cs="仿宋"/>
                <w:sz w:val="22"/>
                <w:szCs w:val="22"/>
              </w:rPr>
              <w:t>1</w:t>
            </w:r>
          </w:p>
        </w:tc>
        <w:tc>
          <w:tcPr>
            <w:tcW w:w="2143" w:type="dxa"/>
            <w:tcBorders>
              <w:top w:val="single" w:color="auto" w:sz="4" w:space="0"/>
              <w:left w:val="single" w:color="auto" w:sz="4" w:space="0"/>
              <w:bottom w:val="single" w:color="auto" w:sz="4" w:space="0"/>
              <w:right w:val="single" w:color="auto" w:sz="4" w:space="0"/>
            </w:tcBorders>
            <w:vAlign w:val="center"/>
          </w:tcPr>
          <w:p w14:paraId="46664CB8">
            <w:pPr>
              <w:widowControl/>
              <w:jc w:val="center"/>
              <w:rPr>
                <w:rFonts w:hint="eastAsia" w:ascii="仿宋" w:hAnsi="仿宋" w:eastAsia="仿宋" w:cs="仿宋"/>
                <w:sz w:val="22"/>
                <w:szCs w:val="22"/>
              </w:rPr>
            </w:pPr>
            <w:r>
              <w:rPr>
                <w:rFonts w:hint="eastAsia" w:ascii="仿宋" w:hAnsi="仿宋" w:eastAsia="仿宋" w:cs="仿宋"/>
                <w:sz w:val="22"/>
                <w:szCs w:val="22"/>
              </w:rPr>
              <w:t>招标人</w:t>
            </w:r>
          </w:p>
        </w:tc>
        <w:tc>
          <w:tcPr>
            <w:tcW w:w="7267" w:type="dxa"/>
            <w:tcBorders>
              <w:top w:val="single" w:color="auto" w:sz="4" w:space="0"/>
              <w:left w:val="single" w:color="auto" w:sz="4" w:space="0"/>
              <w:bottom w:val="single" w:color="auto" w:sz="4" w:space="0"/>
              <w:right w:val="single" w:color="auto" w:sz="4" w:space="0"/>
            </w:tcBorders>
          </w:tcPr>
          <w:p w14:paraId="36D1DB5A">
            <w:pPr>
              <w:widowControl/>
              <w:rPr>
                <w:rFonts w:hint="eastAsia" w:ascii="仿宋" w:hAnsi="仿宋" w:eastAsia="仿宋" w:cs="仿宋"/>
                <w:sz w:val="22"/>
                <w:szCs w:val="22"/>
              </w:rPr>
            </w:pPr>
            <w:r>
              <w:rPr>
                <w:rFonts w:hint="eastAsia" w:ascii="仿宋" w:hAnsi="仿宋" w:eastAsia="仿宋" w:cs="仿宋"/>
                <w:sz w:val="22"/>
                <w:szCs w:val="22"/>
              </w:rPr>
              <w:t>名称：南京市公安局栖霞分局</w:t>
            </w:r>
          </w:p>
          <w:p w14:paraId="1A732C7C">
            <w:pPr>
              <w:widowControl/>
              <w:rPr>
                <w:rFonts w:hint="eastAsia" w:ascii="仿宋" w:hAnsi="仿宋" w:eastAsia="仿宋" w:cs="仿宋"/>
                <w:sz w:val="22"/>
                <w:szCs w:val="22"/>
              </w:rPr>
            </w:pPr>
            <w:r>
              <w:rPr>
                <w:rFonts w:hint="eastAsia" w:ascii="仿宋" w:hAnsi="仿宋" w:eastAsia="仿宋" w:cs="仿宋"/>
                <w:sz w:val="22"/>
                <w:szCs w:val="22"/>
              </w:rPr>
              <w:t>地址：南京市栖霞区尧化门街139-141号</w:t>
            </w:r>
          </w:p>
          <w:p w14:paraId="056BEB8F">
            <w:pPr>
              <w:widowControl/>
              <w:rPr>
                <w:rFonts w:hint="eastAsia" w:ascii="仿宋" w:hAnsi="仿宋" w:eastAsia="仿宋" w:cs="仿宋"/>
                <w:sz w:val="22"/>
                <w:szCs w:val="22"/>
              </w:rPr>
            </w:pPr>
            <w:r>
              <w:rPr>
                <w:rFonts w:hint="eastAsia" w:ascii="仿宋" w:hAnsi="仿宋" w:eastAsia="仿宋" w:cs="仿宋"/>
                <w:sz w:val="22"/>
                <w:szCs w:val="22"/>
              </w:rPr>
              <w:t>联系人：葛警官</w:t>
            </w:r>
          </w:p>
          <w:p w14:paraId="6330F1B7">
            <w:pPr>
              <w:widowControl/>
              <w:rPr>
                <w:rFonts w:hint="eastAsia" w:ascii="仿宋" w:hAnsi="仿宋" w:eastAsia="仿宋" w:cs="仿宋"/>
                <w:sz w:val="22"/>
                <w:szCs w:val="22"/>
              </w:rPr>
            </w:pPr>
            <w:r>
              <w:rPr>
                <w:rFonts w:hint="eastAsia" w:ascii="仿宋" w:hAnsi="仿宋" w:eastAsia="仿宋" w:cs="仿宋"/>
                <w:sz w:val="22"/>
                <w:szCs w:val="22"/>
              </w:rPr>
              <w:t>联系方式：025-83148858</w:t>
            </w:r>
          </w:p>
        </w:tc>
      </w:tr>
      <w:tr w14:paraId="1BCC1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6325BE7F">
            <w:pPr>
              <w:widowControl/>
              <w:jc w:val="center"/>
              <w:rPr>
                <w:rFonts w:hint="eastAsia" w:ascii="仿宋" w:hAnsi="仿宋" w:eastAsia="仿宋" w:cs="仿宋"/>
                <w:sz w:val="22"/>
                <w:szCs w:val="22"/>
              </w:rPr>
            </w:pPr>
            <w:r>
              <w:rPr>
                <w:rFonts w:hint="eastAsia" w:ascii="仿宋" w:hAnsi="仿宋" w:eastAsia="仿宋" w:cs="仿宋"/>
                <w:sz w:val="22"/>
                <w:szCs w:val="22"/>
              </w:rPr>
              <w:t>2</w:t>
            </w:r>
          </w:p>
        </w:tc>
        <w:tc>
          <w:tcPr>
            <w:tcW w:w="2143" w:type="dxa"/>
            <w:tcBorders>
              <w:top w:val="single" w:color="auto" w:sz="4" w:space="0"/>
              <w:left w:val="single" w:color="auto" w:sz="4" w:space="0"/>
              <w:bottom w:val="single" w:color="auto" w:sz="4" w:space="0"/>
              <w:right w:val="single" w:color="auto" w:sz="4" w:space="0"/>
            </w:tcBorders>
            <w:vAlign w:val="center"/>
          </w:tcPr>
          <w:p w14:paraId="06AA920E">
            <w:pPr>
              <w:widowControl/>
              <w:jc w:val="center"/>
              <w:rPr>
                <w:rFonts w:hint="eastAsia" w:ascii="仿宋" w:hAnsi="仿宋" w:eastAsia="仿宋" w:cs="仿宋"/>
                <w:sz w:val="22"/>
                <w:szCs w:val="22"/>
              </w:rPr>
            </w:pPr>
            <w:r>
              <w:rPr>
                <w:rFonts w:hint="eastAsia" w:ascii="仿宋" w:hAnsi="仿宋" w:eastAsia="仿宋" w:cs="仿宋"/>
                <w:sz w:val="22"/>
                <w:szCs w:val="22"/>
              </w:rPr>
              <w:t>招标代理机构</w:t>
            </w:r>
          </w:p>
        </w:tc>
        <w:tc>
          <w:tcPr>
            <w:tcW w:w="7267" w:type="dxa"/>
            <w:tcBorders>
              <w:top w:val="single" w:color="auto" w:sz="4" w:space="0"/>
              <w:left w:val="single" w:color="auto" w:sz="4" w:space="0"/>
              <w:bottom w:val="single" w:color="auto" w:sz="4" w:space="0"/>
              <w:right w:val="single" w:color="auto" w:sz="4" w:space="0"/>
            </w:tcBorders>
            <w:vAlign w:val="center"/>
          </w:tcPr>
          <w:p w14:paraId="0B14CAF1">
            <w:pPr>
              <w:widowControl/>
              <w:rPr>
                <w:rFonts w:hint="eastAsia" w:ascii="仿宋" w:hAnsi="仿宋" w:eastAsia="仿宋" w:cs="仿宋"/>
                <w:sz w:val="22"/>
                <w:szCs w:val="22"/>
              </w:rPr>
            </w:pPr>
            <w:r>
              <w:rPr>
                <w:rFonts w:hint="eastAsia" w:ascii="仿宋" w:hAnsi="仿宋" w:eastAsia="仿宋" w:cs="仿宋"/>
                <w:sz w:val="22"/>
                <w:szCs w:val="22"/>
              </w:rPr>
              <w:t>名称：南京安诚招投标代理有限公司</w:t>
            </w:r>
          </w:p>
          <w:p w14:paraId="203503D7">
            <w:pPr>
              <w:widowControl/>
              <w:rPr>
                <w:rFonts w:hint="eastAsia" w:ascii="仿宋" w:hAnsi="仿宋" w:eastAsia="仿宋" w:cs="仿宋"/>
                <w:sz w:val="22"/>
                <w:szCs w:val="22"/>
              </w:rPr>
            </w:pPr>
            <w:r>
              <w:rPr>
                <w:rFonts w:hint="eastAsia" w:ascii="仿宋" w:hAnsi="仿宋" w:eastAsia="仿宋" w:cs="仿宋"/>
                <w:sz w:val="22"/>
                <w:szCs w:val="22"/>
              </w:rPr>
              <w:t>地址：南京市秦淮区中山南路101号21楼E单元</w:t>
            </w:r>
          </w:p>
          <w:p w14:paraId="4E407B8A">
            <w:pPr>
              <w:widowControl/>
              <w:rPr>
                <w:rFonts w:hint="eastAsia" w:ascii="仿宋" w:hAnsi="仿宋" w:eastAsia="仿宋" w:cs="仿宋"/>
                <w:sz w:val="22"/>
                <w:szCs w:val="22"/>
                <w:lang w:eastAsia="zh-CN"/>
              </w:rPr>
            </w:pPr>
            <w:r>
              <w:rPr>
                <w:rFonts w:hint="eastAsia" w:ascii="仿宋" w:hAnsi="仿宋" w:eastAsia="仿宋" w:cs="仿宋"/>
                <w:sz w:val="22"/>
                <w:szCs w:val="22"/>
              </w:rPr>
              <w:t>联系人：</w:t>
            </w:r>
            <w:r>
              <w:rPr>
                <w:rFonts w:hint="eastAsia" w:ascii="仿宋" w:hAnsi="仿宋" w:eastAsia="仿宋" w:cs="仿宋"/>
                <w:sz w:val="22"/>
                <w:szCs w:val="22"/>
                <w:lang w:val="en-US" w:eastAsia="zh-CN"/>
              </w:rPr>
              <w:t>虞工</w:t>
            </w:r>
          </w:p>
          <w:p w14:paraId="4AFC8F49">
            <w:pPr>
              <w:widowControl/>
              <w:rPr>
                <w:rFonts w:hint="eastAsia" w:ascii="仿宋" w:hAnsi="仿宋" w:eastAsia="仿宋" w:cs="仿宋"/>
                <w:sz w:val="22"/>
                <w:szCs w:val="22"/>
              </w:rPr>
            </w:pPr>
            <w:r>
              <w:rPr>
                <w:rFonts w:hint="eastAsia" w:ascii="仿宋" w:hAnsi="仿宋" w:eastAsia="仿宋" w:cs="仿宋"/>
                <w:sz w:val="22"/>
                <w:szCs w:val="22"/>
              </w:rPr>
              <w:t>联系方</w:t>
            </w:r>
            <w:r>
              <w:rPr>
                <w:rFonts w:hint="eastAsia" w:ascii="仿宋" w:hAnsi="仿宋" w:eastAsia="仿宋" w:cs="仿宋"/>
                <w:sz w:val="22"/>
                <w:szCs w:val="22"/>
                <w:lang w:eastAsia="zh-CN"/>
              </w:rPr>
              <w:t>式：</w:t>
            </w:r>
            <w:r>
              <w:rPr>
                <w:rFonts w:hint="eastAsia" w:ascii="仿宋" w:hAnsi="仿宋" w:eastAsia="仿宋" w:cs="仿宋"/>
                <w:sz w:val="22"/>
                <w:szCs w:val="22"/>
                <w:lang w:val="en-US" w:eastAsia="zh-CN"/>
              </w:rPr>
              <w:t>18651837237</w:t>
            </w:r>
          </w:p>
        </w:tc>
      </w:tr>
      <w:tr w14:paraId="5934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0973ED36">
            <w:pPr>
              <w:widowControl/>
              <w:jc w:val="center"/>
              <w:rPr>
                <w:rFonts w:hint="eastAsia" w:ascii="仿宋" w:hAnsi="仿宋" w:eastAsia="仿宋" w:cs="仿宋"/>
                <w:sz w:val="22"/>
                <w:szCs w:val="22"/>
              </w:rPr>
            </w:pPr>
            <w:r>
              <w:rPr>
                <w:rFonts w:hint="eastAsia" w:ascii="仿宋" w:hAnsi="仿宋" w:eastAsia="仿宋" w:cs="仿宋"/>
                <w:sz w:val="22"/>
                <w:szCs w:val="22"/>
              </w:rPr>
              <w:t>3</w:t>
            </w:r>
          </w:p>
        </w:tc>
        <w:tc>
          <w:tcPr>
            <w:tcW w:w="2143" w:type="dxa"/>
            <w:tcBorders>
              <w:top w:val="single" w:color="auto" w:sz="4" w:space="0"/>
              <w:left w:val="single" w:color="auto" w:sz="4" w:space="0"/>
              <w:bottom w:val="single" w:color="auto" w:sz="4" w:space="0"/>
              <w:right w:val="single" w:color="auto" w:sz="4" w:space="0"/>
            </w:tcBorders>
            <w:vAlign w:val="center"/>
          </w:tcPr>
          <w:p w14:paraId="4456C3EB">
            <w:pPr>
              <w:widowControl/>
              <w:jc w:val="center"/>
              <w:rPr>
                <w:rFonts w:hint="eastAsia" w:ascii="仿宋" w:hAnsi="仿宋" w:eastAsia="仿宋" w:cs="仿宋"/>
                <w:sz w:val="22"/>
                <w:szCs w:val="22"/>
              </w:rPr>
            </w:pPr>
            <w:r>
              <w:rPr>
                <w:rFonts w:hint="eastAsia" w:ascii="仿宋" w:hAnsi="仿宋" w:eastAsia="仿宋" w:cs="仿宋"/>
                <w:sz w:val="22"/>
                <w:szCs w:val="22"/>
              </w:rPr>
              <w:t>项目名称</w:t>
            </w:r>
          </w:p>
        </w:tc>
        <w:tc>
          <w:tcPr>
            <w:tcW w:w="7267" w:type="dxa"/>
            <w:tcBorders>
              <w:top w:val="single" w:color="auto" w:sz="4" w:space="0"/>
              <w:left w:val="single" w:color="auto" w:sz="4" w:space="0"/>
              <w:bottom w:val="single" w:color="auto" w:sz="4" w:space="0"/>
              <w:right w:val="single" w:color="auto" w:sz="4" w:space="0"/>
            </w:tcBorders>
            <w:vAlign w:val="center"/>
          </w:tcPr>
          <w:p w14:paraId="4D09A26E">
            <w:pPr>
              <w:widowControl/>
              <w:rPr>
                <w:rFonts w:hint="eastAsia" w:ascii="仿宋" w:hAnsi="仿宋" w:eastAsia="仿宋" w:cs="仿宋"/>
                <w:sz w:val="22"/>
                <w:szCs w:val="22"/>
              </w:rPr>
            </w:pPr>
            <w:r>
              <w:rPr>
                <w:rFonts w:hint="eastAsia" w:ascii="仿宋" w:hAnsi="仿宋" w:eastAsia="仿宋" w:cs="仿宋"/>
                <w:sz w:val="22"/>
                <w:szCs w:val="22"/>
                <w:lang w:val="en-US" w:eastAsia="zh-CN"/>
              </w:rPr>
              <w:t>南京市公安局栖霞分局刑事科学技术实验室相关取证设备采购项目</w:t>
            </w:r>
          </w:p>
        </w:tc>
      </w:tr>
      <w:tr w14:paraId="7327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458AFDC1">
            <w:pPr>
              <w:widowControl/>
              <w:jc w:val="center"/>
              <w:rPr>
                <w:rFonts w:hint="eastAsia" w:ascii="仿宋" w:hAnsi="仿宋" w:eastAsia="仿宋" w:cs="仿宋"/>
                <w:sz w:val="22"/>
                <w:szCs w:val="22"/>
              </w:rPr>
            </w:pPr>
            <w:r>
              <w:rPr>
                <w:rFonts w:hint="eastAsia" w:ascii="仿宋" w:hAnsi="仿宋" w:eastAsia="仿宋" w:cs="仿宋"/>
                <w:sz w:val="22"/>
                <w:szCs w:val="22"/>
              </w:rPr>
              <w:t>4</w:t>
            </w:r>
          </w:p>
        </w:tc>
        <w:tc>
          <w:tcPr>
            <w:tcW w:w="2143" w:type="dxa"/>
            <w:tcBorders>
              <w:top w:val="single" w:color="auto" w:sz="4" w:space="0"/>
              <w:left w:val="single" w:color="auto" w:sz="4" w:space="0"/>
              <w:bottom w:val="single" w:color="auto" w:sz="4" w:space="0"/>
              <w:right w:val="single" w:color="auto" w:sz="4" w:space="0"/>
            </w:tcBorders>
            <w:vAlign w:val="center"/>
          </w:tcPr>
          <w:p w14:paraId="44E35D6D">
            <w:pPr>
              <w:widowControl/>
              <w:jc w:val="center"/>
              <w:rPr>
                <w:rFonts w:hint="eastAsia" w:ascii="仿宋" w:hAnsi="仿宋" w:eastAsia="仿宋" w:cs="仿宋"/>
                <w:sz w:val="22"/>
                <w:szCs w:val="22"/>
              </w:rPr>
            </w:pPr>
            <w:r>
              <w:rPr>
                <w:rFonts w:hint="eastAsia" w:ascii="仿宋" w:hAnsi="仿宋" w:eastAsia="仿宋" w:cs="仿宋"/>
                <w:sz w:val="22"/>
                <w:szCs w:val="22"/>
              </w:rPr>
              <w:t>项目编号</w:t>
            </w:r>
          </w:p>
        </w:tc>
        <w:tc>
          <w:tcPr>
            <w:tcW w:w="7267" w:type="dxa"/>
            <w:tcBorders>
              <w:top w:val="single" w:color="auto" w:sz="4" w:space="0"/>
              <w:left w:val="single" w:color="auto" w:sz="4" w:space="0"/>
              <w:bottom w:val="single" w:color="auto" w:sz="4" w:space="0"/>
              <w:right w:val="single" w:color="auto" w:sz="4" w:space="0"/>
            </w:tcBorders>
            <w:vAlign w:val="center"/>
          </w:tcPr>
          <w:p w14:paraId="76AD51E9">
            <w:pPr>
              <w:widowControl/>
              <w:rPr>
                <w:rFonts w:hint="eastAsia" w:ascii="仿宋" w:hAnsi="仿宋" w:eastAsia="仿宋" w:cs="仿宋"/>
                <w:sz w:val="22"/>
                <w:szCs w:val="22"/>
                <w:lang w:eastAsia="zh-CN"/>
              </w:rPr>
            </w:pPr>
            <w:r>
              <w:rPr>
                <w:rFonts w:hint="eastAsia" w:ascii="仿宋" w:hAnsi="仿宋" w:eastAsia="仿宋" w:cs="仿宋"/>
                <w:sz w:val="22"/>
                <w:szCs w:val="22"/>
              </w:rPr>
              <w:t>NJAC-202</w:t>
            </w:r>
            <w:r>
              <w:rPr>
                <w:rFonts w:hint="eastAsia" w:ascii="仿宋" w:hAnsi="仿宋" w:eastAsia="仿宋" w:cs="仿宋"/>
                <w:sz w:val="22"/>
                <w:szCs w:val="22"/>
                <w:lang w:val="en-US" w:eastAsia="zh-CN"/>
              </w:rPr>
              <w:t>5</w:t>
            </w:r>
            <w:r>
              <w:rPr>
                <w:rFonts w:hint="eastAsia" w:ascii="仿宋" w:hAnsi="仿宋" w:eastAsia="仿宋" w:cs="仿宋"/>
                <w:sz w:val="22"/>
                <w:szCs w:val="22"/>
              </w:rPr>
              <w:t>HW0</w:t>
            </w:r>
            <w:r>
              <w:rPr>
                <w:rFonts w:hint="eastAsia" w:ascii="仿宋" w:hAnsi="仿宋" w:eastAsia="仿宋" w:cs="仿宋"/>
                <w:sz w:val="22"/>
                <w:szCs w:val="22"/>
                <w:lang w:val="en-US" w:eastAsia="zh-CN"/>
              </w:rPr>
              <w:t>30</w:t>
            </w:r>
          </w:p>
        </w:tc>
      </w:tr>
      <w:tr w14:paraId="7162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68DF3C71">
            <w:pPr>
              <w:widowControl/>
              <w:jc w:val="center"/>
              <w:rPr>
                <w:rFonts w:hint="eastAsia" w:ascii="仿宋" w:hAnsi="仿宋" w:eastAsia="仿宋" w:cs="仿宋"/>
                <w:sz w:val="22"/>
                <w:szCs w:val="22"/>
              </w:rPr>
            </w:pPr>
            <w:r>
              <w:rPr>
                <w:rFonts w:hint="eastAsia" w:ascii="仿宋" w:hAnsi="仿宋" w:eastAsia="仿宋" w:cs="仿宋"/>
                <w:sz w:val="22"/>
                <w:szCs w:val="22"/>
              </w:rPr>
              <w:t>5</w:t>
            </w:r>
          </w:p>
        </w:tc>
        <w:tc>
          <w:tcPr>
            <w:tcW w:w="2143" w:type="dxa"/>
            <w:tcBorders>
              <w:top w:val="single" w:color="auto" w:sz="4" w:space="0"/>
              <w:left w:val="single" w:color="auto" w:sz="4" w:space="0"/>
              <w:bottom w:val="single" w:color="auto" w:sz="4" w:space="0"/>
              <w:right w:val="single" w:color="auto" w:sz="4" w:space="0"/>
            </w:tcBorders>
            <w:vAlign w:val="center"/>
          </w:tcPr>
          <w:p w14:paraId="5C2F62BB">
            <w:pPr>
              <w:widowControl/>
              <w:jc w:val="center"/>
              <w:rPr>
                <w:rFonts w:hint="eastAsia" w:ascii="仿宋" w:hAnsi="仿宋" w:eastAsia="仿宋" w:cs="仿宋"/>
                <w:sz w:val="22"/>
                <w:szCs w:val="22"/>
              </w:rPr>
            </w:pPr>
            <w:r>
              <w:rPr>
                <w:rFonts w:hint="eastAsia" w:ascii="仿宋" w:hAnsi="仿宋" w:eastAsia="仿宋" w:cs="仿宋"/>
                <w:sz w:val="22"/>
                <w:szCs w:val="22"/>
              </w:rPr>
              <w:t>预算金额</w:t>
            </w:r>
          </w:p>
        </w:tc>
        <w:tc>
          <w:tcPr>
            <w:tcW w:w="7267" w:type="dxa"/>
            <w:tcBorders>
              <w:top w:val="single" w:color="auto" w:sz="4" w:space="0"/>
              <w:left w:val="single" w:color="auto" w:sz="4" w:space="0"/>
              <w:bottom w:val="single" w:color="auto" w:sz="4" w:space="0"/>
              <w:right w:val="single" w:color="auto" w:sz="4" w:space="0"/>
            </w:tcBorders>
            <w:vAlign w:val="center"/>
          </w:tcPr>
          <w:p w14:paraId="49597B60">
            <w:pPr>
              <w:widowControl/>
              <w:rPr>
                <w:rFonts w:hint="eastAsia" w:ascii="仿宋" w:hAnsi="仿宋" w:eastAsia="仿宋" w:cs="仿宋"/>
                <w:sz w:val="22"/>
                <w:szCs w:val="22"/>
              </w:rPr>
            </w:pPr>
            <w:r>
              <w:rPr>
                <w:rFonts w:hint="eastAsia" w:ascii="仿宋" w:hAnsi="仿宋" w:eastAsia="仿宋" w:cs="仿宋"/>
                <w:sz w:val="22"/>
                <w:szCs w:val="22"/>
              </w:rPr>
              <w:t>人民币</w:t>
            </w:r>
            <w:r>
              <w:rPr>
                <w:rFonts w:hint="eastAsia" w:ascii="仿宋" w:hAnsi="仿宋" w:eastAsia="仿宋" w:cs="仿宋"/>
                <w:sz w:val="22"/>
                <w:szCs w:val="22"/>
                <w:lang w:val="en-US" w:eastAsia="zh-CN"/>
              </w:rPr>
              <w:t>183.74</w:t>
            </w:r>
            <w:r>
              <w:rPr>
                <w:rFonts w:hint="eastAsia" w:ascii="仿宋" w:hAnsi="仿宋" w:eastAsia="仿宋" w:cs="仿宋"/>
                <w:sz w:val="22"/>
                <w:szCs w:val="22"/>
              </w:rPr>
              <w:t>万元</w:t>
            </w:r>
          </w:p>
        </w:tc>
      </w:tr>
      <w:tr w14:paraId="0F05C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117CF5C8">
            <w:pPr>
              <w:widowControl/>
              <w:jc w:val="center"/>
              <w:rPr>
                <w:rFonts w:hint="eastAsia" w:ascii="仿宋" w:hAnsi="仿宋" w:eastAsia="仿宋" w:cs="仿宋"/>
                <w:sz w:val="22"/>
                <w:szCs w:val="22"/>
              </w:rPr>
            </w:pPr>
            <w:r>
              <w:rPr>
                <w:rFonts w:hint="eastAsia" w:ascii="仿宋" w:hAnsi="仿宋" w:eastAsia="仿宋" w:cs="仿宋"/>
                <w:sz w:val="22"/>
                <w:szCs w:val="22"/>
              </w:rPr>
              <w:t>6</w:t>
            </w:r>
          </w:p>
        </w:tc>
        <w:tc>
          <w:tcPr>
            <w:tcW w:w="2143" w:type="dxa"/>
            <w:tcBorders>
              <w:top w:val="single" w:color="auto" w:sz="4" w:space="0"/>
              <w:left w:val="single" w:color="auto" w:sz="4" w:space="0"/>
              <w:bottom w:val="single" w:color="auto" w:sz="4" w:space="0"/>
              <w:right w:val="single" w:color="auto" w:sz="4" w:space="0"/>
            </w:tcBorders>
            <w:vAlign w:val="center"/>
          </w:tcPr>
          <w:p w14:paraId="4DACA818">
            <w:pPr>
              <w:widowControl/>
              <w:jc w:val="center"/>
              <w:rPr>
                <w:rFonts w:hint="eastAsia" w:ascii="仿宋" w:hAnsi="仿宋" w:eastAsia="仿宋" w:cs="仿宋"/>
                <w:sz w:val="22"/>
                <w:szCs w:val="22"/>
              </w:rPr>
            </w:pPr>
            <w:r>
              <w:rPr>
                <w:rFonts w:hint="eastAsia" w:ascii="仿宋" w:hAnsi="仿宋" w:eastAsia="仿宋" w:cs="仿宋"/>
                <w:sz w:val="22"/>
                <w:szCs w:val="22"/>
              </w:rPr>
              <w:t>项目实施地点</w:t>
            </w:r>
          </w:p>
        </w:tc>
        <w:tc>
          <w:tcPr>
            <w:tcW w:w="7267" w:type="dxa"/>
            <w:tcBorders>
              <w:top w:val="single" w:color="auto" w:sz="4" w:space="0"/>
              <w:left w:val="single" w:color="auto" w:sz="4" w:space="0"/>
              <w:bottom w:val="single" w:color="auto" w:sz="4" w:space="0"/>
              <w:right w:val="single" w:color="auto" w:sz="4" w:space="0"/>
            </w:tcBorders>
            <w:vAlign w:val="center"/>
          </w:tcPr>
          <w:p w14:paraId="593000AA">
            <w:pPr>
              <w:widowControl/>
              <w:rPr>
                <w:rFonts w:hint="eastAsia" w:ascii="仿宋" w:hAnsi="仿宋" w:eastAsia="仿宋" w:cs="仿宋"/>
                <w:b/>
                <w:sz w:val="22"/>
                <w:szCs w:val="22"/>
              </w:rPr>
            </w:pPr>
            <w:r>
              <w:rPr>
                <w:rFonts w:hint="eastAsia" w:ascii="仿宋" w:hAnsi="仿宋" w:eastAsia="仿宋" w:cs="仿宋"/>
                <w:sz w:val="22"/>
                <w:szCs w:val="22"/>
              </w:rPr>
              <w:t>南京市</w:t>
            </w:r>
          </w:p>
        </w:tc>
      </w:tr>
      <w:tr w14:paraId="32576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27FFB3A2">
            <w:pPr>
              <w:widowControl/>
              <w:jc w:val="center"/>
              <w:rPr>
                <w:rFonts w:hint="eastAsia" w:ascii="仿宋" w:hAnsi="仿宋" w:eastAsia="仿宋" w:cs="仿宋"/>
                <w:sz w:val="22"/>
                <w:szCs w:val="22"/>
              </w:rPr>
            </w:pPr>
            <w:r>
              <w:rPr>
                <w:rFonts w:hint="eastAsia" w:ascii="仿宋" w:hAnsi="仿宋" w:eastAsia="仿宋" w:cs="仿宋"/>
                <w:sz w:val="22"/>
                <w:szCs w:val="22"/>
              </w:rPr>
              <w:t>7</w:t>
            </w:r>
          </w:p>
        </w:tc>
        <w:tc>
          <w:tcPr>
            <w:tcW w:w="2143" w:type="dxa"/>
            <w:tcBorders>
              <w:top w:val="single" w:color="auto" w:sz="4" w:space="0"/>
              <w:left w:val="single" w:color="auto" w:sz="4" w:space="0"/>
              <w:bottom w:val="single" w:color="auto" w:sz="4" w:space="0"/>
              <w:right w:val="single" w:color="auto" w:sz="4" w:space="0"/>
            </w:tcBorders>
            <w:vAlign w:val="center"/>
          </w:tcPr>
          <w:p w14:paraId="397A7BFD">
            <w:pPr>
              <w:widowControl/>
              <w:jc w:val="center"/>
              <w:rPr>
                <w:rFonts w:hint="eastAsia" w:ascii="仿宋" w:hAnsi="仿宋" w:eastAsia="仿宋" w:cs="仿宋"/>
                <w:sz w:val="22"/>
                <w:szCs w:val="22"/>
              </w:rPr>
            </w:pPr>
            <w:r>
              <w:rPr>
                <w:rFonts w:hint="eastAsia" w:ascii="仿宋" w:hAnsi="仿宋" w:eastAsia="仿宋" w:cs="仿宋"/>
                <w:sz w:val="22"/>
                <w:szCs w:val="22"/>
              </w:rPr>
              <w:t>资金来源</w:t>
            </w:r>
          </w:p>
        </w:tc>
        <w:tc>
          <w:tcPr>
            <w:tcW w:w="7267" w:type="dxa"/>
            <w:tcBorders>
              <w:top w:val="single" w:color="auto" w:sz="4" w:space="0"/>
              <w:left w:val="single" w:color="auto" w:sz="4" w:space="0"/>
              <w:bottom w:val="single" w:color="auto" w:sz="4" w:space="0"/>
              <w:right w:val="single" w:color="auto" w:sz="4" w:space="0"/>
            </w:tcBorders>
            <w:vAlign w:val="center"/>
          </w:tcPr>
          <w:p w14:paraId="7CC8DFAF">
            <w:pPr>
              <w:widowControl/>
              <w:rPr>
                <w:rFonts w:hint="eastAsia" w:ascii="仿宋" w:hAnsi="仿宋" w:eastAsia="仿宋" w:cs="仿宋"/>
                <w:sz w:val="22"/>
                <w:szCs w:val="22"/>
              </w:rPr>
            </w:pPr>
            <w:r>
              <w:rPr>
                <w:rFonts w:hint="eastAsia" w:ascii="仿宋" w:hAnsi="仿宋" w:eastAsia="仿宋" w:cs="仿宋"/>
                <w:sz w:val="22"/>
                <w:szCs w:val="22"/>
              </w:rPr>
              <w:t>财政资金</w:t>
            </w:r>
          </w:p>
        </w:tc>
      </w:tr>
      <w:tr w14:paraId="590E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1944598A">
            <w:pPr>
              <w:widowControl/>
              <w:jc w:val="center"/>
              <w:rPr>
                <w:rFonts w:hint="eastAsia" w:ascii="仿宋" w:hAnsi="仿宋" w:eastAsia="仿宋" w:cs="仿宋"/>
                <w:sz w:val="22"/>
                <w:szCs w:val="22"/>
              </w:rPr>
            </w:pPr>
            <w:r>
              <w:rPr>
                <w:rFonts w:hint="eastAsia" w:ascii="仿宋" w:hAnsi="仿宋" w:eastAsia="仿宋" w:cs="仿宋"/>
                <w:sz w:val="22"/>
                <w:szCs w:val="22"/>
              </w:rPr>
              <w:t>8</w:t>
            </w:r>
          </w:p>
        </w:tc>
        <w:tc>
          <w:tcPr>
            <w:tcW w:w="2143" w:type="dxa"/>
            <w:tcBorders>
              <w:top w:val="single" w:color="auto" w:sz="4" w:space="0"/>
              <w:left w:val="single" w:color="auto" w:sz="4" w:space="0"/>
              <w:bottom w:val="single" w:color="auto" w:sz="4" w:space="0"/>
              <w:right w:val="single" w:color="auto" w:sz="4" w:space="0"/>
            </w:tcBorders>
            <w:vAlign w:val="center"/>
          </w:tcPr>
          <w:p w14:paraId="6DAFACA9">
            <w:pPr>
              <w:snapToGrid w:val="0"/>
              <w:jc w:val="center"/>
              <w:rPr>
                <w:rFonts w:hint="eastAsia" w:ascii="仿宋" w:hAnsi="仿宋" w:eastAsia="仿宋" w:cs="仿宋"/>
                <w:sz w:val="22"/>
                <w:szCs w:val="22"/>
              </w:rPr>
            </w:pPr>
            <w:r>
              <w:rPr>
                <w:rFonts w:hint="eastAsia" w:ascii="仿宋" w:hAnsi="仿宋" w:eastAsia="仿宋" w:cs="仿宋"/>
                <w:sz w:val="22"/>
                <w:szCs w:val="22"/>
              </w:rPr>
              <w:t>现场勘查/集中答疑</w:t>
            </w:r>
          </w:p>
        </w:tc>
        <w:tc>
          <w:tcPr>
            <w:tcW w:w="7267" w:type="dxa"/>
            <w:tcBorders>
              <w:top w:val="single" w:color="auto" w:sz="4" w:space="0"/>
              <w:left w:val="single" w:color="auto" w:sz="4" w:space="0"/>
              <w:bottom w:val="single" w:color="auto" w:sz="4" w:space="0"/>
              <w:right w:val="single" w:color="auto" w:sz="4" w:space="0"/>
            </w:tcBorders>
            <w:vAlign w:val="center"/>
          </w:tcPr>
          <w:p w14:paraId="333970BF">
            <w:pPr>
              <w:rPr>
                <w:rFonts w:hint="eastAsia" w:ascii="仿宋" w:hAnsi="仿宋" w:eastAsia="仿宋" w:cs="仿宋"/>
                <w:sz w:val="22"/>
                <w:szCs w:val="22"/>
              </w:rPr>
            </w:pPr>
            <w:r>
              <w:rPr>
                <w:rFonts w:hint="eastAsia" w:ascii="仿宋" w:hAnsi="仿宋" w:eastAsia="仿宋" w:cs="仿宋"/>
                <w:sz w:val="22"/>
                <w:szCs w:val="22"/>
              </w:rPr>
              <w:t>本项目不组织勘察</w:t>
            </w:r>
          </w:p>
        </w:tc>
      </w:tr>
      <w:tr w14:paraId="67DD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167C192C">
            <w:pPr>
              <w:widowControl/>
              <w:jc w:val="center"/>
              <w:rPr>
                <w:rFonts w:hint="eastAsia" w:ascii="仿宋" w:hAnsi="仿宋" w:eastAsia="仿宋" w:cs="仿宋"/>
                <w:sz w:val="22"/>
                <w:szCs w:val="22"/>
              </w:rPr>
            </w:pPr>
            <w:r>
              <w:rPr>
                <w:rFonts w:hint="eastAsia" w:ascii="仿宋" w:hAnsi="仿宋" w:eastAsia="仿宋" w:cs="仿宋"/>
                <w:sz w:val="22"/>
                <w:szCs w:val="22"/>
              </w:rPr>
              <w:t>9</w:t>
            </w:r>
          </w:p>
        </w:tc>
        <w:tc>
          <w:tcPr>
            <w:tcW w:w="2143" w:type="dxa"/>
            <w:tcBorders>
              <w:top w:val="single" w:color="auto" w:sz="4" w:space="0"/>
              <w:left w:val="single" w:color="auto" w:sz="4" w:space="0"/>
              <w:bottom w:val="single" w:color="auto" w:sz="4" w:space="0"/>
              <w:right w:val="single" w:color="auto" w:sz="4" w:space="0"/>
            </w:tcBorders>
            <w:vAlign w:val="center"/>
          </w:tcPr>
          <w:p w14:paraId="415A2F4E">
            <w:pPr>
              <w:snapToGrid w:val="0"/>
              <w:jc w:val="center"/>
              <w:rPr>
                <w:rFonts w:hint="eastAsia" w:ascii="仿宋" w:hAnsi="仿宋" w:eastAsia="仿宋" w:cs="仿宋"/>
                <w:sz w:val="22"/>
                <w:szCs w:val="22"/>
              </w:rPr>
            </w:pPr>
            <w:r>
              <w:rPr>
                <w:rFonts w:hint="eastAsia" w:ascii="仿宋" w:hAnsi="仿宋" w:eastAsia="仿宋" w:cs="仿宋"/>
                <w:sz w:val="22"/>
                <w:szCs w:val="22"/>
              </w:rPr>
              <w:t>投标文件接收时间</w:t>
            </w:r>
          </w:p>
        </w:tc>
        <w:tc>
          <w:tcPr>
            <w:tcW w:w="7267" w:type="dxa"/>
            <w:tcBorders>
              <w:top w:val="single" w:color="auto" w:sz="4" w:space="0"/>
              <w:left w:val="single" w:color="auto" w:sz="4" w:space="0"/>
              <w:bottom w:val="single" w:color="auto" w:sz="4" w:space="0"/>
              <w:right w:val="single" w:color="auto" w:sz="4" w:space="0"/>
            </w:tcBorders>
            <w:vAlign w:val="center"/>
          </w:tcPr>
          <w:p w14:paraId="089E29A1">
            <w:pPr>
              <w:snapToGrid w:val="0"/>
              <w:rPr>
                <w:rFonts w:hint="eastAsia" w:ascii="仿宋" w:hAnsi="仿宋" w:eastAsia="仿宋" w:cs="仿宋"/>
                <w:sz w:val="22"/>
                <w:szCs w:val="22"/>
              </w:rPr>
            </w:pPr>
            <w:r>
              <w:rPr>
                <w:rFonts w:hint="eastAsia" w:ascii="仿宋" w:hAnsi="仿宋" w:eastAsia="仿宋" w:cs="仿宋"/>
                <w:sz w:val="22"/>
                <w:szCs w:val="22"/>
              </w:rPr>
              <w:t>接收投标文件时间：202</w:t>
            </w:r>
            <w:r>
              <w:rPr>
                <w:rFonts w:hint="eastAsia" w:ascii="仿宋" w:hAnsi="仿宋" w:eastAsia="仿宋" w:cs="仿宋"/>
                <w:sz w:val="22"/>
                <w:szCs w:val="22"/>
                <w:lang w:val="en-US" w:eastAsia="zh-CN"/>
              </w:rPr>
              <w:t>6</w:t>
            </w:r>
            <w:r>
              <w:rPr>
                <w:rFonts w:hint="eastAsia" w:ascii="仿宋" w:hAnsi="仿宋" w:eastAsia="仿宋" w:cs="仿宋"/>
                <w:sz w:val="22"/>
                <w:szCs w:val="22"/>
              </w:rPr>
              <w:t>年</w:t>
            </w:r>
            <w:r>
              <w:rPr>
                <w:rFonts w:hint="eastAsia" w:ascii="仿宋" w:hAnsi="仿宋" w:eastAsia="仿宋" w:cs="仿宋"/>
                <w:sz w:val="22"/>
                <w:szCs w:val="22"/>
                <w:lang w:val="en-US" w:eastAsia="zh-CN"/>
              </w:rPr>
              <w:t>1</w:t>
            </w:r>
            <w:r>
              <w:rPr>
                <w:rFonts w:hint="eastAsia" w:ascii="仿宋" w:hAnsi="仿宋" w:eastAsia="仿宋" w:cs="仿宋"/>
                <w:sz w:val="22"/>
                <w:szCs w:val="22"/>
              </w:rPr>
              <w:t>月</w:t>
            </w:r>
            <w:r>
              <w:rPr>
                <w:rFonts w:hint="eastAsia" w:ascii="仿宋" w:hAnsi="仿宋" w:eastAsia="仿宋" w:cs="仿宋"/>
                <w:sz w:val="22"/>
                <w:szCs w:val="22"/>
                <w:lang w:val="en-US" w:eastAsia="zh-CN"/>
              </w:rPr>
              <w:t xml:space="preserve">21 </w:t>
            </w:r>
            <w:r>
              <w:rPr>
                <w:rFonts w:hint="eastAsia" w:ascii="仿宋" w:hAnsi="仿宋" w:eastAsia="仿宋" w:cs="仿宋"/>
                <w:sz w:val="22"/>
                <w:szCs w:val="22"/>
              </w:rPr>
              <w:t>日1</w:t>
            </w:r>
            <w:r>
              <w:rPr>
                <w:rFonts w:hint="eastAsia" w:ascii="仿宋" w:hAnsi="仿宋" w:eastAsia="仿宋" w:cs="仿宋"/>
                <w:sz w:val="22"/>
                <w:szCs w:val="22"/>
                <w:lang w:val="en-US" w:eastAsia="zh-CN"/>
              </w:rPr>
              <w:t>4</w:t>
            </w:r>
            <w:r>
              <w:rPr>
                <w:rFonts w:hint="eastAsia" w:ascii="仿宋" w:hAnsi="仿宋" w:eastAsia="仿宋" w:cs="仿宋"/>
                <w:sz w:val="22"/>
                <w:szCs w:val="22"/>
              </w:rPr>
              <w:t>:</w:t>
            </w:r>
            <w:r>
              <w:rPr>
                <w:rFonts w:hint="eastAsia" w:ascii="仿宋" w:hAnsi="仿宋" w:eastAsia="仿宋" w:cs="仿宋"/>
                <w:sz w:val="22"/>
                <w:szCs w:val="22"/>
                <w:lang w:val="en-US" w:eastAsia="zh-CN"/>
              </w:rPr>
              <w:t>3</w:t>
            </w:r>
            <w:r>
              <w:rPr>
                <w:rFonts w:hint="eastAsia" w:ascii="仿宋" w:hAnsi="仿宋" w:eastAsia="仿宋" w:cs="仿宋"/>
                <w:sz w:val="22"/>
                <w:szCs w:val="22"/>
              </w:rPr>
              <w:t>0分（北京时间）</w:t>
            </w:r>
          </w:p>
        </w:tc>
      </w:tr>
      <w:tr w14:paraId="345CC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6F4EB4B0">
            <w:pPr>
              <w:widowControl/>
              <w:jc w:val="center"/>
              <w:rPr>
                <w:rFonts w:hint="eastAsia" w:ascii="仿宋" w:hAnsi="仿宋" w:eastAsia="仿宋" w:cs="仿宋"/>
                <w:sz w:val="22"/>
                <w:szCs w:val="22"/>
              </w:rPr>
            </w:pPr>
            <w:r>
              <w:rPr>
                <w:rFonts w:hint="eastAsia" w:ascii="仿宋" w:hAnsi="仿宋" w:eastAsia="仿宋" w:cs="仿宋"/>
                <w:sz w:val="22"/>
                <w:szCs w:val="22"/>
              </w:rPr>
              <w:t>10</w:t>
            </w:r>
          </w:p>
        </w:tc>
        <w:tc>
          <w:tcPr>
            <w:tcW w:w="2143" w:type="dxa"/>
            <w:tcBorders>
              <w:top w:val="single" w:color="auto" w:sz="4" w:space="0"/>
              <w:left w:val="single" w:color="auto" w:sz="4" w:space="0"/>
              <w:bottom w:val="single" w:color="auto" w:sz="4" w:space="0"/>
              <w:right w:val="single" w:color="auto" w:sz="4" w:space="0"/>
            </w:tcBorders>
            <w:vAlign w:val="center"/>
          </w:tcPr>
          <w:p w14:paraId="675D3A23">
            <w:pPr>
              <w:snapToGrid w:val="0"/>
              <w:jc w:val="center"/>
              <w:rPr>
                <w:rFonts w:hint="eastAsia" w:ascii="仿宋" w:hAnsi="仿宋" w:eastAsia="仿宋" w:cs="仿宋"/>
                <w:sz w:val="22"/>
                <w:szCs w:val="22"/>
              </w:rPr>
            </w:pPr>
            <w:r>
              <w:rPr>
                <w:rFonts w:hint="eastAsia" w:ascii="仿宋" w:hAnsi="仿宋" w:eastAsia="仿宋" w:cs="仿宋"/>
                <w:sz w:val="22"/>
                <w:szCs w:val="22"/>
              </w:rPr>
              <w:t>投标文件启封时间</w:t>
            </w:r>
          </w:p>
        </w:tc>
        <w:tc>
          <w:tcPr>
            <w:tcW w:w="7267" w:type="dxa"/>
            <w:tcBorders>
              <w:top w:val="single" w:color="auto" w:sz="4" w:space="0"/>
              <w:left w:val="single" w:color="auto" w:sz="4" w:space="0"/>
              <w:bottom w:val="single" w:color="auto" w:sz="4" w:space="0"/>
              <w:right w:val="single" w:color="auto" w:sz="4" w:space="0"/>
            </w:tcBorders>
            <w:vAlign w:val="center"/>
          </w:tcPr>
          <w:p w14:paraId="12EA77F2">
            <w:pPr>
              <w:snapToGrid w:val="0"/>
              <w:rPr>
                <w:rFonts w:hint="eastAsia" w:ascii="仿宋" w:hAnsi="仿宋" w:eastAsia="仿宋" w:cs="仿宋"/>
                <w:sz w:val="22"/>
                <w:szCs w:val="22"/>
              </w:rPr>
            </w:pPr>
            <w:r>
              <w:rPr>
                <w:rFonts w:hint="eastAsia" w:ascii="仿宋" w:hAnsi="仿宋" w:eastAsia="仿宋" w:cs="仿宋"/>
                <w:sz w:val="22"/>
                <w:szCs w:val="22"/>
              </w:rPr>
              <w:t>时间：202</w:t>
            </w:r>
            <w:r>
              <w:rPr>
                <w:rFonts w:hint="eastAsia" w:ascii="仿宋" w:hAnsi="仿宋" w:eastAsia="仿宋" w:cs="仿宋"/>
                <w:sz w:val="22"/>
                <w:szCs w:val="22"/>
                <w:lang w:val="en-US" w:eastAsia="zh-CN"/>
              </w:rPr>
              <w:t>6</w:t>
            </w:r>
            <w:r>
              <w:rPr>
                <w:rFonts w:hint="eastAsia" w:ascii="仿宋" w:hAnsi="仿宋" w:eastAsia="仿宋" w:cs="仿宋"/>
                <w:sz w:val="22"/>
                <w:szCs w:val="22"/>
              </w:rPr>
              <w:t>年</w:t>
            </w:r>
            <w:r>
              <w:rPr>
                <w:rFonts w:hint="eastAsia" w:ascii="仿宋" w:hAnsi="仿宋" w:eastAsia="仿宋" w:cs="仿宋"/>
                <w:sz w:val="22"/>
                <w:szCs w:val="22"/>
                <w:lang w:val="en-US" w:eastAsia="zh-CN"/>
              </w:rPr>
              <w:t>1</w:t>
            </w:r>
            <w:r>
              <w:rPr>
                <w:rFonts w:hint="eastAsia" w:ascii="仿宋" w:hAnsi="仿宋" w:eastAsia="仿宋" w:cs="仿宋"/>
                <w:sz w:val="22"/>
                <w:szCs w:val="22"/>
              </w:rPr>
              <w:t>月</w:t>
            </w:r>
            <w:r>
              <w:rPr>
                <w:rFonts w:hint="eastAsia" w:ascii="仿宋" w:hAnsi="仿宋" w:eastAsia="仿宋" w:cs="仿宋"/>
                <w:sz w:val="22"/>
                <w:szCs w:val="22"/>
                <w:lang w:val="en-US" w:eastAsia="zh-CN"/>
              </w:rPr>
              <w:t xml:space="preserve">21 </w:t>
            </w:r>
            <w:r>
              <w:rPr>
                <w:rFonts w:hint="eastAsia" w:ascii="仿宋" w:hAnsi="仿宋" w:eastAsia="仿宋" w:cs="仿宋"/>
                <w:sz w:val="22"/>
                <w:szCs w:val="22"/>
              </w:rPr>
              <w:t>日1</w:t>
            </w:r>
            <w:r>
              <w:rPr>
                <w:rFonts w:hint="eastAsia" w:ascii="仿宋" w:hAnsi="仿宋" w:eastAsia="仿宋" w:cs="仿宋"/>
                <w:sz w:val="22"/>
                <w:szCs w:val="22"/>
                <w:lang w:val="en-US" w:eastAsia="zh-CN"/>
              </w:rPr>
              <w:t>4</w:t>
            </w:r>
            <w:r>
              <w:rPr>
                <w:rFonts w:hint="eastAsia" w:ascii="仿宋" w:hAnsi="仿宋" w:eastAsia="仿宋" w:cs="仿宋"/>
                <w:sz w:val="22"/>
                <w:szCs w:val="22"/>
              </w:rPr>
              <w:t>:</w:t>
            </w:r>
            <w:r>
              <w:rPr>
                <w:rFonts w:hint="eastAsia" w:ascii="仿宋" w:hAnsi="仿宋" w:eastAsia="仿宋" w:cs="仿宋"/>
                <w:sz w:val="22"/>
                <w:szCs w:val="22"/>
                <w:lang w:val="en-US" w:eastAsia="zh-CN"/>
              </w:rPr>
              <w:t>3</w:t>
            </w:r>
            <w:r>
              <w:rPr>
                <w:rFonts w:hint="eastAsia" w:ascii="仿宋" w:hAnsi="仿宋" w:eastAsia="仿宋" w:cs="仿宋"/>
                <w:sz w:val="22"/>
                <w:szCs w:val="22"/>
              </w:rPr>
              <w:t>0分（北京时间）</w:t>
            </w:r>
          </w:p>
        </w:tc>
      </w:tr>
      <w:tr w14:paraId="6235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14:paraId="011273F0">
            <w:pPr>
              <w:widowControl/>
              <w:jc w:val="center"/>
              <w:rPr>
                <w:rFonts w:hint="eastAsia" w:ascii="仿宋" w:hAnsi="仿宋" w:eastAsia="仿宋" w:cs="仿宋"/>
                <w:sz w:val="22"/>
                <w:szCs w:val="22"/>
                <w:lang w:eastAsia="zh-CN"/>
              </w:rPr>
            </w:pPr>
            <w:r>
              <w:rPr>
                <w:rFonts w:hint="eastAsia" w:ascii="仿宋" w:hAnsi="仿宋" w:eastAsia="仿宋" w:cs="仿宋"/>
                <w:sz w:val="22"/>
                <w:szCs w:val="22"/>
              </w:rPr>
              <w:t>1</w:t>
            </w:r>
            <w:r>
              <w:rPr>
                <w:rFonts w:hint="eastAsia" w:ascii="仿宋" w:hAnsi="仿宋" w:eastAsia="仿宋" w:cs="仿宋"/>
                <w:sz w:val="22"/>
                <w:szCs w:val="22"/>
                <w:lang w:val="en-US" w:eastAsia="zh-CN"/>
              </w:rPr>
              <w:t>1</w:t>
            </w:r>
          </w:p>
        </w:tc>
        <w:tc>
          <w:tcPr>
            <w:tcW w:w="2143" w:type="dxa"/>
            <w:tcBorders>
              <w:top w:val="single" w:color="auto" w:sz="4" w:space="0"/>
              <w:left w:val="single" w:color="auto" w:sz="4" w:space="0"/>
              <w:bottom w:val="single" w:color="auto" w:sz="4" w:space="0"/>
              <w:right w:val="single" w:color="auto" w:sz="4" w:space="0"/>
            </w:tcBorders>
            <w:vAlign w:val="center"/>
          </w:tcPr>
          <w:p w14:paraId="46610ED3">
            <w:pPr>
              <w:snapToGrid w:val="0"/>
              <w:jc w:val="center"/>
              <w:rPr>
                <w:rFonts w:hint="eastAsia" w:ascii="仿宋" w:hAnsi="仿宋" w:eastAsia="仿宋" w:cs="仿宋"/>
                <w:sz w:val="22"/>
                <w:szCs w:val="22"/>
              </w:rPr>
            </w:pPr>
            <w:r>
              <w:rPr>
                <w:rFonts w:hint="eastAsia" w:ascii="仿宋" w:hAnsi="仿宋" w:eastAsia="仿宋" w:cs="仿宋"/>
                <w:sz w:val="22"/>
                <w:szCs w:val="22"/>
              </w:rPr>
              <w:t>投标文件有效期</w:t>
            </w:r>
          </w:p>
        </w:tc>
        <w:tc>
          <w:tcPr>
            <w:tcW w:w="7267" w:type="dxa"/>
            <w:tcBorders>
              <w:top w:val="single" w:color="auto" w:sz="4" w:space="0"/>
              <w:left w:val="single" w:color="auto" w:sz="4" w:space="0"/>
              <w:bottom w:val="single" w:color="auto" w:sz="4" w:space="0"/>
              <w:right w:val="single" w:color="auto" w:sz="4" w:space="0"/>
            </w:tcBorders>
            <w:vAlign w:val="center"/>
          </w:tcPr>
          <w:p w14:paraId="4135F142">
            <w:pPr>
              <w:snapToGrid w:val="0"/>
              <w:rPr>
                <w:rFonts w:hint="eastAsia" w:ascii="仿宋" w:hAnsi="仿宋" w:eastAsia="仿宋" w:cs="仿宋"/>
                <w:sz w:val="22"/>
                <w:szCs w:val="22"/>
              </w:rPr>
            </w:pPr>
            <w:r>
              <w:rPr>
                <w:rFonts w:hint="eastAsia" w:ascii="仿宋" w:hAnsi="仿宋" w:eastAsia="仿宋" w:cs="仿宋"/>
                <w:sz w:val="22"/>
                <w:szCs w:val="22"/>
              </w:rPr>
              <w:t>响应截止时间后九十天</w:t>
            </w:r>
          </w:p>
        </w:tc>
      </w:tr>
      <w:tr w14:paraId="3D26A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3"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6A8899C3">
            <w:pPr>
              <w:widowControl/>
              <w:jc w:val="center"/>
              <w:rPr>
                <w:rFonts w:hint="eastAsia" w:ascii="仿宋" w:hAnsi="仿宋" w:eastAsia="仿宋" w:cs="仿宋"/>
                <w:sz w:val="22"/>
                <w:szCs w:val="22"/>
              </w:rPr>
            </w:pPr>
            <w:r>
              <w:rPr>
                <w:rFonts w:hint="eastAsia" w:ascii="仿宋" w:hAnsi="仿宋" w:eastAsia="仿宋" w:cs="仿宋"/>
                <w:sz w:val="22"/>
                <w:szCs w:val="22"/>
              </w:rPr>
              <w:t>13</w:t>
            </w:r>
          </w:p>
        </w:tc>
        <w:tc>
          <w:tcPr>
            <w:tcW w:w="2143" w:type="dxa"/>
            <w:tcBorders>
              <w:top w:val="single" w:color="auto" w:sz="4" w:space="0"/>
              <w:left w:val="single" w:color="auto" w:sz="4" w:space="0"/>
              <w:bottom w:val="single" w:color="auto" w:sz="4" w:space="0"/>
              <w:right w:val="single" w:color="auto" w:sz="4" w:space="0"/>
            </w:tcBorders>
            <w:vAlign w:val="center"/>
          </w:tcPr>
          <w:p w14:paraId="140685AE">
            <w:pPr>
              <w:snapToGrid w:val="0"/>
              <w:jc w:val="center"/>
              <w:rPr>
                <w:rFonts w:hint="eastAsia" w:ascii="仿宋" w:hAnsi="仿宋" w:eastAsia="仿宋" w:cs="仿宋"/>
                <w:sz w:val="22"/>
                <w:szCs w:val="22"/>
              </w:rPr>
            </w:pPr>
            <w:r>
              <w:rPr>
                <w:rFonts w:hint="eastAsia" w:ascii="仿宋" w:hAnsi="仿宋" w:eastAsia="仿宋" w:cs="仿宋"/>
                <w:sz w:val="22"/>
                <w:szCs w:val="22"/>
              </w:rPr>
              <w:t>招标代理服务费</w:t>
            </w:r>
          </w:p>
        </w:tc>
        <w:tc>
          <w:tcPr>
            <w:tcW w:w="7267" w:type="dxa"/>
            <w:tcBorders>
              <w:top w:val="single" w:color="auto" w:sz="4" w:space="0"/>
              <w:left w:val="single" w:color="auto" w:sz="4" w:space="0"/>
              <w:bottom w:val="single" w:color="auto" w:sz="4" w:space="0"/>
              <w:right w:val="single" w:color="auto" w:sz="4" w:space="0"/>
            </w:tcBorders>
            <w:vAlign w:val="center"/>
          </w:tcPr>
          <w:p w14:paraId="7AA206B2">
            <w:pPr>
              <w:snapToGrid w:val="0"/>
              <w:rPr>
                <w:rFonts w:hint="eastAsia" w:ascii="仿宋" w:hAnsi="仿宋" w:eastAsia="仿宋" w:cs="仿宋"/>
                <w:sz w:val="22"/>
                <w:szCs w:val="22"/>
              </w:rPr>
            </w:pPr>
            <w:r>
              <w:rPr>
                <w:rFonts w:hint="eastAsia" w:ascii="仿宋" w:hAnsi="仿宋" w:eastAsia="仿宋" w:cs="仿宋"/>
                <w:sz w:val="22"/>
                <w:szCs w:val="22"/>
              </w:rPr>
              <w:t>合同签订前，中标人应向招标代理机构缴纳招标代理服务费。由中标人领取《中标通知书》时向招标代理机构缴纳，中标人凭《中标通知书》与采购方签订合同。</w:t>
            </w:r>
          </w:p>
          <w:p w14:paraId="7E916150">
            <w:pPr>
              <w:snapToGrid w:val="0"/>
              <w:rPr>
                <w:rFonts w:hint="eastAsia" w:ascii="仿宋" w:hAnsi="仿宋" w:eastAsia="仿宋" w:cs="仿宋"/>
                <w:sz w:val="22"/>
                <w:szCs w:val="22"/>
              </w:rPr>
            </w:pPr>
            <w:r>
              <w:rPr>
                <w:rFonts w:hint="eastAsia" w:ascii="仿宋" w:hAnsi="仿宋" w:eastAsia="仿宋" w:cs="仿宋"/>
                <w:sz w:val="22"/>
                <w:szCs w:val="22"/>
              </w:rPr>
              <w:t>付款形式：网上银行转账或银行电汇（不接受其他形式）</w:t>
            </w:r>
          </w:p>
          <w:p w14:paraId="19043219">
            <w:pPr>
              <w:snapToGrid w:val="0"/>
              <w:rPr>
                <w:rFonts w:hint="eastAsia" w:ascii="仿宋" w:hAnsi="仿宋" w:eastAsia="仿宋" w:cs="仿宋"/>
                <w:sz w:val="22"/>
                <w:szCs w:val="22"/>
              </w:rPr>
            </w:pPr>
            <w:r>
              <w:rPr>
                <w:rFonts w:hint="eastAsia" w:ascii="仿宋" w:hAnsi="仿宋" w:eastAsia="仿宋" w:cs="仿宋"/>
                <w:sz w:val="22"/>
                <w:szCs w:val="22"/>
              </w:rPr>
              <w:t>并在转账或电汇时，备注“项目编号+代理费”字样。</w:t>
            </w:r>
          </w:p>
          <w:p w14:paraId="0D2962E5">
            <w:pPr>
              <w:snapToGrid w:val="0"/>
              <w:rPr>
                <w:rFonts w:hint="eastAsia" w:ascii="仿宋" w:hAnsi="仿宋" w:eastAsia="仿宋" w:cs="仿宋"/>
                <w:sz w:val="22"/>
                <w:szCs w:val="22"/>
              </w:rPr>
            </w:pPr>
            <w:r>
              <w:rPr>
                <w:rFonts w:hint="eastAsia" w:ascii="仿宋" w:hAnsi="仿宋" w:eastAsia="仿宋" w:cs="仿宋"/>
                <w:sz w:val="22"/>
                <w:szCs w:val="22"/>
              </w:rPr>
              <w:t>开户行信息：</w:t>
            </w:r>
          </w:p>
          <w:p w14:paraId="0B21192E">
            <w:pPr>
              <w:snapToGrid w:val="0"/>
              <w:rPr>
                <w:rFonts w:hint="eastAsia" w:ascii="仿宋" w:hAnsi="仿宋" w:eastAsia="仿宋" w:cs="仿宋"/>
                <w:sz w:val="22"/>
                <w:szCs w:val="22"/>
              </w:rPr>
            </w:pPr>
            <w:r>
              <w:rPr>
                <w:rFonts w:hint="eastAsia" w:ascii="仿宋" w:hAnsi="仿宋" w:eastAsia="仿宋" w:cs="仿宋"/>
                <w:sz w:val="22"/>
                <w:szCs w:val="22"/>
              </w:rPr>
              <w:t>单位名称：南京安诚招投标代理有限公司</w:t>
            </w:r>
          </w:p>
          <w:p w14:paraId="3993186A">
            <w:pPr>
              <w:snapToGrid w:val="0"/>
              <w:rPr>
                <w:rFonts w:hint="eastAsia" w:ascii="仿宋" w:hAnsi="仿宋" w:eastAsia="仿宋" w:cs="仿宋"/>
                <w:sz w:val="22"/>
                <w:szCs w:val="22"/>
              </w:rPr>
            </w:pPr>
            <w:r>
              <w:rPr>
                <w:rFonts w:hint="eastAsia" w:ascii="仿宋" w:hAnsi="仿宋" w:eastAsia="仿宋" w:cs="仿宋"/>
                <w:sz w:val="22"/>
                <w:szCs w:val="22"/>
              </w:rPr>
              <w:t>开 户 行：南京银行新街口支行</w:t>
            </w:r>
          </w:p>
          <w:p w14:paraId="6FAD7663">
            <w:pPr>
              <w:snapToGrid w:val="0"/>
              <w:rPr>
                <w:rFonts w:hint="eastAsia" w:ascii="仿宋" w:hAnsi="仿宋" w:eastAsia="仿宋" w:cs="仿宋"/>
                <w:sz w:val="22"/>
                <w:szCs w:val="22"/>
              </w:rPr>
            </w:pPr>
            <w:r>
              <w:rPr>
                <w:rFonts w:hint="eastAsia" w:ascii="仿宋" w:hAnsi="仿宋" w:eastAsia="仿宋" w:cs="仿宋"/>
                <w:sz w:val="22"/>
                <w:szCs w:val="22"/>
              </w:rPr>
              <w:t>账    号：01260120420000100</w:t>
            </w:r>
          </w:p>
          <w:p w14:paraId="12B1B407">
            <w:pPr>
              <w:snapToGrid w:val="0"/>
              <w:rPr>
                <w:rFonts w:hint="default" w:ascii="仿宋" w:hAnsi="仿宋" w:eastAsia="仿宋" w:cs="仿宋"/>
                <w:sz w:val="22"/>
                <w:szCs w:val="22"/>
                <w:lang w:val="en-US" w:eastAsia="zh-CN"/>
              </w:rPr>
            </w:pPr>
            <w:r>
              <w:rPr>
                <w:rFonts w:hint="eastAsia" w:ascii="仿宋" w:hAnsi="仿宋" w:eastAsia="仿宋" w:cs="仿宋"/>
                <w:sz w:val="22"/>
                <w:szCs w:val="22"/>
              </w:rPr>
              <w:t>收费标准：参照国家计委颁布的《招标代理服务收费管理暂行办法》（计价格【2002】1980号）以及国家发改委办公厅发布的《国家发展改革委办公厅关于招标代理服务收费有关问题的通知》（发改办价格【2003】857号）规定</w:t>
            </w:r>
            <w:r>
              <w:rPr>
                <w:rFonts w:hint="eastAsia" w:ascii="仿宋" w:hAnsi="仿宋" w:eastAsia="仿宋" w:cs="仿宋"/>
                <w:sz w:val="22"/>
                <w:szCs w:val="22"/>
                <w:lang w:val="en-US" w:eastAsia="zh-CN"/>
              </w:rPr>
              <w:t>88%</w:t>
            </w:r>
            <w:r>
              <w:rPr>
                <w:rFonts w:hint="eastAsia" w:ascii="仿宋" w:hAnsi="仿宋" w:eastAsia="仿宋" w:cs="仿宋"/>
                <w:sz w:val="22"/>
                <w:szCs w:val="22"/>
              </w:rPr>
              <w:t>计算。</w:t>
            </w:r>
          </w:p>
        </w:tc>
      </w:tr>
    </w:tbl>
    <w:p w14:paraId="60E40CBC">
      <w:pPr>
        <w:pStyle w:val="4"/>
      </w:pPr>
      <w:r>
        <w:rPr>
          <w:rFonts w:hint="eastAsia"/>
        </w:rPr>
        <w:br w:type="page"/>
      </w:r>
      <w:bookmarkStart w:id="90" w:name="_Toc138662911"/>
      <w:bookmarkStart w:id="91" w:name="_Toc8664"/>
      <w:r>
        <w:rPr>
          <w:rFonts w:hint="eastAsia"/>
        </w:rPr>
        <w:t>一、总则</w:t>
      </w:r>
      <w:bookmarkEnd w:id="85"/>
      <w:bookmarkEnd w:id="86"/>
      <w:bookmarkEnd w:id="87"/>
      <w:bookmarkEnd w:id="88"/>
      <w:bookmarkEnd w:id="89"/>
      <w:bookmarkEnd w:id="90"/>
      <w:bookmarkEnd w:id="91"/>
    </w:p>
    <w:p w14:paraId="3F22603D">
      <w:pPr>
        <w:pStyle w:val="6"/>
        <w:spacing w:before="0" w:after="0" w:line="240" w:lineRule="auto"/>
        <w:ind w:firstLine="361" w:firstLineChars="150"/>
        <w:rPr>
          <w:rFonts w:hint="eastAsia" w:ascii="仿宋" w:hAnsi="仿宋" w:eastAsia="仿宋" w:cs="仿宋"/>
          <w:sz w:val="24"/>
          <w:szCs w:val="24"/>
        </w:rPr>
      </w:pPr>
      <w:bookmarkStart w:id="92" w:name="_Hlt16619475"/>
      <w:bookmarkEnd w:id="92"/>
      <w:bookmarkStart w:id="93" w:name="_Toc458694821"/>
      <w:bookmarkStart w:id="94" w:name="_Toc16938520"/>
      <w:bookmarkStart w:id="95" w:name="_Toc513029204"/>
      <w:bookmarkStart w:id="96" w:name="_Toc20823276"/>
      <w:r>
        <w:rPr>
          <w:rFonts w:hint="eastAsia" w:ascii="仿宋" w:hAnsi="仿宋" w:eastAsia="仿宋" w:cs="仿宋"/>
          <w:sz w:val="24"/>
          <w:szCs w:val="24"/>
        </w:rPr>
        <w:t>1</w:t>
      </w:r>
      <w:bookmarkEnd w:id="93"/>
      <w:r>
        <w:rPr>
          <w:rFonts w:hint="eastAsia" w:ascii="仿宋" w:hAnsi="仿宋" w:eastAsia="仿宋" w:cs="仿宋"/>
          <w:sz w:val="24"/>
          <w:szCs w:val="24"/>
        </w:rPr>
        <w:t>.招标方式</w:t>
      </w:r>
      <w:bookmarkEnd w:id="94"/>
      <w:bookmarkEnd w:id="95"/>
      <w:bookmarkEnd w:id="96"/>
    </w:p>
    <w:p w14:paraId="091200EB">
      <w:pPr>
        <w:spacing w:line="288" w:lineRule="auto"/>
        <w:ind w:firstLine="440" w:firstLineChars="200"/>
        <w:rPr>
          <w:rFonts w:hint="eastAsia" w:ascii="仿宋" w:hAnsi="仿宋" w:eastAsia="仿宋" w:cs="仿宋"/>
          <w:sz w:val="24"/>
          <w:szCs w:val="24"/>
        </w:rPr>
      </w:pPr>
      <w:r>
        <w:rPr>
          <w:rFonts w:hint="eastAsia" w:ascii="仿宋" w:hAnsi="仿宋" w:eastAsia="仿宋" w:cs="仿宋"/>
          <w:sz w:val="22"/>
          <w:szCs w:val="22"/>
        </w:rPr>
        <w:t>1.1 本次招标采取公开招标方式，本招标文件仅适用于招标公告中所述项目。</w:t>
      </w:r>
    </w:p>
    <w:p w14:paraId="77EC149E">
      <w:pPr>
        <w:pStyle w:val="6"/>
        <w:spacing w:before="0" w:after="0" w:line="240" w:lineRule="auto"/>
        <w:ind w:firstLine="361" w:firstLineChars="150"/>
        <w:rPr>
          <w:rFonts w:hint="eastAsia" w:ascii="仿宋" w:hAnsi="仿宋" w:eastAsia="仿宋" w:cs="仿宋"/>
          <w:sz w:val="24"/>
          <w:szCs w:val="24"/>
        </w:rPr>
      </w:pPr>
      <w:bookmarkStart w:id="97" w:name="_Toc20823277"/>
      <w:bookmarkStart w:id="98" w:name="_Toc513029205"/>
      <w:bookmarkStart w:id="99" w:name="_Toc16938521"/>
      <w:r>
        <w:rPr>
          <w:rFonts w:hint="eastAsia" w:ascii="仿宋" w:hAnsi="仿宋" w:eastAsia="仿宋" w:cs="仿宋"/>
          <w:sz w:val="24"/>
          <w:szCs w:val="24"/>
        </w:rPr>
        <w:t>2.合格的投标人</w:t>
      </w:r>
      <w:bookmarkEnd w:id="97"/>
      <w:bookmarkEnd w:id="98"/>
      <w:bookmarkEnd w:id="99"/>
    </w:p>
    <w:p w14:paraId="5F67367D">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2.1 满足招标公告中供应商的资格要求的规定。</w:t>
      </w:r>
    </w:p>
    <w:p w14:paraId="04600FF2">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2.2 满足本文件实质性条款的规定。</w:t>
      </w:r>
    </w:p>
    <w:p w14:paraId="221A16F7">
      <w:pPr>
        <w:pStyle w:val="6"/>
        <w:spacing w:before="0" w:after="0" w:line="240" w:lineRule="auto"/>
        <w:ind w:firstLine="361" w:firstLineChars="150"/>
        <w:rPr>
          <w:rFonts w:hint="eastAsia" w:ascii="仿宋" w:hAnsi="仿宋" w:eastAsia="仿宋" w:cs="仿宋"/>
          <w:sz w:val="24"/>
          <w:szCs w:val="24"/>
        </w:rPr>
      </w:pPr>
      <w:bookmarkStart w:id="100" w:name="_Toc513029206"/>
      <w:bookmarkStart w:id="101" w:name="_Toc20823278"/>
      <w:bookmarkStart w:id="102" w:name="_Toc16938522"/>
      <w:r>
        <w:rPr>
          <w:rFonts w:hint="eastAsia" w:ascii="仿宋" w:hAnsi="仿宋" w:eastAsia="仿宋" w:cs="仿宋"/>
          <w:sz w:val="24"/>
          <w:szCs w:val="24"/>
        </w:rPr>
        <w:t>3.适用法律</w:t>
      </w:r>
      <w:bookmarkEnd w:id="100"/>
      <w:bookmarkEnd w:id="101"/>
      <w:bookmarkEnd w:id="102"/>
    </w:p>
    <w:p w14:paraId="6CEAE435">
      <w:pPr>
        <w:spacing w:line="288" w:lineRule="auto"/>
        <w:ind w:firstLine="440" w:firstLineChars="200"/>
        <w:rPr>
          <w:rFonts w:hint="eastAsia" w:ascii="仿宋" w:hAnsi="仿宋" w:eastAsia="仿宋" w:cs="仿宋"/>
          <w:sz w:val="22"/>
          <w:szCs w:val="22"/>
        </w:rPr>
      </w:pPr>
      <w:bookmarkStart w:id="103" w:name="_Toc20823279"/>
      <w:bookmarkStart w:id="104" w:name="_Toc462564067"/>
      <w:bookmarkStart w:id="105" w:name="_Toc16938523"/>
      <w:bookmarkStart w:id="106" w:name="_Toc513029207"/>
      <w:r>
        <w:rPr>
          <w:rFonts w:hint="eastAsia" w:ascii="仿宋" w:hAnsi="仿宋" w:eastAsia="仿宋" w:cs="仿宋"/>
          <w:sz w:val="22"/>
          <w:szCs w:val="22"/>
        </w:rPr>
        <w:t>3.1</w:t>
      </w:r>
      <w:r>
        <w:rPr>
          <w:rFonts w:hint="eastAsia" w:ascii="仿宋" w:hAnsi="仿宋" w:eastAsia="仿宋" w:cs="仿宋"/>
          <w:sz w:val="22"/>
          <w:szCs w:val="22"/>
          <w:lang w:val="zh-CN"/>
        </w:rPr>
        <w:t>《中华人民共和国政府采购法》《中华人民共和国政府采购法实施条例》《政府采购货物和服务招标投标管理办法》等有关法律、规章和规定等。</w:t>
      </w:r>
    </w:p>
    <w:p w14:paraId="0992BD73">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4.政策功能</w:t>
      </w:r>
    </w:p>
    <w:p w14:paraId="1560AE2C">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4.1 政府采购促进中小企业发展，在政府采购活动中，投标人提供的货物符合下列情形的，享受中小企业扶持政策：</w:t>
      </w:r>
    </w:p>
    <w:p w14:paraId="2B72A5EA">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（1）在货物采购项目中，货物由中小企业制造，即货物由中小企业生产且使用该中小企业商号或者注册商标。供应商提供的货物既有中小企业制造货物，也有大型企业制造货物的，不享受中小企业扶持政策；</w:t>
      </w:r>
    </w:p>
    <w:p w14:paraId="23CB4241">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（2）中小企业供应商参加政府采购活动，应当出具《中小企业声明函》(格式见后附件)，否则不得享受相关中小企业扶持政策。</w:t>
      </w:r>
    </w:p>
    <w:p w14:paraId="36C68A85">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（3）中小企业，是指在中华人民共和国境内依法设立，依据国务院批准的中小企业划分标准(详见《关于印发中小企业划型标准规定的通知》工信部联企业〔2011〕300 号及《国家 统计局关于印发〈统计上大中小微型企业划分办法(2017)〉的通知》国统字〔2017〕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p>
    <w:p w14:paraId="6C68A81D">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5F3FBAC4">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03CDC452">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79BD6F06">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4.5 提供的产品属于信息安全产品的，供应商应当选择经国家认证的信息安全产品投标，并提供由中国信息安全认证中心按国家标准认证颁发的有效认证证书复印件。</w:t>
      </w:r>
    </w:p>
    <w:p w14:paraId="46D291A2">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4.6 提供的产品属于政府强制采购节能产品的，供应商应当选择依据国家标准中二级能效 (水效)指标认证的节能产品投标，并提供有效的节能产品认证证书复印件。</w:t>
      </w:r>
    </w:p>
    <w:p w14:paraId="2C0BEBDF">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4.7 提供的产品属于环境标志产品的,供应商应当选择依据相关标准的最新版本认证的环境标志产品投标,并提供有效的环境标志产品认证证书复印件。</w:t>
      </w:r>
    </w:p>
    <w:p w14:paraId="3611678D">
      <w:pPr>
        <w:spacing w:line="288" w:lineRule="auto"/>
        <w:ind w:firstLine="440" w:firstLineChars="200"/>
        <w:outlineLvl w:val="3"/>
        <w:rPr>
          <w:rFonts w:hint="eastAsia" w:ascii="仿宋" w:hAnsi="仿宋" w:eastAsia="仿宋" w:cs="仿宋"/>
          <w:sz w:val="22"/>
          <w:szCs w:val="22"/>
        </w:rPr>
      </w:pPr>
      <w:r>
        <w:rPr>
          <w:rFonts w:hint="eastAsia" w:ascii="仿宋" w:hAnsi="仿宋" w:eastAsia="仿宋" w:cs="仿宋"/>
          <w:sz w:val="22"/>
          <w:szCs w:val="22"/>
        </w:rPr>
        <w:t>4.8对小型和微型企业的报价给予10%的扣除，用扣除后的价格参与评审。参加政府采购活动的中小企业应当提供《中小企业声函》。未按要求提供相关材料的，不享受相关政策。</w:t>
      </w:r>
    </w:p>
    <w:p w14:paraId="3A8853CE">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5.投标费用</w:t>
      </w:r>
      <w:bookmarkEnd w:id="103"/>
      <w:bookmarkEnd w:id="104"/>
      <w:bookmarkEnd w:id="105"/>
      <w:bookmarkEnd w:id="106"/>
    </w:p>
    <w:p w14:paraId="6D3E3598">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5.1 投标人应自行承担所有与参加投标有关的费用，无论投标过程中的做法和结果如何，南京安诚招投标代理有限公司（以下简称招标代理）在任何情况下均无义务和责任承担这些费用。</w:t>
      </w:r>
    </w:p>
    <w:p w14:paraId="19C2B2CA">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 xml:space="preserve">5.2本次招标代理收取标书工本费与中标服务费，具体详见第一章投标邀请及第二章投标人须知前附表。 </w:t>
      </w:r>
    </w:p>
    <w:p w14:paraId="3BA5DB62">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6.招标文件的约束力</w:t>
      </w:r>
    </w:p>
    <w:p w14:paraId="2D48A866">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6.1 投标人一旦参加本项目采购活动，即被认为接受了本招标文件的规定和约束。</w:t>
      </w:r>
    </w:p>
    <w:p w14:paraId="2F3C34BA">
      <w:pPr>
        <w:pStyle w:val="4"/>
      </w:pPr>
      <w:bookmarkStart w:id="107" w:name="_Toc29366"/>
      <w:bookmarkStart w:id="108" w:name="_Toc28264"/>
      <w:bookmarkStart w:id="109" w:name="_Toc16938525"/>
      <w:bookmarkStart w:id="110" w:name="_Toc138662912"/>
      <w:bookmarkStart w:id="111" w:name="_Toc513029209"/>
      <w:bookmarkStart w:id="112" w:name="_Toc20823281"/>
      <w:bookmarkStart w:id="113" w:name="_Toc120614215"/>
      <w:r>
        <w:rPr>
          <w:rFonts w:hint="eastAsia"/>
        </w:rPr>
        <w:t>二、招标文件</w:t>
      </w:r>
      <w:bookmarkEnd w:id="107"/>
      <w:bookmarkEnd w:id="108"/>
      <w:bookmarkEnd w:id="109"/>
      <w:bookmarkEnd w:id="110"/>
      <w:bookmarkEnd w:id="111"/>
      <w:bookmarkEnd w:id="112"/>
      <w:bookmarkEnd w:id="113"/>
    </w:p>
    <w:p w14:paraId="345190F7">
      <w:pPr>
        <w:pStyle w:val="6"/>
        <w:spacing w:before="0" w:after="0" w:line="240" w:lineRule="auto"/>
        <w:ind w:firstLine="361" w:firstLineChars="150"/>
        <w:rPr>
          <w:rFonts w:hint="eastAsia" w:ascii="仿宋" w:hAnsi="仿宋" w:eastAsia="仿宋" w:cs="仿宋"/>
          <w:sz w:val="24"/>
          <w:szCs w:val="24"/>
        </w:rPr>
      </w:pPr>
      <w:bookmarkStart w:id="114" w:name="_Toc20823282"/>
      <w:bookmarkStart w:id="115" w:name="_Toc513029210"/>
      <w:bookmarkStart w:id="116" w:name="_Toc16938526"/>
      <w:r>
        <w:rPr>
          <w:rFonts w:hint="eastAsia" w:ascii="仿宋" w:hAnsi="仿宋" w:eastAsia="仿宋" w:cs="仿宋"/>
          <w:sz w:val="24"/>
          <w:szCs w:val="24"/>
        </w:rPr>
        <w:t>7.招标文件构成</w:t>
      </w:r>
      <w:bookmarkEnd w:id="114"/>
      <w:bookmarkEnd w:id="115"/>
      <w:bookmarkEnd w:id="116"/>
    </w:p>
    <w:p w14:paraId="48C59BAE">
      <w:pPr>
        <w:spacing w:line="288" w:lineRule="auto"/>
        <w:ind w:firstLine="440" w:firstLineChars="200"/>
        <w:outlineLvl w:val="3"/>
        <w:rPr>
          <w:rFonts w:hint="eastAsia" w:ascii="仿宋" w:hAnsi="仿宋" w:eastAsia="仿宋" w:cs="仿宋"/>
          <w:sz w:val="22"/>
          <w:szCs w:val="22"/>
        </w:rPr>
      </w:pPr>
      <w:r>
        <w:rPr>
          <w:rFonts w:hint="eastAsia" w:ascii="仿宋" w:hAnsi="仿宋" w:eastAsia="仿宋" w:cs="仿宋"/>
          <w:sz w:val="22"/>
          <w:szCs w:val="22"/>
        </w:rPr>
        <w:t>7.1 招标文件由以下部分组成：</w:t>
      </w:r>
    </w:p>
    <w:p w14:paraId="5A15CC0D">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（1）投标邀请</w:t>
      </w:r>
    </w:p>
    <w:p w14:paraId="4516BF24">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（2）投标人须知</w:t>
      </w:r>
    </w:p>
    <w:p w14:paraId="63E1A2EB">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（3）合同文本</w:t>
      </w:r>
    </w:p>
    <w:p w14:paraId="350E36A8">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（4）项目需求</w:t>
      </w:r>
    </w:p>
    <w:p w14:paraId="142D23CE">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（5）评标方法与评标标准</w:t>
      </w:r>
    </w:p>
    <w:p w14:paraId="77D267B9">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（6）投标文件格式</w:t>
      </w:r>
    </w:p>
    <w:p w14:paraId="7B40CA46">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请仔细检查招标文件是否齐全，如有缺漏请立即与招标代理联系解决。</w:t>
      </w:r>
    </w:p>
    <w:p w14:paraId="18379440">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C21FD87">
      <w:pPr>
        <w:spacing w:line="288" w:lineRule="auto"/>
        <w:ind w:firstLine="440" w:firstLineChars="200"/>
        <w:rPr>
          <w:rFonts w:hint="default" w:ascii="仿宋" w:hAnsi="仿宋" w:eastAsia="仿宋" w:cs="仿宋"/>
          <w:sz w:val="22"/>
          <w:szCs w:val="22"/>
          <w:lang w:val="en-US" w:eastAsia="zh-CN"/>
        </w:rPr>
      </w:pPr>
      <w:r>
        <w:rPr>
          <w:rFonts w:hint="eastAsia" w:ascii="仿宋" w:hAnsi="仿宋" w:eastAsia="仿宋" w:cs="仿宋"/>
          <w:sz w:val="22"/>
          <w:szCs w:val="22"/>
          <w:lang w:val="en-US" w:eastAsia="zh-CN"/>
        </w:rPr>
        <w:t>7.3</w:t>
      </w:r>
      <w:r>
        <w:rPr>
          <w:rFonts w:hint="eastAsia" w:ascii="仿宋" w:hAnsi="仿宋" w:eastAsia="仿宋" w:cs="仿宋"/>
          <w:sz w:val="22"/>
          <w:szCs w:val="22"/>
        </w:rPr>
        <w:t>带“★”号条款均为实质性响应指标要求，必须全部响应。若有一项 带“★”条款未响应或不满足，均视为非实质性响应招标文件，按无效投标处理。</w:t>
      </w:r>
    </w:p>
    <w:p w14:paraId="18A17B3E">
      <w:pPr>
        <w:pStyle w:val="6"/>
        <w:spacing w:before="0" w:after="0" w:line="240" w:lineRule="auto"/>
        <w:ind w:firstLine="361" w:firstLineChars="150"/>
        <w:rPr>
          <w:rFonts w:hint="eastAsia" w:ascii="仿宋" w:hAnsi="仿宋" w:eastAsia="仿宋" w:cs="仿宋"/>
          <w:sz w:val="24"/>
          <w:szCs w:val="24"/>
        </w:rPr>
      </w:pPr>
      <w:bookmarkStart w:id="117" w:name="_Toc20823283"/>
      <w:bookmarkStart w:id="118" w:name="_Toc462564070"/>
      <w:bookmarkStart w:id="119" w:name="_Toc16938527"/>
      <w:bookmarkStart w:id="120" w:name="_Toc513029211"/>
      <w:r>
        <w:rPr>
          <w:rFonts w:hint="eastAsia" w:ascii="仿宋" w:hAnsi="仿宋" w:eastAsia="仿宋" w:cs="仿宋"/>
          <w:sz w:val="24"/>
          <w:szCs w:val="24"/>
        </w:rPr>
        <w:t>8.招标文件的澄清</w:t>
      </w:r>
      <w:bookmarkEnd w:id="117"/>
      <w:bookmarkEnd w:id="118"/>
      <w:bookmarkEnd w:id="119"/>
      <w:bookmarkEnd w:id="120"/>
    </w:p>
    <w:p w14:paraId="1EDBAD52">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8.1 任何要求对招标文件进行澄清的投标人，应在投标截止期十日前按招标公告中的通讯地址，以书面形式通知招标代理。</w:t>
      </w:r>
    </w:p>
    <w:p w14:paraId="5D4C011F">
      <w:pPr>
        <w:pStyle w:val="6"/>
        <w:spacing w:before="0" w:after="0" w:line="240" w:lineRule="auto"/>
        <w:ind w:firstLine="361" w:firstLineChars="150"/>
        <w:rPr>
          <w:rFonts w:hint="eastAsia" w:ascii="仿宋" w:hAnsi="仿宋" w:eastAsia="仿宋" w:cs="仿宋"/>
          <w:sz w:val="24"/>
          <w:szCs w:val="24"/>
        </w:rPr>
      </w:pPr>
      <w:bookmarkStart w:id="121" w:name="_Toc462564071"/>
      <w:bookmarkStart w:id="122" w:name="_Toc16938528"/>
      <w:bookmarkStart w:id="123" w:name="_Toc513029212"/>
      <w:bookmarkStart w:id="124" w:name="_Toc20823284"/>
      <w:r>
        <w:rPr>
          <w:rFonts w:hint="eastAsia" w:ascii="仿宋" w:hAnsi="仿宋" w:eastAsia="仿宋" w:cs="仿宋"/>
          <w:sz w:val="24"/>
          <w:szCs w:val="24"/>
        </w:rPr>
        <w:t>9.招标文件的修改</w:t>
      </w:r>
      <w:bookmarkEnd w:id="121"/>
      <w:bookmarkEnd w:id="122"/>
      <w:bookmarkEnd w:id="123"/>
      <w:bookmarkEnd w:id="124"/>
    </w:p>
    <w:p w14:paraId="0B6432D1">
      <w:pPr>
        <w:spacing w:line="288" w:lineRule="auto"/>
        <w:ind w:firstLine="440" w:firstLineChars="200"/>
        <w:outlineLvl w:val="3"/>
        <w:rPr>
          <w:rFonts w:hint="eastAsia" w:ascii="仿宋" w:hAnsi="仿宋" w:eastAsia="仿宋" w:cs="仿宋"/>
          <w:sz w:val="22"/>
          <w:szCs w:val="22"/>
        </w:rPr>
      </w:pPr>
      <w:r>
        <w:rPr>
          <w:rFonts w:hint="eastAsia" w:ascii="仿宋" w:hAnsi="仿宋" w:eastAsia="仿宋" w:cs="仿宋"/>
          <w:sz w:val="22"/>
          <w:szCs w:val="22"/>
        </w:rPr>
        <w:t>9.1 在投标截止时间前，招标代理可以对招标文件进行修改。</w:t>
      </w:r>
    </w:p>
    <w:p w14:paraId="2F9CF960">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9.2 招标代理有权按照法定的要求推迟投标截止日期和开标日期。</w:t>
      </w:r>
    </w:p>
    <w:p w14:paraId="5118F93F">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9.3 招标文件的修改将在“</w:t>
      </w:r>
      <w:r>
        <w:rPr>
          <w:rFonts w:hint="eastAsia" w:ascii="仿宋" w:hAnsi="仿宋" w:eastAsia="仿宋" w:cs="仿宋"/>
          <w:sz w:val="22"/>
          <w:szCs w:val="22"/>
          <w:lang w:val="en-US" w:eastAsia="zh-CN"/>
        </w:rPr>
        <w:t>苏采云</w:t>
      </w:r>
      <w:r>
        <w:rPr>
          <w:rFonts w:hint="eastAsia" w:ascii="仿宋" w:hAnsi="仿宋" w:eastAsia="仿宋" w:cs="仿宋"/>
          <w:sz w:val="22"/>
          <w:szCs w:val="22"/>
        </w:rPr>
        <w:t>”公布</w:t>
      </w:r>
      <w:r>
        <w:rPr>
          <w:rFonts w:hint="eastAsia" w:ascii="仿宋" w:hAnsi="仿宋" w:eastAsia="仿宋" w:cs="仿宋"/>
          <w:sz w:val="24"/>
        </w:rPr>
        <w:t>，</w:t>
      </w:r>
      <w:r>
        <w:rPr>
          <w:rFonts w:hint="eastAsia" w:ascii="仿宋" w:hAnsi="仿宋" w:eastAsia="仿宋" w:cs="仿宋"/>
          <w:sz w:val="22"/>
          <w:szCs w:val="22"/>
        </w:rPr>
        <w:t>补充文件将作为招标文件的组成部分，并对投标人具有约束力。</w:t>
      </w:r>
    </w:p>
    <w:p w14:paraId="58F96ACE">
      <w:pPr>
        <w:pStyle w:val="4"/>
      </w:pPr>
      <w:bookmarkStart w:id="125" w:name="_Toc16938529"/>
      <w:bookmarkStart w:id="126" w:name="_Toc513029213"/>
      <w:bookmarkStart w:id="127" w:name="_Toc26352"/>
      <w:bookmarkStart w:id="128" w:name="_Toc16724"/>
      <w:bookmarkStart w:id="129" w:name="_Toc120614216"/>
      <w:bookmarkStart w:id="130" w:name="_Toc20823285"/>
      <w:bookmarkStart w:id="131" w:name="_Toc462564072"/>
      <w:bookmarkStart w:id="132" w:name="_Toc138662913"/>
      <w:r>
        <w:rPr>
          <w:rFonts w:hint="eastAsia"/>
        </w:rPr>
        <w:t>三、投标文件的编制</w:t>
      </w:r>
      <w:bookmarkEnd w:id="125"/>
      <w:bookmarkEnd w:id="126"/>
      <w:bookmarkEnd w:id="127"/>
      <w:bookmarkEnd w:id="128"/>
      <w:bookmarkEnd w:id="129"/>
      <w:bookmarkEnd w:id="130"/>
      <w:bookmarkEnd w:id="131"/>
      <w:bookmarkEnd w:id="132"/>
    </w:p>
    <w:p w14:paraId="7EB7A75B">
      <w:pPr>
        <w:pStyle w:val="6"/>
        <w:spacing w:before="0" w:after="0" w:line="240" w:lineRule="auto"/>
        <w:ind w:firstLine="361" w:firstLineChars="150"/>
        <w:rPr>
          <w:rFonts w:hint="eastAsia" w:ascii="仿宋" w:hAnsi="仿宋" w:eastAsia="仿宋" w:cs="仿宋"/>
          <w:sz w:val="24"/>
          <w:szCs w:val="24"/>
        </w:rPr>
      </w:pPr>
      <w:bookmarkStart w:id="133" w:name="_Toc513029214"/>
      <w:bookmarkStart w:id="134" w:name="_Toc16938530"/>
      <w:bookmarkStart w:id="135" w:name="_Toc20823286"/>
      <w:bookmarkStart w:id="136" w:name="_Toc462564073"/>
      <w:r>
        <w:rPr>
          <w:rFonts w:hint="eastAsia" w:ascii="仿宋" w:hAnsi="仿宋" w:eastAsia="仿宋" w:cs="仿宋"/>
          <w:sz w:val="24"/>
          <w:szCs w:val="24"/>
        </w:rPr>
        <w:t>10.投标文件的语言及度量衡单位</w:t>
      </w:r>
      <w:bookmarkEnd w:id="133"/>
      <w:bookmarkEnd w:id="134"/>
      <w:bookmarkEnd w:id="135"/>
      <w:bookmarkEnd w:id="136"/>
    </w:p>
    <w:p w14:paraId="060E13B1">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10.1 投标人提交的投标文件以及投标人与招标代理就有关投标的所有来往通知、函件和文件均应</w:t>
      </w:r>
      <w:r>
        <w:rPr>
          <w:rFonts w:hint="eastAsia" w:ascii="仿宋" w:hAnsi="仿宋" w:eastAsia="仿宋" w:cs="仿宋"/>
          <w:sz w:val="24"/>
        </w:rPr>
        <w:t>使用</w:t>
      </w:r>
      <w:r>
        <w:rPr>
          <w:rFonts w:hint="eastAsia" w:ascii="仿宋" w:hAnsi="仿宋" w:eastAsia="仿宋" w:cs="仿宋"/>
          <w:b/>
          <w:bCs/>
          <w:sz w:val="24"/>
        </w:rPr>
        <w:t>简体中文</w:t>
      </w:r>
      <w:r>
        <w:rPr>
          <w:rFonts w:hint="eastAsia" w:ascii="仿宋" w:hAnsi="仿宋" w:eastAsia="仿宋" w:cs="仿宋"/>
          <w:sz w:val="24"/>
        </w:rPr>
        <w:t>。</w:t>
      </w:r>
    </w:p>
    <w:p w14:paraId="73836F62">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10.2 除技术性能另有规定外，投标文件所使用的度量衡单位，均须采用国家法定计量单位。</w:t>
      </w:r>
    </w:p>
    <w:p w14:paraId="217ECDBB">
      <w:pPr>
        <w:pStyle w:val="6"/>
        <w:spacing w:before="0" w:after="0" w:line="240" w:lineRule="auto"/>
        <w:ind w:firstLine="361" w:firstLineChars="150"/>
        <w:rPr>
          <w:rFonts w:hint="eastAsia" w:ascii="仿宋" w:hAnsi="仿宋" w:eastAsia="仿宋" w:cs="仿宋"/>
          <w:sz w:val="24"/>
          <w:szCs w:val="24"/>
        </w:rPr>
      </w:pPr>
      <w:bookmarkStart w:id="137" w:name="_Toc462564074"/>
      <w:bookmarkStart w:id="138" w:name="_Toc513029215"/>
      <w:bookmarkStart w:id="139" w:name="_Toc20823287"/>
      <w:bookmarkStart w:id="140" w:name="_Toc16938531"/>
      <w:r>
        <w:rPr>
          <w:rFonts w:hint="eastAsia" w:ascii="仿宋" w:hAnsi="仿宋" w:eastAsia="仿宋" w:cs="仿宋"/>
          <w:sz w:val="24"/>
          <w:szCs w:val="24"/>
        </w:rPr>
        <w:t>11.投标文件构成</w:t>
      </w:r>
      <w:bookmarkEnd w:id="137"/>
      <w:bookmarkEnd w:id="138"/>
      <w:bookmarkEnd w:id="139"/>
      <w:bookmarkEnd w:id="140"/>
    </w:p>
    <w:p w14:paraId="37E6FDD1">
      <w:pPr>
        <w:spacing w:line="288" w:lineRule="auto"/>
        <w:ind w:firstLine="440" w:firstLineChars="200"/>
        <w:rPr>
          <w:rFonts w:hint="eastAsia" w:ascii="仿宋" w:hAnsi="仿宋" w:eastAsia="仿宋" w:cs="仿宋"/>
          <w:sz w:val="22"/>
          <w:szCs w:val="22"/>
          <w:lang w:eastAsia="zh-CN"/>
        </w:rPr>
      </w:pPr>
      <w:r>
        <w:rPr>
          <w:rFonts w:hint="eastAsia" w:ascii="仿宋" w:hAnsi="仿宋" w:eastAsia="仿宋" w:cs="仿宋"/>
          <w:sz w:val="22"/>
          <w:szCs w:val="22"/>
        </w:rPr>
        <w:t>11.1 投标人编写的投标文件应包括</w:t>
      </w:r>
      <w:r>
        <w:rPr>
          <w:rFonts w:hint="eastAsia" w:ascii="仿宋" w:hAnsi="仿宋" w:eastAsia="仿宋" w:cs="仿宋"/>
          <w:sz w:val="22"/>
          <w:szCs w:val="22"/>
          <w:lang w:eastAsia="zh-CN"/>
        </w:rPr>
        <w:t>：</w:t>
      </w:r>
    </w:p>
    <w:p w14:paraId="6A6FE436">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 投标申请及声明；</w:t>
      </w:r>
    </w:p>
    <w:p w14:paraId="41749891">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 法定代表人身份证复印件或法定代表人授权委托书及委托代理人的身份证复印件；</w:t>
      </w:r>
    </w:p>
    <w:p w14:paraId="50B455EB">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 第一章投标邀请中第六条第1款规定的资格证明材料；</w:t>
      </w:r>
    </w:p>
    <w:p w14:paraId="0BE422FA">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 南京市政府采购供应商信用记录表暨信用承诺书；</w:t>
      </w:r>
    </w:p>
    <w:p w14:paraId="7B505DD4">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 报价表；</w:t>
      </w:r>
    </w:p>
    <w:p w14:paraId="5D0292AB">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（6）分项报价表；</w:t>
      </w:r>
    </w:p>
    <w:p w14:paraId="4A92F5F1">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（7）合同条款；</w:t>
      </w:r>
    </w:p>
    <w:p w14:paraId="6B67F6EE">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（8）供应商认为需要提供的其他资格证明文件和商务资料等。</w:t>
      </w:r>
      <w:bookmarkStart w:id="141" w:name="_Toc513029219"/>
      <w:bookmarkStart w:id="142" w:name="_Toc14577357"/>
      <w:bookmarkStart w:id="143" w:name="_Toc49090509"/>
      <w:bookmarkStart w:id="144" w:name="_Toc49090507"/>
      <w:bookmarkStart w:id="145" w:name="_Toc513029216"/>
      <w:bookmarkStart w:id="146" w:name="_Toc14577354"/>
    </w:p>
    <w:p w14:paraId="4DD313D2">
      <w:pPr>
        <w:spacing w:line="288" w:lineRule="auto"/>
        <w:ind w:firstLine="440" w:firstLineChars="200"/>
        <w:rPr>
          <w:rFonts w:hint="default" w:ascii="仿宋" w:hAnsi="仿宋" w:eastAsia="仿宋" w:cs="仿宋"/>
          <w:sz w:val="22"/>
          <w:szCs w:val="22"/>
          <w:lang w:val="en-US" w:eastAsia="zh-CN"/>
        </w:rPr>
      </w:pP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9）商务偏离表和技术偏离表（逐条响应）</w:t>
      </w:r>
    </w:p>
    <w:p w14:paraId="1DC5E282">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12.证明投标人及投标标的符合招标文件规定的文件</w:t>
      </w:r>
      <w:bookmarkEnd w:id="141"/>
      <w:bookmarkEnd w:id="142"/>
      <w:bookmarkEnd w:id="143"/>
    </w:p>
    <w:bookmarkEnd w:id="144"/>
    <w:bookmarkEnd w:id="145"/>
    <w:bookmarkEnd w:id="146"/>
    <w:p w14:paraId="0C6D7AF0">
      <w:pPr>
        <w:spacing w:line="288" w:lineRule="auto"/>
        <w:ind w:firstLine="440" w:firstLineChars="200"/>
        <w:rPr>
          <w:rFonts w:hint="eastAsia" w:ascii="仿宋" w:hAnsi="仿宋" w:eastAsia="仿宋" w:cs="仿宋"/>
          <w:sz w:val="22"/>
          <w:szCs w:val="22"/>
        </w:rPr>
      </w:pPr>
      <w:bookmarkStart w:id="147" w:name="_Toc14577355"/>
      <w:bookmarkStart w:id="148" w:name="_Toc49090508"/>
      <w:r>
        <w:rPr>
          <w:rFonts w:hint="eastAsia" w:ascii="仿宋" w:hAnsi="仿宋" w:eastAsia="仿宋" w:cs="仿宋"/>
          <w:sz w:val="22"/>
          <w:szCs w:val="22"/>
        </w:rPr>
        <w:t>12.1 投标人应按照法律、法规、规章和规范性文件以及招标文件要求提交证明文件，证明其及投标标的符合招标文件规定。</w:t>
      </w:r>
    </w:p>
    <w:p w14:paraId="5AFACB2B">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12.2招标文件对证明文件无明确形式要求的，证明文件可以以文字资料、图纸和数据等形式提交。</w:t>
      </w:r>
    </w:p>
    <w:p w14:paraId="113896A9">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13.投标分项报价</w:t>
      </w:r>
      <w:bookmarkEnd w:id="147"/>
      <w:bookmarkStart w:id="149" w:name="_Hlt26670373"/>
      <w:bookmarkEnd w:id="149"/>
      <w:r>
        <w:rPr>
          <w:rFonts w:hint="eastAsia" w:ascii="仿宋" w:hAnsi="仿宋" w:eastAsia="仿宋" w:cs="仿宋"/>
          <w:sz w:val="24"/>
          <w:szCs w:val="24"/>
        </w:rPr>
        <w:t>表</w:t>
      </w:r>
      <w:bookmarkEnd w:id="148"/>
    </w:p>
    <w:p w14:paraId="44A77752">
      <w:pPr>
        <w:spacing w:line="288" w:lineRule="auto"/>
        <w:ind w:firstLine="440" w:firstLineChars="200"/>
        <w:outlineLvl w:val="3"/>
        <w:rPr>
          <w:rFonts w:hint="eastAsia" w:ascii="仿宋" w:hAnsi="仿宋" w:eastAsia="仿宋" w:cs="仿宋"/>
          <w:sz w:val="22"/>
          <w:szCs w:val="22"/>
        </w:rPr>
      </w:pPr>
      <w:r>
        <w:rPr>
          <w:rFonts w:hint="eastAsia" w:ascii="仿宋" w:hAnsi="仿宋" w:eastAsia="仿宋" w:cs="仿宋"/>
          <w:sz w:val="22"/>
          <w:szCs w:val="22"/>
        </w:rPr>
        <w:t>13.1 投</w:t>
      </w:r>
      <w:bookmarkStart w:id="150" w:name="_Hlt26954840"/>
      <w:bookmarkEnd w:id="150"/>
      <w:r>
        <w:rPr>
          <w:rFonts w:hint="eastAsia" w:ascii="仿宋" w:hAnsi="仿宋" w:eastAsia="仿宋" w:cs="仿宋"/>
          <w:sz w:val="22"/>
          <w:szCs w:val="22"/>
        </w:rPr>
        <w:t>标人应按照招标文件规定格式填报投标分项报价表</w:t>
      </w:r>
      <w:bookmarkStart w:id="151" w:name="_Hlt26670399"/>
      <w:bookmarkEnd w:id="151"/>
      <w:r>
        <w:rPr>
          <w:rFonts w:hint="eastAsia" w:ascii="仿宋" w:hAnsi="仿宋" w:eastAsia="仿宋" w:cs="仿宋"/>
          <w:sz w:val="22"/>
          <w:szCs w:val="22"/>
        </w:rPr>
        <w:t>。</w:t>
      </w:r>
    </w:p>
    <w:p w14:paraId="2C7A2480">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13.2投标货币。投标文件中的单价和总价无特殊规定的采用人民币报价，以元为单位标注。招标文件中另有规定的按规定执行。</w:t>
      </w:r>
    </w:p>
    <w:p w14:paraId="39DF9212">
      <w:pPr>
        <w:pStyle w:val="6"/>
        <w:spacing w:before="0" w:after="0" w:line="240" w:lineRule="auto"/>
        <w:ind w:firstLine="361" w:firstLineChars="150"/>
        <w:rPr>
          <w:rFonts w:hint="eastAsia" w:ascii="仿宋" w:hAnsi="仿宋" w:eastAsia="仿宋" w:cs="仿宋"/>
          <w:sz w:val="24"/>
          <w:szCs w:val="24"/>
        </w:rPr>
      </w:pPr>
      <w:bookmarkStart w:id="152" w:name="_Hlt26670486"/>
      <w:bookmarkEnd w:id="152"/>
      <w:bookmarkStart w:id="153" w:name="_Hlt26954844"/>
      <w:bookmarkEnd w:id="153"/>
      <w:bookmarkStart w:id="154" w:name="_Hlt26954848"/>
      <w:bookmarkEnd w:id="154"/>
      <w:bookmarkStart w:id="155" w:name="_Hlt26670482"/>
      <w:bookmarkEnd w:id="155"/>
      <w:bookmarkStart w:id="156" w:name="_Hlt26670425"/>
      <w:bookmarkEnd w:id="156"/>
      <w:bookmarkStart w:id="157" w:name="_Hlt26668983"/>
      <w:bookmarkEnd w:id="157"/>
      <w:bookmarkStart w:id="158" w:name="_Hlt26954842"/>
      <w:bookmarkEnd w:id="158"/>
      <w:bookmarkStart w:id="159" w:name="_Hlt26954846"/>
      <w:bookmarkEnd w:id="159"/>
      <w:bookmarkStart w:id="160" w:name="_Hlt26670403"/>
      <w:bookmarkEnd w:id="160"/>
      <w:bookmarkStart w:id="161" w:name="_Hlt26954731"/>
      <w:bookmarkEnd w:id="161"/>
      <w:r>
        <w:rPr>
          <w:rFonts w:hint="eastAsia" w:ascii="仿宋" w:hAnsi="仿宋" w:eastAsia="仿宋" w:cs="仿宋"/>
          <w:sz w:val="24"/>
          <w:szCs w:val="24"/>
        </w:rPr>
        <w:t>14.技术要求响应及偏离表、商务要求响应及偏离表</w:t>
      </w:r>
    </w:p>
    <w:p w14:paraId="471B6E2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1</w:t>
      </w:r>
      <w:r>
        <w:rPr>
          <w:rFonts w:hint="eastAsia" w:ascii="仿宋" w:hAnsi="仿宋" w:eastAsia="仿宋" w:cs="仿宋"/>
          <w:sz w:val="22"/>
          <w:szCs w:val="22"/>
        </w:rPr>
        <w:t>4</w:t>
      </w:r>
      <w:r>
        <w:rPr>
          <w:rFonts w:hint="eastAsia" w:ascii="仿宋" w:hAnsi="仿宋" w:eastAsia="仿宋" w:cs="仿宋"/>
          <w:sz w:val="22"/>
          <w:szCs w:val="22"/>
          <w:lang w:val="zh-CN"/>
        </w:rPr>
        <w:t>.1 投标人需对招标文件中的技术要求与商务要求逐项作出响应或偏离，并说明原因。</w:t>
      </w:r>
    </w:p>
    <w:p w14:paraId="62B37094">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1</w:t>
      </w:r>
      <w:r>
        <w:rPr>
          <w:rFonts w:hint="eastAsia" w:ascii="仿宋" w:hAnsi="仿宋" w:eastAsia="仿宋" w:cs="仿宋"/>
          <w:sz w:val="22"/>
          <w:szCs w:val="22"/>
        </w:rPr>
        <w:t>4</w:t>
      </w:r>
      <w:r>
        <w:rPr>
          <w:rFonts w:hint="eastAsia" w:ascii="仿宋" w:hAnsi="仿宋" w:eastAsia="仿宋" w:cs="仿宋"/>
          <w:sz w:val="22"/>
          <w:szCs w:val="22"/>
          <w:lang w:val="zh-CN"/>
        </w:rPr>
        <w:t>.2 投标人可在投标文件中提供认为需要的其他技术文件或说明。</w:t>
      </w:r>
    </w:p>
    <w:p w14:paraId="7B109271">
      <w:pPr>
        <w:pStyle w:val="6"/>
        <w:spacing w:before="0" w:after="0" w:line="240" w:lineRule="auto"/>
        <w:ind w:firstLine="361" w:firstLineChars="150"/>
        <w:rPr>
          <w:rFonts w:hint="eastAsia" w:ascii="仿宋" w:hAnsi="仿宋" w:eastAsia="仿宋" w:cs="仿宋"/>
          <w:sz w:val="24"/>
          <w:szCs w:val="24"/>
        </w:rPr>
      </w:pPr>
      <w:bookmarkStart w:id="162" w:name="_Toc49090510"/>
      <w:bookmarkStart w:id="163" w:name="_Toc14577359"/>
      <w:r>
        <w:rPr>
          <w:rFonts w:hint="eastAsia" w:ascii="仿宋" w:hAnsi="仿宋" w:eastAsia="仿宋" w:cs="仿宋"/>
          <w:sz w:val="24"/>
          <w:szCs w:val="24"/>
        </w:rPr>
        <w:t>15.投标函和开标一览表</w:t>
      </w:r>
    </w:p>
    <w:p w14:paraId="236E7012">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15.1 投标人应按照招标文件中提供的格式完整、正确填写投标函、开标一览表。</w:t>
      </w:r>
    </w:p>
    <w:p w14:paraId="2E94A725">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15.2 对于采用货币报价的项目，开标一览表中的投标总报价应与投标分项报价表中的投标总报价一致，如不一致，不作为无效投标处理，但评标时按开标一览表中价格为准。</w:t>
      </w:r>
    </w:p>
    <w:bookmarkEnd w:id="162"/>
    <w:bookmarkEnd w:id="163"/>
    <w:p w14:paraId="34BFE881">
      <w:pPr>
        <w:pStyle w:val="6"/>
        <w:spacing w:before="0" w:after="0" w:line="240" w:lineRule="auto"/>
        <w:ind w:firstLine="361" w:firstLineChars="150"/>
        <w:rPr>
          <w:rFonts w:hint="eastAsia" w:ascii="仿宋" w:hAnsi="仿宋" w:eastAsia="仿宋" w:cs="仿宋"/>
          <w:sz w:val="24"/>
          <w:szCs w:val="24"/>
        </w:rPr>
      </w:pPr>
      <w:bookmarkStart w:id="164" w:name="_Hlt26954850"/>
      <w:bookmarkEnd w:id="164"/>
      <w:bookmarkStart w:id="165" w:name="_Hlt26670489"/>
      <w:bookmarkEnd w:id="165"/>
      <w:bookmarkStart w:id="166" w:name="_Hlt26954734"/>
      <w:bookmarkEnd w:id="166"/>
      <w:bookmarkStart w:id="167" w:name="_Toc14577360"/>
      <w:bookmarkStart w:id="168" w:name="_Toc49090511"/>
      <w:r>
        <w:rPr>
          <w:rFonts w:hint="eastAsia" w:ascii="仿宋" w:hAnsi="仿宋" w:eastAsia="仿宋" w:cs="仿宋"/>
          <w:sz w:val="24"/>
          <w:szCs w:val="24"/>
        </w:rPr>
        <w:t>16.投标有效期</w:t>
      </w:r>
      <w:bookmarkEnd w:id="167"/>
      <w:bookmarkEnd w:id="168"/>
    </w:p>
    <w:p w14:paraId="3B5B08CB">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16.1 投标有效期为招标代理规定的开标之日后</w:t>
      </w:r>
      <w:r>
        <w:rPr>
          <w:rFonts w:hint="eastAsia" w:ascii="仿宋" w:hAnsi="仿宋" w:eastAsia="仿宋" w:cs="仿宋"/>
          <w:b/>
          <w:bCs/>
          <w:sz w:val="22"/>
          <w:szCs w:val="22"/>
          <w:u w:val="single"/>
        </w:rPr>
        <w:t>九十（90）天</w:t>
      </w:r>
      <w:r>
        <w:rPr>
          <w:rFonts w:hint="eastAsia" w:ascii="仿宋" w:hAnsi="仿宋" w:eastAsia="仿宋" w:cs="仿宋"/>
          <w:sz w:val="22"/>
          <w:szCs w:val="22"/>
        </w:rPr>
        <w:t>。投标有效期比规定短的将被视为未实质性响应招标文件而予以拒绝。</w:t>
      </w:r>
    </w:p>
    <w:p w14:paraId="755D14EA">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17投标有效期的延长</w:t>
      </w:r>
    </w:p>
    <w:p w14:paraId="3F83A41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1</w:t>
      </w:r>
      <w:r>
        <w:rPr>
          <w:rFonts w:hint="eastAsia" w:ascii="仿宋" w:hAnsi="仿宋" w:eastAsia="仿宋" w:cs="仿宋"/>
          <w:sz w:val="22"/>
          <w:szCs w:val="22"/>
        </w:rPr>
        <w:t>7</w:t>
      </w:r>
      <w:r>
        <w:rPr>
          <w:rFonts w:hint="eastAsia" w:ascii="仿宋" w:hAnsi="仿宋" w:eastAsia="仿宋" w:cs="仿宋"/>
          <w:sz w:val="22"/>
          <w:szCs w:val="22"/>
          <w:lang w:val="zh-CN"/>
        </w:rPr>
        <w:t>.1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169" w:name="_Toc453781895"/>
      <w:bookmarkStart w:id="170" w:name="_Toc3311"/>
      <w:bookmarkStart w:id="171" w:name="_Toc23632"/>
      <w:bookmarkStart w:id="172" w:name="_Toc3221"/>
      <w:bookmarkStart w:id="173" w:name="_Toc17254"/>
      <w:bookmarkStart w:id="174" w:name="_Toc21072"/>
      <w:bookmarkStart w:id="175" w:name="_Toc29101"/>
      <w:bookmarkStart w:id="176" w:name="_Toc1772"/>
      <w:bookmarkStart w:id="177" w:name="_Toc26450"/>
    </w:p>
    <w:p w14:paraId="6AEA82C4">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18.投标文件份数和签署</w:t>
      </w:r>
      <w:bookmarkEnd w:id="169"/>
      <w:bookmarkEnd w:id="170"/>
      <w:bookmarkEnd w:id="171"/>
      <w:bookmarkEnd w:id="172"/>
      <w:bookmarkEnd w:id="173"/>
      <w:bookmarkEnd w:id="174"/>
      <w:bookmarkEnd w:id="175"/>
      <w:bookmarkEnd w:id="176"/>
      <w:bookmarkEnd w:id="177"/>
    </w:p>
    <w:p w14:paraId="39B7EF59">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1</w:t>
      </w:r>
      <w:r>
        <w:rPr>
          <w:rFonts w:hint="eastAsia" w:ascii="仿宋" w:hAnsi="仿宋" w:eastAsia="仿宋" w:cs="仿宋"/>
          <w:sz w:val="22"/>
          <w:szCs w:val="22"/>
        </w:rPr>
        <w:t>8</w:t>
      </w:r>
      <w:r>
        <w:rPr>
          <w:rFonts w:hint="eastAsia" w:ascii="仿宋" w:hAnsi="仿宋" w:eastAsia="仿宋" w:cs="仿宋"/>
          <w:sz w:val="22"/>
          <w:szCs w:val="22"/>
          <w:lang w:val="zh-CN"/>
        </w:rPr>
        <w:t>.1 投标人应严格按照招标公告</w:t>
      </w:r>
      <w:r>
        <w:rPr>
          <w:rFonts w:hint="eastAsia" w:ascii="仿宋" w:hAnsi="仿宋" w:eastAsia="仿宋" w:cs="仿宋"/>
          <w:sz w:val="22"/>
          <w:szCs w:val="22"/>
        </w:rPr>
        <w:t>/招标文件</w:t>
      </w:r>
      <w:r>
        <w:rPr>
          <w:rFonts w:hint="eastAsia" w:ascii="仿宋" w:hAnsi="仿宋" w:eastAsia="仿宋" w:cs="仿宋"/>
          <w:sz w:val="22"/>
          <w:szCs w:val="22"/>
          <w:lang w:val="zh-CN"/>
        </w:rPr>
        <w:t>要求的份数准备投标文件，每份投标文件须清楚地标明“正本”或“副本”或“电子投标文件”字样。一旦正本和副本不符，以正本为准。</w:t>
      </w:r>
      <w:r>
        <w:rPr>
          <w:rFonts w:hint="eastAsia" w:ascii="仿宋" w:hAnsi="仿宋" w:eastAsia="仿宋" w:cs="仿宋"/>
          <w:sz w:val="22"/>
          <w:szCs w:val="22"/>
        </w:rPr>
        <w:t>电子版与纸质版文件不符，以纸质版为准。</w:t>
      </w:r>
    </w:p>
    <w:p w14:paraId="1F9C052A">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1</w:t>
      </w:r>
      <w:r>
        <w:rPr>
          <w:rFonts w:hint="eastAsia" w:ascii="仿宋" w:hAnsi="仿宋" w:eastAsia="仿宋" w:cs="仿宋"/>
          <w:sz w:val="22"/>
          <w:szCs w:val="22"/>
        </w:rPr>
        <w:t>8</w:t>
      </w:r>
      <w:r>
        <w:rPr>
          <w:rFonts w:hint="eastAsia" w:ascii="仿宋" w:hAnsi="仿宋" w:eastAsia="仿宋" w:cs="仿宋"/>
          <w:sz w:val="22"/>
          <w:szCs w:val="22"/>
          <w:lang w:val="zh-CN"/>
        </w:rPr>
        <w:t>.2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p>
    <w:p w14:paraId="654BDAFC">
      <w:pPr>
        <w:spacing w:line="288" w:lineRule="auto"/>
        <w:ind w:firstLine="440" w:firstLineChars="200"/>
        <w:rPr>
          <w:rFonts w:hint="eastAsia" w:ascii="仿宋" w:hAnsi="仿宋" w:eastAsia="仿宋"/>
          <w:sz w:val="24"/>
          <w:szCs w:val="24"/>
        </w:rPr>
      </w:pPr>
      <w:r>
        <w:rPr>
          <w:rFonts w:hint="eastAsia" w:ascii="仿宋" w:hAnsi="仿宋" w:eastAsia="仿宋" w:cs="仿宋"/>
          <w:sz w:val="22"/>
          <w:szCs w:val="22"/>
          <w:lang w:val="zh-CN"/>
        </w:rPr>
        <w:t>1</w:t>
      </w:r>
      <w:r>
        <w:rPr>
          <w:rFonts w:hint="eastAsia" w:ascii="仿宋" w:hAnsi="仿宋" w:eastAsia="仿宋" w:cs="仿宋"/>
          <w:sz w:val="22"/>
          <w:szCs w:val="22"/>
        </w:rPr>
        <w:t>8</w:t>
      </w:r>
      <w:r>
        <w:rPr>
          <w:rFonts w:hint="eastAsia" w:ascii="仿宋" w:hAnsi="仿宋" w:eastAsia="仿宋" w:cs="仿宋"/>
          <w:sz w:val="22"/>
          <w:szCs w:val="22"/>
          <w:lang w:val="zh-CN"/>
        </w:rPr>
        <w:t>.3 除投标人对错处做必要修改外，投标文件不得行间插字、涂改或增删。如有修改错漏处，必须由投标文件签署人签字或盖章。</w:t>
      </w:r>
    </w:p>
    <w:p w14:paraId="4ACB75D8">
      <w:pPr>
        <w:pStyle w:val="4"/>
      </w:pPr>
      <w:bookmarkStart w:id="178" w:name="_Hlt26954739"/>
      <w:bookmarkEnd w:id="178"/>
      <w:bookmarkStart w:id="179" w:name="_Hlt26954852"/>
      <w:bookmarkEnd w:id="179"/>
      <w:bookmarkStart w:id="180" w:name="_Toc138662914"/>
      <w:bookmarkStart w:id="181" w:name="_Toc513029224"/>
      <w:bookmarkStart w:id="182" w:name="_Toc120614217"/>
      <w:bookmarkStart w:id="183" w:name="_Toc9130"/>
      <w:bookmarkStart w:id="184" w:name="_Toc20823296"/>
      <w:bookmarkStart w:id="185" w:name="_Toc16938540"/>
      <w:bookmarkStart w:id="186" w:name="_Toc17812"/>
      <w:r>
        <w:rPr>
          <w:rFonts w:hint="eastAsia"/>
        </w:rPr>
        <w:t>四、投标文件的递交</w:t>
      </w:r>
      <w:bookmarkEnd w:id="180"/>
      <w:bookmarkEnd w:id="181"/>
      <w:bookmarkEnd w:id="182"/>
      <w:bookmarkEnd w:id="183"/>
      <w:bookmarkEnd w:id="184"/>
      <w:bookmarkEnd w:id="185"/>
      <w:bookmarkEnd w:id="186"/>
    </w:p>
    <w:p w14:paraId="23DA5979">
      <w:pPr>
        <w:pStyle w:val="6"/>
        <w:spacing w:before="0" w:after="0" w:line="240" w:lineRule="auto"/>
        <w:ind w:firstLine="361" w:firstLineChars="150"/>
        <w:rPr>
          <w:rFonts w:hint="eastAsia" w:ascii="仿宋" w:hAnsi="仿宋" w:eastAsia="仿宋" w:cs="仿宋"/>
          <w:sz w:val="24"/>
          <w:szCs w:val="24"/>
        </w:rPr>
      </w:pPr>
      <w:bookmarkStart w:id="187" w:name="_Toc30326"/>
      <w:bookmarkStart w:id="188" w:name="_Toc453781897"/>
      <w:bookmarkStart w:id="189" w:name="_Toc5198"/>
      <w:bookmarkStart w:id="190" w:name="_Toc2314"/>
      <w:bookmarkStart w:id="191" w:name="_Toc4062"/>
      <w:bookmarkStart w:id="192" w:name="_Toc21137"/>
      <w:bookmarkStart w:id="193" w:name="_Toc1292"/>
      <w:bookmarkStart w:id="194" w:name="_Toc10597"/>
      <w:bookmarkStart w:id="195" w:name="_Toc2792"/>
      <w:bookmarkStart w:id="196" w:name="_Toc20823298"/>
      <w:bookmarkStart w:id="197" w:name="_Toc16938542"/>
      <w:bookmarkStart w:id="198" w:name="_Toc513029226"/>
      <w:r>
        <w:rPr>
          <w:rFonts w:hint="eastAsia" w:ascii="仿宋" w:hAnsi="仿宋" w:eastAsia="仿宋" w:cs="仿宋"/>
          <w:sz w:val="24"/>
          <w:szCs w:val="24"/>
        </w:rPr>
        <w:t>19.投标文件的密封和标记</w:t>
      </w:r>
      <w:bookmarkEnd w:id="187"/>
      <w:bookmarkEnd w:id="188"/>
      <w:bookmarkEnd w:id="189"/>
      <w:bookmarkEnd w:id="190"/>
      <w:bookmarkEnd w:id="191"/>
      <w:bookmarkEnd w:id="192"/>
      <w:bookmarkEnd w:id="193"/>
      <w:bookmarkEnd w:id="194"/>
      <w:bookmarkEnd w:id="195"/>
    </w:p>
    <w:p w14:paraId="5128DA15">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1</w:t>
      </w:r>
      <w:r>
        <w:rPr>
          <w:rFonts w:hint="eastAsia" w:ascii="仿宋" w:hAnsi="仿宋" w:eastAsia="仿宋" w:cs="仿宋"/>
          <w:sz w:val="22"/>
          <w:szCs w:val="22"/>
        </w:rPr>
        <w:t>9</w:t>
      </w:r>
      <w:r>
        <w:rPr>
          <w:rFonts w:hint="eastAsia" w:ascii="仿宋" w:hAnsi="仿宋" w:eastAsia="仿宋" w:cs="仿宋"/>
          <w:sz w:val="22"/>
          <w:szCs w:val="22"/>
          <w:lang w:val="zh-CN"/>
        </w:rPr>
        <w:t>.1投标人应将投标文件正本、副本、电子版投标文件密封，不论投标人中标与否，投标文件均不退回。</w:t>
      </w:r>
    </w:p>
    <w:p w14:paraId="03CC2C2D">
      <w:pPr>
        <w:spacing w:line="288" w:lineRule="auto"/>
        <w:ind w:firstLine="440" w:firstLineChars="200"/>
        <w:outlineLvl w:val="3"/>
        <w:rPr>
          <w:rFonts w:hint="eastAsia" w:ascii="仿宋" w:hAnsi="仿宋" w:eastAsia="仿宋" w:cs="仿宋"/>
          <w:sz w:val="22"/>
          <w:szCs w:val="22"/>
          <w:lang w:val="zh-CN"/>
        </w:rPr>
      </w:pPr>
      <w:r>
        <w:rPr>
          <w:rFonts w:hint="eastAsia" w:ascii="仿宋" w:hAnsi="仿宋" w:eastAsia="仿宋" w:cs="仿宋"/>
          <w:sz w:val="22"/>
          <w:szCs w:val="22"/>
          <w:lang w:val="zh-CN"/>
        </w:rPr>
        <w:t>1</w:t>
      </w:r>
      <w:r>
        <w:rPr>
          <w:rFonts w:hint="eastAsia" w:ascii="仿宋" w:hAnsi="仿宋" w:eastAsia="仿宋" w:cs="仿宋"/>
          <w:sz w:val="22"/>
          <w:szCs w:val="22"/>
        </w:rPr>
        <w:t>9</w:t>
      </w:r>
      <w:r>
        <w:rPr>
          <w:rFonts w:hint="eastAsia" w:ascii="仿宋" w:hAnsi="仿宋" w:eastAsia="仿宋" w:cs="仿宋"/>
          <w:sz w:val="22"/>
          <w:szCs w:val="22"/>
          <w:lang w:val="zh-CN"/>
        </w:rPr>
        <w:t>.2 密封的投标文件应：</w:t>
      </w:r>
    </w:p>
    <w:p w14:paraId="04EF337B">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（1）注明投标人名称，如因标注不清而产生的后果由投标人自负。按招标公告中注明的地址送达；</w:t>
      </w:r>
    </w:p>
    <w:p w14:paraId="2542E063">
      <w:pPr>
        <w:spacing w:line="288" w:lineRule="auto"/>
        <w:ind w:firstLine="440" w:firstLineChars="200"/>
        <w:outlineLvl w:val="4"/>
        <w:rPr>
          <w:rFonts w:hint="eastAsia" w:ascii="仿宋" w:hAnsi="仿宋" w:eastAsia="仿宋" w:cs="仿宋"/>
          <w:sz w:val="22"/>
          <w:szCs w:val="22"/>
          <w:lang w:val="zh-CN"/>
        </w:rPr>
      </w:pPr>
      <w:r>
        <w:rPr>
          <w:rFonts w:hint="eastAsia" w:ascii="仿宋" w:hAnsi="仿宋" w:eastAsia="仿宋" w:cs="仿宋"/>
          <w:sz w:val="22"/>
          <w:szCs w:val="22"/>
          <w:lang w:val="zh-CN"/>
        </w:rPr>
        <w:t>（2）注明投标项目名称、标书编号及包号。</w:t>
      </w:r>
    </w:p>
    <w:p w14:paraId="4DD5BDEE">
      <w:pPr>
        <w:spacing w:line="288" w:lineRule="auto"/>
        <w:ind w:firstLine="440" w:firstLineChars="200"/>
        <w:rPr>
          <w:rFonts w:hint="eastAsia" w:ascii="仿宋" w:hAnsi="仿宋" w:eastAsia="仿宋"/>
          <w:sz w:val="24"/>
          <w:szCs w:val="24"/>
        </w:rPr>
      </w:pPr>
      <w:r>
        <w:rPr>
          <w:rFonts w:hint="eastAsia" w:ascii="仿宋" w:hAnsi="仿宋" w:eastAsia="仿宋" w:cs="仿宋"/>
          <w:sz w:val="22"/>
          <w:szCs w:val="22"/>
          <w:lang w:val="zh-CN"/>
        </w:rPr>
        <w:t>（3）未按要求密封和加写标记，招标代理机构对误投或过早启封概不负责。对由此造成提前开封的投标文件，招标代理机构将予以拒绝，作无效投标处理。</w:t>
      </w:r>
    </w:p>
    <w:p w14:paraId="50D878C8">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20.投标截止</w:t>
      </w:r>
      <w:bookmarkEnd w:id="196"/>
      <w:bookmarkEnd w:id="197"/>
      <w:bookmarkEnd w:id="198"/>
      <w:r>
        <w:rPr>
          <w:rFonts w:hint="eastAsia" w:ascii="仿宋" w:hAnsi="仿宋" w:eastAsia="仿宋" w:cs="仿宋"/>
          <w:sz w:val="24"/>
          <w:szCs w:val="24"/>
        </w:rPr>
        <w:t>时间</w:t>
      </w:r>
    </w:p>
    <w:p w14:paraId="24288A4C">
      <w:pPr>
        <w:spacing w:line="288" w:lineRule="auto"/>
        <w:ind w:firstLine="440" w:firstLineChars="200"/>
        <w:rPr>
          <w:rFonts w:hint="eastAsia" w:ascii="仿宋" w:hAnsi="仿宋" w:eastAsia="仿宋" w:cs="仿宋"/>
          <w:sz w:val="22"/>
          <w:szCs w:val="22"/>
          <w:lang w:val="zh-CN"/>
        </w:rPr>
      </w:pPr>
      <w:bookmarkStart w:id="199" w:name="_Toc513029227"/>
      <w:bookmarkStart w:id="200" w:name="_Toc20823299"/>
      <w:bookmarkStart w:id="201" w:name="_Toc16938543"/>
      <w:r>
        <w:rPr>
          <w:rFonts w:hint="eastAsia" w:ascii="仿宋" w:hAnsi="仿宋" w:eastAsia="仿宋" w:cs="仿宋"/>
          <w:sz w:val="22"/>
          <w:szCs w:val="22"/>
        </w:rPr>
        <w:t>20</w:t>
      </w:r>
      <w:r>
        <w:rPr>
          <w:rFonts w:hint="eastAsia" w:ascii="仿宋" w:hAnsi="仿宋" w:eastAsia="仿宋" w:cs="仿宋"/>
          <w:sz w:val="22"/>
          <w:szCs w:val="22"/>
          <w:lang w:val="zh-CN"/>
        </w:rPr>
        <w:t>.1 招标代理机构收到投标文件的时间不得迟于招标公告</w:t>
      </w:r>
      <w:r>
        <w:rPr>
          <w:rFonts w:hint="eastAsia" w:ascii="仿宋" w:hAnsi="仿宋" w:eastAsia="仿宋" w:cs="仿宋"/>
          <w:sz w:val="22"/>
          <w:szCs w:val="22"/>
        </w:rPr>
        <w:t>/招标文件</w:t>
      </w:r>
      <w:r>
        <w:rPr>
          <w:rFonts w:hint="eastAsia" w:ascii="仿宋" w:hAnsi="仿宋" w:eastAsia="仿宋" w:cs="仿宋"/>
          <w:sz w:val="22"/>
          <w:szCs w:val="22"/>
          <w:lang w:val="zh-CN"/>
        </w:rPr>
        <w:t>中规定的截止时间。</w:t>
      </w:r>
    </w:p>
    <w:p w14:paraId="6D65DF05">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20</w:t>
      </w:r>
      <w:r>
        <w:rPr>
          <w:rFonts w:hint="eastAsia" w:ascii="仿宋" w:hAnsi="仿宋" w:eastAsia="仿宋" w:cs="仿宋"/>
          <w:sz w:val="22"/>
          <w:szCs w:val="22"/>
          <w:lang w:val="zh-CN"/>
        </w:rPr>
        <w:t>.2 招标代理机构可以按照规定，通过修改招标文件有权酌情延长投标截止日期，在此情况下，投标人的所有权利和义务以及投标人受制的截止日期均应以延长后新的截止日期为准。</w:t>
      </w:r>
    </w:p>
    <w:p w14:paraId="74E2DEF9">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21.投标文件</w:t>
      </w:r>
      <w:bookmarkEnd w:id="199"/>
      <w:bookmarkEnd w:id="200"/>
      <w:bookmarkEnd w:id="201"/>
      <w:r>
        <w:rPr>
          <w:rFonts w:hint="eastAsia" w:ascii="仿宋" w:hAnsi="仿宋" w:eastAsia="仿宋" w:cs="仿宋"/>
          <w:sz w:val="24"/>
          <w:szCs w:val="24"/>
        </w:rPr>
        <w:t>的拒收</w:t>
      </w:r>
    </w:p>
    <w:p w14:paraId="735E8A20">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21</w:t>
      </w:r>
      <w:r>
        <w:rPr>
          <w:rFonts w:hint="eastAsia" w:ascii="仿宋" w:hAnsi="仿宋" w:eastAsia="仿宋" w:cs="仿宋"/>
          <w:sz w:val="22"/>
          <w:szCs w:val="22"/>
          <w:lang w:val="zh-CN"/>
        </w:rPr>
        <w:t>.1招标代理拒绝接收在其规定的投标截止时间后上传的任何投标文件。</w:t>
      </w:r>
    </w:p>
    <w:p w14:paraId="12282BE7">
      <w:pPr>
        <w:pStyle w:val="6"/>
        <w:spacing w:before="0" w:after="0" w:line="240" w:lineRule="auto"/>
        <w:ind w:firstLine="361" w:firstLineChars="150"/>
        <w:rPr>
          <w:rFonts w:hint="eastAsia" w:ascii="仿宋" w:hAnsi="仿宋" w:eastAsia="仿宋" w:cs="仿宋"/>
          <w:sz w:val="24"/>
          <w:szCs w:val="24"/>
        </w:rPr>
      </w:pPr>
      <w:bookmarkStart w:id="202" w:name="_Toc453781900"/>
      <w:bookmarkStart w:id="203" w:name="_Toc12489"/>
      <w:bookmarkStart w:id="204" w:name="_Toc32741"/>
      <w:bookmarkStart w:id="205" w:name="_Toc27247"/>
      <w:bookmarkStart w:id="206" w:name="_Toc24846"/>
      <w:bookmarkStart w:id="207" w:name="_Toc13147"/>
      <w:bookmarkStart w:id="208" w:name="_Toc7363"/>
      <w:bookmarkStart w:id="209" w:name="_Toc28912"/>
      <w:bookmarkStart w:id="210" w:name="_Toc30437"/>
      <w:bookmarkStart w:id="211" w:name="_Toc16938544"/>
      <w:bookmarkStart w:id="212" w:name="_Toc513029228"/>
      <w:bookmarkStart w:id="213" w:name="_Toc20823300"/>
      <w:r>
        <w:rPr>
          <w:rFonts w:hint="eastAsia" w:ascii="仿宋" w:hAnsi="仿宋" w:eastAsia="仿宋" w:cs="仿宋"/>
          <w:sz w:val="24"/>
          <w:szCs w:val="24"/>
        </w:rPr>
        <w:t>22.投标文件的修改和撤回</w:t>
      </w:r>
      <w:bookmarkEnd w:id="202"/>
      <w:bookmarkEnd w:id="203"/>
      <w:bookmarkEnd w:id="204"/>
      <w:bookmarkEnd w:id="205"/>
      <w:bookmarkEnd w:id="206"/>
      <w:bookmarkEnd w:id="207"/>
      <w:bookmarkEnd w:id="208"/>
      <w:bookmarkEnd w:id="209"/>
      <w:bookmarkEnd w:id="210"/>
    </w:p>
    <w:p w14:paraId="3FDEE5D7">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2</w:t>
      </w:r>
      <w:r>
        <w:rPr>
          <w:rFonts w:hint="eastAsia" w:ascii="仿宋" w:hAnsi="仿宋" w:eastAsia="仿宋" w:cs="仿宋"/>
          <w:sz w:val="22"/>
          <w:szCs w:val="22"/>
          <w:lang w:val="zh-CN"/>
        </w:rPr>
        <w:t>.1 投标人在递交投标文件后，可以修改或撤回其投标文件，但这种修改和撤回，必须在规定的投标截止时间前，以书面形式通知招标代理机构，修改或撤回其投标文件。</w:t>
      </w:r>
    </w:p>
    <w:p w14:paraId="350485E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2</w:t>
      </w:r>
      <w:r>
        <w:rPr>
          <w:rFonts w:hint="eastAsia" w:ascii="仿宋" w:hAnsi="仿宋" w:eastAsia="仿宋" w:cs="仿宋"/>
          <w:sz w:val="22"/>
          <w:szCs w:val="22"/>
          <w:lang w:val="zh-CN"/>
        </w:rPr>
        <w:t>.2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p>
    <w:p w14:paraId="41585E63">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2</w:t>
      </w:r>
      <w:r>
        <w:rPr>
          <w:rFonts w:hint="eastAsia" w:ascii="仿宋" w:hAnsi="仿宋" w:eastAsia="仿宋" w:cs="仿宋"/>
          <w:sz w:val="22"/>
          <w:szCs w:val="22"/>
          <w:lang w:val="zh-CN"/>
        </w:rPr>
        <w:t>.3 在投标截止时间之后，投标人不得对其投标文件作任何修改。</w:t>
      </w:r>
    </w:p>
    <w:p w14:paraId="01F1B033">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2</w:t>
      </w:r>
      <w:r>
        <w:rPr>
          <w:rFonts w:hint="eastAsia" w:ascii="仿宋" w:hAnsi="仿宋" w:eastAsia="仿宋" w:cs="仿宋"/>
          <w:sz w:val="22"/>
          <w:szCs w:val="22"/>
          <w:lang w:val="zh-CN"/>
        </w:rPr>
        <w:t>.4 在投标截止时间至招标文件中规定的投标有效期满之间的这段时间内，投标人不得撤回其投标。</w:t>
      </w:r>
    </w:p>
    <w:bookmarkEnd w:id="211"/>
    <w:bookmarkEnd w:id="212"/>
    <w:bookmarkEnd w:id="213"/>
    <w:p w14:paraId="1BD30C90">
      <w:pPr>
        <w:pStyle w:val="4"/>
      </w:pPr>
      <w:bookmarkStart w:id="214" w:name="_Toc16292"/>
      <w:bookmarkStart w:id="215" w:name="_Toc16938545"/>
      <w:bookmarkStart w:id="216" w:name="_Toc138662915"/>
      <w:bookmarkStart w:id="217" w:name="_Toc120614218"/>
      <w:bookmarkStart w:id="218" w:name="_Toc513029229"/>
      <w:bookmarkStart w:id="219" w:name="_Toc7303"/>
      <w:bookmarkStart w:id="220" w:name="_Toc20823301"/>
      <w:r>
        <w:rPr>
          <w:rFonts w:hint="eastAsia"/>
        </w:rPr>
        <w:t>五、开标与评标</w:t>
      </w:r>
      <w:bookmarkEnd w:id="214"/>
      <w:bookmarkEnd w:id="215"/>
      <w:bookmarkEnd w:id="216"/>
      <w:bookmarkEnd w:id="217"/>
      <w:bookmarkEnd w:id="218"/>
      <w:bookmarkEnd w:id="219"/>
      <w:bookmarkEnd w:id="220"/>
    </w:p>
    <w:p w14:paraId="502EDA77">
      <w:pPr>
        <w:pStyle w:val="6"/>
        <w:spacing w:before="0" w:after="0" w:line="240" w:lineRule="auto"/>
        <w:ind w:firstLine="361" w:firstLineChars="150"/>
        <w:rPr>
          <w:rFonts w:hint="eastAsia" w:ascii="仿宋" w:hAnsi="仿宋" w:eastAsia="仿宋" w:cs="仿宋"/>
          <w:sz w:val="24"/>
          <w:szCs w:val="24"/>
        </w:rPr>
      </w:pPr>
      <w:bookmarkStart w:id="221" w:name="_Toc16938546"/>
      <w:bookmarkStart w:id="222" w:name="_Toc513029230"/>
      <w:bookmarkStart w:id="223" w:name="_Toc20823302"/>
      <w:r>
        <w:rPr>
          <w:rFonts w:hint="eastAsia" w:ascii="仿宋" w:hAnsi="仿宋" w:eastAsia="仿宋" w:cs="仿宋"/>
          <w:sz w:val="24"/>
          <w:szCs w:val="24"/>
        </w:rPr>
        <w:t>23.开标</w:t>
      </w:r>
      <w:bookmarkEnd w:id="221"/>
      <w:bookmarkEnd w:id="222"/>
      <w:bookmarkEnd w:id="223"/>
    </w:p>
    <w:p w14:paraId="1F6AA4FD">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3</w:t>
      </w:r>
      <w:r>
        <w:rPr>
          <w:rFonts w:hint="eastAsia" w:ascii="仿宋" w:hAnsi="仿宋" w:eastAsia="仿宋" w:cs="仿宋"/>
          <w:sz w:val="22"/>
          <w:szCs w:val="22"/>
          <w:lang w:val="zh-CN"/>
        </w:rPr>
        <w:t>.1 招标代理将在招标公告中规定的时间和地点组织公开开标。投标人应</w:t>
      </w:r>
      <w:r>
        <w:rPr>
          <w:rFonts w:hint="eastAsia" w:ascii="仿宋" w:hAnsi="仿宋" w:eastAsia="仿宋" w:cs="仿宋"/>
          <w:sz w:val="22"/>
          <w:szCs w:val="22"/>
          <w:lang w:val="en-US" w:eastAsia="zh-CN"/>
        </w:rPr>
        <w:t>关注苏采云系统</w:t>
      </w:r>
      <w:r>
        <w:rPr>
          <w:rFonts w:hint="eastAsia" w:ascii="仿宋" w:hAnsi="仿宋" w:eastAsia="仿宋" w:cs="仿宋"/>
          <w:sz w:val="22"/>
          <w:szCs w:val="22"/>
          <w:lang w:val="zh-CN"/>
        </w:rPr>
        <w:t>准时参加。</w:t>
      </w:r>
    </w:p>
    <w:p w14:paraId="3217E715">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3</w:t>
      </w:r>
      <w:r>
        <w:rPr>
          <w:rFonts w:hint="eastAsia" w:ascii="仿宋" w:hAnsi="仿宋" w:eastAsia="仿宋" w:cs="仿宋"/>
          <w:sz w:val="22"/>
          <w:szCs w:val="22"/>
          <w:lang w:val="zh-CN"/>
        </w:rPr>
        <w:t>.2开标仪式由招标代理组织，采购人代表、监管代表、投标人代表等参加。</w:t>
      </w:r>
    </w:p>
    <w:p w14:paraId="1B618D46">
      <w:pPr>
        <w:spacing w:line="288" w:lineRule="auto"/>
        <w:ind w:firstLine="440" w:firstLineChars="200"/>
        <w:rPr>
          <w:rFonts w:hint="eastAsia" w:ascii="仿宋" w:hAnsi="仿宋" w:eastAsia="仿宋"/>
          <w:sz w:val="24"/>
          <w:szCs w:val="24"/>
        </w:rPr>
      </w:pPr>
      <w:r>
        <w:rPr>
          <w:rFonts w:hint="eastAsia" w:ascii="仿宋" w:hAnsi="仿宋" w:eastAsia="仿宋" w:cs="仿宋"/>
          <w:sz w:val="22"/>
          <w:szCs w:val="22"/>
          <w:lang w:val="zh-CN"/>
        </w:rPr>
        <w:t>2</w:t>
      </w:r>
      <w:r>
        <w:rPr>
          <w:rFonts w:hint="eastAsia" w:ascii="仿宋" w:hAnsi="仿宋" w:eastAsia="仿宋" w:cs="仿宋"/>
          <w:sz w:val="22"/>
          <w:szCs w:val="22"/>
        </w:rPr>
        <w:t>3</w:t>
      </w:r>
      <w:r>
        <w:rPr>
          <w:rFonts w:hint="eastAsia" w:ascii="仿宋" w:hAnsi="仿宋" w:eastAsia="仿宋" w:cs="仿宋"/>
          <w:sz w:val="22"/>
          <w:szCs w:val="22"/>
          <w:lang w:val="zh-CN"/>
        </w:rPr>
        <w:t>.</w:t>
      </w:r>
      <w:r>
        <w:rPr>
          <w:rFonts w:hint="eastAsia" w:ascii="仿宋" w:hAnsi="仿宋" w:eastAsia="仿宋" w:cs="仿宋"/>
          <w:sz w:val="22"/>
          <w:szCs w:val="22"/>
          <w:lang w:val="en-US" w:eastAsia="zh-CN"/>
        </w:rPr>
        <w:t>3</w:t>
      </w:r>
      <w:r>
        <w:rPr>
          <w:rFonts w:hint="eastAsia" w:ascii="仿宋" w:hAnsi="仿宋" w:eastAsia="仿宋" w:cs="仿宋"/>
          <w:sz w:val="22"/>
          <w:szCs w:val="22"/>
          <w:lang w:val="zh-CN"/>
        </w:rPr>
        <w:t xml:space="preserve"> 投标人在报价时不允许采用选择性报价，否则将被视为无效投标。</w:t>
      </w:r>
    </w:p>
    <w:p w14:paraId="2D15C202">
      <w:pPr>
        <w:pStyle w:val="6"/>
        <w:spacing w:before="0" w:after="0" w:line="240" w:lineRule="auto"/>
        <w:ind w:firstLine="361" w:firstLineChars="150"/>
        <w:rPr>
          <w:rFonts w:hint="eastAsia" w:ascii="仿宋" w:hAnsi="仿宋" w:eastAsia="仿宋" w:cs="仿宋"/>
          <w:sz w:val="24"/>
          <w:szCs w:val="24"/>
        </w:rPr>
      </w:pPr>
      <w:bookmarkStart w:id="224" w:name="_Toc513029231"/>
      <w:bookmarkStart w:id="225" w:name="_Toc20823303"/>
      <w:bookmarkStart w:id="226" w:name="_Toc16938547"/>
      <w:r>
        <w:rPr>
          <w:rFonts w:hint="eastAsia" w:ascii="仿宋" w:hAnsi="仿宋" w:eastAsia="仿宋" w:cs="仿宋"/>
          <w:sz w:val="24"/>
          <w:szCs w:val="24"/>
        </w:rPr>
        <w:t>24.评标委员会</w:t>
      </w:r>
    </w:p>
    <w:p w14:paraId="76F583FA">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4</w:t>
      </w:r>
      <w:r>
        <w:rPr>
          <w:rFonts w:hint="eastAsia" w:ascii="仿宋" w:hAnsi="仿宋" w:eastAsia="仿宋" w:cs="仿宋"/>
          <w:sz w:val="22"/>
          <w:szCs w:val="22"/>
          <w:lang w:val="zh-CN"/>
        </w:rPr>
        <w:t>.1 开标后，招标代理将立即组织评标委员会（以下简称评委会）进行评标。</w:t>
      </w:r>
    </w:p>
    <w:p w14:paraId="30D35D0A">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4</w:t>
      </w:r>
      <w:r>
        <w:rPr>
          <w:rFonts w:hint="eastAsia" w:ascii="仿宋" w:hAnsi="仿宋" w:eastAsia="仿宋" w:cs="仿宋"/>
          <w:sz w:val="22"/>
          <w:szCs w:val="22"/>
          <w:lang w:val="zh-CN"/>
        </w:rPr>
        <w:t>.2 评委会由采购人代表和有关技术、经济等方面的专家组成，且人员构成符合政府采购有关规定。</w:t>
      </w:r>
    </w:p>
    <w:p w14:paraId="4B9BA21C">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4</w:t>
      </w:r>
      <w:r>
        <w:rPr>
          <w:rFonts w:hint="eastAsia" w:ascii="仿宋" w:hAnsi="仿宋" w:eastAsia="仿宋" w:cs="仿宋"/>
          <w:sz w:val="22"/>
          <w:szCs w:val="22"/>
          <w:lang w:val="zh-CN"/>
        </w:rPr>
        <w:t>.3评委会独立工作，负责评审所有投标文件并确定中标候选人。</w:t>
      </w:r>
    </w:p>
    <w:p w14:paraId="4375F611">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25.评标过程的保密与公正</w:t>
      </w:r>
    </w:p>
    <w:bookmarkEnd w:id="224"/>
    <w:bookmarkEnd w:id="225"/>
    <w:bookmarkEnd w:id="226"/>
    <w:p w14:paraId="3F02841D">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5</w:t>
      </w:r>
      <w:r>
        <w:rPr>
          <w:rFonts w:hint="eastAsia" w:ascii="仿宋" w:hAnsi="仿宋" w:eastAsia="仿宋" w:cs="仿宋"/>
          <w:sz w:val="22"/>
          <w:szCs w:val="22"/>
          <w:lang w:val="zh-CN"/>
        </w:rPr>
        <w:t>.1公开开标后，直至向中标的投标人授予合同时止，凡是与审查、澄清、评价和本次投标的有关资料以及授标建议等，采购人、评委、招标代理均不得向投标人或与评标无关的其他人员透露。</w:t>
      </w:r>
    </w:p>
    <w:p w14:paraId="03BDB295">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5</w:t>
      </w:r>
      <w:r>
        <w:rPr>
          <w:rFonts w:hint="eastAsia" w:ascii="仿宋" w:hAnsi="仿宋" w:eastAsia="仿宋" w:cs="仿宋"/>
          <w:sz w:val="22"/>
          <w:szCs w:val="22"/>
          <w:lang w:val="zh-CN"/>
        </w:rPr>
        <w:t>.2在评标过程中，投标人不得以任何行为影响评标过程，否则其投标文件将被作为无效投标文件。</w:t>
      </w:r>
    </w:p>
    <w:p w14:paraId="469A69BA">
      <w:pPr>
        <w:spacing w:line="288" w:lineRule="auto"/>
        <w:ind w:firstLine="440" w:firstLineChars="200"/>
        <w:rPr>
          <w:rFonts w:hint="eastAsia" w:ascii="仿宋" w:hAnsi="仿宋" w:eastAsia="仿宋" w:cs="仿宋"/>
          <w:sz w:val="24"/>
          <w:szCs w:val="24"/>
        </w:rPr>
      </w:pPr>
      <w:r>
        <w:rPr>
          <w:rFonts w:hint="eastAsia" w:ascii="仿宋" w:hAnsi="仿宋" w:eastAsia="仿宋" w:cs="仿宋"/>
          <w:sz w:val="22"/>
          <w:szCs w:val="22"/>
          <w:lang w:val="zh-CN"/>
        </w:rPr>
        <w:t>2</w:t>
      </w:r>
      <w:r>
        <w:rPr>
          <w:rFonts w:hint="eastAsia" w:ascii="仿宋" w:hAnsi="仿宋" w:eastAsia="仿宋" w:cs="仿宋"/>
          <w:sz w:val="22"/>
          <w:szCs w:val="22"/>
        </w:rPr>
        <w:t>5</w:t>
      </w:r>
      <w:r>
        <w:rPr>
          <w:rFonts w:hint="eastAsia" w:ascii="仿宋" w:hAnsi="仿宋" w:eastAsia="仿宋" w:cs="仿宋"/>
          <w:sz w:val="22"/>
          <w:szCs w:val="22"/>
          <w:lang w:val="zh-CN"/>
        </w:rPr>
        <w:t>.3 招标代理和评标委员会不向未中标的投标人解释未中标原因，也不公布评标过程中的相关细节。</w:t>
      </w:r>
    </w:p>
    <w:p w14:paraId="645CE49C">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5</w:t>
      </w:r>
      <w:r>
        <w:rPr>
          <w:rFonts w:hint="eastAsia" w:ascii="仿宋" w:hAnsi="仿宋" w:eastAsia="仿宋" w:cs="仿宋"/>
          <w:sz w:val="22"/>
          <w:szCs w:val="22"/>
          <w:lang w:val="zh-CN"/>
        </w:rPr>
        <w:t>.4 采用综合评分法的项目，未中标的投标人可于中标结果公告之日起向项目负责人咨询自己的评审得分及排序情况。</w:t>
      </w:r>
    </w:p>
    <w:p w14:paraId="64CF8833">
      <w:pPr>
        <w:pStyle w:val="6"/>
        <w:spacing w:before="0" w:after="0" w:line="240" w:lineRule="auto"/>
        <w:ind w:firstLine="361" w:firstLineChars="150"/>
        <w:rPr>
          <w:rFonts w:hint="eastAsia" w:ascii="仿宋" w:hAnsi="仿宋" w:eastAsia="仿宋" w:cs="仿宋"/>
          <w:sz w:val="24"/>
          <w:szCs w:val="24"/>
        </w:rPr>
      </w:pPr>
      <w:bookmarkStart w:id="227" w:name="_Toc513029232"/>
      <w:bookmarkStart w:id="228" w:name="_Toc16938548"/>
      <w:bookmarkStart w:id="229" w:name="_Toc20823304"/>
      <w:r>
        <w:rPr>
          <w:rFonts w:hint="eastAsia" w:ascii="仿宋" w:hAnsi="仿宋" w:eastAsia="仿宋" w:cs="仿宋"/>
          <w:sz w:val="24"/>
          <w:szCs w:val="24"/>
        </w:rPr>
        <w:t>26.投标文件的澄清</w:t>
      </w:r>
      <w:bookmarkEnd w:id="227"/>
      <w:bookmarkEnd w:id="228"/>
      <w:bookmarkEnd w:id="229"/>
    </w:p>
    <w:p w14:paraId="187FCECD">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6</w:t>
      </w:r>
      <w:r>
        <w:rPr>
          <w:rFonts w:hint="eastAsia" w:ascii="仿宋" w:hAnsi="仿宋" w:eastAsia="仿宋" w:cs="仿宋"/>
          <w:sz w:val="22"/>
          <w:szCs w:val="22"/>
          <w:lang w:val="zh-CN"/>
        </w:rPr>
        <w:t>.1评标期间，评委会对投标文件中含义不明确、同类问题表述不一致或者有明显文字和计算错误的内容，有权要求投标人作出必要的澄清、说明或者补正。</w:t>
      </w:r>
    </w:p>
    <w:p w14:paraId="739AC486">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投标人的澄清、说明或者补正不得超出投标文件的范围或者改变投标文件的实质性内容。</w:t>
      </w:r>
    </w:p>
    <w:p w14:paraId="12D3F906">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评标委员会并非对每个投标人都做澄清要求。</w:t>
      </w:r>
    </w:p>
    <w:p w14:paraId="2EB4B734">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6</w:t>
      </w:r>
      <w:r>
        <w:rPr>
          <w:rFonts w:hint="eastAsia" w:ascii="仿宋" w:hAnsi="仿宋" w:eastAsia="仿宋" w:cs="仿宋"/>
          <w:sz w:val="22"/>
          <w:szCs w:val="22"/>
          <w:lang w:val="zh-CN"/>
        </w:rPr>
        <w:t>.2 接到评委会澄清要求的投标人应派人按评委会通知的时间做出澄清，澄清的内容须由投标人法人或授权代表签署，并作为投标文件的补充部分，但投标的价格和实质性的内容不得做任何更改。</w:t>
      </w:r>
    </w:p>
    <w:p w14:paraId="56B9EDC9">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6</w:t>
      </w:r>
      <w:r>
        <w:rPr>
          <w:rFonts w:hint="eastAsia" w:ascii="仿宋" w:hAnsi="仿宋" w:eastAsia="仿宋" w:cs="仿宋"/>
          <w:sz w:val="22"/>
          <w:szCs w:val="22"/>
          <w:lang w:val="zh-CN"/>
        </w:rPr>
        <w:t>.3 接到评委会澄清要求的投标人如未按规定做出澄清，其风险由投标人自行承担。</w:t>
      </w:r>
    </w:p>
    <w:p w14:paraId="3C6908E0">
      <w:pPr>
        <w:pStyle w:val="6"/>
        <w:spacing w:before="0" w:after="0" w:line="240" w:lineRule="auto"/>
        <w:ind w:firstLine="361" w:firstLineChars="150"/>
        <w:rPr>
          <w:rFonts w:hint="eastAsia" w:ascii="仿宋" w:hAnsi="仿宋" w:eastAsia="仿宋" w:cs="仿宋"/>
          <w:sz w:val="24"/>
          <w:szCs w:val="24"/>
        </w:rPr>
      </w:pPr>
      <w:bookmarkStart w:id="230" w:name="_Toc20823305"/>
      <w:bookmarkStart w:id="231" w:name="_Toc513029233"/>
      <w:bookmarkStart w:id="232" w:name="_Toc16938549"/>
      <w:r>
        <w:rPr>
          <w:rFonts w:hint="eastAsia" w:ascii="仿宋" w:hAnsi="仿宋" w:eastAsia="仿宋" w:cs="仿宋"/>
          <w:sz w:val="24"/>
          <w:szCs w:val="24"/>
        </w:rPr>
        <w:t>27.对投标文件的初审</w:t>
      </w:r>
      <w:bookmarkEnd w:id="230"/>
      <w:bookmarkEnd w:id="231"/>
      <w:bookmarkEnd w:id="232"/>
    </w:p>
    <w:p w14:paraId="5C7EA0C6">
      <w:pPr>
        <w:spacing w:line="288" w:lineRule="auto"/>
        <w:ind w:firstLine="440" w:firstLineChars="200"/>
        <w:outlineLvl w:val="3"/>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.1投标文件初审分为资格审查和符合性审查。</w:t>
      </w:r>
    </w:p>
    <w:p w14:paraId="2262CB8B">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.1.1 资格审查：依据法律法规和招标文件的规定，由采购人对投标文件中的资格证明文件进行审查。资格审查的结论，采购人以书面形式向评委会进行反馈。</w:t>
      </w:r>
    </w:p>
    <w:p w14:paraId="51CFFD13">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采购人在进行资格性审查的同时，将</w:t>
      </w:r>
      <w:r>
        <w:rPr>
          <w:rFonts w:hint="eastAsia" w:ascii="仿宋" w:hAnsi="仿宋" w:eastAsia="仿宋" w:cs="仿宋"/>
          <w:sz w:val="22"/>
          <w:szCs w:val="22"/>
          <w:lang w:val="en-US" w:eastAsia="zh-CN"/>
        </w:rPr>
        <w:t>根据《关于在政府采购活动中查询及使用信用记录有关问题的通知》（财政部财库〔2016〕125号）第二条第（二）款和《财政部政府采购信息公告》（第五百二十号）</w:t>
      </w:r>
      <w:r>
        <w:rPr>
          <w:rFonts w:hint="eastAsia" w:ascii="仿宋" w:hAnsi="仿宋" w:eastAsia="仿宋" w:cs="仿宋"/>
          <w:sz w:val="22"/>
          <w:szCs w:val="22"/>
          <w:lang w:val="zh-CN"/>
        </w:rPr>
        <w:t>，以确定投标人是否具备投标资格,查询结果留存并归档。</w:t>
      </w:r>
    </w:p>
    <w:p w14:paraId="4B356F13">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.1.2 符合性审查：依据招标文件的规定，由评委会从投标文件的有效性、完整性和对招标文件的响应程度进行审查，以确定是否对招标文件的实质性要求作出响应。</w:t>
      </w:r>
    </w:p>
    <w:p w14:paraId="5F79DA28">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.1.3 未通过资格审查或符合性审查的投标人，招标代理将在</w:t>
      </w:r>
      <w:r>
        <w:rPr>
          <w:rFonts w:hint="eastAsia" w:ascii="仿宋" w:hAnsi="仿宋" w:eastAsia="仿宋" w:cs="仿宋"/>
          <w:sz w:val="22"/>
          <w:szCs w:val="22"/>
          <w:lang w:val="en-US" w:eastAsia="zh-CN"/>
        </w:rPr>
        <w:t>系统</w:t>
      </w:r>
      <w:r>
        <w:rPr>
          <w:rFonts w:hint="eastAsia" w:ascii="仿宋" w:hAnsi="仿宋" w:eastAsia="仿宋" w:cs="仿宋"/>
          <w:sz w:val="22"/>
          <w:szCs w:val="22"/>
          <w:lang w:val="zh-CN"/>
        </w:rPr>
        <w:t>告知未通过资格审查或符合性审查的原因。</w:t>
      </w:r>
    </w:p>
    <w:p w14:paraId="694CC483">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.2在详细评标之前，评委会将首先审查每份投标文件是否实质性响应了招标文件的要求。实质性响应的投标应该是与招标文件要求的全部条款、条件和规格相符，没有重大偏离或保留的投标。</w:t>
      </w:r>
    </w:p>
    <w:p w14:paraId="3D886B84">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C1E1D4F">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.3如果投标文件实质上没有响应招标文件的要求，评委会将予以拒绝，投标人不得通过修改或撤销不合要求的偏离或保留而使其投标成为实质性响应的投标。</w:t>
      </w:r>
    </w:p>
    <w:p w14:paraId="1D137B20">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.4评委会将对确定为实质性响应的投标进行进一步审核，确定其是否有计算上或累加上的算术错误，修正错误的原则如下：</w:t>
      </w:r>
    </w:p>
    <w:p w14:paraId="7C99280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（1）投标文件中开标一览表内容与投标文件中相应内容不一致的，以开标一览表为准。</w:t>
      </w:r>
    </w:p>
    <w:p w14:paraId="52A9EF54">
      <w:pPr>
        <w:spacing w:line="288" w:lineRule="auto"/>
        <w:ind w:firstLine="440" w:firstLineChars="200"/>
        <w:outlineLvl w:val="4"/>
        <w:rPr>
          <w:rFonts w:hint="eastAsia" w:ascii="仿宋" w:hAnsi="仿宋" w:eastAsia="仿宋" w:cs="仿宋"/>
          <w:sz w:val="22"/>
          <w:szCs w:val="22"/>
          <w:lang w:val="zh-CN"/>
        </w:rPr>
      </w:pPr>
      <w:r>
        <w:rPr>
          <w:rFonts w:hint="eastAsia" w:ascii="仿宋" w:hAnsi="仿宋" w:eastAsia="仿宋" w:cs="仿宋"/>
          <w:sz w:val="22"/>
          <w:szCs w:val="22"/>
          <w:lang w:val="zh-CN"/>
        </w:rPr>
        <w:t>（2）大写金额和小写金额不一致的，以大写金额为准。</w:t>
      </w:r>
    </w:p>
    <w:p w14:paraId="3E218CA0">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（3）单价金额小数点或者百分比有明显错位的，以开标一览表的总价为准，并修改单价。</w:t>
      </w:r>
    </w:p>
    <w:p w14:paraId="7D7C3776">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（4）总价金额与按单价汇总金额不一致的，以单价金额计算结果为准。</w:t>
      </w:r>
    </w:p>
    <w:p w14:paraId="4B2F4D35">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同时出现两种以上错误的，按照前款规定的顺序修正。</w:t>
      </w:r>
    </w:p>
    <w:p w14:paraId="547EA6D6">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.5 评委会将按上述修正错误的方法调整投标文件中的投标报价，调整后的价格应对投标人具有约束力。如果投标人不接受修正后的价格，则其投标将被拒绝。</w:t>
      </w:r>
    </w:p>
    <w:p w14:paraId="5B185396">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w:t>
      </w:r>
      <w:r>
        <w:rPr>
          <w:rFonts w:hint="eastAsia" w:ascii="仿宋" w:hAnsi="仿宋" w:eastAsia="仿宋" w:cs="仿宋"/>
          <w:sz w:val="22"/>
          <w:szCs w:val="22"/>
        </w:rPr>
        <w:t>6</w:t>
      </w:r>
      <w:r>
        <w:rPr>
          <w:rFonts w:hint="eastAsia" w:ascii="仿宋" w:hAnsi="仿宋" w:eastAsia="仿宋" w:cs="仿宋"/>
          <w:sz w:val="22"/>
          <w:szCs w:val="22"/>
          <w:lang w:val="zh-CN"/>
        </w:rPr>
        <w:t xml:space="preserve"> 评委会将允许修正投标文件中不构成重大偏离的、微小的、非正规的、不一致的或不规则的地方，但这些修改不能影响任何投标人相应的名次排列。</w:t>
      </w:r>
      <w:bookmarkStart w:id="233" w:name="_Toc20823306"/>
      <w:bookmarkStart w:id="234" w:name="_Toc16938550"/>
      <w:bookmarkStart w:id="235" w:name="_Toc513029234"/>
    </w:p>
    <w:bookmarkEnd w:id="233"/>
    <w:bookmarkEnd w:id="234"/>
    <w:bookmarkEnd w:id="235"/>
    <w:p w14:paraId="76C3F5A4">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7</w:t>
      </w:r>
      <w:r>
        <w:rPr>
          <w:rFonts w:hint="eastAsia" w:ascii="仿宋" w:hAnsi="仿宋" w:eastAsia="仿宋" w:cs="仿宋"/>
          <w:sz w:val="22"/>
          <w:szCs w:val="22"/>
          <w:lang w:val="zh-CN"/>
        </w:rPr>
        <w:t>.</w:t>
      </w:r>
      <w:r>
        <w:rPr>
          <w:rFonts w:hint="eastAsia" w:ascii="仿宋" w:hAnsi="仿宋" w:eastAsia="仿宋" w:cs="仿宋"/>
          <w:sz w:val="22"/>
          <w:szCs w:val="22"/>
          <w:lang w:val="en-US" w:eastAsia="zh-CN"/>
        </w:rPr>
        <w:t>7</w:t>
      </w:r>
      <w:r>
        <w:rPr>
          <w:rFonts w:hint="eastAsia" w:ascii="仿宋" w:hAnsi="仿宋" w:eastAsia="仿宋" w:cs="仿宋"/>
          <w:b/>
          <w:bCs/>
          <w:sz w:val="22"/>
          <w:szCs w:val="22"/>
          <w:lang w:val="zh-CN"/>
        </w:rPr>
        <w:t>单个品种物资项目，不同投标供应商提供相同品牌产品的，投标供应商数量按照 1 家计算；多个品种物资项目，多家投标（报价）供应商提供的核心产品品牌相同的，按照 1 家投标（报价）供应商计算。</w:t>
      </w:r>
      <w:r>
        <w:rPr>
          <w:rFonts w:hint="eastAsia" w:ascii="仿宋" w:hAnsi="仿宋" w:eastAsia="仿宋" w:cs="仿宋"/>
          <w:sz w:val="22"/>
          <w:szCs w:val="22"/>
          <w:lang w:val="zh-CN"/>
        </w:rPr>
        <w:t>不同品牌产品达到 3 家以上的继续评审。其中， 采用综合评分法的，应当对同品牌所有供 应商进行评分，由得分最高的供应商参加后续排名;采用经评审的最低价法 的，由同品牌所有供应商中报价最低的参加排名。同品牌供应商得分或者报 价相同的，由评审委员会按照采购文件明确的方式确定 1 家预中标供应商， 采购文件未明确的，采取随机抽取方式确定。</w:t>
      </w:r>
    </w:p>
    <w:p w14:paraId="4C0A0A0F">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28.无效投标条款和废标条款</w:t>
      </w:r>
    </w:p>
    <w:p w14:paraId="216541BB">
      <w:pPr>
        <w:spacing w:line="288" w:lineRule="auto"/>
        <w:ind w:firstLine="440" w:firstLineChars="200"/>
        <w:outlineLvl w:val="3"/>
        <w:rPr>
          <w:rFonts w:hint="eastAsia" w:ascii="仿宋" w:hAnsi="仿宋" w:eastAsia="仿宋" w:cs="仿宋"/>
          <w:sz w:val="22"/>
          <w:szCs w:val="22"/>
          <w:lang w:val="zh-CN"/>
        </w:rPr>
      </w:pPr>
      <w:bookmarkStart w:id="236" w:name="_Toc16938551"/>
      <w:bookmarkStart w:id="237" w:name="_Toc513029235"/>
      <w:bookmarkStart w:id="238" w:name="_Toc20823307"/>
      <w:r>
        <w:rPr>
          <w:rFonts w:hint="eastAsia" w:ascii="仿宋" w:hAnsi="仿宋" w:eastAsia="仿宋" w:cs="仿宋"/>
          <w:sz w:val="22"/>
          <w:szCs w:val="22"/>
          <w:lang w:val="zh-CN"/>
        </w:rPr>
        <w:t>2</w:t>
      </w:r>
      <w:r>
        <w:rPr>
          <w:rFonts w:hint="eastAsia" w:ascii="仿宋" w:hAnsi="仿宋" w:eastAsia="仿宋" w:cs="仿宋"/>
          <w:sz w:val="22"/>
          <w:szCs w:val="22"/>
        </w:rPr>
        <w:t>8</w:t>
      </w:r>
      <w:r>
        <w:rPr>
          <w:rFonts w:hint="eastAsia" w:ascii="仿宋" w:hAnsi="仿宋" w:eastAsia="仿宋" w:cs="仿宋"/>
          <w:sz w:val="22"/>
          <w:szCs w:val="22"/>
          <w:lang w:val="zh-CN"/>
        </w:rPr>
        <w:t>.1无效投标条款</w:t>
      </w:r>
    </w:p>
    <w:p w14:paraId="46B0845B">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1</w:t>
      </w:r>
      <w:r>
        <w:rPr>
          <w:rFonts w:hint="eastAsia" w:ascii="仿宋" w:hAnsi="仿宋" w:eastAsia="仿宋" w:cs="仿宋"/>
          <w:sz w:val="22"/>
          <w:szCs w:val="22"/>
          <w:lang w:val="zh-CN"/>
        </w:rPr>
        <w:t>）未按照招标文件要求密封、签署、盖章的；</w:t>
      </w:r>
    </w:p>
    <w:p w14:paraId="202B8487">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（2）</w:t>
      </w:r>
      <w:r>
        <w:rPr>
          <w:rFonts w:hint="eastAsia" w:ascii="仿宋" w:hAnsi="仿宋" w:eastAsia="仿宋" w:cs="仿宋"/>
          <w:sz w:val="22"/>
          <w:szCs w:val="22"/>
          <w:lang w:val="zh-CN"/>
        </w:rPr>
        <w:t>投标人在报价时采用选择性报价的；</w:t>
      </w:r>
    </w:p>
    <w:p w14:paraId="4EE37039">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3</w:t>
      </w:r>
      <w:r>
        <w:rPr>
          <w:rFonts w:hint="eastAsia" w:ascii="仿宋" w:hAnsi="仿宋" w:eastAsia="仿宋" w:cs="仿宋"/>
          <w:sz w:val="22"/>
          <w:szCs w:val="22"/>
          <w:lang w:val="zh-CN"/>
        </w:rPr>
        <w:t>）同一投标人提交两个（含两个）以上不同的投标报价的。</w:t>
      </w:r>
    </w:p>
    <w:p w14:paraId="00EB7F7C">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4</w:t>
      </w:r>
      <w:r>
        <w:rPr>
          <w:rFonts w:hint="eastAsia" w:ascii="仿宋" w:hAnsi="仿宋" w:eastAsia="仿宋" w:cs="仿宋"/>
          <w:sz w:val="22"/>
          <w:szCs w:val="22"/>
          <w:lang w:val="zh-CN"/>
        </w:rPr>
        <w:t>）投标人不具备招标文件中规定资格要求的。</w:t>
      </w:r>
    </w:p>
    <w:p w14:paraId="6003175A">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5</w:t>
      </w:r>
      <w:r>
        <w:rPr>
          <w:rFonts w:hint="eastAsia" w:ascii="仿宋" w:hAnsi="仿宋" w:eastAsia="仿宋" w:cs="仿宋"/>
          <w:sz w:val="22"/>
          <w:szCs w:val="22"/>
          <w:lang w:val="zh-CN"/>
        </w:rPr>
        <w:t>）投标人的报价超过了采购预算或最高限价的。</w:t>
      </w:r>
    </w:p>
    <w:p w14:paraId="3DEAB4EA">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6</w:t>
      </w:r>
      <w:r>
        <w:rPr>
          <w:rFonts w:hint="eastAsia" w:ascii="仿宋" w:hAnsi="仿宋" w:eastAsia="仿宋" w:cs="仿宋"/>
          <w:sz w:val="22"/>
          <w:szCs w:val="22"/>
          <w:lang w:val="zh-CN"/>
        </w:rPr>
        <w:t>）未通过符合性审查的。</w:t>
      </w:r>
    </w:p>
    <w:p w14:paraId="76706732">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7</w:t>
      </w:r>
      <w:r>
        <w:rPr>
          <w:rFonts w:hint="eastAsia" w:ascii="仿宋" w:hAnsi="仿宋" w:eastAsia="仿宋" w:cs="仿宋"/>
          <w:sz w:val="22"/>
          <w:szCs w:val="22"/>
          <w:lang w:val="zh-CN"/>
        </w:rPr>
        <w:t>）不符合招标文件中规定的其他实质性要求和条件的。</w:t>
      </w:r>
    </w:p>
    <w:p w14:paraId="1A9D9E34">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8</w:t>
      </w:r>
      <w:r>
        <w:rPr>
          <w:rFonts w:hint="eastAsia" w:ascii="仿宋" w:hAnsi="仿宋" w:eastAsia="仿宋" w:cs="仿宋"/>
          <w:sz w:val="22"/>
          <w:szCs w:val="22"/>
          <w:lang w:val="zh-CN"/>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C22F55C">
      <w:pPr>
        <w:spacing w:line="288" w:lineRule="auto"/>
        <w:ind w:firstLine="440" w:firstLineChars="200"/>
        <w:outlineLvl w:val="4"/>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9</w:t>
      </w:r>
      <w:r>
        <w:rPr>
          <w:rFonts w:hint="eastAsia" w:ascii="仿宋" w:hAnsi="仿宋" w:eastAsia="仿宋" w:cs="仿宋"/>
          <w:sz w:val="22"/>
          <w:szCs w:val="22"/>
          <w:lang w:val="zh-CN"/>
        </w:rPr>
        <w:t>）投标文件含有采购人不能接受的附加条件的。</w:t>
      </w:r>
    </w:p>
    <w:p w14:paraId="7293434A">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10</w:t>
      </w:r>
      <w:r>
        <w:rPr>
          <w:rFonts w:hint="eastAsia" w:ascii="仿宋" w:hAnsi="仿宋" w:eastAsia="仿宋" w:cs="仿宋"/>
          <w:sz w:val="22"/>
          <w:szCs w:val="22"/>
          <w:lang w:val="zh-CN"/>
        </w:rPr>
        <w:t>）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p>
    <w:p w14:paraId="1AC80EB5">
      <w:pPr>
        <w:spacing w:line="288" w:lineRule="auto"/>
        <w:ind w:firstLine="440" w:firstLineChars="200"/>
        <w:outlineLvl w:val="4"/>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11</w:t>
      </w:r>
      <w:r>
        <w:rPr>
          <w:rFonts w:hint="eastAsia" w:ascii="仿宋" w:hAnsi="仿宋" w:eastAsia="仿宋" w:cs="仿宋"/>
          <w:sz w:val="22"/>
          <w:szCs w:val="22"/>
          <w:lang w:val="zh-CN"/>
        </w:rPr>
        <w:t>）其他法律、法规及本招标文件规定的属无效投标的情形。</w:t>
      </w:r>
    </w:p>
    <w:p w14:paraId="06930FA0">
      <w:pPr>
        <w:spacing w:line="288" w:lineRule="auto"/>
        <w:ind w:firstLine="440" w:firstLineChars="200"/>
        <w:outlineLvl w:val="3"/>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8</w:t>
      </w:r>
      <w:r>
        <w:rPr>
          <w:rFonts w:hint="eastAsia" w:ascii="仿宋" w:hAnsi="仿宋" w:eastAsia="仿宋" w:cs="仿宋"/>
          <w:sz w:val="22"/>
          <w:szCs w:val="22"/>
          <w:lang w:val="zh-CN"/>
        </w:rPr>
        <w:t>.2废标条款</w:t>
      </w:r>
    </w:p>
    <w:p w14:paraId="4C2BDD96">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1</w:t>
      </w:r>
      <w:r>
        <w:rPr>
          <w:rFonts w:hint="eastAsia" w:ascii="仿宋" w:hAnsi="仿宋" w:eastAsia="仿宋" w:cs="仿宋"/>
          <w:sz w:val="22"/>
          <w:szCs w:val="22"/>
          <w:lang w:val="zh-CN"/>
        </w:rPr>
        <w:t>）符合资格条件的供应商或者对招标文件作实质响应的供应商不足三家的。</w:t>
      </w:r>
    </w:p>
    <w:p w14:paraId="1E55F693">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2</w:t>
      </w:r>
      <w:r>
        <w:rPr>
          <w:rFonts w:hint="eastAsia" w:ascii="仿宋" w:hAnsi="仿宋" w:eastAsia="仿宋" w:cs="仿宋"/>
          <w:sz w:val="22"/>
          <w:szCs w:val="22"/>
          <w:lang w:val="zh-CN"/>
        </w:rPr>
        <w:t>）出现影响采购公正的违法、违规行为的。</w:t>
      </w:r>
    </w:p>
    <w:p w14:paraId="252BA8CA">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3</w:t>
      </w:r>
      <w:r>
        <w:rPr>
          <w:rFonts w:hint="eastAsia" w:ascii="仿宋" w:hAnsi="仿宋" w:eastAsia="仿宋" w:cs="仿宋"/>
          <w:sz w:val="22"/>
          <w:szCs w:val="22"/>
          <w:lang w:val="zh-CN"/>
        </w:rPr>
        <w:t>）因重大变故，采购任务取消的。</w:t>
      </w:r>
    </w:p>
    <w:p w14:paraId="506E6DCF">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4</w:t>
      </w:r>
      <w:r>
        <w:rPr>
          <w:rFonts w:hint="eastAsia" w:ascii="仿宋" w:hAnsi="仿宋" w:eastAsia="仿宋" w:cs="仿宋"/>
          <w:sz w:val="22"/>
          <w:szCs w:val="22"/>
          <w:lang w:val="zh-CN"/>
        </w:rPr>
        <w:t>）评标委员会认定招标文件存在歧义、重大缺陷导致评审工作无法进行的。</w:t>
      </w:r>
    </w:p>
    <w:p w14:paraId="11BF6EA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8</w:t>
      </w:r>
      <w:r>
        <w:rPr>
          <w:rFonts w:hint="eastAsia" w:ascii="仿宋" w:hAnsi="仿宋" w:eastAsia="仿宋" w:cs="仿宋"/>
          <w:sz w:val="22"/>
          <w:szCs w:val="22"/>
          <w:lang w:val="zh-CN"/>
        </w:rPr>
        <w:t>.3 投标截止时间结束后参加投标的供应商不足三家的处理：如出现投标截止时间结束后参加投标的供应商或者在评标期间对招标文件做出实质响应的供应商不足三家情况，按政府采购相关规定执行。</w:t>
      </w:r>
    </w:p>
    <w:p w14:paraId="7D40BCEB">
      <w:pPr>
        <w:pStyle w:val="4"/>
      </w:pPr>
      <w:bookmarkStart w:id="239" w:name="_Toc138662916"/>
      <w:bookmarkStart w:id="240" w:name="_Toc30637"/>
      <w:bookmarkStart w:id="241" w:name="_Toc120614219"/>
      <w:bookmarkStart w:id="242" w:name="_Toc32447"/>
      <w:r>
        <w:rPr>
          <w:rFonts w:hint="eastAsia"/>
        </w:rPr>
        <w:t>六、</w:t>
      </w:r>
      <w:bookmarkEnd w:id="236"/>
      <w:bookmarkEnd w:id="237"/>
      <w:bookmarkEnd w:id="238"/>
      <w:r>
        <w:rPr>
          <w:rFonts w:hint="eastAsia"/>
        </w:rPr>
        <w:t>定标</w:t>
      </w:r>
      <w:bookmarkEnd w:id="239"/>
      <w:bookmarkEnd w:id="240"/>
      <w:bookmarkEnd w:id="241"/>
      <w:bookmarkEnd w:id="242"/>
    </w:p>
    <w:p w14:paraId="222CFD7C">
      <w:pPr>
        <w:pStyle w:val="6"/>
        <w:spacing w:before="0" w:after="0" w:line="240" w:lineRule="auto"/>
        <w:ind w:firstLine="361" w:firstLineChars="150"/>
        <w:rPr>
          <w:rFonts w:hint="eastAsia" w:ascii="仿宋" w:hAnsi="仿宋" w:eastAsia="仿宋" w:cs="仿宋"/>
          <w:sz w:val="24"/>
          <w:szCs w:val="24"/>
        </w:rPr>
      </w:pPr>
      <w:bookmarkStart w:id="243" w:name="_Toc513029238"/>
      <w:bookmarkStart w:id="244" w:name="_Toc20823310"/>
      <w:bookmarkStart w:id="245" w:name="_Toc16938554"/>
      <w:r>
        <w:rPr>
          <w:rFonts w:hint="eastAsia" w:ascii="仿宋" w:hAnsi="仿宋" w:eastAsia="仿宋" w:cs="仿宋"/>
          <w:sz w:val="24"/>
          <w:szCs w:val="24"/>
        </w:rPr>
        <w:t>2</w:t>
      </w:r>
      <w:bookmarkEnd w:id="243"/>
      <w:r>
        <w:rPr>
          <w:rFonts w:hint="eastAsia" w:ascii="仿宋" w:hAnsi="仿宋" w:eastAsia="仿宋" w:cs="仿宋"/>
          <w:sz w:val="24"/>
          <w:szCs w:val="24"/>
        </w:rPr>
        <w:t>9.确定</w:t>
      </w:r>
      <w:bookmarkEnd w:id="244"/>
      <w:bookmarkEnd w:id="245"/>
      <w:r>
        <w:rPr>
          <w:rFonts w:hint="eastAsia" w:ascii="仿宋" w:hAnsi="仿宋" w:eastAsia="仿宋" w:cs="仿宋"/>
          <w:sz w:val="24"/>
          <w:szCs w:val="24"/>
        </w:rPr>
        <w:t>中标单位</w:t>
      </w:r>
    </w:p>
    <w:p w14:paraId="7B056B54">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9</w:t>
      </w:r>
      <w:r>
        <w:rPr>
          <w:rFonts w:hint="eastAsia" w:ascii="仿宋" w:hAnsi="仿宋" w:eastAsia="仿宋" w:cs="仿宋"/>
          <w:sz w:val="22"/>
          <w:szCs w:val="22"/>
          <w:lang w:val="zh-CN"/>
        </w:rPr>
        <w:t xml:space="preserve">.1中标候选人的选取原则和数量见招标文件第五章规定。 </w:t>
      </w:r>
    </w:p>
    <w:p w14:paraId="62459004">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9</w:t>
      </w:r>
      <w:r>
        <w:rPr>
          <w:rFonts w:hint="eastAsia" w:ascii="仿宋" w:hAnsi="仿宋" w:eastAsia="仿宋" w:cs="仿宋"/>
          <w:sz w:val="22"/>
          <w:szCs w:val="22"/>
          <w:lang w:val="zh-CN"/>
        </w:rPr>
        <w:t>.2 采购人应根据评委会推荐的中标候选人确定中标人。</w:t>
      </w:r>
    </w:p>
    <w:p w14:paraId="0BDAE652">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9</w:t>
      </w:r>
      <w:r>
        <w:rPr>
          <w:rFonts w:hint="eastAsia" w:ascii="仿宋" w:hAnsi="仿宋" w:eastAsia="仿宋" w:cs="仿宋"/>
          <w:sz w:val="22"/>
          <w:szCs w:val="22"/>
          <w:lang w:val="zh-CN"/>
        </w:rPr>
        <w:t>.3 招标代理将在“江苏政府采购网”发布中标公告，公告期限为1个工作日。</w:t>
      </w:r>
    </w:p>
    <w:p w14:paraId="1B999ECF">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9</w:t>
      </w:r>
      <w:r>
        <w:rPr>
          <w:rFonts w:hint="eastAsia" w:ascii="仿宋" w:hAnsi="仿宋" w:eastAsia="仿宋" w:cs="仿宋"/>
          <w:sz w:val="22"/>
          <w:szCs w:val="22"/>
          <w:lang w:val="zh-CN"/>
        </w:rPr>
        <w:t>.4  若有充分证据证明，中标人出现下列情况之一的，一经查实，将被取消中标资格：</w:t>
      </w:r>
    </w:p>
    <w:p w14:paraId="0F600BEF">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1</w:t>
      </w:r>
      <w:r>
        <w:rPr>
          <w:rFonts w:hint="eastAsia" w:ascii="仿宋" w:hAnsi="仿宋" w:eastAsia="仿宋" w:cs="仿宋"/>
          <w:sz w:val="22"/>
          <w:szCs w:val="22"/>
          <w:lang w:val="zh-CN"/>
        </w:rPr>
        <w:t>）提供虚假材料谋取中标的。</w:t>
      </w:r>
    </w:p>
    <w:p w14:paraId="3D547164">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2</w:t>
      </w:r>
      <w:r>
        <w:rPr>
          <w:rFonts w:hint="eastAsia" w:ascii="仿宋" w:hAnsi="仿宋" w:eastAsia="仿宋" w:cs="仿宋"/>
          <w:sz w:val="22"/>
          <w:szCs w:val="22"/>
          <w:lang w:val="zh-CN"/>
        </w:rPr>
        <w:t>）向采购人、招标代理行贿或者提供其他不正当利益的。</w:t>
      </w:r>
    </w:p>
    <w:p w14:paraId="5765D4AF">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3</w:t>
      </w:r>
      <w:r>
        <w:rPr>
          <w:rFonts w:hint="eastAsia" w:ascii="仿宋" w:hAnsi="仿宋" w:eastAsia="仿宋" w:cs="仿宋"/>
          <w:sz w:val="22"/>
          <w:szCs w:val="22"/>
          <w:lang w:val="zh-CN"/>
        </w:rPr>
        <w:t>）属于本文件规定的无效条件，但在评标过程中又未被评委会发现的。</w:t>
      </w:r>
    </w:p>
    <w:p w14:paraId="57A0B581">
      <w:pPr>
        <w:spacing w:line="288" w:lineRule="auto"/>
        <w:ind w:firstLine="440" w:firstLineChars="200"/>
        <w:rPr>
          <w:rFonts w:hint="eastAsia" w:ascii="仿宋" w:hAnsi="仿宋" w:eastAsia="仿宋" w:cs="仿宋"/>
          <w:sz w:val="24"/>
          <w:szCs w:val="24"/>
        </w:rPr>
      </w:pPr>
      <w:r>
        <w:rPr>
          <w:rFonts w:hint="eastAsia" w:ascii="仿宋" w:hAnsi="仿宋" w:eastAsia="仿宋" w:cs="仿宋"/>
          <w:sz w:val="22"/>
          <w:szCs w:val="22"/>
          <w:lang w:val="zh-CN"/>
        </w:rPr>
        <w:t>（</w:t>
      </w:r>
      <w:r>
        <w:rPr>
          <w:rFonts w:hint="eastAsia" w:ascii="仿宋" w:hAnsi="仿宋" w:eastAsia="仿宋" w:cs="仿宋"/>
          <w:sz w:val="22"/>
          <w:szCs w:val="22"/>
        </w:rPr>
        <w:t>4</w:t>
      </w:r>
      <w:r>
        <w:rPr>
          <w:rFonts w:hint="eastAsia" w:ascii="仿宋" w:hAnsi="仿宋" w:eastAsia="仿宋" w:cs="仿宋"/>
          <w:sz w:val="22"/>
          <w:szCs w:val="22"/>
          <w:lang w:val="zh-CN"/>
        </w:rPr>
        <w:t>）与采购人或者其他供应商恶意串通的。</w:t>
      </w:r>
    </w:p>
    <w:p w14:paraId="27F7385F">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5</w:t>
      </w:r>
      <w:r>
        <w:rPr>
          <w:rFonts w:hint="eastAsia" w:ascii="仿宋" w:hAnsi="仿宋" w:eastAsia="仿宋" w:cs="仿宋"/>
          <w:sz w:val="22"/>
          <w:szCs w:val="22"/>
          <w:lang w:val="zh-CN"/>
        </w:rPr>
        <w:t>）采取不正当手段诋毁、排挤其他供应商的。</w:t>
      </w:r>
    </w:p>
    <w:p w14:paraId="2630D536">
      <w:pPr>
        <w:spacing w:line="288" w:lineRule="auto"/>
        <w:ind w:firstLine="440" w:firstLineChars="200"/>
        <w:outlineLvl w:val="3"/>
        <w:rPr>
          <w:rFonts w:hint="eastAsia" w:ascii="仿宋" w:hAnsi="仿宋" w:eastAsia="仿宋" w:cs="仿宋"/>
          <w:sz w:val="22"/>
          <w:szCs w:val="22"/>
          <w:lang w:val="zh-CN"/>
        </w:rPr>
      </w:pPr>
      <w:bookmarkStart w:id="246" w:name="_Toc200451960"/>
      <w:r>
        <w:rPr>
          <w:rFonts w:hint="eastAsia" w:ascii="仿宋" w:hAnsi="仿宋" w:eastAsia="仿宋" w:cs="仿宋"/>
          <w:sz w:val="22"/>
          <w:szCs w:val="22"/>
          <w:lang w:val="zh-CN"/>
        </w:rPr>
        <w:t>2</w:t>
      </w:r>
      <w:r>
        <w:rPr>
          <w:rFonts w:hint="eastAsia" w:ascii="仿宋" w:hAnsi="仿宋" w:eastAsia="仿宋" w:cs="仿宋"/>
          <w:sz w:val="22"/>
          <w:szCs w:val="22"/>
        </w:rPr>
        <w:t>9</w:t>
      </w:r>
      <w:r>
        <w:rPr>
          <w:rFonts w:hint="eastAsia" w:ascii="仿宋" w:hAnsi="仿宋" w:eastAsia="仿宋" w:cs="仿宋"/>
          <w:sz w:val="22"/>
          <w:szCs w:val="22"/>
          <w:lang w:val="zh-CN"/>
        </w:rPr>
        <w:t>.5 有下列情形之一的，视为投标人串通投标，投标无效：</w:t>
      </w:r>
    </w:p>
    <w:p w14:paraId="7D638739">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1</w:t>
      </w:r>
      <w:r>
        <w:rPr>
          <w:rFonts w:hint="eastAsia" w:ascii="仿宋" w:hAnsi="仿宋" w:eastAsia="仿宋" w:cs="仿宋"/>
          <w:sz w:val="22"/>
          <w:szCs w:val="22"/>
          <w:lang w:val="zh-CN"/>
        </w:rPr>
        <w:t>）不同投标人的投标文件由同一单位或者个人编制。</w:t>
      </w:r>
    </w:p>
    <w:p w14:paraId="39B9C7D8">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2</w:t>
      </w:r>
      <w:r>
        <w:rPr>
          <w:rFonts w:hint="eastAsia" w:ascii="仿宋" w:hAnsi="仿宋" w:eastAsia="仿宋" w:cs="仿宋"/>
          <w:sz w:val="22"/>
          <w:szCs w:val="22"/>
          <w:lang w:val="zh-CN"/>
        </w:rPr>
        <w:t>）不同投标人委托同一单位或者个人办理投标事宜。</w:t>
      </w:r>
    </w:p>
    <w:p w14:paraId="2642A858">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3</w:t>
      </w:r>
      <w:r>
        <w:rPr>
          <w:rFonts w:hint="eastAsia" w:ascii="仿宋" w:hAnsi="仿宋" w:eastAsia="仿宋" w:cs="仿宋"/>
          <w:sz w:val="22"/>
          <w:szCs w:val="22"/>
          <w:lang w:val="zh-CN"/>
        </w:rPr>
        <w:t>）不同投标人的投标文件载明的项目管理成员或者联系人员为同一人。</w:t>
      </w:r>
    </w:p>
    <w:p w14:paraId="13A07C90">
      <w:pPr>
        <w:spacing w:line="288" w:lineRule="auto"/>
        <w:ind w:firstLine="440" w:firstLineChars="200"/>
        <w:outlineLvl w:val="4"/>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4</w:t>
      </w:r>
      <w:r>
        <w:rPr>
          <w:rFonts w:hint="eastAsia" w:ascii="仿宋" w:hAnsi="仿宋" w:eastAsia="仿宋" w:cs="仿宋"/>
          <w:sz w:val="22"/>
          <w:szCs w:val="22"/>
          <w:lang w:val="zh-CN"/>
        </w:rPr>
        <w:t>）不同投标人的投标文件异常一致或者投标报价呈规律性差异。</w:t>
      </w:r>
    </w:p>
    <w:p w14:paraId="32F217BD">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30.质疑处理</w:t>
      </w:r>
      <w:bookmarkEnd w:id="246"/>
    </w:p>
    <w:p w14:paraId="39489BF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30</w:t>
      </w:r>
      <w:r>
        <w:rPr>
          <w:rFonts w:hint="eastAsia" w:ascii="仿宋" w:hAnsi="仿宋" w:eastAsia="仿宋" w:cs="仿宋"/>
          <w:sz w:val="22"/>
          <w:szCs w:val="22"/>
          <w:lang w:val="zh-CN"/>
        </w:rPr>
        <w:t>.1 提出质疑的供应商应当是参与所质疑项目采购活动的供应商。潜在供应商依法获取其可质疑的招标文件的，可以对招标文件提出质疑。</w:t>
      </w:r>
    </w:p>
    <w:p w14:paraId="3272550F">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30</w:t>
      </w:r>
      <w:r>
        <w:rPr>
          <w:rFonts w:hint="eastAsia" w:ascii="仿宋" w:hAnsi="仿宋" w:eastAsia="仿宋" w:cs="仿宋"/>
          <w:sz w:val="22"/>
          <w:szCs w:val="22"/>
          <w:lang w:val="zh-CN"/>
        </w:rPr>
        <w:t>.2供应商认为招标文件、招标过程和采购结果使自己的权益受到损害的，可以在知道或应知其权益受到损害之日起七个工作日内，以书面形式向招标代理或采购人提出质疑。上述应知其权益受到损害之日，是指：</w:t>
      </w:r>
    </w:p>
    <w:p w14:paraId="607CA78A">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（1）</w:t>
      </w:r>
      <w:r>
        <w:rPr>
          <w:rFonts w:hint="eastAsia" w:ascii="仿宋" w:hAnsi="仿宋" w:eastAsia="仿宋" w:cs="仿宋"/>
          <w:sz w:val="22"/>
          <w:szCs w:val="22"/>
          <w:lang w:val="zh-CN"/>
        </w:rPr>
        <w:t>对可以质疑的招标文件提出质疑的，为收到招标文件之日或者招标文件公告期限届满之日；</w:t>
      </w:r>
    </w:p>
    <w:p w14:paraId="2F4DC7C6">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（2）</w:t>
      </w:r>
      <w:r>
        <w:rPr>
          <w:rFonts w:hint="eastAsia" w:ascii="仿宋" w:hAnsi="仿宋" w:eastAsia="仿宋" w:cs="仿宋"/>
          <w:sz w:val="22"/>
          <w:szCs w:val="22"/>
          <w:lang w:val="zh-CN"/>
        </w:rPr>
        <w:t>对采购过程提出质疑的，为各采购程序环节结束之日；</w:t>
      </w:r>
    </w:p>
    <w:p w14:paraId="5C21B00C">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w:t>
      </w:r>
      <w:r>
        <w:rPr>
          <w:rFonts w:hint="eastAsia" w:ascii="仿宋" w:hAnsi="仿宋" w:eastAsia="仿宋" w:cs="仿宋"/>
          <w:sz w:val="22"/>
          <w:szCs w:val="22"/>
          <w:lang w:val="zh-CN"/>
        </w:rPr>
        <w:t>对中标结果提出质疑的，为中标结果公告期限届满之日。</w:t>
      </w:r>
    </w:p>
    <w:p w14:paraId="70615760">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供应商应当在法定质疑期内一次性提出针对同一采购程序环节的质疑。供应商如在法定期限内对同一采购程序环节提出多次质疑的，招标代理、采购人将只对供应商第一次质疑作出答复。</w:t>
      </w:r>
    </w:p>
    <w:p w14:paraId="1D07D1CD">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30</w:t>
      </w:r>
      <w:r>
        <w:rPr>
          <w:rFonts w:hint="eastAsia" w:ascii="仿宋" w:hAnsi="仿宋" w:eastAsia="仿宋" w:cs="仿宋"/>
          <w:sz w:val="22"/>
          <w:szCs w:val="22"/>
          <w:lang w:val="zh-CN"/>
        </w:rPr>
        <w:t>.</w:t>
      </w:r>
      <w:r>
        <w:rPr>
          <w:rFonts w:hint="eastAsia" w:ascii="仿宋" w:hAnsi="仿宋" w:eastAsia="仿宋" w:cs="仿宋"/>
          <w:sz w:val="22"/>
          <w:szCs w:val="22"/>
        </w:rPr>
        <w:t>3</w:t>
      </w:r>
      <w:r>
        <w:rPr>
          <w:rFonts w:hint="eastAsia" w:ascii="仿宋" w:hAnsi="仿宋" w:eastAsia="仿宋" w:cs="仿宋"/>
          <w:sz w:val="22"/>
          <w:szCs w:val="22"/>
          <w:lang w:val="zh-CN"/>
        </w:rPr>
        <w:t>质疑必须以参加投标的法定代表人或授权代表（投标文件中所确定的）原件送达的方式提交。</w:t>
      </w:r>
    </w:p>
    <w:p w14:paraId="43F30D76">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30.4</w:t>
      </w:r>
      <w:r>
        <w:rPr>
          <w:rFonts w:hint="eastAsia" w:ascii="仿宋" w:hAnsi="仿宋" w:eastAsia="仿宋" w:cs="仿宋"/>
          <w:sz w:val="22"/>
          <w:szCs w:val="22"/>
          <w:lang w:val="zh-CN"/>
        </w:rPr>
        <w:t>未参加投标活动的投标人或在投标活动中自身权益未受到损害的投标人所提出的质疑不予受理。</w:t>
      </w:r>
    </w:p>
    <w:p w14:paraId="563D17FC">
      <w:pPr>
        <w:spacing w:line="288" w:lineRule="auto"/>
        <w:ind w:firstLine="440" w:firstLineChars="200"/>
        <w:outlineLvl w:val="3"/>
        <w:rPr>
          <w:rFonts w:hint="eastAsia" w:ascii="仿宋" w:hAnsi="仿宋" w:eastAsia="仿宋" w:cs="仿宋"/>
          <w:sz w:val="22"/>
          <w:szCs w:val="22"/>
          <w:lang w:val="zh-CN"/>
        </w:rPr>
      </w:pPr>
      <w:r>
        <w:rPr>
          <w:rFonts w:hint="eastAsia" w:ascii="仿宋" w:hAnsi="仿宋" w:eastAsia="仿宋" w:cs="仿宋"/>
          <w:sz w:val="22"/>
          <w:szCs w:val="22"/>
        </w:rPr>
        <w:t>30</w:t>
      </w:r>
      <w:r>
        <w:rPr>
          <w:rFonts w:hint="eastAsia" w:ascii="仿宋" w:hAnsi="仿宋" w:eastAsia="仿宋" w:cs="仿宋"/>
          <w:sz w:val="22"/>
          <w:szCs w:val="22"/>
          <w:lang w:val="zh-CN"/>
        </w:rPr>
        <w:t>.</w:t>
      </w:r>
      <w:r>
        <w:rPr>
          <w:rFonts w:hint="eastAsia" w:ascii="仿宋" w:hAnsi="仿宋" w:eastAsia="仿宋" w:cs="仿宋"/>
          <w:sz w:val="22"/>
          <w:szCs w:val="22"/>
        </w:rPr>
        <w:t>5</w:t>
      </w:r>
      <w:r>
        <w:rPr>
          <w:rFonts w:hint="eastAsia" w:ascii="仿宋" w:hAnsi="仿宋" w:eastAsia="仿宋" w:cs="仿宋"/>
          <w:sz w:val="22"/>
          <w:szCs w:val="22"/>
          <w:lang w:val="zh-CN"/>
        </w:rPr>
        <w:t>质疑函应当包括下列内容：</w:t>
      </w:r>
    </w:p>
    <w:p w14:paraId="7BDF7C0B">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（1）</w:t>
      </w:r>
      <w:r>
        <w:rPr>
          <w:rFonts w:hint="eastAsia" w:ascii="仿宋" w:hAnsi="仿宋" w:eastAsia="仿宋" w:cs="仿宋"/>
          <w:sz w:val="22"/>
          <w:szCs w:val="22"/>
          <w:lang w:val="zh-CN"/>
        </w:rPr>
        <w:t>质疑投标人的名称、地址、邮编、联系人、联系电话；</w:t>
      </w:r>
    </w:p>
    <w:p w14:paraId="1DB9862E">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（2）</w:t>
      </w:r>
      <w:r>
        <w:rPr>
          <w:rFonts w:hint="eastAsia" w:ascii="仿宋" w:hAnsi="仿宋" w:eastAsia="仿宋" w:cs="仿宋"/>
          <w:sz w:val="22"/>
          <w:szCs w:val="22"/>
          <w:lang w:val="zh-CN"/>
        </w:rPr>
        <w:t>具体的质疑事项及明确的请求；</w:t>
      </w:r>
    </w:p>
    <w:p w14:paraId="1C6D6D88">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w:t>
      </w:r>
      <w:r>
        <w:rPr>
          <w:rFonts w:hint="eastAsia" w:ascii="仿宋" w:hAnsi="仿宋" w:eastAsia="仿宋" w:cs="仿宋"/>
          <w:sz w:val="22"/>
          <w:szCs w:val="22"/>
          <w:lang w:val="zh-CN"/>
        </w:rPr>
        <w:t>认为自己合法权益受到损害或可能受到损害的相关证据材料；</w:t>
      </w:r>
    </w:p>
    <w:p w14:paraId="58AD41E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（4）</w:t>
      </w:r>
      <w:r>
        <w:rPr>
          <w:rFonts w:hint="eastAsia" w:ascii="仿宋" w:hAnsi="仿宋" w:eastAsia="仿宋" w:cs="仿宋"/>
          <w:sz w:val="22"/>
          <w:szCs w:val="22"/>
          <w:lang w:val="zh-CN"/>
        </w:rPr>
        <w:t>提起质疑的日期；</w:t>
      </w:r>
    </w:p>
    <w:p w14:paraId="3414D015">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（5）</w:t>
      </w:r>
      <w:r>
        <w:rPr>
          <w:rFonts w:hint="eastAsia" w:ascii="仿宋" w:hAnsi="仿宋" w:eastAsia="仿宋" w:cs="仿宋"/>
          <w:sz w:val="22"/>
          <w:szCs w:val="22"/>
          <w:lang w:val="zh-CN"/>
        </w:rPr>
        <w:t>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p>
    <w:p w14:paraId="5D5ECE4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30</w:t>
      </w:r>
      <w:r>
        <w:rPr>
          <w:rFonts w:hint="eastAsia" w:ascii="仿宋" w:hAnsi="仿宋" w:eastAsia="仿宋" w:cs="仿宋"/>
          <w:sz w:val="22"/>
          <w:szCs w:val="22"/>
          <w:lang w:val="zh-CN"/>
        </w:rPr>
        <w:t>.</w:t>
      </w:r>
      <w:r>
        <w:rPr>
          <w:rFonts w:hint="eastAsia" w:ascii="仿宋" w:hAnsi="仿宋" w:eastAsia="仿宋" w:cs="仿宋"/>
          <w:sz w:val="22"/>
          <w:szCs w:val="22"/>
        </w:rPr>
        <w:t>6招标</w:t>
      </w:r>
      <w:r>
        <w:rPr>
          <w:rFonts w:hint="eastAsia" w:ascii="仿宋" w:hAnsi="仿宋" w:eastAsia="仿宋" w:cs="仿宋"/>
          <w:sz w:val="22"/>
          <w:szCs w:val="22"/>
          <w:lang w:val="zh-CN"/>
        </w:rPr>
        <w:t>代理机构收到质疑函后，将对质疑的形式和内容进行审查，如质疑函内容、格式不符合规定，招标代理机构将告知质疑人进行补正。</w:t>
      </w:r>
    </w:p>
    <w:p w14:paraId="78BCCF58">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30</w:t>
      </w:r>
      <w:r>
        <w:rPr>
          <w:rFonts w:hint="eastAsia" w:ascii="仿宋" w:hAnsi="仿宋" w:eastAsia="仿宋" w:cs="仿宋"/>
          <w:sz w:val="22"/>
          <w:szCs w:val="22"/>
          <w:lang w:val="zh-CN"/>
        </w:rPr>
        <w:t>.</w:t>
      </w:r>
      <w:r>
        <w:rPr>
          <w:rFonts w:hint="eastAsia" w:ascii="仿宋" w:hAnsi="仿宋" w:eastAsia="仿宋" w:cs="仿宋"/>
          <w:sz w:val="22"/>
          <w:szCs w:val="22"/>
        </w:rPr>
        <w:t>7</w:t>
      </w:r>
      <w:r>
        <w:rPr>
          <w:rFonts w:hint="eastAsia" w:ascii="仿宋" w:hAnsi="仿宋" w:eastAsia="仿宋" w:cs="仿宋"/>
          <w:sz w:val="22"/>
          <w:szCs w:val="22"/>
          <w:lang w:val="zh-CN"/>
        </w:rPr>
        <w:t>质疑人应当在法定质疑期限内进行补正并重新提交质疑函，拒不补正或者在法定期限内未重新提交质疑函的，为无效质疑，招标代理机构有权不予受理。</w:t>
      </w:r>
    </w:p>
    <w:p w14:paraId="0C0D70C3">
      <w:pPr>
        <w:spacing w:line="288" w:lineRule="auto"/>
        <w:ind w:firstLine="440" w:firstLineChars="200"/>
        <w:outlineLvl w:val="3"/>
        <w:rPr>
          <w:rFonts w:hint="eastAsia" w:ascii="仿宋" w:hAnsi="仿宋" w:eastAsia="仿宋" w:cs="仿宋"/>
          <w:sz w:val="22"/>
          <w:szCs w:val="22"/>
          <w:lang w:val="zh-CN"/>
        </w:rPr>
      </w:pPr>
      <w:r>
        <w:rPr>
          <w:rFonts w:hint="eastAsia" w:ascii="仿宋" w:hAnsi="仿宋" w:eastAsia="仿宋" w:cs="仿宋"/>
          <w:sz w:val="22"/>
          <w:szCs w:val="22"/>
        </w:rPr>
        <w:t>30</w:t>
      </w:r>
      <w:r>
        <w:rPr>
          <w:rFonts w:hint="eastAsia" w:ascii="仿宋" w:hAnsi="仿宋" w:eastAsia="仿宋" w:cs="仿宋"/>
          <w:sz w:val="22"/>
          <w:szCs w:val="22"/>
          <w:lang w:val="zh-CN"/>
        </w:rPr>
        <w:t>.</w:t>
      </w:r>
      <w:r>
        <w:rPr>
          <w:rFonts w:hint="eastAsia" w:ascii="仿宋" w:hAnsi="仿宋" w:eastAsia="仿宋" w:cs="仿宋"/>
          <w:sz w:val="22"/>
          <w:szCs w:val="22"/>
        </w:rPr>
        <w:t>8</w:t>
      </w:r>
      <w:r>
        <w:rPr>
          <w:rFonts w:hint="eastAsia" w:ascii="仿宋" w:hAnsi="仿宋" w:eastAsia="仿宋" w:cs="仿宋"/>
          <w:sz w:val="22"/>
          <w:szCs w:val="22"/>
          <w:lang w:val="zh-CN"/>
        </w:rPr>
        <w:t xml:space="preserve"> 以下情形的质疑不予受理</w:t>
      </w:r>
    </w:p>
    <w:p w14:paraId="2FA14913">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（1）</w:t>
      </w:r>
      <w:r>
        <w:rPr>
          <w:rFonts w:hint="eastAsia" w:ascii="仿宋" w:hAnsi="仿宋" w:eastAsia="仿宋" w:cs="仿宋"/>
          <w:sz w:val="22"/>
          <w:szCs w:val="22"/>
          <w:lang w:val="zh-CN"/>
        </w:rPr>
        <w:t>内容不符合《政府采购质疑和投诉办法》第十二条规定的质疑。</w:t>
      </w:r>
    </w:p>
    <w:p w14:paraId="307241A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2</w:t>
      </w:r>
      <w:r>
        <w:rPr>
          <w:rFonts w:hint="eastAsia" w:ascii="仿宋" w:hAnsi="仿宋" w:eastAsia="仿宋" w:cs="仿宋"/>
          <w:sz w:val="22"/>
          <w:szCs w:val="22"/>
          <w:lang w:val="zh-CN"/>
        </w:rPr>
        <w:t>）超出政府采购法定期限的质疑。</w:t>
      </w:r>
    </w:p>
    <w:p w14:paraId="30CF494B">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3</w:t>
      </w:r>
      <w:r>
        <w:rPr>
          <w:rFonts w:hint="eastAsia" w:ascii="仿宋" w:hAnsi="仿宋" w:eastAsia="仿宋" w:cs="仿宋"/>
          <w:sz w:val="22"/>
          <w:szCs w:val="22"/>
          <w:lang w:val="zh-CN"/>
        </w:rPr>
        <w:t>）以传真、电子邮件等方式递交的非原件形式的质疑。</w:t>
      </w:r>
    </w:p>
    <w:p w14:paraId="0A7A89D1">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4</w:t>
      </w:r>
      <w:r>
        <w:rPr>
          <w:rFonts w:hint="eastAsia" w:ascii="仿宋" w:hAnsi="仿宋" w:eastAsia="仿宋" w:cs="仿宋"/>
          <w:sz w:val="22"/>
          <w:szCs w:val="22"/>
          <w:lang w:val="zh-CN"/>
        </w:rPr>
        <w:t>）未参加投标活动的投标人或在投标活动中自身权益未受到损害的投标人所提出的质疑。</w:t>
      </w:r>
    </w:p>
    <w:p w14:paraId="2AA6F51E">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30</w:t>
      </w:r>
      <w:r>
        <w:rPr>
          <w:rFonts w:hint="eastAsia" w:ascii="仿宋" w:hAnsi="仿宋" w:eastAsia="仿宋" w:cs="仿宋"/>
          <w:sz w:val="22"/>
          <w:szCs w:val="22"/>
          <w:lang w:val="zh-CN"/>
        </w:rPr>
        <w:t>.</w:t>
      </w:r>
      <w:r>
        <w:rPr>
          <w:rFonts w:hint="eastAsia" w:ascii="仿宋" w:hAnsi="仿宋" w:eastAsia="仿宋" w:cs="仿宋"/>
          <w:sz w:val="22"/>
          <w:szCs w:val="22"/>
        </w:rPr>
        <w:t>9</w:t>
      </w:r>
      <w:r>
        <w:rPr>
          <w:rFonts w:hint="eastAsia" w:ascii="仿宋" w:hAnsi="仿宋" w:eastAsia="仿宋" w:cs="仿宋"/>
          <w:sz w:val="22"/>
          <w:szCs w:val="22"/>
          <w:lang w:val="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p>
    <w:p w14:paraId="080F2D9E">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31.中标通知书</w:t>
      </w:r>
    </w:p>
    <w:p w14:paraId="43D0B7BD">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31</w:t>
      </w:r>
      <w:r>
        <w:rPr>
          <w:rFonts w:hint="eastAsia" w:ascii="仿宋" w:hAnsi="仿宋" w:eastAsia="仿宋" w:cs="仿宋"/>
          <w:sz w:val="22"/>
          <w:szCs w:val="22"/>
          <w:lang w:val="zh-CN"/>
        </w:rPr>
        <w:t>.l 中标结果确定后，招标代理将向中标人发出中标通知书。请中标人在中标结果公示期满后，主动与项目负责人联系领取中标通知书。</w:t>
      </w:r>
    </w:p>
    <w:p w14:paraId="11CC2134">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rPr>
        <w:t>31</w:t>
      </w:r>
      <w:r>
        <w:rPr>
          <w:rFonts w:hint="eastAsia" w:ascii="仿宋" w:hAnsi="仿宋" w:eastAsia="仿宋" w:cs="仿宋"/>
          <w:sz w:val="22"/>
          <w:szCs w:val="22"/>
          <w:lang w:val="zh-CN"/>
        </w:rPr>
        <w:t>.2中标通知书将是合同的一个组成部分。对采购人和中标人均具有法律效力。中标通知书发出后，采购人改变中标结果的，或者中标人放弃中标项目的，应当依法承担法律责任。</w:t>
      </w:r>
    </w:p>
    <w:p w14:paraId="55C1415F">
      <w:pPr>
        <w:pStyle w:val="4"/>
      </w:pPr>
      <w:bookmarkStart w:id="247" w:name="_Toc138662917"/>
      <w:bookmarkStart w:id="248" w:name="_Toc25681"/>
      <w:bookmarkStart w:id="249" w:name="_Toc120614220"/>
      <w:bookmarkStart w:id="250" w:name="_Toc11356"/>
      <w:bookmarkStart w:id="251" w:name="_Toc16938552"/>
      <w:bookmarkStart w:id="252" w:name="_Toc513029236"/>
      <w:bookmarkStart w:id="253" w:name="_Toc20823308"/>
      <w:r>
        <w:rPr>
          <w:rFonts w:hint="eastAsia"/>
        </w:rPr>
        <w:t>七、授予合同</w:t>
      </w:r>
      <w:bookmarkEnd w:id="247"/>
      <w:bookmarkEnd w:id="248"/>
      <w:bookmarkEnd w:id="249"/>
      <w:bookmarkEnd w:id="250"/>
    </w:p>
    <w:bookmarkEnd w:id="251"/>
    <w:bookmarkEnd w:id="252"/>
    <w:bookmarkEnd w:id="253"/>
    <w:p w14:paraId="76AEBD38">
      <w:pPr>
        <w:pStyle w:val="6"/>
        <w:spacing w:before="0" w:after="0" w:line="240" w:lineRule="auto"/>
        <w:ind w:firstLine="361" w:firstLineChars="150"/>
        <w:rPr>
          <w:rFonts w:hint="eastAsia" w:ascii="仿宋" w:hAnsi="仿宋" w:eastAsia="仿宋" w:cs="仿宋"/>
          <w:sz w:val="24"/>
          <w:szCs w:val="24"/>
        </w:rPr>
      </w:pPr>
      <w:bookmarkStart w:id="254" w:name="_Toc513029237"/>
      <w:bookmarkStart w:id="255" w:name="_Toc16938553"/>
      <w:bookmarkStart w:id="256" w:name="_Toc20823309"/>
      <w:r>
        <w:rPr>
          <w:rFonts w:hint="eastAsia" w:ascii="仿宋" w:hAnsi="仿宋" w:eastAsia="仿宋" w:cs="仿宋"/>
          <w:sz w:val="24"/>
          <w:szCs w:val="24"/>
        </w:rPr>
        <w:t>32.签订合同</w:t>
      </w:r>
    </w:p>
    <w:p w14:paraId="4B3CD877">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3</w:t>
      </w:r>
      <w:r>
        <w:rPr>
          <w:rFonts w:hint="eastAsia" w:ascii="仿宋" w:hAnsi="仿宋" w:eastAsia="仿宋" w:cs="仿宋"/>
          <w:sz w:val="22"/>
          <w:szCs w:val="22"/>
        </w:rPr>
        <w:t>2</w:t>
      </w:r>
      <w:r>
        <w:rPr>
          <w:rFonts w:hint="eastAsia" w:ascii="仿宋" w:hAnsi="仿宋" w:eastAsia="仿宋" w:cs="仿宋"/>
          <w:sz w:val="22"/>
          <w:szCs w:val="22"/>
          <w:lang w:val="zh-CN"/>
        </w:rPr>
        <w:t>.l中标人应当在中标通知书发出之日起三十日内，按照招标文件确定的事项与采购人签订政府采购合同。</w:t>
      </w:r>
    </w:p>
    <w:p w14:paraId="28B513A0">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3</w:t>
      </w:r>
      <w:r>
        <w:rPr>
          <w:rFonts w:hint="eastAsia" w:ascii="仿宋" w:hAnsi="仿宋" w:eastAsia="仿宋" w:cs="仿宋"/>
          <w:sz w:val="22"/>
          <w:szCs w:val="22"/>
        </w:rPr>
        <w:t>2</w:t>
      </w:r>
      <w:r>
        <w:rPr>
          <w:rFonts w:hint="eastAsia" w:ascii="仿宋" w:hAnsi="仿宋" w:eastAsia="仿宋" w:cs="仿宋"/>
          <w:sz w:val="22"/>
          <w:szCs w:val="22"/>
          <w:lang w:val="zh-CN"/>
        </w:rPr>
        <w:t>.2 招标文件、中标人的投标文件及招标过程中有关澄清、承诺文件均应作为合同附件。</w:t>
      </w:r>
    </w:p>
    <w:p w14:paraId="03EBC1CA">
      <w:pPr>
        <w:spacing w:line="288" w:lineRule="auto"/>
        <w:ind w:firstLine="440" w:firstLineChars="200"/>
        <w:rPr>
          <w:rFonts w:hint="eastAsia" w:ascii="仿宋" w:hAnsi="仿宋" w:eastAsia="仿宋" w:cs="仿宋"/>
          <w:sz w:val="22"/>
          <w:szCs w:val="22"/>
        </w:rPr>
      </w:pPr>
      <w:r>
        <w:rPr>
          <w:rFonts w:hint="eastAsia" w:ascii="仿宋" w:hAnsi="仿宋" w:eastAsia="仿宋" w:cs="仿宋"/>
          <w:sz w:val="22"/>
          <w:szCs w:val="22"/>
          <w:lang w:val="zh-CN"/>
        </w:rPr>
        <w:t>3</w:t>
      </w:r>
      <w:r>
        <w:rPr>
          <w:rFonts w:hint="eastAsia" w:ascii="仿宋" w:hAnsi="仿宋" w:eastAsia="仿宋" w:cs="仿宋"/>
          <w:sz w:val="22"/>
          <w:szCs w:val="22"/>
        </w:rPr>
        <w:t>2</w:t>
      </w:r>
      <w:r>
        <w:rPr>
          <w:rFonts w:hint="eastAsia" w:ascii="仿宋" w:hAnsi="仿宋" w:eastAsia="仿宋" w:cs="仿宋"/>
          <w:sz w:val="22"/>
          <w:szCs w:val="22"/>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002AB6CB">
      <w:pPr>
        <w:pStyle w:val="6"/>
        <w:spacing w:before="0" w:after="0" w:line="240" w:lineRule="auto"/>
        <w:ind w:firstLine="361" w:firstLineChars="150"/>
        <w:rPr>
          <w:rFonts w:hint="eastAsia" w:ascii="仿宋" w:hAnsi="仿宋" w:eastAsia="仿宋" w:cs="仿宋"/>
          <w:sz w:val="24"/>
          <w:szCs w:val="24"/>
        </w:rPr>
      </w:pPr>
      <w:r>
        <w:rPr>
          <w:rFonts w:hint="eastAsia" w:ascii="仿宋" w:hAnsi="仿宋" w:eastAsia="仿宋" w:cs="仿宋"/>
          <w:sz w:val="24"/>
          <w:szCs w:val="24"/>
        </w:rPr>
        <w:t>33.货物（包含与货物相关的产品、服务）的追加</w:t>
      </w:r>
    </w:p>
    <w:p w14:paraId="797ADAC5">
      <w:pPr>
        <w:spacing w:line="288" w:lineRule="auto"/>
        <w:ind w:firstLine="440" w:firstLineChars="200"/>
        <w:rPr>
          <w:rFonts w:hint="eastAsia" w:ascii="仿宋" w:hAnsi="仿宋" w:eastAsia="仿宋" w:cs="仿宋"/>
          <w:sz w:val="22"/>
          <w:szCs w:val="22"/>
          <w:lang w:val="zh-CN"/>
        </w:rPr>
      </w:pPr>
      <w:r>
        <w:rPr>
          <w:rFonts w:hint="eastAsia" w:ascii="仿宋" w:hAnsi="仿宋" w:eastAsia="仿宋" w:cs="仿宋"/>
          <w:sz w:val="22"/>
          <w:szCs w:val="22"/>
          <w:lang w:val="zh-CN"/>
        </w:rPr>
        <w:t>3</w:t>
      </w:r>
      <w:r>
        <w:rPr>
          <w:rFonts w:hint="eastAsia" w:ascii="仿宋" w:hAnsi="仿宋" w:eastAsia="仿宋" w:cs="仿宋"/>
          <w:sz w:val="22"/>
          <w:szCs w:val="22"/>
        </w:rPr>
        <w:t>3</w:t>
      </w:r>
      <w:r>
        <w:rPr>
          <w:rFonts w:hint="eastAsia" w:ascii="仿宋" w:hAnsi="仿宋" w:eastAsia="仿宋" w:cs="仿宋"/>
          <w:sz w:val="22"/>
          <w:szCs w:val="22"/>
          <w:lang w:val="zh-CN"/>
        </w:rPr>
        <w:t>.1政府采购合同履行中，采购人需追加与合同标的相同的货物的，在不改变合同其他条款的前提下，可以与中标人协商签订补充合同，但所有补充合同的采购金额不超过原合同金额10%。</w:t>
      </w:r>
    </w:p>
    <w:bookmarkEnd w:id="254"/>
    <w:bookmarkEnd w:id="255"/>
    <w:bookmarkEnd w:id="256"/>
    <w:p w14:paraId="08305CB2">
      <w:bookmarkStart w:id="257" w:name="_Toc120614221"/>
      <w:bookmarkStart w:id="258" w:name="_Toc479757207"/>
      <w:bookmarkStart w:id="259" w:name="_Toc20823314"/>
      <w:bookmarkStart w:id="260" w:name="_Toc16938558"/>
      <w:bookmarkStart w:id="261" w:name="_Toc513029242"/>
    </w:p>
    <w:p w14:paraId="487AE318">
      <w:pPr>
        <w:rPr>
          <w:rFonts w:hint="eastAsia" w:ascii="仿宋" w:hAnsi="仿宋" w:eastAsia="仿宋" w:cs="仿宋"/>
        </w:rPr>
      </w:pPr>
    </w:p>
    <w:p w14:paraId="6C259704">
      <w:pPr>
        <w:pStyle w:val="2"/>
        <w:rPr>
          <w:rFonts w:hint="eastAsia" w:ascii="仿宋" w:hAnsi="仿宋" w:eastAsia="仿宋" w:cs="仿宋"/>
          <w:b/>
          <w:bCs/>
          <w:sz w:val="40"/>
          <w:szCs w:val="40"/>
        </w:rPr>
      </w:pPr>
      <w:bookmarkStart w:id="262" w:name="_Toc2521"/>
      <w:r>
        <w:rPr>
          <w:rFonts w:hint="eastAsia" w:ascii="仿宋" w:hAnsi="仿宋" w:eastAsia="仿宋" w:cs="仿宋"/>
          <w:bCs/>
          <w:sz w:val="44"/>
        </w:rPr>
        <w:br w:type="page"/>
      </w:r>
      <w:bookmarkEnd w:id="257"/>
      <w:bookmarkEnd w:id="258"/>
      <w:bookmarkEnd w:id="259"/>
      <w:bookmarkEnd w:id="260"/>
      <w:bookmarkEnd w:id="261"/>
      <w:bookmarkEnd w:id="262"/>
      <w:bookmarkStart w:id="263" w:name="_Toc138662918"/>
      <w:bookmarkStart w:id="264" w:name="_Toc20823346"/>
      <w:bookmarkStart w:id="265" w:name="_Toc16938590"/>
      <w:bookmarkStart w:id="266" w:name="_Toc120614244"/>
      <w:bookmarkStart w:id="267" w:name="_Toc2097"/>
      <w:bookmarkStart w:id="268" w:name="_Hlt16619350"/>
      <w:bookmarkStart w:id="269" w:name="_Toc462564139"/>
      <w:bookmarkStart w:id="270" w:name="_Toc479757211"/>
      <w:r>
        <w:rPr>
          <w:rFonts w:hint="eastAsia" w:ascii="仿宋" w:hAnsi="仿宋" w:eastAsia="仿宋" w:cs="仿宋"/>
          <w:b/>
          <w:bCs/>
          <w:sz w:val="40"/>
          <w:szCs w:val="40"/>
        </w:rPr>
        <w:t>第三章 合同主要条款及格式</w:t>
      </w:r>
      <w:bookmarkEnd w:id="263"/>
    </w:p>
    <w:p w14:paraId="5231B431">
      <w:pPr>
        <w:ind w:firstLine="720" w:firstLineChars="200"/>
        <w:jc w:val="center"/>
        <w:rPr>
          <w:rFonts w:ascii="黑体" w:hAnsi="Arial" w:eastAsia="黑体" w:cs="Arial"/>
          <w:color w:val="000000"/>
          <w:sz w:val="36"/>
          <w:szCs w:val="36"/>
          <w:lang w:val="zh-CN"/>
        </w:rPr>
      </w:pPr>
    </w:p>
    <w:p w14:paraId="17E594A5">
      <w:pPr>
        <w:ind w:firstLine="720" w:firstLineChars="200"/>
        <w:jc w:val="center"/>
        <w:rPr>
          <w:rFonts w:ascii="黑体" w:hAnsi="Arial" w:eastAsia="黑体" w:cs="Arial"/>
          <w:color w:val="000000"/>
          <w:sz w:val="36"/>
          <w:szCs w:val="36"/>
          <w:lang w:val="zh-CN"/>
        </w:rPr>
      </w:pPr>
    </w:p>
    <w:p w14:paraId="3D03368E">
      <w:pPr>
        <w:jc w:val="center"/>
        <w:rPr>
          <w:rFonts w:hint="eastAsia" w:ascii="仿宋" w:hAnsi="仿宋" w:eastAsia="仿宋" w:cs="仿宋"/>
          <w:b/>
          <w:bCs/>
          <w:color w:val="000000"/>
          <w:sz w:val="36"/>
          <w:szCs w:val="36"/>
        </w:rPr>
      </w:pPr>
      <w:r>
        <w:rPr>
          <w:rFonts w:hint="eastAsia" w:ascii="仿宋" w:hAnsi="仿宋" w:eastAsia="仿宋" w:cs="仿宋"/>
          <w:b/>
          <w:bCs/>
          <w:color w:val="000000"/>
          <w:sz w:val="36"/>
          <w:szCs w:val="36"/>
        </w:rPr>
        <w:t>南京市政府采购合同</w:t>
      </w:r>
    </w:p>
    <w:p w14:paraId="2101A158">
      <w:pPr>
        <w:ind w:firstLine="1807" w:firstLineChars="500"/>
        <w:rPr>
          <w:rFonts w:hint="eastAsia" w:ascii="仿宋" w:hAnsi="仿宋" w:eastAsia="仿宋" w:cs="仿宋"/>
          <w:b/>
          <w:color w:val="000000"/>
          <w:sz w:val="36"/>
          <w:szCs w:val="36"/>
        </w:rPr>
      </w:pPr>
    </w:p>
    <w:p w14:paraId="442D57CD">
      <w:pPr>
        <w:ind w:firstLine="1807" w:firstLineChars="500"/>
        <w:rPr>
          <w:rFonts w:hint="eastAsia" w:ascii="仿宋" w:hAnsi="仿宋" w:eastAsia="仿宋" w:cs="仿宋"/>
          <w:b/>
          <w:color w:val="000000"/>
          <w:sz w:val="36"/>
          <w:szCs w:val="36"/>
        </w:rPr>
      </w:pPr>
    </w:p>
    <w:p w14:paraId="54AC696C">
      <w:pPr>
        <w:ind w:firstLine="1918"/>
        <w:rPr>
          <w:rFonts w:hint="eastAsia" w:ascii="仿宋" w:hAnsi="仿宋" w:eastAsia="仿宋" w:cs="仿宋"/>
          <w:color w:val="000000"/>
          <w:sz w:val="36"/>
          <w:szCs w:val="36"/>
        </w:rPr>
      </w:pPr>
      <w:r>
        <w:rPr>
          <w:rFonts w:hint="eastAsia" w:ascii="仿宋" w:hAnsi="仿宋" w:eastAsia="仿宋" w:cs="仿宋"/>
          <w:color w:val="000000"/>
          <w:sz w:val="36"/>
          <w:szCs w:val="36"/>
        </w:rPr>
        <w:t>合同编号 ：</w:t>
      </w:r>
      <w:r>
        <w:rPr>
          <w:rFonts w:hint="eastAsia" w:ascii="仿宋" w:hAnsi="仿宋" w:eastAsia="仿宋" w:cs="仿宋"/>
          <w:color w:val="000000"/>
          <w:sz w:val="36"/>
          <w:szCs w:val="36"/>
          <w:u w:val="single"/>
        </w:rPr>
        <w:t xml:space="preserve">                    </w:t>
      </w:r>
    </w:p>
    <w:p w14:paraId="6FECC05C">
      <w:pPr>
        <w:ind w:firstLine="1918"/>
        <w:rPr>
          <w:rFonts w:hint="eastAsia" w:ascii="仿宋" w:hAnsi="仿宋" w:eastAsia="仿宋" w:cs="仿宋"/>
          <w:color w:val="000000"/>
          <w:sz w:val="36"/>
          <w:szCs w:val="36"/>
          <w:u w:val="single"/>
        </w:rPr>
      </w:pPr>
      <w:r>
        <w:rPr>
          <w:rFonts w:hint="eastAsia" w:ascii="仿宋" w:hAnsi="仿宋" w:eastAsia="仿宋" w:cs="仿宋"/>
          <w:color w:val="000000"/>
          <w:sz w:val="36"/>
          <w:szCs w:val="36"/>
        </w:rPr>
        <w:t>项目名称 ：</w:t>
      </w:r>
      <w:r>
        <w:rPr>
          <w:rFonts w:hint="eastAsia" w:ascii="仿宋" w:hAnsi="仿宋" w:eastAsia="仿宋" w:cs="仿宋"/>
          <w:color w:val="000000"/>
          <w:sz w:val="36"/>
          <w:szCs w:val="36"/>
          <w:u w:val="single"/>
        </w:rPr>
        <w:t xml:space="preserve">                    </w:t>
      </w:r>
    </w:p>
    <w:p w14:paraId="7F5430E0">
      <w:pPr>
        <w:ind w:firstLine="1918"/>
        <w:rPr>
          <w:rFonts w:hint="eastAsia" w:ascii="仿宋" w:hAnsi="仿宋" w:eastAsia="仿宋" w:cs="仿宋"/>
          <w:color w:val="000000"/>
          <w:sz w:val="36"/>
          <w:szCs w:val="36"/>
          <w:u w:val="single"/>
        </w:rPr>
      </w:pPr>
      <w:r>
        <w:rPr>
          <w:rFonts w:hint="eastAsia" w:ascii="仿宋" w:hAnsi="仿宋" w:eastAsia="仿宋" w:cs="仿宋"/>
          <w:color w:val="000000"/>
          <w:sz w:val="36"/>
          <w:szCs w:val="36"/>
        </w:rPr>
        <w:t>项目编号 ：</w:t>
      </w:r>
      <w:r>
        <w:rPr>
          <w:rFonts w:hint="eastAsia" w:ascii="仿宋" w:hAnsi="仿宋" w:eastAsia="仿宋" w:cs="仿宋"/>
          <w:color w:val="000000"/>
          <w:sz w:val="36"/>
          <w:szCs w:val="36"/>
          <w:u w:val="single"/>
        </w:rPr>
        <w:t xml:space="preserve">                    </w:t>
      </w:r>
    </w:p>
    <w:p w14:paraId="60985F79">
      <w:pPr>
        <w:ind w:firstLine="1918"/>
        <w:rPr>
          <w:rFonts w:hint="eastAsia" w:ascii="仿宋" w:hAnsi="仿宋" w:eastAsia="仿宋" w:cs="仿宋"/>
          <w:color w:val="000000"/>
          <w:sz w:val="36"/>
          <w:szCs w:val="36"/>
          <w:u w:val="single"/>
        </w:rPr>
      </w:pPr>
      <w:r>
        <w:rPr>
          <w:rFonts w:hint="eastAsia" w:ascii="仿宋" w:hAnsi="仿宋" w:eastAsia="仿宋" w:cs="仿宋"/>
          <w:color w:val="000000"/>
          <w:sz w:val="36"/>
          <w:szCs w:val="36"/>
        </w:rPr>
        <w:t>采 购 人 ：</w:t>
      </w:r>
      <w:r>
        <w:rPr>
          <w:rFonts w:hint="eastAsia" w:ascii="仿宋" w:hAnsi="仿宋" w:eastAsia="仿宋" w:cs="仿宋"/>
          <w:color w:val="000000"/>
          <w:sz w:val="36"/>
          <w:szCs w:val="36"/>
          <w:u w:val="single"/>
        </w:rPr>
        <w:t xml:space="preserve">                    </w:t>
      </w:r>
    </w:p>
    <w:p w14:paraId="15455D03">
      <w:pPr>
        <w:ind w:firstLine="1916"/>
        <w:rPr>
          <w:rFonts w:hint="eastAsia" w:ascii="仿宋" w:hAnsi="仿宋" w:eastAsia="仿宋" w:cs="仿宋"/>
          <w:color w:val="000000"/>
          <w:sz w:val="36"/>
          <w:szCs w:val="36"/>
        </w:rPr>
      </w:pPr>
      <w:r>
        <w:rPr>
          <w:rFonts w:hint="eastAsia" w:ascii="仿宋" w:hAnsi="仿宋" w:eastAsia="仿宋" w:cs="仿宋"/>
          <w:color w:val="000000"/>
          <w:sz w:val="36"/>
          <w:szCs w:val="36"/>
        </w:rPr>
        <w:t>供 应 商 ：</w:t>
      </w:r>
      <w:r>
        <w:rPr>
          <w:rFonts w:hint="eastAsia" w:ascii="仿宋" w:hAnsi="仿宋" w:eastAsia="仿宋" w:cs="仿宋"/>
          <w:color w:val="000000"/>
          <w:sz w:val="36"/>
          <w:szCs w:val="36"/>
          <w:u w:val="single"/>
        </w:rPr>
        <w:t xml:space="preserve">                    </w:t>
      </w:r>
    </w:p>
    <w:p w14:paraId="27034723">
      <w:pPr>
        <w:ind w:firstLine="1916"/>
        <w:rPr>
          <w:rFonts w:hint="eastAsia" w:ascii="仿宋" w:hAnsi="仿宋" w:eastAsia="仿宋" w:cs="仿宋"/>
          <w:b/>
          <w:color w:val="000000"/>
          <w:sz w:val="36"/>
          <w:szCs w:val="36"/>
        </w:rPr>
      </w:pPr>
      <w:r>
        <w:rPr>
          <w:rFonts w:hint="eastAsia" w:ascii="仿宋" w:hAnsi="仿宋" w:eastAsia="仿宋" w:cs="仿宋"/>
          <w:color w:val="000000"/>
          <w:sz w:val="36"/>
          <w:szCs w:val="36"/>
        </w:rPr>
        <w:t>签订日期</w:t>
      </w:r>
      <w:r>
        <w:rPr>
          <w:rFonts w:hint="eastAsia" w:ascii="仿宋" w:hAnsi="仿宋" w:eastAsia="仿宋" w:cs="仿宋"/>
          <w:b/>
          <w:color w:val="000000"/>
          <w:sz w:val="36"/>
          <w:szCs w:val="36"/>
        </w:rPr>
        <w:t xml:space="preserve"> ：</w:t>
      </w:r>
      <w:r>
        <w:rPr>
          <w:rFonts w:hint="eastAsia" w:ascii="仿宋" w:hAnsi="仿宋" w:eastAsia="仿宋" w:cs="仿宋"/>
          <w:b/>
          <w:color w:val="000000"/>
          <w:sz w:val="36"/>
          <w:szCs w:val="36"/>
          <w:u w:val="single"/>
        </w:rPr>
        <w:t xml:space="preserve">                    </w:t>
      </w:r>
    </w:p>
    <w:p w14:paraId="3344941B">
      <w:pPr>
        <w:rPr>
          <w:rFonts w:ascii="黑体" w:eastAsia="黑体"/>
          <w:color w:val="000000"/>
          <w:w w:val="105"/>
          <w:sz w:val="36"/>
        </w:rPr>
      </w:pPr>
      <w:r>
        <w:rPr>
          <w:rFonts w:ascii="黑体" w:eastAsia="黑体"/>
          <w:color w:val="000000"/>
          <w:w w:val="105"/>
          <w:sz w:val="36"/>
        </w:rPr>
        <w:t xml:space="preserve">       </w:t>
      </w:r>
    </w:p>
    <w:p w14:paraId="6078976E">
      <w:pPr>
        <w:rPr>
          <w:rFonts w:ascii="黑体" w:eastAsia="黑体"/>
          <w:color w:val="000000"/>
          <w:w w:val="105"/>
          <w:sz w:val="36"/>
        </w:rPr>
      </w:pPr>
    </w:p>
    <w:p w14:paraId="097F5867">
      <w:pPr>
        <w:rPr>
          <w:rFonts w:ascii="黑体" w:eastAsia="黑体"/>
          <w:color w:val="000000"/>
          <w:w w:val="105"/>
          <w:sz w:val="36"/>
        </w:rPr>
      </w:pPr>
    </w:p>
    <w:p w14:paraId="6AF8D2E5">
      <w:pPr>
        <w:rPr>
          <w:rFonts w:ascii="黑体" w:eastAsia="黑体"/>
          <w:color w:val="000000"/>
          <w:w w:val="105"/>
          <w:sz w:val="36"/>
        </w:rPr>
      </w:pPr>
    </w:p>
    <w:p w14:paraId="410246F9">
      <w:pPr>
        <w:rPr>
          <w:rFonts w:ascii="黑体" w:eastAsia="黑体"/>
          <w:color w:val="000000"/>
          <w:w w:val="105"/>
          <w:sz w:val="36"/>
        </w:rPr>
      </w:pPr>
    </w:p>
    <w:p w14:paraId="12686076">
      <w:pPr>
        <w:rPr>
          <w:rFonts w:ascii="黑体" w:eastAsia="黑体"/>
          <w:color w:val="000000"/>
          <w:w w:val="105"/>
          <w:sz w:val="36"/>
        </w:rPr>
      </w:pPr>
    </w:p>
    <w:p w14:paraId="460F0204">
      <w:pPr>
        <w:rPr>
          <w:rFonts w:ascii="黑体" w:eastAsia="黑体"/>
          <w:color w:val="000000"/>
          <w:w w:val="105"/>
          <w:sz w:val="36"/>
        </w:rPr>
      </w:pPr>
    </w:p>
    <w:p w14:paraId="58019A37">
      <w:pPr>
        <w:rPr>
          <w:rFonts w:ascii="黑体" w:eastAsia="黑体"/>
          <w:color w:val="000000"/>
          <w:w w:val="105"/>
          <w:sz w:val="36"/>
        </w:rPr>
      </w:pPr>
    </w:p>
    <w:p w14:paraId="5B853D1C">
      <w:pPr>
        <w:rPr>
          <w:rFonts w:ascii="黑体" w:eastAsia="黑体"/>
          <w:color w:val="000000"/>
          <w:w w:val="105"/>
          <w:sz w:val="36"/>
        </w:rPr>
      </w:pPr>
    </w:p>
    <w:p w14:paraId="786B2909">
      <w:pPr>
        <w:rPr>
          <w:rFonts w:hint="eastAsia" w:ascii="仿宋" w:hAnsi="仿宋" w:eastAsia="仿宋" w:cs="仿宋"/>
          <w:color w:val="000000"/>
          <w:kern w:val="0"/>
          <w:sz w:val="24"/>
          <w:szCs w:val="24"/>
          <w:lang w:val="zh-CN"/>
        </w:rPr>
      </w:pPr>
      <w:r>
        <w:rPr>
          <w:rFonts w:ascii="黑体" w:eastAsia="黑体"/>
          <w:b/>
          <w:color w:val="000000"/>
          <w:w w:val="105"/>
          <w:sz w:val="36"/>
        </w:rPr>
        <w:br w:type="page"/>
      </w:r>
      <w:r>
        <w:rPr>
          <w:rFonts w:hint="eastAsia" w:ascii="仿宋" w:hAnsi="仿宋" w:eastAsia="仿宋" w:cs="仿宋"/>
          <w:color w:val="000000"/>
          <w:kern w:val="0"/>
          <w:sz w:val="24"/>
          <w:szCs w:val="24"/>
          <w:lang w:val="zh-CN"/>
        </w:rPr>
        <w:t>合同编号：</w:t>
      </w:r>
    </w:p>
    <w:p w14:paraId="38BB5E69">
      <w:pPr>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rPr>
        <w:t>政府采购计划</w:t>
      </w:r>
      <w:r>
        <w:rPr>
          <w:rFonts w:hint="eastAsia" w:ascii="仿宋" w:hAnsi="仿宋" w:eastAsia="仿宋" w:cs="仿宋"/>
          <w:color w:val="000000"/>
          <w:kern w:val="0"/>
          <w:sz w:val="24"/>
          <w:szCs w:val="24"/>
          <w:lang w:val="zh-CN"/>
        </w:rPr>
        <w:t>号：</w:t>
      </w:r>
    </w:p>
    <w:tbl>
      <w:tblPr>
        <w:tblStyle w:val="20"/>
        <w:tblW w:w="9286" w:type="dxa"/>
        <w:tblInd w:w="-108" w:type="dxa"/>
        <w:tblLayout w:type="fixed"/>
        <w:tblCellMar>
          <w:top w:w="0" w:type="dxa"/>
          <w:left w:w="0" w:type="dxa"/>
          <w:bottom w:w="0" w:type="dxa"/>
          <w:right w:w="0" w:type="dxa"/>
        </w:tblCellMar>
      </w:tblPr>
      <w:tblGrid>
        <w:gridCol w:w="4643"/>
        <w:gridCol w:w="4643"/>
      </w:tblGrid>
      <w:tr w14:paraId="7933B1C5">
        <w:tblPrEx>
          <w:tblCellMar>
            <w:top w:w="0" w:type="dxa"/>
            <w:left w:w="0" w:type="dxa"/>
            <w:bottom w:w="0" w:type="dxa"/>
            <w:right w:w="0" w:type="dxa"/>
          </w:tblCellMar>
        </w:tblPrEx>
        <w:tc>
          <w:tcPr>
            <w:tcW w:w="4643" w:type="dxa"/>
          </w:tcPr>
          <w:p w14:paraId="2821BE57">
            <w:pPr>
              <w:autoSpaceDE w:val="0"/>
              <w:autoSpaceDN w:val="0"/>
              <w:adjustRightInd w:val="0"/>
              <w:ind w:firstLine="120" w:firstLineChars="5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采购人：（以下称甲方）</w:t>
            </w:r>
          </w:p>
        </w:tc>
        <w:tc>
          <w:tcPr>
            <w:tcW w:w="4643" w:type="dxa"/>
          </w:tcPr>
          <w:p w14:paraId="5F8F2E8B">
            <w:pPr>
              <w:autoSpaceDE w:val="0"/>
              <w:autoSpaceDN w:val="0"/>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供应商：（以下称乙方）</w:t>
            </w:r>
          </w:p>
        </w:tc>
      </w:tr>
      <w:tr w14:paraId="53A5FED6">
        <w:tblPrEx>
          <w:tblCellMar>
            <w:top w:w="0" w:type="dxa"/>
            <w:left w:w="0" w:type="dxa"/>
            <w:bottom w:w="0" w:type="dxa"/>
            <w:right w:w="0" w:type="dxa"/>
          </w:tblCellMar>
        </w:tblPrEx>
        <w:tc>
          <w:tcPr>
            <w:tcW w:w="4643" w:type="dxa"/>
          </w:tcPr>
          <w:p w14:paraId="2ED63CFC">
            <w:pPr>
              <w:autoSpaceDE w:val="0"/>
              <w:autoSpaceDN w:val="0"/>
              <w:adjustRightInd w:val="0"/>
              <w:ind w:firstLine="120" w:firstLineChars="5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住所地：</w:t>
            </w:r>
          </w:p>
        </w:tc>
        <w:tc>
          <w:tcPr>
            <w:tcW w:w="4643" w:type="dxa"/>
          </w:tcPr>
          <w:p w14:paraId="2295BA67">
            <w:pPr>
              <w:autoSpaceDE w:val="0"/>
              <w:autoSpaceDN w:val="0"/>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住所地：</w:t>
            </w:r>
          </w:p>
        </w:tc>
      </w:tr>
    </w:tbl>
    <w:p w14:paraId="2267712F">
      <w:pPr>
        <w:autoSpaceDE w:val="0"/>
        <w:autoSpaceDN w:val="0"/>
        <w:adjustRightInd w:val="0"/>
        <w:jc w:val="left"/>
        <w:rPr>
          <w:rFonts w:hint="eastAsia" w:ascii="仿宋" w:hAnsi="仿宋" w:eastAsia="仿宋" w:cs="仿宋"/>
          <w:color w:val="000000"/>
          <w:kern w:val="0"/>
          <w:sz w:val="24"/>
          <w:szCs w:val="24"/>
          <w:lang w:val="zh-CN"/>
        </w:rPr>
      </w:pPr>
    </w:p>
    <w:p w14:paraId="4610E891">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根据《中华人民共和国政府采购法》《中华人民共和国民法典》等法律法规规定，甲乙双方经协商签订本合同。</w:t>
      </w:r>
    </w:p>
    <w:p w14:paraId="7AD3DC7C">
      <w:pPr>
        <w:pStyle w:val="4"/>
      </w:pPr>
      <w:bookmarkStart w:id="271" w:name="_Toc138662919"/>
      <w:r>
        <w:rPr>
          <w:rFonts w:hint="eastAsia"/>
        </w:rPr>
        <w:t>第一条 合同标的</w:t>
      </w:r>
      <w:bookmarkEnd w:id="271"/>
    </w:p>
    <w:p w14:paraId="733EB787">
      <w:pPr>
        <w:autoSpaceDE w:val="0"/>
        <w:autoSpaceDN w:val="0"/>
        <w:adjustRightInd w:val="0"/>
        <w:ind w:firstLine="420"/>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乙方提供下列货物：</w:t>
      </w:r>
      <w:r>
        <w:rPr>
          <w:rFonts w:hint="eastAsia" w:ascii="仿宋" w:hAnsi="仿宋" w:eastAsia="仿宋" w:cs="仿宋"/>
          <w:color w:val="000000"/>
          <w:kern w:val="0"/>
          <w:sz w:val="24"/>
          <w:szCs w:val="24"/>
          <w:u w:val="single"/>
          <w:lang w:val="zh-CN"/>
        </w:rPr>
        <w:t xml:space="preserve">                    </w:t>
      </w:r>
      <w:r>
        <w:rPr>
          <w:rFonts w:hint="eastAsia" w:ascii="仿宋" w:hAnsi="仿宋" w:eastAsia="仿宋" w:cs="仿宋"/>
          <w:color w:val="000000"/>
          <w:kern w:val="0"/>
          <w:sz w:val="24"/>
          <w:szCs w:val="24"/>
          <w:lang w:val="zh-CN"/>
        </w:rPr>
        <w:t>，货物名称、规格及数量详见乙方投标（响应）文件。</w:t>
      </w:r>
    </w:p>
    <w:p w14:paraId="3E4CEB60">
      <w:pPr>
        <w:pStyle w:val="4"/>
      </w:pPr>
      <w:bookmarkStart w:id="272" w:name="_Toc138662920"/>
      <w:r>
        <w:rPr>
          <w:rFonts w:hint="eastAsia"/>
        </w:rPr>
        <w:t>第二条 合同总价款</w:t>
      </w:r>
      <w:bookmarkEnd w:id="272"/>
    </w:p>
    <w:p w14:paraId="57B67565">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本合同项下货物总价款为___________（大写）人民币，分项价款详见 《报价表》。</w:t>
      </w:r>
    </w:p>
    <w:p w14:paraId="39E5527F">
      <w:pPr>
        <w:ind w:firstLine="480" w:firstLineChars="200"/>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本合同总价款包含以下内容：</w:t>
      </w:r>
    </w:p>
    <w:p w14:paraId="375CA3ED">
      <w:pPr>
        <w:ind w:firstLine="480" w:firstLineChars="200"/>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（1）货物设计、制造、包装、仓储、运输、装缷、保险、安装、调试及其材料；</w:t>
      </w:r>
    </w:p>
    <w:p w14:paraId="075BB89C">
      <w:pPr>
        <w:ind w:firstLine="480" w:firstLineChars="200"/>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（2）验收合格之前保管及保修期内备品备件、专用工具、伴随服务、技术图纸资料、人员培训发生的所有含税费用；</w:t>
      </w:r>
    </w:p>
    <w:p w14:paraId="549E192D">
      <w:pPr>
        <w:ind w:firstLine="480" w:firstLineChars="200"/>
        <w:rPr>
          <w:rFonts w:hint="eastAsia" w:ascii="仿宋" w:hAnsi="仿宋" w:eastAsia="仿宋" w:cs="仿宋"/>
          <w:b/>
          <w:color w:val="000000"/>
          <w:kern w:val="0"/>
          <w:sz w:val="24"/>
          <w:szCs w:val="24"/>
          <w:lang w:val="zh-CN"/>
        </w:rPr>
      </w:pPr>
      <w:r>
        <w:rPr>
          <w:rFonts w:hint="eastAsia" w:ascii="仿宋" w:hAnsi="仿宋" w:eastAsia="仿宋" w:cs="仿宋"/>
          <w:color w:val="000000"/>
          <w:kern w:val="0"/>
          <w:sz w:val="24"/>
          <w:szCs w:val="24"/>
          <w:lang w:val="zh-CN"/>
        </w:rPr>
        <w:t>（3）支付给员工的工资和国家强制缴纳的各种社会保障资金</w:t>
      </w:r>
      <w:r>
        <w:rPr>
          <w:rFonts w:hint="eastAsia" w:ascii="仿宋" w:hAnsi="仿宋" w:eastAsia="仿宋" w:cs="仿宋"/>
          <w:bCs/>
          <w:color w:val="000000"/>
          <w:kern w:val="0"/>
          <w:sz w:val="24"/>
          <w:szCs w:val="24"/>
          <w:lang w:val="zh-CN"/>
        </w:rPr>
        <w:t>；</w:t>
      </w:r>
    </w:p>
    <w:p w14:paraId="20D79A4B">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（4）乙方应当提供的伴随服务/售后服务费用；</w:t>
      </w:r>
    </w:p>
    <w:p w14:paraId="2ECA0609">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（5）乙方认为需要的其他费用。</w:t>
      </w:r>
    </w:p>
    <w:p w14:paraId="6CFCE3B8">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本合同执行期间合同总价款不变。</w:t>
      </w:r>
    </w:p>
    <w:p w14:paraId="2CE7EE57">
      <w:pPr>
        <w:pStyle w:val="4"/>
      </w:pPr>
      <w:bookmarkStart w:id="273" w:name="_Toc138662921"/>
      <w:r>
        <w:rPr>
          <w:rFonts w:hint="eastAsia"/>
        </w:rPr>
        <w:t>第三条 组成本合同的有关文件</w:t>
      </w:r>
      <w:bookmarkEnd w:id="273"/>
    </w:p>
    <w:p w14:paraId="30C314DB">
      <w:pPr>
        <w:autoSpaceDE w:val="0"/>
        <w:autoSpaceDN w:val="0"/>
        <w:adjustRightInd w:val="0"/>
        <w:ind w:firstLine="470" w:firstLineChars="196"/>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下列关于南京市政府采购</w:t>
      </w:r>
      <w:r>
        <w:rPr>
          <w:rFonts w:hint="eastAsia" w:ascii="仿宋" w:hAnsi="仿宋" w:eastAsia="仿宋" w:cs="仿宋"/>
          <w:color w:val="000000"/>
          <w:kern w:val="0"/>
          <w:sz w:val="24"/>
          <w:szCs w:val="24"/>
          <w:u w:val="single"/>
          <w:lang w:val="zh-CN"/>
        </w:rPr>
        <w:t xml:space="preserve">            </w:t>
      </w:r>
      <w:r>
        <w:rPr>
          <w:rFonts w:hint="eastAsia" w:ascii="仿宋" w:hAnsi="仿宋" w:eastAsia="仿宋" w:cs="仿宋"/>
          <w:color w:val="000000"/>
          <w:kern w:val="0"/>
          <w:sz w:val="24"/>
          <w:szCs w:val="24"/>
          <w:lang w:val="zh-CN"/>
        </w:rPr>
        <w:t>号的招标（采购）文件、投标（响应）文件，以及与本次采购活动相关的文件及有关附件是本合同不可分割的组成部分，与本合同具有同等法律效力，这些文件包括但不限于：</w:t>
      </w:r>
    </w:p>
    <w:p w14:paraId="2000FECC">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（1）投标（响应）文件和报价表；                （2）供货一览表；</w:t>
      </w:r>
    </w:p>
    <w:p w14:paraId="273BF2EA">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（3）交货一览表；                              （4）技术规格响应表；</w:t>
      </w:r>
    </w:p>
    <w:p w14:paraId="4FD424F1">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（5）投标（响应）承诺；                        （6）服务承诺；</w:t>
      </w:r>
    </w:p>
    <w:p w14:paraId="4F9EA105">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（7）中标（成交）通知书；                        （8）甲乙双方商定的其它文件。</w:t>
      </w:r>
    </w:p>
    <w:p w14:paraId="187389AF">
      <w:pPr>
        <w:pStyle w:val="4"/>
      </w:pPr>
      <w:bookmarkStart w:id="274" w:name="_Toc138662922"/>
      <w:r>
        <w:rPr>
          <w:rFonts w:hint="eastAsia"/>
        </w:rPr>
        <w:t>第四条 权利保证</w:t>
      </w:r>
      <w:bookmarkEnd w:id="274"/>
    </w:p>
    <w:p w14:paraId="38A7AC86">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乙方应保证甲方在使用该货物或其任何一部分时不受第三方提出侵犯其专利权、版权、商标权或其他权利的起诉。一旦出现侵权，乙方应承担全部责任。</w:t>
      </w:r>
    </w:p>
    <w:p w14:paraId="71B02419">
      <w:pPr>
        <w:pStyle w:val="4"/>
      </w:pPr>
      <w:bookmarkStart w:id="275" w:name="_Toc138662923"/>
      <w:r>
        <w:rPr>
          <w:rFonts w:hint="eastAsia"/>
        </w:rPr>
        <w:t>第五条 质量保证</w:t>
      </w:r>
      <w:bookmarkEnd w:id="275"/>
    </w:p>
    <w:p w14:paraId="24662694">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1.乙方所提供的货物的技术规格应与招标（采购）文件规定的技术规格及所附的“技术规格响应表”相一致；若技术性能无特殊说明，则按国家有关部门最新颁布的标准及规范为准。</w:t>
      </w:r>
    </w:p>
    <w:p w14:paraId="408CECDB">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68D29B89">
      <w:pPr>
        <w:autoSpaceDE w:val="0"/>
        <w:autoSpaceDN w:val="0"/>
        <w:adjustRightInd w:val="0"/>
        <w:ind w:firstLine="420"/>
        <w:jc w:val="left"/>
        <w:rPr>
          <w:rFonts w:hint="eastAsia" w:ascii="仿宋" w:hAnsi="仿宋" w:eastAsia="仿宋" w:cs="仿宋"/>
          <w:color w:val="000000"/>
          <w:kern w:val="0"/>
          <w:sz w:val="24"/>
          <w:szCs w:val="24"/>
          <w:lang w:val="zh-CN"/>
        </w:rPr>
      </w:pPr>
      <w:r>
        <w:rPr>
          <w:rFonts w:ascii="仿宋" w:hAnsi="仿宋" w:eastAsia="仿宋" w:cs="仿宋"/>
          <w:color w:val="000000"/>
          <w:kern w:val="0"/>
          <w:sz w:val="24"/>
          <w:szCs w:val="24"/>
          <w:lang w:val="zh-CN"/>
        </w:rPr>
        <w:t>3</w:t>
      </w:r>
      <w:r>
        <w:rPr>
          <w:rFonts w:hint="eastAsia" w:ascii="仿宋" w:hAnsi="仿宋" w:eastAsia="仿宋" w:cs="仿宋"/>
          <w:color w:val="000000"/>
          <w:kern w:val="0"/>
          <w:sz w:val="24"/>
          <w:szCs w:val="24"/>
          <w:lang w:val="zh-CN"/>
        </w:rPr>
        <w:t>.乙方应保证货物质保期为</w:t>
      </w:r>
      <w:r>
        <w:rPr>
          <w:rFonts w:hint="eastAsia" w:ascii="仿宋" w:hAnsi="仿宋" w:eastAsia="仿宋" w:cs="仿宋"/>
          <w:color w:val="000000"/>
          <w:kern w:val="0"/>
          <w:sz w:val="24"/>
          <w:szCs w:val="24"/>
          <w:u w:val="single"/>
          <w:lang w:val="zh-CN"/>
        </w:rPr>
        <w:t xml:space="preserve"> </w:t>
      </w:r>
      <w:r>
        <w:rPr>
          <w:rFonts w:ascii="仿宋" w:hAnsi="仿宋" w:eastAsia="仿宋" w:cs="仿宋"/>
          <w:color w:val="000000"/>
          <w:kern w:val="0"/>
          <w:sz w:val="24"/>
          <w:szCs w:val="24"/>
          <w:u w:val="single"/>
          <w:lang w:val="zh-CN"/>
        </w:rPr>
        <w:t xml:space="preserve">                                            </w:t>
      </w:r>
      <w:r>
        <w:rPr>
          <w:rFonts w:hint="eastAsia" w:ascii="仿宋" w:hAnsi="仿宋" w:eastAsia="仿宋" w:cs="仿宋"/>
          <w:color w:val="000000"/>
          <w:kern w:val="0"/>
          <w:sz w:val="24"/>
          <w:szCs w:val="24"/>
          <w:lang w:val="zh-CN"/>
        </w:rPr>
        <w:t>。</w:t>
      </w:r>
    </w:p>
    <w:p w14:paraId="76F9D574">
      <w:pPr>
        <w:pStyle w:val="4"/>
      </w:pPr>
      <w:bookmarkStart w:id="276" w:name="_Toc138662924"/>
      <w:r>
        <w:rPr>
          <w:rFonts w:hint="eastAsia"/>
        </w:rPr>
        <w:t>第六条 包装要求</w:t>
      </w:r>
      <w:bookmarkEnd w:id="276"/>
    </w:p>
    <w:p w14:paraId="13C3E79B">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61ADFB75">
      <w:pPr>
        <w:autoSpaceDE w:val="0"/>
        <w:autoSpaceDN w:val="0"/>
        <w:adjustRightInd w:val="0"/>
        <w:ind w:firstLine="420"/>
        <w:jc w:val="left"/>
        <w:outlineLvl w:val="2"/>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2.每一包装单元内应附详细的装箱单和质量合格凭证。</w:t>
      </w:r>
    </w:p>
    <w:p w14:paraId="07A5C38C">
      <w:pPr>
        <w:pStyle w:val="4"/>
      </w:pPr>
      <w:bookmarkStart w:id="277" w:name="_Toc138662925"/>
      <w:r>
        <w:rPr>
          <w:rFonts w:hint="eastAsia"/>
        </w:rPr>
        <w:t>第七条 交货和验收</w:t>
      </w:r>
      <w:bookmarkEnd w:id="277"/>
    </w:p>
    <w:p w14:paraId="696ECAC5">
      <w:pPr>
        <w:autoSpaceDE w:val="0"/>
        <w:autoSpaceDN w:val="0"/>
        <w:adjustRightInd w:val="0"/>
        <w:ind w:firstLine="420"/>
        <w:jc w:val="left"/>
        <w:rPr>
          <w:rFonts w:hint="eastAsia" w:ascii="仿宋" w:hAnsi="仿宋" w:eastAsia="仿宋" w:cs="仿宋"/>
          <w:color w:val="000000"/>
          <w:kern w:val="0"/>
          <w:sz w:val="24"/>
          <w:szCs w:val="24"/>
          <w:u w:val="single"/>
          <w:lang w:val="zh-CN"/>
        </w:rPr>
      </w:pPr>
      <w:r>
        <w:rPr>
          <w:rFonts w:hint="eastAsia" w:ascii="仿宋" w:hAnsi="仿宋" w:eastAsia="仿宋" w:cs="仿宋"/>
          <w:color w:val="000000"/>
          <w:kern w:val="0"/>
          <w:sz w:val="24"/>
          <w:szCs w:val="24"/>
          <w:lang w:val="zh-CN"/>
        </w:rPr>
        <w:t>1.乙方应当在合同签订后</w:t>
      </w:r>
      <w:r>
        <w:rPr>
          <w:rFonts w:hint="eastAsia" w:ascii="仿宋" w:hAnsi="仿宋" w:eastAsia="仿宋" w:cs="仿宋"/>
          <w:color w:val="000000"/>
          <w:kern w:val="0"/>
          <w:sz w:val="24"/>
          <w:szCs w:val="24"/>
          <w:u w:val="single"/>
          <w:lang w:val="zh-CN"/>
        </w:rPr>
        <w:t xml:space="preserve">     </w:t>
      </w:r>
      <w:r>
        <w:rPr>
          <w:rFonts w:hint="eastAsia" w:ascii="仿宋" w:hAnsi="仿宋" w:eastAsia="仿宋" w:cs="仿宋"/>
          <w:color w:val="000000"/>
          <w:kern w:val="0"/>
          <w:sz w:val="24"/>
          <w:szCs w:val="24"/>
          <w:lang w:val="zh-CN"/>
        </w:rPr>
        <w:t>天内将货物安装调试完毕交付甲方正常使用，地点由甲方指定。招标（采购）文件有约定的，从其约定。</w:t>
      </w:r>
    </w:p>
    <w:p w14:paraId="409DD5C0">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p>
    <w:p w14:paraId="7AF26768">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3.货物的到货验收包括：型号、规格、数量、外观质量及货物包装是否完好。</w:t>
      </w:r>
    </w:p>
    <w:p w14:paraId="7F5E43D2">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6E000932">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5.货物和系统调试验收的标准：按行业通行标准、厂方出厂标准和乙方投标（响应）文件的承诺（详见合同附件载明的标准，并不低于国家相关标准）。</w:t>
      </w:r>
    </w:p>
    <w:p w14:paraId="5A10A368">
      <w:pPr>
        <w:autoSpaceDE w:val="0"/>
        <w:autoSpaceDN w:val="0"/>
        <w:adjustRightInd w:val="0"/>
        <w:ind w:firstLine="420"/>
        <w:jc w:val="left"/>
        <w:outlineLvl w:val="2"/>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w:t>
      </w:r>
      <w:r>
        <w:rPr>
          <w:rFonts w:hint="eastAsia" w:ascii="仿宋" w:hAnsi="仿宋" w:eastAsia="仿宋" w:cs="仿宋"/>
          <w:color w:val="000000"/>
          <w:kern w:val="0"/>
          <w:sz w:val="24"/>
          <w:szCs w:val="24"/>
          <w:lang w:val="zh-CN"/>
        </w:rPr>
        <w:t>验收时乙方必须在现场，验收完毕后作出验收签收单。</w:t>
      </w:r>
    </w:p>
    <w:p w14:paraId="692C1998">
      <w:pPr>
        <w:pStyle w:val="4"/>
      </w:pPr>
      <w:bookmarkStart w:id="278" w:name="_Toc138662926"/>
      <w:r>
        <w:rPr>
          <w:rFonts w:hint="eastAsia"/>
        </w:rPr>
        <w:t>第八条 伴随服务／售后服务</w:t>
      </w:r>
      <w:bookmarkEnd w:id="278"/>
    </w:p>
    <w:p w14:paraId="23B06EA4">
      <w:pPr>
        <w:tabs>
          <w:tab w:val="left" w:pos="1620"/>
        </w:tabs>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1.乙方应按照国家有关法律法规规章和“三包”规定，以及合同所附的“服务承诺”提供服务。</w:t>
      </w:r>
    </w:p>
    <w:p w14:paraId="3C7A0F72">
      <w:pPr>
        <w:autoSpaceDE w:val="0"/>
        <w:autoSpaceDN w:val="0"/>
        <w:adjustRightInd w:val="0"/>
        <w:ind w:firstLine="420"/>
        <w:jc w:val="left"/>
        <w:outlineLvl w:val="2"/>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2.除前款规定外，乙方还应提供下列服务：</w:t>
      </w:r>
    </w:p>
    <w:p w14:paraId="054BC8E3">
      <w:pPr>
        <w:autoSpaceDE w:val="0"/>
        <w:autoSpaceDN w:val="0"/>
        <w:adjustRightInd w:val="0"/>
        <w:ind w:firstLine="420"/>
        <w:jc w:val="left"/>
        <w:outlineLvl w:val="3"/>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（1）货物的现场安装、调试和/或启动监督；</w:t>
      </w:r>
    </w:p>
    <w:p w14:paraId="743D63AD">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（2）就货物的安装、启动、运行及维护等对甲方人员进行免费培训。</w:t>
      </w:r>
    </w:p>
    <w:p w14:paraId="00CB384C">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3.若招标（采购）文件中不包含有关伴随服务或售后服务的承诺，双方作如下约定：</w:t>
      </w:r>
    </w:p>
    <w:p w14:paraId="029BDDAB">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062E674A">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（2）所购货物按乙方投标（响应）承诺提供免费维护和质量保证，保修费用计入总价；</w:t>
      </w:r>
    </w:p>
    <w:p w14:paraId="672527B4">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（3）保修期内，乙方负责对其提供的货物整机进行维修和系统维护，不再收取任何费用，但不可抗力（如火灾、雷击等）造成的故障除外；</w:t>
      </w:r>
    </w:p>
    <w:p w14:paraId="6DFAFEF9">
      <w:pPr>
        <w:autoSpaceDE w:val="0"/>
        <w:autoSpaceDN w:val="0"/>
        <w:adjustRightInd w:val="0"/>
        <w:ind w:firstLine="420"/>
        <w:jc w:val="left"/>
        <w:outlineLvl w:val="3"/>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（4）货物故障报修的响应时间按乙方投标（响应）承诺执行；</w:t>
      </w:r>
    </w:p>
    <w:p w14:paraId="030AAA52">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（5）若货物故障在检修</w:t>
      </w:r>
      <w:r>
        <w:rPr>
          <w:rFonts w:hint="eastAsia" w:ascii="仿宋" w:hAnsi="仿宋" w:eastAsia="仿宋" w:cs="仿宋"/>
          <w:color w:val="000000"/>
          <w:kern w:val="0"/>
          <w:sz w:val="24"/>
          <w:szCs w:val="24"/>
          <w:lang w:val="en-US" w:eastAsia="zh-CN"/>
        </w:rPr>
        <w:t>24</w:t>
      </w:r>
      <w:r>
        <w:rPr>
          <w:rFonts w:hint="eastAsia" w:ascii="仿宋" w:hAnsi="仿宋" w:eastAsia="仿宋" w:cs="仿宋"/>
          <w:color w:val="000000"/>
          <w:kern w:val="0"/>
          <w:sz w:val="24"/>
          <w:szCs w:val="24"/>
          <w:lang w:val="zh-CN"/>
        </w:rPr>
        <w:t>小时后仍无法排除，乙方应在48小时内免费提供不低于故障货物规格型号档次的备用货物供甲方使用，直至故障修复；</w:t>
      </w:r>
    </w:p>
    <w:p w14:paraId="19ADFAB5">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（6）所有货物保修服务方式均为乙方上门保修，即由乙方派员到货物使用现场维修，由此产生的一切费用均由乙方承担；</w:t>
      </w:r>
    </w:p>
    <w:p w14:paraId="4F86B592">
      <w:pPr>
        <w:autoSpaceDE w:val="0"/>
        <w:autoSpaceDN w:val="0"/>
        <w:adjustRightInd w:val="0"/>
        <w:ind w:firstLine="420"/>
        <w:jc w:val="left"/>
        <w:outlineLvl w:val="3"/>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（7）保修期后的货物维护由双方商定。</w:t>
      </w:r>
    </w:p>
    <w:p w14:paraId="64761A04">
      <w:pPr>
        <w:pStyle w:val="4"/>
      </w:pPr>
      <w:bookmarkStart w:id="279" w:name="_Toc138662927"/>
      <w:r>
        <w:rPr>
          <w:rFonts w:hint="eastAsia"/>
        </w:rPr>
        <w:t>第九条 合同款支付</w:t>
      </w:r>
      <w:bookmarkEnd w:id="279"/>
    </w:p>
    <w:p w14:paraId="36B3F975">
      <w:pPr>
        <w:autoSpaceDE w:val="0"/>
        <w:autoSpaceDN w:val="0"/>
        <w:adjustRightInd w:val="0"/>
        <w:ind w:firstLine="420"/>
        <w:jc w:val="left"/>
        <w:outlineLvl w:val="2"/>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1.本合同项下所有款项均以人民币支付。</w:t>
      </w:r>
    </w:p>
    <w:p w14:paraId="2663EB05">
      <w:pPr>
        <w:autoSpaceDE w:val="0"/>
        <w:autoSpaceDN w:val="0"/>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2.本合同项下的采购资金由乙方开具发票，甲方按照本条第3款的约定支付。</w:t>
      </w:r>
    </w:p>
    <w:p w14:paraId="67389768">
      <w:pPr>
        <w:pStyle w:val="25"/>
        <w:ind w:firstLine="480" w:firstLineChars="20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3.付款条件：</w:t>
      </w:r>
      <w:bookmarkStart w:id="280" w:name="_Toc138662928"/>
    </w:p>
    <w:p w14:paraId="639CFDE6">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rPr>
        <w:t>①项目签订合同且收到发票后，采购人向供应商支付合同金额的30%作为预付款；</w:t>
      </w:r>
    </w:p>
    <w:p w14:paraId="2324C1BB">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rPr>
        <w:t>②项目最终验收合格并经审计后，支付至审定金额的</w:t>
      </w:r>
      <w:r>
        <w:rPr>
          <w:rFonts w:hint="eastAsia" w:ascii="仿宋" w:hAnsi="仿宋" w:eastAsia="仿宋" w:cs="仿宋"/>
          <w:bCs/>
          <w:sz w:val="24"/>
          <w:szCs w:val="24"/>
          <w:lang w:val="en-US" w:eastAsia="zh-CN"/>
        </w:rPr>
        <w:t>100</w:t>
      </w:r>
      <w:r>
        <w:rPr>
          <w:rFonts w:hint="eastAsia" w:ascii="仿宋" w:hAnsi="仿宋" w:eastAsia="仿宋" w:cs="仿宋"/>
          <w:bCs/>
          <w:sz w:val="24"/>
          <w:szCs w:val="24"/>
        </w:rPr>
        <w:t>%；</w:t>
      </w:r>
    </w:p>
    <w:p w14:paraId="5787D740">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rPr>
        <w:t>注：</w:t>
      </w:r>
      <w:r>
        <w:rPr>
          <w:rFonts w:hint="eastAsia" w:ascii="仿宋" w:hAnsi="仿宋" w:eastAsia="仿宋" w:cs="仿宋"/>
          <w:bCs/>
          <w:sz w:val="24"/>
          <w:szCs w:val="24"/>
          <w:lang w:val="en-US" w:eastAsia="zh-CN"/>
        </w:rPr>
        <w:t>1.</w:t>
      </w:r>
      <w:r>
        <w:rPr>
          <w:rFonts w:hint="eastAsia" w:ascii="仿宋" w:hAnsi="仿宋" w:eastAsia="仿宋" w:cs="仿宋"/>
          <w:bCs/>
          <w:sz w:val="24"/>
          <w:szCs w:val="24"/>
        </w:rPr>
        <w:t>结算审计核减率5%以下的，审计费用由采购人承担，核减率5%（含）以上的，审计费用由供应商承担。</w:t>
      </w:r>
    </w:p>
    <w:p w14:paraId="0D95CF28">
      <w:pPr>
        <w:pStyle w:val="25"/>
        <w:ind w:firstLine="480" w:firstLineChars="200"/>
        <w:jc w:val="lef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2.本项目如需政府审计或备案，则最终结算价以审计机关结论为准，甲方将根据最终结算价调整付款基数，乙方应无条件配合</w:t>
      </w:r>
    </w:p>
    <w:p w14:paraId="04EA993D">
      <w:pPr>
        <w:pStyle w:val="4"/>
        <w:rPr>
          <w:rFonts w:hint="eastAsia"/>
        </w:rPr>
      </w:pPr>
      <w:r>
        <w:rPr>
          <w:rFonts w:hint="eastAsia"/>
        </w:rPr>
        <w:t>第十条 违约责任</w:t>
      </w:r>
    </w:p>
    <w:bookmarkEnd w:id="280"/>
    <w:p w14:paraId="556AE628">
      <w:pPr>
        <w:pStyle w:val="25"/>
        <w:ind w:firstLine="480" w:firstLineChars="200"/>
        <w:jc w:val="lef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1.甲方无正当理由拒收货物、拒付货物款的，由甲方向乙方偿付合同总价的 </w:t>
      </w:r>
      <w:r>
        <w:rPr>
          <w:rFonts w:hint="eastAsia" w:ascii="仿宋" w:hAnsi="仿宋" w:eastAsia="仿宋" w:cs="仿宋"/>
          <w:bCs/>
          <w:sz w:val="24"/>
          <w:szCs w:val="24"/>
        </w:rPr>
        <w:t xml:space="preserve">5 </w:t>
      </w:r>
      <w:r>
        <w:rPr>
          <w:rFonts w:hint="eastAsia" w:ascii="仿宋" w:hAnsi="仿宋" w:eastAsia="仿宋" w:cs="仿宋"/>
          <w:bCs/>
          <w:sz w:val="24"/>
          <w:szCs w:val="24"/>
          <w:lang w:val="zh-CN"/>
        </w:rPr>
        <w:t xml:space="preserve"> %违约金。</w:t>
      </w:r>
    </w:p>
    <w:p w14:paraId="6E1DC14C">
      <w:pPr>
        <w:pStyle w:val="25"/>
        <w:ind w:firstLine="480" w:firstLineChars="200"/>
        <w:jc w:val="lef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2.甲方未按合同规定的期限向乙方支付货款的，每逾期1天甲方向乙方偿付欠款总额的 </w:t>
      </w:r>
      <w:r>
        <w:rPr>
          <w:rFonts w:hint="eastAsia" w:ascii="仿宋" w:hAnsi="仿宋" w:eastAsia="仿宋" w:cs="仿宋"/>
          <w:bCs/>
          <w:sz w:val="24"/>
          <w:szCs w:val="24"/>
        </w:rPr>
        <w:t>5</w:t>
      </w:r>
      <w:r>
        <w:rPr>
          <w:rFonts w:hint="eastAsia" w:ascii="仿宋" w:hAnsi="仿宋" w:eastAsia="仿宋" w:cs="仿宋"/>
          <w:bCs/>
          <w:sz w:val="24"/>
          <w:szCs w:val="24"/>
          <w:lang w:val="zh-CN"/>
        </w:rPr>
        <w:t xml:space="preserve"> ‰滞纳金，但累计滞纳金总额不超过欠款总额的 </w:t>
      </w:r>
      <w:r>
        <w:rPr>
          <w:rFonts w:hint="eastAsia" w:ascii="仿宋" w:hAnsi="仿宋" w:eastAsia="仿宋" w:cs="仿宋"/>
          <w:bCs/>
          <w:sz w:val="24"/>
          <w:szCs w:val="24"/>
        </w:rPr>
        <w:t>5</w:t>
      </w:r>
      <w:r>
        <w:rPr>
          <w:rFonts w:hint="eastAsia" w:ascii="仿宋" w:hAnsi="仿宋" w:eastAsia="仿宋" w:cs="仿宋"/>
          <w:bCs/>
          <w:sz w:val="24"/>
          <w:szCs w:val="24"/>
          <w:lang w:val="zh-CN"/>
        </w:rPr>
        <w:t xml:space="preserve"> % 。</w:t>
      </w:r>
    </w:p>
    <w:p w14:paraId="00DA1688">
      <w:pPr>
        <w:pStyle w:val="25"/>
        <w:ind w:firstLine="480" w:firstLineChars="200"/>
        <w:jc w:val="left"/>
        <w:rPr>
          <w:rFonts w:hint="eastAsia" w:ascii="仿宋" w:hAnsi="仿宋" w:eastAsia="仿宋" w:cs="仿宋"/>
          <w:bCs/>
          <w:sz w:val="24"/>
          <w:szCs w:val="24"/>
          <w:lang w:val="zh-CN"/>
        </w:rPr>
      </w:pPr>
      <w:r>
        <w:rPr>
          <w:rFonts w:hint="eastAsia" w:ascii="仿宋" w:hAnsi="仿宋" w:eastAsia="仿宋" w:cs="仿宋"/>
          <w:bCs/>
          <w:sz w:val="24"/>
          <w:szCs w:val="24"/>
          <w:lang w:val="zh-CN"/>
        </w:rPr>
        <w:t>3.如乙方不能交付货物、完成安装调试的，甲方有权扣留全部履约保证金；同时乙方应向甲方支付合同总价  5  %的违约金。</w:t>
      </w:r>
    </w:p>
    <w:p w14:paraId="08AEFB14">
      <w:pPr>
        <w:pStyle w:val="25"/>
        <w:ind w:firstLine="480" w:firstLineChars="200"/>
        <w:jc w:val="lef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4.乙方逾期交付的，每逾期1天，乙方向甲方偿付合同总额的  </w:t>
      </w:r>
      <w:r>
        <w:rPr>
          <w:rFonts w:hint="eastAsia" w:ascii="仿宋" w:hAnsi="仿宋" w:eastAsia="仿宋" w:cs="仿宋"/>
          <w:bCs/>
          <w:sz w:val="24"/>
          <w:szCs w:val="24"/>
        </w:rPr>
        <w:t>5</w:t>
      </w:r>
      <w:r>
        <w:rPr>
          <w:rFonts w:hint="eastAsia" w:ascii="仿宋" w:hAnsi="仿宋" w:eastAsia="仿宋" w:cs="仿宋"/>
          <w:bCs/>
          <w:sz w:val="24"/>
          <w:szCs w:val="24"/>
          <w:lang w:val="zh-CN"/>
        </w:rPr>
        <w:t xml:space="preserve">  ‰的滞纳金。如乙方逾期交付达  </w:t>
      </w:r>
      <w:r>
        <w:rPr>
          <w:rFonts w:hint="eastAsia" w:ascii="仿宋" w:hAnsi="仿宋" w:eastAsia="仿宋" w:cs="仿宋"/>
          <w:bCs/>
          <w:sz w:val="24"/>
          <w:szCs w:val="24"/>
        </w:rPr>
        <w:t>10</w:t>
      </w:r>
      <w:r>
        <w:rPr>
          <w:rFonts w:hint="eastAsia" w:ascii="仿宋" w:hAnsi="仿宋" w:eastAsia="仿宋" w:cs="仿宋"/>
          <w:bCs/>
          <w:sz w:val="24"/>
          <w:szCs w:val="24"/>
          <w:lang w:val="zh-CN"/>
        </w:rPr>
        <w:t xml:space="preserve"> 天，甲方有权解除合同，解除合同的通知自到达乙方时生效。乙方应返还甲方所有已支付费用。</w:t>
      </w:r>
    </w:p>
    <w:p w14:paraId="268EDD71">
      <w:pPr>
        <w:pStyle w:val="25"/>
        <w:ind w:firstLine="480" w:firstLineChars="200"/>
        <w:jc w:val="lef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5.乙方所交付的货物品种、型号、规格不符合合同规定的，甲方有权拒收。甲方拒收的，乙方应向甲方支付货款总额  </w:t>
      </w:r>
      <w:r>
        <w:rPr>
          <w:rFonts w:hint="eastAsia" w:ascii="仿宋" w:hAnsi="仿宋" w:eastAsia="仿宋" w:cs="仿宋"/>
          <w:bCs/>
          <w:sz w:val="24"/>
          <w:szCs w:val="24"/>
        </w:rPr>
        <w:t>5</w:t>
      </w:r>
      <w:r>
        <w:rPr>
          <w:rFonts w:hint="eastAsia" w:ascii="仿宋" w:hAnsi="仿宋" w:eastAsia="仿宋" w:cs="仿宋"/>
          <w:bCs/>
          <w:sz w:val="24"/>
          <w:szCs w:val="24"/>
          <w:lang w:val="zh-CN"/>
        </w:rPr>
        <w:t xml:space="preserve">  %的违约金。</w:t>
      </w:r>
    </w:p>
    <w:p w14:paraId="0421DE65">
      <w:pPr>
        <w:pStyle w:val="25"/>
        <w:ind w:firstLine="480" w:firstLineChars="200"/>
        <w:jc w:val="left"/>
        <w:rPr>
          <w:rFonts w:hint="eastAsia" w:ascii="仿宋" w:hAnsi="仿宋" w:eastAsia="仿宋" w:cs="仿宋"/>
          <w:bCs/>
          <w:sz w:val="24"/>
          <w:szCs w:val="24"/>
          <w:lang w:val="zh-CN"/>
        </w:rPr>
      </w:pPr>
      <w:r>
        <w:rPr>
          <w:rFonts w:hint="eastAsia" w:ascii="仿宋" w:hAnsi="仿宋" w:eastAsia="仿宋" w:cs="仿宋"/>
          <w:bCs/>
          <w:sz w:val="24"/>
          <w:szCs w:val="24"/>
          <w:lang w:val="zh-CN"/>
        </w:rPr>
        <w:t>6.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p>
    <w:p w14:paraId="6EAD2D6C">
      <w:pPr>
        <w:pStyle w:val="25"/>
        <w:ind w:firstLine="480" w:firstLineChars="200"/>
        <w:jc w:val="left"/>
        <w:rPr>
          <w:rFonts w:hint="eastAsia" w:ascii="仿宋" w:hAnsi="仿宋" w:eastAsia="仿宋" w:cs="仿宋"/>
          <w:color w:val="000000"/>
          <w:kern w:val="0"/>
          <w:sz w:val="24"/>
          <w:szCs w:val="24"/>
          <w:lang w:val="zh-CN"/>
        </w:rPr>
      </w:pPr>
      <w:r>
        <w:rPr>
          <w:rFonts w:hint="eastAsia" w:ascii="仿宋" w:hAnsi="仿宋" w:eastAsia="仿宋" w:cs="仿宋"/>
          <w:bCs/>
          <w:sz w:val="24"/>
          <w:szCs w:val="24"/>
          <w:lang w:val="zh-CN"/>
        </w:rPr>
        <w:t>7.乙方未按本合同的规定和“服务承诺”提供伴随服务/售后服务的，应按合同总</w:t>
      </w:r>
      <w:r>
        <w:rPr>
          <w:rFonts w:hint="eastAsia" w:ascii="仿宋" w:hAnsi="仿宋" w:eastAsia="仿宋" w:cs="仿宋"/>
          <w:color w:val="000000"/>
          <w:kern w:val="0"/>
          <w:sz w:val="24"/>
          <w:szCs w:val="24"/>
          <w:lang w:val="zh-CN"/>
        </w:rPr>
        <w:t>价款的</w:t>
      </w:r>
      <w:r>
        <w:rPr>
          <w:rFonts w:hint="eastAsia" w:ascii="仿宋" w:hAnsi="仿宋" w:eastAsia="仿宋" w:cs="仿宋"/>
          <w:color w:val="000000"/>
          <w:kern w:val="0"/>
          <w:sz w:val="24"/>
          <w:szCs w:val="24"/>
          <w:u w:val="single"/>
          <w:lang w:val="zh-CN"/>
        </w:rPr>
        <w:t xml:space="preserve">  </w:t>
      </w:r>
      <w:r>
        <w:rPr>
          <w:rFonts w:hint="eastAsia" w:ascii="仿宋" w:hAnsi="仿宋" w:eastAsia="仿宋" w:cs="仿宋"/>
          <w:color w:val="000000"/>
          <w:kern w:val="0"/>
          <w:sz w:val="24"/>
          <w:szCs w:val="24"/>
          <w:u w:val="single"/>
        </w:rPr>
        <w:t>5</w:t>
      </w:r>
      <w:r>
        <w:rPr>
          <w:rFonts w:hint="eastAsia" w:ascii="仿宋" w:hAnsi="仿宋" w:eastAsia="仿宋" w:cs="仿宋"/>
          <w:color w:val="000000"/>
          <w:kern w:val="0"/>
          <w:sz w:val="24"/>
          <w:szCs w:val="24"/>
          <w:u w:val="single"/>
          <w:lang w:val="zh-CN"/>
        </w:rPr>
        <w:t xml:space="preserve">  </w:t>
      </w:r>
      <w:r>
        <w:rPr>
          <w:rFonts w:hint="eastAsia" w:ascii="仿宋" w:hAnsi="仿宋" w:eastAsia="仿宋" w:cs="仿宋"/>
          <w:color w:val="000000"/>
          <w:kern w:val="0"/>
          <w:sz w:val="24"/>
          <w:szCs w:val="24"/>
          <w:lang w:val="zh-CN"/>
        </w:rPr>
        <w:t>%向甲方承担违约责任。</w:t>
      </w:r>
    </w:p>
    <w:p w14:paraId="29D76D42">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8.乙方在承担上述4-7款一项或多项违约责任后，仍应继续履行合同规定的义务（甲方解除合同的除外）。甲方未能及时追究乙方的任何一项违约责任并不表明甲方放弃追究乙方该项或其他违约责任。</w:t>
      </w:r>
    </w:p>
    <w:p w14:paraId="744A01F8">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9.乙方投标（响应）属虚假承诺，或经权威部门检测提供的货物不能满足投标（响应）文件要求，或是由于乙方的过错造成合同无法继续履行的，乙方履约保证金不予退还外，还应向甲方支付</w:t>
      </w:r>
      <w:r>
        <w:rPr>
          <w:rFonts w:hint="eastAsia" w:ascii="仿宋" w:hAnsi="仿宋" w:eastAsia="仿宋" w:cs="仿宋"/>
          <w:color w:val="000000"/>
          <w:kern w:val="0"/>
          <w:sz w:val="24"/>
          <w:szCs w:val="24"/>
          <w:u w:val="single"/>
          <w:lang w:val="zh-CN"/>
        </w:rPr>
        <w:t xml:space="preserve"> 30 </w:t>
      </w:r>
      <w:r>
        <w:rPr>
          <w:rFonts w:hint="eastAsia" w:ascii="仿宋" w:hAnsi="仿宋" w:eastAsia="仿宋" w:cs="仿宋"/>
          <w:color w:val="000000"/>
          <w:kern w:val="0"/>
          <w:sz w:val="24"/>
          <w:szCs w:val="24"/>
          <w:lang w:val="zh-CN"/>
        </w:rPr>
        <w:t>%赔偿金。</w:t>
      </w:r>
    </w:p>
    <w:p w14:paraId="0D233185">
      <w:pPr>
        <w:pStyle w:val="4"/>
      </w:pPr>
      <w:bookmarkStart w:id="281" w:name="_Toc138662929"/>
      <w:r>
        <w:rPr>
          <w:rFonts w:hint="eastAsia"/>
        </w:rPr>
        <w:t>第十一条 合同的变更和终止</w:t>
      </w:r>
      <w:bookmarkEnd w:id="281"/>
    </w:p>
    <w:p w14:paraId="39E4E95D">
      <w:pPr>
        <w:widowControl/>
        <w:adjustRightInd w:val="0"/>
        <w:ind w:firstLine="480" w:firstLineChars="20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1.除《政府采购法》第50条规定的情形外，本合同一经签订，甲乙双方不得擅自变更、中止或终止。</w:t>
      </w:r>
    </w:p>
    <w:p w14:paraId="5F2C6039">
      <w:pPr>
        <w:widowControl/>
        <w:adjustRightInd w:val="0"/>
        <w:ind w:firstLine="480" w:firstLineChars="20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2.除发生法律规定的不能预见、不能避免并不能克服的客观情况外，甲乙双方不得放弃或拒绝履行合同。乙方放弃或拒绝履行合同，履约保证金不予退还，并按规定接受相关部门的处罚。</w:t>
      </w:r>
    </w:p>
    <w:p w14:paraId="6D0D2B59">
      <w:pPr>
        <w:pStyle w:val="4"/>
      </w:pPr>
      <w:bookmarkStart w:id="282" w:name="_Toc138662930"/>
      <w:r>
        <w:rPr>
          <w:rFonts w:hint="eastAsia"/>
        </w:rPr>
        <w:t>第十二条 合同的转让</w:t>
      </w:r>
      <w:bookmarkEnd w:id="282"/>
    </w:p>
    <w:p w14:paraId="3DED693C">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乙方不得擅自部分或全部转让其应履行的合同义务。</w:t>
      </w:r>
    </w:p>
    <w:p w14:paraId="36E718ED">
      <w:pPr>
        <w:pStyle w:val="4"/>
      </w:pPr>
      <w:bookmarkStart w:id="283" w:name="_Toc138662931"/>
      <w:r>
        <w:rPr>
          <w:rFonts w:hint="eastAsia"/>
        </w:rPr>
        <w:t>第十三条 争议的解决</w:t>
      </w:r>
      <w:bookmarkEnd w:id="283"/>
    </w:p>
    <w:p w14:paraId="3898A364">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1.因货物的质量问题发生争议的，应当邀请国家认可的质量检测机构对货物质量进行鉴定。货物符合质量标准的，鉴定费由甲方承担；货物不符合质量标准的，鉴定费由乙方承担。</w:t>
      </w:r>
    </w:p>
    <w:p w14:paraId="02F736E8">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2.因履行本合同引起的或与本合同有关的争议，甲、乙双方应首先通过友好协商解决，如果协商不能解决争议，则采取以下第（</w:t>
      </w:r>
      <w:r>
        <w:rPr>
          <w:rFonts w:hint="eastAsia" w:ascii="仿宋" w:hAnsi="仿宋" w:eastAsia="仿宋" w:cs="仿宋"/>
          <w:color w:val="000000"/>
          <w:kern w:val="0"/>
          <w:sz w:val="24"/>
          <w:szCs w:val="24"/>
          <w:lang w:val="en-US" w:eastAsia="zh-CN"/>
        </w:rPr>
        <w:t>1</w:t>
      </w:r>
      <w:r>
        <w:rPr>
          <w:rFonts w:hint="eastAsia" w:ascii="仿宋" w:hAnsi="仿宋" w:eastAsia="仿宋" w:cs="仿宋"/>
          <w:color w:val="000000"/>
          <w:kern w:val="0"/>
          <w:sz w:val="24"/>
          <w:szCs w:val="24"/>
          <w:lang w:val="zh-CN"/>
        </w:rPr>
        <w:t>）种方式解决争议：</w:t>
      </w:r>
    </w:p>
    <w:p w14:paraId="2AD1AC7A">
      <w:pPr>
        <w:widowControl/>
        <w:adjustRightInd w:val="0"/>
        <w:ind w:firstLine="56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（1）向甲方所在地有管辖权的人民法院提起诉讼；</w:t>
      </w:r>
    </w:p>
    <w:p w14:paraId="5B3935D3">
      <w:pPr>
        <w:widowControl/>
        <w:adjustRightInd w:val="0"/>
        <w:ind w:firstLine="56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（2）向南京仲裁委员会按其仲裁规则申请仲裁。</w:t>
      </w:r>
    </w:p>
    <w:p w14:paraId="2E18F6A8">
      <w:pPr>
        <w:widowControl/>
        <w:adjustRightInd w:val="0"/>
        <w:ind w:firstLine="56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如没有约定，默认采取第2种方式解决争议。</w:t>
      </w:r>
    </w:p>
    <w:p w14:paraId="3655774D">
      <w:pPr>
        <w:widowControl/>
        <w:adjustRightInd w:val="0"/>
        <w:ind w:firstLine="420"/>
        <w:jc w:val="left"/>
        <w:outlineLvl w:val="2"/>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3.仲裁期间本合同应继续履行。</w:t>
      </w:r>
    </w:p>
    <w:p w14:paraId="7D2B00F5">
      <w:pPr>
        <w:pStyle w:val="4"/>
        <w:rPr>
          <w:color w:val="000000"/>
          <w:kern w:val="0"/>
          <w:lang w:val="zh-CN"/>
        </w:rPr>
      </w:pPr>
      <w:bookmarkStart w:id="284" w:name="_Toc138662932"/>
      <w:r>
        <w:rPr>
          <w:rFonts w:hint="eastAsia"/>
        </w:rPr>
        <w:t>第十四条 诚实信用</w:t>
      </w:r>
      <w:bookmarkEnd w:id="284"/>
      <w:r>
        <w:rPr>
          <w:rFonts w:hint="eastAsia"/>
          <w:color w:val="000000"/>
          <w:kern w:val="0"/>
          <w:lang w:val="zh-CN"/>
        </w:rPr>
        <w:t xml:space="preserve"> </w:t>
      </w:r>
    </w:p>
    <w:p w14:paraId="0BC77777">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乙方应诚实信用，严格按照招标（采购）文件要求和投标（响应）承诺履行合同，不向甲方进行商业贿赂或者提供不正当利益。</w:t>
      </w:r>
    </w:p>
    <w:p w14:paraId="722A9383">
      <w:pPr>
        <w:pStyle w:val="4"/>
      </w:pPr>
      <w:bookmarkStart w:id="285" w:name="_Toc138662933"/>
      <w:r>
        <w:rPr>
          <w:rFonts w:hint="eastAsia"/>
        </w:rPr>
        <w:t>第十五条 合同生效及其他</w:t>
      </w:r>
      <w:bookmarkEnd w:id="285"/>
    </w:p>
    <w:p w14:paraId="579947BE">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1.本合同自签订之日起生效。</w:t>
      </w:r>
    </w:p>
    <w:p w14:paraId="03370510">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2.本合同一式四份，甲乙双方各执</w:t>
      </w:r>
      <w:r>
        <w:rPr>
          <w:rFonts w:hint="eastAsia" w:ascii="仿宋" w:hAnsi="仿宋" w:eastAsia="仿宋" w:cs="仿宋"/>
          <w:color w:val="000000"/>
          <w:kern w:val="0"/>
          <w:sz w:val="24"/>
          <w:szCs w:val="24"/>
        </w:rPr>
        <w:t>两</w:t>
      </w:r>
      <w:r>
        <w:rPr>
          <w:rFonts w:hint="eastAsia" w:ascii="仿宋" w:hAnsi="仿宋" w:eastAsia="仿宋" w:cs="仿宋"/>
          <w:color w:val="000000"/>
          <w:kern w:val="0"/>
          <w:sz w:val="24"/>
          <w:szCs w:val="24"/>
          <w:lang w:val="zh-CN"/>
        </w:rPr>
        <w:t>份。</w:t>
      </w:r>
    </w:p>
    <w:p w14:paraId="3B1B1E5F">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3.本合同按照中华人民共和国的现行法律进行解释。</w:t>
      </w:r>
    </w:p>
    <w:p w14:paraId="74C32975">
      <w:pPr>
        <w:widowControl/>
        <w:adjustRightInd w:val="0"/>
        <w:ind w:firstLine="42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4.其他：</w:t>
      </w:r>
      <w:r>
        <w:rPr>
          <w:rFonts w:hint="eastAsia" w:ascii="仿宋" w:hAnsi="仿宋" w:eastAsia="仿宋" w:cs="仿宋"/>
          <w:color w:val="000000"/>
          <w:kern w:val="0"/>
          <w:sz w:val="24"/>
          <w:szCs w:val="24"/>
          <w:u w:val="single"/>
          <w:lang w:val="zh-CN"/>
        </w:rPr>
        <w:t xml:space="preserve">                                    </w:t>
      </w:r>
      <w:r>
        <w:rPr>
          <w:rFonts w:hint="eastAsia" w:ascii="仿宋" w:hAnsi="仿宋" w:eastAsia="仿宋" w:cs="仿宋"/>
          <w:color w:val="000000"/>
          <w:kern w:val="0"/>
          <w:sz w:val="24"/>
          <w:szCs w:val="24"/>
          <w:lang w:val="zh-CN"/>
        </w:rPr>
        <w:t>。</w:t>
      </w:r>
    </w:p>
    <w:p w14:paraId="32FCFCA7">
      <w:pPr>
        <w:spacing w:line="360" w:lineRule="auto"/>
        <w:rPr>
          <w:rFonts w:hint="eastAsia" w:ascii="仿宋" w:hAnsi="仿宋" w:eastAsia="仿宋" w:cs="仿宋"/>
          <w:kern w:val="0"/>
          <w:sz w:val="24"/>
          <w:szCs w:val="24"/>
          <w:lang w:val="zh-CN"/>
        </w:rPr>
      </w:pPr>
    </w:p>
    <w:tbl>
      <w:tblPr>
        <w:tblStyle w:val="20"/>
        <w:tblpPr w:leftFromText="180" w:rightFromText="180" w:vertAnchor="text" w:horzAnchor="page" w:tblpX="1679" w:tblpY="464"/>
        <w:tblOverlap w:val="never"/>
        <w:tblW w:w="9286" w:type="dxa"/>
        <w:tblInd w:w="0" w:type="dxa"/>
        <w:tblLayout w:type="fixed"/>
        <w:tblCellMar>
          <w:top w:w="0" w:type="dxa"/>
          <w:left w:w="0" w:type="dxa"/>
          <w:bottom w:w="0" w:type="dxa"/>
          <w:right w:w="0" w:type="dxa"/>
        </w:tblCellMar>
      </w:tblPr>
      <w:tblGrid>
        <w:gridCol w:w="4643"/>
        <w:gridCol w:w="4643"/>
      </w:tblGrid>
      <w:tr w14:paraId="15FC2D9B">
        <w:tblPrEx>
          <w:tblCellMar>
            <w:top w:w="0" w:type="dxa"/>
            <w:left w:w="0" w:type="dxa"/>
            <w:bottom w:w="0" w:type="dxa"/>
            <w:right w:w="0" w:type="dxa"/>
          </w:tblCellMar>
        </w:tblPrEx>
        <w:tc>
          <w:tcPr>
            <w:tcW w:w="4643" w:type="dxa"/>
          </w:tcPr>
          <w:p w14:paraId="04A957C6">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甲  方（采购人）：（盖章）</w:t>
            </w:r>
          </w:p>
        </w:tc>
        <w:tc>
          <w:tcPr>
            <w:tcW w:w="4643" w:type="dxa"/>
          </w:tcPr>
          <w:p w14:paraId="46BD2C96">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乙  方（供应商）：（盖章）</w:t>
            </w:r>
          </w:p>
        </w:tc>
      </w:tr>
      <w:tr w14:paraId="02EF660A">
        <w:tblPrEx>
          <w:tblCellMar>
            <w:top w:w="0" w:type="dxa"/>
            <w:left w:w="0" w:type="dxa"/>
            <w:bottom w:w="0" w:type="dxa"/>
            <w:right w:w="0" w:type="dxa"/>
          </w:tblCellMar>
        </w:tblPrEx>
        <w:tc>
          <w:tcPr>
            <w:tcW w:w="4643" w:type="dxa"/>
          </w:tcPr>
          <w:p w14:paraId="43005546">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代表人：</w:t>
            </w:r>
          </w:p>
        </w:tc>
        <w:tc>
          <w:tcPr>
            <w:tcW w:w="4643" w:type="dxa"/>
          </w:tcPr>
          <w:p w14:paraId="5C352290">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代表人：</w:t>
            </w:r>
          </w:p>
        </w:tc>
      </w:tr>
      <w:tr w14:paraId="08D2E099">
        <w:tblPrEx>
          <w:tblCellMar>
            <w:top w:w="0" w:type="dxa"/>
            <w:left w:w="0" w:type="dxa"/>
            <w:bottom w:w="0" w:type="dxa"/>
            <w:right w:w="0" w:type="dxa"/>
          </w:tblCellMar>
        </w:tblPrEx>
        <w:tc>
          <w:tcPr>
            <w:tcW w:w="4643" w:type="dxa"/>
          </w:tcPr>
          <w:p w14:paraId="261555BC">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电  话：</w:t>
            </w:r>
          </w:p>
        </w:tc>
        <w:tc>
          <w:tcPr>
            <w:tcW w:w="4643" w:type="dxa"/>
          </w:tcPr>
          <w:p w14:paraId="5436EE77">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电  话：</w:t>
            </w:r>
          </w:p>
        </w:tc>
      </w:tr>
      <w:tr w14:paraId="6E94F3D0">
        <w:tblPrEx>
          <w:tblCellMar>
            <w:top w:w="0" w:type="dxa"/>
            <w:left w:w="0" w:type="dxa"/>
            <w:bottom w:w="0" w:type="dxa"/>
            <w:right w:w="0" w:type="dxa"/>
          </w:tblCellMar>
        </w:tblPrEx>
        <w:tc>
          <w:tcPr>
            <w:tcW w:w="4643" w:type="dxa"/>
          </w:tcPr>
          <w:p w14:paraId="3BFBC92D">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开户银行：</w:t>
            </w:r>
          </w:p>
        </w:tc>
        <w:tc>
          <w:tcPr>
            <w:tcW w:w="4643" w:type="dxa"/>
          </w:tcPr>
          <w:p w14:paraId="2C5FDBEE">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开户银行：</w:t>
            </w:r>
          </w:p>
        </w:tc>
      </w:tr>
      <w:tr w14:paraId="53D21148">
        <w:tblPrEx>
          <w:tblCellMar>
            <w:top w:w="0" w:type="dxa"/>
            <w:left w:w="0" w:type="dxa"/>
            <w:bottom w:w="0" w:type="dxa"/>
            <w:right w:w="0" w:type="dxa"/>
          </w:tblCellMar>
        </w:tblPrEx>
        <w:tc>
          <w:tcPr>
            <w:tcW w:w="4643" w:type="dxa"/>
          </w:tcPr>
          <w:p w14:paraId="70400371">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 xml:space="preserve">帐  号：     </w:t>
            </w:r>
          </w:p>
        </w:tc>
        <w:tc>
          <w:tcPr>
            <w:tcW w:w="4643" w:type="dxa"/>
          </w:tcPr>
          <w:p w14:paraId="05320152">
            <w:pPr>
              <w:widowControl/>
              <w:adjustRightInd w:val="0"/>
              <w:jc w:val="left"/>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帐  号：</w:t>
            </w:r>
          </w:p>
        </w:tc>
      </w:tr>
      <w:tr w14:paraId="685E48F6">
        <w:tblPrEx>
          <w:tblCellMar>
            <w:top w:w="0" w:type="dxa"/>
            <w:left w:w="0" w:type="dxa"/>
            <w:bottom w:w="0" w:type="dxa"/>
            <w:right w:w="0" w:type="dxa"/>
          </w:tblCellMar>
        </w:tblPrEx>
        <w:tc>
          <w:tcPr>
            <w:tcW w:w="4643" w:type="dxa"/>
          </w:tcPr>
          <w:p w14:paraId="70E70785">
            <w:pPr>
              <w:widowControl/>
              <w:adjustRightInd w:val="0"/>
              <w:jc w:val="left"/>
              <w:rPr>
                <w:rFonts w:hint="eastAsia" w:ascii="仿宋" w:hAnsi="仿宋" w:eastAsia="仿宋" w:cs="仿宋"/>
                <w:color w:val="000000"/>
                <w:kern w:val="0"/>
                <w:sz w:val="24"/>
                <w:szCs w:val="24"/>
              </w:rPr>
            </w:pPr>
          </w:p>
        </w:tc>
        <w:tc>
          <w:tcPr>
            <w:tcW w:w="4643" w:type="dxa"/>
          </w:tcPr>
          <w:p w14:paraId="04E9B7F5">
            <w:pPr>
              <w:widowControl/>
              <w:adjustRightInd w:val="0"/>
              <w:jc w:val="left"/>
              <w:rPr>
                <w:rFonts w:hint="eastAsia" w:ascii="仿宋" w:hAnsi="仿宋" w:eastAsia="仿宋" w:cs="仿宋"/>
                <w:color w:val="000000"/>
                <w:kern w:val="0"/>
                <w:sz w:val="24"/>
                <w:szCs w:val="24"/>
                <w:lang w:val="zh-CN"/>
              </w:rPr>
            </w:pPr>
          </w:p>
        </w:tc>
      </w:tr>
      <w:tr w14:paraId="475F829B">
        <w:tblPrEx>
          <w:tblCellMar>
            <w:top w:w="0" w:type="dxa"/>
            <w:left w:w="0" w:type="dxa"/>
            <w:bottom w:w="0" w:type="dxa"/>
            <w:right w:w="0" w:type="dxa"/>
          </w:tblCellMar>
        </w:tblPrEx>
        <w:tc>
          <w:tcPr>
            <w:tcW w:w="4643" w:type="dxa"/>
          </w:tcPr>
          <w:p w14:paraId="206A8D1E">
            <w:pPr>
              <w:widowControl/>
              <w:adjustRightInd w:val="0"/>
              <w:jc w:val="left"/>
              <w:rPr>
                <w:rFonts w:hint="eastAsia" w:ascii="仿宋" w:hAnsi="仿宋" w:eastAsia="仿宋" w:cs="仿宋"/>
                <w:color w:val="000000"/>
                <w:kern w:val="0"/>
                <w:sz w:val="24"/>
                <w:szCs w:val="24"/>
                <w:lang w:val="zh-CN"/>
              </w:rPr>
            </w:pPr>
          </w:p>
        </w:tc>
        <w:tc>
          <w:tcPr>
            <w:tcW w:w="4643" w:type="dxa"/>
          </w:tcPr>
          <w:p w14:paraId="06549193">
            <w:pPr>
              <w:widowControl/>
              <w:adjustRightInd w:val="0"/>
              <w:jc w:val="left"/>
              <w:rPr>
                <w:rFonts w:hint="eastAsia" w:ascii="仿宋" w:hAnsi="仿宋" w:eastAsia="仿宋" w:cs="仿宋"/>
                <w:color w:val="000000"/>
                <w:kern w:val="0"/>
                <w:sz w:val="24"/>
                <w:szCs w:val="24"/>
                <w:lang w:val="zh-CN"/>
              </w:rPr>
            </w:pPr>
          </w:p>
        </w:tc>
      </w:tr>
    </w:tbl>
    <w:p w14:paraId="648E063A">
      <w:pPr>
        <w:rPr>
          <w:rFonts w:hint="eastAsia" w:ascii="仿宋" w:hAnsi="仿宋" w:eastAsia="仿宋" w:cs="仿宋"/>
          <w:b/>
          <w:bCs/>
          <w:sz w:val="40"/>
          <w:szCs w:val="40"/>
        </w:rPr>
      </w:pPr>
      <w:r>
        <w:rPr>
          <w:rFonts w:hint="eastAsia" w:ascii="仿宋" w:hAnsi="仿宋" w:eastAsia="仿宋" w:cs="仿宋"/>
          <w:b/>
          <w:bCs/>
          <w:sz w:val="40"/>
          <w:szCs w:val="40"/>
        </w:rPr>
        <w:br w:type="page"/>
      </w:r>
    </w:p>
    <w:bookmarkEnd w:id="264"/>
    <w:bookmarkEnd w:id="265"/>
    <w:bookmarkEnd w:id="266"/>
    <w:bookmarkEnd w:id="267"/>
    <w:bookmarkEnd w:id="268"/>
    <w:p w14:paraId="130033C5">
      <w:pPr>
        <w:pStyle w:val="25"/>
        <w:ind w:left="1680" w:hanging="2811" w:hangingChars="700"/>
        <w:jc w:val="center"/>
        <w:rPr>
          <w:rFonts w:hint="eastAsia" w:ascii="仿宋" w:hAnsi="仿宋" w:eastAsia="仿宋" w:cs="仿宋"/>
          <w:b/>
          <w:bCs/>
          <w:sz w:val="40"/>
          <w:szCs w:val="40"/>
        </w:rPr>
      </w:pPr>
      <w:bookmarkStart w:id="286" w:name="_Toc160023144"/>
      <w:bookmarkStart w:id="287" w:name="_Toc161045242"/>
      <w:bookmarkStart w:id="288" w:name="_Toc970"/>
      <w:bookmarkStart w:id="289" w:name="_Toc10762"/>
      <w:bookmarkStart w:id="290" w:name="_Toc19361"/>
      <w:bookmarkStart w:id="291" w:name="_Toc18167"/>
      <w:bookmarkStart w:id="292" w:name="_Toc138662937"/>
      <w:bookmarkStart w:id="293" w:name="_Toc55223609"/>
      <w:bookmarkStart w:id="294" w:name="_Toc12887272"/>
      <w:bookmarkStart w:id="295" w:name="_Toc6224"/>
      <w:bookmarkStart w:id="296" w:name="_Toc49090575"/>
      <w:bookmarkStart w:id="297" w:name="_Toc26554093"/>
      <w:r>
        <w:rPr>
          <w:rFonts w:hint="eastAsia" w:ascii="仿宋" w:hAnsi="仿宋" w:eastAsia="仿宋" w:cs="仿宋"/>
          <w:b/>
          <w:bCs/>
          <w:sz w:val="40"/>
          <w:szCs w:val="40"/>
        </w:rPr>
        <w:t>第四章 项目需求</w:t>
      </w:r>
      <w:bookmarkEnd w:id="286"/>
      <w:bookmarkEnd w:id="287"/>
    </w:p>
    <w:p w14:paraId="6C80D459">
      <w:pPr>
        <w:pStyle w:val="3"/>
        <w:jc w:val="both"/>
        <w:rPr>
          <w:rFonts w:hint="default"/>
          <w:lang w:val="en-US" w:eastAsia="zh-CN"/>
        </w:rPr>
      </w:pPr>
      <w:bookmarkStart w:id="298" w:name="_Toc161045256"/>
      <w:r>
        <w:rPr>
          <w:rFonts w:hint="eastAsia"/>
          <w:lang w:val="en-US" w:eastAsia="zh-CN"/>
        </w:rPr>
        <w:t>一、设备要求设置</w:t>
      </w:r>
    </w:p>
    <w:tbl>
      <w:tblPr>
        <w:tblStyle w:val="20"/>
        <w:tblW w:w="9633" w:type="dxa"/>
        <w:tblInd w:w="-467" w:type="dxa"/>
        <w:tblLayout w:type="autofit"/>
        <w:tblCellMar>
          <w:top w:w="0" w:type="dxa"/>
          <w:left w:w="108" w:type="dxa"/>
          <w:bottom w:w="0" w:type="dxa"/>
          <w:right w:w="108" w:type="dxa"/>
        </w:tblCellMar>
      </w:tblPr>
      <w:tblGrid>
        <w:gridCol w:w="1148"/>
        <w:gridCol w:w="3263"/>
        <w:gridCol w:w="798"/>
        <w:gridCol w:w="1120"/>
        <w:gridCol w:w="1652"/>
        <w:gridCol w:w="1652"/>
      </w:tblGrid>
      <w:tr w14:paraId="03542EE9">
        <w:tblPrEx>
          <w:tblCellMar>
            <w:top w:w="0" w:type="dxa"/>
            <w:left w:w="108" w:type="dxa"/>
            <w:bottom w:w="0" w:type="dxa"/>
            <w:right w:w="108" w:type="dxa"/>
          </w:tblCellMar>
        </w:tblPrEx>
        <w:trPr>
          <w:trHeight w:val="589" w:hRule="atLeast"/>
        </w:trPr>
        <w:tc>
          <w:tcPr>
            <w:tcW w:w="1148" w:type="dxa"/>
            <w:tcBorders>
              <w:top w:val="single" w:color="auto" w:sz="4" w:space="0"/>
              <w:left w:val="single" w:color="auto" w:sz="4" w:space="0"/>
              <w:bottom w:val="single" w:color="auto" w:sz="4" w:space="0"/>
              <w:right w:val="single" w:color="auto" w:sz="4" w:space="0"/>
            </w:tcBorders>
            <w:vAlign w:val="center"/>
          </w:tcPr>
          <w:p w14:paraId="1F2A8FD1">
            <w:pPr>
              <w:widowControl/>
              <w:jc w:val="center"/>
              <w:rPr>
                <w:rFonts w:cs="宋体" w:asciiTheme="minorEastAsia" w:hAnsiTheme="minorEastAsia"/>
                <w:b/>
                <w:bCs/>
                <w:kern w:val="0"/>
                <w:szCs w:val="21"/>
              </w:rPr>
            </w:pPr>
            <w:r>
              <w:rPr>
                <w:rFonts w:hint="eastAsia" w:cs="宋体" w:asciiTheme="minorEastAsia" w:hAnsiTheme="minorEastAsia"/>
                <w:b/>
                <w:bCs/>
                <w:kern w:val="0"/>
                <w:szCs w:val="21"/>
              </w:rPr>
              <w:t>序号</w:t>
            </w:r>
          </w:p>
        </w:tc>
        <w:tc>
          <w:tcPr>
            <w:tcW w:w="3263" w:type="dxa"/>
            <w:tcBorders>
              <w:top w:val="single" w:color="auto" w:sz="4" w:space="0"/>
              <w:left w:val="nil"/>
              <w:bottom w:val="single" w:color="auto" w:sz="4" w:space="0"/>
              <w:right w:val="single" w:color="auto" w:sz="4" w:space="0"/>
            </w:tcBorders>
            <w:vAlign w:val="center"/>
          </w:tcPr>
          <w:p w14:paraId="0A789127">
            <w:pPr>
              <w:widowControl/>
              <w:jc w:val="center"/>
              <w:rPr>
                <w:rFonts w:cs="宋体" w:asciiTheme="minorEastAsia" w:hAnsiTheme="minorEastAsia"/>
                <w:b/>
                <w:bCs/>
                <w:kern w:val="0"/>
                <w:szCs w:val="21"/>
              </w:rPr>
            </w:pPr>
            <w:r>
              <w:rPr>
                <w:rFonts w:hint="eastAsia" w:cs="宋体" w:asciiTheme="minorEastAsia" w:hAnsiTheme="minorEastAsia"/>
                <w:b/>
                <w:bCs/>
                <w:kern w:val="0"/>
                <w:szCs w:val="21"/>
              </w:rPr>
              <w:t>设备名称</w:t>
            </w:r>
          </w:p>
        </w:tc>
        <w:tc>
          <w:tcPr>
            <w:tcW w:w="798" w:type="dxa"/>
            <w:tcBorders>
              <w:top w:val="single" w:color="auto" w:sz="4" w:space="0"/>
              <w:left w:val="nil"/>
              <w:bottom w:val="single" w:color="auto" w:sz="4" w:space="0"/>
              <w:right w:val="single" w:color="auto" w:sz="4" w:space="0"/>
            </w:tcBorders>
            <w:vAlign w:val="center"/>
          </w:tcPr>
          <w:p w14:paraId="73EC9B24">
            <w:pPr>
              <w:widowControl/>
              <w:jc w:val="center"/>
              <w:rPr>
                <w:rFonts w:cs="宋体" w:asciiTheme="minorEastAsia" w:hAnsiTheme="minorEastAsia"/>
                <w:b/>
                <w:bCs/>
                <w:kern w:val="0"/>
                <w:szCs w:val="21"/>
              </w:rPr>
            </w:pPr>
            <w:r>
              <w:rPr>
                <w:rFonts w:hint="eastAsia" w:cs="宋体" w:asciiTheme="minorEastAsia" w:hAnsiTheme="minorEastAsia"/>
                <w:b/>
                <w:bCs/>
                <w:kern w:val="0"/>
                <w:szCs w:val="21"/>
              </w:rPr>
              <w:t>数量</w:t>
            </w:r>
          </w:p>
        </w:tc>
        <w:tc>
          <w:tcPr>
            <w:tcW w:w="1120" w:type="dxa"/>
            <w:tcBorders>
              <w:top w:val="single" w:color="auto" w:sz="4" w:space="0"/>
              <w:left w:val="nil"/>
              <w:bottom w:val="single" w:color="auto" w:sz="4" w:space="0"/>
              <w:right w:val="single" w:color="auto" w:sz="4" w:space="0"/>
            </w:tcBorders>
            <w:vAlign w:val="center"/>
          </w:tcPr>
          <w:p w14:paraId="2C4AACAB">
            <w:pPr>
              <w:widowControl/>
              <w:jc w:val="center"/>
              <w:rPr>
                <w:rFonts w:cs="宋体" w:asciiTheme="minorEastAsia" w:hAnsiTheme="minorEastAsia"/>
                <w:b/>
                <w:bCs/>
                <w:kern w:val="0"/>
                <w:szCs w:val="21"/>
              </w:rPr>
            </w:pPr>
            <w:r>
              <w:rPr>
                <w:rFonts w:hint="eastAsia" w:cs="宋体" w:asciiTheme="minorEastAsia" w:hAnsiTheme="minorEastAsia"/>
                <w:b/>
                <w:bCs/>
                <w:kern w:val="0"/>
                <w:szCs w:val="21"/>
              </w:rPr>
              <w:t>单位</w:t>
            </w:r>
          </w:p>
        </w:tc>
        <w:tc>
          <w:tcPr>
            <w:tcW w:w="1652" w:type="dxa"/>
            <w:tcBorders>
              <w:top w:val="single" w:color="auto" w:sz="4" w:space="0"/>
              <w:left w:val="nil"/>
              <w:bottom w:val="single" w:color="auto" w:sz="4" w:space="0"/>
              <w:right w:val="single" w:color="auto" w:sz="4" w:space="0"/>
            </w:tcBorders>
            <w:vAlign w:val="center"/>
          </w:tcPr>
          <w:p w14:paraId="2ED94982">
            <w:pPr>
              <w:widowControl/>
              <w:jc w:val="center"/>
              <w:rPr>
                <w:rFonts w:hint="default" w:eastAsia="宋体" w:cs="宋体" w:asciiTheme="minorEastAsia" w:hAnsiTheme="minorEastAsia"/>
                <w:b/>
                <w:bCs/>
                <w:kern w:val="0"/>
                <w:szCs w:val="21"/>
                <w:lang w:val="en-US" w:eastAsia="zh-CN"/>
              </w:rPr>
            </w:pPr>
            <w:r>
              <w:rPr>
                <w:rFonts w:hint="eastAsia" w:cs="宋体" w:asciiTheme="minorEastAsia" w:hAnsiTheme="minorEastAsia"/>
                <w:b/>
                <w:bCs/>
                <w:kern w:val="0"/>
                <w:szCs w:val="21"/>
                <w:lang w:val="en-US" w:eastAsia="zh-CN"/>
              </w:rPr>
              <w:t>最高限价（万元）</w:t>
            </w:r>
          </w:p>
        </w:tc>
        <w:tc>
          <w:tcPr>
            <w:tcW w:w="1652" w:type="dxa"/>
            <w:tcBorders>
              <w:top w:val="single" w:color="auto" w:sz="4" w:space="0"/>
              <w:left w:val="nil"/>
              <w:bottom w:val="single" w:color="auto" w:sz="4" w:space="0"/>
              <w:right w:val="single" w:color="auto" w:sz="4" w:space="0"/>
            </w:tcBorders>
            <w:vAlign w:val="center"/>
          </w:tcPr>
          <w:p w14:paraId="055AB767">
            <w:pPr>
              <w:widowControl/>
              <w:jc w:val="center"/>
              <w:rPr>
                <w:rFonts w:hint="default" w:cs="宋体" w:asciiTheme="minorEastAsia" w:hAnsiTheme="minorEastAsia"/>
                <w:b/>
                <w:bCs/>
                <w:kern w:val="0"/>
                <w:szCs w:val="21"/>
                <w:lang w:val="en-US" w:eastAsia="zh-CN"/>
              </w:rPr>
            </w:pPr>
            <w:r>
              <w:rPr>
                <w:rFonts w:hint="eastAsia" w:cs="宋体" w:asciiTheme="minorEastAsia" w:hAnsiTheme="minorEastAsia"/>
                <w:b/>
                <w:bCs/>
                <w:kern w:val="0"/>
                <w:szCs w:val="21"/>
                <w:lang w:val="en-US" w:eastAsia="zh-CN"/>
              </w:rPr>
              <w:t>质保期（年）</w:t>
            </w:r>
          </w:p>
        </w:tc>
      </w:tr>
      <w:tr w14:paraId="2071C890">
        <w:tblPrEx>
          <w:tblCellMar>
            <w:top w:w="0" w:type="dxa"/>
            <w:left w:w="108" w:type="dxa"/>
            <w:bottom w:w="0" w:type="dxa"/>
            <w:right w:w="108" w:type="dxa"/>
          </w:tblCellMar>
        </w:tblPrEx>
        <w:trPr>
          <w:trHeight w:val="554" w:hRule="atLeast"/>
        </w:trPr>
        <w:tc>
          <w:tcPr>
            <w:tcW w:w="1148" w:type="dxa"/>
            <w:tcBorders>
              <w:top w:val="nil"/>
              <w:left w:val="single" w:color="auto" w:sz="4" w:space="0"/>
              <w:bottom w:val="single" w:color="auto" w:sz="4" w:space="0"/>
              <w:right w:val="single" w:color="auto" w:sz="4" w:space="0"/>
            </w:tcBorders>
            <w:vAlign w:val="center"/>
          </w:tcPr>
          <w:p w14:paraId="30F76E5F">
            <w:pPr>
              <w:widowControl/>
              <w:jc w:val="center"/>
              <w:rPr>
                <w:rFonts w:cs="宋体" w:asciiTheme="minorEastAsia" w:hAnsiTheme="minorEastAsia"/>
                <w:kern w:val="0"/>
                <w:szCs w:val="21"/>
              </w:rPr>
            </w:pPr>
            <w:r>
              <w:rPr>
                <w:rFonts w:hint="eastAsia" w:cs="宋体" w:asciiTheme="minorEastAsia" w:hAnsiTheme="minorEastAsia"/>
                <w:kern w:val="0"/>
                <w:szCs w:val="21"/>
              </w:rPr>
              <w:t>1</w:t>
            </w:r>
          </w:p>
        </w:tc>
        <w:tc>
          <w:tcPr>
            <w:tcW w:w="3263" w:type="dxa"/>
            <w:tcBorders>
              <w:top w:val="nil"/>
              <w:left w:val="nil"/>
              <w:bottom w:val="single" w:color="auto" w:sz="4" w:space="0"/>
              <w:right w:val="single" w:color="auto" w:sz="4" w:space="0"/>
            </w:tcBorders>
            <w:vAlign w:val="center"/>
          </w:tcPr>
          <w:p w14:paraId="6DD056E9">
            <w:pPr>
              <w:widowControl/>
              <w:jc w:val="center"/>
              <w:rPr>
                <w:rFonts w:cs="宋体" w:asciiTheme="minorEastAsia" w:hAnsiTheme="minorEastAsia"/>
                <w:kern w:val="0"/>
                <w:szCs w:val="21"/>
              </w:rPr>
            </w:pPr>
            <w:r>
              <w:rPr>
                <w:rFonts w:hint="eastAsia" w:cs="宋体" w:asciiTheme="minorEastAsia" w:hAnsiTheme="minorEastAsia"/>
                <w:kern w:val="0"/>
                <w:szCs w:val="21"/>
              </w:rPr>
              <w:t>电子物证检验一体化工作站</w:t>
            </w:r>
            <w:r>
              <w:rPr>
                <w:rFonts w:hint="eastAsia" w:cs="宋体" w:asciiTheme="minorEastAsia" w:hAnsiTheme="minorEastAsia"/>
                <w:b/>
                <w:bCs/>
                <w:kern w:val="0"/>
                <w:szCs w:val="21"/>
                <w:lang w:eastAsia="zh-CN"/>
              </w:rPr>
              <w:t>（</w:t>
            </w:r>
            <w:r>
              <w:rPr>
                <w:rFonts w:hint="eastAsia" w:cs="宋体" w:asciiTheme="minorEastAsia" w:hAnsiTheme="minorEastAsia"/>
                <w:b/>
                <w:bCs/>
                <w:kern w:val="0"/>
                <w:szCs w:val="21"/>
                <w:lang w:val="en-US" w:eastAsia="zh-CN"/>
              </w:rPr>
              <w:t>核心产品）</w:t>
            </w:r>
          </w:p>
        </w:tc>
        <w:tc>
          <w:tcPr>
            <w:tcW w:w="798" w:type="dxa"/>
            <w:tcBorders>
              <w:top w:val="nil"/>
              <w:left w:val="nil"/>
              <w:bottom w:val="single" w:color="auto" w:sz="4" w:space="0"/>
              <w:right w:val="single" w:color="auto" w:sz="4" w:space="0"/>
            </w:tcBorders>
            <w:vAlign w:val="center"/>
          </w:tcPr>
          <w:p w14:paraId="380988B5">
            <w:pPr>
              <w:widowControl/>
              <w:jc w:val="center"/>
              <w:rPr>
                <w:rFonts w:cs="宋体" w:asciiTheme="minorEastAsia" w:hAnsiTheme="minorEastAsia"/>
                <w:kern w:val="0"/>
                <w:szCs w:val="21"/>
              </w:rPr>
            </w:pPr>
            <w:r>
              <w:rPr>
                <w:rFonts w:hint="eastAsia" w:cs="宋体" w:asciiTheme="minorEastAsia" w:hAnsiTheme="minorEastAsia"/>
                <w:kern w:val="0"/>
                <w:szCs w:val="21"/>
              </w:rPr>
              <w:t>1</w:t>
            </w:r>
          </w:p>
        </w:tc>
        <w:tc>
          <w:tcPr>
            <w:tcW w:w="1120" w:type="dxa"/>
            <w:tcBorders>
              <w:top w:val="nil"/>
              <w:left w:val="nil"/>
              <w:bottom w:val="single" w:color="auto" w:sz="4" w:space="0"/>
              <w:right w:val="single" w:color="auto" w:sz="4" w:space="0"/>
            </w:tcBorders>
            <w:vAlign w:val="center"/>
          </w:tcPr>
          <w:p w14:paraId="6B3B6E95">
            <w:pPr>
              <w:widowControl/>
              <w:jc w:val="center"/>
              <w:rPr>
                <w:rFonts w:cs="宋体" w:asciiTheme="minorEastAsia" w:hAnsiTheme="minorEastAsia"/>
                <w:kern w:val="0"/>
                <w:szCs w:val="21"/>
              </w:rPr>
            </w:pPr>
            <w:r>
              <w:rPr>
                <w:rFonts w:hint="eastAsia" w:cs="宋体" w:asciiTheme="minorEastAsia" w:hAnsiTheme="minorEastAsia"/>
                <w:kern w:val="0"/>
                <w:szCs w:val="21"/>
              </w:rPr>
              <w:t>套</w:t>
            </w:r>
          </w:p>
        </w:tc>
        <w:tc>
          <w:tcPr>
            <w:tcW w:w="1652" w:type="dxa"/>
            <w:tcBorders>
              <w:top w:val="nil"/>
              <w:left w:val="nil"/>
              <w:bottom w:val="single" w:color="auto" w:sz="4" w:space="0"/>
              <w:right w:val="single" w:color="auto" w:sz="4" w:space="0"/>
            </w:tcBorders>
            <w:vAlign w:val="center"/>
          </w:tcPr>
          <w:p w14:paraId="12BDE9F6">
            <w:pPr>
              <w:widowControl/>
              <w:jc w:val="center"/>
              <w:rPr>
                <w:rFonts w:hint="default" w:eastAsia="宋体" w:cs="宋体" w:asciiTheme="minorEastAsia" w:hAnsiTheme="minorEastAsia"/>
                <w:kern w:val="0"/>
                <w:szCs w:val="21"/>
                <w:lang w:val="en-US" w:eastAsia="zh-CN"/>
              </w:rPr>
            </w:pPr>
            <w:r>
              <w:rPr>
                <w:rFonts w:hint="eastAsia" w:cs="宋体" w:asciiTheme="minorEastAsia" w:hAnsiTheme="minorEastAsia"/>
                <w:kern w:val="0"/>
                <w:szCs w:val="21"/>
                <w:lang w:val="en-US" w:eastAsia="zh-CN"/>
              </w:rPr>
              <w:t>56</w:t>
            </w:r>
          </w:p>
        </w:tc>
        <w:tc>
          <w:tcPr>
            <w:tcW w:w="1652" w:type="dxa"/>
            <w:tcBorders>
              <w:top w:val="nil"/>
              <w:left w:val="nil"/>
              <w:bottom w:val="single" w:color="auto" w:sz="4" w:space="0"/>
              <w:right w:val="single" w:color="auto" w:sz="4" w:space="0"/>
            </w:tcBorders>
            <w:vAlign w:val="center"/>
          </w:tcPr>
          <w:p w14:paraId="017E41F9">
            <w:pPr>
              <w:widowControl/>
              <w:jc w:val="center"/>
              <w:rPr>
                <w:rFonts w:hint="default" w:cs="宋体" w:asciiTheme="minorEastAsia" w:hAnsiTheme="minorEastAsia"/>
                <w:kern w:val="0"/>
                <w:szCs w:val="21"/>
                <w:lang w:val="en-US" w:eastAsia="zh-CN"/>
              </w:rPr>
            </w:pPr>
            <w:r>
              <w:rPr>
                <w:rFonts w:hint="eastAsia" w:cs="宋体" w:asciiTheme="minorEastAsia" w:hAnsiTheme="minorEastAsia"/>
                <w:kern w:val="0"/>
                <w:szCs w:val="21"/>
                <w:lang w:val="en-US" w:eastAsia="zh-CN"/>
              </w:rPr>
              <w:t>3</w:t>
            </w:r>
          </w:p>
        </w:tc>
      </w:tr>
      <w:tr w14:paraId="26F2060B">
        <w:tblPrEx>
          <w:tblCellMar>
            <w:top w:w="0" w:type="dxa"/>
            <w:left w:w="108" w:type="dxa"/>
            <w:bottom w:w="0" w:type="dxa"/>
            <w:right w:w="108" w:type="dxa"/>
          </w:tblCellMar>
        </w:tblPrEx>
        <w:trPr>
          <w:trHeight w:val="561" w:hRule="atLeast"/>
        </w:trPr>
        <w:tc>
          <w:tcPr>
            <w:tcW w:w="1148" w:type="dxa"/>
            <w:tcBorders>
              <w:top w:val="nil"/>
              <w:left w:val="single" w:color="auto" w:sz="4" w:space="0"/>
              <w:bottom w:val="single" w:color="auto" w:sz="4" w:space="0"/>
              <w:right w:val="single" w:color="auto" w:sz="4" w:space="0"/>
            </w:tcBorders>
            <w:vAlign w:val="center"/>
          </w:tcPr>
          <w:p w14:paraId="24DB5FC6">
            <w:pPr>
              <w:widowControl/>
              <w:jc w:val="center"/>
              <w:rPr>
                <w:rFonts w:cs="宋体" w:asciiTheme="minorEastAsia" w:hAnsiTheme="minorEastAsia"/>
                <w:kern w:val="0"/>
                <w:szCs w:val="21"/>
              </w:rPr>
            </w:pPr>
            <w:r>
              <w:rPr>
                <w:rFonts w:hint="eastAsia" w:cs="宋体" w:asciiTheme="minorEastAsia" w:hAnsiTheme="minorEastAsia"/>
                <w:kern w:val="0"/>
                <w:szCs w:val="21"/>
              </w:rPr>
              <w:t>2</w:t>
            </w:r>
          </w:p>
        </w:tc>
        <w:tc>
          <w:tcPr>
            <w:tcW w:w="3263" w:type="dxa"/>
            <w:tcBorders>
              <w:top w:val="nil"/>
              <w:left w:val="nil"/>
              <w:bottom w:val="single" w:color="auto" w:sz="4" w:space="0"/>
              <w:right w:val="single" w:color="auto" w:sz="4" w:space="0"/>
            </w:tcBorders>
            <w:vAlign w:val="center"/>
          </w:tcPr>
          <w:p w14:paraId="2917FF96">
            <w:pPr>
              <w:widowControl/>
              <w:jc w:val="center"/>
              <w:rPr>
                <w:rFonts w:cs="宋体" w:asciiTheme="minorEastAsia" w:hAnsiTheme="minorEastAsia"/>
                <w:kern w:val="0"/>
                <w:szCs w:val="21"/>
              </w:rPr>
            </w:pPr>
            <w:r>
              <w:rPr>
                <w:rFonts w:hint="eastAsia" w:cs="宋体" w:asciiTheme="minorEastAsia" w:hAnsiTheme="minorEastAsia"/>
                <w:kern w:val="0"/>
                <w:szCs w:val="21"/>
              </w:rPr>
              <w:t>手机取证分析系统</w:t>
            </w:r>
          </w:p>
        </w:tc>
        <w:tc>
          <w:tcPr>
            <w:tcW w:w="798" w:type="dxa"/>
            <w:tcBorders>
              <w:top w:val="nil"/>
              <w:left w:val="nil"/>
              <w:bottom w:val="single" w:color="auto" w:sz="4" w:space="0"/>
              <w:right w:val="single" w:color="auto" w:sz="4" w:space="0"/>
            </w:tcBorders>
            <w:vAlign w:val="center"/>
          </w:tcPr>
          <w:p w14:paraId="3A9065F1">
            <w:pPr>
              <w:widowControl/>
              <w:jc w:val="center"/>
              <w:rPr>
                <w:rFonts w:cs="宋体" w:asciiTheme="minorEastAsia" w:hAnsiTheme="minorEastAsia"/>
                <w:kern w:val="0"/>
                <w:szCs w:val="21"/>
              </w:rPr>
            </w:pPr>
            <w:r>
              <w:rPr>
                <w:rFonts w:hint="eastAsia" w:cs="宋体" w:asciiTheme="minorEastAsia" w:hAnsiTheme="minorEastAsia"/>
                <w:kern w:val="0"/>
                <w:szCs w:val="21"/>
              </w:rPr>
              <w:t>1</w:t>
            </w:r>
          </w:p>
        </w:tc>
        <w:tc>
          <w:tcPr>
            <w:tcW w:w="1120" w:type="dxa"/>
            <w:tcBorders>
              <w:top w:val="nil"/>
              <w:left w:val="nil"/>
              <w:bottom w:val="single" w:color="auto" w:sz="4" w:space="0"/>
              <w:right w:val="single" w:color="auto" w:sz="4" w:space="0"/>
            </w:tcBorders>
            <w:vAlign w:val="center"/>
          </w:tcPr>
          <w:p w14:paraId="7D107122">
            <w:pPr>
              <w:widowControl/>
              <w:jc w:val="center"/>
              <w:rPr>
                <w:rFonts w:cs="宋体" w:asciiTheme="minorEastAsia" w:hAnsiTheme="minorEastAsia"/>
                <w:kern w:val="0"/>
                <w:szCs w:val="21"/>
              </w:rPr>
            </w:pPr>
            <w:r>
              <w:rPr>
                <w:rFonts w:hint="eastAsia" w:cs="宋体" w:asciiTheme="minorEastAsia" w:hAnsiTheme="minorEastAsia"/>
                <w:kern w:val="0"/>
                <w:szCs w:val="21"/>
              </w:rPr>
              <w:t>套</w:t>
            </w:r>
          </w:p>
        </w:tc>
        <w:tc>
          <w:tcPr>
            <w:tcW w:w="1652" w:type="dxa"/>
            <w:tcBorders>
              <w:top w:val="nil"/>
              <w:left w:val="nil"/>
              <w:bottom w:val="single" w:color="auto" w:sz="4" w:space="0"/>
              <w:right w:val="single" w:color="auto" w:sz="4" w:space="0"/>
            </w:tcBorders>
            <w:vAlign w:val="center"/>
          </w:tcPr>
          <w:p w14:paraId="74219020">
            <w:pPr>
              <w:widowControl/>
              <w:jc w:val="center"/>
              <w:rPr>
                <w:rFonts w:hint="default" w:eastAsia="宋体" w:cs="宋体" w:asciiTheme="minorEastAsia" w:hAnsiTheme="minorEastAsia"/>
                <w:kern w:val="0"/>
                <w:szCs w:val="21"/>
                <w:lang w:val="en-US" w:eastAsia="zh-CN"/>
              </w:rPr>
            </w:pPr>
            <w:r>
              <w:rPr>
                <w:rFonts w:hint="eastAsia" w:cs="宋体" w:asciiTheme="minorEastAsia" w:hAnsiTheme="minorEastAsia"/>
                <w:kern w:val="0"/>
                <w:szCs w:val="21"/>
                <w:lang w:val="en-US" w:eastAsia="zh-CN"/>
              </w:rPr>
              <w:t>24.68</w:t>
            </w:r>
          </w:p>
        </w:tc>
        <w:tc>
          <w:tcPr>
            <w:tcW w:w="1652" w:type="dxa"/>
            <w:tcBorders>
              <w:top w:val="nil"/>
              <w:left w:val="nil"/>
              <w:bottom w:val="single" w:color="auto" w:sz="4" w:space="0"/>
              <w:right w:val="single" w:color="auto" w:sz="4" w:space="0"/>
            </w:tcBorders>
            <w:vAlign w:val="center"/>
          </w:tcPr>
          <w:p w14:paraId="7E8CD7DE">
            <w:pPr>
              <w:widowControl/>
              <w:jc w:val="center"/>
              <w:rPr>
                <w:rFonts w:hint="default" w:cs="宋体" w:asciiTheme="minorEastAsia" w:hAnsiTheme="minorEastAsia"/>
                <w:kern w:val="0"/>
                <w:szCs w:val="21"/>
                <w:lang w:val="en-US" w:eastAsia="zh-CN"/>
              </w:rPr>
            </w:pPr>
            <w:r>
              <w:rPr>
                <w:rFonts w:hint="eastAsia" w:cs="宋体" w:asciiTheme="minorEastAsia" w:hAnsiTheme="minorEastAsia"/>
                <w:kern w:val="0"/>
                <w:szCs w:val="21"/>
                <w:lang w:val="en-US" w:eastAsia="zh-CN"/>
              </w:rPr>
              <w:t>3</w:t>
            </w:r>
          </w:p>
        </w:tc>
      </w:tr>
      <w:tr w14:paraId="6A97E0B1">
        <w:tblPrEx>
          <w:tblCellMar>
            <w:top w:w="0" w:type="dxa"/>
            <w:left w:w="108" w:type="dxa"/>
            <w:bottom w:w="0" w:type="dxa"/>
            <w:right w:w="108" w:type="dxa"/>
          </w:tblCellMar>
        </w:tblPrEx>
        <w:trPr>
          <w:trHeight w:val="553" w:hRule="atLeast"/>
        </w:trPr>
        <w:tc>
          <w:tcPr>
            <w:tcW w:w="1148" w:type="dxa"/>
            <w:tcBorders>
              <w:top w:val="nil"/>
              <w:left w:val="single" w:color="auto" w:sz="4" w:space="0"/>
              <w:bottom w:val="single" w:color="auto" w:sz="4" w:space="0"/>
              <w:right w:val="single" w:color="auto" w:sz="4" w:space="0"/>
            </w:tcBorders>
            <w:vAlign w:val="center"/>
          </w:tcPr>
          <w:p w14:paraId="567FF1AC">
            <w:pPr>
              <w:widowControl/>
              <w:jc w:val="center"/>
              <w:rPr>
                <w:rFonts w:cs="宋体" w:asciiTheme="minorEastAsia" w:hAnsiTheme="minorEastAsia"/>
                <w:kern w:val="0"/>
                <w:szCs w:val="21"/>
              </w:rPr>
            </w:pPr>
            <w:r>
              <w:rPr>
                <w:rFonts w:hint="eastAsia" w:cs="宋体" w:asciiTheme="minorEastAsia" w:hAnsiTheme="minorEastAsia"/>
                <w:kern w:val="0"/>
                <w:szCs w:val="21"/>
              </w:rPr>
              <w:t>3</w:t>
            </w:r>
          </w:p>
        </w:tc>
        <w:tc>
          <w:tcPr>
            <w:tcW w:w="3263" w:type="dxa"/>
            <w:tcBorders>
              <w:top w:val="nil"/>
              <w:left w:val="nil"/>
              <w:bottom w:val="single" w:color="auto" w:sz="4" w:space="0"/>
              <w:right w:val="single" w:color="auto" w:sz="4" w:space="0"/>
            </w:tcBorders>
            <w:vAlign w:val="center"/>
          </w:tcPr>
          <w:p w14:paraId="5B618F9C">
            <w:pPr>
              <w:widowControl/>
              <w:jc w:val="center"/>
              <w:rPr>
                <w:rFonts w:cs="宋体" w:asciiTheme="minorEastAsia" w:hAnsiTheme="minorEastAsia"/>
                <w:kern w:val="0"/>
                <w:szCs w:val="21"/>
              </w:rPr>
            </w:pPr>
            <w:r>
              <w:rPr>
                <w:rFonts w:hint="eastAsia" w:cs="宋体" w:asciiTheme="minorEastAsia" w:hAnsiTheme="minorEastAsia"/>
                <w:kern w:val="0"/>
                <w:szCs w:val="21"/>
              </w:rPr>
              <w:t>一体化协同作战平台</w:t>
            </w:r>
          </w:p>
        </w:tc>
        <w:tc>
          <w:tcPr>
            <w:tcW w:w="798" w:type="dxa"/>
            <w:tcBorders>
              <w:top w:val="nil"/>
              <w:left w:val="nil"/>
              <w:bottom w:val="single" w:color="auto" w:sz="4" w:space="0"/>
              <w:right w:val="single" w:color="auto" w:sz="4" w:space="0"/>
            </w:tcBorders>
            <w:vAlign w:val="center"/>
          </w:tcPr>
          <w:p w14:paraId="126C8889">
            <w:pPr>
              <w:widowControl/>
              <w:jc w:val="center"/>
              <w:rPr>
                <w:rFonts w:cs="宋体" w:asciiTheme="minorEastAsia" w:hAnsiTheme="minorEastAsia"/>
                <w:color w:val="000000"/>
                <w:kern w:val="0"/>
                <w:szCs w:val="21"/>
              </w:rPr>
            </w:pPr>
            <w:r>
              <w:rPr>
                <w:rFonts w:hint="eastAsia" w:cs="宋体" w:asciiTheme="minorEastAsia" w:hAnsiTheme="minorEastAsia"/>
                <w:color w:val="000000"/>
                <w:kern w:val="0"/>
                <w:szCs w:val="21"/>
              </w:rPr>
              <w:t>1</w:t>
            </w:r>
          </w:p>
        </w:tc>
        <w:tc>
          <w:tcPr>
            <w:tcW w:w="1120" w:type="dxa"/>
            <w:tcBorders>
              <w:top w:val="nil"/>
              <w:left w:val="nil"/>
              <w:bottom w:val="single" w:color="auto" w:sz="4" w:space="0"/>
              <w:right w:val="single" w:color="auto" w:sz="4" w:space="0"/>
            </w:tcBorders>
            <w:vAlign w:val="center"/>
          </w:tcPr>
          <w:p w14:paraId="48EAD898">
            <w:pPr>
              <w:widowControl/>
              <w:jc w:val="center"/>
              <w:rPr>
                <w:rFonts w:cs="宋体" w:asciiTheme="minorEastAsia" w:hAnsiTheme="minorEastAsia"/>
                <w:kern w:val="0"/>
                <w:szCs w:val="21"/>
              </w:rPr>
            </w:pPr>
            <w:r>
              <w:rPr>
                <w:rFonts w:hint="eastAsia" w:cs="宋体" w:asciiTheme="minorEastAsia" w:hAnsiTheme="minorEastAsia"/>
                <w:kern w:val="0"/>
                <w:szCs w:val="21"/>
              </w:rPr>
              <w:t>套</w:t>
            </w:r>
          </w:p>
        </w:tc>
        <w:tc>
          <w:tcPr>
            <w:tcW w:w="1652" w:type="dxa"/>
            <w:tcBorders>
              <w:top w:val="nil"/>
              <w:left w:val="nil"/>
              <w:bottom w:val="single" w:color="auto" w:sz="4" w:space="0"/>
              <w:right w:val="single" w:color="auto" w:sz="4" w:space="0"/>
            </w:tcBorders>
            <w:vAlign w:val="center"/>
          </w:tcPr>
          <w:p w14:paraId="60FB8119">
            <w:pPr>
              <w:widowControl/>
              <w:jc w:val="center"/>
              <w:rPr>
                <w:rFonts w:hint="default" w:eastAsia="宋体" w:cs="宋体" w:asciiTheme="minorEastAsia" w:hAnsiTheme="minorEastAsia"/>
                <w:kern w:val="0"/>
                <w:szCs w:val="21"/>
                <w:lang w:val="en-US" w:eastAsia="zh-CN"/>
              </w:rPr>
            </w:pPr>
            <w:r>
              <w:rPr>
                <w:rFonts w:hint="eastAsia" w:cs="宋体" w:asciiTheme="minorEastAsia" w:hAnsiTheme="minorEastAsia"/>
                <w:kern w:val="0"/>
                <w:szCs w:val="21"/>
                <w:lang w:val="en-US" w:eastAsia="zh-CN"/>
              </w:rPr>
              <w:t>33</w:t>
            </w:r>
          </w:p>
        </w:tc>
        <w:tc>
          <w:tcPr>
            <w:tcW w:w="1652" w:type="dxa"/>
            <w:tcBorders>
              <w:top w:val="nil"/>
              <w:left w:val="nil"/>
              <w:bottom w:val="single" w:color="auto" w:sz="4" w:space="0"/>
              <w:right w:val="single" w:color="auto" w:sz="4" w:space="0"/>
            </w:tcBorders>
            <w:vAlign w:val="center"/>
          </w:tcPr>
          <w:p w14:paraId="6815F2E5">
            <w:pPr>
              <w:widowControl/>
              <w:jc w:val="center"/>
              <w:rPr>
                <w:rFonts w:hint="default" w:cs="宋体" w:asciiTheme="minorEastAsia" w:hAnsiTheme="minorEastAsia"/>
                <w:kern w:val="0"/>
                <w:szCs w:val="21"/>
                <w:lang w:val="en-US" w:eastAsia="zh-CN"/>
              </w:rPr>
            </w:pPr>
            <w:r>
              <w:rPr>
                <w:rFonts w:hint="eastAsia" w:cs="宋体" w:asciiTheme="minorEastAsia" w:hAnsiTheme="minorEastAsia"/>
                <w:kern w:val="0"/>
                <w:szCs w:val="21"/>
                <w:lang w:val="en-US" w:eastAsia="zh-CN"/>
              </w:rPr>
              <w:t>3</w:t>
            </w:r>
          </w:p>
        </w:tc>
      </w:tr>
      <w:tr w14:paraId="319C8288">
        <w:tblPrEx>
          <w:tblCellMar>
            <w:top w:w="0" w:type="dxa"/>
            <w:left w:w="108" w:type="dxa"/>
            <w:bottom w:w="0" w:type="dxa"/>
            <w:right w:w="108" w:type="dxa"/>
          </w:tblCellMar>
        </w:tblPrEx>
        <w:trPr>
          <w:trHeight w:val="564" w:hRule="atLeast"/>
        </w:trPr>
        <w:tc>
          <w:tcPr>
            <w:tcW w:w="1148" w:type="dxa"/>
            <w:tcBorders>
              <w:top w:val="nil"/>
              <w:left w:val="single" w:color="auto" w:sz="4" w:space="0"/>
              <w:bottom w:val="single" w:color="auto" w:sz="4" w:space="0"/>
              <w:right w:val="single" w:color="auto" w:sz="4" w:space="0"/>
            </w:tcBorders>
            <w:vAlign w:val="center"/>
          </w:tcPr>
          <w:p w14:paraId="08D25F29">
            <w:pPr>
              <w:widowControl/>
              <w:jc w:val="center"/>
              <w:rPr>
                <w:rFonts w:cs="宋体" w:asciiTheme="minorEastAsia" w:hAnsiTheme="minorEastAsia"/>
                <w:kern w:val="0"/>
                <w:szCs w:val="21"/>
              </w:rPr>
            </w:pPr>
            <w:r>
              <w:rPr>
                <w:rFonts w:hint="eastAsia" w:cs="宋体" w:asciiTheme="minorEastAsia" w:hAnsiTheme="minorEastAsia"/>
                <w:kern w:val="0"/>
                <w:szCs w:val="21"/>
              </w:rPr>
              <w:t>4</w:t>
            </w:r>
          </w:p>
        </w:tc>
        <w:tc>
          <w:tcPr>
            <w:tcW w:w="3263" w:type="dxa"/>
            <w:tcBorders>
              <w:top w:val="nil"/>
              <w:left w:val="nil"/>
              <w:bottom w:val="single" w:color="auto" w:sz="4" w:space="0"/>
              <w:right w:val="single" w:color="auto" w:sz="4" w:space="0"/>
            </w:tcBorders>
            <w:vAlign w:val="center"/>
          </w:tcPr>
          <w:p w14:paraId="0CB8E7BA">
            <w:pPr>
              <w:widowControl/>
              <w:jc w:val="center"/>
              <w:rPr>
                <w:rFonts w:cs="宋体" w:asciiTheme="minorEastAsia" w:hAnsiTheme="minorEastAsia"/>
                <w:kern w:val="0"/>
                <w:szCs w:val="21"/>
              </w:rPr>
            </w:pPr>
            <w:r>
              <w:rPr>
                <w:rFonts w:hint="eastAsia" w:cs="宋体" w:asciiTheme="minorEastAsia" w:hAnsiTheme="minorEastAsia"/>
                <w:kern w:val="0"/>
                <w:szCs w:val="21"/>
              </w:rPr>
              <w:t>恢复大师</w:t>
            </w:r>
          </w:p>
        </w:tc>
        <w:tc>
          <w:tcPr>
            <w:tcW w:w="798" w:type="dxa"/>
            <w:tcBorders>
              <w:top w:val="nil"/>
              <w:left w:val="nil"/>
              <w:bottom w:val="single" w:color="auto" w:sz="4" w:space="0"/>
              <w:right w:val="single" w:color="auto" w:sz="4" w:space="0"/>
            </w:tcBorders>
            <w:vAlign w:val="center"/>
          </w:tcPr>
          <w:p w14:paraId="11BF45DD">
            <w:pPr>
              <w:widowControl/>
              <w:jc w:val="center"/>
              <w:rPr>
                <w:rFonts w:cs="宋体" w:asciiTheme="minorEastAsia" w:hAnsiTheme="minorEastAsia"/>
                <w:color w:val="000000"/>
                <w:kern w:val="0"/>
                <w:szCs w:val="21"/>
              </w:rPr>
            </w:pPr>
            <w:r>
              <w:rPr>
                <w:rFonts w:hint="eastAsia" w:cs="宋体" w:asciiTheme="minorEastAsia" w:hAnsiTheme="minorEastAsia"/>
                <w:color w:val="000000"/>
                <w:kern w:val="0"/>
                <w:szCs w:val="21"/>
              </w:rPr>
              <w:t>1</w:t>
            </w:r>
          </w:p>
        </w:tc>
        <w:tc>
          <w:tcPr>
            <w:tcW w:w="1120" w:type="dxa"/>
            <w:tcBorders>
              <w:top w:val="nil"/>
              <w:left w:val="nil"/>
              <w:bottom w:val="single" w:color="auto" w:sz="4" w:space="0"/>
              <w:right w:val="single" w:color="auto" w:sz="4" w:space="0"/>
            </w:tcBorders>
            <w:vAlign w:val="center"/>
          </w:tcPr>
          <w:p w14:paraId="586D59E9">
            <w:pPr>
              <w:widowControl/>
              <w:jc w:val="center"/>
              <w:rPr>
                <w:rFonts w:cs="宋体" w:asciiTheme="minorEastAsia" w:hAnsiTheme="minorEastAsia"/>
                <w:kern w:val="0"/>
                <w:szCs w:val="21"/>
              </w:rPr>
            </w:pPr>
            <w:r>
              <w:rPr>
                <w:rFonts w:hint="eastAsia" w:cs="宋体" w:asciiTheme="minorEastAsia" w:hAnsiTheme="minorEastAsia"/>
                <w:kern w:val="0"/>
                <w:szCs w:val="21"/>
              </w:rPr>
              <w:t>套</w:t>
            </w:r>
          </w:p>
        </w:tc>
        <w:tc>
          <w:tcPr>
            <w:tcW w:w="1652" w:type="dxa"/>
            <w:tcBorders>
              <w:top w:val="nil"/>
              <w:left w:val="nil"/>
              <w:bottom w:val="single" w:color="auto" w:sz="4" w:space="0"/>
              <w:right w:val="single" w:color="auto" w:sz="4" w:space="0"/>
            </w:tcBorders>
            <w:vAlign w:val="center"/>
          </w:tcPr>
          <w:p w14:paraId="5F0EF391">
            <w:pPr>
              <w:widowControl/>
              <w:jc w:val="center"/>
              <w:rPr>
                <w:rFonts w:hint="default" w:eastAsia="宋体" w:cs="宋体" w:asciiTheme="minorEastAsia" w:hAnsiTheme="minorEastAsia"/>
                <w:kern w:val="0"/>
                <w:szCs w:val="21"/>
                <w:lang w:val="en-US" w:eastAsia="zh-CN"/>
              </w:rPr>
            </w:pPr>
            <w:r>
              <w:rPr>
                <w:rFonts w:hint="eastAsia" w:cs="宋体" w:asciiTheme="minorEastAsia" w:hAnsiTheme="minorEastAsia"/>
                <w:kern w:val="0"/>
                <w:szCs w:val="21"/>
                <w:lang w:val="en-US" w:eastAsia="zh-CN"/>
              </w:rPr>
              <w:t>32.78</w:t>
            </w:r>
          </w:p>
        </w:tc>
        <w:tc>
          <w:tcPr>
            <w:tcW w:w="1652" w:type="dxa"/>
            <w:tcBorders>
              <w:top w:val="nil"/>
              <w:left w:val="nil"/>
              <w:bottom w:val="single" w:color="auto" w:sz="4" w:space="0"/>
              <w:right w:val="single" w:color="auto" w:sz="4" w:space="0"/>
            </w:tcBorders>
            <w:vAlign w:val="center"/>
          </w:tcPr>
          <w:p w14:paraId="0CCF68A9">
            <w:pPr>
              <w:widowControl/>
              <w:jc w:val="center"/>
              <w:rPr>
                <w:rFonts w:hint="default" w:cs="宋体" w:asciiTheme="minorEastAsia" w:hAnsiTheme="minorEastAsia"/>
                <w:kern w:val="0"/>
                <w:szCs w:val="21"/>
                <w:lang w:val="en-US" w:eastAsia="zh-CN"/>
              </w:rPr>
            </w:pPr>
            <w:r>
              <w:rPr>
                <w:rFonts w:hint="eastAsia" w:cs="宋体" w:asciiTheme="minorEastAsia" w:hAnsiTheme="minorEastAsia"/>
                <w:kern w:val="0"/>
                <w:szCs w:val="21"/>
                <w:lang w:val="en-US" w:eastAsia="zh-CN"/>
              </w:rPr>
              <w:t>3</w:t>
            </w:r>
          </w:p>
        </w:tc>
      </w:tr>
      <w:tr w14:paraId="11242DDA">
        <w:tblPrEx>
          <w:tblCellMar>
            <w:top w:w="0" w:type="dxa"/>
            <w:left w:w="108" w:type="dxa"/>
            <w:bottom w:w="0" w:type="dxa"/>
            <w:right w:w="108" w:type="dxa"/>
          </w:tblCellMar>
        </w:tblPrEx>
        <w:trPr>
          <w:trHeight w:val="558" w:hRule="atLeast"/>
        </w:trPr>
        <w:tc>
          <w:tcPr>
            <w:tcW w:w="1148" w:type="dxa"/>
            <w:tcBorders>
              <w:top w:val="nil"/>
              <w:left w:val="single" w:color="auto" w:sz="4" w:space="0"/>
              <w:bottom w:val="single" w:color="auto" w:sz="4" w:space="0"/>
              <w:right w:val="single" w:color="auto" w:sz="4" w:space="0"/>
            </w:tcBorders>
            <w:vAlign w:val="center"/>
          </w:tcPr>
          <w:p w14:paraId="4E6C5C78">
            <w:pPr>
              <w:widowControl/>
              <w:jc w:val="center"/>
              <w:rPr>
                <w:rFonts w:cs="宋体" w:asciiTheme="minorEastAsia" w:hAnsiTheme="minorEastAsia"/>
                <w:kern w:val="0"/>
                <w:szCs w:val="21"/>
              </w:rPr>
            </w:pPr>
            <w:r>
              <w:rPr>
                <w:rFonts w:hint="eastAsia" w:cs="宋体" w:asciiTheme="minorEastAsia" w:hAnsiTheme="minorEastAsia"/>
                <w:kern w:val="0"/>
                <w:szCs w:val="21"/>
              </w:rPr>
              <w:t>5</w:t>
            </w:r>
          </w:p>
        </w:tc>
        <w:tc>
          <w:tcPr>
            <w:tcW w:w="3263" w:type="dxa"/>
            <w:tcBorders>
              <w:top w:val="nil"/>
              <w:left w:val="nil"/>
              <w:bottom w:val="single" w:color="auto" w:sz="4" w:space="0"/>
              <w:right w:val="single" w:color="auto" w:sz="4" w:space="0"/>
            </w:tcBorders>
            <w:vAlign w:val="center"/>
          </w:tcPr>
          <w:p w14:paraId="1D123CF2">
            <w:pPr>
              <w:widowControl/>
              <w:jc w:val="center"/>
              <w:rPr>
                <w:rFonts w:cs="宋体" w:asciiTheme="minorEastAsia" w:hAnsiTheme="minorEastAsia"/>
                <w:kern w:val="0"/>
                <w:szCs w:val="21"/>
              </w:rPr>
            </w:pPr>
            <w:r>
              <w:rPr>
                <w:rFonts w:hint="eastAsia" w:cs="宋体" w:asciiTheme="minorEastAsia" w:hAnsiTheme="minorEastAsia"/>
                <w:kern w:val="0"/>
                <w:szCs w:val="21"/>
              </w:rPr>
              <w:t>手机取证分析系统</w:t>
            </w:r>
          </w:p>
        </w:tc>
        <w:tc>
          <w:tcPr>
            <w:tcW w:w="798" w:type="dxa"/>
            <w:tcBorders>
              <w:top w:val="nil"/>
              <w:left w:val="nil"/>
              <w:bottom w:val="single" w:color="auto" w:sz="4" w:space="0"/>
              <w:right w:val="single" w:color="auto" w:sz="4" w:space="0"/>
            </w:tcBorders>
            <w:vAlign w:val="center"/>
          </w:tcPr>
          <w:p w14:paraId="198BD59A">
            <w:pPr>
              <w:widowControl/>
              <w:jc w:val="center"/>
              <w:rPr>
                <w:rFonts w:cs="宋体" w:asciiTheme="minorEastAsia" w:hAnsiTheme="minorEastAsia"/>
                <w:color w:val="000000"/>
                <w:kern w:val="0"/>
                <w:szCs w:val="21"/>
              </w:rPr>
            </w:pPr>
            <w:r>
              <w:rPr>
                <w:rFonts w:hint="eastAsia" w:cs="宋体" w:asciiTheme="minorEastAsia" w:hAnsiTheme="minorEastAsia"/>
                <w:color w:val="000000"/>
                <w:kern w:val="0"/>
                <w:szCs w:val="21"/>
              </w:rPr>
              <w:t>1</w:t>
            </w:r>
          </w:p>
        </w:tc>
        <w:tc>
          <w:tcPr>
            <w:tcW w:w="1120" w:type="dxa"/>
            <w:tcBorders>
              <w:top w:val="nil"/>
              <w:left w:val="nil"/>
              <w:bottom w:val="single" w:color="auto" w:sz="4" w:space="0"/>
              <w:right w:val="single" w:color="auto" w:sz="4" w:space="0"/>
            </w:tcBorders>
            <w:vAlign w:val="center"/>
          </w:tcPr>
          <w:p w14:paraId="1CB5D838">
            <w:pPr>
              <w:widowControl/>
              <w:jc w:val="center"/>
              <w:rPr>
                <w:rFonts w:cs="宋体" w:asciiTheme="minorEastAsia" w:hAnsiTheme="minorEastAsia"/>
                <w:kern w:val="0"/>
                <w:szCs w:val="21"/>
              </w:rPr>
            </w:pPr>
            <w:r>
              <w:rPr>
                <w:rFonts w:hint="eastAsia" w:cs="宋体" w:asciiTheme="minorEastAsia" w:hAnsiTheme="minorEastAsia"/>
                <w:kern w:val="0"/>
                <w:szCs w:val="21"/>
              </w:rPr>
              <w:t>套</w:t>
            </w:r>
          </w:p>
        </w:tc>
        <w:tc>
          <w:tcPr>
            <w:tcW w:w="1652" w:type="dxa"/>
            <w:tcBorders>
              <w:top w:val="nil"/>
              <w:left w:val="nil"/>
              <w:bottom w:val="single" w:color="auto" w:sz="4" w:space="0"/>
              <w:right w:val="single" w:color="auto" w:sz="4" w:space="0"/>
            </w:tcBorders>
            <w:vAlign w:val="center"/>
          </w:tcPr>
          <w:p w14:paraId="743AF71B">
            <w:pPr>
              <w:widowControl/>
              <w:jc w:val="center"/>
              <w:rPr>
                <w:rFonts w:hint="default" w:eastAsia="宋体" w:cs="宋体" w:asciiTheme="minorEastAsia" w:hAnsiTheme="minorEastAsia"/>
                <w:kern w:val="0"/>
                <w:szCs w:val="21"/>
                <w:lang w:val="en-US" w:eastAsia="zh-CN"/>
              </w:rPr>
            </w:pPr>
            <w:r>
              <w:rPr>
                <w:rFonts w:hint="eastAsia" w:cs="宋体" w:asciiTheme="minorEastAsia" w:hAnsiTheme="minorEastAsia"/>
                <w:kern w:val="0"/>
                <w:szCs w:val="21"/>
                <w:lang w:val="en-US" w:eastAsia="zh-CN"/>
              </w:rPr>
              <w:t>37</w:t>
            </w:r>
          </w:p>
        </w:tc>
        <w:tc>
          <w:tcPr>
            <w:tcW w:w="1652" w:type="dxa"/>
            <w:tcBorders>
              <w:top w:val="nil"/>
              <w:left w:val="nil"/>
              <w:bottom w:val="single" w:color="auto" w:sz="4" w:space="0"/>
              <w:right w:val="single" w:color="auto" w:sz="4" w:space="0"/>
            </w:tcBorders>
            <w:vAlign w:val="center"/>
          </w:tcPr>
          <w:p w14:paraId="6FB4EA3D">
            <w:pPr>
              <w:widowControl/>
              <w:jc w:val="center"/>
              <w:rPr>
                <w:rFonts w:hint="default" w:cs="宋体" w:asciiTheme="minorEastAsia" w:hAnsiTheme="minorEastAsia"/>
                <w:kern w:val="0"/>
                <w:szCs w:val="21"/>
                <w:lang w:val="en-US" w:eastAsia="zh-CN"/>
              </w:rPr>
            </w:pPr>
            <w:r>
              <w:rPr>
                <w:rFonts w:hint="eastAsia" w:cs="宋体" w:asciiTheme="minorEastAsia" w:hAnsiTheme="minorEastAsia"/>
                <w:kern w:val="0"/>
                <w:szCs w:val="21"/>
                <w:lang w:val="en-US" w:eastAsia="zh-CN"/>
              </w:rPr>
              <w:t>3</w:t>
            </w:r>
          </w:p>
        </w:tc>
      </w:tr>
      <w:tr w14:paraId="41DAB45A">
        <w:tblPrEx>
          <w:tblCellMar>
            <w:top w:w="0" w:type="dxa"/>
            <w:left w:w="108" w:type="dxa"/>
            <w:bottom w:w="0" w:type="dxa"/>
            <w:right w:w="108" w:type="dxa"/>
          </w:tblCellMar>
        </w:tblPrEx>
        <w:trPr>
          <w:trHeight w:val="552" w:hRule="atLeast"/>
        </w:trPr>
        <w:tc>
          <w:tcPr>
            <w:tcW w:w="1148" w:type="dxa"/>
            <w:tcBorders>
              <w:top w:val="nil"/>
              <w:left w:val="single" w:color="auto" w:sz="4" w:space="0"/>
              <w:bottom w:val="single" w:color="auto" w:sz="4" w:space="0"/>
              <w:right w:val="single" w:color="auto" w:sz="4" w:space="0"/>
            </w:tcBorders>
            <w:vAlign w:val="center"/>
          </w:tcPr>
          <w:p w14:paraId="7D1438F7">
            <w:pPr>
              <w:widowControl/>
              <w:jc w:val="center"/>
              <w:rPr>
                <w:rFonts w:cs="宋体" w:asciiTheme="minorEastAsia" w:hAnsiTheme="minorEastAsia"/>
                <w:kern w:val="0"/>
                <w:szCs w:val="21"/>
              </w:rPr>
            </w:pPr>
            <w:r>
              <w:rPr>
                <w:rFonts w:hint="eastAsia" w:cs="宋体" w:asciiTheme="minorEastAsia" w:hAnsiTheme="minorEastAsia"/>
                <w:kern w:val="0"/>
                <w:szCs w:val="21"/>
              </w:rPr>
              <w:t>6</w:t>
            </w:r>
          </w:p>
        </w:tc>
        <w:tc>
          <w:tcPr>
            <w:tcW w:w="3263" w:type="dxa"/>
            <w:tcBorders>
              <w:top w:val="nil"/>
              <w:left w:val="nil"/>
              <w:bottom w:val="single" w:color="auto" w:sz="4" w:space="0"/>
              <w:right w:val="single" w:color="auto" w:sz="4" w:space="0"/>
            </w:tcBorders>
            <w:shd w:val="clear" w:color="000000" w:fill="FFFFFF"/>
            <w:vAlign w:val="center"/>
          </w:tcPr>
          <w:p w14:paraId="6845B6E4">
            <w:pPr>
              <w:widowControl/>
              <w:jc w:val="center"/>
              <w:rPr>
                <w:rFonts w:hint="eastAsia" w:eastAsia="宋体" w:cs="宋体" w:asciiTheme="minorEastAsia" w:hAnsiTheme="minorEastAsia"/>
                <w:kern w:val="0"/>
                <w:szCs w:val="21"/>
                <w:lang w:val="en-US" w:eastAsia="zh-CN"/>
              </w:rPr>
            </w:pPr>
            <w:r>
              <w:rPr>
                <w:rFonts w:hint="eastAsia" w:cs="宋体" w:asciiTheme="minorEastAsia" w:hAnsiTheme="minorEastAsia"/>
                <w:kern w:val="0"/>
                <w:szCs w:val="21"/>
              </w:rPr>
              <w:t>NAS网络存储器</w:t>
            </w:r>
          </w:p>
        </w:tc>
        <w:tc>
          <w:tcPr>
            <w:tcW w:w="798" w:type="dxa"/>
            <w:tcBorders>
              <w:top w:val="nil"/>
              <w:left w:val="nil"/>
              <w:bottom w:val="single" w:color="auto" w:sz="4" w:space="0"/>
              <w:right w:val="single" w:color="auto" w:sz="4" w:space="0"/>
            </w:tcBorders>
            <w:vAlign w:val="center"/>
          </w:tcPr>
          <w:p w14:paraId="3FA083B5">
            <w:pPr>
              <w:widowControl/>
              <w:jc w:val="center"/>
              <w:rPr>
                <w:rFonts w:cs="宋体" w:asciiTheme="minorEastAsia" w:hAnsiTheme="minorEastAsia"/>
                <w:color w:val="000000"/>
                <w:kern w:val="0"/>
                <w:szCs w:val="21"/>
              </w:rPr>
            </w:pPr>
            <w:r>
              <w:rPr>
                <w:rFonts w:hint="eastAsia" w:cs="宋体" w:asciiTheme="minorEastAsia" w:hAnsiTheme="minorEastAsia"/>
                <w:color w:val="000000"/>
                <w:kern w:val="0"/>
                <w:szCs w:val="21"/>
              </w:rPr>
              <w:t>1</w:t>
            </w:r>
          </w:p>
        </w:tc>
        <w:tc>
          <w:tcPr>
            <w:tcW w:w="1120" w:type="dxa"/>
            <w:tcBorders>
              <w:top w:val="nil"/>
              <w:left w:val="nil"/>
              <w:bottom w:val="single" w:color="auto" w:sz="4" w:space="0"/>
              <w:right w:val="single" w:color="auto" w:sz="4" w:space="0"/>
            </w:tcBorders>
            <w:vAlign w:val="center"/>
          </w:tcPr>
          <w:p w14:paraId="293A7959">
            <w:pPr>
              <w:widowControl/>
              <w:jc w:val="center"/>
              <w:rPr>
                <w:rFonts w:cs="宋体" w:asciiTheme="minorEastAsia" w:hAnsiTheme="minorEastAsia"/>
                <w:kern w:val="0"/>
                <w:szCs w:val="21"/>
              </w:rPr>
            </w:pPr>
            <w:r>
              <w:rPr>
                <w:rFonts w:hint="eastAsia" w:cs="宋体" w:asciiTheme="minorEastAsia" w:hAnsiTheme="minorEastAsia"/>
                <w:kern w:val="0"/>
                <w:szCs w:val="21"/>
              </w:rPr>
              <w:t>套</w:t>
            </w:r>
          </w:p>
        </w:tc>
        <w:tc>
          <w:tcPr>
            <w:tcW w:w="1652" w:type="dxa"/>
            <w:tcBorders>
              <w:top w:val="nil"/>
              <w:left w:val="nil"/>
              <w:bottom w:val="single" w:color="auto" w:sz="4" w:space="0"/>
              <w:right w:val="single" w:color="auto" w:sz="4" w:space="0"/>
            </w:tcBorders>
            <w:vAlign w:val="center"/>
          </w:tcPr>
          <w:p w14:paraId="00F03F0F">
            <w:pPr>
              <w:widowControl/>
              <w:jc w:val="center"/>
              <w:rPr>
                <w:rFonts w:hint="default" w:eastAsia="宋体" w:cs="宋体" w:asciiTheme="minorEastAsia" w:hAnsiTheme="minorEastAsia"/>
                <w:kern w:val="0"/>
                <w:szCs w:val="21"/>
                <w:lang w:val="en-US" w:eastAsia="zh-CN"/>
              </w:rPr>
            </w:pPr>
            <w:r>
              <w:rPr>
                <w:rFonts w:hint="eastAsia" w:cs="宋体" w:asciiTheme="minorEastAsia" w:hAnsiTheme="minorEastAsia"/>
                <w:kern w:val="0"/>
                <w:szCs w:val="21"/>
                <w:lang w:val="en-US" w:eastAsia="zh-CN"/>
              </w:rPr>
              <w:t>0.28</w:t>
            </w:r>
          </w:p>
        </w:tc>
        <w:tc>
          <w:tcPr>
            <w:tcW w:w="1652" w:type="dxa"/>
            <w:tcBorders>
              <w:top w:val="nil"/>
              <w:left w:val="nil"/>
              <w:bottom w:val="single" w:color="auto" w:sz="4" w:space="0"/>
              <w:right w:val="single" w:color="auto" w:sz="4" w:space="0"/>
            </w:tcBorders>
            <w:vAlign w:val="center"/>
          </w:tcPr>
          <w:p w14:paraId="31FA2AF7">
            <w:pPr>
              <w:widowControl/>
              <w:jc w:val="center"/>
              <w:rPr>
                <w:rFonts w:hint="default" w:cs="宋体" w:asciiTheme="minorEastAsia" w:hAnsiTheme="minorEastAsia"/>
                <w:kern w:val="0"/>
                <w:szCs w:val="21"/>
                <w:lang w:val="en-US" w:eastAsia="zh-CN"/>
              </w:rPr>
            </w:pPr>
            <w:r>
              <w:rPr>
                <w:rFonts w:hint="eastAsia" w:cs="宋体" w:asciiTheme="minorEastAsia" w:hAnsiTheme="minorEastAsia"/>
                <w:kern w:val="0"/>
                <w:szCs w:val="21"/>
                <w:lang w:val="en-US" w:eastAsia="zh-CN"/>
              </w:rPr>
              <w:t>2</w:t>
            </w:r>
          </w:p>
        </w:tc>
      </w:tr>
    </w:tbl>
    <w:p w14:paraId="0ADACA55">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具体参数详见设备清单。注.1、投标时提供符合要求的承诺书形式编入投标文件中</w:t>
      </w:r>
    </w:p>
    <w:p w14:paraId="2670B575">
      <w:pPr>
        <w:numPr>
          <w:ilvl w:val="0"/>
          <w:numId w:val="1"/>
        </w:numPr>
        <w:ind w:left="72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投标文件不满足招标文件技术要求中加注星号（“★”）的关键条款 （参数）要求，或加注星号（“★”）的关键条款（参数）无符合招标文件要求的产品规格表、产品宣传彩页、技术白皮书、制造商官方网站发布的产品信息、说明书等或检测机构出具的检测报告等技术资料或者承诺书支持的（定制产品除外）视为未响应招标文件。</w:t>
      </w:r>
    </w:p>
    <w:p w14:paraId="237B8821">
      <w:pPr>
        <w:numPr>
          <w:ilvl w:val="0"/>
          <w:numId w:val="1"/>
        </w:numPr>
        <w:ind w:left="720" w:leftChars="0"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分项报价超出最高限价作无效标处理。</w:t>
      </w:r>
    </w:p>
    <w:p w14:paraId="4CEE0AD7">
      <w:pPr>
        <w:pStyle w:val="3"/>
        <w:jc w:val="both"/>
        <w:rPr>
          <w:rFonts w:hint="eastAsia"/>
          <w:lang w:val="en-US" w:eastAsia="zh-CN"/>
        </w:rPr>
      </w:pPr>
      <w:r>
        <w:rPr>
          <w:rFonts w:hint="eastAsia"/>
          <w:lang w:val="en-US" w:eastAsia="zh-CN"/>
        </w:rPr>
        <w:t>二、技术要求</w:t>
      </w:r>
    </w:p>
    <w:p w14:paraId="751A9C60">
      <w:pPr>
        <w:rPr>
          <w:b/>
          <w:sz w:val="28"/>
          <w:szCs w:val="28"/>
        </w:rPr>
      </w:pPr>
      <w:r>
        <w:rPr>
          <w:rFonts w:hint="eastAsia"/>
          <w:b/>
          <w:sz w:val="28"/>
          <w:szCs w:val="28"/>
        </w:rPr>
        <w:t>（一）、电子物证检验一体化工作站</w:t>
      </w:r>
    </w:p>
    <w:p w14:paraId="7DE6A869">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硬件配置：</w:t>
      </w:r>
    </w:p>
    <w:p w14:paraId="2554261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配置23.8英寸的触控显示器</w:t>
      </w:r>
    </w:p>
    <w:p w14:paraId="28473E0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配置2个34英寸的宽屏高清显示器</w:t>
      </w:r>
    </w:p>
    <w:p w14:paraId="5023EA1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配置7英寸的触控显示屏，可用于案件信息显示和硬盘擦除控制等</w:t>
      </w:r>
    </w:p>
    <w:p w14:paraId="0CD9244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配置蓝光刻录光驱</w:t>
      </w:r>
    </w:p>
    <w:p w14:paraId="24C3321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配置1个不小于500万像素的广角摄像头和1个不小于1300万像素的自动对焦的高拍仪摄像头</w:t>
      </w:r>
    </w:p>
    <w:p w14:paraId="0E221FBB">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软件功能</w:t>
      </w:r>
    </w:p>
    <w:p w14:paraId="30A5DC82">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1、多路硬盘复制</w:t>
      </w:r>
    </w:p>
    <w:p w14:paraId="66093DB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支持4路高速硬盘复制同时工作，并持4路读写与8路只读的切换，实现8路同时镜像。</w:t>
      </w:r>
    </w:p>
    <w:p w14:paraId="0B90A0A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支持对异常扇区磁盘多次尝试复制功能，多次尝试复制失败后系统自动跳过异常扇区继续进行复制操作。</w:t>
      </w:r>
    </w:p>
    <w:p w14:paraId="4670932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支持对复制和DD镜像时，进行断点续传功能，自动识别HPA、DCO隐藏区域</w:t>
      </w:r>
    </w:p>
    <w:p w14:paraId="3F6A68F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支持SAS硬盘最高复制速度不低于50GB/min</w:t>
      </w:r>
    </w:p>
    <w:p w14:paraId="7049EAF3">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2、仿真系统</w:t>
      </w:r>
    </w:p>
    <w:p w14:paraId="5EC76BF4">
      <w:pPr>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支持对Windows系统的用户操作痕迹进行时间线播放</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7980B4D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支持对Windows、MAC 操作系统系统信息、易丢失数据等2种关键数据获取</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50D8930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支持Windows、MAC、Linux、ESXi等4种操作系统登录密码的绕过功能</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6443788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支持全自动仿真，可一键完成磁盘或镜像的仿真，具备历史仿真记录、环境配置（内存、共享目录、虚拟机、网卡等）等查看</w:t>
      </w:r>
    </w:p>
    <w:p w14:paraId="0B73E289">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3、计算机取证</w:t>
      </w:r>
    </w:p>
    <w:p w14:paraId="0EE8AC3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支持多种文件系统格式的解析</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4AE84F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支持多种镜像文件的加载和分析</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4B709D4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支持RAID自盘组自动计算磁盘序列功能，可提供最符合条件的RAID类型建议；支持阵列重组（支持EFS、BitLocker等多种离线解密；支持文件系统加密数据离线解密</w:t>
      </w:r>
    </w:p>
    <w:p w14:paraId="5E5C1F5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▲支持隐写软件的识别，并支持图种克星的解析</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64B39FA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联网状态下，支持对即时通讯内容的维文转汉文翻译、语音转文字等功能</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63F964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支持用户自主编程、编程方式简单可视化、可调试、可拓展，可实现应用程序解析扩展、数据分析等个性化求</w:t>
      </w:r>
    </w:p>
    <w:p w14:paraId="4ACAB182">
      <w:pPr>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提供人工智能基础能力接口满足用户自主编程使用</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6D52C0BE">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4、手机取证</w:t>
      </w:r>
    </w:p>
    <w:p w14:paraId="1AB91B2F">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5.1、手机支持能力</w:t>
      </w:r>
    </w:p>
    <w:p w14:paraId="28822F0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支持手机备份文件及手机镜像制作解析</w:t>
      </w:r>
    </w:p>
    <w:p w14:paraId="2551DC35">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5.2、手机解锁及提权</w:t>
      </w:r>
    </w:p>
    <w:p w14:paraId="5079A27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支持主流品牌手机的密码破解、ROOT权限获取及高级备份。</w:t>
      </w:r>
    </w:p>
    <w:p w14:paraId="655B68F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超级ADB技术，支持手机在未ROOT情况下免刷机直接提取镜像进行并自动解密。</w:t>
      </w:r>
    </w:p>
    <w:p w14:paraId="75929C3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提供iPhone提权服务，突破iOS系统限制，无需越狱，即可绕过备份密码，提取更丰富的手机数据，支持免联网免签名一键快速提权。</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5C9616E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5.3、★手机数据提取和恢复</w:t>
      </w:r>
    </w:p>
    <w:p w14:paraId="7750D68D">
      <w:pPr>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突破Android手机权限限制，支持多种主流手机自动备份取证，在取证过程中无需频繁点击授权提示，提升用户体验，提高取证效率。</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26BE7184">
      <w:pPr>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支持IOS加密备份的keychain解析（投标时需提供产品规格表或产品宣传彩页或技术白皮书或制造商官方网站发布的产品信息或说明书等或检测机构出具的检测报告等技术资料或承诺书)支持手机APK静态行为分析，取代繁琐的手工分析。</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0356EEF">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5、融合分析</w:t>
      </w:r>
    </w:p>
    <w:p w14:paraId="6CED920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人物画像分析：分析机主各类身份属性、基本属性等。</w:t>
      </w:r>
    </w:p>
    <w:p w14:paraId="567E65B7">
      <w:pPr>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支持社会关系分析（分析对象&lt;=5）、时空分析、经济行为分析、行为习惯分析、视频图像分析、多人关系分析（分析对象&lt;=5）、身份挖掘、文件追踪、高频词分析、全文检索</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4021A3C5">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（二）手机取证分析系统</w:t>
      </w:r>
    </w:p>
    <w:p w14:paraId="3BBD030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产品功能：</w:t>
      </w:r>
    </w:p>
    <w:p w14:paraId="1BAFD3B0">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1、并行能力</w:t>
      </w:r>
    </w:p>
    <w:p w14:paraId="2A4A9BE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三路手机与镜像取证、文件取证、SIM/SD卡取证、蓝牙取证、拍照取证等并行取证；（投标时需提供产品规格表或产品宣传彩页或技术白皮书或制造商官方网站发布的产品信息或说明书等或检测机构出具的检测报告等技术资料或承诺书)支持两路Wi-Fi并行取证，且可扩展至五路。</w:t>
      </w:r>
    </w:p>
    <w:p w14:paraId="668924D8">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2、提取镜像和提权解锁</w:t>
      </w:r>
    </w:p>
    <w:p w14:paraId="5A8ECA2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支持主流操作系统手机取证，其中iPhone支持越狱和未越狱设备，Android手机支持已ROOT和未ROOT设备。</w:t>
      </w:r>
    </w:p>
    <w:p w14:paraId="62FB351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华为高级备份支持最新系统版本和系统应用分身数据获取；支持芯片手机绕过屏幕锁、破解ROOT权限、免ROOT或自定义参数下载镜像等；免ROOT下载镜像或自定义参数下载镜像或下载数据包等。</w:t>
      </w:r>
    </w:p>
    <w:p w14:paraId="68BE32A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支持主流品牌手机的密码破解；支持主流手机高级备份。</w:t>
      </w:r>
    </w:p>
    <w:p w14:paraId="7FFC2E2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▲提供iPhone手机提权服务；支持iOS14.0-iOS15.4免签名免联网提权。 </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01E7F567">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3、基本数据解析和应用解析</w:t>
      </w:r>
    </w:p>
    <w:p w14:paraId="4BC14CC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★支持手机已删除数据的恢复，其中iOS手机可实现删除数据恢复，Android手机可自动ROOT后进行删除数据恢复，在ROOT失败情况下，也能支持Android手机解析和恢复多种应用程序数据。</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56629A0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▲支持iOS加密备份的keychain解析。</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6169F71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支持使用设备</w:t>
      </w:r>
      <w:bookmarkStart w:id="385" w:name="_GoBack"/>
      <w:bookmarkEnd w:id="385"/>
      <w:r>
        <w:rPr>
          <w:rFonts w:hint="eastAsia" w:ascii="仿宋" w:hAnsi="仿宋" w:eastAsia="仿宋" w:cs="仿宋"/>
          <w:sz w:val="24"/>
          <w:szCs w:val="24"/>
          <w:lang w:val="en-US" w:eastAsia="zh-CN"/>
        </w:rPr>
        <w:t>自带显卡进行GPU并行运算解密、支持密钥数据库文件解密、支持缓存文件解密Android微信多账号数据；支持各种即时通讯软件多媒体文件的转码，并在软件内直接播放；支持部分应用程序删除数据的恢复；支持部分应用程序密码/密钥的提取。</w:t>
      </w:r>
    </w:p>
    <w:p w14:paraId="5FD41758">
      <w:pPr>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支持微信公众号文章缓存页面重组。</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3B905DD7">
      <w:pPr>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支持手机静态行为分析。</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000128D9">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4、产品功能</w:t>
      </w:r>
    </w:p>
    <w:p w14:paraId="1D219FC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支持自定义取证策略，实现同一个案件同一个取证策略，无需反复修改不同检材的取证方法，快捷高效。</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2CB482D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支持合并案件、拆分案件、案件排序、合并检材功能，实现案件与检材的灵活管理。</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7AB4203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集成免费绿色版的案件数据浏览工具，支持导出案件数据后，使用MYReader进行数据浏览、搜索、添加摘录、导出各种格式的取证报告、摘录报告，方便进行案件多人分析、跨部门案件协助处理、案件保存等。</w:t>
      </w:r>
    </w:p>
    <w:p w14:paraId="3AE2DFC6">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5、智能分析</w:t>
      </w:r>
    </w:p>
    <w:p w14:paraId="6A86A99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维汉翻译，支持普通维文、拉丁维文-汉语机器翻译功能。</w:t>
      </w:r>
    </w:p>
    <w:p w14:paraId="550BBB3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社会关系分析：分析机主的社会关系；分析群聊话题和高频词，可分析敏感群群成员；根据聊天内容类型快速过滤分析对象。</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E399F7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视频图像分析：利用AI图片技术，进行各类图片识别，人脸照片通过出现、合影行为分析机主以及对象的亲密关系，支持以图搜图的能力。</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0826CB7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涉嫌分析：找出文本和多媒体中匹配设定的“黄赌毒骗贷模型”、“置信度”条件范围内的通联内容列表或涉案类型占比情况；支持查看命中的涉案通联的上下文。</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74A6E02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文件追踪：对分析的案例数据进行全库的敏感文件比对碰撞，一步步溯源，找出文件在案例中最早出现的详情，支持来源及流向进行图形化展示，清晰展示文件收发关系，支持相似图片追踪。</w:t>
      </w:r>
    </w:p>
    <w:p w14:paraId="1C1F37D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高频词分析：对分析的案例中出现文本聊天内容快速分析、查看、导出全案件文本聊天中的高频词汇及详情信息。</w:t>
      </w:r>
    </w:p>
    <w:p w14:paraId="17F6BDD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提供群成员邀请关系分析，群聊人员对应邀请关系及成员之间关系展示，支持在图中搜索指定的人员信息并导出查看。</w:t>
      </w:r>
    </w:p>
    <w:p w14:paraId="239C18C0">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6、区块链分析 </w:t>
      </w:r>
    </w:p>
    <w:p w14:paraId="2035E68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支持邮件监控目标钱包地址，监控任务字段包括币类型、币地址、接收邮箱、备注等，支持修改监控时长、邮件模板等。</w:t>
      </w:r>
    </w:p>
    <w:p w14:paraId="3CE931C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▲具备区块链钱包地址标签系统，标签数据覆盖主流交易平台。</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84EF17B">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7、拓展工具</w:t>
      </w:r>
    </w:p>
    <w:p w14:paraId="65EB068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针对手机APP种类广、版本多、迭代快等特点，用户可自定义编写Python程序，实现对新APP数据的快速提取，并支持将提取结果合并到案例数据中。同时可通过小程序共享平台发布或下载各类拓展功能。</w:t>
      </w:r>
    </w:p>
    <w:p w14:paraId="3D86CAA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提供多款自主知识产权的手机取证工具集，工具包括不限于支持提权备份、Android文件深度检索工具、Android投屏工具、iOS备份密码破解工具、iOS日志及隐私分析工具、iOS隔空投送号码溯源工具：</w:t>
      </w:r>
    </w:p>
    <w:p w14:paraId="5E82946B">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（三）一体化协同作战平台 </w:t>
      </w:r>
    </w:p>
    <w:p w14:paraId="5284A30A">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 硬件要求</w:t>
      </w:r>
    </w:p>
    <w:p w14:paraId="635F8B2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一体化协同作战箱（1台）：核心处理能力不低于8核16线程，主频不低于1.8GHz，内存不少于128GB，内置不少于1个AI计算单元，该单元单卡的规格配置要求Tensor核心数量不少于300，CUDA Cores不低于2500，显存容量不低16 GB，FP16浮点运算峰值性能不低于60 TFLOPS，INT 4 峰值性能不低于260 TOPS，具有不少于2TB SSD系统空间和内部16TB SSD数据存储空间，具有不少于6个硬盘读写仓，可支持3.5寸、2.5寸硬件，具有不少于1个SATA只读接口，不少于1个USB只读接口，具有不少于6个2.5G RJ45接口，具有双千兆无线 5G双频路由模块，无线总带机量不少于50终端，整体体积不大于200mm*300mm*300mm。</w:t>
      </w:r>
    </w:p>
    <w:p w14:paraId="6369533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软件要求</w:t>
      </w:r>
    </w:p>
    <w:p w14:paraId="5AAA6A3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  数据采集、清洗与汇集</w:t>
      </w:r>
    </w:p>
    <w:p w14:paraId="64CEE28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▲2.1.1 支持不少于两个厂商的主机磁盘镜像文件、磁介质镜像文件分析报告的数据上传汇聚和数据清洗入库，并支持直接在系统中在页面调用原HTML查看；</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7D0687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2.1.2 各类Excel表格导入时支持标题行的自动识别和自动映射；在标题行无法自动匹配模板时，依靠人工选择的映射标题会自动记录到后台，用于下次分析能够自动识别；</w:t>
      </w:r>
    </w:p>
    <w:p w14:paraId="3143EB1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2.1.3 针对采集或者取证的单部（多部）检材进行数据清洗入库，支持在线查看检材基本信息、最近联系人、关联案件、关联人物、社交统计、应用统计等信息；支持补全检材基本信息功能；支持对检材信息进行备注操作；</w:t>
      </w:r>
    </w:p>
    <w:p w14:paraId="70CBA53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2.1.4 对重复入库的手机检材数据进行合并、去重等操作。合并操作支持自定义选择需要保留的数据，合并后的手机检材能够自定义关联人物；</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71FA84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2.1.5 支持人物全息档案，自动提取人物的相关数据，形成人物档案。档案内容包括但不限于人员基本信息、关联检材、关联案件、他人备注的实名信息、身份背景、组织信息、关联银行卡、常用账号、常用地址、常用密码、常用高频词汇等信息；</w:t>
      </w:r>
    </w:p>
    <w:p w14:paraId="3486642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 AI大模型案件支撑服务模块</w:t>
      </w:r>
    </w:p>
    <w:p w14:paraId="22BE3D1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2.2.1 系统支持接入语言大模型、视觉大模型、多模态大模型等；支持预设prompt模板，支持对prompt模板进行编辑；</w:t>
      </w:r>
    </w:p>
    <w:p w14:paraId="51E4179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2.2.2 系统部署不少于2个主流大模型（包括但不限于DeepSeek R1 、Qwen），适配不同模型对AI计算单元的要求，使用中支持模型选择；</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3531287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2.2.3 支持对AI处理功能自定义配置，可设定需处理检材（含各类案件数据）、案件、人物，可设定开启和关闭时间；</w:t>
      </w:r>
    </w:p>
    <w:p w14:paraId="1C21735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2.2.4 以Web版聊天机器人的形式提供案件支撑咨询服务，可与大模型进行问答、咨询、创作、分词处理等多种类型的对话；</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7BF8E84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2.2.5 AI智能音频识别文字功能，可在断网状态下进行识别转换，支持但不限于英语、法语、俄语、西班牙语、阿拉伯语、日语、韩语、德语等外语语音识别并翻译为汉语；支持常见音频文件包括但不限于amr、mp3、aud、wma等，直接语音识别并翻译为汉语；支持音频自动/手动转文字；支持不同粒度音频转文字，包括单条语音转文字、单会话内所有语音转文字、单检材内所有音频转文字、单/多案件内音频转文字；</w:t>
      </w:r>
    </w:p>
    <w:p w14:paraId="16F38A4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2.2.6 支持AI智能离线翻译功能，支持不少于150种语言，包括但不限于汉语、英语、法语、俄语、西班牙语、阿拉伯语、日语、韩语、德语、乌兹别克语、保加利亚语、爪哇语、宿务语、奥里亚语、阿姆哈拉语、克罗地亚语、斯洛文尼亚语、亚美尼亚语、巴什基尔语、蒙古语、波斯语、僧伽罗语、印地语、伊博语、富拉语等；</w:t>
      </w:r>
    </w:p>
    <w:p w14:paraId="180D100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 私有云文档中心模块</w:t>
      </w:r>
    </w:p>
    <w:p w14:paraId="482C998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2.3.1 提供私有云端访问的文档中心功能，用户可以在私有云端直接访问平台内上传或者导入的原始检材数据，包括但不限于原始检材包、HTML报告、BCP报告等。</w:t>
      </w:r>
    </w:p>
    <w:p w14:paraId="720AF11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2.3.2 支持私有云盘功能，包括但不限于案件数据、检材报告、公共盘与私人云盘，对数据进行分类存储，其中案件数据、检材报告只能浏览和下载，不能修改和删除，公共盘和私人云盘可以任意上传、修改、删除、下载。</w:t>
      </w:r>
    </w:p>
    <w:p w14:paraId="28CED9E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2.3.3 支持office文件多人在线编辑功能，能够多人同时对私有云中的文件进行编辑，汇总数据与资料；</w:t>
      </w:r>
    </w:p>
    <w:p w14:paraId="228ABD7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2.4基础分析</w:t>
      </w:r>
    </w:p>
    <w:p w14:paraId="3F92BDA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2.4.1 对于企业微信、钉钉、飞书等包含组织架构信息的APP，支持自动生成组织架构图，同时可对架构图进行节点编辑，可导入Xmind思维导图；支持架构图的导出，可导出为图片、Xmind格式； </w:t>
      </w:r>
    </w:p>
    <w:p w14:paraId="7B8226C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2.4.2 能够对全案文件批量进行内容识别处理，能够对全案图片批量进行OCR智能识别分析，能够对全案声音文件批量进行语音识别文字处理，能够对全案图片批量进行智能分类处理；</w:t>
      </w:r>
    </w:p>
    <w:p w14:paraId="4B157C5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2.4.3 支持文件溯源功能，提供音频、视频、图片、文件等多媒体文件跨应用、跨检材文件溯源功能；按照时间顺序罗列文件收发情况，直观展示溯源文件名称、文件MD5值等；</w:t>
      </w:r>
    </w:p>
    <w:p w14:paraId="1250520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2.4.4 支持智能虚拟恢复功能，通过双机对照展示人物已删除但无法物理恢复的聊天内容；支持自动过滤无效数据，可按照日期过滤展示；</w:t>
      </w:r>
    </w:p>
    <w:p w14:paraId="2E688FE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2.4.5 支持智慧关系图谱检索功能，通过即时通讯账号检索出账号相关关系，并以图谱形式清晰描绘出。</w:t>
      </w:r>
    </w:p>
    <w:p w14:paraId="7C650F7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2.4.6 支持线索人物生成，能够自定义线索人物，虚拟挖掘线索人物的基本信息、亲属关系、虚拟账号、交易记录等信息，支持虚拟还原，通过社交账号还原社交内容；</w:t>
      </w:r>
    </w:p>
    <w:p w14:paraId="4C1043A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2.5数据检索分析</w:t>
      </w:r>
    </w:p>
    <w:p w14:paraId="2700CA5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2.5.1 支持对案例所有数据进行全局关键字、社交账号、身份证号搜索，用户可根据检索结果按照相关检材过滤展示，并支持搜索结果上下文关联查看与跳转；</w:t>
      </w:r>
    </w:p>
    <w:p w14:paraId="64604A6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2.5.2 支持多维检索功能，整合案件、人物、检材三个维度的数据，可在不同维度下进行包括但不限于关键词（支持多关键词）、社交账号、身份证号检索、图片、声音、文件等检索，并对检索结果按照相关检材过滤显示，可对搜索结果进行上下文关联查看和跳转，可对重点检索内容进行保存；</w:t>
      </w:r>
    </w:p>
    <w:p w14:paraId="5D13D5A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2.5.3 检索结果可按照相关检材进行过滤展示，包括但不限于全文、账号、聊天内容、文件（含图片、声音等），并支持搜索结果上下文关联查看与跳转；</w:t>
      </w:r>
    </w:p>
    <w:p w14:paraId="5CF7EE8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 协同办案及成果智能输出</w:t>
      </w:r>
    </w:p>
    <w:p w14:paraId="2E87D91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2.6.1 支持案件报告智能生成，报告内容包括简要案情、案件重点、嫌疑人或者检材表、各证据要点及证据截图，其中嫌疑人或者检材表可以自定义生成；支持以Word、PDF、HTML等多种格式导出报告；</w:t>
      </w:r>
    </w:p>
    <w:p w14:paraId="2C9F10F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2.6.2 支持对涉案检材进行批量生成BCP数据包（支持EFP标准和BCP标准）；支持自定义导出涉案检材列表，格式支持EXCEL；</w:t>
      </w:r>
    </w:p>
    <w:p w14:paraId="6D9538B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▲2.6.3 具有工具箱悬浮窗功能，在系统任意界面均可使用截图工具、笔记编辑工具、任务管理等工具；</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6119CA5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2.6.4 系统支持人物报告智能生成和分析成果导出功能；</w:t>
      </w:r>
    </w:p>
    <w:p w14:paraId="1FD5F5DB">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（四）、恢复大师</w:t>
      </w:r>
    </w:p>
    <w:p w14:paraId="4350682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产品需支持计算机恢复、手机恢复、视频恢复、数据库恢复、损坏文件修复等功能；</w:t>
      </w:r>
    </w:p>
    <w:p w14:paraId="0A3B5D8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技术要求：</w:t>
      </w:r>
    </w:p>
    <w:p w14:paraId="6D73851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需配置不小于17.3英寸的高清高可视角度屏幕</w:t>
      </w:r>
    </w:p>
    <w:p w14:paraId="69BAAD3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需不低于32G 的内存</w:t>
      </w:r>
    </w:p>
    <w:p w14:paraId="1F4A695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需不低于480GB存储；</w:t>
      </w:r>
    </w:p>
    <w:p w14:paraId="7A838B0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需不少于2个SATA/SAS只读硬盘仓</w:t>
      </w:r>
    </w:p>
    <w:p w14:paraId="69A26FEB">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需不少于1个SATA/SAS读写盘硬盘仓，1个USB3.0只读接口，6个USB读写接口，存储卡只读接口，三种SIM卡（标准SIM卡/Micro SIM卡/Nano SIM卡）接口</w:t>
      </w:r>
    </w:p>
    <w:p w14:paraId="42392F8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需支持30个品牌以上的主流监控视频厂商</w:t>
      </w:r>
    </w:p>
    <w:p w14:paraId="7EF4FDC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lang w:val="en-US" w:eastAsia="zh-CN"/>
        </w:rPr>
        <w:tab/>
      </w:r>
      <w:r>
        <w:rPr>
          <w:rFonts w:hint="eastAsia" w:ascii="仿宋" w:hAnsi="仿宋" w:eastAsia="仿宋" w:cs="仿宋"/>
          <w:sz w:val="24"/>
          <w:szCs w:val="24"/>
          <w:lang w:val="en-US" w:eastAsia="zh-CN"/>
        </w:rPr>
        <w:t>需支持海监控日志解析</w:t>
      </w:r>
    </w:p>
    <w:p w14:paraId="0A5A81D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8、需支持数据库的数据提取及恢复</w:t>
      </w:r>
    </w:p>
    <w:p w14:paraId="183F716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9、需支持数据库备份格式解析</w:t>
      </w:r>
    </w:p>
    <w:p w14:paraId="73F9A21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10、需支持修复损坏视频，MP4格式无需参照视频修复</w:t>
      </w:r>
    </w:p>
    <w:p w14:paraId="463FF84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11、需支持修复损坏音频</w:t>
      </w:r>
    </w:p>
    <w:p w14:paraId="6DE9605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12、需支持修复JPG格式的损坏图片</w:t>
      </w:r>
    </w:p>
    <w:p w14:paraId="0EA80BC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13、需支持办公软件及压缩文档文件受损的修复</w:t>
      </w:r>
    </w:p>
    <w:p w14:paraId="39056E4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14、需支持删除文件、USB插拔记录等数据解析和恢复</w:t>
      </w:r>
    </w:p>
    <w:p w14:paraId="7852580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15、需支持提取doc/docx标题作为文件名称的文件；</w:t>
      </w:r>
    </w:p>
    <w:p w14:paraId="248529C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16、需支持DD、001、E01、Ex01、DMG、IMG、VMDK、VHD、VDI、QCOW2、L01、Lx01、ISO、HDS、HDD、AFD格式的镜像类型的数据提取</w:t>
      </w:r>
    </w:p>
    <w:p w14:paraId="36D465D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17、需支持NTFS、FAT12/16/32、exFAT、ReFS、HFS+、EXT2/3/4、APFS文件系统数据提取；</w:t>
      </w:r>
    </w:p>
    <w:p w14:paraId="793EA3D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18、需支持Android、iOS系统下短信、通话记录、通讯录、QQ、微信数据恢复。</w:t>
      </w:r>
    </w:p>
    <w:p w14:paraId="083309E8">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（五）、手机取证分析系统</w:t>
      </w:r>
    </w:p>
    <w:p w14:paraId="290FB258">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硬件指标参数</w:t>
      </w:r>
    </w:p>
    <w:p w14:paraId="5A39A22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要求内存不低于64G;</w:t>
      </w:r>
    </w:p>
    <w:p w14:paraId="700D7C6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要求系统盘与数据盘独立部署，其中系统盘容量不低于1TB SSD，数据盘容量不低于16TB；</w:t>
      </w:r>
    </w:p>
    <w:p w14:paraId="5069EF3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要求配置独立显卡，显存至少12G；</w:t>
      </w:r>
    </w:p>
    <w:p w14:paraId="0B0A86D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要求配置不少于一个蓝光刻录机；</w:t>
      </w:r>
    </w:p>
    <w:p w14:paraId="2DE4B87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机身主面板配备不少于1块12.6英寸以上触控副屏；</w:t>
      </w:r>
    </w:p>
    <w:p w14:paraId="3A862B9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要求配置不少于一个高拍仪，需一体化集成于主机上，并支持折叠隐藏；</w:t>
      </w:r>
    </w:p>
    <w:p w14:paraId="4843F336">
      <w:pPr>
        <w:rPr>
          <w:rFonts w:hint="eastAsia" w:ascii="仿宋" w:hAnsi="仿宋" w:eastAsia="仿宋" w:cs="仿宋"/>
          <w:sz w:val="24"/>
          <w:szCs w:val="24"/>
          <w:lang w:val="en-US" w:eastAsia="zh-CN"/>
        </w:rPr>
      </w:pPr>
    </w:p>
    <w:p w14:paraId="71D63BE6">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软件指标参数</w:t>
      </w:r>
    </w:p>
    <w:p w14:paraId="42C4EC3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要求具备苹果iOS系统手机设备数据提取能力，提取方式包括但不限于iTunes备份、提权提取。支持iPhone 4及更新机型，最高支持型号至少为iPhone 16 Pro Max。系统需支持iOS 7.0及以上操作系统、最高支系统至少为iOS 18.6系统；</w:t>
      </w:r>
    </w:p>
    <w:p w14:paraId="17A748B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要求具备对常见的Android系统手机设备数据提取能力。支持Android 4.0及以上系统，最高支持系统至少为Android 15。提取过程能够基于自动点击做到自动化；</w:t>
      </w:r>
    </w:p>
    <w:p w14:paraId="31AAE7F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要求具备苹果手机提权提取能力，基于提权能够支持全盘数据提取。基于提权能力，能够提取iTunes无法备份的应用数据，包括微信收藏附件、QQ多媒体附件、Telegram、Potato、Signal、Twitter、Gmail等 。支持iPhone 5s及更新型号的手机，最高至少能够支持到iPhone 15 Pro Max。支持iOS 9.0及以上操作系统，最高系统至少支持到iOS 17.0；</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A0EFF9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 ▲基于苹果手机提权提取能力，能够提供快速提取指定应用或系统数据能力；支持iOS 9.0及以上操作系统，最高系统至少支持到iOS 17.0；</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05ABEC3F">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 苹果手机提取过程能够支持自动化签名；</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71C43D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 要求具备Android系统提权提取能力，通过临时提权(免拆机刷机)的方式提取镜像(完整的文件系统)或物理镜像。支持Android 6及以上系统，最高支持系统至少为Android 15；其中华为鸿蒙系统手机提权支持鸿蒙2.0-4.2操作系统；三星手机的提权支持Android 8及以上操作系统，最高支持操作系统不低于Android 13；VIVO手机的提权最高支持操作系统版本不低于Android 15；OPPO手机的提权最高支持操作系统版本不低于Android 14；小米手机的提权最高支持操作系统版本不低于澎湃OS1.0；</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53E69A1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 基于Android提权提取能力，提供快速提取能力，快速地提取指定的应用数据或系统数据。支持设备包括但不限于高通、MTK、麒麟等芯片的手机；系统需支持Android 6及以上操作系统、最高支系统至少为Android 15系统</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71C548B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 要求具备鸿蒙NEXT数据提取能力。</w:t>
      </w:r>
    </w:p>
    <w:p w14:paraId="4C8853C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 要求具备应用分身数据提取能力，应可以支持在高级备份无法获取微信、QQ等官方分身聊天记录中的语音、图片、视频及文件时，获取到这些数据并将其关联到聊天记录；</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5CEF433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 要求支持提取iOS设备中的IPA安装文件；</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054477D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 要求具备常见的Android设备屏幕破解能力；华为隐私空间密码破解能力；常见Android设备应用锁/隐私密码绕过或禁用能力；</w:t>
      </w:r>
    </w:p>
    <w:p w14:paraId="2EB6E38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 要求至少具备多台手机并行提取解析能力。同时提取的手机数量不少于8台且同品牌、同型号手机不会互相冲突。同时提取时无提取方式限制。具备并行解析能力，并行数量无上限。提取与解析任务分离，解析时能够脱离对目标手机的依赖。 </w:t>
      </w:r>
    </w:p>
    <w:p w14:paraId="39446DA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 要求具备独立工具，能够支持对Android设备内部存储空间进行独立提取，能够支持对苹果手机日志文件进行独立提取；</w:t>
      </w:r>
    </w:p>
    <w:p w14:paraId="2F9075B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 支持Signal应用独立备份包的导入解析；</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547D83E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 需支持解析设备主要硬件信息与唯一标识等，iOS设备额外需支持IDFA、UDID的解析； </w:t>
      </w:r>
    </w:p>
    <w:p w14:paraId="1B10202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 ▲需支持解析系统日志、iOS诊断日志及其他日志信息，日志内容包括但不限于开关机日志、Wifi 日志、应用日志、通讯行为、AirDrop 使用记录、电量使用日志、屏幕锁定状态、通知历史、推送消息历史、应用安装、应用 Internet、应用使用、音频使用、相机使用、流量使用、备份历史、蓝牙日志、定位使用、配件连接历史、飞行模式历史、运营商注册历史、屏幕快照、蓝牙设备、用户帐户、设备用户（Android）、基站、情景模式等；</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2E083AF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17. 需支持解析常见即时消息类应用痕迹、常见浏览器类应用痕迹、系统邮箱等常见电子邮件类应用痕迹、常见电子商务类应用痕迹、常见地图出行类应用痕迹、常见工具类应用痕迹、常见影音娱乐类应用痕迹、常见生活类应用痕迹、常见笔记类应用痕迹； </w:t>
      </w:r>
    </w:p>
    <w:p w14:paraId="6B351CF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 需支持解析iOS Keychain，iOS系统Keychain信息完整提取，包括：证书、账户密码、iTunes备份密码、身份、网络密码、密钥等信息，经分析后，还包括应用Token、AppleID、WiFi、邮箱账号等；</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160141F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 需支持解析wifi和基站信息，可查看苹果基站信息，包括经度、纬度、时间等；</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77239E4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 需支持对通讯录等基础项、微信等常见聊天应用、常见浏览器、常见邮箱、常见购物网站删除恢复，恢复已删除的记录。界面需能够直观区分正常和已删除记录；</w:t>
      </w:r>
    </w:p>
    <w:p w14:paraId="7A59723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 需支持语音转文字，将语音文件自动识别成文字内容。支持单个或批量语音识别；转换内容支持加入HTML报告；</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721E7010">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 需支持搜索文档中的文字、图片上的文字（OCR）以及文档内图片中的文字（OCR）；</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4048648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 需支持搜索语音转文字、翻译结果，并高亮命中内容，支持历史搜索内容，包括报告生成时间、搜索时间条件等。</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5BC501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24. 需支持汇聚涉及位置信息的解析结果，可以在地图中集中可视化展示。可以根据需要，选择一定范围的地理信息，按时间进行轨迹展示； </w:t>
      </w:r>
    </w:p>
    <w:p w14:paraId="4A4F6F4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 打开多页面同时浏览分析，包括系统支持跨案件、跨检材地同时浏览多个应用数据，以Tab页面的形式展示；</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7D310A3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  Airdrop隔空投送，电话哈希自定义号码转换手机号；</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691A078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27. 支持文件分析，支持针对秘密、机密、绝密字样的文件自动筛查；</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7F21EFD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28. 需具备时间线可视化分析能力，通过分析手机中的事件和时间戳来创建时间线，使数据追踪更加便捷。此功能支持按类型和时间段进行快速筛选；</w:t>
      </w:r>
    </w:p>
    <w:p w14:paraId="53FA43C6">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29. 需具备通联分析能力，分析设备机主的通联数据，绘制社交网络图谱，从而识别社交关系，判断社交频次；</w:t>
      </w:r>
    </w:p>
    <w:p w14:paraId="75083C9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30. 需提供开放式 MCP 标准化协议供其他大模型应用或智能体进行调用。</w:t>
      </w:r>
      <w:r>
        <w:rPr>
          <w:rFonts w:hint="eastAsia" w:ascii="仿宋" w:hAnsi="仿宋" w:eastAsia="仿宋" w:cs="仿宋"/>
          <w:b/>
          <w:bCs/>
          <w:sz w:val="24"/>
          <w:szCs w:val="24"/>
          <w:lang w:val="en-US" w:eastAsia="zh-CN"/>
        </w:rPr>
        <w:t>（投标时需提供产品规格表或产品宣传彩页或技术白皮书或制造商官方网站发布的产品信息或说明书等或检测机构出具的检测报告等技术资料或承诺书)</w:t>
      </w:r>
    </w:p>
    <w:p w14:paraId="4268A205">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（六）、NAS网络存储器</w:t>
      </w:r>
    </w:p>
    <w:p w14:paraId="431C6E7C">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w:t>
      </w:r>
    </w:p>
    <w:p w14:paraId="34C76EA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1、支持定时开关机、支持数据保护</w:t>
      </w:r>
    </w:p>
    <w:p w14:paraId="61EBD95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2、支持硬盘热插拔；2盘位，存储最大支持容量：不小于32TB</w:t>
      </w:r>
    </w:p>
    <w:p w14:paraId="2FFD1FE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3、网口数量：不少于1个；网口速率：千兆；USB3.0接口数量：不少于3个。</w:t>
      </w:r>
    </w:p>
    <w:p w14:paraId="1CBD466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5、产品尺寸：不大于250*120*180mm</w:t>
      </w:r>
    </w:p>
    <w:p w14:paraId="24425EFE">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6、支持多设备多平台数据随存随取；文件管理和共享；权限细分等。</w:t>
      </w:r>
    </w:p>
    <w:p w14:paraId="20E35108">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三、服务要求</w:t>
      </w:r>
    </w:p>
    <w:p w14:paraId="4BA870E7">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★1、为保障所投产品与采购人现有业务的兼容性和稳定性，投标人须提供设备兼容性承诺书，承诺本次所投所有产品能与采购人的现有业务需求完全匹配，否则视为无效投标。（实质性要求）</w:t>
      </w:r>
    </w:p>
    <w:p w14:paraId="1800355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2、质保期：详见第四章项目需求第一条要求。</w:t>
      </w:r>
    </w:p>
    <w:p w14:paraId="13CA799E">
      <w:pPr>
        <w:pStyle w:val="3"/>
        <w:jc w:val="both"/>
        <w:rPr>
          <w:rFonts w:hint="eastAsia"/>
        </w:rPr>
      </w:pPr>
      <w:r>
        <w:rPr>
          <w:rFonts w:hint="eastAsia"/>
          <w:lang w:val="en-US" w:eastAsia="zh-CN"/>
        </w:rPr>
        <w:t>二</w:t>
      </w:r>
      <w:r>
        <w:t>、商务要求</w:t>
      </w:r>
      <w:bookmarkEnd w:id="298"/>
      <w:r>
        <w:rPr>
          <w:rFonts w:hint="eastAsia"/>
        </w:rPr>
        <w:t xml:space="preserve"> </w:t>
      </w:r>
    </w:p>
    <w:p w14:paraId="7CFD3DAF">
      <w:pPr>
        <w:rPr>
          <w:rFonts w:hint="eastAsia" w:ascii="仿宋" w:hAnsi="仿宋" w:eastAsia="仿宋" w:cs="仿宋"/>
          <w:b/>
          <w:bCs/>
          <w:sz w:val="24"/>
          <w:szCs w:val="24"/>
          <w:lang w:val="en-US" w:eastAsia="zh-CN"/>
        </w:rPr>
      </w:pPr>
      <w:bookmarkStart w:id="299" w:name="_Toc161045257"/>
      <w:r>
        <w:rPr>
          <w:rFonts w:hint="eastAsia" w:ascii="仿宋" w:hAnsi="仿宋" w:eastAsia="仿宋" w:cs="仿宋"/>
          <w:b/>
          <w:bCs/>
          <w:sz w:val="24"/>
          <w:szCs w:val="24"/>
          <w:lang w:val="en-US" w:eastAsia="zh-CN"/>
        </w:rPr>
        <w:t>1.付款方式</w:t>
      </w:r>
      <w:bookmarkEnd w:id="299"/>
    </w:p>
    <w:p w14:paraId="7FD68DC2">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rPr>
        <w:t>①项目签订合同且收到发票后，采购人向供应商支付合同金额的30%作为预付款；</w:t>
      </w:r>
    </w:p>
    <w:p w14:paraId="60042125">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rPr>
        <w:t>②项目最终验收合格并经审计后，支付至审定金额的</w:t>
      </w:r>
      <w:r>
        <w:rPr>
          <w:rFonts w:hint="eastAsia" w:ascii="仿宋" w:hAnsi="仿宋" w:eastAsia="仿宋" w:cs="仿宋"/>
          <w:bCs/>
          <w:sz w:val="24"/>
          <w:szCs w:val="24"/>
          <w:lang w:val="en-US" w:eastAsia="zh-CN"/>
        </w:rPr>
        <w:t>100</w:t>
      </w:r>
      <w:r>
        <w:rPr>
          <w:rFonts w:hint="eastAsia" w:ascii="仿宋" w:hAnsi="仿宋" w:eastAsia="仿宋" w:cs="仿宋"/>
          <w:bCs/>
          <w:sz w:val="24"/>
          <w:szCs w:val="24"/>
        </w:rPr>
        <w:t>%；</w:t>
      </w:r>
    </w:p>
    <w:p w14:paraId="6CE325DF">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rPr>
        <w:t>注：结算审计核减率5%以下的，审计费用由采购人承担，核减率5%（含）以上的，审计费用由供应商承担。</w:t>
      </w:r>
    </w:p>
    <w:p w14:paraId="7E10B6B9">
      <w:pPr>
        <w:rPr>
          <w:rFonts w:hint="eastAsia" w:ascii="仿宋" w:hAnsi="仿宋" w:eastAsia="仿宋" w:cs="仿宋"/>
          <w:b/>
          <w:bCs/>
          <w:sz w:val="24"/>
          <w:szCs w:val="24"/>
          <w:lang w:val="en-US" w:eastAsia="zh-CN"/>
        </w:rPr>
      </w:pPr>
      <w:bookmarkStart w:id="300" w:name="_Toc161045258"/>
      <w:r>
        <w:rPr>
          <w:rFonts w:hint="eastAsia" w:ascii="仿宋" w:hAnsi="仿宋" w:eastAsia="仿宋" w:cs="仿宋"/>
          <w:b/>
          <w:bCs/>
          <w:sz w:val="24"/>
          <w:szCs w:val="24"/>
          <w:lang w:val="en-US" w:eastAsia="zh-CN"/>
        </w:rPr>
        <w:t>2.交付时间与地点</w:t>
      </w:r>
      <w:bookmarkEnd w:id="300"/>
    </w:p>
    <w:p w14:paraId="271F617A">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rPr>
        <w:t>签订合同后60个日历天内。</w:t>
      </w:r>
    </w:p>
    <w:p w14:paraId="14FC0223">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rPr>
        <w:t>交付地点为：</w:t>
      </w:r>
      <w:r>
        <w:rPr>
          <w:rFonts w:hint="eastAsia" w:ascii="仿宋" w:hAnsi="仿宋" w:eastAsia="仿宋" w:cs="仿宋"/>
          <w:bCs/>
          <w:sz w:val="24"/>
          <w:szCs w:val="24"/>
          <w:lang w:val="en-US" w:eastAsia="zh-CN"/>
        </w:rPr>
        <w:t>南京市公安局栖霞分局</w:t>
      </w:r>
      <w:r>
        <w:rPr>
          <w:rFonts w:hint="eastAsia" w:ascii="仿宋" w:hAnsi="仿宋" w:eastAsia="仿宋" w:cs="仿宋"/>
          <w:bCs/>
          <w:sz w:val="24"/>
          <w:szCs w:val="24"/>
        </w:rPr>
        <w:t>。</w:t>
      </w:r>
    </w:p>
    <w:p w14:paraId="6793948E">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3、售后服务要求</w:t>
      </w:r>
    </w:p>
    <w:p w14:paraId="23B6FE01">
      <w:pPr>
        <w:ind w:firstLine="540" w:firstLineChars="200"/>
        <w:rPr>
          <w:rFonts w:ascii="仿宋" w:hAnsi="仿宋" w:eastAsia="仿宋" w:cs="仿宋"/>
          <w:sz w:val="24"/>
          <w:szCs w:val="24"/>
        </w:rPr>
      </w:pPr>
      <w:r>
        <w:rPr>
          <w:rFonts w:ascii="仿宋" w:hAnsi="仿宋" w:eastAsia="仿宋" w:cs="仿宋"/>
          <w:spacing w:val="-5"/>
          <w:sz w:val="28"/>
          <w:szCs w:val="28"/>
        </w:rPr>
        <w:t>★</w:t>
      </w:r>
      <w:r>
        <w:rPr>
          <w:rFonts w:hint="eastAsia" w:ascii="仿宋" w:hAnsi="仿宋" w:eastAsia="仿宋" w:cs="仿宋"/>
          <w:sz w:val="24"/>
          <w:szCs w:val="24"/>
        </w:rPr>
        <w:t>3.1供货期</w:t>
      </w:r>
    </w:p>
    <w:p w14:paraId="3E3B44DB">
      <w:pPr>
        <w:ind w:firstLine="480"/>
        <w:rPr>
          <w:rFonts w:ascii="仿宋" w:hAnsi="仿宋" w:eastAsia="仿宋" w:cs="仿宋"/>
          <w:sz w:val="24"/>
          <w:szCs w:val="24"/>
          <w:highlight w:val="yellow"/>
        </w:rPr>
      </w:pPr>
      <w:r>
        <w:rPr>
          <w:rFonts w:hint="eastAsia" w:ascii="仿宋" w:hAnsi="仿宋" w:eastAsia="仿宋" w:cs="仿宋"/>
          <w:sz w:val="24"/>
          <w:szCs w:val="24"/>
          <w:highlight w:val="yellow"/>
        </w:rPr>
        <w:t>合同签订后，</w:t>
      </w:r>
      <w:r>
        <w:rPr>
          <w:rFonts w:hint="eastAsia" w:ascii="仿宋" w:hAnsi="仿宋" w:eastAsia="仿宋" w:cs="仿宋"/>
          <w:sz w:val="24"/>
          <w:szCs w:val="24"/>
          <w:highlight w:val="yellow"/>
          <w:lang w:val="en-US" w:eastAsia="zh-CN"/>
        </w:rPr>
        <w:t>6</w:t>
      </w:r>
      <w:r>
        <w:rPr>
          <w:rFonts w:hint="eastAsia" w:ascii="仿宋" w:hAnsi="仿宋" w:eastAsia="仿宋" w:cs="仿宋"/>
          <w:sz w:val="24"/>
          <w:szCs w:val="24"/>
          <w:highlight w:val="yellow"/>
        </w:rPr>
        <w:t>0个日历天完成交付及安装调试。交付地点为采购人指定地点。</w:t>
      </w:r>
    </w:p>
    <w:p w14:paraId="02CD4CE5">
      <w:pPr>
        <w:ind w:firstLine="540" w:firstLineChars="200"/>
        <w:rPr>
          <w:rFonts w:ascii="仿宋" w:hAnsi="仿宋" w:eastAsia="仿宋" w:cs="仿宋"/>
          <w:sz w:val="24"/>
          <w:szCs w:val="24"/>
        </w:rPr>
      </w:pPr>
      <w:r>
        <w:rPr>
          <w:rFonts w:ascii="仿宋" w:hAnsi="仿宋" w:eastAsia="仿宋" w:cs="仿宋"/>
          <w:spacing w:val="-5"/>
          <w:sz w:val="28"/>
          <w:szCs w:val="28"/>
        </w:rPr>
        <w:t>★</w:t>
      </w:r>
      <w:r>
        <w:rPr>
          <w:rFonts w:hint="eastAsia" w:ascii="仿宋" w:hAnsi="仿宋" w:eastAsia="仿宋" w:cs="仿宋"/>
          <w:sz w:val="24"/>
          <w:szCs w:val="24"/>
        </w:rPr>
        <w:t>3.2质保期</w:t>
      </w:r>
    </w:p>
    <w:p w14:paraId="190B9DAC">
      <w:pPr>
        <w:ind w:firstLine="480"/>
        <w:rPr>
          <w:rFonts w:ascii="仿宋" w:hAnsi="仿宋" w:eastAsia="仿宋" w:cs="仿宋"/>
          <w:sz w:val="24"/>
          <w:szCs w:val="24"/>
        </w:rPr>
      </w:pPr>
      <w:r>
        <w:rPr>
          <w:rFonts w:hint="eastAsia" w:ascii="仿宋" w:hAnsi="仿宋" w:eastAsia="仿宋" w:cs="仿宋"/>
          <w:sz w:val="24"/>
          <w:szCs w:val="24"/>
        </w:rPr>
        <w:t>免费质保期</w:t>
      </w:r>
      <w:r>
        <w:rPr>
          <w:rFonts w:hint="eastAsia" w:ascii="仿宋" w:hAnsi="仿宋" w:eastAsia="仿宋" w:cs="仿宋"/>
          <w:sz w:val="24"/>
          <w:szCs w:val="24"/>
          <w:lang w:val="en-US" w:eastAsia="zh-CN"/>
        </w:rPr>
        <w:t>详见第四章项目需求第一条要求</w:t>
      </w:r>
      <w:r>
        <w:rPr>
          <w:rFonts w:hint="eastAsia" w:ascii="仿宋" w:hAnsi="仿宋" w:eastAsia="仿宋" w:cs="仿宋"/>
          <w:sz w:val="24"/>
          <w:szCs w:val="24"/>
        </w:rPr>
        <w:t>（自验收合格之日起计算）。</w:t>
      </w:r>
    </w:p>
    <w:p w14:paraId="6DAC96F7">
      <w:pPr>
        <w:ind w:firstLine="480" w:firstLineChars="200"/>
        <w:rPr>
          <w:rFonts w:ascii="仿宋" w:hAnsi="仿宋" w:eastAsia="仿宋" w:cs="仿宋"/>
          <w:sz w:val="24"/>
          <w:szCs w:val="24"/>
        </w:rPr>
      </w:pPr>
      <w:r>
        <w:rPr>
          <w:rFonts w:hint="eastAsia" w:ascii="仿宋" w:hAnsi="仿宋" w:eastAsia="仿宋" w:cs="仿宋"/>
          <w:sz w:val="24"/>
          <w:szCs w:val="24"/>
        </w:rPr>
        <w:t>3.3具体售后服务内容</w:t>
      </w:r>
    </w:p>
    <w:p w14:paraId="11287D84">
      <w:pPr>
        <w:ind w:firstLine="480"/>
        <w:rPr>
          <w:rFonts w:ascii="仿宋" w:hAnsi="仿宋" w:eastAsia="仿宋" w:cs="仿宋"/>
          <w:sz w:val="24"/>
          <w:szCs w:val="24"/>
        </w:rPr>
      </w:pPr>
      <w:r>
        <w:rPr>
          <w:rFonts w:hint="eastAsia" w:ascii="仿宋" w:hAnsi="仿宋" w:eastAsia="仿宋" w:cs="仿宋"/>
          <w:sz w:val="24"/>
          <w:szCs w:val="24"/>
        </w:rPr>
        <w:t>投标供应商应提供售后服务方案（如服务体系、服务内容、故障解决方案、重大活动及突发事件应急保障、专业技术人员保障等），在项目实施及质保期间应具有固定的维修人员（</w:t>
      </w:r>
      <w:r>
        <w:rPr>
          <w:rFonts w:hint="eastAsia" w:ascii="仿宋" w:hAnsi="仿宋" w:eastAsia="仿宋" w:cs="仿宋"/>
          <w:sz w:val="24"/>
          <w:szCs w:val="24"/>
          <w:highlight w:val="none"/>
        </w:rPr>
        <w:t>投标供应商提供拟投入本项目的售后服务人员名单、社保证明</w:t>
      </w:r>
      <w:r>
        <w:rPr>
          <w:rFonts w:ascii="仿宋" w:hAnsi="仿宋" w:eastAsia="仿宋" w:cs="仿宋"/>
          <w:sz w:val="24"/>
          <w:szCs w:val="24"/>
        </w:rPr>
        <w:t>)并有能力及时处理所有可能发生的故障，售后服务期内应当为采购人提供以下技术支持和服务:</w:t>
      </w:r>
    </w:p>
    <w:p w14:paraId="5963E720">
      <w:pPr>
        <w:ind w:firstLine="480"/>
        <w:rPr>
          <w:rFonts w:ascii="仿宋" w:hAnsi="仿宋" w:eastAsia="仿宋" w:cs="仿宋"/>
          <w:sz w:val="24"/>
          <w:szCs w:val="24"/>
        </w:rPr>
      </w:pPr>
      <w:r>
        <w:rPr>
          <w:rFonts w:hint="eastAsia" w:ascii="仿宋" w:hAnsi="仿宋" w:eastAsia="仿宋" w:cs="仿宋"/>
          <w:sz w:val="24"/>
          <w:szCs w:val="24"/>
        </w:rPr>
        <w:t>（1）电话咨询：</w:t>
      </w:r>
      <w:r>
        <w:rPr>
          <w:rFonts w:ascii="仿宋" w:hAnsi="仿宋" w:eastAsia="仿宋" w:cs="仿宋"/>
          <w:sz w:val="24"/>
          <w:szCs w:val="24"/>
        </w:rPr>
        <w:t>供应商应当为采购人提供技术援助电话，解答采购人在使用中遇到的问题，及时为采购人提出解决问题的建议</w:t>
      </w:r>
      <w:r>
        <w:rPr>
          <w:rFonts w:hint="eastAsia" w:ascii="仿宋" w:hAnsi="仿宋" w:eastAsia="仿宋" w:cs="仿宋"/>
          <w:sz w:val="24"/>
          <w:szCs w:val="24"/>
        </w:rPr>
        <w:t>；</w:t>
      </w:r>
    </w:p>
    <w:p w14:paraId="0615254B">
      <w:pPr>
        <w:ind w:firstLine="480"/>
        <w:rPr>
          <w:rFonts w:hint="eastAsia" w:ascii="仿宋" w:hAnsi="仿宋" w:eastAsia="仿宋" w:cs="仿宋"/>
          <w:bCs/>
          <w:sz w:val="24"/>
          <w:szCs w:val="24"/>
        </w:rPr>
      </w:pPr>
      <w:r>
        <w:rPr>
          <w:rFonts w:hint="eastAsia" w:ascii="仿宋" w:hAnsi="仿宋" w:eastAsia="仿宋" w:cs="仿宋"/>
          <w:sz w:val="24"/>
          <w:szCs w:val="24"/>
        </w:rPr>
        <w:t>（2）</w:t>
      </w:r>
      <w:r>
        <w:rPr>
          <w:rFonts w:ascii="仿宋" w:hAnsi="仿宋" w:eastAsia="仿宋" w:cs="仿宋"/>
          <w:sz w:val="24"/>
          <w:szCs w:val="24"/>
        </w:rPr>
        <w:t>现场</w:t>
      </w:r>
      <w:r>
        <w:rPr>
          <w:rFonts w:hint="eastAsia" w:ascii="仿宋" w:hAnsi="仿宋" w:eastAsia="仿宋" w:cs="仿宋"/>
          <w:sz w:val="24"/>
          <w:szCs w:val="24"/>
        </w:rPr>
        <w:t>响应</w:t>
      </w:r>
      <w:r>
        <w:rPr>
          <w:rFonts w:ascii="仿宋" w:hAnsi="仿宋" w:eastAsia="仿宋" w:cs="仿宋"/>
          <w:sz w:val="24"/>
          <w:szCs w:val="24"/>
        </w:rPr>
        <w:t>:采购人遇到使用及技术问题，电话咨询不能解决的，供应商应在</w:t>
      </w:r>
      <w:r>
        <w:rPr>
          <w:rFonts w:hint="eastAsia" w:ascii="仿宋" w:hAnsi="仿宋" w:eastAsia="仿宋" w:cs="仿宋"/>
          <w:sz w:val="24"/>
          <w:szCs w:val="24"/>
          <w:lang w:val="en-US" w:eastAsia="zh-CN"/>
        </w:rPr>
        <w:t>24</w:t>
      </w:r>
      <w:r>
        <w:rPr>
          <w:rFonts w:ascii="仿宋" w:hAnsi="仿宋" w:eastAsia="仿宋" w:cs="仿宋"/>
          <w:sz w:val="24"/>
          <w:szCs w:val="24"/>
        </w:rPr>
        <w:t>小时内到达现场进行处理，免费予以排除故障、修复或更换零部件，确保设备正常工作;无法在</w:t>
      </w:r>
      <w:r>
        <w:rPr>
          <w:rFonts w:hint="eastAsia" w:ascii="仿宋" w:hAnsi="仿宋" w:eastAsia="仿宋" w:cs="仿宋"/>
          <w:sz w:val="24"/>
          <w:szCs w:val="24"/>
          <w:lang w:val="en-US" w:eastAsia="zh-CN"/>
        </w:rPr>
        <w:t>24</w:t>
      </w:r>
      <w:r>
        <w:rPr>
          <w:rFonts w:ascii="仿宋" w:hAnsi="仿宋" w:eastAsia="仿宋" w:cs="仿宋"/>
          <w:sz w:val="24"/>
          <w:szCs w:val="24"/>
        </w:rPr>
        <w:t>小时内解决的，应在</w:t>
      </w:r>
      <w:r>
        <w:rPr>
          <w:rFonts w:hint="eastAsia" w:ascii="仿宋" w:hAnsi="仿宋" w:eastAsia="仿宋" w:cs="仿宋"/>
          <w:sz w:val="24"/>
          <w:szCs w:val="24"/>
          <w:lang w:val="en-US" w:eastAsia="zh-CN"/>
        </w:rPr>
        <w:t>48</w:t>
      </w:r>
      <w:r>
        <w:rPr>
          <w:rFonts w:hint="eastAsia" w:ascii="仿宋" w:hAnsi="仿宋" w:eastAsia="仿宋" w:cs="仿宋"/>
          <w:sz w:val="24"/>
          <w:szCs w:val="24"/>
        </w:rPr>
        <w:t>个工作日</w:t>
      </w:r>
      <w:r>
        <w:rPr>
          <w:rFonts w:ascii="仿宋" w:hAnsi="仿宋" w:eastAsia="仿宋" w:cs="仿宋"/>
          <w:sz w:val="24"/>
          <w:szCs w:val="24"/>
        </w:rPr>
        <w:t>内提供备用产品，使采购人能够正常使用系统。</w:t>
      </w:r>
    </w:p>
    <w:p w14:paraId="1B6FD92F">
      <w:pPr>
        <w:rPr>
          <w:rFonts w:hint="eastAsia" w:ascii="仿宋" w:hAnsi="仿宋" w:eastAsia="仿宋" w:cs="仿宋"/>
          <w:b/>
          <w:bCs/>
          <w:sz w:val="24"/>
          <w:szCs w:val="24"/>
          <w:lang w:val="en-US" w:eastAsia="zh-CN"/>
        </w:rPr>
      </w:pPr>
      <w:bookmarkStart w:id="301" w:name="_Toc161045261"/>
      <w:r>
        <w:rPr>
          <w:rFonts w:hint="eastAsia" w:ascii="仿宋" w:hAnsi="仿宋" w:eastAsia="仿宋" w:cs="仿宋"/>
          <w:b/>
          <w:bCs/>
          <w:sz w:val="24"/>
          <w:szCs w:val="24"/>
          <w:lang w:val="en-US" w:eastAsia="zh-CN"/>
        </w:rPr>
        <w:t>4.报价说明</w:t>
      </w:r>
      <w:bookmarkEnd w:id="301"/>
    </w:p>
    <w:p w14:paraId="2DB5A3BD">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lang w:val="en-US" w:eastAsia="zh-CN"/>
        </w:rPr>
        <w:t>4.1</w:t>
      </w:r>
      <w:r>
        <w:rPr>
          <w:rFonts w:hint="eastAsia" w:ascii="仿宋" w:hAnsi="仿宋" w:eastAsia="仿宋" w:cs="仿宋"/>
          <w:bCs/>
          <w:sz w:val="24"/>
          <w:szCs w:val="24"/>
        </w:rPr>
        <w:t>本项目为交钥匙项目，中标供应商负责项目所有供货、安装、调试、验收等，以及验收后质保期内的缺陷修复、保修服务等全部工作内容（即报价内容均涵盖报价要求之一切费用和伴随服务）。</w:t>
      </w:r>
    </w:p>
    <w:p w14:paraId="03516FDE">
      <w:pPr>
        <w:pStyle w:val="25"/>
        <w:ind w:firstLine="0" w:firstLineChars="0"/>
        <w:jc w:val="left"/>
        <w:rPr>
          <w:rFonts w:hint="eastAsia" w:ascii="仿宋" w:hAnsi="仿宋" w:eastAsia="仿宋" w:cs="仿宋"/>
          <w:bCs/>
          <w:sz w:val="24"/>
          <w:szCs w:val="24"/>
        </w:rPr>
      </w:pPr>
      <w:r>
        <w:rPr>
          <w:rFonts w:hint="eastAsia" w:ascii="仿宋" w:hAnsi="仿宋" w:eastAsia="仿宋" w:cs="仿宋"/>
          <w:bCs/>
          <w:sz w:val="24"/>
          <w:szCs w:val="24"/>
          <w:lang w:val="en-US" w:eastAsia="zh-CN"/>
        </w:rPr>
        <w:t>4.2</w:t>
      </w:r>
      <w:r>
        <w:rPr>
          <w:rFonts w:hint="eastAsia" w:ascii="仿宋" w:hAnsi="仿宋" w:eastAsia="仿宋" w:cs="仿宋"/>
          <w:bCs/>
          <w:sz w:val="24"/>
          <w:szCs w:val="24"/>
        </w:rPr>
        <w:t>供应商的任何错漏、优惠、竞争性报价不得作为减轻责任、增加收费、降低质量的理由。</w:t>
      </w:r>
    </w:p>
    <w:p w14:paraId="159256DE">
      <w:pPr>
        <w:pStyle w:val="3"/>
        <w:jc w:val="both"/>
        <w:rPr>
          <w:lang w:val="zh-CN"/>
        </w:rPr>
      </w:pPr>
      <w:r>
        <w:rPr>
          <w:rFonts w:hint="eastAsia"/>
          <w:lang w:val="en-US" w:eastAsia="zh-CN"/>
        </w:rPr>
        <w:t>三、</w:t>
      </w:r>
      <w:r>
        <w:rPr>
          <w:rFonts w:hint="eastAsia"/>
          <w:lang w:val="zh-CN"/>
        </w:rPr>
        <w:t>其他要求</w:t>
      </w:r>
    </w:p>
    <w:p w14:paraId="0A7C3F4A">
      <w:pPr>
        <w:pStyle w:val="25"/>
        <w:ind w:firstLine="480" w:firstLineChars="200"/>
        <w:jc w:val="left"/>
        <w:rPr>
          <w:rFonts w:hint="eastAsia" w:ascii="仿宋" w:hAnsi="仿宋" w:eastAsia="仿宋" w:cs="仿宋"/>
          <w:bCs/>
          <w:sz w:val="24"/>
          <w:szCs w:val="24"/>
          <w:lang w:val="zh-CN"/>
        </w:rPr>
      </w:pPr>
      <w:r>
        <w:rPr>
          <w:rFonts w:hint="eastAsia" w:ascii="仿宋" w:hAnsi="仿宋" w:eastAsia="仿宋" w:cs="仿宋"/>
          <w:bCs/>
          <w:sz w:val="24"/>
          <w:szCs w:val="24"/>
          <w:lang w:val="zh-CN"/>
        </w:rPr>
        <w:t>供应商违约风险提示：除继续履行将损害国家利益和社会公众利益的，政府采购合同的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供应商应慎重考虑，严肃报价。</w:t>
      </w:r>
    </w:p>
    <w:p w14:paraId="73426382">
      <w:pPr>
        <w:pStyle w:val="25"/>
        <w:ind w:firstLine="0" w:firstLineChars="0"/>
        <w:jc w:val="left"/>
        <w:rPr>
          <w:rFonts w:hint="eastAsia" w:ascii="仿宋" w:hAnsi="仿宋" w:eastAsia="仿宋" w:cs="仿宋"/>
          <w:bCs/>
          <w:sz w:val="24"/>
          <w:szCs w:val="24"/>
        </w:rPr>
      </w:pPr>
    </w:p>
    <w:bookmarkEnd w:id="288"/>
    <w:bookmarkEnd w:id="289"/>
    <w:bookmarkEnd w:id="290"/>
    <w:bookmarkEnd w:id="291"/>
    <w:bookmarkEnd w:id="292"/>
    <w:bookmarkEnd w:id="293"/>
    <w:bookmarkEnd w:id="294"/>
    <w:bookmarkEnd w:id="295"/>
    <w:p w14:paraId="56C26770">
      <w:pPr>
        <w:pStyle w:val="25"/>
        <w:ind w:left="1680" w:hanging="3080" w:hangingChars="700"/>
        <w:jc w:val="center"/>
        <w:rPr>
          <w:rFonts w:hint="eastAsia" w:ascii="仿宋" w:hAnsi="仿宋" w:eastAsia="仿宋" w:cs="仿宋"/>
          <w:bCs/>
          <w:sz w:val="24"/>
          <w:szCs w:val="24"/>
        </w:rPr>
      </w:pPr>
      <w:bookmarkStart w:id="302" w:name="_Toc8018"/>
      <w:bookmarkStart w:id="303" w:name="_Toc120614281"/>
      <w:r>
        <w:rPr>
          <w:rFonts w:hint="eastAsia" w:ascii="仿宋" w:hAnsi="仿宋" w:eastAsia="仿宋" w:cs="仿宋"/>
          <w:bCs/>
          <w:sz w:val="44"/>
        </w:rPr>
        <w:br w:type="page"/>
      </w:r>
      <w:bookmarkStart w:id="304" w:name="_Toc138662939"/>
      <w:bookmarkStart w:id="305" w:name="_Toc7437"/>
      <w:r>
        <w:rPr>
          <w:rFonts w:hint="eastAsia" w:ascii="仿宋" w:hAnsi="仿宋" w:eastAsia="仿宋" w:cs="仿宋"/>
          <w:b/>
          <w:bCs/>
          <w:sz w:val="40"/>
          <w:szCs w:val="40"/>
        </w:rPr>
        <w:t>第五章  评标方法与评标标准</w:t>
      </w:r>
      <w:bookmarkEnd w:id="302"/>
      <w:bookmarkEnd w:id="304"/>
      <w:bookmarkEnd w:id="305"/>
    </w:p>
    <w:p w14:paraId="7EDFE810">
      <w:pPr>
        <w:pStyle w:val="27"/>
        <w:spacing w:before="0" w:after="0"/>
        <w:ind w:firstLine="404" w:firstLineChars="183"/>
        <w:outlineLvl w:val="1"/>
        <w:rPr>
          <w:rFonts w:hint="eastAsia" w:ascii="仿宋" w:hAnsi="仿宋" w:eastAsia="仿宋" w:cs="仿宋"/>
          <w:b/>
          <w:kern w:val="2"/>
          <w:sz w:val="22"/>
          <w:szCs w:val="22"/>
        </w:rPr>
      </w:pPr>
      <w:bookmarkStart w:id="306" w:name="_Toc17308"/>
      <w:bookmarkStart w:id="307" w:name="_Toc138662940"/>
    </w:p>
    <w:p w14:paraId="4C6E167C">
      <w:pPr>
        <w:pStyle w:val="27"/>
        <w:spacing w:before="0" w:after="0"/>
        <w:ind w:firstLine="404" w:firstLineChars="183"/>
        <w:outlineLvl w:val="1"/>
        <w:rPr>
          <w:rFonts w:hint="eastAsia" w:ascii="仿宋" w:hAnsi="仿宋" w:eastAsia="仿宋" w:cs="仿宋"/>
          <w:b/>
          <w:kern w:val="2"/>
          <w:sz w:val="22"/>
          <w:szCs w:val="22"/>
        </w:rPr>
      </w:pPr>
      <w:r>
        <w:rPr>
          <w:rFonts w:hint="eastAsia" w:ascii="仿宋" w:hAnsi="仿宋" w:eastAsia="仿宋" w:cs="仿宋"/>
          <w:b/>
          <w:kern w:val="2"/>
          <w:sz w:val="22"/>
          <w:szCs w:val="22"/>
        </w:rPr>
        <w:t>一、定标办法</w:t>
      </w:r>
      <w:bookmarkEnd w:id="306"/>
      <w:bookmarkEnd w:id="307"/>
    </w:p>
    <w:p w14:paraId="13FE6B87">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2124A64A">
      <w:pPr>
        <w:pStyle w:val="27"/>
        <w:spacing w:before="0" w:after="0"/>
        <w:ind w:firstLine="404" w:firstLineChars="183"/>
        <w:outlineLvl w:val="1"/>
        <w:rPr>
          <w:rFonts w:hint="eastAsia" w:ascii="仿宋" w:hAnsi="仿宋" w:eastAsia="仿宋" w:cs="仿宋"/>
          <w:b/>
          <w:kern w:val="2"/>
          <w:sz w:val="22"/>
          <w:szCs w:val="22"/>
        </w:rPr>
      </w:pPr>
      <w:bookmarkStart w:id="308" w:name="_Toc138662941"/>
      <w:bookmarkStart w:id="309" w:name="_Toc32396"/>
      <w:bookmarkStart w:id="310" w:name="_Toc20283"/>
      <w:r>
        <w:rPr>
          <w:rFonts w:hint="eastAsia" w:ascii="仿宋" w:hAnsi="仿宋" w:eastAsia="仿宋" w:cs="仿宋"/>
          <w:b/>
          <w:kern w:val="2"/>
          <w:sz w:val="22"/>
          <w:szCs w:val="22"/>
        </w:rPr>
        <w:t>二、政府采购政策功能落实</w:t>
      </w:r>
      <w:bookmarkEnd w:id="308"/>
      <w:bookmarkEnd w:id="309"/>
      <w:bookmarkEnd w:id="310"/>
    </w:p>
    <w:p w14:paraId="5B1B9404">
      <w:pPr>
        <w:spacing w:line="360" w:lineRule="auto"/>
        <w:ind w:firstLine="440" w:firstLineChars="200"/>
        <w:outlineLvl w:val="2"/>
        <w:rPr>
          <w:rFonts w:hint="eastAsia" w:ascii="仿宋" w:hAnsi="仿宋" w:eastAsia="仿宋" w:cs="仿宋"/>
          <w:sz w:val="22"/>
          <w:szCs w:val="22"/>
        </w:rPr>
      </w:pPr>
      <w:bookmarkStart w:id="311" w:name="_Toc8920"/>
      <w:r>
        <w:rPr>
          <w:rFonts w:hint="eastAsia" w:ascii="仿宋" w:hAnsi="仿宋" w:eastAsia="仿宋" w:cs="仿宋"/>
          <w:sz w:val="22"/>
          <w:szCs w:val="22"/>
        </w:rPr>
        <w:t>1.小微型企业价格扣除</w:t>
      </w:r>
      <w:bookmarkEnd w:id="311"/>
    </w:p>
    <w:p w14:paraId="4EAD7863">
      <w:pPr>
        <w:spacing w:line="360" w:lineRule="auto"/>
        <w:ind w:left="437" w:leftChars="208"/>
        <w:rPr>
          <w:rFonts w:hint="eastAsia" w:ascii="仿宋" w:hAnsi="仿宋" w:eastAsia="仿宋" w:cs="仿宋"/>
          <w:sz w:val="22"/>
          <w:szCs w:val="22"/>
        </w:rPr>
      </w:pPr>
      <w:r>
        <w:rPr>
          <w:rFonts w:hint="eastAsia" w:ascii="仿宋" w:hAnsi="仿宋" w:eastAsia="仿宋" w:cs="仿宋"/>
          <w:sz w:val="22"/>
          <w:szCs w:val="22"/>
        </w:rPr>
        <w:t>（1）本项目对小型和微型企业提供的货物给予10%的扣除价格，用扣除后的价格参与评审。（2）供应商需按照招标文件的要求提供相应的《小微企业声明函》。</w:t>
      </w:r>
    </w:p>
    <w:p w14:paraId="71CC54D6">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（3）企业标准请参照《关于印发中小企业划型标准规定的通知》（工信部联企业[2011]300号）文件规定自行填写。</w:t>
      </w:r>
    </w:p>
    <w:p w14:paraId="7D470674">
      <w:pPr>
        <w:spacing w:line="360" w:lineRule="auto"/>
        <w:ind w:firstLine="440" w:firstLineChars="200"/>
        <w:outlineLvl w:val="2"/>
        <w:rPr>
          <w:rFonts w:hint="eastAsia" w:ascii="仿宋" w:hAnsi="仿宋" w:eastAsia="仿宋" w:cs="仿宋"/>
          <w:sz w:val="22"/>
          <w:szCs w:val="22"/>
        </w:rPr>
      </w:pPr>
      <w:bookmarkStart w:id="312" w:name="_Toc17382"/>
      <w:r>
        <w:rPr>
          <w:rFonts w:hint="eastAsia" w:ascii="仿宋" w:hAnsi="仿宋" w:eastAsia="仿宋" w:cs="仿宋"/>
          <w:sz w:val="22"/>
          <w:szCs w:val="22"/>
        </w:rPr>
        <w:t>2.残疾人福利单位价格扣除</w:t>
      </w:r>
      <w:bookmarkEnd w:id="312"/>
    </w:p>
    <w:p w14:paraId="75D508B3">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（1）本项目对残疾人福利性单位视同小型、微型企业，给予10%的价格扣除，用扣除后的价格参与评审。</w:t>
      </w:r>
    </w:p>
    <w:p w14:paraId="6D2535AE">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（2）残疾人福利单位需按照招标文件的要求提供《残疾人福利性单位声明函》。</w:t>
      </w:r>
    </w:p>
    <w:p w14:paraId="6812170E">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（3）残疾人福利单位标准请参照《关于促进残疾人就业政府采购政策的通知》（财库〔2017〕141号）。</w:t>
      </w:r>
    </w:p>
    <w:p w14:paraId="311601D3">
      <w:pPr>
        <w:spacing w:line="360" w:lineRule="auto"/>
        <w:ind w:firstLine="440" w:firstLineChars="200"/>
        <w:outlineLvl w:val="2"/>
        <w:rPr>
          <w:rFonts w:hint="eastAsia" w:ascii="仿宋" w:hAnsi="仿宋" w:eastAsia="仿宋" w:cs="仿宋"/>
          <w:sz w:val="22"/>
          <w:szCs w:val="22"/>
        </w:rPr>
      </w:pPr>
      <w:bookmarkStart w:id="313" w:name="_Toc31547"/>
      <w:r>
        <w:rPr>
          <w:rFonts w:hint="eastAsia" w:ascii="仿宋" w:hAnsi="仿宋" w:eastAsia="仿宋" w:cs="仿宋"/>
          <w:sz w:val="22"/>
          <w:szCs w:val="22"/>
        </w:rPr>
        <w:t>3.监狱和戒毒企业价格扣除</w:t>
      </w:r>
      <w:bookmarkEnd w:id="313"/>
    </w:p>
    <w:p w14:paraId="39BE763A">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（1）本项目对监狱和戒毒企业（简称监狱企业）视同小型、微型企业，给予10%的价格扣除，用扣除后的价格参与评审。</w:t>
      </w:r>
    </w:p>
    <w:p w14:paraId="0FEA28A2">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（2）监狱企业参加政府采购活动时，需提供由省级以上监狱管理局、戒毒管理局(含新疆生产建设兵团)出具的属于监狱企业的证明文件。供应商如不提供上述证明文件，价格将不做相应扣除。</w:t>
      </w:r>
    </w:p>
    <w:p w14:paraId="5550C288">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（3）监狱企业标准请参照《关于政府采购支持监狱企业发展有关问题的通知》（财库[2014]68号）。</w:t>
      </w:r>
    </w:p>
    <w:p w14:paraId="6DAFD779">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4.残疾人福利单位、监狱企业属于小型、微型企业的，不重复享受政策。</w:t>
      </w:r>
    </w:p>
    <w:p w14:paraId="7A677059">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439A97BD">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6、联合体各方均为小型、微型企业（残疾人福利单位、监狱企业）的，联合体享受10%价格扣除，用扣除后的价格参与评审。</w:t>
      </w:r>
    </w:p>
    <w:p w14:paraId="5D441506">
      <w:pPr>
        <w:pStyle w:val="27"/>
        <w:ind w:firstLine="402" w:firstLineChars="183"/>
        <w:outlineLvl w:val="1"/>
        <w:rPr>
          <w:rFonts w:hint="eastAsia" w:ascii="仿宋" w:hAnsi="仿宋" w:eastAsia="仿宋" w:cs="仿宋"/>
          <w:kern w:val="2"/>
          <w:sz w:val="22"/>
          <w:szCs w:val="22"/>
        </w:rPr>
      </w:pPr>
      <w:r>
        <w:rPr>
          <w:rFonts w:hint="eastAsia" w:ascii="仿宋" w:hAnsi="仿宋" w:eastAsia="仿宋" w:cs="仿宋"/>
          <w:kern w:val="2"/>
          <w:sz w:val="22"/>
          <w:szCs w:val="22"/>
        </w:rPr>
        <w:t>三、评标办法和评标标准</w:t>
      </w:r>
    </w:p>
    <w:tbl>
      <w:tblPr>
        <w:tblStyle w:val="20"/>
        <w:tblpPr w:leftFromText="180" w:rightFromText="180" w:vertAnchor="text" w:horzAnchor="page" w:tblpX="956" w:tblpY="554"/>
        <w:tblOverlap w:val="never"/>
        <w:tblW w:w="10218" w:type="dxa"/>
        <w:tblInd w:w="0" w:type="dxa"/>
        <w:tblLayout w:type="fixed"/>
        <w:tblCellMar>
          <w:top w:w="0" w:type="dxa"/>
          <w:left w:w="108" w:type="dxa"/>
          <w:bottom w:w="0" w:type="dxa"/>
          <w:right w:w="108" w:type="dxa"/>
        </w:tblCellMar>
      </w:tblPr>
      <w:tblGrid>
        <w:gridCol w:w="744"/>
        <w:gridCol w:w="1519"/>
        <w:gridCol w:w="7088"/>
        <w:gridCol w:w="867"/>
      </w:tblGrid>
      <w:tr w14:paraId="11DC653D">
        <w:tblPrEx>
          <w:tblCellMar>
            <w:top w:w="0" w:type="dxa"/>
            <w:left w:w="108" w:type="dxa"/>
            <w:bottom w:w="0" w:type="dxa"/>
            <w:right w:w="108" w:type="dxa"/>
          </w:tblCellMar>
        </w:tblPrEx>
        <w:trPr>
          <w:trHeight w:val="576" w:hRule="atLeast"/>
          <w:tblHeader/>
        </w:trPr>
        <w:tc>
          <w:tcPr>
            <w:tcW w:w="744" w:type="dxa"/>
            <w:tcBorders>
              <w:top w:val="single" w:color="auto" w:sz="4" w:space="0"/>
              <w:left w:val="single" w:color="000000" w:sz="4" w:space="0"/>
              <w:bottom w:val="single" w:color="000000" w:sz="4" w:space="0"/>
              <w:right w:val="single" w:color="000000" w:sz="4" w:space="0"/>
            </w:tcBorders>
            <w:noWrap/>
            <w:vAlign w:val="center"/>
          </w:tcPr>
          <w:p w14:paraId="03974DED">
            <w:pPr>
              <w:widowControl/>
              <w:spacing w:line="300" w:lineRule="auto"/>
              <w:jc w:val="center"/>
              <w:textAlignment w:val="center"/>
              <w:rPr>
                <w:rFonts w:ascii="仿宋" w:hAnsi="仿宋" w:eastAsia="仿宋" w:cs="仿宋"/>
                <w:b/>
                <w:bCs/>
                <w:sz w:val="24"/>
                <w:szCs w:val="21"/>
              </w:rPr>
            </w:pPr>
            <w:bookmarkStart w:id="314" w:name="_Toc31537"/>
            <w:r>
              <w:rPr>
                <w:rFonts w:hint="eastAsia" w:ascii="仿宋" w:hAnsi="仿宋" w:eastAsia="仿宋" w:cs="仿宋"/>
                <w:b/>
                <w:bCs/>
                <w:kern w:val="0"/>
                <w:sz w:val="24"/>
                <w:szCs w:val="21"/>
                <w:lang w:bidi="ar"/>
              </w:rPr>
              <w:t>序号</w:t>
            </w:r>
          </w:p>
        </w:tc>
        <w:tc>
          <w:tcPr>
            <w:tcW w:w="1519" w:type="dxa"/>
            <w:tcBorders>
              <w:top w:val="single" w:color="auto" w:sz="4" w:space="0"/>
              <w:left w:val="single" w:color="000000" w:sz="4" w:space="0"/>
              <w:bottom w:val="single" w:color="000000" w:sz="4" w:space="0"/>
              <w:right w:val="single" w:color="000000" w:sz="4" w:space="0"/>
            </w:tcBorders>
            <w:noWrap/>
            <w:vAlign w:val="center"/>
          </w:tcPr>
          <w:p w14:paraId="5E952A34">
            <w:pPr>
              <w:widowControl/>
              <w:spacing w:line="300" w:lineRule="auto"/>
              <w:jc w:val="center"/>
              <w:textAlignment w:val="center"/>
              <w:rPr>
                <w:rFonts w:ascii="仿宋" w:hAnsi="仿宋" w:eastAsia="仿宋" w:cs="仿宋"/>
                <w:b/>
                <w:bCs/>
                <w:sz w:val="22"/>
                <w:szCs w:val="21"/>
              </w:rPr>
            </w:pPr>
            <w:r>
              <w:rPr>
                <w:rFonts w:hint="eastAsia" w:ascii="仿宋" w:hAnsi="仿宋" w:eastAsia="仿宋" w:cs="仿宋"/>
                <w:b/>
                <w:bCs/>
                <w:kern w:val="0"/>
                <w:sz w:val="22"/>
                <w:lang w:bidi="ar"/>
              </w:rPr>
              <w:t>评审因素</w:t>
            </w:r>
          </w:p>
        </w:tc>
        <w:tc>
          <w:tcPr>
            <w:tcW w:w="7088" w:type="dxa"/>
            <w:tcBorders>
              <w:top w:val="single" w:color="auto" w:sz="4" w:space="0"/>
              <w:left w:val="single" w:color="000000" w:sz="4" w:space="0"/>
              <w:bottom w:val="single" w:color="000000" w:sz="4" w:space="0"/>
              <w:right w:val="single" w:color="000000" w:sz="4" w:space="0"/>
            </w:tcBorders>
            <w:noWrap/>
            <w:vAlign w:val="center"/>
          </w:tcPr>
          <w:p w14:paraId="1B80F412">
            <w:pPr>
              <w:widowControl/>
              <w:spacing w:line="300" w:lineRule="auto"/>
              <w:jc w:val="center"/>
              <w:textAlignment w:val="center"/>
              <w:rPr>
                <w:rFonts w:ascii="仿宋" w:hAnsi="仿宋" w:eastAsia="仿宋" w:cs="仿宋"/>
                <w:b/>
                <w:bCs/>
                <w:sz w:val="22"/>
                <w:szCs w:val="21"/>
              </w:rPr>
            </w:pPr>
            <w:r>
              <w:rPr>
                <w:rFonts w:hint="eastAsia" w:ascii="仿宋" w:hAnsi="仿宋" w:eastAsia="仿宋" w:cs="仿宋"/>
                <w:b/>
                <w:bCs/>
                <w:kern w:val="0"/>
                <w:sz w:val="22"/>
                <w:lang w:bidi="ar"/>
              </w:rPr>
              <w:t>评审细则</w:t>
            </w:r>
          </w:p>
        </w:tc>
        <w:tc>
          <w:tcPr>
            <w:tcW w:w="867" w:type="dxa"/>
            <w:tcBorders>
              <w:top w:val="single" w:color="auto" w:sz="4" w:space="0"/>
              <w:left w:val="single" w:color="000000" w:sz="4" w:space="0"/>
              <w:bottom w:val="single" w:color="000000" w:sz="4" w:space="0"/>
              <w:right w:val="single" w:color="000000" w:sz="4" w:space="0"/>
            </w:tcBorders>
            <w:vAlign w:val="center"/>
          </w:tcPr>
          <w:p w14:paraId="3D200E96">
            <w:pPr>
              <w:widowControl/>
              <w:spacing w:line="300" w:lineRule="auto"/>
              <w:jc w:val="center"/>
              <w:textAlignment w:val="center"/>
              <w:rPr>
                <w:rFonts w:ascii="仿宋" w:hAnsi="仿宋" w:eastAsia="仿宋" w:cs="仿宋"/>
                <w:b/>
                <w:bCs/>
                <w:sz w:val="22"/>
                <w:szCs w:val="21"/>
              </w:rPr>
            </w:pPr>
            <w:r>
              <w:rPr>
                <w:rFonts w:hint="eastAsia" w:ascii="仿宋" w:hAnsi="仿宋" w:eastAsia="仿宋" w:cs="仿宋"/>
                <w:b/>
                <w:bCs/>
                <w:kern w:val="0"/>
                <w:sz w:val="22"/>
                <w:lang w:bidi="ar"/>
              </w:rPr>
              <w:t>分值</w:t>
            </w:r>
          </w:p>
        </w:tc>
      </w:tr>
      <w:tr w14:paraId="641D0C0E">
        <w:tblPrEx>
          <w:tblCellMar>
            <w:top w:w="0" w:type="dxa"/>
            <w:left w:w="108" w:type="dxa"/>
            <w:bottom w:w="0" w:type="dxa"/>
            <w:right w:w="108" w:type="dxa"/>
          </w:tblCellMar>
        </w:tblPrEx>
        <w:trPr>
          <w:trHeight w:val="1437"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F249958">
            <w:pPr>
              <w:widowControl/>
              <w:spacing w:line="300" w:lineRule="auto"/>
              <w:jc w:val="center"/>
              <w:textAlignment w:val="center"/>
              <w:rPr>
                <w:rFonts w:ascii="仿宋" w:hAnsi="仿宋" w:eastAsia="仿宋" w:cs="仿宋"/>
                <w:sz w:val="24"/>
                <w:szCs w:val="21"/>
              </w:rPr>
            </w:pPr>
            <w:r>
              <w:rPr>
                <w:rFonts w:hint="eastAsia" w:ascii="仿宋" w:hAnsi="仿宋" w:eastAsia="仿宋" w:cs="仿宋"/>
                <w:kern w:val="0"/>
                <w:sz w:val="24"/>
                <w:szCs w:val="21"/>
                <w:lang w:bidi="ar"/>
              </w:rPr>
              <w:t>1</w:t>
            </w:r>
          </w:p>
        </w:tc>
        <w:tc>
          <w:tcPr>
            <w:tcW w:w="1519" w:type="dxa"/>
            <w:tcBorders>
              <w:top w:val="single" w:color="000000" w:sz="4" w:space="0"/>
              <w:left w:val="single" w:color="000000" w:sz="4" w:space="0"/>
              <w:bottom w:val="single" w:color="000000" w:sz="4" w:space="0"/>
              <w:right w:val="single" w:color="000000" w:sz="4" w:space="0"/>
            </w:tcBorders>
            <w:vAlign w:val="center"/>
          </w:tcPr>
          <w:p w14:paraId="4A1BAA0C">
            <w:pPr>
              <w:widowControl/>
              <w:spacing w:line="300" w:lineRule="auto"/>
              <w:jc w:val="center"/>
              <w:textAlignment w:val="center"/>
              <w:rPr>
                <w:rFonts w:ascii="仿宋" w:hAnsi="仿宋" w:eastAsia="仿宋" w:cs="仿宋"/>
                <w:kern w:val="0"/>
                <w:sz w:val="22"/>
                <w:lang w:bidi="ar"/>
              </w:rPr>
            </w:pPr>
            <w:r>
              <w:rPr>
                <w:rFonts w:hint="eastAsia" w:ascii="仿宋" w:hAnsi="仿宋" w:eastAsia="仿宋" w:cs="仿宋"/>
                <w:kern w:val="0"/>
                <w:sz w:val="22"/>
                <w:lang w:bidi="ar"/>
              </w:rPr>
              <w:t>投标报价（30分）</w:t>
            </w:r>
          </w:p>
        </w:tc>
        <w:tc>
          <w:tcPr>
            <w:tcW w:w="7088" w:type="dxa"/>
            <w:tcBorders>
              <w:top w:val="single" w:color="000000" w:sz="4" w:space="0"/>
              <w:left w:val="single" w:color="000000" w:sz="4" w:space="0"/>
              <w:bottom w:val="single" w:color="000000" w:sz="4" w:space="0"/>
              <w:right w:val="single" w:color="000000" w:sz="4" w:space="0"/>
            </w:tcBorders>
            <w:vAlign w:val="center"/>
          </w:tcPr>
          <w:p w14:paraId="22576979">
            <w:pPr>
              <w:widowControl/>
              <w:spacing w:line="300" w:lineRule="auto"/>
              <w:jc w:val="left"/>
              <w:textAlignment w:val="center"/>
              <w:rPr>
                <w:rFonts w:ascii="仿宋" w:hAnsi="仿宋" w:eastAsia="仿宋" w:cs="仿宋"/>
                <w:sz w:val="22"/>
                <w:szCs w:val="21"/>
              </w:rPr>
            </w:pPr>
            <w:r>
              <w:rPr>
                <w:rFonts w:hint="eastAsia" w:ascii="仿宋" w:hAnsi="仿宋" w:eastAsia="仿宋" w:cs="仿宋"/>
                <w:kern w:val="0"/>
                <w:sz w:val="22"/>
                <w:lang w:bidi="ar"/>
              </w:rPr>
              <w:t>采用低价优先法计算，即满足招标文件要求且投标价格低的投标报价为评标基准价，其价格分为满分。其他投标供应商的价格分按照下列公式计算：投标报价得分=(评标基准价／投标报价)×30，计算分数时四舍五入取小数点后两位。</w:t>
            </w:r>
          </w:p>
        </w:tc>
        <w:tc>
          <w:tcPr>
            <w:tcW w:w="867" w:type="dxa"/>
            <w:tcBorders>
              <w:top w:val="single" w:color="000000" w:sz="4" w:space="0"/>
              <w:left w:val="single" w:color="000000" w:sz="4" w:space="0"/>
              <w:bottom w:val="single" w:color="000000" w:sz="4" w:space="0"/>
              <w:right w:val="single" w:color="000000" w:sz="4" w:space="0"/>
            </w:tcBorders>
            <w:vAlign w:val="center"/>
          </w:tcPr>
          <w:p w14:paraId="0E761C01">
            <w:pPr>
              <w:widowControl/>
              <w:spacing w:line="300" w:lineRule="auto"/>
              <w:jc w:val="center"/>
              <w:textAlignment w:val="center"/>
              <w:rPr>
                <w:rFonts w:ascii="仿宋" w:hAnsi="仿宋" w:eastAsia="仿宋" w:cs="仿宋"/>
                <w:sz w:val="22"/>
                <w:szCs w:val="21"/>
              </w:rPr>
            </w:pPr>
            <w:r>
              <w:rPr>
                <w:rFonts w:hint="eastAsia" w:ascii="仿宋" w:hAnsi="仿宋" w:eastAsia="仿宋" w:cs="仿宋"/>
                <w:kern w:val="0"/>
                <w:sz w:val="22"/>
                <w:lang w:bidi="ar"/>
              </w:rPr>
              <w:t>30</w:t>
            </w:r>
          </w:p>
        </w:tc>
      </w:tr>
      <w:tr w14:paraId="6ED0FDB6">
        <w:tblPrEx>
          <w:tblCellMar>
            <w:top w:w="0" w:type="dxa"/>
            <w:left w:w="108" w:type="dxa"/>
            <w:bottom w:w="0" w:type="dxa"/>
            <w:right w:w="108" w:type="dxa"/>
          </w:tblCellMar>
        </w:tblPrEx>
        <w:trPr>
          <w:trHeight w:val="1715"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4964700B">
            <w:pPr>
              <w:widowControl/>
              <w:spacing w:line="300" w:lineRule="auto"/>
              <w:jc w:val="center"/>
              <w:textAlignment w:val="center"/>
              <w:rPr>
                <w:rFonts w:ascii="仿宋" w:hAnsi="仿宋" w:eastAsia="仿宋" w:cs="仿宋"/>
                <w:sz w:val="24"/>
                <w:szCs w:val="21"/>
              </w:rPr>
            </w:pPr>
            <w:r>
              <w:rPr>
                <w:rFonts w:hint="eastAsia" w:ascii="仿宋" w:hAnsi="仿宋" w:eastAsia="仿宋" w:cs="仿宋"/>
                <w:kern w:val="0"/>
                <w:sz w:val="24"/>
                <w:szCs w:val="21"/>
                <w:lang w:bidi="ar"/>
              </w:rPr>
              <w:t>2</w:t>
            </w:r>
          </w:p>
        </w:tc>
        <w:tc>
          <w:tcPr>
            <w:tcW w:w="1519" w:type="dxa"/>
            <w:tcBorders>
              <w:top w:val="single" w:color="000000" w:sz="4" w:space="0"/>
              <w:left w:val="single" w:color="000000" w:sz="4" w:space="0"/>
              <w:bottom w:val="single" w:color="000000" w:sz="4" w:space="0"/>
              <w:right w:val="single" w:color="000000" w:sz="4" w:space="0"/>
            </w:tcBorders>
            <w:vAlign w:val="center"/>
          </w:tcPr>
          <w:p w14:paraId="2D2B329C">
            <w:pPr>
              <w:widowControl/>
              <w:spacing w:line="300" w:lineRule="auto"/>
              <w:jc w:val="center"/>
              <w:textAlignment w:val="center"/>
              <w:rPr>
                <w:rFonts w:hint="default" w:ascii="仿宋" w:hAnsi="仿宋" w:eastAsia="仿宋" w:cs="仿宋"/>
                <w:kern w:val="0"/>
                <w:sz w:val="22"/>
                <w:highlight w:val="yellow"/>
                <w:lang w:val="en-US" w:bidi="ar"/>
              </w:rPr>
            </w:pPr>
            <w:r>
              <w:rPr>
                <w:rFonts w:hint="eastAsia" w:ascii="仿宋" w:hAnsi="仿宋" w:eastAsia="仿宋" w:cs="仿宋"/>
                <w:kern w:val="0"/>
                <w:sz w:val="22"/>
                <w:lang w:bidi="ar"/>
              </w:rPr>
              <w:t>技术评分（</w:t>
            </w:r>
            <w:r>
              <w:rPr>
                <w:rFonts w:ascii="仿宋" w:hAnsi="仿宋" w:eastAsia="仿宋" w:cs="仿宋"/>
                <w:kern w:val="0"/>
                <w:sz w:val="22"/>
                <w:lang w:bidi="ar"/>
              </w:rPr>
              <w:t>3</w:t>
            </w:r>
            <w:r>
              <w:rPr>
                <w:rFonts w:hint="eastAsia" w:ascii="仿宋" w:hAnsi="仿宋" w:eastAsia="仿宋" w:cs="仿宋"/>
                <w:kern w:val="0"/>
                <w:sz w:val="22"/>
                <w:lang w:bidi="ar"/>
              </w:rPr>
              <w:t>0分）</w:t>
            </w:r>
          </w:p>
        </w:tc>
        <w:tc>
          <w:tcPr>
            <w:tcW w:w="70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151A0">
            <w:pPr>
              <w:spacing w:line="360" w:lineRule="exact"/>
              <w:rPr>
                <w:rFonts w:ascii="仿宋" w:hAnsi="仿宋" w:eastAsia="仿宋" w:cs="仿宋"/>
                <w:kern w:val="0"/>
                <w:sz w:val="22"/>
                <w:lang w:bidi="ar"/>
              </w:rPr>
            </w:pPr>
            <w:r>
              <w:rPr>
                <w:rFonts w:hint="eastAsia" w:ascii="仿宋" w:hAnsi="仿宋" w:eastAsia="仿宋" w:cs="仿宋"/>
                <w:kern w:val="0"/>
                <w:sz w:val="22"/>
                <w:lang w:bidi="ar"/>
              </w:rPr>
              <w:t>评标委员会根据供应商所投设备技术性能以及对招标文件各项基本要求（招标货物及技术参数偏离表要求）的逐项响应承诺等方面情况进行打分，技术参数完全满足招标文件技术要求的得30分。</w:t>
            </w:r>
          </w:p>
          <w:p w14:paraId="64CDF26E">
            <w:pPr>
              <w:spacing w:line="360" w:lineRule="exact"/>
              <w:rPr>
                <w:rFonts w:ascii="仿宋" w:hAnsi="仿宋" w:eastAsia="仿宋" w:cs="仿宋"/>
                <w:kern w:val="0"/>
                <w:sz w:val="22"/>
                <w:lang w:bidi="ar"/>
              </w:rPr>
            </w:pPr>
            <w:r>
              <w:rPr>
                <w:rFonts w:ascii="仿宋" w:hAnsi="仿宋" w:eastAsia="仿宋" w:cs="仿宋"/>
                <w:kern w:val="0"/>
                <w:sz w:val="22"/>
                <w:lang w:bidi="ar"/>
              </w:rPr>
              <w:t>1</w:t>
            </w:r>
            <w:r>
              <w:rPr>
                <w:rFonts w:hint="eastAsia" w:ascii="仿宋" w:hAnsi="仿宋" w:eastAsia="仿宋" w:cs="仿宋"/>
                <w:kern w:val="0"/>
                <w:sz w:val="22"/>
                <w:lang w:bidi="ar"/>
              </w:rPr>
              <w:t>、带“▲”项每</w:t>
            </w:r>
            <w:r>
              <w:rPr>
                <w:rFonts w:hint="eastAsia" w:ascii="仿宋" w:hAnsi="仿宋" w:eastAsia="仿宋" w:cs="仿宋"/>
                <w:kern w:val="0"/>
                <w:sz w:val="22"/>
                <w:lang w:val="en-US" w:eastAsia="zh-CN" w:bidi="ar"/>
              </w:rPr>
              <w:t>一分</w:t>
            </w:r>
            <w:r>
              <w:rPr>
                <w:rFonts w:hint="eastAsia" w:ascii="仿宋" w:hAnsi="仿宋" w:eastAsia="仿宋" w:cs="仿宋"/>
                <w:kern w:val="0"/>
                <w:sz w:val="22"/>
                <w:lang w:bidi="ar"/>
              </w:rPr>
              <w:t>项</w:t>
            </w:r>
            <w:r>
              <w:rPr>
                <w:rFonts w:hint="eastAsia" w:ascii="仿宋" w:hAnsi="仿宋" w:eastAsia="仿宋" w:cs="仿宋"/>
                <w:kern w:val="0"/>
                <w:sz w:val="22"/>
                <w:lang w:val="en-US" w:eastAsia="zh-CN" w:bidi="ar"/>
              </w:rPr>
              <w:t>3分</w:t>
            </w:r>
            <w:r>
              <w:rPr>
                <w:rFonts w:hint="eastAsia" w:ascii="仿宋" w:hAnsi="仿宋" w:eastAsia="仿宋" w:cs="仿宋"/>
                <w:kern w:val="0"/>
                <w:sz w:val="22"/>
                <w:lang w:bidi="ar"/>
              </w:rPr>
              <w:t>，技术参数为</w:t>
            </w:r>
            <w:r>
              <w:rPr>
                <w:rFonts w:ascii="仿宋" w:hAnsi="仿宋" w:eastAsia="仿宋" w:cs="仿宋"/>
                <w:kern w:val="0"/>
                <w:sz w:val="22"/>
                <w:lang w:bidi="ar"/>
              </w:rPr>
              <w:t>重要参数，</w:t>
            </w:r>
            <w:r>
              <w:rPr>
                <w:rFonts w:hint="eastAsia" w:ascii="仿宋" w:hAnsi="仿宋" w:eastAsia="仿宋" w:cs="仿宋"/>
                <w:kern w:val="0"/>
                <w:sz w:val="22"/>
                <w:lang w:bidi="ar"/>
              </w:rPr>
              <w:t>每负偏离一个参数，即扣除该项目分值；</w:t>
            </w:r>
          </w:p>
          <w:p w14:paraId="4BDA56E1">
            <w:pPr>
              <w:spacing w:line="360" w:lineRule="exact"/>
              <w:rPr>
                <w:rFonts w:ascii="仿宋" w:hAnsi="仿宋" w:eastAsia="仿宋" w:cs="仿宋"/>
                <w:kern w:val="0"/>
                <w:sz w:val="22"/>
                <w:lang w:bidi="ar"/>
              </w:rPr>
            </w:pPr>
            <w:r>
              <w:rPr>
                <w:rFonts w:ascii="仿宋" w:hAnsi="仿宋" w:eastAsia="仿宋" w:cs="仿宋"/>
                <w:kern w:val="0"/>
                <w:sz w:val="22"/>
                <w:lang w:bidi="ar"/>
              </w:rPr>
              <w:t>2</w:t>
            </w:r>
            <w:r>
              <w:rPr>
                <w:rFonts w:hint="eastAsia" w:ascii="仿宋" w:hAnsi="仿宋" w:eastAsia="仿宋" w:cs="仿宋"/>
                <w:kern w:val="0"/>
                <w:sz w:val="22"/>
                <w:lang w:bidi="ar"/>
              </w:rPr>
              <w:t>、其余项每项1分，技术参数为一般参数，每负偏离一个参数，即扣除该项目分值。</w:t>
            </w:r>
          </w:p>
          <w:p w14:paraId="1243C551">
            <w:pPr>
              <w:spacing w:line="360" w:lineRule="exact"/>
              <w:rPr>
                <w:rFonts w:ascii="仿宋" w:hAnsi="仿宋" w:eastAsia="仿宋" w:cs="仿宋"/>
                <w:kern w:val="0"/>
                <w:sz w:val="22"/>
                <w:lang w:bidi="ar"/>
              </w:rPr>
            </w:pPr>
            <w:r>
              <w:rPr>
                <w:rFonts w:hint="eastAsia" w:ascii="仿宋" w:hAnsi="仿宋" w:eastAsia="仿宋" w:cs="仿宋"/>
                <w:kern w:val="0"/>
                <w:sz w:val="22"/>
                <w:lang w:bidi="ar"/>
              </w:rPr>
              <w:t>以上分数扣完为止，本项最低得 0 分，最高30分。</w:t>
            </w:r>
          </w:p>
          <w:p w14:paraId="4CF56428">
            <w:pPr>
              <w:spacing w:line="360" w:lineRule="exact"/>
              <w:rPr>
                <w:rFonts w:ascii="仿宋" w:hAnsi="仿宋" w:eastAsia="仿宋" w:cs="仿宋"/>
                <w:sz w:val="22"/>
                <w:szCs w:val="21"/>
              </w:rPr>
            </w:pPr>
            <w:r>
              <w:rPr>
                <w:rFonts w:hint="eastAsia" w:ascii="仿宋" w:hAnsi="仿宋" w:eastAsia="仿宋" w:cs="仿宋"/>
                <w:color w:val="FF0000"/>
                <w:kern w:val="0"/>
                <w:sz w:val="22"/>
                <w:lang w:bidi="ar"/>
              </w:rPr>
              <w:t>注：提供相关的证明材料并加盖公章</w:t>
            </w:r>
            <w:r>
              <w:rPr>
                <w:rFonts w:hint="eastAsia" w:ascii="仿宋" w:hAnsi="仿宋" w:eastAsia="仿宋" w:cs="仿宋"/>
                <w:color w:val="FF0000"/>
                <w:kern w:val="0"/>
                <w:sz w:val="22"/>
                <w:lang w:val="en-US" w:eastAsia="zh-CN" w:bidi="ar"/>
              </w:rPr>
              <w:t>或者承诺书</w:t>
            </w:r>
            <w:r>
              <w:rPr>
                <w:rFonts w:hint="eastAsia" w:ascii="仿宋" w:hAnsi="仿宋" w:eastAsia="仿宋" w:cs="仿宋"/>
                <w:color w:val="FF0000"/>
                <w:kern w:val="0"/>
                <w:sz w:val="22"/>
                <w:lang w:bidi="ar"/>
              </w:rPr>
              <w:t>，否则视为负偏离</w:t>
            </w:r>
          </w:p>
        </w:tc>
        <w:tc>
          <w:tcPr>
            <w:tcW w:w="867" w:type="dxa"/>
            <w:tcBorders>
              <w:top w:val="single" w:color="000000" w:sz="4" w:space="0"/>
              <w:left w:val="single" w:color="000000" w:sz="4" w:space="0"/>
              <w:bottom w:val="single" w:color="auto" w:sz="4" w:space="0"/>
              <w:right w:val="single" w:color="000000" w:sz="4" w:space="0"/>
            </w:tcBorders>
            <w:noWrap/>
            <w:vAlign w:val="center"/>
          </w:tcPr>
          <w:p w14:paraId="7D10210D">
            <w:pPr>
              <w:widowControl/>
              <w:spacing w:line="300" w:lineRule="auto"/>
              <w:jc w:val="center"/>
              <w:textAlignment w:val="center"/>
              <w:rPr>
                <w:rFonts w:ascii="仿宋" w:hAnsi="仿宋" w:eastAsia="仿宋" w:cs="仿宋"/>
                <w:sz w:val="22"/>
                <w:szCs w:val="21"/>
              </w:rPr>
            </w:pPr>
            <w:r>
              <w:rPr>
                <w:rFonts w:hint="eastAsia" w:ascii="仿宋" w:hAnsi="仿宋" w:eastAsia="仿宋" w:cs="仿宋"/>
                <w:sz w:val="22"/>
                <w:szCs w:val="21"/>
              </w:rPr>
              <w:t>30</w:t>
            </w:r>
          </w:p>
        </w:tc>
      </w:tr>
      <w:tr w14:paraId="18BB4369">
        <w:tblPrEx>
          <w:tblCellMar>
            <w:top w:w="0" w:type="dxa"/>
            <w:left w:w="108" w:type="dxa"/>
            <w:bottom w:w="0" w:type="dxa"/>
            <w:right w:w="108" w:type="dxa"/>
          </w:tblCellMar>
        </w:tblPrEx>
        <w:trPr>
          <w:trHeight w:val="1862" w:hRule="atLeast"/>
        </w:trPr>
        <w:tc>
          <w:tcPr>
            <w:tcW w:w="744" w:type="dxa"/>
            <w:vMerge w:val="restart"/>
            <w:tcBorders>
              <w:left w:val="single" w:color="000000" w:sz="4" w:space="0"/>
              <w:right w:val="single" w:color="000000" w:sz="4" w:space="0"/>
            </w:tcBorders>
            <w:noWrap/>
            <w:vAlign w:val="center"/>
          </w:tcPr>
          <w:p w14:paraId="62A2110C">
            <w:pPr>
              <w:widowControl/>
              <w:spacing w:line="300" w:lineRule="auto"/>
              <w:jc w:val="center"/>
              <w:textAlignment w:val="center"/>
              <w:rPr>
                <w:rFonts w:ascii="仿宋" w:hAnsi="仿宋" w:eastAsia="仿宋" w:cs="仿宋"/>
                <w:kern w:val="0"/>
                <w:sz w:val="24"/>
                <w:szCs w:val="21"/>
                <w:lang w:bidi="ar"/>
              </w:rPr>
            </w:pPr>
            <w:r>
              <w:rPr>
                <w:rFonts w:hint="eastAsia" w:ascii="仿宋" w:hAnsi="仿宋" w:eastAsia="仿宋" w:cs="仿宋"/>
                <w:kern w:val="0"/>
                <w:sz w:val="24"/>
                <w:szCs w:val="21"/>
                <w:lang w:bidi="ar"/>
              </w:rPr>
              <w:t>3</w:t>
            </w:r>
          </w:p>
        </w:tc>
        <w:tc>
          <w:tcPr>
            <w:tcW w:w="1519" w:type="dxa"/>
            <w:tcBorders>
              <w:top w:val="single" w:color="000000" w:sz="4" w:space="0"/>
              <w:left w:val="single" w:color="000000" w:sz="4" w:space="0"/>
              <w:right w:val="single" w:color="000000" w:sz="4" w:space="0"/>
            </w:tcBorders>
            <w:vAlign w:val="center"/>
          </w:tcPr>
          <w:p w14:paraId="74DD537A">
            <w:pPr>
              <w:spacing w:line="360" w:lineRule="exact"/>
              <w:jc w:val="center"/>
              <w:rPr>
                <w:rFonts w:ascii="仿宋" w:hAnsi="仿宋" w:eastAsia="仿宋" w:cs="仿宋"/>
                <w:kern w:val="0"/>
                <w:sz w:val="22"/>
                <w:lang w:bidi="ar"/>
              </w:rPr>
            </w:pPr>
            <w:r>
              <w:rPr>
                <w:rFonts w:hint="eastAsia" w:ascii="仿宋" w:hAnsi="仿宋" w:eastAsia="仿宋" w:cs="仿宋"/>
                <w:kern w:val="0"/>
                <w:sz w:val="22"/>
                <w:lang w:bidi="ar"/>
              </w:rPr>
              <w:t>实施方案</w:t>
            </w:r>
          </w:p>
          <w:p w14:paraId="7E74E2C8">
            <w:pPr>
              <w:spacing w:line="360" w:lineRule="exact"/>
              <w:jc w:val="center"/>
              <w:rPr>
                <w:rFonts w:hint="default" w:ascii="仿宋" w:hAnsi="仿宋" w:eastAsia="仿宋" w:cs="仿宋"/>
                <w:kern w:val="0"/>
                <w:sz w:val="22"/>
                <w:lang w:val="en-US" w:eastAsia="zh-CN" w:bidi="ar"/>
              </w:rPr>
            </w:pPr>
            <w:r>
              <w:rPr>
                <w:rFonts w:hint="eastAsia" w:ascii="仿宋" w:hAnsi="仿宋" w:eastAsia="仿宋" w:cs="仿宋"/>
                <w:kern w:val="0"/>
                <w:sz w:val="22"/>
                <w:lang w:bidi="ar"/>
              </w:rPr>
              <w:t>（</w:t>
            </w:r>
            <w:r>
              <w:rPr>
                <w:rFonts w:ascii="仿宋" w:hAnsi="仿宋" w:eastAsia="仿宋" w:cs="仿宋"/>
                <w:kern w:val="0"/>
                <w:sz w:val="22"/>
                <w:lang w:bidi="ar"/>
              </w:rPr>
              <w:t>8</w:t>
            </w:r>
            <w:r>
              <w:rPr>
                <w:rFonts w:hint="eastAsia" w:ascii="仿宋" w:hAnsi="仿宋" w:eastAsia="仿宋" w:cs="仿宋"/>
                <w:kern w:val="0"/>
                <w:sz w:val="22"/>
                <w:lang w:bidi="ar"/>
              </w:rPr>
              <w:t>分）</w:t>
            </w:r>
          </w:p>
        </w:tc>
        <w:tc>
          <w:tcPr>
            <w:tcW w:w="7088" w:type="dxa"/>
            <w:tcBorders>
              <w:top w:val="single" w:color="000000" w:sz="4" w:space="0"/>
              <w:left w:val="single" w:color="000000" w:sz="4" w:space="0"/>
              <w:right w:val="single" w:color="auto" w:sz="4" w:space="0"/>
            </w:tcBorders>
            <w:shd w:val="clear" w:color="auto" w:fill="FFFFFF"/>
            <w:noWrap/>
            <w:vAlign w:val="center"/>
          </w:tcPr>
          <w:p w14:paraId="652D024C">
            <w:pPr>
              <w:spacing w:line="360" w:lineRule="exact"/>
              <w:rPr>
                <w:rFonts w:ascii="仿宋" w:hAnsi="仿宋" w:eastAsia="仿宋" w:cs="仿宋"/>
                <w:kern w:val="0"/>
                <w:sz w:val="22"/>
                <w:lang w:bidi="ar"/>
              </w:rPr>
            </w:pPr>
            <w:r>
              <w:rPr>
                <w:rFonts w:hint="eastAsia" w:ascii="仿宋" w:hAnsi="仿宋" w:eastAsia="仿宋" w:cs="仿宋"/>
                <w:kern w:val="0"/>
                <w:sz w:val="22"/>
                <w:lang w:bidi="ar"/>
              </w:rPr>
              <w:t>根据供应商提供的项目实施方案内容的完整性及进度计划安排的合理性进行综合评分（包括但不限于投标人如何有效地组织技术和人员力量，按时保质地完成产品的供货</w:t>
            </w:r>
            <w:r>
              <w:rPr>
                <w:rFonts w:ascii="仿宋" w:hAnsi="仿宋" w:eastAsia="仿宋" w:cs="仿宋"/>
                <w:kern w:val="0"/>
                <w:sz w:val="22"/>
                <w:lang w:bidi="ar"/>
              </w:rPr>
              <w:t>、安装</w:t>
            </w:r>
            <w:r>
              <w:rPr>
                <w:rFonts w:hint="eastAsia" w:ascii="仿宋" w:hAnsi="仿宋" w:eastAsia="仿宋" w:cs="仿宋"/>
                <w:kern w:val="0"/>
                <w:sz w:val="22"/>
                <w:lang w:bidi="ar"/>
              </w:rPr>
              <w:t>、验收等）。</w:t>
            </w:r>
          </w:p>
          <w:p w14:paraId="0ABE1054">
            <w:pPr>
              <w:spacing w:line="360" w:lineRule="exact"/>
              <w:rPr>
                <w:rFonts w:ascii="仿宋" w:hAnsi="仿宋" w:eastAsia="仿宋" w:cs="仿宋"/>
                <w:kern w:val="0"/>
                <w:sz w:val="22"/>
                <w:lang w:bidi="ar"/>
              </w:rPr>
            </w:pPr>
            <w:r>
              <w:rPr>
                <w:rFonts w:hint="eastAsia" w:ascii="仿宋" w:hAnsi="仿宋" w:eastAsia="仿宋" w:cs="仿宋"/>
                <w:kern w:val="0"/>
                <w:sz w:val="22"/>
                <w:lang w:bidi="ar"/>
              </w:rPr>
              <w:t>实施方案内容完整，进度计划安排合理，满足招标人需求的得</w:t>
            </w:r>
            <w:r>
              <w:rPr>
                <w:rFonts w:ascii="仿宋" w:hAnsi="仿宋" w:eastAsia="仿宋" w:cs="仿宋"/>
                <w:kern w:val="0"/>
                <w:sz w:val="22"/>
                <w:lang w:bidi="ar"/>
              </w:rPr>
              <w:t>8</w:t>
            </w:r>
            <w:r>
              <w:rPr>
                <w:rFonts w:hint="eastAsia" w:ascii="仿宋" w:hAnsi="仿宋" w:eastAsia="仿宋" w:cs="仿宋"/>
                <w:kern w:val="0"/>
                <w:sz w:val="22"/>
                <w:lang w:bidi="ar"/>
              </w:rPr>
              <w:t>分；</w:t>
            </w:r>
          </w:p>
          <w:p w14:paraId="38851D84">
            <w:pPr>
              <w:spacing w:line="360" w:lineRule="exact"/>
              <w:rPr>
                <w:rFonts w:ascii="仿宋" w:hAnsi="仿宋" w:eastAsia="仿宋" w:cs="仿宋"/>
                <w:kern w:val="0"/>
                <w:sz w:val="22"/>
                <w:lang w:bidi="ar"/>
              </w:rPr>
            </w:pPr>
            <w:r>
              <w:rPr>
                <w:rFonts w:hint="eastAsia" w:ascii="仿宋" w:hAnsi="仿宋" w:eastAsia="仿宋" w:cs="仿宋"/>
                <w:kern w:val="0"/>
                <w:sz w:val="22"/>
                <w:lang w:bidi="ar"/>
              </w:rPr>
              <w:t>实施方案内容较完整，进度计划安排较合理，满足招标人需求的得</w:t>
            </w:r>
            <w:r>
              <w:rPr>
                <w:rFonts w:ascii="仿宋" w:hAnsi="仿宋" w:eastAsia="仿宋" w:cs="仿宋"/>
                <w:kern w:val="0"/>
                <w:sz w:val="22"/>
                <w:lang w:bidi="ar"/>
              </w:rPr>
              <w:t>5</w:t>
            </w:r>
            <w:r>
              <w:rPr>
                <w:rFonts w:hint="eastAsia" w:ascii="仿宋" w:hAnsi="仿宋" w:eastAsia="仿宋" w:cs="仿宋"/>
                <w:kern w:val="0"/>
                <w:sz w:val="22"/>
                <w:lang w:bidi="ar"/>
              </w:rPr>
              <w:t>分；</w:t>
            </w:r>
          </w:p>
          <w:p w14:paraId="65CA10DD">
            <w:pPr>
              <w:spacing w:line="360" w:lineRule="exact"/>
              <w:rPr>
                <w:rFonts w:ascii="仿宋" w:hAnsi="仿宋" w:eastAsia="仿宋" w:cs="仿宋"/>
                <w:kern w:val="0"/>
                <w:sz w:val="22"/>
                <w:lang w:bidi="ar"/>
              </w:rPr>
            </w:pPr>
            <w:r>
              <w:rPr>
                <w:rFonts w:hint="eastAsia" w:ascii="仿宋" w:hAnsi="仿宋" w:eastAsia="仿宋" w:cs="仿宋"/>
                <w:kern w:val="0"/>
                <w:sz w:val="22"/>
                <w:lang w:bidi="ar"/>
              </w:rPr>
              <w:t>实施方案内容一般，进度计划安排一般，基本满足招标人需求的得2分；</w:t>
            </w:r>
          </w:p>
          <w:p w14:paraId="13F5EC2B">
            <w:pPr>
              <w:spacing w:line="360" w:lineRule="exact"/>
              <w:rPr>
                <w:rFonts w:ascii="仿宋" w:hAnsi="仿宋" w:eastAsia="仿宋" w:cs="仿宋"/>
                <w:kern w:val="0"/>
                <w:sz w:val="22"/>
                <w:lang w:bidi="ar"/>
              </w:rPr>
            </w:pPr>
            <w:r>
              <w:rPr>
                <w:rFonts w:hint="eastAsia" w:ascii="仿宋" w:hAnsi="仿宋" w:eastAsia="仿宋" w:cs="仿宋"/>
                <w:kern w:val="0"/>
                <w:sz w:val="22"/>
                <w:lang w:bidi="ar"/>
              </w:rPr>
              <w:t>未提供实施方案或实施方案与本项目严重不符，本项得0分。</w:t>
            </w:r>
          </w:p>
        </w:tc>
        <w:tc>
          <w:tcPr>
            <w:tcW w:w="867" w:type="dxa"/>
            <w:tcBorders>
              <w:top w:val="single" w:color="auto" w:sz="4" w:space="0"/>
              <w:left w:val="single" w:color="auto" w:sz="4" w:space="0"/>
              <w:bottom w:val="single" w:color="auto" w:sz="4" w:space="0"/>
              <w:right w:val="single" w:color="auto" w:sz="4" w:space="0"/>
            </w:tcBorders>
            <w:vAlign w:val="center"/>
          </w:tcPr>
          <w:p w14:paraId="5C71E717">
            <w:pPr>
              <w:widowControl/>
              <w:spacing w:line="300" w:lineRule="auto"/>
              <w:jc w:val="center"/>
              <w:textAlignment w:val="center"/>
              <w:rPr>
                <w:rFonts w:ascii="仿宋" w:hAnsi="仿宋" w:eastAsia="仿宋" w:cs="仿宋"/>
                <w:sz w:val="22"/>
                <w:szCs w:val="21"/>
              </w:rPr>
            </w:pPr>
            <w:r>
              <w:rPr>
                <w:rFonts w:ascii="仿宋" w:hAnsi="仿宋" w:eastAsia="仿宋" w:cs="仿宋"/>
                <w:sz w:val="22"/>
                <w:szCs w:val="21"/>
              </w:rPr>
              <w:t>8</w:t>
            </w:r>
          </w:p>
        </w:tc>
      </w:tr>
      <w:tr w14:paraId="4279B6EA">
        <w:tblPrEx>
          <w:tblCellMar>
            <w:top w:w="0" w:type="dxa"/>
            <w:left w:w="108" w:type="dxa"/>
            <w:bottom w:w="0" w:type="dxa"/>
            <w:right w:w="108" w:type="dxa"/>
          </w:tblCellMar>
        </w:tblPrEx>
        <w:trPr>
          <w:trHeight w:val="1862" w:hRule="atLeast"/>
        </w:trPr>
        <w:tc>
          <w:tcPr>
            <w:tcW w:w="744" w:type="dxa"/>
            <w:vMerge w:val="continue"/>
            <w:tcBorders>
              <w:left w:val="single" w:color="000000" w:sz="4" w:space="0"/>
              <w:right w:val="single" w:color="000000" w:sz="4" w:space="0"/>
            </w:tcBorders>
            <w:noWrap/>
            <w:vAlign w:val="center"/>
          </w:tcPr>
          <w:p w14:paraId="30331059">
            <w:pPr>
              <w:widowControl/>
              <w:spacing w:line="300" w:lineRule="auto"/>
              <w:jc w:val="center"/>
              <w:textAlignment w:val="center"/>
              <w:rPr>
                <w:rFonts w:ascii="仿宋" w:hAnsi="仿宋" w:eastAsia="仿宋" w:cs="仿宋"/>
                <w:kern w:val="0"/>
                <w:sz w:val="24"/>
                <w:szCs w:val="21"/>
                <w:lang w:bidi="ar"/>
              </w:rPr>
            </w:pPr>
          </w:p>
        </w:tc>
        <w:tc>
          <w:tcPr>
            <w:tcW w:w="1519" w:type="dxa"/>
            <w:tcBorders>
              <w:top w:val="single" w:color="000000" w:sz="4" w:space="0"/>
              <w:left w:val="single" w:color="000000" w:sz="4" w:space="0"/>
              <w:bottom w:val="nil"/>
              <w:right w:val="single" w:color="000000" w:sz="4" w:space="0"/>
            </w:tcBorders>
            <w:vAlign w:val="center"/>
          </w:tcPr>
          <w:p w14:paraId="2F523865">
            <w:pPr>
              <w:spacing w:line="360" w:lineRule="exact"/>
              <w:jc w:val="center"/>
              <w:rPr>
                <w:rFonts w:ascii="仿宋" w:hAnsi="仿宋" w:eastAsia="仿宋" w:cs="仿宋"/>
                <w:kern w:val="0"/>
                <w:sz w:val="22"/>
                <w:lang w:val="zh-CN" w:bidi="ar"/>
              </w:rPr>
            </w:pPr>
            <w:r>
              <w:rPr>
                <w:rFonts w:hint="eastAsia" w:ascii="仿宋" w:hAnsi="仿宋" w:eastAsia="仿宋" w:cs="仿宋"/>
                <w:kern w:val="0"/>
                <w:sz w:val="22"/>
                <w:lang w:val="zh-CN" w:bidi="ar"/>
              </w:rPr>
              <w:t>项目质量保证措施</w:t>
            </w:r>
          </w:p>
          <w:p w14:paraId="4E570F6B">
            <w:pPr>
              <w:spacing w:line="360" w:lineRule="exact"/>
              <w:jc w:val="center"/>
              <w:rPr>
                <w:rFonts w:ascii="仿宋" w:hAnsi="仿宋" w:eastAsia="仿宋" w:cs="仿宋"/>
                <w:kern w:val="0"/>
                <w:sz w:val="22"/>
                <w:lang w:val="zh-CN" w:bidi="ar"/>
              </w:rPr>
            </w:pPr>
            <w:r>
              <w:rPr>
                <w:rFonts w:hint="eastAsia" w:ascii="仿宋" w:hAnsi="仿宋" w:eastAsia="仿宋" w:cs="仿宋"/>
                <w:kern w:val="0"/>
                <w:sz w:val="22"/>
                <w:lang w:bidi="ar"/>
              </w:rPr>
              <w:t>（</w:t>
            </w:r>
            <w:r>
              <w:rPr>
                <w:rFonts w:hint="eastAsia" w:ascii="仿宋" w:hAnsi="仿宋" w:eastAsia="仿宋" w:cs="仿宋"/>
                <w:kern w:val="0"/>
                <w:sz w:val="22"/>
                <w:lang w:val="en-US" w:eastAsia="zh-CN" w:bidi="ar"/>
              </w:rPr>
              <w:t>8</w:t>
            </w:r>
            <w:r>
              <w:rPr>
                <w:rFonts w:hint="eastAsia" w:ascii="仿宋" w:hAnsi="仿宋" w:eastAsia="仿宋" w:cs="仿宋"/>
                <w:kern w:val="0"/>
                <w:sz w:val="22"/>
                <w:lang w:bidi="ar"/>
              </w:rPr>
              <w:t>分）</w:t>
            </w:r>
          </w:p>
        </w:tc>
        <w:tc>
          <w:tcPr>
            <w:tcW w:w="7088" w:type="dxa"/>
            <w:tcBorders>
              <w:top w:val="single" w:color="000000" w:sz="4" w:space="0"/>
              <w:left w:val="single" w:color="000000" w:sz="4" w:space="0"/>
              <w:right w:val="single" w:color="000000" w:sz="4" w:space="0"/>
            </w:tcBorders>
            <w:shd w:val="clear" w:color="auto" w:fill="FFFFFF"/>
            <w:noWrap/>
            <w:vAlign w:val="center"/>
          </w:tcPr>
          <w:p w14:paraId="7CF76358">
            <w:pPr>
              <w:spacing w:line="360" w:lineRule="exact"/>
              <w:jc w:val="left"/>
              <w:rPr>
                <w:rFonts w:ascii="仿宋" w:hAnsi="仿宋" w:eastAsia="仿宋" w:cs="仿宋"/>
                <w:color w:val="auto"/>
                <w:kern w:val="0"/>
                <w:sz w:val="22"/>
                <w:lang w:val="zh-CN" w:bidi="ar"/>
              </w:rPr>
            </w:pPr>
            <w:r>
              <w:rPr>
                <w:rFonts w:hint="eastAsia" w:ascii="仿宋" w:hAnsi="仿宋" w:eastAsia="仿宋" w:cs="仿宋"/>
                <w:color w:val="auto"/>
                <w:kern w:val="0"/>
                <w:sz w:val="22"/>
                <w:lang w:val="zh-CN" w:bidi="ar"/>
              </w:rPr>
              <w:t>根据投标人提供的技术措施、进度安排、验收方案进行综合评分。</w:t>
            </w:r>
          </w:p>
          <w:p w14:paraId="39AB2141">
            <w:pPr>
              <w:spacing w:line="360" w:lineRule="exact"/>
              <w:jc w:val="left"/>
              <w:rPr>
                <w:rFonts w:ascii="仿宋" w:hAnsi="仿宋" w:eastAsia="仿宋" w:cs="仿宋"/>
                <w:color w:val="auto"/>
                <w:kern w:val="0"/>
                <w:sz w:val="22"/>
                <w:lang w:val="zh-CN" w:bidi="ar"/>
              </w:rPr>
            </w:pPr>
            <w:r>
              <w:rPr>
                <w:rFonts w:hint="eastAsia" w:ascii="仿宋" w:hAnsi="仿宋" w:eastAsia="仿宋" w:cs="仿宋"/>
                <w:color w:val="auto"/>
                <w:kern w:val="0"/>
                <w:sz w:val="22"/>
                <w:lang w:val="zh-CN" w:bidi="ar"/>
              </w:rPr>
              <w:t>1、措施得力、可行性强、资料齐全详细</w:t>
            </w:r>
            <w:r>
              <w:rPr>
                <w:rFonts w:hint="eastAsia" w:ascii="仿宋" w:hAnsi="仿宋" w:eastAsia="仿宋" w:cs="仿宋"/>
                <w:color w:val="auto"/>
                <w:kern w:val="0"/>
                <w:sz w:val="22"/>
                <w:lang w:bidi="ar"/>
              </w:rPr>
              <w:t>的</w:t>
            </w:r>
            <w:r>
              <w:rPr>
                <w:rFonts w:hint="eastAsia" w:ascii="仿宋" w:hAnsi="仿宋" w:eastAsia="仿宋" w:cs="仿宋"/>
                <w:color w:val="auto"/>
                <w:kern w:val="0"/>
                <w:sz w:val="22"/>
                <w:lang w:val="zh-CN" w:bidi="ar"/>
              </w:rPr>
              <w:t>得</w:t>
            </w:r>
            <w:r>
              <w:rPr>
                <w:rFonts w:hint="eastAsia" w:ascii="仿宋" w:hAnsi="仿宋" w:eastAsia="仿宋" w:cs="仿宋"/>
                <w:color w:val="auto"/>
                <w:kern w:val="0"/>
                <w:sz w:val="22"/>
                <w:lang w:val="en-US" w:eastAsia="zh-CN" w:bidi="ar"/>
              </w:rPr>
              <w:t>8</w:t>
            </w:r>
            <w:r>
              <w:rPr>
                <w:rFonts w:hint="eastAsia" w:ascii="仿宋" w:hAnsi="仿宋" w:eastAsia="仿宋" w:cs="仿宋"/>
                <w:color w:val="auto"/>
                <w:kern w:val="0"/>
                <w:sz w:val="22"/>
                <w:lang w:val="zh-CN" w:bidi="ar"/>
              </w:rPr>
              <w:t>分；</w:t>
            </w:r>
          </w:p>
          <w:p w14:paraId="75277EDF">
            <w:pPr>
              <w:spacing w:line="360" w:lineRule="exact"/>
              <w:jc w:val="left"/>
              <w:rPr>
                <w:rFonts w:ascii="仿宋" w:hAnsi="仿宋" w:eastAsia="仿宋" w:cs="仿宋"/>
                <w:color w:val="auto"/>
                <w:kern w:val="0"/>
                <w:sz w:val="22"/>
                <w:lang w:val="zh-CN" w:bidi="ar"/>
              </w:rPr>
            </w:pPr>
            <w:r>
              <w:rPr>
                <w:rFonts w:hint="eastAsia" w:ascii="仿宋" w:hAnsi="仿宋" w:eastAsia="仿宋" w:cs="仿宋"/>
                <w:color w:val="auto"/>
                <w:kern w:val="0"/>
                <w:sz w:val="22"/>
                <w:lang w:val="zh-CN" w:bidi="ar"/>
              </w:rPr>
              <w:t>2、措施合理、可行性较强、资料齐全</w:t>
            </w:r>
            <w:r>
              <w:rPr>
                <w:rFonts w:hint="eastAsia" w:ascii="仿宋" w:hAnsi="仿宋" w:eastAsia="仿宋" w:cs="仿宋"/>
                <w:color w:val="auto"/>
                <w:kern w:val="0"/>
                <w:sz w:val="22"/>
                <w:lang w:bidi="ar"/>
              </w:rPr>
              <w:t>的</w:t>
            </w:r>
            <w:r>
              <w:rPr>
                <w:rFonts w:hint="eastAsia" w:ascii="仿宋" w:hAnsi="仿宋" w:eastAsia="仿宋" w:cs="仿宋"/>
                <w:color w:val="auto"/>
                <w:kern w:val="0"/>
                <w:sz w:val="22"/>
                <w:lang w:val="zh-CN" w:bidi="ar"/>
              </w:rPr>
              <w:t>得</w:t>
            </w:r>
            <w:r>
              <w:rPr>
                <w:rFonts w:hint="eastAsia" w:ascii="仿宋" w:hAnsi="仿宋" w:eastAsia="仿宋" w:cs="仿宋"/>
                <w:color w:val="auto"/>
                <w:kern w:val="0"/>
                <w:sz w:val="22"/>
                <w:lang w:val="en-US" w:eastAsia="zh-CN" w:bidi="ar"/>
              </w:rPr>
              <w:t>5</w:t>
            </w:r>
            <w:r>
              <w:rPr>
                <w:rFonts w:hint="eastAsia" w:ascii="仿宋" w:hAnsi="仿宋" w:eastAsia="仿宋" w:cs="仿宋"/>
                <w:color w:val="auto"/>
                <w:kern w:val="0"/>
                <w:sz w:val="22"/>
                <w:lang w:val="zh-CN" w:bidi="ar"/>
              </w:rPr>
              <w:t>分；</w:t>
            </w:r>
          </w:p>
          <w:p w14:paraId="073B1D10">
            <w:pPr>
              <w:spacing w:line="360" w:lineRule="exact"/>
              <w:jc w:val="left"/>
              <w:rPr>
                <w:rFonts w:ascii="仿宋" w:hAnsi="仿宋" w:eastAsia="仿宋" w:cs="仿宋"/>
                <w:color w:val="auto"/>
                <w:kern w:val="0"/>
                <w:sz w:val="22"/>
                <w:lang w:val="zh-CN" w:bidi="ar"/>
              </w:rPr>
            </w:pPr>
            <w:r>
              <w:rPr>
                <w:rFonts w:hint="eastAsia" w:ascii="仿宋" w:hAnsi="仿宋" w:eastAsia="仿宋" w:cs="仿宋"/>
                <w:color w:val="auto"/>
                <w:kern w:val="0"/>
                <w:sz w:val="22"/>
                <w:lang w:val="zh-CN" w:bidi="ar"/>
              </w:rPr>
              <w:t>3、措施</w:t>
            </w:r>
            <w:r>
              <w:rPr>
                <w:rFonts w:hint="eastAsia" w:ascii="仿宋" w:hAnsi="仿宋" w:eastAsia="仿宋" w:cs="仿宋"/>
                <w:color w:val="auto"/>
                <w:kern w:val="0"/>
                <w:sz w:val="22"/>
                <w:lang w:bidi="ar"/>
              </w:rPr>
              <w:t>基本</w:t>
            </w:r>
            <w:r>
              <w:rPr>
                <w:rFonts w:hint="eastAsia" w:ascii="仿宋" w:hAnsi="仿宋" w:eastAsia="仿宋" w:cs="仿宋"/>
                <w:color w:val="auto"/>
                <w:kern w:val="0"/>
                <w:sz w:val="22"/>
                <w:lang w:val="zh-CN" w:bidi="ar"/>
              </w:rPr>
              <w:t>可行、资料</w:t>
            </w:r>
            <w:r>
              <w:rPr>
                <w:rFonts w:hint="eastAsia" w:ascii="仿宋" w:hAnsi="仿宋" w:eastAsia="仿宋" w:cs="仿宋"/>
                <w:color w:val="auto"/>
                <w:kern w:val="0"/>
                <w:sz w:val="22"/>
                <w:lang w:bidi="ar"/>
              </w:rPr>
              <w:t>基本</w:t>
            </w:r>
            <w:r>
              <w:rPr>
                <w:rFonts w:hint="eastAsia" w:ascii="仿宋" w:hAnsi="仿宋" w:eastAsia="仿宋" w:cs="仿宋"/>
                <w:color w:val="auto"/>
                <w:kern w:val="0"/>
                <w:sz w:val="22"/>
                <w:lang w:val="zh-CN" w:bidi="ar"/>
              </w:rPr>
              <w:t>完整</w:t>
            </w:r>
            <w:r>
              <w:rPr>
                <w:rFonts w:hint="eastAsia" w:ascii="仿宋" w:hAnsi="仿宋" w:eastAsia="仿宋" w:cs="仿宋"/>
                <w:color w:val="auto"/>
                <w:kern w:val="0"/>
                <w:sz w:val="22"/>
                <w:lang w:bidi="ar"/>
              </w:rPr>
              <w:t>的</w:t>
            </w:r>
            <w:r>
              <w:rPr>
                <w:rFonts w:hint="eastAsia" w:ascii="仿宋" w:hAnsi="仿宋" w:eastAsia="仿宋" w:cs="仿宋"/>
                <w:color w:val="auto"/>
                <w:kern w:val="0"/>
                <w:sz w:val="22"/>
                <w:lang w:val="zh-CN" w:bidi="ar"/>
              </w:rPr>
              <w:t>得</w:t>
            </w:r>
            <w:r>
              <w:rPr>
                <w:rFonts w:hint="eastAsia" w:ascii="仿宋" w:hAnsi="仿宋" w:eastAsia="仿宋" w:cs="仿宋"/>
                <w:color w:val="auto"/>
                <w:kern w:val="0"/>
                <w:sz w:val="22"/>
                <w:lang w:bidi="ar"/>
              </w:rPr>
              <w:t>2</w:t>
            </w:r>
            <w:r>
              <w:rPr>
                <w:rFonts w:hint="eastAsia" w:ascii="仿宋" w:hAnsi="仿宋" w:eastAsia="仿宋" w:cs="仿宋"/>
                <w:color w:val="auto"/>
                <w:kern w:val="0"/>
                <w:sz w:val="22"/>
                <w:lang w:val="zh-CN" w:bidi="ar"/>
              </w:rPr>
              <w:t>分；</w:t>
            </w:r>
          </w:p>
          <w:p w14:paraId="01D69F98">
            <w:pPr>
              <w:spacing w:line="360" w:lineRule="exact"/>
              <w:jc w:val="left"/>
              <w:rPr>
                <w:rFonts w:ascii="仿宋" w:hAnsi="仿宋" w:eastAsia="仿宋" w:cs="仿宋"/>
                <w:color w:val="auto"/>
                <w:kern w:val="0"/>
                <w:sz w:val="22"/>
                <w:lang w:bidi="ar"/>
              </w:rPr>
            </w:pPr>
            <w:r>
              <w:rPr>
                <w:rFonts w:hint="eastAsia" w:ascii="仿宋" w:hAnsi="仿宋" w:eastAsia="仿宋" w:cs="仿宋"/>
                <w:color w:val="auto"/>
                <w:kern w:val="0"/>
                <w:sz w:val="22"/>
                <w:lang w:val="zh-CN" w:bidi="ar"/>
              </w:rPr>
              <w:t>4、不提供不得分。</w:t>
            </w:r>
          </w:p>
        </w:tc>
        <w:tc>
          <w:tcPr>
            <w:tcW w:w="867" w:type="dxa"/>
            <w:tcBorders>
              <w:top w:val="single" w:color="auto" w:sz="4" w:space="0"/>
              <w:left w:val="single" w:color="000000" w:sz="4" w:space="0"/>
              <w:bottom w:val="nil"/>
              <w:right w:val="single" w:color="000000" w:sz="4" w:space="0"/>
            </w:tcBorders>
            <w:vAlign w:val="center"/>
          </w:tcPr>
          <w:p w14:paraId="21B54736">
            <w:pPr>
              <w:ind w:left="107"/>
              <w:jc w:val="center"/>
              <w:rPr>
                <w:rFonts w:ascii="仿宋" w:hAnsi="仿宋" w:eastAsia="仿宋" w:cs="仿宋"/>
                <w:color w:val="auto"/>
                <w:kern w:val="0"/>
                <w:sz w:val="22"/>
              </w:rPr>
            </w:pPr>
            <w:r>
              <w:rPr>
                <w:rFonts w:hint="eastAsia" w:ascii="宋体" w:hAnsi="宋体" w:cs="宋体"/>
                <w:color w:val="auto"/>
                <w:spacing w:val="-4"/>
                <w:szCs w:val="21"/>
                <w:lang w:val="en-US" w:bidi="zh-CN"/>
              </w:rPr>
              <w:t>8</w:t>
            </w:r>
          </w:p>
        </w:tc>
      </w:tr>
      <w:tr w14:paraId="5DBFE179">
        <w:tblPrEx>
          <w:tblCellMar>
            <w:top w:w="0" w:type="dxa"/>
            <w:left w:w="108" w:type="dxa"/>
            <w:bottom w:w="0" w:type="dxa"/>
            <w:right w:w="108" w:type="dxa"/>
          </w:tblCellMar>
        </w:tblPrEx>
        <w:trPr>
          <w:trHeight w:val="841" w:hRule="atLeast"/>
        </w:trPr>
        <w:tc>
          <w:tcPr>
            <w:tcW w:w="744" w:type="dxa"/>
            <w:vMerge w:val="continue"/>
            <w:tcBorders>
              <w:left w:val="single" w:color="000000" w:sz="4" w:space="0"/>
              <w:right w:val="single" w:color="000000" w:sz="4" w:space="0"/>
            </w:tcBorders>
            <w:noWrap/>
            <w:vAlign w:val="center"/>
          </w:tcPr>
          <w:p w14:paraId="526B06BF">
            <w:pPr>
              <w:widowControl/>
              <w:spacing w:line="300" w:lineRule="auto"/>
              <w:jc w:val="center"/>
              <w:textAlignment w:val="center"/>
              <w:rPr>
                <w:rFonts w:ascii="仿宋" w:hAnsi="仿宋" w:eastAsia="仿宋" w:cs="仿宋"/>
                <w:sz w:val="24"/>
                <w:szCs w:val="21"/>
              </w:rPr>
            </w:pPr>
          </w:p>
        </w:tc>
        <w:tc>
          <w:tcPr>
            <w:tcW w:w="1519" w:type="dxa"/>
            <w:tcBorders>
              <w:top w:val="single" w:color="000000" w:sz="4" w:space="0"/>
              <w:left w:val="single" w:color="000000" w:sz="4" w:space="0"/>
              <w:bottom w:val="single" w:color="000000" w:sz="4" w:space="0"/>
              <w:right w:val="single" w:color="000000" w:sz="4" w:space="0"/>
            </w:tcBorders>
            <w:vAlign w:val="center"/>
          </w:tcPr>
          <w:p w14:paraId="6EEEC21F">
            <w:pPr>
              <w:widowControl/>
              <w:spacing w:line="300" w:lineRule="auto"/>
              <w:jc w:val="center"/>
              <w:textAlignment w:val="center"/>
              <w:rPr>
                <w:rFonts w:ascii="仿宋" w:hAnsi="仿宋" w:eastAsia="仿宋" w:cs="仿宋"/>
                <w:kern w:val="0"/>
                <w:sz w:val="22"/>
                <w:lang w:bidi="ar"/>
              </w:rPr>
            </w:pPr>
            <w:r>
              <w:rPr>
                <w:rFonts w:hint="eastAsia" w:ascii="仿宋" w:hAnsi="仿宋" w:eastAsia="仿宋" w:cs="仿宋"/>
                <w:kern w:val="0"/>
                <w:sz w:val="22"/>
                <w:lang w:bidi="ar"/>
              </w:rPr>
              <w:t>售后服务方案</w:t>
            </w:r>
          </w:p>
          <w:p w14:paraId="589A1F50">
            <w:pPr>
              <w:widowControl/>
              <w:spacing w:line="300" w:lineRule="auto"/>
              <w:jc w:val="center"/>
              <w:textAlignment w:val="center"/>
              <w:rPr>
                <w:rFonts w:ascii="仿宋" w:hAnsi="仿宋" w:eastAsia="仿宋" w:cs="仿宋"/>
                <w:kern w:val="0"/>
                <w:sz w:val="22"/>
                <w:lang w:bidi="ar"/>
              </w:rPr>
            </w:pPr>
            <w:r>
              <w:rPr>
                <w:rFonts w:hint="eastAsia" w:ascii="仿宋" w:hAnsi="仿宋" w:eastAsia="仿宋" w:cs="仿宋"/>
                <w:kern w:val="0"/>
                <w:sz w:val="22"/>
                <w:lang w:bidi="ar"/>
              </w:rPr>
              <w:t>（</w:t>
            </w:r>
            <w:r>
              <w:rPr>
                <w:rFonts w:ascii="仿宋" w:hAnsi="仿宋" w:eastAsia="仿宋" w:cs="仿宋"/>
                <w:kern w:val="0"/>
                <w:sz w:val="22"/>
                <w:lang w:bidi="ar"/>
              </w:rPr>
              <w:t>8</w:t>
            </w:r>
            <w:r>
              <w:rPr>
                <w:rFonts w:hint="eastAsia" w:ascii="仿宋" w:hAnsi="仿宋" w:eastAsia="仿宋" w:cs="仿宋"/>
                <w:kern w:val="0"/>
                <w:sz w:val="22"/>
                <w:lang w:bidi="ar"/>
              </w:rPr>
              <w:t>分）</w:t>
            </w:r>
          </w:p>
        </w:tc>
        <w:tc>
          <w:tcPr>
            <w:tcW w:w="7088" w:type="dxa"/>
            <w:tcBorders>
              <w:top w:val="single" w:color="000000" w:sz="4" w:space="0"/>
              <w:left w:val="single" w:color="000000" w:sz="4" w:space="0"/>
              <w:bottom w:val="single" w:color="000000" w:sz="4" w:space="0"/>
              <w:right w:val="single" w:color="000000" w:sz="4" w:space="0"/>
            </w:tcBorders>
            <w:noWrap/>
            <w:vAlign w:val="center"/>
          </w:tcPr>
          <w:p w14:paraId="2BB02A3D">
            <w:pPr>
              <w:spacing w:line="360" w:lineRule="exact"/>
              <w:jc w:val="left"/>
              <w:rPr>
                <w:rFonts w:ascii="仿宋" w:hAnsi="仿宋" w:eastAsia="仿宋" w:cs="仿宋"/>
                <w:kern w:val="0"/>
                <w:sz w:val="22"/>
                <w:lang w:bidi="ar"/>
              </w:rPr>
            </w:pPr>
            <w:r>
              <w:rPr>
                <w:rFonts w:hint="eastAsia" w:ascii="仿宋" w:hAnsi="仿宋" w:eastAsia="仿宋" w:cs="仿宋"/>
                <w:kern w:val="0"/>
                <w:sz w:val="22"/>
                <w:lang w:bidi="ar"/>
              </w:rPr>
              <w:t>根据供应商提供的售后服务方案进行综合评分（包括服务范围以及故障解决方案、响应时间、应急处理方案、售后服务电话等）。</w:t>
            </w:r>
          </w:p>
          <w:p w14:paraId="20512866">
            <w:pPr>
              <w:spacing w:line="360" w:lineRule="exact"/>
              <w:jc w:val="left"/>
              <w:rPr>
                <w:rFonts w:ascii="仿宋" w:hAnsi="仿宋" w:eastAsia="仿宋" w:cs="仿宋"/>
                <w:kern w:val="0"/>
                <w:sz w:val="22"/>
                <w:lang w:bidi="ar"/>
              </w:rPr>
            </w:pPr>
            <w:r>
              <w:rPr>
                <w:rFonts w:hint="eastAsia" w:ascii="仿宋" w:hAnsi="仿宋" w:eastAsia="仿宋" w:cs="仿宋"/>
                <w:kern w:val="0"/>
                <w:sz w:val="22"/>
                <w:lang w:bidi="ar"/>
              </w:rPr>
              <w:t>方案全面完整，科学合理，可操作性强的得</w:t>
            </w:r>
            <w:r>
              <w:rPr>
                <w:rFonts w:ascii="仿宋" w:hAnsi="仿宋" w:eastAsia="仿宋" w:cs="仿宋"/>
                <w:kern w:val="0"/>
                <w:sz w:val="22"/>
                <w:lang w:bidi="ar"/>
              </w:rPr>
              <w:t>8</w:t>
            </w:r>
            <w:r>
              <w:rPr>
                <w:rFonts w:hint="eastAsia" w:ascii="仿宋" w:hAnsi="仿宋" w:eastAsia="仿宋" w:cs="仿宋"/>
                <w:kern w:val="0"/>
                <w:sz w:val="22"/>
                <w:lang w:bidi="ar"/>
              </w:rPr>
              <w:t>分；</w:t>
            </w:r>
          </w:p>
          <w:p w14:paraId="64879A68">
            <w:pPr>
              <w:spacing w:line="360" w:lineRule="exact"/>
              <w:jc w:val="left"/>
              <w:rPr>
                <w:rFonts w:ascii="仿宋" w:hAnsi="仿宋" w:eastAsia="仿宋" w:cs="仿宋"/>
                <w:kern w:val="0"/>
                <w:sz w:val="22"/>
                <w:lang w:bidi="ar"/>
              </w:rPr>
            </w:pPr>
            <w:r>
              <w:rPr>
                <w:rFonts w:hint="eastAsia" w:ascii="仿宋" w:hAnsi="仿宋" w:eastAsia="仿宋" w:cs="仿宋"/>
                <w:kern w:val="0"/>
                <w:sz w:val="22"/>
                <w:lang w:bidi="ar"/>
              </w:rPr>
              <w:t>方案较全面完整，较科学合理，可操作性较强的得5分；</w:t>
            </w:r>
          </w:p>
          <w:p w14:paraId="413B8151">
            <w:pPr>
              <w:spacing w:line="360" w:lineRule="exact"/>
              <w:jc w:val="left"/>
              <w:rPr>
                <w:rFonts w:ascii="仿宋" w:hAnsi="仿宋" w:eastAsia="仿宋" w:cs="仿宋"/>
                <w:kern w:val="0"/>
                <w:sz w:val="22"/>
                <w:lang w:bidi="ar"/>
              </w:rPr>
            </w:pPr>
            <w:r>
              <w:rPr>
                <w:rFonts w:hint="eastAsia" w:ascii="仿宋" w:hAnsi="仿宋" w:eastAsia="仿宋" w:cs="仿宋"/>
                <w:kern w:val="0"/>
                <w:sz w:val="22"/>
                <w:lang w:bidi="ar"/>
              </w:rPr>
              <w:t>方案完整性一般，科学合理性一般，可操作性一般的得2分；</w:t>
            </w:r>
          </w:p>
          <w:p w14:paraId="22DCCBBB">
            <w:pPr>
              <w:spacing w:line="360" w:lineRule="exact"/>
              <w:jc w:val="left"/>
              <w:rPr>
                <w:rFonts w:ascii="仿宋" w:hAnsi="仿宋" w:eastAsia="仿宋" w:cs="仿宋"/>
                <w:kern w:val="0"/>
                <w:sz w:val="22"/>
                <w:lang w:bidi="ar"/>
              </w:rPr>
            </w:pPr>
            <w:r>
              <w:rPr>
                <w:rFonts w:hint="eastAsia" w:ascii="仿宋" w:hAnsi="仿宋" w:eastAsia="仿宋" w:cs="仿宋"/>
                <w:kern w:val="0"/>
                <w:sz w:val="22"/>
                <w:lang w:bidi="ar"/>
              </w:rPr>
              <w:t>未提供售后服务方案或售后服务方案与本项目严重不符，本项得0分。</w:t>
            </w:r>
          </w:p>
        </w:tc>
        <w:tc>
          <w:tcPr>
            <w:tcW w:w="867" w:type="dxa"/>
            <w:tcBorders>
              <w:top w:val="single" w:color="000000" w:sz="4" w:space="0"/>
              <w:left w:val="single" w:color="000000" w:sz="4" w:space="0"/>
              <w:bottom w:val="single" w:color="000000" w:sz="4" w:space="0"/>
              <w:right w:val="single" w:color="000000" w:sz="4" w:space="0"/>
            </w:tcBorders>
            <w:vAlign w:val="center"/>
          </w:tcPr>
          <w:p w14:paraId="0B808D78">
            <w:pPr>
              <w:widowControl/>
              <w:spacing w:line="300" w:lineRule="auto"/>
              <w:jc w:val="center"/>
              <w:textAlignment w:val="center"/>
              <w:rPr>
                <w:rFonts w:ascii="仿宋" w:hAnsi="仿宋" w:eastAsia="仿宋" w:cs="仿宋"/>
                <w:kern w:val="0"/>
                <w:sz w:val="22"/>
              </w:rPr>
            </w:pPr>
            <w:r>
              <w:rPr>
                <w:rFonts w:ascii="仿宋" w:hAnsi="仿宋" w:eastAsia="仿宋" w:cs="仿宋"/>
                <w:kern w:val="0"/>
                <w:sz w:val="22"/>
              </w:rPr>
              <w:t>8</w:t>
            </w:r>
          </w:p>
        </w:tc>
      </w:tr>
      <w:tr w14:paraId="1D0CD7D8">
        <w:tblPrEx>
          <w:tblCellMar>
            <w:top w:w="0" w:type="dxa"/>
            <w:left w:w="108" w:type="dxa"/>
            <w:bottom w:w="0" w:type="dxa"/>
            <w:right w:w="108" w:type="dxa"/>
          </w:tblCellMar>
        </w:tblPrEx>
        <w:trPr>
          <w:trHeight w:val="1845" w:hRule="atLeast"/>
        </w:trPr>
        <w:tc>
          <w:tcPr>
            <w:tcW w:w="744" w:type="dxa"/>
            <w:tcBorders>
              <w:left w:val="single" w:color="000000" w:sz="4" w:space="0"/>
              <w:right w:val="single" w:color="000000" w:sz="4" w:space="0"/>
            </w:tcBorders>
            <w:noWrap/>
            <w:vAlign w:val="center"/>
          </w:tcPr>
          <w:p w14:paraId="2539D798">
            <w:pPr>
              <w:widowControl/>
              <w:spacing w:line="300" w:lineRule="auto"/>
              <w:jc w:val="center"/>
              <w:textAlignment w:val="center"/>
              <w:rPr>
                <w:rFonts w:ascii="仿宋" w:hAnsi="仿宋" w:eastAsia="仿宋" w:cs="仿宋"/>
                <w:sz w:val="24"/>
                <w:szCs w:val="21"/>
              </w:rPr>
            </w:pPr>
          </w:p>
        </w:tc>
        <w:tc>
          <w:tcPr>
            <w:tcW w:w="1519" w:type="dxa"/>
            <w:tcBorders>
              <w:top w:val="single" w:color="000000" w:sz="4" w:space="0"/>
              <w:left w:val="single" w:color="000000" w:sz="4" w:space="0"/>
              <w:bottom w:val="single" w:color="000000" w:sz="4" w:space="0"/>
              <w:right w:val="single" w:color="000000" w:sz="4" w:space="0"/>
            </w:tcBorders>
            <w:vAlign w:val="center"/>
          </w:tcPr>
          <w:p w14:paraId="3710A6A1">
            <w:pPr>
              <w:widowControl/>
              <w:spacing w:line="300" w:lineRule="auto"/>
              <w:jc w:val="center"/>
              <w:textAlignment w:val="center"/>
              <w:rPr>
                <w:rFonts w:ascii="仿宋" w:hAnsi="仿宋" w:eastAsia="仿宋" w:cs="仿宋"/>
                <w:kern w:val="0"/>
                <w:sz w:val="22"/>
                <w:lang w:bidi="ar"/>
              </w:rPr>
            </w:pPr>
            <w:r>
              <w:rPr>
                <w:rFonts w:hint="eastAsia" w:ascii="仿宋" w:hAnsi="仿宋" w:eastAsia="仿宋" w:cs="仿宋"/>
                <w:kern w:val="0"/>
                <w:sz w:val="22"/>
                <w:lang w:bidi="ar"/>
              </w:rPr>
              <w:t xml:space="preserve">培训方案（ </w:t>
            </w:r>
            <w:r>
              <w:rPr>
                <w:rFonts w:hint="eastAsia" w:ascii="仿宋" w:hAnsi="仿宋" w:eastAsia="仿宋" w:cs="仿宋"/>
                <w:kern w:val="0"/>
                <w:sz w:val="22"/>
                <w:lang w:val="en-US" w:eastAsia="zh-CN" w:bidi="ar"/>
              </w:rPr>
              <w:t>8</w:t>
            </w:r>
            <w:r>
              <w:rPr>
                <w:rFonts w:hint="eastAsia" w:ascii="仿宋" w:hAnsi="仿宋" w:eastAsia="仿宋" w:cs="仿宋"/>
                <w:kern w:val="0"/>
                <w:sz w:val="22"/>
                <w:lang w:bidi="ar"/>
              </w:rPr>
              <w:t>分）</w:t>
            </w:r>
          </w:p>
        </w:tc>
        <w:tc>
          <w:tcPr>
            <w:tcW w:w="7088" w:type="dxa"/>
            <w:tcBorders>
              <w:top w:val="single" w:color="000000" w:sz="4" w:space="0"/>
              <w:left w:val="single" w:color="000000" w:sz="4" w:space="0"/>
              <w:bottom w:val="single" w:color="000000" w:sz="4" w:space="0"/>
              <w:right w:val="single" w:color="000000" w:sz="4" w:space="0"/>
            </w:tcBorders>
            <w:noWrap/>
            <w:vAlign w:val="center"/>
          </w:tcPr>
          <w:p w14:paraId="14D5421C">
            <w:pPr>
              <w:spacing w:line="360" w:lineRule="exact"/>
              <w:jc w:val="left"/>
              <w:rPr>
                <w:rFonts w:ascii="仿宋" w:hAnsi="仿宋" w:eastAsia="仿宋" w:cs="仿宋"/>
                <w:color w:val="auto"/>
                <w:kern w:val="0"/>
                <w:sz w:val="22"/>
                <w:lang w:bidi="ar"/>
              </w:rPr>
            </w:pPr>
            <w:r>
              <w:rPr>
                <w:rFonts w:hint="eastAsia" w:ascii="仿宋" w:hAnsi="仿宋" w:eastAsia="仿宋" w:cs="仿宋"/>
                <w:color w:val="auto"/>
                <w:kern w:val="0"/>
                <w:sz w:val="22"/>
                <w:lang w:bidi="ar"/>
              </w:rPr>
              <w:t>根据供应商提供的培训计划及方案进行综合评分（包括方案质量、培训方式、培训频次、培训时间、培训人员等）</w:t>
            </w:r>
          </w:p>
          <w:p w14:paraId="5455FAEC">
            <w:pPr>
              <w:spacing w:line="360" w:lineRule="exact"/>
              <w:jc w:val="left"/>
              <w:rPr>
                <w:rFonts w:ascii="仿宋" w:hAnsi="仿宋" w:eastAsia="仿宋" w:cs="仿宋"/>
                <w:color w:val="auto"/>
                <w:kern w:val="0"/>
                <w:sz w:val="22"/>
                <w:lang w:bidi="ar"/>
              </w:rPr>
            </w:pPr>
            <w:r>
              <w:rPr>
                <w:rFonts w:ascii="仿宋" w:hAnsi="仿宋" w:eastAsia="仿宋" w:cs="仿宋"/>
                <w:color w:val="auto"/>
                <w:kern w:val="0"/>
                <w:sz w:val="22"/>
                <w:lang w:bidi="ar"/>
              </w:rPr>
              <w:t>(1)方案针对性强，可行性强的得</w:t>
            </w:r>
            <w:r>
              <w:rPr>
                <w:rFonts w:hint="eastAsia" w:ascii="仿宋" w:hAnsi="仿宋" w:eastAsia="仿宋" w:cs="仿宋"/>
                <w:color w:val="auto"/>
                <w:kern w:val="0"/>
                <w:sz w:val="22"/>
                <w:lang w:val="en-US" w:eastAsia="zh-CN" w:bidi="ar"/>
              </w:rPr>
              <w:t>8</w:t>
            </w:r>
            <w:r>
              <w:rPr>
                <w:rFonts w:ascii="仿宋" w:hAnsi="仿宋" w:eastAsia="仿宋" w:cs="仿宋"/>
                <w:color w:val="auto"/>
                <w:kern w:val="0"/>
                <w:sz w:val="22"/>
                <w:lang w:bidi="ar"/>
              </w:rPr>
              <w:t>分；</w:t>
            </w:r>
          </w:p>
          <w:p w14:paraId="018805E8">
            <w:pPr>
              <w:spacing w:line="360" w:lineRule="exact"/>
              <w:jc w:val="left"/>
              <w:rPr>
                <w:rFonts w:ascii="仿宋" w:hAnsi="仿宋" w:eastAsia="仿宋" w:cs="仿宋"/>
                <w:color w:val="auto"/>
                <w:kern w:val="0"/>
                <w:sz w:val="22"/>
                <w:lang w:bidi="ar"/>
              </w:rPr>
            </w:pPr>
            <w:r>
              <w:rPr>
                <w:rFonts w:ascii="仿宋" w:hAnsi="仿宋" w:eastAsia="仿宋" w:cs="仿宋"/>
                <w:color w:val="auto"/>
                <w:kern w:val="0"/>
                <w:sz w:val="22"/>
                <w:lang w:bidi="ar"/>
              </w:rPr>
              <w:t>(2)方案描述及可行性均较强的得</w:t>
            </w:r>
            <w:r>
              <w:rPr>
                <w:rFonts w:hint="eastAsia" w:ascii="仿宋" w:hAnsi="仿宋" w:eastAsia="仿宋" w:cs="仿宋"/>
                <w:color w:val="auto"/>
                <w:kern w:val="0"/>
                <w:sz w:val="22"/>
                <w:lang w:val="en-US" w:eastAsia="zh-CN" w:bidi="ar"/>
              </w:rPr>
              <w:t>5</w:t>
            </w:r>
            <w:r>
              <w:rPr>
                <w:rFonts w:ascii="仿宋" w:hAnsi="仿宋" w:eastAsia="仿宋" w:cs="仿宋"/>
                <w:color w:val="auto"/>
                <w:kern w:val="0"/>
                <w:sz w:val="22"/>
                <w:lang w:bidi="ar"/>
              </w:rPr>
              <w:t>分；</w:t>
            </w:r>
          </w:p>
          <w:p w14:paraId="5A574469">
            <w:pPr>
              <w:spacing w:line="360" w:lineRule="exact"/>
              <w:jc w:val="left"/>
              <w:rPr>
                <w:rFonts w:ascii="仿宋" w:hAnsi="仿宋" w:eastAsia="仿宋" w:cs="仿宋"/>
                <w:color w:val="auto"/>
                <w:kern w:val="0"/>
                <w:sz w:val="22"/>
                <w:lang w:bidi="ar"/>
              </w:rPr>
            </w:pPr>
            <w:r>
              <w:rPr>
                <w:rFonts w:ascii="仿宋" w:hAnsi="仿宋" w:eastAsia="仿宋" w:cs="仿宋"/>
                <w:color w:val="auto"/>
                <w:kern w:val="0"/>
                <w:sz w:val="22"/>
                <w:lang w:bidi="ar"/>
              </w:rPr>
              <w:t>(3)方案描述简单，可行性一般的得2分；</w:t>
            </w:r>
          </w:p>
          <w:p w14:paraId="60E853A6">
            <w:pPr>
              <w:spacing w:line="360" w:lineRule="exact"/>
              <w:jc w:val="left"/>
              <w:rPr>
                <w:rFonts w:ascii="仿宋" w:hAnsi="仿宋" w:eastAsia="仿宋" w:cs="仿宋"/>
                <w:color w:val="auto"/>
                <w:kern w:val="0"/>
                <w:sz w:val="22"/>
                <w:lang w:bidi="ar"/>
              </w:rPr>
            </w:pPr>
            <w:r>
              <w:rPr>
                <w:rFonts w:ascii="仿宋" w:hAnsi="仿宋" w:eastAsia="仿宋" w:cs="仿宋"/>
                <w:color w:val="auto"/>
                <w:kern w:val="0"/>
                <w:sz w:val="22"/>
                <w:lang w:bidi="ar"/>
              </w:rPr>
              <w:t>(4)没有提供不得分。</w:t>
            </w:r>
          </w:p>
        </w:tc>
        <w:tc>
          <w:tcPr>
            <w:tcW w:w="867" w:type="dxa"/>
            <w:tcBorders>
              <w:top w:val="single" w:color="000000" w:sz="4" w:space="0"/>
              <w:left w:val="single" w:color="000000" w:sz="4" w:space="0"/>
              <w:bottom w:val="single" w:color="000000" w:sz="4" w:space="0"/>
              <w:right w:val="single" w:color="000000" w:sz="4" w:space="0"/>
            </w:tcBorders>
            <w:vAlign w:val="center"/>
          </w:tcPr>
          <w:p w14:paraId="4BDDF500">
            <w:pPr>
              <w:widowControl/>
              <w:spacing w:line="300" w:lineRule="auto"/>
              <w:jc w:val="center"/>
              <w:textAlignment w:val="center"/>
              <w:rPr>
                <w:rFonts w:hint="eastAsia" w:ascii="仿宋" w:hAnsi="仿宋" w:eastAsia="仿宋" w:cs="仿宋"/>
                <w:color w:val="auto"/>
                <w:kern w:val="0"/>
                <w:sz w:val="22"/>
                <w:lang w:eastAsia="zh-CN"/>
              </w:rPr>
            </w:pPr>
            <w:r>
              <w:rPr>
                <w:rFonts w:hint="eastAsia" w:ascii="仿宋" w:hAnsi="仿宋" w:eastAsia="仿宋" w:cs="仿宋"/>
                <w:color w:val="auto"/>
                <w:kern w:val="0"/>
                <w:sz w:val="22"/>
                <w:lang w:val="en-US" w:eastAsia="zh-CN"/>
              </w:rPr>
              <w:t>8</w:t>
            </w:r>
          </w:p>
        </w:tc>
      </w:tr>
      <w:tr w14:paraId="3E581110">
        <w:tblPrEx>
          <w:tblCellMar>
            <w:top w:w="0" w:type="dxa"/>
            <w:left w:w="108" w:type="dxa"/>
            <w:bottom w:w="0" w:type="dxa"/>
            <w:right w:w="108" w:type="dxa"/>
          </w:tblCellMar>
        </w:tblPrEx>
        <w:trPr>
          <w:trHeight w:val="1493" w:hRule="atLeast"/>
        </w:trPr>
        <w:tc>
          <w:tcPr>
            <w:tcW w:w="744" w:type="dxa"/>
            <w:tcBorders>
              <w:top w:val="single" w:color="000000" w:sz="4" w:space="0"/>
              <w:left w:val="single" w:color="000000" w:sz="4" w:space="0"/>
              <w:right w:val="single" w:color="000000" w:sz="4" w:space="0"/>
            </w:tcBorders>
            <w:noWrap/>
            <w:vAlign w:val="center"/>
          </w:tcPr>
          <w:p w14:paraId="10C140F4">
            <w:pPr>
              <w:widowControl/>
              <w:tabs>
                <w:tab w:val="left" w:pos="446"/>
              </w:tabs>
              <w:spacing w:line="300" w:lineRule="auto"/>
              <w:jc w:val="center"/>
              <w:textAlignment w:val="center"/>
              <w:rPr>
                <w:rFonts w:ascii="仿宋" w:hAnsi="仿宋" w:eastAsia="仿宋" w:cs="仿宋"/>
                <w:sz w:val="24"/>
                <w:szCs w:val="21"/>
              </w:rPr>
            </w:pPr>
            <w:r>
              <w:rPr>
                <w:rFonts w:ascii="仿宋" w:hAnsi="仿宋" w:eastAsia="仿宋" w:cs="仿宋"/>
                <w:sz w:val="24"/>
                <w:szCs w:val="21"/>
              </w:rPr>
              <w:t>4</w:t>
            </w:r>
          </w:p>
        </w:tc>
        <w:tc>
          <w:tcPr>
            <w:tcW w:w="1519" w:type="dxa"/>
            <w:tcBorders>
              <w:top w:val="single" w:color="000000" w:sz="4" w:space="0"/>
              <w:left w:val="single" w:color="000000" w:sz="4" w:space="0"/>
              <w:bottom w:val="single" w:color="000000" w:sz="4" w:space="0"/>
              <w:right w:val="single" w:color="000000" w:sz="4" w:space="0"/>
            </w:tcBorders>
            <w:vAlign w:val="center"/>
          </w:tcPr>
          <w:p w14:paraId="60E58F0E">
            <w:pPr>
              <w:widowControl/>
              <w:spacing w:line="300" w:lineRule="auto"/>
              <w:jc w:val="center"/>
              <w:textAlignment w:val="center"/>
              <w:rPr>
                <w:rFonts w:ascii="仿宋" w:hAnsi="仿宋" w:eastAsia="仿宋" w:cs="仿宋"/>
                <w:kern w:val="0"/>
                <w:sz w:val="22"/>
                <w:lang w:bidi="ar"/>
              </w:rPr>
            </w:pPr>
            <w:r>
              <w:rPr>
                <w:rFonts w:hint="eastAsia" w:ascii="仿宋" w:hAnsi="仿宋" w:eastAsia="仿宋" w:cs="仿宋"/>
                <w:kern w:val="0"/>
                <w:sz w:val="22"/>
                <w:lang w:bidi="ar"/>
              </w:rPr>
              <w:t>业绩</w:t>
            </w:r>
          </w:p>
          <w:p w14:paraId="61ADF1B0">
            <w:pPr>
              <w:widowControl/>
              <w:spacing w:line="300" w:lineRule="auto"/>
              <w:jc w:val="center"/>
              <w:textAlignment w:val="center"/>
              <w:rPr>
                <w:rFonts w:ascii="仿宋" w:hAnsi="仿宋" w:eastAsia="仿宋" w:cs="仿宋"/>
                <w:kern w:val="0"/>
                <w:sz w:val="22"/>
                <w:lang w:bidi="ar"/>
              </w:rPr>
            </w:pPr>
            <w:r>
              <w:rPr>
                <w:rFonts w:hint="eastAsia" w:ascii="仿宋" w:hAnsi="仿宋" w:eastAsia="仿宋" w:cs="仿宋"/>
                <w:kern w:val="0"/>
                <w:sz w:val="22"/>
                <w:lang w:bidi="ar"/>
              </w:rPr>
              <w:t>（</w:t>
            </w:r>
            <w:r>
              <w:rPr>
                <w:rFonts w:hint="eastAsia" w:ascii="仿宋" w:hAnsi="仿宋" w:eastAsia="仿宋" w:cs="仿宋"/>
                <w:kern w:val="0"/>
                <w:sz w:val="22"/>
                <w:lang w:val="en-US" w:eastAsia="zh-CN" w:bidi="ar"/>
              </w:rPr>
              <w:t>6</w:t>
            </w:r>
            <w:r>
              <w:rPr>
                <w:rFonts w:hint="eastAsia" w:ascii="仿宋" w:hAnsi="仿宋" w:eastAsia="仿宋" w:cs="仿宋"/>
                <w:kern w:val="0"/>
                <w:sz w:val="22"/>
                <w:lang w:bidi="ar"/>
              </w:rPr>
              <w:t>分）</w:t>
            </w:r>
          </w:p>
        </w:tc>
        <w:tc>
          <w:tcPr>
            <w:tcW w:w="7088" w:type="dxa"/>
            <w:tcBorders>
              <w:top w:val="single" w:color="000000" w:sz="4" w:space="0"/>
              <w:left w:val="single" w:color="000000" w:sz="4" w:space="0"/>
              <w:bottom w:val="single" w:color="000000" w:sz="4" w:space="0"/>
              <w:right w:val="single" w:color="000000" w:sz="4" w:space="0"/>
            </w:tcBorders>
            <w:noWrap/>
            <w:vAlign w:val="center"/>
          </w:tcPr>
          <w:p w14:paraId="23D606DC">
            <w:pPr>
              <w:spacing w:before="124" w:line="219" w:lineRule="auto"/>
              <w:rPr>
                <w:rFonts w:hint="eastAsia" w:ascii="仿宋" w:hAnsi="仿宋" w:eastAsia="仿宋" w:cs="仿宋"/>
                <w:color w:val="auto"/>
                <w:kern w:val="0"/>
                <w:sz w:val="22"/>
                <w:lang w:bidi="ar"/>
              </w:rPr>
            </w:pPr>
            <w:r>
              <w:rPr>
                <w:rFonts w:hint="eastAsia" w:ascii="仿宋" w:hAnsi="仿宋" w:eastAsia="仿宋" w:cs="仿宋"/>
                <w:color w:val="auto"/>
                <w:kern w:val="0"/>
                <w:sz w:val="22"/>
                <w:lang w:bidi="ar"/>
              </w:rPr>
              <w:t>投标供应商提供自以来的</w:t>
            </w:r>
            <w:r>
              <w:rPr>
                <w:rFonts w:hint="eastAsia" w:ascii="仿宋" w:hAnsi="仿宋" w:eastAsia="仿宋" w:cs="仿宋"/>
                <w:color w:val="auto"/>
                <w:kern w:val="0"/>
                <w:sz w:val="22"/>
                <w:lang w:val="en-US" w:eastAsia="zh-CN" w:bidi="ar"/>
              </w:rPr>
              <w:t>类似</w:t>
            </w:r>
            <w:r>
              <w:rPr>
                <w:rFonts w:hint="eastAsia" w:ascii="仿宋" w:hAnsi="仿宋" w:eastAsia="仿宋" w:cs="仿宋"/>
                <w:color w:val="auto"/>
                <w:kern w:val="0"/>
                <w:sz w:val="22"/>
                <w:lang w:bidi="ar"/>
              </w:rPr>
              <w:t>项目业绩，每提供1份得</w:t>
            </w:r>
            <w:r>
              <w:rPr>
                <w:rFonts w:hint="eastAsia" w:ascii="仿宋" w:hAnsi="仿宋" w:eastAsia="仿宋" w:cs="仿宋"/>
                <w:color w:val="auto"/>
                <w:kern w:val="0"/>
                <w:sz w:val="22"/>
                <w:lang w:val="en-US" w:eastAsia="zh-CN" w:bidi="ar"/>
              </w:rPr>
              <w:t>2</w:t>
            </w:r>
            <w:r>
              <w:rPr>
                <w:rFonts w:hint="eastAsia" w:ascii="仿宋" w:hAnsi="仿宋" w:eastAsia="仿宋" w:cs="仿宋"/>
                <w:color w:val="auto"/>
                <w:kern w:val="0"/>
                <w:sz w:val="22"/>
                <w:lang w:bidi="ar"/>
              </w:rPr>
              <w:t>分，最多</w:t>
            </w:r>
            <w:r>
              <w:rPr>
                <w:rFonts w:ascii="仿宋" w:hAnsi="仿宋" w:eastAsia="仿宋" w:cs="仿宋"/>
                <w:color w:val="auto"/>
                <w:kern w:val="0"/>
                <w:sz w:val="22"/>
                <w:lang w:bidi="ar"/>
              </w:rPr>
              <w:t>6</w:t>
            </w:r>
            <w:r>
              <w:rPr>
                <w:rFonts w:hint="eastAsia" w:ascii="仿宋" w:hAnsi="仿宋" w:eastAsia="仿宋" w:cs="仿宋"/>
                <w:color w:val="auto"/>
                <w:kern w:val="0"/>
                <w:sz w:val="22"/>
                <w:lang w:bidi="ar"/>
              </w:rPr>
              <w:t>分（提供合同复印件，如合同中无法反映项目内容，须提供委托方出具的证明函并加盖委托方单位公章。时间以合同签订时间为准）</w:t>
            </w:r>
          </w:p>
          <w:p w14:paraId="691DD277">
            <w:pPr>
              <w:spacing w:before="124" w:line="219" w:lineRule="auto"/>
              <w:rPr>
                <w:rFonts w:hint="eastAsia" w:ascii="仿宋" w:hAnsi="仿宋" w:eastAsia="仿宋" w:cs="仿宋"/>
                <w:color w:val="auto"/>
                <w:kern w:val="0"/>
                <w:sz w:val="22"/>
                <w:lang w:eastAsia="zh-CN" w:bidi="ar"/>
              </w:rPr>
            </w:pPr>
            <w:r>
              <w:rPr>
                <w:rFonts w:hint="eastAsia" w:ascii="仿宋" w:hAnsi="仿宋" w:eastAsia="仿宋" w:cs="仿宋"/>
                <w:color w:val="auto"/>
                <w:kern w:val="0"/>
                <w:sz w:val="22"/>
                <w:lang w:bidi="ar"/>
              </w:rPr>
              <w:t>注：业绩中的设备需</w:t>
            </w:r>
            <w:r>
              <w:rPr>
                <w:rFonts w:hint="eastAsia" w:ascii="仿宋" w:hAnsi="仿宋" w:eastAsia="仿宋" w:cs="仿宋"/>
                <w:color w:val="auto"/>
                <w:kern w:val="0"/>
                <w:sz w:val="22"/>
                <w:lang w:val="en-US" w:eastAsia="zh-CN" w:bidi="ar"/>
              </w:rPr>
              <w:t>与</w:t>
            </w:r>
            <w:r>
              <w:rPr>
                <w:rFonts w:hint="eastAsia" w:ascii="仿宋" w:hAnsi="仿宋" w:eastAsia="仿宋" w:cs="仿宋"/>
                <w:color w:val="auto"/>
                <w:kern w:val="0"/>
                <w:sz w:val="22"/>
                <w:lang w:bidi="ar"/>
              </w:rPr>
              <w:t>本采购项目中的产品</w:t>
            </w:r>
            <w:r>
              <w:rPr>
                <w:rFonts w:hint="eastAsia" w:ascii="仿宋" w:hAnsi="仿宋" w:eastAsia="仿宋" w:cs="仿宋"/>
                <w:color w:val="auto"/>
                <w:kern w:val="0"/>
                <w:sz w:val="22"/>
                <w:lang w:val="en-US" w:eastAsia="zh-CN" w:bidi="ar"/>
              </w:rPr>
              <w:t>类似</w:t>
            </w:r>
            <w:r>
              <w:rPr>
                <w:rFonts w:hint="eastAsia" w:ascii="仿宋" w:hAnsi="仿宋" w:eastAsia="仿宋" w:cs="仿宋"/>
                <w:color w:val="auto"/>
                <w:kern w:val="0"/>
                <w:sz w:val="22"/>
                <w:lang w:bidi="ar"/>
              </w:rPr>
              <w:t>，否则业绩不合格不得分</w:t>
            </w:r>
            <w:r>
              <w:rPr>
                <w:rFonts w:hint="eastAsia" w:ascii="仿宋" w:hAnsi="仿宋" w:eastAsia="仿宋" w:cs="仿宋"/>
                <w:color w:val="auto"/>
                <w:kern w:val="0"/>
                <w:sz w:val="22"/>
                <w:lang w:eastAsia="zh-CN" w:bidi="ar"/>
              </w:rPr>
              <w:t>。</w:t>
            </w:r>
          </w:p>
        </w:tc>
        <w:tc>
          <w:tcPr>
            <w:tcW w:w="867" w:type="dxa"/>
            <w:tcBorders>
              <w:top w:val="single" w:color="000000" w:sz="4" w:space="0"/>
              <w:left w:val="single" w:color="000000" w:sz="4" w:space="0"/>
              <w:bottom w:val="single" w:color="000000" w:sz="4" w:space="0"/>
              <w:right w:val="single" w:color="000000" w:sz="4" w:space="0"/>
            </w:tcBorders>
            <w:vAlign w:val="center"/>
          </w:tcPr>
          <w:p w14:paraId="381FFDCA">
            <w:pPr>
              <w:widowControl/>
              <w:spacing w:line="300" w:lineRule="auto"/>
              <w:jc w:val="center"/>
              <w:textAlignment w:val="center"/>
              <w:rPr>
                <w:rFonts w:hint="eastAsia" w:ascii="仿宋" w:hAnsi="仿宋" w:eastAsia="仿宋" w:cs="仿宋"/>
                <w:color w:val="auto"/>
                <w:sz w:val="22"/>
                <w:szCs w:val="21"/>
                <w:lang w:eastAsia="zh-CN"/>
              </w:rPr>
            </w:pPr>
            <w:r>
              <w:rPr>
                <w:rFonts w:hint="eastAsia" w:ascii="仿宋" w:hAnsi="仿宋" w:eastAsia="仿宋" w:cs="仿宋"/>
                <w:color w:val="auto"/>
                <w:sz w:val="22"/>
                <w:szCs w:val="21"/>
                <w:lang w:val="en-US" w:eastAsia="zh-CN"/>
              </w:rPr>
              <w:t>6</w:t>
            </w:r>
          </w:p>
        </w:tc>
      </w:tr>
      <w:tr w14:paraId="5B6B6E77">
        <w:tblPrEx>
          <w:tblCellMar>
            <w:top w:w="0" w:type="dxa"/>
            <w:left w:w="108" w:type="dxa"/>
            <w:bottom w:w="0" w:type="dxa"/>
            <w:right w:w="108" w:type="dxa"/>
          </w:tblCellMar>
        </w:tblPrEx>
        <w:trPr>
          <w:trHeight w:val="1493" w:hRule="atLeast"/>
        </w:trPr>
        <w:tc>
          <w:tcPr>
            <w:tcW w:w="744" w:type="dxa"/>
            <w:tcBorders>
              <w:top w:val="single" w:color="000000" w:sz="4" w:space="0"/>
              <w:left w:val="single" w:color="000000" w:sz="4" w:space="0"/>
              <w:right w:val="single" w:color="000000" w:sz="4" w:space="0"/>
            </w:tcBorders>
            <w:noWrap/>
            <w:vAlign w:val="center"/>
          </w:tcPr>
          <w:p w14:paraId="6AF7521F">
            <w:pPr>
              <w:widowControl/>
              <w:tabs>
                <w:tab w:val="left" w:pos="446"/>
              </w:tabs>
              <w:spacing w:line="300" w:lineRule="auto"/>
              <w:jc w:val="center"/>
              <w:textAlignment w:val="center"/>
              <w:rPr>
                <w:rFonts w:ascii="仿宋" w:hAnsi="仿宋" w:eastAsia="仿宋" w:cs="仿宋"/>
                <w:sz w:val="24"/>
                <w:szCs w:val="21"/>
              </w:rPr>
            </w:pPr>
            <w:r>
              <w:rPr>
                <w:rFonts w:hint="eastAsia" w:ascii="仿宋" w:hAnsi="仿宋" w:eastAsia="仿宋" w:cs="仿宋"/>
                <w:sz w:val="24"/>
                <w:szCs w:val="21"/>
              </w:rPr>
              <w:t>5</w:t>
            </w:r>
          </w:p>
        </w:tc>
        <w:tc>
          <w:tcPr>
            <w:tcW w:w="1519" w:type="dxa"/>
            <w:tcBorders>
              <w:top w:val="single" w:color="000000" w:sz="4" w:space="0"/>
              <w:left w:val="single" w:color="000000" w:sz="4" w:space="0"/>
              <w:bottom w:val="single" w:color="000000" w:sz="4" w:space="0"/>
              <w:right w:val="single" w:color="000000" w:sz="4" w:space="0"/>
            </w:tcBorders>
            <w:vAlign w:val="center"/>
          </w:tcPr>
          <w:p w14:paraId="2D1670D0">
            <w:pPr>
              <w:widowControl/>
              <w:spacing w:line="300" w:lineRule="auto"/>
              <w:jc w:val="center"/>
              <w:textAlignment w:val="center"/>
              <w:rPr>
                <w:rFonts w:ascii="仿宋" w:hAnsi="仿宋" w:eastAsia="仿宋" w:cs="仿宋"/>
                <w:color w:val="auto"/>
                <w:kern w:val="0"/>
                <w:sz w:val="22"/>
                <w:lang w:bidi="ar"/>
              </w:rPr>
            </w:pPr>
            <w:r>
              <w:rPr>
                <w:rFonts w:hint="eastAsia" w:ascii="仿宋" w:hAnsi="仿宋" w:eastAsia="仿宋" w:cs="仿宋"/>
                <w:color w:val="auto"/>
                <w:kern w:val="0"/>
                <w:sz w:val="22"/>
                <w:lang w:bidi="ar"/>
              </w:rPr>
              <w:t>本地化服务（</w:t>
            </w:r>
            <w:r>
              <w:rPr>
                <w:rFonts w:hint="eastAsia" w:ascii="仿宋" w:hAnsi="仿宋" w:eastAsia="仿宋" w:cs="仿宋"/>
                <w:color w:val="auto"/>
                <w:kern w:val="0"/>
                <w:sz w:val="22"/>
                <w:lang w:val="en-US" w:eastAsia="zh-CN" w:bidi="ar"/>
              </w:rPr>
              <w:t>2</w:t>
            </w:r>
            <w:r>
              <w:rPr>
                <w:rFonts w:hint="eastAsia" w:ascii="仿宋" w:hAnsi="仿宋" w:eastAsia="仿宋" w:cs="仿宋"/>
                <w:color w:val="auto"/>
                <w:kern w:val="0"/>
                <w:sz w:val="22"/>
                <w:lang w:bidi="ar"/>
              </w:rPr>
              <w:t>分）</w:t>
            </w:r>
          </w:p>
        </w:tc>
        <w:tc>
          <w:tcPr>
            <w:tcW w:w="7088" w:type="dxa"/>
            <w:tcBorders>
              <w:top w:val="single" w:color="000000" w:sz="4" w:space="0"/>
              <w:left w:val="single" w:color="000000" w:sz="4" w:space="0"/>
              <w:bottom w:val="single" w:color="000000" w:sz="4" w:space="0"/>
              <w:right w:val="single" w:color="000000" w:sz="4" w:space="0"/>
            </w:tcBorders>
            <w:noWrap/>
            <w:vAlign w:val="center"/>
          </w:tcPr>
          <w:p w14:paraId="7ED0DB93">
            <w:pPr>
              <w:spacing w:before="124" w:line="219" w:lineRule="auto"/>
              <w:rPr>
                <w:rFonts w:hint="eastAsia" w:ascii="仿宋" w:hAnsi="仿宋" w:eastAsia="仿宋" w:cs="仿宋"/>
                <w:color w:val="auto"/>
                <w:kern w:val="0"/>
                <w:sz w:val="22"/>
                <w:lang w:bidi="ar"/>
              </w:rPr>
            </w:pPr>
            <w:r>
              <w:rPr>
                <w:rFonts w:hint="eastAsia" w:ascii="仿宋" w:hAnsi="仿宋" w:eastAsia="仿宋" w:cs="仿宋"/>
                <w:color w:val="auto"/>
                <w:kern w:val="0"/>
                <w:sz w:val="22"/>
                <w:lang w:bidi="ar"/>
              </w:rPr>
              <w:t>投标供应商提供本地化服务，在南京有常驻服务人员对接服务，能做到</w:t>
            </w:r>
            <w:r>
              <w:rPr>
                <w:rFonts w:hint="eastAsia" w:ascii="仿宋" w:hAnsi="仿宋" w:eastAsia="仿宋" w:cs="仿宋"/>
                <w:color w:val="auto"/>
                <w:kern w:val="0"/>
                <w:sz w:val="22"/>
                <w:lang w:val="en-US" w:eastAsia="zh-CN" w:bidi="ar"/>
              </w:rPr>
              <w:t>2</w:t>
            </w:r>
            <w:r>
              <w:rPr>
                <w:rFonts w:hint="eastAsia" w:ascii="仿宋" w:hAnsi="仿宋" w:eastAsia="仿宋" w:cs="仿宋"/>
                <w:color w:val="auto"/>
                <w:kern w:val="0"/>
                <w:sz w:val="22"/>
                <w:lang w:bidi="ar"/>
              </w:rPr>
              <w:t>小时内上门响应的，可得</w:t>
            </w:r>
            <w:r>
              <w:rPr>
                <w:rFonts w:hint="eastAsia" w:ascii="仿宋" w:hAnsi="仿宋" w:eastAsia="仿宋" w:cs="仿宋"/>
                <w:color w:val="auto"/>
                <w:kern w:val="0"/>
                <w:sz w:val="22"/>
                <w:lang w:val="en-US" w:eastAsia="zh-CN" w:bidi="ar"/>
              </w:rPr>
              <w:t>2</w:t>
            </w:r>
            <w:r>
              <w:rPr>
                <w:rFonts w:hint="eastAsia" w:ascii="仿宋" w:hAnsi="仿宋" w:eastAsia="仿宋" w:cs="仿宋"/>
                <w:color w:val="auto"/>
                <w:kern w:val="0"/>
                <w:sz w:val="22"/>
                <w:lang w:bidi="ar"/>
              </w:rPr>
              <w:t>分。</w:t>
            </w:r>
          </w:p>
          <w:p w14:paraId="50F2B7A6">
            <w:pPr>
              <w:spacing w:before="124" w:line="219" w:lineRule="auto"/>
              <w:rPr>
                <w:rFonts w:ascii="仿宋" w:hAnsi="仿宋" w:eastAsia="仿宋" w:cs="仿宋"/>
                <w:color w:val="auto"/>
                <w:kern w:val="0"/>
                <w:sz w:val="22"/>
                <w:lang w:bidi="ar"/>
              </w:rPr>
            </w:pPr>
            <w:r>
              <w:rPr>
                <w:rFonts w:hint="eastAsia" w:ascii="仿宋" w:hAnsi="仿宋" w:eastAsia="仿宋" w:cs="仿宋"/>
                <w:color w:val="auto"/>
                <w:kern w:val="0"/>
                <w:sz w:val="22"/>
                <w:lang w:bidi="ar"/>
              </w:rPr>
              <w:t>注：投标供应商需提供服务承诺函。不提供则不得分。</w:t>
            </w:r>
          </w:p>
        </w:tc>
        <w:tc>
          <w:tcPr>
            <w:tcW w:w="867" w:type="dxa"/>
            <w:tcBorders>
              <w:top w:val="single" w:color="000000" w:sz="4" w:space="0"/>
              <w:left w:val="single" w:color="000000" w:sz="4" w:space="0"/>
              <w:bottom w:val="single" w:color="000000" w:sz="4" w:space="0"/>
              <w:right w:val="single" w:color="000000" w:sz="4" w:space="0"/>
            </w:tcBorders>
            <w:vAlign w:val="center"/>
          </w:tcPr>
          <w:p w14:paraId="0A7C3E37">
            <w:pPr>
              <w:widowControl/>
              <w:spacing w:line="300" w:lineRule="auto"/>
              <w:jc w:val="center"/>
              <w:textAlignment w:val="center"/>
              <w:rPr>
                <w:rFonts w:hint="eastAsia" w:ascii="仿宋" w:hAnsi="仿宋" w:eastAsia="仿宋" w:cs="仿宋"/>
                <w:color w:val="auto"/>
                <w:sz w:val="22"/>
                <w:szCs w:val="21"/>
                <w:lang w:eastAsia="zh-CN"/>
              </w:rPr>
            </w:pPr>
            <w:r>
              <w:rPr>
                <w:rFonts w:hint="eastAsia" w:ascii="仿宋" w:hAnsi="仿宋" w:eastAsia="仿宋" w:cs="仿宋"/>
                <w:color w:val="auto"/>
                <w:sz w:val="22"/>
                <w:szCs w:val="21"/>
                <w:lang w:val="en-US" w:eastAsia="zh-CN"/>
              </w:rPr>
              <w:t>2</w:t>
            </w:r>
          </w:p>
        </w:tc>
      </w:tr>
      <w:tr w14:paraId="4C79E4A4">
        <w:tblPrEx>
          <w:tblCellMar>
            <w:top w:w="0" w:type="dxa"/>
            <w:left w:w="108" w:type="dxa"/>
            <w:bottom w:w="0" w:type="dxa"/>
            <w:right w:w="108" w:type="dxa"/>
          </w:tblCellMar>
        </w:tblPrEx>
        <w:trPr>
          <w:trHeight w:val="409" w:hRule="atLeast"/>
        </w:trPr>
        <w:tc>
          <w:tcPr>
            <w:tcW w:w="9351" w:type="dxa"/>
            <w:gridSpan w:val="3"/>
            <w:tcBorders>
              <w:top w:val="single" w:color="auto" w:sz="4" w:space="0"/>
              <w:left w:val="single" w:color="auto" w:sz="4" w:space="0"/>
              <w:bottom w:val="single" w:color="auto" w:sz="4" w:space="0"/>
              <w:right w:val="single" w:color="auto" w:sz="4" w:space="0"/>
            </w:tcBorders>
            <w:noWrap/>
            <w:vAlign w:val="center"/>
          </w:tcPr>
          <w:p w14:paraId="5393751E">
            <w:pPr>
              <w:spacing w:line="300" w:lineRule="auto"/>
              <w:jc w:val="center"/>
              <w:rPr>
                <w:rFonts w:ascii="仿宋" w:hAnsi="仿宋" w:eastAsia="仿宋" w:cs="仿宋"/>
                <w:sz w:val="22"/>
                <w:szCs w:val="21"/>
              </w:rPr>
            </w:pPr>
            <w:r>
              <w:rPr>
                <w:rFonts w:hint="eastAsia" w:ascii="仿宋" w:hAnsi="仿宋" w:eastAsia="仿宋" w:cs="仿宋"/>
                <w:sz w:val="22"/>
                <w:szCs w:val="21"/>
              </w:rPr>
              <w:t>合计</w:t>
            </w:r>
          </w:p>
        </w:tc>
        <w:tc>
          <w:tcPr>
            <w:tcW w:w="867" w:type="dxa"/>
            <w:tcBorders>
              <w:top w:val="single" w:color="auto" w:sz="4" w:space="0"/>
              <w:left w:val="single" w:color="auto" w:sz="4" w:space="0"/>
              <w:bottom w:val="single" w:color="auto" w:sz="4" w:space="0"/>
              <w:right w:val="single" w:color="auto" w:sz="4" w:space="0"/>
            </w:tcBorders>
            <w:noWrap/>
            <w:vAlign w:val="center"/>
          </w:tcPr>
          <w:p w14:paraId="5B00E5BA">
            <w:pPr>
              <w:widowControl/>
              <w:spacing w:line="300" w:lineRule="auto"/>
              <w:jc w:val="center"/>
              <w:textAlignment w:val="center"/>
              <w:rPr>
                <w:rFonts w:ascii="仿宋" w:hAnsi="仿宋" w:eastAsia="仿宋" w:cs="仿宋"/>
                <w:sz w:val="22"/>
                <w:szCs w:val="21"/>
              </w:rPr>
            </w:pPr>
            <w:r>
              <w:rPr>
                <w:rFonts w:hint="eastAsia" w:ascii="仿宋" w:hAnsi="仿宋" w:eastAsia="仿宋" w:cs="仿宋"/>
                <w:sz w:val="22"/>
                <w:szCs w:val="21"/>
              </w:rPr>
              <w:t>1</w:t>
            </w:r>
            <w:r>
              <w:rPr>
                <w:rFonts w:ascii="仿宋" w:hAnsi="仿宋" w:eastAsia="仿宋" w:cs="仿宋"/>
                <w:sz w:val="22"/>
                <w:szCs w:val="21"/>
              </w:rPr>
              <w:t>00</w:t>
            </w:r>
          </w:p>
        </w:tc>
      </w:tr>
    </w:tbl>
    <w:p w14:paraId="28A1706B">
      <w:pPr>
        <w:rPr>
          <w:rFonts w:hint="eastAsia" w:ascii="仿宋" w:hAnsi="仿宋" w:eastAsia="仿宋" w:cs="仿宋"/>
          <w:b/>
          <w:bCs/>
          <w:sz w:val="44"/>
          <w:szCs w:val="44"/>
        </w:rPr>
      </w:pPr>
    </w:p>
    <w:p w14:paraId="3F115A04">
      <w:pPr>
        <w:rPr>
          <w:rFonts w:hint="eastAsia" w:ascii="仿宋" w:hAnsi="仿宋" w:eastAsia="仿宋" w:cs="仿宋"/>
          <w:b/>
          <w:bCs/>
          <w:sz w:val="44"/>
          <w:szCs w:val="44"/>
        </w:rPr>
      </w:pPr>
    </w:p>
    <w:p w14:paraId="174EEE36">
      <w:pPr>
        <w:rPr>
          <w:rFonts w:hint="eastAsia" w:ascii="仿宋" w:hAnsi="仿宋" w:eastAsia="仿宋" w:cs="仿宋"/>
          <w:b/>
          <w:bCs/>
          <w:sz w:val="44"/>
          <w:szCs w:val="44"/>
        </w:rPr>
      </w:pPr>
    </w:p>
    <w:bookmarkEnd w:id="296"/>
    <w:bookmarkEnd w:id="297"/>
    <w:bookmarkEnd w:id="303"/>
    <w:bookmarkEnd w:id="314"/>
    <w:p w14:paraId="7C25214B">
      <w:pPr>
        <w:rPr>
          <w:rFonts w:hint="eastAsia" w:ascii="仿宋" w:hAnsi="仿宋" w:eastAsia="仿宋" w:cs="仿宋"/>
          <w:b/>
          <w:sz w:val="72"/>
        </w:rPr>
      </w:pPr>
      <w:bookmarkStart w:id="315" w:name="_Hlt26955039"/>
      <w:bookmarkEnd w:id="315"/>
      <w:bookmarkStart w:id="316" w:name="_Hlt26671244"/>
      <w:bookmarkEnd w:id="316"/>
      <w:bookmarkStart w:id="317" w:name="_Toc26554094"/>
      <w:bookmarkStart w:id="318" w:name="_Toc120614282"/>
      <w:bookmarkStart w:id="319" w:name="_Toc49090576"/>
    </w:p>
    <w:p w14:paraId="4662C5D9">
      <w:pPr>
        <w:pStyle w:val="26"/>
      </w:pPr>
    </w:p>
    <w:p w14:paraId="69ADF77C">
      <w:pPr>
        <w:rPr>
          <w:rFonts w:hint="eastAsia" w:ascii="仿宋" w:hAnsi="仿宋" w:eastAsia="仿宋" w:cs="仿宋"/>
          <w:b/>
          <w:bCs/>
          <w:sz w:val="44"/>
          <w:szCs w:val="44"/>
        </w:rPr>
      </w:pPr>
      <w:r>
        <w:rPr>
          <w:rFonts w:hint="eastAsia" w:ascii="仿宋" w:hAnsi="仿宋" w:eastAsia="仿宋" w:cs="仿宋"/>
          <w:b/>
          <w:bCs/>
          <w:sz w:val="44"/>
          <w:szCs w:val="44"/>
        </w:rPr>
        <w:br w:type="page"/>
      </w:r>
    </w:p>
    <w:p w14:paraId="0D618C9C">
      <w:pPr>
        <w:numPr>
          <w:ilvl w:val="0"/>
          <w:numId w:val="2"/>
        </w:numPr>
        <w:jc w:val="center"/>
        <w:outlineLvl w:val="0"/>
        <w:rPr>
          <w:rFonts w:hint="eastAsia" w:ascii="仿宋" w:hAnsi="仿宋" w:eastAsia="仿宋" w:cs="仿宋"/>
          <w:b/>
          <w:bCs/>
          <w:sz w:val="44"/>
          <w:szCs w:val="44"/>
        </w:rPr>
      </w:pPr>
      <w:r>
        <w:rPr>
          <w:rFonts w:hint="eastAsia" w:ascii="仿宋" w:hAnsi="仿宋" w:eastAsia="仿宋" w:cs="仿宋"/>
          <w:b/>
          <w:bCs/>
          <w:sz w:val="44"/>
          <w:szCs w:val="44"/>
        </w:rPr>
        <w:t xml:space="preserve"> </w:t>
      </w:r>
      <w:bookmarkStart w:id="320" w:name="_Toc138662943"/>
      <w:bookmarkStart w:id="321" w:name="_Toc24018"/>
      <w:r>
        <w:rPr>
          <w:rFonts w:hint="eastAsia" w:ascii="仿宋" w:hAnsi="仿宋" w:eastAsia="仿宋" w:cs="仿宋"/>
          <w:b/>
          <w:bCs/>
          <w:sz w:val="44"/>
          <w:szCs w:val="44"/>
        </w:rPr>
        <w:t>投标文件格式</w:t>
      </w:r>
      <w:bookmarkEnd w:id="320"/>
      <w:bookmarkEnd w:id="321"/>
    </w:p>
    <w:p w14:paraId="03982E41">
      <w:pPr>
        <w:pStyle w:val="26"/>
      </w:pPr>
    </w:p>
    <w:p w14:paraId="29E441F1">
      <w:pPr>
        <w:jc w:val="center"/>
        <w:rPr>
          <w:rFonts w:hint="eastAsia" w:ascii="仿宋" w:hAnsi="仿宋" w:eastAsia="仿宋" w:cs="仿宋"/>
          <w:b/>
          <w:sz w:val="72"/>
        </w:rPr>
      </w:pPr>
      <w:r>
        <w:rPr>
          <w:rFonts w:hint="eastAsia" w:ascii="仿宋" w:hAnsi="仿宋" w:eastAsia="仿宋" w:cs="仿宋"/>
          <w:b/>
          <w:sz w:val="72"/>
        </w:rPr>
        <w:t>投  标  文  件</w:t>
      </w:r>
    </w:p>
    <w:p w14:paraId="65FEB300">
      <w:pPr>
        <w:jc w:val="center"/>
        <w:rPr>
          <w:rFonts w:hint="eastAsia" w:ascii="仿宋" w:hAnsi="仿宋" w:eastAsia="仿宋" w:cs="仿宋"/>
          <w:b/>
          <w:sz w:val="72"/>
        </w:rPr>
      </w:pPr>
    </w:p>
    <w:p w14:paraId="02C0BD51">
      <w:pPr>
        <w:pStyle w:val="25"/>
        <w:ind w:firstLine="400"/>
      </w:pPr>
    </w:p>
    <w:p w14:paraId="15F7D95A">
      <w:pPr>
        <w:jc w:val="center"/>
        <w:rPr>
          <w:rFonts w:hint="eastAsia" w:ascii="仿宋" w:hAnsi="仿宋" w:eastAsia="仿宋" w:cs="仿宋"/>
          <w:b/>
          <w:sz w:val="56"/>
          <w:szCs w:val="20"/>
        </w:rPr>
      </w:pPr>
      <w:r>
        <w:rPr>
          <w:rFonts w:hint="eastAsia" w:ascii="仿宋" w:hAnsi="仿宋" w:eastAsia="仿宋" w:cs="仿宋"/>
          <w:b/>
          <w:sz w:val="56"/>
          <w:szCs w:val="20"/>
        </w:rPr>
        <w:t>【正/副本】</w:t>
      </w:r>
    </w:p>
    <w:p w14:paraId="17E05AB0">
      <w:pPr>
        <w:jc w:val="center"/>
        <w:rPr>
          <w:rFonts w:hint="eastAsia" w:ascii="仿宋" w:hAnsi="仿宋" w:eastAsia="仿宋" w:cs="仿宋"/>
          <w:b/>
          <w:sz w:val="36"/>
        </w:rPr>
      </w:pPr>
    </w:p>
    <w:p w14:paraId="38435B83">
      <w:pPr>
        <w:pStyle w:val="25"/>
        <w:ind w:firstLine="400"/>
      </w:pPr>
    </w:p>
    <w:p w14:paraId="07ED48C3">
      <w:pPr>
        <w:jc w:val="center"/>
        <w:rPr>
          <w:rFonts w:hint="eastAsia" w:ascii="仿宋" w:hAnsi="仿宋" w:eastAsia="仿宋" w:cs="仿宋"/>
          <w:b/>
          <w:sz w:val="36"/>
        </w:rPr>
      </w:pPr>
    </w:p>
    <w:p w14:paraId="1B7DD784">
      <w:pPr>
        <w:jc w:val="center"/>
        <w:rPr>
          <w:rFonts w:hint="eastAsia" w:ascii="仿宋" w:hAnsi="仿宋" w:eastAsia="仿宋" w:cs="仿宋"/>
          <w:b/>
          <w:sz w:val="36"/>
        </w:rPr>
      </w:pPr>
    </w:p>
    <w:p w14:paraId="4C0EDB49">
      <w:pPr>
        <w:pStyle w:val="25"/>
        <w:ind w:firstLine="723"/>
        <w:rPr>
          <w:rFonts w:hint="eastAsia" w:ascii="仿宋" w:hAnsi="仿宋" w:eastAsia="仿宋" w:cs="仿宋"/>
          <w:b/>
          <w:sz w:val="36"/>
        </w:rPr>
      </w:pPr>
    </w:p>
    <w:p w14:paraId="4C837256">
      <w:pPr>
        <w:pStyle w:val="25"/>
        <w:ind w:firstLine="723"/>
        <w:rPr>
          <w:rFonts w:hint="eastAsia" w:ascii="仿宋" w:hAnsi="仿宋" w:eastAsia="仿宋" w:cs="仿宋"/>
          <w:b/>
          <w:sz w:val="36"/>
        </w:rPr>
      </w:pPr>
    </w:p>
    <w:p w14:paraId="576520FD">
      <w:pPr>
        <w:pStyle w:val="25"/>
        <w:ind w:firstLine="723"/>
        <w:rPr>
          <w:rFonts w:hint="eastAsia" w:ascii="仿宋" w:hAnsi="仿宋" w:eastAsia="仿宋" w:cs="仿宋"/>
          <w:b/>
          <w:sz w:val="36"/>
        </w:rPr>
      </w:pPr>
    </w:p>
    <w:p w14:paraId="65189575">
      <w:pPr>
        <w:pStyle w:val="25"/>
        <w:ind w:firstLine="723"/>
        <w:rPr>
          <w:rFonts w:hint="eastAsia" w:ascii="仿宋" w:hAnsi="仿宋" w:eastAsia="仿宋" w:cs="仿宋"/>
          <w:b/>
          <w:sz w:val="36"/>
        </w:rPr>
      </w:pPr>
    </w:p>
    <w:p w14:paraId="31E9B5C5">
      <w:pPr>
        <w:pStyle w:val="25"/>
        <w:ind w:firstLine="723"/>
        <w:rPr>
          <w:rFonts w:hint="eastAsia" w:ascii="仿宋" w:hAnsi="仿宋" w:eastAsia="仿宋" w:cs="仿宋"/>
          <w:b/>
          <w:sz w:val="36"/>
        </w:rPr>
      </w:pPr>
    </w:p>
    <w:p w14:paraId="219D53C8">
      <w:pPr>
        <w:pStyle w:val="25"/>
        <w:ind w:firstLine="723"/>
        <w:rPr>
          <w:rFonts w:hint="eastAsia" w:ascii="仿宋" w:hAnsi="仿宋" w:eastAsia="仿宋" w:cs="仿宋"/>
          <w:b/>
          <w:sz w:val="36"/>
        </w:rPr>
      </w:pPr>
    </w:p>
    <w:p w14:paraId="31A38D57">
      <w:pPr>
        <w:ind w:firstLine="1084" w:firstLineChars="300"/>
        <w:rPr>
          <w:rFonts w:hint="eastAsia" w:ascii="仿宋" w:hAnsi="仿宋" w:eastAsia="仿宋" w:cs="仿宋"/>
          <w:b/>
          <w:sz w:val="36"/>
        </w:rPr>
      </w:pPr>
      <w:r>
        <w:rPr>
          <w:rFonts w:hint="eastAsia" w:ascii="仿宋" w:hAnsi="仿宋" w:eastAsia="仿宋" w:cs="仿宋"/>
          <w:b/>
          <w:sz w:val="36"/>
        </w:rPr>
        <w:t>项 目 名 称：</w:t>
      </w:r>
      <w:r>
        <w:rPr>
          <w:rFonts w:hint="eastAsia" w:ascii="仿宋" w:hAnsi="仿宋" w:eastAsia="仿宋" w:cs="仿宋"/>
          <w:b/>
          <w:sz w:val="36"/>
          <w:u w:val="single"/>
        </w:rPr>
        <w:t xml:space="preserve">               </w:t>
      </w:r>
    </w:p>
    <w:p w14:paraId="7706699A">
      <w:pPr>
        <w:ind w:firstLine="1084" w:firstLineChars="300"/>
        <w:rPr>
          <w:rFonts w:hint="eastAsia" w:ascii="仿宋" w:hAnsi="仿宋" w:eastAsia="仿宋" w:cs="仿宋"/>
          <w:b/>
          <w:sz w:val="36"/>
        </w:rPr>
      </w:pPr>
      <w:r>
        <w:rPr>
          <w:rFonts w:hint="eastAsia" w:ascii="仿宋" w:hAnsi="仿宋" w:eastAsia="仿宋" w:cs="仿宋"/>
          <w:b/>
          <w:sz w:val="36"/>
        </w:rPr>
        <w:t>招 标 编 号：</w:t>
      </w:r>
      <w:r>
        <w:rPr>
          <w:rFonts w:hint="eastAsia" w:ascii="仿宋" w:hAnsi="仿宋" w:eastAsia="仿宋" w:cs="仿宋"/>
          <w:b/>
          <w:sz w:val="36"/>
          <w:u w:val="single"/>
        </w:rPr>
        <w:t xml:space="preserve">               </w:t>
      </w:r>
    </w:p>
    <w:p w14:paraId="781B9930">
      <w:pPr>
        <w:ind w:firstLine="1084" w:firstLineChars="300"/>
        <w:rPr>
          <w:rFonts w:hint="eastAsia" w:ascii="仿宋" w:hAnsi="仿宋" w:eastAsia="仿宋" w:cs="仿宋"/>
          <w:b/>
          <w:sz w:val="36"/>
          <w:u w:val="single"/>
        </w:rPr>
      </w:pPr>
      <w:bookmarkStart w:id="322" w:name="_Toc26914"/>
      <w:r>
        <w:rPr>
          <w:rFonts w:hint="eastAsia" w:ascii="仿宋" w:hAnsi="仿宋" w:eastAsia="仿宋" w:cs="仿宋"/>
          <w:b/>
          <w:sz w:val="36"/>
        </w:rPr>
        <w:t>投标人名称 ：</w:t>
      </w:r>
      <w:bookmarkEnd w:id="322"/>
      <w:r>
        <w:rPr>
          <w:rFonts w:hint="eastAsia" w:ascii="仿宋" w:hAnsi="仿宋" w:eastAsia="仿宋" w:cs="仿宋"/>
          <w:b/>
          <w:sz w:val="36"/>
          <w:u w:val="single"/>
        </w:rPr>
        <w:t xml:space="preserve">                </w:t>
      </w:r>
    </w:p>
    <w:p w14:paraId="5E894ED8">
      <w:pPr>
        <w:ind w:firstLine="1084" w:firstLineChars="300"/>
        <w:rPr>
          <w:rFonts w:hint="eastAsia" w:ascii="仿宋" w:hAnsi="仿宋" w:eastAsia="仿宋" w:cs="仿宋"/>
          <w:b/>
          <w:sz w:val="36"/>
        </w:rPr>
      </w:pPr>
      <w:r>
        <w:rPr>
          <w:rFonts w:hint="eastAsia" w:ascii="仿宋" w:hAnsi="仿宋" w:eastAsia="仿宋" w:cs="仿宋"/>
          <w:b/>
          <w:sz w:val="36"/>
        </w:rPr>
        <w:t>授权代表签字：</w:t>
      </w:r>
    </w:p>
    <w:p w14:paraId="72220675">
      <w:pPr>
        <w:ind w:firstLine="1084" w:firstLineChars="300"/>
        <w:rPr>
          <w:rFonts w:hint="eastAsia" w:ascii="仿宋" w:hAnsi="仿宋" w:eastAsia="仿宋" w:cs="仿宋"/>
        </w:rPr>
      </w:pPr>
      <w:r>
        <w:rPr>
          <w:rFonts w:hint="eastAsia" w:ascii="仿宋" w:hAnsi="仿宋" w:eastAsia="仿宋" w:cs="仿宋"/>
          <w:b/>
          <w:sz w:val="36"/>
        </w:rPr>
        <w:t>日      期 ：</w:t>
      </w:r>
      <w:r>
        <w:rPr>
          <w:rFonts w:hint="eastAsia" w:ascii="仿宋" w:hAnsi="仿宋" w:eastAsia="仿宋" w:cs="仿宋"/>
          <w:b/>
          <w:sz w:val="36"/>
          <w:u w:val="single"/>
        </w:rPr>
        <w:t xml:space="preserve">               </w:t>
      </w:r>
    </w:p>
    <w:p w14:paraId="782BE84D">
      <w:pPr>
        <w:jc w:val="both"/>
        <w:rPr>
          <w:rFonts w:hint="eastAsia" w:ascii="仿宋" w:hAnsi="仿宋" w:eastAsia="仿宋" w:cs="仿宋"/>
          <w:b/>
          <w:bCs/>
          <w:sz w:val="32"/>
          <w:szCs w:val="32"/>
        </w:rPr>
      </w:pPr>
      <w:r>
        <w:rPr>
          <w:rFonts w:hint="eastAsia" w:ascii="仿宋" w:hAnsi="仿宋" w:eastAsia="仿宋" w:cs="仿宋"/>
          <w:color w:val="000000"/>
        </w:rPr>
        <w:br w:type="page"/>
      </w:r>
      <w:r>
        <w:rPr>
          <w:rFonts w:hint="eastAsia" w:ascii="仿宋" w:hAnsi="仿宋" w:eastAsia="仿宋" w:cs="仿宋"/>
          <w:b/>
          <w:bCs/>
          <w:sz w:val="32"/>
          <w:szCs w:val="32"/>
        </w:rPr>
        <w:t>投标主要文件目录</w:t>
      </w:r>
    </w:p>
    <w:p w14:paraId="2CFBC05D">
      <w:pPr>
        <w:spacing w:line="440" w:lineRule="exact"/>
        <w:jc w:val="center"/>
        <w:rPr>
          <w:rFonts w:hint="eastAsia" w:ascii="仿宋" w:hAnsi="仿宋" w:eastAsia="仿宋" w:cs="仿宋"/>
          <w:b/>
          <w:bCs/>
          <w:sz w:val="32"/>
          <w:szCs w:val="32"/>
        </w:rPr>
      </w:pPr>
    </w:p>
    <w:p w14:paraId="0D9275F7">
      <w:pPr>
        <w:spacing w:line="440" w:lineRule="exact"/>
        <w:jc w:val="left"/>
        <w:rPr>
          <w:rFonts w:hint="eastAsia" w:ascii="仿宋" w:hAnsi="仿宋" w:eastAsia="仿宋" w:cs="仿宋"/>
          <w:iCs/>
          <w:sz w:val="24"/>
          <w:u w:val="single"/>
        </w:rPr>
      </w:pPr>
      <w:bookmarkStart w:id="323" w:name="_Toc30403"/>
      <w:bookmarkStart w:id="324" w:name="_Toc30097"/>
      <w:r>
        <w:rPr>
          <w:rFonts w:hint="eastAsia" w:ascii="仿宋" w:hAnsi="仿宋" w:eastAsia="仿宋" w:cs="仿宋"/>
          <w:iCs/>
          <w:sz w:val="24"/>
          <w:u w:val="single"/>
        </w:rPr>
        <w:t>一、法人或者其他组织的营业执照等证明文件，自然人的身份证明</w:t>
      </w:r>
      <w:bookmarkEnd w:id="323"/>
      <w:bookmarkEnd w:id="324"/>
    </w:p>
    <w:p w14:paraId="4FC1A879">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二、投标文件截止时间前一年的财务状况报告（投标人成立不满一年无需提供）</w:t>
      </w:r>
    </w:p>
    <w:p w14:paraId="23C1A530">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77DF54E9">
      <w:pPr>
        <w:spacing w:line="440" w:lineRule="exact"/>
        <w:jc w:val="left"/>
        <w:rPr>
          <w:rFonts w:hint="eastAsia" w:ascii="仿宋" w:hAnsi="仿宋" w:eastAsia="仿宋" w:cs="仿宋"/>
          <w:iCs/>
          <w:sz w:val="24"/>
          <w:u w:val="single"/>
        </w:rPr>
      </w:pPr>
      <w:bookmarkStart w:id="325" w:name="_Toc9391"/>
      <w:r>
        <w:rPr>
          <w:rFonts w:hint="eastAsia" w:ascii="仿宋" w:hAnsi="仿宋" w:eastAsia="仿宋" w:cs="仿宋"/>
          <w:iCs/>
          <w:sz w:val="24"/>
          <w:u w:val="single"/>
        </w:rPr>
        <w:t>四、具备履行合同所必需的设备和专业技术能力的书面声明</w:t>
      </w:r>
      <w:bookmarkEnd w:id="325"/>
    </w:p>
    <w:p w14:paraId="12304C22">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五、参加政府采购活动前 3 年内在经营活动中没有重大违法记录的书面声明</w:t>
      </w:r>
    </w:p>
    <w:p w14:paraId="3E77A64C">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六、特定资格要求的证明文件（如果本项目设置特定资格要求，则需要提供）</w:t>
      </w:r>
    </w:p>
    <w:p w14:paraId="7A3062E6">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七、承诺函</w:t>
      </w:r>
    </w:p>
    <w:p w14:paraId="3538E4F6">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八、法人授权书</w:t>
      </w:r>
    </w:p>
    <w:p w14:paraId="73B08037">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九、投标函</w:t>
      </w:r>
    </w:p>
    <w:p w14:paraId="59C87EF2">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十、小微企业声明函</w:t>
      </w:r>
    </w:p>
    <w:p w14:paraId="3DCC0FA1">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十一、残疾人福利性单位声明函</w:t>
      </w:r>
    </w:p>
    <w:p w14:paraId="0BC1E353">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十二、开标一览表</w:t>
      </w:r>
    </w:p>
    <w:p w14:paraId="1E239943">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十三、投标分项报价表</w:t>
      </w:r>
    </w:p>
    <w:p w14:paraId="112F076F">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十四、技术要求响应及偏离表</w:t>
      </w:r>
    </w:p>
    <w:p w14:paraId="70CC6572">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十五、商务要求响应及偏离表</w:t>
      </w:r>
    </w:p>
    <w:p w14:paraId="66E80663">
      <w:pPr>
        <w:spacing w:line="440" w:lineRule="exact"/>
        <w:jc w:val="left"/>
        <w:rPr>
          <w:rFonts w:hint="eastAsia" w:ascii="仿宋" w:hAnsi="仿宋" w:eastAsia="仿宋" w:cs="仿宋"/>
          <w:iCs/>
          <w:sz w:val="24"/>
          <w:u w:val="single"/>
        </w:rPr>
      </w:pPr>
      <w:r>
        <w:rPr>
          <w:rFonts w:hint="eastAsia" w:ascii="仿宋" w:hAnsi="仿宋" w:eastAsia="仿宋" w:cs="仿宋"/>
          <w:iCs/>
          <w:sz w:val="24"/>
          <w:u w:val="single"/>
        </w:rPr>
        <w:t>十六、其他证明文件</w:t>
      </w:r>
    </w:p>
    <w:p w14:paraId="4CA6C9D6">
      <w:pPr>
        <w:spacing w:line="440" w:lineRule="exact"/>
        <w:ind w:firstLine="480" w:firstLineChars="200"/>
        <w:rPr>
          <w:rFonts w:hint="eastAsia" w:ascii="仿宋" w:hAnsi="仿宋" w:eastAsia="仿宋" w:cs="仿宋"/>
          <w:sz w:val="24"/>
        </w:rPr>
      </w:pPr>
    </w:p>
    <w:p w14:paraId="22664498">
      <w:pPr>
        <w:spacing w:line="440" w:lineRule="exact"/>
        <w:ind w:firstLine="480" w:firstLineChars="200"/>
        <w:rPr>
          <w:rFonts w:hint="eastAsia" w:ascii="仿宋" w:hAnsi="仿宋" w:eastAsia="仿宋" w:cs="仿宋"/>
          <w:sz w:val="24"/>
        </w:rPr>
      </w:pPr>
    </w:p>
    <w:p w14:paraId="11131ECC">
      <w:pPr>
        <w:spacing w:line="440" w:lineRule="exact"/>
        <w:ind w:firstLine="480" w:firstLineChars="200"/>
        <w:rPr>
          <w:rFonts w:hint="eastAsia" w:ascii="仿宋" w:hAnsi="仿宋" w:eastAsia="仿宋" w:cs="仿宋"/>
          <w:sz w:val="24"/>
        </w:rPr>
      </w:pPr>
    </w:p>
    <w:p w14:paraId="71AD9B33">
      <w:pPr>
        <w:spacing w:line="440" w:lineRule="exact"/>
        <w:ind w:firstLine="480" w:firstLineChars="200"/>
        <w:rPr>
          <w:rFonts w:hint="eastAsia" w:ascii="仿宋" w:hAnsi="仿宋" w:eastAsia="仿宋" w:cs="仿宋"/>
          <w:sz w:val="24"/>
        </w:rPr>
      </w:pPr>
    </w:p>
    <w:p w14:paraId="41F9B151">
      <w:pPr>
        <w:spacing w:line="440" w:lineRule="exact"/>
        <w:ind w:firstLine="480" w:firstLineChars="200"/>
        <w:rPr>
          <w:rFonts w:hint="eastAsia" w:ascii="仿宋" w:hAnsi="仿宋" w:eastAsia="仿宋" w:cs="仿宋"/>
          <w:sz w:val="24"/>
        </w:rPr>
      </w:pPr>
    </w:p>
    <w:p w14:paraId="75EE6BD3">
      <w:pPr>
        <w:spacing w:line="440" w:lineRule="exact"/>
        <w:ind w:firstLine="480" w:firstLineChars="200"/>
        <w:rPr>
          <w:rFonts w:hint="eastAsia" w:ascii="仿宋" w:hAnsi="仿宋" w:eastAsia="仿宋" w:cs="仿宋"/>
          <w:sz w:val="24"/>
        </w:rPr>
      </w:pPr>
    </w:p>
    <w:p w14:paraId="52135EA5">
      <w:pPr>
        <w:spacing w:line="440" w:lineRule="exact"/>
        <w:ind w:firstLine="480" w:firstLineChars="200"/>
        <w:rPr>
          <w:rFonts w:hint="eastAsia" w:ascii="仿宋" w:hAnsi="仿宋" w:eastAsia="仿宋" w:cs="仿宋"/>
          <w:sz w:val="24"/>
        </w:rPr>
      </w:pPr>
    </w:p>
    <w:p w14:paraId="04C9F071">
      <w:pPr>
        <w:spacing w:line="440" w:lineRule="exact"/>
        <w:ind w:firstLine="480" w:firstLineChars="200"/>
        <w:rPr>
          <w:rFonts w:hint="eastAsia" w:ascii="仿宋" w:hAnsi="仿宋" w:eastAsia="仿宋" w:cs="仿宋"/>
          <w:sz w:val="24"/>
        </w:rPr>
      </w:pPr>
    </w:p>
    <w:p w14:paraId="47C07A06">
      <w:pPr>
        <w:spacing w:line="440" w:lineRule="exact"/>
        <w:ind w:firstLine="480" w:firstLineChars="200"/>
        <w:rPr>
          <w:rFonts w:hint="eastAsia" w:ascii="仿宋" w:hAnsi="仿宋" w:eastAsia="仿宋" w:cs="仿宋"/>
          <w:sz w:val="24"/>
        </w:rPr>
      </w:pPr>
    </w:p>
    <w:p w14:paraId="0E4A3194">
      <w:pPr>
        <w:rPr>
          <w:rFonts w:hint="eastAsia" w:ascii="仿宋" w:hAnsi="仿宋" w:eastAsia="仿宋" w:cs="仿宋"/>
          <w:i/>
          <w:sz w:val="32"/>
          <w:szCs w:val="32"/>
          <w:u w:val="single"/>
        </w:rPr>
        <w:sectPr>
          <w:footerReference r:id="rId8" w:type="first"/>
          <w:headerReference r:id="rId6" w:type="default"/>
          <w:footerReference r:id="rId7" w:type="default"/>
          <w:pgSz w:w="11906" w:h="16838"/>
          <w:pgMar w:top="1418" w:right="1588" w:bottom="1418" w:left="1365" w:header="851" w:footer="907" w:gutter="0"/>
          <w:pgNumType w:start="1"/>
          <w:cols w:space="720" w:num="1"/>
          <w:titlePg/>
          <w:docGrid w:type="lines" w:linePitch="290" w:charSpace="0"/>
        </w:sectPr>
      </w:pPr>
    </w:p>
    <w:bookmarkEnd w:id="317"/>
    <w:bookmarkEnd w:id="318"/>
    <w:bookmarkEnd w:id="319"/>
    <w:p w14:paraId="363E5586">
      <w:pPr>
        <w:pStyle w:val="3"/>
        <w:rPr>
          <w:rFonts w:hint="eastAsia"/>
        </w:rPr>
      </w:pPr>
      <w:bookmarkStart w:id="326" w:name="_Toc138662944"/>
      <w:bookmarkStart w:id="327" w:name="_Toc20011"/>
      <w:bookmarkStart w:id="328" w:name="_Toc5587"/>
      <w:bookmarkStart w:id="329" w:name="_Toc120614284"/>
      <w:r>
        <w:rPr>
          <w:rFonts w:hint="eastAsia"/>
        </w:rPr>
        <w:t>资格证明文件（第一项-第七项）</w:t>
      </w:r>
      <w:bookmarkEnd w:id="326"/>
      <w:bookmarkEnd w:id="327"/>
    </w:p>
    <w:p w14:paraId="10963C37">
      <w:pPr>
        <w:pStyle w:val="3"/>
        <w:rPr>
          <w:rFonts w:hint="eastAsia"/>
        </w:rPr>
      </w:pPr>
      <w:bookmarkStart w:id="330" w:name="_Toc10636"/>
      <w:bookmarkStart w:id="331" w:name="_Toc138662945"/>
      <w:r>
        <w:rPr>
          <w:rFonts w:hint="eastAsia"/>
        </w:rPr>
        <w:t>一、法人或其他组织的营业执照等证明文件，自然人的身份证明</w:t>
      </w:r>
      <w:bookmarkEnd w:id="330"/>
      <w:bookmarkEnd w:id="331"/>
    </w:p>
    <w:p w14:paraId="62DD5BC0">
      <w:pPr>
        <w:rPr>
          <w:rFonts w:hint="eastAsia" w:ascii="仿宋" w:hAnsi="仿宋" w:eastAsia="仿宋"/>
        </w:rPr>
      </w:pPr>
    </w:p>
    <w:p w14:paraId="070496B5">
      <w:pPr>
        <w:rPr>
          <w:rFonts w:hint="eastAsia" w:ascii="仿宋" w:hAnsi="仿宋" w:eastAsia="仿宋"/>
        </w:rPr>
      </w:pPr>
    </w:p>
    <w:p w14:paraId="6E5AF9C7">
      <w:pPr>
        <w:pStyle w:val="3"/>
        <w:rPr>
          <w:rFonts w:hint="eastAsia"/>
        </w:rPr>
      </w:pPr>
      <w:bookmarkStart w:id="332" w:name="_Toc138662946"/>
      <w:bookmarkStart w:id="333" w:name="_Toc22977"/>
      <w:r>
        <w:rPr>
          <w:rFonts w:hint="eastAsia"/>
        </w:rPr>
        <w:t>二、投标文件截止时间前一年的财务状况报告或银行出具的资信证明或其他会计报表等</w:t>
      </w:r>
      <w:bookmarkEnd w:id="332"/>
      <w:bookmarkEnd w:id="333"/>
    </w:p>
    <w:p w14:paraId="0299A856">
      <w:pPr>
        <w:ind w:firstLine="440" w:firstLineChars="200"/>
        <w:rPr>
          <w:rFonts w:hint="eastAsia" w:ascii="仿宋" w:hAnsi="仿宋" w:eastAsia="仿宋" w:cs="仿宋"/>
          <w:bCs/>
          <w:sz w:val="22"/>
          <w:szCs w:val="20"/>
        </w:rPr>
      </w:pPr>
      <w:r>
        <w:rPr>
          <w:rFonts w:hint="eastAsia" w:ascii="仿宋" w:hAnsi="仿宋" w:eastAsia="仿宋" w:cs="仿宋"/>
          <w:bCs/>
          <w:sz w:val="22"/>
          <w:szCs w:val="20"/>
        </w:rPr>
        <w:t>投标人成立不满一年不需提供</w:t>
      </w:r>
    </w:p>
    <w:p w14:paraId="57103B78">
      <w:pPr>
        <w:rPr>
          <w:rFonts w:hint="eastAsia" w:ascii="仿宋" w:hAnsi="仿宋" w:eastAsia="仿宋"/>
        </w:rPr>
      </w:pPr>
    </w:p>
    <w:p w14:paraId="3FFB0F4F">
      <w:pPr>
        <w:rPr>
          <w:rFonts w:hint="eastAsia" w:ascii="仿宋" w:hAnsi="仿宋" w:eastAsia="仿宋"/>
        </w:rPr>
      </w:pPr>
    </w:p>
    <w:p w14:paraId="7C12901F">
      <w:pPr>
        <w:pStyle w:val="3"/>
        <w:rPr>
          <w:rFonts w:hint="eastAsia"/>
        </w:rPr>
      </w:pPr>
      <w:bookmarkStart w:id="334" w:name="_Toc7749"/>
      <w:bookmarkStart w:id="335" w:name="_Toc138662947"/>
      <w:bookmarkStart w:id="336" w:name="_Toc16111"/>
      <w:r>
        <w:rPr>
          <w:rFonts w:hint="eastAsia"/>
        </w:rPr>
        <w:t>三、依法缴纳税收和社会保障资金的相关材料</w:t>
      </w:r>
      <w:bookmarkEnd w:id="334"/>
      <w:bookmarkEnd w:id="335"/>
      <w:bookmarkEnd w:id="336"/>
    </w:p>
    <w:p w14:paraId="40961211">
      <w:pPr>
        <w:ind w:firstLine="440" w:firstLineChars="200"/>
        <w:rPr>
          <w:rFonts w:hint="eastAsia" w:ascii="仿宋" w:hAnsi="仿宋" w:eastAsia="仿宋" w:cs="仿宋"/>
          <w:bCs/>
          <w:sz w:val="22"/>
          <w:szCs w:val="20"/>
        </w:rPr>
      </w:pPr>
      <w:r>
        <w:rPr>
          <w:rFonts w:hint="eastAsia" w:ascii="仿宋" w:hAnsi="仿宋" w:eastAsia="仿宋" w:cs="仿宋"/>
          <w:bCs/>
          <w:sz w:val="22"/>
          <w:szCs w:val="20"/>
        </w:rPr>
        <w:t>提供提交投标文件截止时间前一年内至少一个月依法缴纳税收及缴纳社会保障资金的证明材料。投标人依法享受缓缴、免缴税收、社会保障资金的提供证明材料。</w:t>
      </w:r>
    </w:p>
    <w:p w14:paraId="2783AFCA">
      <w:pPr>
        <w:rPr>
          <w:rFonts w:hint="eastAsia" w:ascii="仿宋" w:hAnsi="仿宋" w:eastAsia="仿宋"/>
        </w:rPr>
      </w:pPr>
    </w:p>
    <w:p w14:paraId="7B60B871">
      <w:pPr>
        <w:pStyle w:val="3"/>
        <w:rPr>
          <w:rFonts w:hint="eastAsia"/>
        </w:rPr>
      </w:pPr>
      <w:bookmarkStart w:id="337" w:name="_Toc19161"/>
      <w:r>
        <w:rPr>
          <w:rFonts w:hint="eastAsia"/>
        </w:rPr>
        <w:br w:type="page"/>
      </w:r>
      <w:bookmarkStart w:id="338" w:name="_Toc15549"/>
      <w:bookmarkStart w:id="339" w:name="_Toc138662948"/>
      <w:r>
        <w:rPr>
          <w:rFonts w:hint="eastAsia"/>
        </w:rPr>
        <w:t>四、具备履行合同所必需的设备和专业技术能力的书面声明</w:t>
      </w:r>
      <w:bookmarkEnd w:id="337"/>
      <w:bookmarkEnd w:id="338"/>
      <w:bookmarkEnd w:id="339"/>
    </w:p>
    <w:p w14:paraId="3B86A0F0">
      <w:pPr>
        <w:spacing w:line="460" w:lineRule="exact"/>
        <w:rPr>
          <w:rFonts w:hint="eastAsia" w:ascii="仿宋" w:hAnsi="仿宋" w:eastAsia="仿宋" w:cs="仿宋"/>
          <w:bCs/>
          <w:sz w:val="24"/>
        </w:rPr>
      </w:pPr>
      <w:r>
        <w:rPr>
          <w:rFonts w:hint="eastAsia" w:ascii="仿宋" w:hAnsi="仿宋" w:eastAsia="仿宋" w:cs="仿宋"/>
          <w:bCs/>
          <w:sz w:val="24"/>
        </w:rPr>
        <w:t>致：南京安诚招投标代理有限公司</w:t>
      </w:r>
    </w:p>
    <w:p w14:paraId="784FCC59">
      <w:pPr>
        <w:spacing w:line="460" w:lineRule="exact"/>
        <w:ind w:firstLine="492"/>
        <w:rPr>
          <w:rFonts w:hint="eastAsia" w:ascii="仿宋" w:hAnsi="仿宋" w:eastAsia="仿宋" w:cs="仿宋"/>
          <w:bCs/>
          <w:sz w:val="24"/>
        </w:rPr>
      </w:pPr>
      <w:r>
        <w:rPr>
          <w:rFonts w:hint="eastAsia" w:ascii="仿宋" w:hAnsi="仿宋" w:eastAsia="仿宋" w:cs="仿宋"/>
          <w:bCs/>
          <w:sz w:val="24"/>
        </w:rPr>
        <w:t>我单位郑重声明：我单位具备履行本项采购合同所必需的设备和专业技术能力，为履行本项采购合同我公司具备如下主要设备和主要专业技术能力：</w:t>
      </w:r>
    </w:p>
    <w:p w14:paraId="6BD3E8C3">
      <w:pPr>
        <w:spacing w:line="460" w:lineRule="exact"/>
        <w:ind w:firstLine="492"/>
        <w:rPr>
          <w:rFonts w:hint="eastAsia" w:ascii="仿宋" w:hAnsi="仿宋" w:eastAsia="仿宋" w:cs="仿宋"/>
          <w:bCs/>
          <w:sz w:val="24"/>
        </w:rPr>
      </w:pPr>
      <w:r>
        <w:rPr>
          <w:rFonts w:hint="eastAsia" w:ascii="仿宋" w:hAnsi="仿宋" w:eastAsia="仿宋" w:cs="仿宋"/>
          <w:bCs/>
          <w:sz w:val="24"/>
        </w:rPr>
        <w:t>主要设备有：</w:t>
      </w:r>
      <w:r>
        <w:rPr>
          <w:rFonts w:hint="eastAsia" w:ascii="仿宋" w:hAnsi="仿宋" w:eastAsia="仿宋" w:cs="仿宋"/>
          <w:bCs/>
          <w:sz w:val="24"/>
          <w:u w:val="single"/>
        </w:rPr>
        <w:t xml:space="preserve">  </w:t>
      </w:r>
      <w:r>
        <w:rPr>
          <w:rFonts w:hint="eastAsia" w:ascii="仿宋" w:hAnsi="仿宋" w:eastAsia="仿宋" w:cs="仿宋"/>
          <w:bCs/>
          <w:sz w:val="24"/>
        </w:rPr>
        <w:t>。</w:t>
      </w:r>
    </w:p>
    <w:p w14:paraId="5DD6679A">
      <w:pPr>
        <w:spacing w:line="460" w:lineRule="exact"/>
        <w:ind w:firstLine="492"/>
        <w:rPr>
          <w:rFonts w:hint="eastAsia" w:ascii="仿宋" w:hAnsi="仿宋" w:eastAsia="仿宋" w:cs="仿宋"/>
          <w:bCs/>
          <w:sz w:val="24"/>
        </w:rPr>
      </w:pPr>
      <w:r>
        <w:rPr>
          <w:rFonts w:hint="eastAsia" w:ascii="仿宋" w:hAnsi="仿宋" w:eastAsia="仿宋" w:cs="仿宋"/>
          <w:bCs/>
          <w:sz w:val="24"/>
        </w:rPr>
        <w:t>主要专业技术能力有：</w:t>
      </w:r>
      <w:r>
        <w:rPr>
          <w:rFonts w:hint="eastAsia" w:ascii="仿宋" w:hAnsi="仿宋" w:eastAsia="仿宋" w:cs="仿宋"/>
          <w:bCs/>
          <w:sz w:val="24"/>
          <w:u w:val="single"/>
        </w:rPr>
        <w:t xml:space="preserve">   </w:t>
      </w:r>
      <w:r>
        <w:rPr>
          <w:rFonts w:hint="eastAsia" w:ascii="仿宋" w:hAnsi="仿宋" w:eastAsia="仿宋" w:cs="仿宋"/>
          <w:bCs/>
          <w:sz w:val="24"/>
        </w:rPr>
        <w:t>。</w:t>
      </w:r>
    </w:p>
    <w:p w14:paraId="0A52CD11">
      <w:pPr>
        <w:spacing w:line="560" w:lineRule="exact"/>
        <w:ind w:right="180" w:firstLine="360" w:firstLineChars="150"/>
        <w:jc w:val="center"/>
        <w:rPr>
          <w:rFonts w:hint="eastAsia" w:ascii="仿宋" w:hAnsi="仿宋" w:eastAsia="仿宋" w:cs="仿宋"/>
          <w:sz w:val="24"/>
          <w:szCs w:val="24"/>
        </w:rPr>
      </w:pPr>
      <w:r>
        <w:rPr>
          <w:rFonts w:hint="eastAsia" w:ascii="仿宋" w:hAnsi="仿宋" w:eastAsia="仿宋" w:cs="仿宋"/>
          <w:sz w:val="24"/>
          <w:szCs w:val="24"/>
        </w:rPr>
        <w:t xml:space="preserve">                               投标人（加盖公章）：</w:t>
      </w:r>
    </w:p>
    <w:p w14:paraId="57E8A955">
      <w:pPr>
        <w:spacing w:line="560" w:lineRule="exact"/>
        <w:ind w:right="180" w:firstLine="360" w:firstLineChars="150"/>
        <w:jc w:val="center"/>
        <w:rPr>
          <w:rFonts w:hint="eastAsia" w:ascii="仿宋" w:hAnsi="仿宋" w:eastAsia="仿宋" w:cs="仿宋"/>
          <w:sz w:val="24"/>
          <w:szCs w:val="24"/>
        </w:rPr>
      </w:pPr>
      <w:r>
        <w:rPr>
          <w:rFonts w:hint="eastAsia" w:ascii="仿宋" w:hAnsi="仿宋" w:eastAsia="仿宋" w:cs="仿宋"/>
          <w:sz w:val="24"/>
          <w:szCs w:val="24"/>
        </w:rPr>
        <w:t xml:space="preserve">                                   法人或授权代表（签字）：</w:t>
      </w:r>
    </w:p>
    <w:p w14:paraId="3854D79D">
      <w:pPr>
        <w:spacing w:line="560" w:lineRule="exact"/>
        <w:ind w:right="480"/>
        <w:jc w:val="center"/>
        <w:rPr>
          <w:rFonts w:hint="eastAsia" w:ascii="仿宋" w:hAnsi="仿宋" w:eastAsia="仿宋" w:cs="仿宋"/>
          <w:bCs/>
          <w:sz w:val="24"/>
        </w:rPr>
      </w:pPr>
      <w:r>
        <w:rPr>
          <w:rFonts w:hint="eastAsia" w:ascii="仿宋" w:hAnsi="仿宋" w:eastAsia="仿宋" w:cs="仿宋"/>
          <w:sz w:val="24"/>
          <w:szCs w:val="24"/>
        </w:rPr>
        <w:t xml:space="preserve">                         日  期：</w:t>
      </w:r>
      <w:r>
        <w:rPr>
          <w:rFonts w:hint="eastAsia" w:ascii="仿宋" w:hAnsi="仿宋" w:eastAsia="仿宋" w:cs="仿宋"/>
          <w:bCs/>
          <w:sz w:val="24"/>
        </w:rPr>
        <w:t xml:space="preserve">   </w:t>
      </w:r>
    </w:p>
    <w:p w14:paraId="796153F3">
      <w:pPr>
        <w:rPr>
          <w:rFonts w:hint="eastAsia" w:ascii="仿宋" w:hAnsi="仿宋" w:eastAsia="仿宋"/>
        </w:rPr>
      </w:pPr>
      <w:r>
        <w:rPr>
          <w:rFonts w:hint="eastAsia" w:ascii="仿宋" w:hAnsi="仿宋" w:eastAsia="仿宋"/>
        </w:rPr>
        <w:t xml:space="preserve">                               </w:t>
      </w:r>
    </w:p>
    <w:p w14:paraId="7585F64B">
      <w:pPr>
        <w:pStyle w:val="3"/>
        <w:rPr>
          <w:rFonts w:hint="eastAsia"/>
          <w:sz w:val="36"/>
          <w:szCs w:val="36"/>
        </w:rPr>
      </w:pPr>
      <w:bookmarkStart w:id="340" w:name="_Toc778"/>
      <w:bookmarkStart w:id="341" w:name="_Toc138662949"/>
      <w:bookmarkStart w:id="342" w:name="_Toc6907"/>
      <w:r>
        <w:rPr>
          <w:rFonts w:hint="eastAsia"/>
        </w:rPr>
        <w:t>五、参加政府采购活动前 3 年内在经营活动中没有重大违法记录的书面声明</w:t>
      </w:r>
      <w:bookmarkEnd w:id="340"/>
      <w:bookmarkEnd w:id="341"/>
      <w:bookmarkEnd w:id="342"/>
      <w:r>
        <w:rPr>
          <w:rFonts w:hint="eastAsia"/>
        </w:rPr>
        <w:t xml:space="preserve">       </w:t>
      </w:r>
      <w:r>
        <w:rPr>
          <w:rFonts w:hint="eastAsia"/>
          <w:sz w:val="36"/>
          <w:szCs w:val="36"/>
        </w:rPr>
        <w:t xml:space="preserve">    </w:t>
      </w:r>
    </w:p>
    <w:p w14:paraId="4B73999D">
      <w:pPr>
        <w:spacing w:line="460" w:lineRule="exact"/>
        <w:rPr>
          <w:rFonts w:hint="eastAsia" w:ascii="仿宋" w:hAnsi="仿宋" w:eastAsia="仿宋" w:cs="仿宋"/>
          <w:bCs/>
          <w:sz w:val="24"/>
        </w:rPr>
      </w:pPr>
      <w:r>
        <w:rPr>
          <w:rFonts w:hint="eastAsia" w:ascii="仿宋" w:hAnsi="仿宋" w:eastAsia="仿宋" w:cs="仿宋"/>
          <w:bCs/>
          <w:sz w:val="24"/>
        </w:rPr>
        <w:t>致：南京安诚招投标代理有限公司</w:t>
      </w:r>
    </w:p>
    <w:p w14:paraId="366E1E2C">
      <w:pPr>
        <w:spacing w:line="460" w:lineRule="exact"/>
        <w:ind w:firstLine="480" w:firstLineChars="200"/>
        <w:rPr>
          <w:rFonts w:hint="eastAsia" w:ascii="仿宋" w:hAnsi="仿宋" w:eastAsia="仿宋" w:cs="仿宋"/>
          <w:bCs/>
          <w:sz w:val="24"/>
        </w:rPr>
      </w:pPr>
      <w:r>
        <w:rPr>
          <w:rFonts w:hint="eastAsia" w:ascii="仿宋" w:hAnsi="仿宋" w:eastAsia="仿宋" w:cs="仿宋"/>
          <w:bCs/>
          <w:sz w:val="24"/>
        </w:rPr>
        <w:t>我单位郑重声明：参加本次政府采购活动前 3 年内，我单位在经营活动中没有因违法经营受到刑事处罚或者责令停产停业、吊销许可证或者执照、较大数额罚款等行政处罚。</w:t>
      </w:r>
    </w:p>
    <w:p w14:paraId="26FB6080">
      <w:pPr>
        <w:spacing w:line="560" w:lineRule="exact"/>
        <w:ind w:right="180" w:firstLine="360" w:firstLineChars="150"/>
        <w:jc w:val="center"/>
        <w:rPr>
          <w:rFonts w:hint="eastAsia" w:ascii="仿宋" w:hAnsi="仿宋" w:eastAsia="仿宋" w:cs="仿宋"/>
          <w:sz w:val="24"/>
          <w:szCs w:val="24"/>
        </w:rPr>
      </w:pPr>
      <w:r>
        <w:rPr>
          <w:rFonts w:hint="eastAsia" w:ascii="仿宋" w:hAnsi="仿宋" w:eastAsia="仿宋" w:cs="仿宋"/>
          <w:sz w:val="24"/>
          <w:szCs w:val="24"/>
        </w:rPr>
        <w:t xml:space="preserve">                               投标人（加盖公章）：</w:t>
      </w:r>
    </w:p>
    <w:p w14:paraId="6303ADD9">
      <w:pPr>
        <w:spacing w:line="560" w:lineRule="exact"/>
        <w:ind w:right="180" w:firstLine="360" w:firstLineChars="150"/>
        <w:jc w:val="center"/>
        <w:rPr>
          <w:rFonts w:hint="eastAsia" w:ascii="仿宋" w:hAnsi="仿宋" w:eastAsia="仿宋" w:cs="仿宋"/>
          <w:sz w:val="24"/>
          <w:szCs w:val="24"/>
        </w:rPr>
      </w:pPr>
      <w:r>
        <w:rPr>
          <w:rFonts w:hint="eastAsia" w:ascii="仿宋" w:hAnsi="仿宋" w:eastAsia="仿宋" w:cs="仿宋"/>
          <w:sz w:val="24"/>
          <w:szCs w:val="24"/>
        </w:rPr>
        <w:t xml:space="preserve">                                   法人或授权代表（签字）：</w:t>
      </w:r>
    </w:p>
    <w:p w14:paraId="6564AF24">
      <w:pPr>
        <w:spacing w:line="560" w:lineRule="exact"/>
        <w:ind w:right="480"/>
        <w:jc w:val="center"/>
        <w:rPr>
          <w:rFonts w:hint="eastAsia" w:ascii="仿宋" w:hAnsi="仿宋" w:eastAsia="仿宋" w:cs="仿宋"/>
          <w:sz w:val="24"/>
          <w:szCs w:val="24"/>
        </w:rPr>
      </w:pPr>
      <w:r>
        <w:rPr>
          <w:rFonts w:hint="eastAsia" w:ascii="仿宋" w:hAnsi="仿宋" w:eastAsia="仿宋" w:cs="仿宋"/>
          <w:sz w:val="24"/>
          <w:szCs w:val="24"/>
        </w:rPr>
        <w:t xml:space="preserve">                         日  期：</w:t>
      </w:r>
    </w:p>
    <w:p w14:paraId="485A8B82">
      <w:pPr>
        <w:pStyle w:val="3"/>
        <w:rPr>
          <w:rFonts w:hint="eastAsia"/>
        </w:rPr>
      </w:pPr>
      <w:bookmarkStart w:id="343" w:name="_Toc17108"/>
      <w:r>
        <w:rPr>
          <w:rFonts w:hint="eastAsia"/>
        </w:rPr>
        <w:br w:type="page"/>
      </w:r>
      <w:bookmarkStart w:id="344" w:name="_Toc6723"/>
      <w:bookmarkStart w:id="345" w:name="_Toc138662950"/>
      <w:r>
        <w:rPr>
          <w:rFonts w:hint="eastAsia"/>
        </w:rPr>
        <w:t>六、特定资格要求的证明文件</w:t>
      </w:r>
      <w:bookmarkEnd w:id="343"/>
      <w:bookmarkEnd w:id="344"/>
      <w:bookmarkEnd w:id="345"/>
    </w:p>
    <w:p w14:paraId="37392A59">
      <w:pPr>
        <w:spacing w:line="460" w:lineRule="exact"/>
        <w:rPr>
          <w:rFonts w:hint="eastAsia" w:ascii="仿宋" w:hAnsi="仿宋" w:eastAsia="仿宋" w:cs="仿宋"/>
          <w:bCs/>
          <w:sz w:val="24"/>
        </w:rPr>
      </w:pPr>
      <w:r>
        <w:rPr>
          <w:rFonts w:hint="eastAsia" w:ascii="仿宋" w:hAnsi="仿宋" w:eastAsia="仿宋" w:cs="仿宋"/>
          <w:sz w:val="24"/>
        </w:rPr>
        <w:t xml:space="preserve">    如果本项目申请人的特定资格要求中要求提供的，必须提供。</w:t>
      </w:r>
    </w:p>
    <w:p w14:paraId="2E9ECF01">
      <w:pPr>
        <w:pStyle w:val="3"/>
        <w:rPr>
          <w:rFonts w:hint="eastAsia"/>
        </w:rPr>
      </w:pPr>
      <w:bookmarkStart w:id="346" w:name="_Toc138662951"/>
      <w:bookmarkStart w:id="347" w:name="_Toc14743"/>
      <w:r>
        <w:rPr>
          <w:rFonts w:hint="eastAsia"/>
        </w:rPr>
        <w:t>七、承诺函</w:t>
      </w:r>
      <w:bookmarkEnd w:id="346"/>
      <w:bookmarkEnd w:id="347"/>
    </w:p>
    <w:p w14:paraId="63E4F762">
      <w:pPr>
        <w:spacing w:line="460" w:lineRule="exact"/>
        <w:rPr>
          <w:rFonts w:hint="eastAsia" w:ascii="仿宋" w:hAnsi="仿宋" w:eastAsia="仿宋" w:cs="仿宋"/>
          <w:bCs/>
          <w:sz w:val="24"/>
        </w:rPr>
      </w:pPr>
      <w:r>
        <w:rPr>
          <w:rFonts w:hint="eastAsia" w:ascii="仿宋" w:hAnsi="仿宋" w:eastAsia="仿宋" w:cs="仿宋"/>
          <w:bCs/>
          <w:sz w:val="24"/>
        </w:rPr>
        <w:t>致：南京安诚招投标代理有限公司</w:t>
      </w:r>
    </w:p>
    <w:p w14:paraId="1D9C566C">
      <w:pPr>
        <w:spacing w:line="480" w:lineRule="auto"/>
        <w:ind w:firstLine="440" w:firstLineChars="200"/>
        <w:rPr>
          <w:rFonts w:hint="eastAsia" w:ascii="仿宋" w:hAnsi="仿宋" w:eastAsia="仿宋" w:cs="仿宋"/>
          <w:color w:val="000000"/>
          <w:sz w:val="22"/>
          <w:szCs w:val="22"/>
        </w:rPr>
      </w:pPr>
      <w:r>
        <w:rPr>
          <w:rFonts w:hint="eastAsia" w:ascii="仿宋" w:hAnsi="仿宋" w:eastAsia="仿宋" w:cs="仿宋"/>
          <w:color w:val="000000"/>
          <w:sz w:val="22"/>
          <w:szCs w:val="22"/>
        </w:rPr>
        <w:t>根据贵方</w:t>
      </w:r>
      <w:r>
        <w:rPr>
          <w:rFonts w:hint="eastAsia" w:ascii="仿宋" w:hAnsi="仿宋" w:eastAsia="仿宋" w:cs="仿宋"/>
          <w:color w:val="000000"/>
          <w:sz w:val="22"/>
          <w:szCs w:val="22"/>
          <w:u w:val="single"/>
        </w:rPr>
        <w:t>（项目名称）（项目编号）</w:t>
      </w:r>
      <w:r>
        <w:rPr>
          <w:rFonts w:hint="eastAsia" w:ascii="仿宋" w:hAnsi="仿宋" w:eastAsia="仿宋" w:cs="仿宋"/>
          <w:color w:val="000000"/>
          <w:sz w:val="22"/>
          <w:szCs w:val="22"/>
        </w:rPr>
        <w:t>招标公告，我公司郑重承诺：在参加本次政府采购活动不存在（1）负责人为同一人或者存在直接控股、管理关系的不同投标人，不得参加同一合同项下的政府采购活动。（2）投标人被“信用中国”（www.creditchina.gov.cn）、“中国政府采购网"(www.ccgp.gov.cn)等网站列入失信被执行人、重大税收违法案件当事人名单、政府采购严重违法失信行为记录名单。</w:t>
      </w:r>
    </w:p>
    <w:p w14:paraId="7A389F24">
      <w:pPr>
        <w:widowControl/>
        <w:adjustRightInd w:val="0"/>
        <w:snapToGrid w:val="0"/>
        <w:ind w:firstLine="660" w:firstLineChars="300"/>
        <w:rPr>
          <w:rFonts w:hint="eastAsia" w:ascii="仿宋" w:hAnsi="仿宋" w:eastAsia="仿宋" w:cs="仿宋"/>
          <w:color w:val="000000"/>
          <w:sz w:val="22"/>
          <w:szCs w:val="22"/>
        </w:rPr>
      </w:pPr>
      <w:r>
        <w:rPr>
          <w:rFonts w:hint="eastAsia" w:ascii="仿宋" w:hAnsi="仿宋" w:eastAsia="仿宋" w:cs="仿宋"/>
          <w:color w:val="000000"/>
          <w:sz w:val="22"/>
          <w:szCs w:val="22"/>
        </w:rPr>
        <w:t>特此承诺！</w:t>
      </w:r>
    </w:p>
    <w:p w14:paraId="33BF2704">
      <w:pPr>
        <w:spacing w:line="560" w:lineRule="exact"/>
        <w:ind w:right="180" w:firstLine="360" w:firstLineChars="150"/>
        <w:jc w:val="center"/>
        <w:rPr>
          <w:rFonts w:hint="eastAsia" w:ascii="仿宋" w:hAnsi="仿宋" w:eastAsia="仿宋" w:cs="仿宋"/>
          <w:sz w:val="24"/>
          <w:szCs w:val="24"/>
        </w:rPr>
      </w:pPr>
      <w:r>
        <w:rPr>
          <w:rFonts w:hint="eastAsia" w:ascii="仿宋" w:hAnsi="仿宋" w:eastAsia="仿宋" w:cs="仿宋"/>
          <w:sz w:val="24"/>
          <w:szCs w:val="24"/>
        </w:rPr>
        <w:t xml:space="preserve">                               投标人（加盖公章）：</w:t>
      </w:r>
    </w:p>
    <w:p w14:paraId="44291A1B">
      <w:pPr>
        <w:spacing w:line="560" w:lineRule="exact"/>
        <w:ind w:right="180" w:firstLine="360" w:firstLineChars="150"/>
        <w:jc w:val="center"/>
        <w:rPr>
          <w:rFonts w:hint="eastAsia" w:ascii="仿宋" w:hAnsi="仿宋" w:eastAsia="仿宋" w:cs="仿宋"/>
          <w:sz w:val="24"/>
          <w:szCs w:val="24"/>
        </w:rPr>
      </w:pPr>
      <w:r>
        <w:rPr>
          <w:rFonts w:hint="eastAsia" w:ascii="仿宋" w:hAnsi="仿宋" w:eastAsia="仿宋" w:cs="仿宋"/>
          <w:sz w:val="24"/>
          <w:szCs w:val="24"/>
        </w:rPr>
        <w:t xml:space="preserve">                                   法人或授权代表（签字）：</w:t>
      </w:r>
    </w:p>
    <w:p w14:paraId="1329B422">
      <w:pPr>
        <w:spacing w:line="560" w:lineRule="exact"/>
        <w:ind w:right="180" w:firstLine="360" w:firstLineChars="150"/>
        <w:jc w:val="center"/>
        <w:rPr>
          <w:rFonts w:hint="eastAsia" w:ascii="仿宋" w:hAnsi="仿宋" w:eastAsia="仿宋" w:cs="仿宋"/>
          <w:sz w:val="24"/>
          <w:szCs w:val="24"/>
        </w:rPr>
      </w:pPr>
      <w:r>
        <w:rPr>
          <w:rFonts w:hint="eastAsia" w:ascii="仿宋" w:hAnsi="仿宋" w:eastAsia="仿宋" w:cs="仿宋"/>
          <w:sz w:val="24"/>
          <w:szCs w:val="24"/>
        </w:rPr>
        <w:t xml:space="preserve">                         日  期：</w:t>
      </w:r>
    </w:p>
    <w:p w14:paraId="055A111A">
      <w:pPr>
        <w:pStyle w:val="3"/>
        <w:rPr>
          <w:rFonts w:hint="eastAsia"/>
        </w:rPr>
      </w:pPr>
      <w:r>
        <w:rPr>
          <w:rFonts w:hint="eastAsia"/>
        </w:rPr>
        <w:br w:type="page"/>
      </w:r>
      <w:bookmarkStart w:id="348" w:name="_Toc644"/>
      <w:bookmarkStart w:id="349" w:name="_Toc138662952"/>
      <w:r>
        <w:rPr>
          <w:rFonts w:hint="eastAsia"/>
        </w:rPr>
        <w:t>八、法人授权书</w:t>
      </w:r>
      <w:bookmarkEnd w:id="328"/>
      <w:bookmarkEnd w:id="348"/>
      <w:bookmarkEnd w:id="349"/>
    </w:p>
    <w:p w14:paraId="655EC9C1">
      <w:pPr>
        <w:pStyle w:val="28"/>
        <w:ind w:firstLine="480"/>
        <w:rPr>
          <w:rFonts w:hint="eastAsia" w:ascii="仿宋" w:hAnsi="仿宋" w:eastAsia="仿宋" w:cs="仿宋"/>
          <w:sz w:val="24"/>
          <w:szCs w:val="24"/>
        </w:rPr>
      </w:pPr>
      <w:r>
        <w:rPr>
          <w:rFonts w:hint="eastAsia" w:ascii="仿宋" w:hAnsi="仿宋" w:eastAsia="仿宋" w:cs="仿宋"/>
          <w:sz w:val="24"/>
          <w:szCs w:val="24"/>
        </w:rPr>
        <w:t>本授权书声明：____________（投标人名称）授权________________（被授权人的姓名）为我方就</w:t>
      </w:r>
      <w:r>
        <w:rPr>
          <w:rFonts w:hint="eastAsia" w:ascii="仿宋" w:hAnsi="仿宋" w:eastAsia="仿宋" w:cs="仿宋"/>
          <w:sz w:val="24"/>
          <w:szCs w:val="24"/>
          <w:u w:val="single"/>
        </w:rPr>
        <w:t xml:space="preserve">项目编号为        </w:t>
      </w:r>
      <w:r>
        <w:rPr>
          <w:rFonts w:hint="eastAsia" w:ascii="仿宋" w:hAnsi="仿宋" w:eastAsia="仿宋" w:cs="仿宋"/>
          <w:sz w:val="24"/>
          <w:szCs w:val="24"/>
        </w:rPr>
        <w:t>号的</w:t>
      </w:r>
      <w:r>
        <w:rPr>
          <w:rFonts w:hint="eastAsia" w:ascii="仿宋" w:hAnsi="仿宋" w:eastAsia="仿宋" w:cs="仿宋"/>
          <w:sz w:val="24"/>
          <w:szCs w:val="24"/>
          <w:u w:val="single"/>
        </w:rPr>
        <w:t xml:space="preserve">                </w:t>
      </w:r>
      <w:r>
        <w:rPr>
          <w:rFonts w:hint="eastAsia" w:ascii="仿宋" w:hAnsi="仿宋" w:eastAsia="仿宋" w:cs="仿宋"/>
          <w:sz w:val="24"/>
          <w:szCs w:val="24"/>
        </w:rPr>
        <w:t>项目采购活动的合法代理人，以本单位名义全权处理一切与该项目采购有关的事务。</w:t>
      </w:r>
    </w:p>
    <w:p w14:paraId="08989CED">
      <w:pPr>
        <w:pStyle w:val="28"/>
        <w:ind w:firstLine="480"/>
        <w:rPr>
          <w:rFonts w:hint="eastAsia"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7B1E72B7">
      <w:pPr>
        <w:pStyle w:val="28"/>
        <w:ind w:firstLine="0" w:firstLineChars="0"/>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p>
    <w:p w14:paraId="404FFB93">
      <w:pPr>
        <w:pStyle w:val="28"/>
        <w:ind w:firstLine="0" w:firstLineChars="0"/>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p>
    <w:p w14:paraId="1CDFA80B">
      <w:pPr>
        <w:pStyle w:val="28"/>
        <w:ind w:firstLine="1200" w:firstLineChars="500"/>
        <w:rPr>
          <w:rFonts w:hint="eastAsia" w:ascii="仿宋" w:hAnsi="仿宋" w:eastAsia="仿宋" w:cs="仿宋"/>
          <w:sz w:val="24"/>
          <w:szCs w:val="24"/>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（加盖公章）</w:t>
      </w:r>
    </w:p>
    <w:p w14:paraId="1B24ACCA">
      <w:pPr>
        <w:pStyle w:val="28"/>
        <w:ind w:firstLine="480"/>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p>
    <w:p w14:paraId="252C402E">
      <w:pPr>
        <w:pStyle w:val="28"/>
        <w:ind w:firstLine="480"/>
        <w:rPr>
          <w:rFonts w:hint="eastAsia" w:ascii="仿宋" w:hAnsi="仿宋" w:eastAsia="仿宋" w:cs="仿宋"/>
          <w:sz w:val="24"/>
          <w:szCs w:val="24"/>
        </w:rPr>
      </w:pPr>
      <w:r>
        <w:rPr>
          <w:rFonts w:hint="eastAsia" w:ascii="仿宋" w:hAnsi="仿宋" w:eastAsia="仿宋" w:cs="仿宋"/>
          <w:sz w:val="24"/>
          <w:szCs w:val="24"/>
        </w:rPr>
        <w:t xml:space="preserve">      日期：</w:t>
      </w:r>
      <w:bookmarkStart w:id="350" w:name="_Hlt26955070"/>
      <w:bookmarkEnd w:id="350"/>
      <w:bookmarkStart w:id="351" w:name="_Hlt26671380"/>
      <w:bookmarkEnd w:id="351"/>
      <w:bookmarkStart w:id="352" w:name="_格式3__银行出具的资信证明"/>
      <w:bookmarkEnd w:id="352"/>
      <w:r>
        <w:rPr>
          <w:rFonts w:hint="eastAsia" w:ascii="仿宋" w:hAnsi="仿宋" w:eastAsia="仿宋" w:cs="仿宋"/>
          <w:sz w:val="24"/>
          <w:szCs w:val="24"/>
          <w:u w:val="single"/>
        </w:rPr>
        <w:t xml:space="preserve">                                         </w:t>
      </w:r>
    </w:p>
    <w:p w14:paraId="699D2224">
      <w:pPr>
        <w:pStyle w:val="28"/>
        <w:ind w:firstLine="482"/>
        <w:outlineLvl w:val="2"/>
        <w:rPr>
          <w:rFonts w:hint="eastAsia" w:ascii="仿宋" w:hAnsi="仿宋" w:eastAsia="仿宋" w:cs="仿宋"/>
          <w:sz w:val="24"/>
          <w:szCs w:val="24"/>
        </w:rPr>
      </w:pPr>
      <w:r>
        <w:rPr>
          <w:rFonts w:hint="eastAsia" w:ascii="仿宋" w:hAnsi="仿宋" w:eastAsia="仿宋" w:cs="仿宋"/>
          <w:b/>
          <w:bCs/>
          <w:sz w:val="24"/>
          <w:szCs w:val="24"/>
        </w:rPr>
        <w:t>附：法定代表人、投标人授权代表的身份证复印件</w:t>
      </w:r>
    </w:p>
    <w:p w14:paraId="49013245">
      <w:pPr>
        <w:pStyle w:val="5"/>
        <w:rPr>
          <w:rFonts w:hint="eastAsia" w:ascii="仿宋" w:hAnsi="仿宋" w:eastAsia="仿宋" w:cs="仿宋"/>
          <w:i/>
          <w:sz w:val="24"/>
          <w:szCs w:val="24"/>
          <w:u w:val="single"/>
        </w:rPr>
      </w:pPr>
    </w:p>
    <w:p w14:paraId="1115A6CA">
      <w:pPr>
        <w:pStyle w:val="28"/>
        <w:ind w:firstLine="560"/>
        <w:rPr>
          <w:rFonts w:hint="eastAsia" w:ascii="仿宋" w:hAnsi="仿宋" w:eastAsia="仿宋" w:cs="仿宋"/>
        </w:rPr>
      </w:pPr>
    </w:p>
    <w:p w14:paraId="688E22BE">
      <w:pPr>
        <w:rPr>
          <w:rFonts w:hint="eastAsia" w:ascii="仿宋" w:hAnsi="仿宋" w:eastAsia="仿宋" w:cs="仿宋"/>
          <w:bCs/>
          <w:i/>
          <w:sz w:val="32"/>
          <w:szCs w:val="32"/>
          <w:u w:val="single"/>
        </w:rPr>
      </w:pPr>
    </w:p>
    <w:p w14:paraId="2E036086">
      <w:pPr>
        <w:rPr>
          <w:rFonts w:hint="eastAsia" w:ascii="仿宋" w:hAnsi="仿宋" w:eastAsia="仿宋" w:cs="仿宋"/>
          <w:bCs/>
          <w:i/>
          <w:sz w:val="32"/>
          <w:szCs w:val="32"/>
          <w:u w:val="single"/>
        </w:rPr>
      </w:pPr>
    </w:p>
    <w:p w14:paraId="4508D503">
      <w:pPr>
        <w:pStyle w:val="9"/>
        <w:ind w:left="1260"/>
        <w:rPr>
          <w:rFonts w:hint="eastAsia" w:ascii="仿宋" w:hAnsi="仿宋" w:eastAsia="仿宋" w:cs="仿宋"/>
          <w:bCs/>
          <w:i/>
          <w:sz w:val="32"/>
          <w:szCs w:val="32"/>
          <w:u w:val="single"/>
        </w:rPr>
      </w:pPr>
    </w:p>
    <w:p w14:paraId="3AFA9146">
      <w:pPr>
        <w:rPr>
          <w:rFonts w:hint="eastAsia" w:ascii="仿宋" w:hAnsi="仿宋" w:eastAsia="仿宋" w:cs="仿宋"/>
          <w:bCs/>
          <w:i/>
          <w:sz w:val="32"/>
          <w:szCs w:val="32"/>
          <w:u w:val="single"/>
        </w:rPr>
      </w:pPr>
    </w:p>
    <w:p w14:paraId="1153517C">
      <w:pPr>
        <w:pStyle w:val="9"/>
        <w:ind w:left="1260"/>
        <w:rPr>
          <w:rFonts w:hint="eastAsia" w:ascii="仿宋" w:hAnsi="仿宋" w:eastAsia="仿宋" w:cs="仿宋"/>
          <w:bCs/>
          <w:i/>
          <w:sz w:val="32"/>
          <w:szCs w:val="32"/>
          <w:u w:val="single"/>
        </w:rPr>
      </w:pPr>
    </w:p>
    <w:p w14:paraId="4B458406">
      <w:pPr>
        <w:rPr>
          <w:rFonts w:hint="eastAsia" w:ascii="仿宋" w:hAnsi="仿宋" w:eastAsia="仿宋" w:cs="仿宋"/>
          <w:bCs/>
          <w:i/>
          <w:sz w:val="32"/>
          <w:szCs w:val="32"/>
          <w:u w:val="single"/>
        </w:rPr>
      </w:pPr>
    </w:p>
    <w:p w14:paraId="700788BD">
      <w:pPr>
        <w:pStyle w:val="9"/>
        <w:ind w:left="1260"/>
        <w:rPr>
          <w:rFonts w:hint="eastAsia" w:ascii="仿宋" w:hAnsi="仿宋" w:eastAsia="仿宋" w:cs="仿宋"/>
          <w:bCs/>
          <w:i/>
          <w:sz w:val="32"/>
          <w:szCs w:val="32"/>
          <w:u w:val="single"/>
        </w:rPr>
      </w:pPr>
    </w:p>
    <w:p w14:paraId="4B6A954C">
      <w:pPr>
        <w:rPr>
          <w:rFonts w:hint="eastAsia" w:ascii="仿宋" w:hAnsi="仿宋" w:eastAsia="仿宋" w:cs="仿宋"/>
          <w:bCs/>
          <w:i/>
          <w:sz w:val="32"/>
          <w:szCs w:val="32"/>
          <w:u w:val="single"/>
        </w:rPr>
      </w:pPr>
    </w:p>
    <w:p w14:paraId="5BF282D0">
      <w:pPr>
        <w:pStyle w:val="3"/>
        <w:rPr>
          <w:rFonts w:hint="eastAsia"/>
        </w:rPr>
      </w:pPr>
      <w:bookmarkStart w:id="353" w:name="_Toc17268"/>
      <w:r>
        <w:rPr>
          <w:rFonts w:hint="eastAsia"/>
        </w:rPr>
        <w:br w:type="page"/>
      </w:r>
      <w:bookmarkStart w:id="354" w:name="_Toc138662953"/>
      <w:bookmarkStart w:id="355" w:name="_Toc30639"/>
      <w:r>
        <w:rPr>
          <w:rFonts w:hint="eastAsia"/>
        </w:rPr>
        <w:t>九、投标函</w:t>
      </w:r>
      <w:bookmarkEnd w:id="353"/>
      <w:bookmarkEnd w:id="354"/>
      <w:bookmarkEnd w:id="355"/>
    </w:p>
    <w:p w14:paraId="7A7F1B7D">
      <w:pPr>
        <w:pStyle w:val="27"/>
        <w:spacing w:before="0" w:after="0" w:line="420" w:lineRule="exact"/>
        <w:ind w:firstLine="0"/>
        <w:rPr>
          <w:rFonts w:hint="eastAsia" w:ascii="仿宋" w:hAnsi="仿宋" w:eastAsia="仿宋" w:cs="仿宋"/>
          <w:kern w:val="2"/>
          <w:szCs w:val="21"/>
        </w:rPr>
      </w:pPr>
      <w:r>
        <w:rPr>
          <w:rFonts w:hint="eastAsia" w:ascii="仿宋" w:hAnsi="仿宋" w:eastAsia="仿宋" w:cs="仿宋"/>
          <w:kern w:val="2"/>
          <w:szCs w:val="21"/>
        </w:rPr>
        <w:t>致：南京安诚招投标代理有限公司</w:t>
      </w:r>
    </w:p>
    <w:p w14:paraId="12BA3643">
      <w:pPr>
        <w:pStyle w:val="27"/>
        <w:spacing w:before="0" w:after="0" w:line="420" w:lineRule="exact"/>
        <w:ind w:firstLineChars="200"/>
        <w:rPr>
          <w:rFonts w:hint="eastAsia" w:ascii="仿宋" w:hAnsi="仿宋" w:eastAsia="仿宋" w:cs="仿宋"/>
          <w:kern w:val="2"/>
          <w:szCs w:val="21"/>
        </w:rPr>
      </w:pPr>
      <w:r>
        <w:rPr>
          <w:rFonts w:hint="eastAsia" w:ascii="仿宋" w:hAnsi="仿宋" w:eastAsia="仿宋" w:cs="仿宋"/>
          <w:kern w:val="2"/>
          <w:szCs w:val="21"/>
        </w:rPr>
        <w:t>根据贵方的</w:t>
      </w:r>
      <w:r>
        <w:rPr>
          <w:rFonts w:hint="eastAsia" w:ascii="仿宋" w:hAnsi="仿宋" w:eastAsia="仿宋" w:cs="仿宋"/>
          <w:u w:val="single"/>
        </w:rPr>
        <w:t xml:space="preserve">项目编号为        </w:t>
      </w:r>
      <w:r>
        <w:rPr>
          <w:rFonts w:hint="eastAsia" w:ascii="仿宋" w:hAnsi="仿宋" w:eastAsia="仿宋" w:cs="仿宋"/>
        </w:rPr>
        <w:t>号的</w:t>
      </w:r>
      <w:r>
        <w:rPr>
          <w:rFonts w:hint="eastAsia" w:ascii="仿宋" w:hAnsi="仿宋" w:eastAsia="仿宋" w:cs="仿宋"/>
          <w:u w:val="single"/>
        </w:rPr>
        <w:t xml:space="preserve">                </w:t>
      </w:r>
      <w:r>
        <w:rPr>
          <w:rFonts w:hint="eastAsia" w:ascii="仿宋" w:hAnsi="仿宋" w:eastAsia="仿宋" w:cs="仿宋"/>
        </w:rPr>
        <w:t>项目</w:t>
      </w:r>
      <w:r>
        <w:rPr>
          <w:rFonts w:hint="eastAsia" w:ascii="仿宋" w:hAnsi="仿宋" w:eastAsia="仿宋" w:cs="仿宋"/>
          <w:kern w:val="2"/>
          <w:szCs w:val="21"/>
        </w:rPr>
        <w:t>招标文件，正式授权下述签字人_________________(姓名)代表我方______________（投标人的名称），全权处理本次项目投标的有关事宜。</w:t>
      </w:r>
    </w:p>
    <w:p w14:paraId="1FE314F8">
      <w:pPr>
        <w:pStyle w:val="27"/>
        <w:spacing w:before="0" w:after="0" w:line="420" w:lineRule="exact"/>
        <w:ind w:firstLineChars="200"/>
        <w:rPr>
          <w:rFonts w:hint="eastAsia" w:ascii="仿宋" w:hAnsi="仿宋" w:eastAsia="仿宋" w:cs="仿宋"/>
          <w:kern w:val="2"/>
          <w:szCs w:val="21"/>
        </w:rPr>
      </w:pPr>
      <w:r>
        <w:rPr>
          <w:rFonts w:hint="eastAsia" w:ascii="仿宋" w:hAnsi="仿宋" w:eastAsia="仿宋" w:cs="仿宋"/>
          <w:kern w:val="2"/>
          <w:szCs w:val="21"/>
        </w:rPr>
        <w:t>据此函，__________签字人兹宣布同意如下：</w:t>
      </w:r>
    </w:p>
    <w:p w14:paraId="0DE684F4">
      <w:pPr>
        <w:pStyle w:val="27"/>
        <w:spacing w:before="0" w:after="0" w:line="420" w:lineRule="exact"/>
        <w:rPr>
          <w:rFonts w:hint="eastAsia" w:ascii="仿宋" w:hAnsi="仿宋" w:eastAsia="仿宋" w:cs="仿宋"/>
          <w:kern w:val="2"/>
          <w:szCs w:val="21"/>
        </w:rPr>
      </w:pPr>
      <w:r>
        <w:rPr>
          <w:rFonts w:hint="eastAsia" w:ascii="仿宋" w:hAnsi="仿宋" w:eastAsia="仿宋" w:cs="仿宋"/>
          <w:kern w:val="2"/>
          <w:szCs w:val="21"/>
        </w:rPr>
        <w:t>1.按招标文件规定的各项要求，向买方提供所需服务（包含与服务相关的产品）。</w:t>
      </w:r>
    </w:p>
    <w:p w14:paraId="0C84F008">
      <w:pPr>
        <w:pStyle w:val="27"/>
        <w:spacing w:before="0" w:after="0" w:line="420" w:lineRule="exact"/>
        <w:ind w:firstLineChars="200"/>
        <w:outlineLvl w:val="2"/>
        <w:rPr>
          <w:rFonts w:hint="eastAsia" w:ascii="仿宋" w:hAnsi="仿宋" w:eastAsia="仿宋" w:cs="仿宋"/>
          <w:kern w:val="2"/>
          <w:szCs w:val="21"/>
        </w:rPr>
      </w:pPr>
      <w:r>
        <w:rPr>
          <w:rFonts w:hint="eastAsia" w:ascii="仿宋" w:hAnsi="仿宋" w:eastAsia="仿宋" w:cs="仿宋"/>
          <w:kern w:val="2"/>
          <w:szCs w:val="21"/>
        </w:rPr>
        <w:t>2.我们完全理解贵方不一定将合同授予最低报价的投标人。</w:t>
      </w:r>
    </w:p>
    <w:p w14:paraId="47C28A5A">
      <w:pPr>
        <w:pStyle w:val="27"/>
        <w:spacing w:before="0" w:after="0" w:line="420" w:lineRule="exact"/>
        <w:ind w:firstLineChars="200"/>
        <w:rPr>
          <w:rFonts w:hint="eastAsia" w:ascii="仿宋" w:hAnsi="仿宋" w:eastAsia="仿宋" w:cs="仿宋"/>
          <w:kern w:val="2"/>
          <w:szCs w:val="21"/>
        </w:rPr>
      </w:pPr>
      <w:r>
        <w:rPr>
          <w:rFonts w:hint="eastAsia" w:ascii="仿宋" w:hAnsi="仿宋" w:eastAsia="仿宋" w:cs="仿宋"/>
          <w:kern w:val="2"/>
          <w:szCs w:val="21"/>
        </w:rPr>
        <w:t>3.我们已详细审核全部招标文件及其有效补充文件，我们知道必须放弃提出含糊不清或误解问题的权利。</w:t>
      </w:r>
    </w:p>
    <w:p w14:paraId="373531D6">
      <w:pPr>
        <w:pStyle w:val="27"/>
        <w:spacing w:before="0" w:after="0" w:line="420" w:lineRule="exact"/>
        <w:rPr>
          <w:rFonts w:hint="eastAsia" w:ascii="仿宋" w:hAnsi="仿宋" w:eastAsia="仿宋" w:cs="仿宋"/>
          <w:kern w:val="2"/>
          <w:szCs w:val="21"/>
        </w:rPr>
      </w:pPr>
      <w:r>
        <w:rPr>
          <w:rFonts w:hint="eastAsia" w:ascii="仿宋" w:hAnsi="仿宋" w:eastAsia="仿宋" w:cs="仿宋"/>
          <w:kern w:val="2"/>
          <w:szCs w:val="21"/>
        </w:rPr>
        <w:t>4.我们同意从规定的开标日期起遵循本投标文件，并在规定的投标有效期期满之前均具有约束力。</w:t>
      </w:r>
    </w:p>
    <w:p w14:paraId="1D3988E5">
      <w:pPr>
        <w:pStyle w:val="27"/>
        <w:spacing w:before="0" w:after="0" w:line="420" w:lineRule="exact"/>
        <w:rPr>
          <w:rFonts w:hint="eastAsia" w:ascii="仿宋" w:hAnsi="仿宋" w:eastAsia="仿宋" w:cs="仿宋"/>
          <w:kern w:val="2"/>
          <w:szCs w:val="21"/>
        </w:rPr>
      </w:pPr>
      <w:r>
        <w:rPr>
          <w:rFonts w:hint="eastAsia" w:ascii="仿宋" w:hAnsi="仿宋" w:eastAsia="仿宋" w:cs="仿宋"/>
          <w:kern w:val="2"/>
          <w:szCs w:val="21"/>
        </w:rPr>
        <w:t>5.同意向贵方提供贵方可能另外要求的与投标有关的任何证据或资料，并保证我方已提供和将要提供的文件是真实的、准确的。</w:t>
      </w:r>
    </w:p>
    <w:p w14:paraId="7BD8C6DA">
      <w:pPr>
        <w:pStyle w:val="27"/>
        <w:spacing w:before="0" w:after="0" w:line="420" w:lineRule="exact"/>
        <w:rPr>
          <w:rFonts w:hint="eastAsia" w:ascii="仿宋" w:hAnsi="仿宋" w:eastAsia="仿宋" w:cs="仿宋"/>
          <w:kern w:val="2"/>
          <w:szCs w:val="21"/>
        </w:rPr>
      </w:pPr>
      <w:r>
        <w:rPr>
          <w:rFonts w:hint="eastAsia" w:ascii="仿宋" w:hAnsi="仿宋" w:eastAsia="仿宋" w:cs="仿宋"/>
          <w:kern w:val="2"/>
          <w:szCs w:val="21"/>
        </w:rPr>
        <w:t>6.一旦我方中标,我方将根据招标文件的规定，严格履行合同的责任和义务,并保证在招标文件规定的时间完成项目，交付买方验收、使用。</w:t>
      </w:r>
    </w:p>
    <w:p w14:paraId="023FEE5A">
      <w:pPr>
        <w:pStyle w:val="27"/>
        <w:spacing w:before="0" w:after="0" w:line="420" w:lineRule="exact"/>
        <w:ind w:firstLineChars="200"/>
        <w:outlineLvl w:val="2"/>
        <w:rPr>
          <w:rFonts w:hint="eastAsia" w:ascii="仿宋" w:hAnsi="仿宋" w:eastAsia="仿宋" w:cs="仿宋"/>
          <w:kern w:val="2"/>
          <w:szCs w:val="21"/>
        </w:rPr>
      </w:pPr>
      <w:r>
        <w:rPr>
          <w:rFonts w:hint="eastAsia" w:ascii="仿宋" w:hAnsi="仿宋" w:eastAsia="仿宋" w:cs="仿宋"/>
          <w:kern w:val="2"/>
          <w:szCs w:val="21"/>
        </w:rPr>
        <w:t>7.与本投标有关的正式通讯地址为：</w:t>
      </w:r>
    </w:p>
    <w:p w14:paraId="43C60C86">
      <w:pPr>
        <w:pStyle w:val="27"/>
        <w:spacing w:before="0" w:after="0" w:line="420" w:lineRule="exact"/>
        <w:ind w:left="420" w:leftChars="200" w:firstLineChars="200"/>
        <w:rPr>
          <w:rFonts w:hint="eastAsia" w:ascii="仿宋" w:hAnsi="仿宋" w:eastAsia="仿宋" w:cs="仿宋"/>
          <w:kern w:val="2"/>
          <w:szCs w:val="21"/>
        </w:rPr>
      </w:pPr>
      <w:r>
        <w:rPr>
          <w:rFonts w:hint="eastAsia" w:ascii="仿宋" w:hAnsi="仿宋" w:eastAsia="仿宋" w:cs="仿宋"/>
          <w:kern w:val="2"/>
          <w:szCs w:val="21"/>
        </w:rPr>
        <w:t>地          址：</w:t>
      </w:r>
    </w:p>
    <w:p w14:paraId="5F700C3E">
      <w:pPr>
        <w:pStyle w:val="27"/>
        <w:spacing w:before="0" w:after="0" w:line="420" w:lineRule="exact"/>
        <w:ind w:left="420" w:leftChars="200" w:firstLineChars="200"/>
        <w:rPr>
          <w:rFonts w:hint="eastAsia" w:ascii="仿宋" w:hAnsi="仿宋" w:eastAsia="仿宋" w:cs="仿宋"/>
          <w:kern w:val="2"/>
          <w:szCs w:val="21"/>
        </w:rPr>
      </w:pPr>
      <w:r>
        <w:rPr>
          <w:rFonts w:hint="eastAsia" w:ascii="仿宋" w:hAnsi="仿宋" w:eastAsia="仿宋" w:cs="仿宋"/>
          <w:kern w:val="2"/>
          <w:szCs w:val="21"/>
        </w:rPr>
        <w:t>邮          编：</w:t>
      </w:r>
    </w:p>
    <w:p w14:paraId="403BBDBD">
      <w:pPr>
        <w:pStyle w:val="27"/>
        <w:spacing w:before="0" w:after="0" w:line="420" w:lineRule="exact"/>
        <w:ind w:left="420" w:leftChars="200" w:firstLineChars="200"/>
        <w:rPr>
          <w:rFonts w:hint="eastAsia" w:ascii="仿宋" w:hAnsi="仿宋" w:eastAsia="仿宋" w:cs="仿宋"/>
          <w:kern w:val="2"/>
          <w:szCs w:val="21"/>
        </w:rPr>
      </w:pPr>
      <w:r>
        <w:rPr>
          <w:rFonts w:hint="eastAsia" w:ascii="仿宋" w:hAnsi="仿宋" w:eastAsia="仿宋" w:cs="仿宋"/>
          <w:kern w:val="2"/>
          <w:szCs w:val="21"/>
        </w:rPr>
        <w:t>电          话：</w:t>
      </w:r>
    </w:p>
    <w:p w14:paraId="64B86464">
      <w:pPr>
        <w:pStyle w:val="27"/>
        <w:spacing w:before="0" w:after="0" w:line="420" w:lineRule="exact"/>
        <w:ind w:left="420" w:leftChars="200" w:firstLineChars="200"/>
        <w:rPr>
          <w:rFonts w:hint="eastAsia" w:ascii="仿宋" w:hAnsi="仿宋" w:eastAsia="仿宋" w:cs="仿宋"/>
          <w:kern w:val="2"/>
          <w:szCs w:val="21"/>
        </w:rPr>
      </w:pPr>
      <w:r>
        <w:rPr>
          <w:rFonts w:hint="eastAsia" w:ascii="仿宋" w:hAnsi="仿宋" w:eastAsia="仿宋" w:cs="仿宋"/>
          <w:kern w:val="2"/>
          <w:szCs w:val="21"/>
        </w:rPr>
        <w:t>传          真：</w:t>
      </w:r>
    </w:p>
    <w:p w14:paraId="6F50850C">
      <w:pPr>
        <w:pStyle w:val="27"/>
        <w:spacing w:before="0" w:after="0" w:line="420" w:lineRule="exact"/>
        <w:ind w:left="420" w:leftChars="200" w:firstLineChars="200"/>
        <w:rPr>
          <w:rFonts w:hint="eastAsia" w:ascii="仿宋" w:hAnsi="仿宋" w:eastAsia="仿宋" w:cs="仿宋"/>
          <w:kern w:val="2"/>
          <w:szCs w:val="21"/>
        </w:rPr>
      </w:pPr>
      <w:r>
        <w:rPr>
          <w:rFonts w:hint="eastAsia" w:ascii="仿宋" w:hAnsi="仿宋" w:eastAsia="仿宋" w:cs="仿宋"/>
          <w:kern w:val="2"/>
          <w:szCs w:val="21"/>
        </w:rPr>
        <w:t>投标人开户行：</w:t>
      </w:r>
    </w:p>
    <w:p w14:paraId="23561A82">
      <w:pPr>
        <w:pStyle w:val="27"/>
        <w:spacing w:before="0" w:after="0" w:line="420" w:lineRule="exact"/>
        <w:ind w:left="420" w:leftChars="200" w:firstLineChars="200"/>
        <w:rPr>
          <w:rFonts w:hint="eastAsia" w:ascii="仿宋" w:hAnsi="仿宋" w:eastAsia="仿宋" w:cs="仿宋"/>
          <w:kern w:val="2"/>
          <w:szCs w:val="21"/>
        </w:rPr>
      </w:pPr>
      <w:r>
        <w:rPr>
          <w:rFonts w:hint="eastAsia" w:ascii="仿宋" w:hAnsi="仿宋" w:eastAsia="仿宋" w:cs="仿宋"/>
          <w:kern w:val="2"/>
          <w:szCs w:val="21"/>
        </w:rPr>
        <w:t xml:space="preserve">账          户： </w:t>
      </w:r>
    </w:p>
    <w:p w14:paraId="354993AC">
      <w:pPr>
        <w:pStyle w:val="27"/>
        <w:spacing w:before="0" w:after="0" w:line="420" w:lineRule="exact"/>
        <w:ind w:left="420" w:leftChars="200" w:firstLineChars="200"/>
        <w:rPr>
          <w:rFonts w:hint="eastAsia" w:ascii="仿宋" w:hAnsi="仿宋" w:eastAsia="仿宋" w:cs="仿宋"/>
          <w:kern w:val="2"/>
          <w:szCs w:val="21"/>
        </w:rPr>
      </w:pPr>
      <w:r>
        <w:rPr>
          <w:rFonts w:hint="eastAsia" w:ascii="仿宋" w:hAnsi="仿宋" w:eastAsia="仿宋" w:cs="仿宋"/>
          <w:kern w:val="2"/>
          <w:szCs w:val="21"/>
        </w:rPr>
        <w:t>日           期：________年____月____日</w:t>
      </w:r>
    </w:p>
    <w:p w14:paraId="00351CB9">
      <w:pPr>
        <w:spacing w:line="560" w:lineRule="exact"/>
        <w:ind w:firstLine="240" w:firstLineChars="100"/>
        <w:jc w:val="center"/>
        <w:rPr>
          <w:rFonts w:hint="eastAsia" w:ascii="仿宋" w:hAnsi="仿宋" w:eastAsia="仿宋" w:cs="仿宋"/>
          <w:bCs/>
          <w:sz w:val="24"/>
        </w:rPr>
      </w:pPr>
    </w:p>
    <w:p w14:paraId="1278571C">
      <w:pPr>
        <w:spacing w:line="560" w:lineRule="exact"/>
        <w:ind w:firstLine="240" w:firstLineChars="100"/>
        <w:jc w:val="center"/>
        <w:rPr>
          <w:rFonts w:hint="eastAsia" w:ascii="仿宋" w:hAnsi="仿宋" w:eastAsia="仿宋" w:cs="仿宋"/>
          <w:bCs/>
          <w:sz w:val="24"/>
        </w:rPr>
      </w:pPr>
    </w:p>
    <w:p w14:paraId="044A3C19">
      <w:pPr>
        <w:spacing w:line="560" w:lineRule="exact"/>
        <w:ind w:firstLine="240" w:firstLineChars="100"/>
        <w:jc w:val="center"/>
        <w:rPr>
          <w:rFonts w:hint="eastAsia" w:ascii="仿宋" w:hAnsi="仿宋" w:eastAsia="仿宋" w:cs="仿宋"/>
          <w:bCs/>
          <w:sz w:val="24"/>
        </w:rPr>
      </w:pPr>
    </w:p>
    <w:p w14:paraId="3D9ED670">
      <w:pPr>
        <w:pStyle w:val="9"/>
        <w:ind w:left="1260"/>
        <w:rPr>
          <w:rFonts w:hint="eastAsia" w:ascii="仿宋" w:hAnsi="仿宋" w:eastAsia="仿宋" w:cs="仿宋"/>
        </w:rPr>
      </w:pPr>
    </w:p>
    <w:p w14:paraId="7D592A9C">
      <w:pPr>
        <w:spacing w:line="560" w:lineRule="exact"/>
        <w:ind w:firstLine="240" w:firstLineChars="100"/>
        <w:jc w:val="center"/>
        <w:rPr>
          <w:rFonts w:hint="eastAsia" w:ascii="仿宋" w:hAnsi="仿宋" w:eastAsia="仿宋" w:cs="仿宋"/>
          <w:bCs/>
          <w:sz w:val="24"/>
        </w:rPr>
      </w:pPr>
    </w:p>
    <w:p w14:paraId="5938D9F6">
      <w:pPr>
        <w:ind w:firstLine="480"/>
        <w:rPr>
          <w:rFonts w:hint="eastAsia" w:ascii="仿宋" w:hAnsi="仿宋" w:eastAsia="仿宋" w:cs="仿宋"/>
          <w:sz w:val="24"/>
          <w:szCs w:val="24"/>
        </w:rPr>
      </w:pPr>
      <w:bookmarkStart w:id="356" w:name="_Toc28074"/>
    </w:p>
    <w:p w14:paraId="593D79DB">
      <w:pPr>
        <w:pStyle w:val="3"/>
        <w:rPr>
          <w:rFonts w:hint="eastAsia"/>
        </w:rPr>
      </w:pPr>
      <w:r>
        <w:rPr>
          <w:rFonts w:hint="eastAsia"/>
        </w:rPr>
        <w:br w:type="page"/>
      </w:r>
      <w:bookmarkStart w:id="357" w:name="_Toc5754"/>
      <w:bookmarkStart w:id="358" w:name="_Toc138662954"/>
      <w:r>
        <w:rPr>
          <w:rFonts w:hint="eastAsia"/>
        </w:rPr>
        <w:t>十、小微企业声明函（货物）</w:t>
      </w:r>
      <w:bookmarkEnd w:id="356"/>
      <w:bookmarkEnd w:id="357"/>
      <w:bookmarkEnd w:id="358"/>
    </w:p>
    <w:p w14:paraId="675B5265">
      <w:pPr>
        <w:spacing w:line="360" w:lineRule="auto"/>
        <w:ind w:firstLine="420"/>
        <w:rPr>
          <w:rFonts w:hint="eastAsia" w:ascii="仿宋" w:hAnsi="仿宋" w:eastAsia="仿宋" w:cs="仿宋"/>
          <w:color w:val="000000"/>
          <w:sz w:val="22"/>
          <w:szCs w:val="22"/>
        </w:rPr>
      </w:pPr>
      <w:r>
        <w:rPr>
          <w:rFonts w:hint="eastAsia" w:ascii="仿宋" w:hAnsi="仿宋" w:eastAsia="仿宋" w:cs="仿宋"/>
          <w:color w:val="000000"/>
          <w:sz w:val="22"/>
          <w:szCs w:val="22"/>
        </w:rPr>
        <w:t>本公司郑重声明，根据《政府采购促进中小企业发展管理办法》（财库﹝2020﹞46 号）的规定，本公司参加</w:t>
      </w:r>
      <w:r>
        <w:rPr>
          <w:rFonts w:hint="eastAsia" w:ascii="仿宋" w:hAnsi="仿宋" w:eastAsia="仿宋" w:cs="仿宋"/>
          <w:color w:val="000000"/>
          <w:sz w:val="22"/>
          <w:szCs w:val="22"/>
          <w:u w:val="single"/>
        </w:rPr>
        <w:t xml:space="preserve"> （单位名称） </w:t>
      </w:r>
      <w:r>
        <w:rPr>
          <w:rFonts w:hint="eastAsia" w:ascii="仿宋" w:hAnsi="仿宋" w:eastAsia="仿宋" w:cs="仿宋"/>
          <w:color w:val="000000"/>
          <w:sz w:val="22"/>
          <w:szCs w:val="22"/>
        </w:rPr>
        <w:t>的</w:t>
      </w:r>
      <w:r>
        <w:rPr>
          <w:rFonts w:hint="eastAsia" w:ascii="仿宋" w:hAnsi="仿宋" w:eastAsia="仿宋" w:cs="仿宋"/>
          <w:color w:val="000000"/>
          <w:sz w:val="22"/>
          <w:szCs w:val="22"/>
          <w:u w:val="single"/>
        </w:rPr>
        <w:t xml:space="preserve"> （项目名称）</w:t>
      </w:r>
      <w:r>
        <w:rPr>
          <w:rFonts w:hint="eastAsia" w:ascii="仿宋" w:hAnsi="仿宋" w:eastAsia="仿宋" w:cs="仿宋"/>
          <w:color w:val="000000"/>
          <w:sz w:val="22"/>
          <w:szCs w:val="22"/>
        </w:rPr>
        <w:t xml:space="preserve"> 采购活动，货物全部由符合政策要求的中小企业承接。相关企业的具体情况如下：</w:t>
      </w:r>
    </w:p>
    <w:p w14:paraId="61DA5118">
      <w:pPr>
        <w:spacing w:line="360" w:lineRule="auto"/>
        <w:ind w:firstLine="420"/>
        <w:rPr>
          <w:rFonts w:hint="eastAsia" w:ascii="仿宋" w:hAnsi="仿宋" w:eastAsia="仿宋" w:cs="仿宋"/>
          <w:color w:val="000000"/>
          <w:sz w:val="22"/>
          <w:szCs w:val="22"/>
        </w:rPr>
      </w:pPr>
      <w:r>
        <w:rPr>
          <w:rFonts w:hint="eastAsia" w:ascii="仿宋" w:hAnsi="仿宋" w:eastAsia="仿宋" w:cs="仿宋"/>
          <w:color w:val="000000"/>
          <w:sz w:val="22"/>
          <w:szCs w:val="22"/>
        </w:rPr>
        <w:t>1.</w:t>
      </w:r>
      <w:r>
        <w:rPr>
          <w:rFonts w:hint="eastAsia" w:ascii="仿宋" w:hAnsi="仿宋" w:eastAsia="仿宋" w:cs="仿宋"/>
          <w:color w:val="000000"/>
          <w:sz w:val="22"/>
          <w:szCs w:val="22"/>
          <w:u w:val="single"/>
        </w:rPr>
        <w:t>（标的名称）</w:t>
      </w:r>
      <w:r>
        <w:rPr>
          <w:rFonts w:hint="eastAsia" w:ascii="仿宋" w:hAnsi="仿宋" w:eastAsia="仿宋" w:cs="仿宋"/>
          <w:color w:val="000000"/>
          <w:sz w:val="22"/>
          <w:szCs w:val="22"/>
        </w:rPr>
        <w:t>，属于</w:t>
      </w:r>
      <w:r>
        <w:rPr>
          <w:rFonts w:hint="eastAsia" w:ascii="仿宋" w:hAnsi="仿宋" w:eastAsia="仿宋" w:cs="仿宋"/>
          <w:color w:val="000000"/>
          <w:sz w:val="22"/>
          <w:szCs w:val="22"/>
          <w:u w:val="single"/>
        </w:rPr>
        <w:t xml:space="preserve"> （招标文件中明确的所属行业） </w:t>
      </w:r>
      <w:r>
        <w:rPr>
          <w:rFonts w:hint="eastAsia" w:ascii="仿宋" w:hAnsi="仿宋" w:eastAsia="仿宋" w:cs="仿宋"/>
          <w:color w:val="000000"/>
          <w:sz w:val="22"/>
          <w:szCs w:val="22"/>
        </w:rPr>
        <w:t>；承接企业为</w:t>
      </w:r>
      <w:r>
        <w:rPr>
          <w:rFonts w:hint="eastAsia" w:ascii="仿宋" w:hAnsi="仿宋" w:eastAsia="仿宋" w:cs="仿宋"/>
          <w:color w:val="000000"/>
          <w:sz w:val="22"/>
          <w:szCs w:val="22"/>
          <w:u w:val="single"/>
        </w:rPr>
        <w:t xml:space="preserve"> （企业名称） </w:t>
      </w:r>
      <w:r>
        <w:rPr>
          <w:rFonts w:hint="eastAsia" w:ascii="仿宋" w:hAnsi="仿宋" w:eastAsia="仿宋" w:cs="仿宋"/>
          <w:color w:val="000000"/>
          <w:sz w:val="22"/>
          <w:szCs w:val="22"/>
        </w:rPr>
        <w:t>，从业人员</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人，营业收入为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万元，资产总额为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万元</w:t>
      </w:r>
      <w:r>
        <w:rPr>
          <w:rStyle w:val="24"/>
          <w:rFonts w:hint="eastAsia" w:ascii="仿宋" w:hAnsi="仿宋" w:eastAsia="仿宋" w:cs="仿宋"/>
          <w:color w:val="000000"/>
          <w:sz w:val="22"/>
          <w:szCs w:val="22"/>
        </w:rPr>
        <w:footnoteReference w:id="0"/>
      </w:r>
      <w:r>
        <w:rPr>
          <w:rFonts w:hint="eastAsia" w:ascii="仿宋" w:hAnsi="仿宋" w:eastAsia="仿宋" w:cs="仿宋"/>
          <w:color w:val="000000"/>
          <w:sz w:val="22"/>
          <w:szCs w:val="22"/>
        </w:rPr>
        <w:t>，属于</w:t>
      </w:r>
      <w:r>
        <w:rPr>
          <w:rFonts w:hint="eastAsia" w:ascii="仿宋" w:hAnsi="仿宋" w:eastAsia="仿宋" w:cs="仿宋"/>
          <w:color w:val="000000"/>
          <w:sz w:val="22"/>
          <w:szCs w:val="22"/>
          <w:u w:val="single"/>
        </w:rPr>
        <w:t>（中型企业、小型企业、微型企业）</w:t>
      </w:r>
      <w:r>
        <w:rPr>
          <w:rFonts w:hint="eastAsia" w:ascii="仿宋" w:hAnsi="仿宋" w:eastAsia="仿宋" w:cs="仿宋"/>
          <w:color w:val="000000"/>
          <w:sz w:val="22"/>
          <w:szCs w:val="22"/>
        </w:rPr>
        <w:t>；</w:t>
      </w:r>
    </w:p>
    <w:p w14:paraId="146C3AFF">
      <w:pPr>
        <w:spacing w:line="360" w:lineRule="auto"/>
        <w:ind w:firstLine="420"/>
        <w:rPr>
          <w:rFonts w:hint="eastAsia" w:ascii="仿宋" w:hAnsi="仿宋" w:eastAsia="仿宋" w:cs="仿宋"/>
          <w:color w:val="000000"/>
          <w:sz w:val="22"/>
          <w:szCs w:val="22"/>
        </w:rPr>
      </w:pPr>
      <w:r>
        <w:rPr>
          <w:rFonts w:hint="eastAsia" w:ascii="仿宋" w:hAnsi="仿宋" w:eastAsia="仿宋" w:cs="仿宋"/>
          <w:color w:val="000000"/>
          <w:sz w:val="22"/>
          <w:szCs w:val="22"/>
        </w:rPr>
        <w:t>2.</w:t>
      </w:r>
      <w:r>
        <w:rPr>
          <w:rFonts w:hint="eastAsia" w:ascii="仿宋" w:hAnsi="仿宋" w:eastAsia="仿宋" w:cs="仿宋"/>
          <w:color w:val="000000"/>
          <w:sz w:val="22"/>
          <w:szCs w:val="22"/>
          <w:u w:val="single"/>
        </w:rPr>
        <w:t>（标的名称）</w:t>
      </w:r>
      <w:r>
        <w:rPr>
          <w:rFonts w:hint="eastAsia" w:ascii="仿宋" w:hAnsi="仿宋" w:eastAsia="仿宋" w:cs="仿宋"/>
          <w:color w:val="000000"/>
          <w:sz w:val="22"/>
          <w:szCs w:val="22"/>
        </w:rPr>
        <w:t>，属于</w:t>
      </w:r>
      <w:r>
        <w:rPr>
          <w:rFonts w:hint="eastAsia" w:ascii="仿宋" w:hAnsi="仿宋" w:eastAsia="仿宋" w:cs="仿宋"/>
          <w:color w:val="000000"/>
          <w:sz w:val="22"/>
          <w:szCs w:val="22"/>
          <w:u w:val="single"/>
        </w:rPr>
        <w:t xml:space="preserve"> （招标文件中明确的所属行业） </w:t>
      </w:r>
      <w:r>
        <w:rPr>
          <w:rFonts w:hint="eastAsia" w:ascii="仿宋" w:hAnsi="仿宋" w:eastAsia="仿宋" w:cs="仿宋"/>
          <w:color w:val="000000"/>
          <w:sz w:val="22"/>
          <w:szCs w:val="22"/>
        </w:rPr>
        <w:t>；承接企业为</w:t>
      </w:r>
      <w:r>
        <w:rPr>
          <w:rFonts w:hint="eastAsia" w:ascii="仿宋" w:hAnsi="仿宋" w:eastAsia="仿宋" w:cs="仿宋"/>
          <w:color w:val="000000"/>
          <w:sz w:val="22"/>
          <w:szCs w:val="22"/>
          <w:u w:val="single"/>
        </w:rPr>
        <w:t xml:space="preserve"> （企业名称） </w:t>
      </w:r>
      <w:r>
        <w:rPr>
          <w:rFonts w:hint="eastAsia" w:ascii="仿宋" w:hAnsi="仿宋" w:eastAsia="仿宋" w:cs="仿宋"/>
          <w:color w:val="000000"/>
          <w:sz w:val="22"/>
          <w:szCs w:val="22"/>
        </w:rPr>
        <w:t>，从业人员</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人，营业收入为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万元，资产总额为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万元，属于</w:t>
      </w:r>
      <w:r>
        <w:rPr>
          <w:rFonts w:hint="eastAsia" w:ascii="仿宋" w:hAnsi="仿宋" w:eastAsia="仿宋" w:cs="仿宋"/>
          <w:color w:val="000000"/>
          <w:sz w:val="22"/>
          <w:szCs w:val="22"/>
          <w:u w:val="single"/>
        </w:rPr>
        <w:t>（中型企业、小型企业、微型企业）</w:t>
      </w:r>
      <w:r>
        <w:rPr>
          <w:rFonts w:hint="eastAsia" w:ascii="仿宋" w:hAnsi="仿宋" w:eastAsia="仿宋" w:cs="仿宋"/>
          <w:color w:val="000000"/>
          <w:sz w:val="22"/>
          <w:szCs w:val="22"/>
        </w:rPr>
        <w:t>；</w:t>
      </w:r>
    </w:p>
    <w:p w14:paraId="40E8F105">
      <w:pPr>
        <w:spacing w:line="360" w:lineRule="auto"/>
        <w:ind w:firstLine="420"/>
        <w:rPr>
          <w:rFonts w:hint="eastAsia" w:ascii="仿宋" w:hAnsi="仿宋" w:eastAsia="仿宋" w:cs="仿宋"/>
          <w:color w:val="000000"/>
          <w:sz w:val="22"/>
          <w:szCs w:val="22"/>
        </w:rPr>
      </w:pPr>
      <w:r>
        <w:rPr>
          <w:rFonts w:hint="eastAsia" w:ascii="仿宋" w:hAnsi="仿宋" w:eastAsia="仿宋" w:cs="仿宋"/>
          <w:color w:val="000000"/>
          <w:sz w:val="22"/>
          <w:szCs w:val="22"/>
        </w:rPr>
        <w:t>......</w:t>
      </w:r>
    </w:p>
    <w:p w14:paraId="4A3C3EE3">
      <w:pPr>
        <w:spacing w:line="360" w:lineRule="auto"/>
        <w:ind w:firstLine="420"/>
        <w:rPr>
          <w:rFonts w:hint="eastAsia" w:ascii="仿宋" w:hAnsi="仿宋" w:eastAsia="仿宋" w:cs="仿宋"/>
          <w:color w:val="000000"/>
          <w:sz w:val="22"/>
          <w:szCs w:val="22"/>
        </w:rPr>
      </w:pPr>
      <w:r>
        <w:rPr>
          <w:rFonts w:hint="eastAsia" w:ascii="仿宋" w:hAnsi="仿宋" w:eastAsia="仿宋" w:cs="仿宋"/>
          <w:color w:val="000000"/>
          <w:sz w:val="22"/>
          <w:szCs w:val="22"/>
        </w:rPr>
        <w:t>以上企业，不属于大企业的分支机构，不存在控股股东为大企业的情形，也不存在与大企业的负责人为同一人的情形。</w:t>
      </w:r>
    </w:p>
    <w:p w14:paraId="4C0ACF6F">
      <w:pPr>
        <w:spacing w:line="360" w:lineRule="auto"/>
        <w:ind w:firstLine="420"/>
        <w:rPr>
          <w:rFonts w:hint="eastAsia" w:ascii="仿宋" w:hAnsi="仿宋" w:eastAsia="仿宋" w:cs="仿宋"/>
          <w:color w:val="000000"/>
          <w:sz w:val="22"/>
          <w:szCs w:val="22"/>
        </w:rPr>
      </w:pPr>
      <w:r>
        <w:rPr>
          <w:rFonts w:hint="eastAsia" w:ascii="仿宋" w:hAnsi="仿宋" w:eastAsia="仿宋" w:cs="仿宋"/>
          <w:color w:val="000000"/>
          <w:sz w:val="22"/>
          <w:szCs w:val="22"/>
        </w:rPr>
        <w:t>本企业对上述声明内容的真实性负责。如有虚假，将依法承担相应责任。</w:t>
      </w:r>
    </w:p>
    <w:p w14:paraId="65A71119">
      <w:pPr>
        <w:spacing w:line="560" w:lineRule="exact"/>
        <w:ind w:right="720"/>
        <w:rPr>
          <w:rFonts w:hint="eastAsia" w:ascii="仿宋" w:hAnsi="仿宋" w:eastAsia="仿宋" w:cs="仿宋"/>
          <w:sz w:val="24"/>
          <w:szCs w:val="24"/>
        </w:rPr>
      </w:pPr>
    </w:p>
    <w:p w14:paraId="25AE8F2D">
      <w:pPr>
        <w:spacing w:line="560" w:lineRule="exact"/>
        <w:ind w:right="180" w:firstLine="360" w:firstLineChars="150"/>
        <w:jc w:val="right"/>
        <w:rPr>
          <w:rFonts w:hint="eastAsia" w:ascii="仿宋" w:hAnsi="仿宋" w:eastAsia="仿宋" w:cs="仿宋"/>
          <w:sz w:val="24"/>
          <w:szCs w:val="24"/>
        </w:rPr>
      </w:pPr>
      <w:r>
        <w:rPr>
          <w:rFonts w:hint="eastAsia" w:ascii="仿宋" w:hAnsi="仿宋" w:eastAsia="仿宋" w:cs="仿宋"/>
          <w:sz w:val="24"/>
          <w:szCs w:val="24"/>
        </w:rPr>
        <w:t>企业名称（加盖公章）：</w:t>
      </w:r>
    </w:p>
    <w:p w14:paraId="2F546FA5">
      <w:pPr>
        <w:spacing w:line="560" w:lineRule="exact"/>
        <w:ind w:right="480" w:firstLine="6360" w:firstLineChars="2650"/>
        <w:rPr>
          <w:rFonts w:hint="eastAsia" w:ascii="仿宋" w:hAnsi="仿宋" w:eastAsia="仿宋" w:cs="仿宋"/>
          <w:sz w:val="24"/>
          <w:szCs w:val="24"/>
        </w:rPr>
      </w:pPr>
      <w:r>
        <w:rPr>
          <w:rFonts w:hint="eastAsia" w:ascii="仿宋" w:hAnsi="仿宋" w:eastAsia="仿宋" w:cs="仿宋"/>
          <w:sz w:val="24"/>
          <w:szCs w:val="24"/>
        </w:rPr>
        <w:t>日  期：</w:t>
      </w:r>
    </w:p>
    <w:p w14:paraId="1B1C26D7">
      <w:pPr>
        <w:spacing w:line="560" w:lineRule="exact"/>
        <w:ind w:firstLine="240" w:firstLineChars="100"/>
        <w:rPr>
          <w:rFonts w:hint="eastAsia" w:ascii="仿宋" w:hAnsi="仿宋" w:eastAsia="仿宋" w:cs="仿宋"/>
          <w:sz w:val="24"/>
          <w:szCs w:val="24"/>
        </w:rPr>
      </w:pPr>
    </w:p>
    <w:p w14:paraId="5F25F700">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备注1：从业人员、营业收入、资产总额填报上一年度数据，无上一年度数据的新成立企业可不填报。</w:t>
      </w:r>
    </w:p>
    <w:p w14:paraId="0337A094">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备注2：投标人如不提供此声明函，价格将不做相应扣除。</w:t>
      </w:r>
    </w:p>
    <w:p w14:paraId="7288CE77">
      <w:pPr>
        <w:pStyle w:val="3"/>
        <w:rPr>
          <w:rFonts w:hint="eastAsia"/>
        </w:rPr>
      </w:pPr>
      <w:r>
        <w:rPr>
          <w:rFonts w:hint="eastAsia"/>
        </w:rPr>
        <w:br w:type="page"/>
      </w:r>
      <w:bookmarkStart w:id="359" w:name="_Toc138662955"/>
      <w:bookmarkStart w:id="360" w:name="_Toc8428"/>
      <w:bookmarkStart w:id="361" w:name="_Toc30577"/>
      <w:r>
        <w:rPr>
          <w:rFonts w:hint="eastAsia"/>
        </w:rPr>
        <w:t>十一、残疾人福利性单位声明函</w:t>
      </w:r>
      <w:bookmarkEnd w:id="359"/>
      <w:bookmarkEnd w:id="360"/>
      <w:bookmarkEnd w:id="361"/>
    </w:p>
    <w:p w14:paraId="292AE778">
      <w:pPr>
        <w:spacing w:line="588" w:lineRule="exact"/>
        <w:ind w:firstLine="480" w:firstLineChars="200"/>
        <w:rPr>
          <w:rFonts w:hint="eastAsia" w:ascii="仿宋" w:hAnsi="仿宋" w:eastAsia="仿宋" w:cs="仿宋"/>
          <w:sz w:val="24"/>
        </w:rPr>
      </w:pPr>
      <w:r>
        <w:rPr>
          <w:rFonts w:hint="eastAsia" w:ascii="仿宋" w:hAnsi="仿宋" w:eastAsia="仿宋" w:cs="仿宋"/>
          <w:sz w:val="24"/>
        </w:rPr>
        <w:t>本单位郑重声明，根据《财政部 民政部 中国残疾人联合会关于促进残疾人就业政府采购政策的通知》（财库〔2017〕 141号）的规定，本单位为符合条件的残疾人福利性单位，且本单位参加______单位的招标文件编号为______的</w:t>
      </w:r>
      <w:r>
        <w:rPr>
          <w:rFonts w:hint="eastAsia" w:ascii="仿宋" w:hAnsi="仿宋" w:eastAsia="仿宋" w:cs="仿宋"/>
          <w:sz w:val="24"/>
          <w:u w:val="single"/>
        </w:rPr>
        <w:t xml:space="preserve">       </w:t>
      </w:r>
      <w:r>
        <w:rPr>
          <w:rFonts w:hint="eastAsia" w:ascii="仿宋" w:hAnsi="仿宋" w:eastAsia="仿宋" w:cs="仿宋"/>
          <w:sz w:val="24"/>
        </w:rPr>
        <w:t>项目（分包号：**）采购活动由本单位提供服务。</w:t>
      </w:r>
    </w:p>
    <w:p w14:paraId="73EB6047">
      <w:pPr>
        <w:spacing w:line="588" w:lineRule="exact"/>
        <w:ind w:firstLine="480" w:firstLineChars="200"/>
        <w:rPr>
          <w:rFonts w:hint="eastAsia" w:ascii="仿宋" w:hAnsi="仿宋" w:eastAsia="仿宋" w:cs="仿宋"/>
          <w:sz w:val="24"/>
        </w:rPr>
      </w:pPr>
      <w:r>
        <w:rPr>
          <w:rFonts w:hint="eastAsia" w:ascii="仿宋" w:hAnsi="仿宋" w:eastAsia="仿宋" w:cs="仿宋"/>
          <w:sz w:val="24"/>
        </w:rPr>
        <w:t>本单位对上述声明的真实性负责。如有虚假，将依法承担相应责任。</w:t>
      </w:r>
    </w:p>
    <w:p w14:paraId="59A62C9A">
      <w:pPr>
        <w:spacing w:line="588" w:lineRule="exact"/>
        <w:ind w:firstLine="480" w:firstLineChars="200"/>
        <w:rPr>
          <w:rFonts w:hint="eastAsia" w:ascii="仿宋" w:hAnsi="仿宋" w:eastAsia="仿宋" w:cs="仿宋"/>
          <w:sz w:val="24"/>
        </w:rPr>
      </w:pPr>
    </w:p>
    <w:p w14:paraId="3ED7ECAB">
      <w:pPr>
        <w:spacing w:line="588" w:lineRule="exact"/>
        <w:ind w:firstLine="480" w:firstLineChars="200"/>
        <w:rPr>
          <w:rFonts w:hint="eastAsia" w:ascii="仿宋" w:hAnsi="仿宋" w:eastAsia="仿宋" w:cs="仿宋"/>
          <w:sz w:val="24"/>
        </w:rPr>
      </w:pPr>
      <w:r>
        <w:rPr>
          <w:rFonts w:hint="eastAsia" w:ascii="仿宋" w:hAnsi="仿宋" w:eastAsia="仿宋" w:cs="仿宋"/>
          <w:sz w:val="24"/>
        </w:rPr>
        <w:t>（备注：1、投标人如不提供此声明函，价格将不做相应扣除。2、中标人为残疾人福利单位的，此声明函将随中标结果同时公告，接受社会监督）</w:t>
      </w:r>
    </w:p>
    <w:p w14:paraId="00033C37">
      <w:pPr>
        <w:spacing w:line="588" w:lineRule="exact"/>
        <w:ind w:firstLine="624" w:firstLineChars="200"/>
        <w:rPr>
          <w:rFonts w:hint="eastAsia" w:ascii="仿宋" w:hAnsi="仿宋" w:eastAsia="仿宋" w:cs="仿宋"/>
          <w:spacing w:val="6"/>
          <w:sz w:val="30"/>
          <w:szCs w:val="30"/>
        </w:rPr>
      </w:pPr>
    </w:p>
    <w:p w14:paraId="4C71C38D">
      <w:pPr>
        <w:tabs>
          <w:tab w:val="left" w:pos="4860"/>
        </w:tabs>
        <w:spacing w:line="588" w:lineRule="exact"/>
        <w:ind w:right="1560" w:firstLine="624" w:firstLineChars="200"/>
        <w:jc w:val="center"/>
        <w:rPr>
          <w:rFonts w:hint="eastAsia" w:ascii="仿宋" w:hAnsi="仿宋" w:eastAsia="仿宋" w:cs="仿宋"/>
          <w:sz w:val="24"/>
        </w:rPr>
      </w:pPr>
      <w:r>
        <w:rPr>
          <w:rFonts w:hint="eastAsia" w:ascii="仿宋" w:hAnsi="仿宋" w:eastAsia="仿宋" w:cs="仿宋"/>
          <w:spacing w:val="6"/>
          <w:sz w:val="30"/>
          <w:szCs w:val="30"/>
        </w:rPr>
        <w:t xml:space="preserve">             </w:t>
      </w:r>
      <w:r>
        <w:rPr>
          <w:rFonts w:hint="eastAsia" w:ascii="仿宋" w:hAnsi="仿宋" w:eastAsia="仿宋" w:cs="仿宋"/>
          <w:sz w:val="24"/>
        </w:rPr>
        <w:t xml:space="preserve">          投标人全称（加盖公章）：</w:t>
      </w:r>
    </w:p>
    <w:p w14:paraId="664DD2D1">
      <w:pPr>
        <w:tabs>
          <w:tab w:val="left" w:pos="4860"/>
        </w:tabs>
        <w:spacing w:line="588" w:lineRule="exact"/>
        <w:ind w:right="1560" w:firstLine="480" w:firstLineChars="200"/>
        <w:jc w:val="center"/>
        <w:rPr>
          <w:rFonts w:hint="eastAsia" w:ascii="仿宋" w:hAnsi="仿宋" w:eastAsia="仿宋" w:cs="仿宋"/>
          <w:sz w:val="24"/>
        </w:rPr>
      </w:pPr>
      <w:r>
        <w:rPr>
          <w:rFonts w:hint="eastAsia" w:ascii="仿宋" w:hAnsi="仿宋" w:eastAsia="仿宋" w:cs="仿宋"/>
          <w:sz w:val="24"/>
        </w:rPr>
        <w:t xml:space="preserve">             日  期：</w:t>
      </w:r>
    </w:p>
    <w:p w14:paraId="58868910">
      <w:pPr>
        <w:spacing w:line="560" w:lineRule="exact"/>
        <w:jc w:val="center"/>
        <w:rPr>
          <w:rFonts w:hint="eastAsia" w:ascii="仿宋" w:hAnsi="仿宋" w:eastAsia="仿宋" w:cs="仿宋"/>
          <w:b/>
          <w:sz w:val="32"/>
          <w:szCs w:val="32"/>
        </w:rPr>
      </w:pPr>
    </w:p>
    <w:p w14:paraId="3130C7C5">
      <w:pPr>
        <w:spacing w:line="560" w:lineRule="exact"/>
        <w:jc w:val="center"/>
        <w:rPr>
          <w:rFonts w:hint="eastAsia" w:ascii="仿宋" w:hAnsi="仿宋" w:eastAsia="仿宋" w:cs="仿宋"/>
          <w:b/>
          <w:sz w:val="32"/>
          <w:szCs w:val="32"/>
        </w:rPr>
      </w:pPr>
    </w:p>
    <w:p w14:paraId="68DF6B46">
      <w:pPr>
        <w:spacing w:line="560" w:lineRule="exact"/>
        <w:jc w:val="center"/>
        <w:rPr>
          <w:rFonts w:hint="eastAsia" w:ascii="仿宋" w:hAnsi="仿宋" w:eastAsia="仿宋" w:cs="仿宋"/>
          <w:b/>
          <w:sz w:val="32"/>
          <w:szCs w:val="32"/>
        </w:rPr>
      </w:pPr>
    </w:p>
    <w:p w14:paraId="540C9FDA">
      <w:pPr>
        <w:spacing w:line="560" w:lineRule="exact"/>
        <w:jc w:val="center"/>
        <w:rPr>
          <w:rFonts w:hint="eastAsia" w:ascii="仿宋" w:hAnsi="仿宋" w:eastAsia="仿宋" w:cs="仿宋"/>
          <w:b/>
          <w:sz w:val="32"/>
          <w:szCs w:val="32"/>
        </w:rPr>
      </w:pPr>
    </w:p>
    <w:p w14:paraId="4C9FBD20">
      <w:pPr>
        <w:spacing w:line="560" w:lineRule="exact"/>
        <w:jc w:val="center"/>
        <w:rPr>
          <w:rFonts w:hint="eastAsia" w:ascii="仿宋" w:hAnsi="仿宋" w:eastAsia="仿宋" w:cs="仿宋"/>
          <w:b/>
          <w:sz w:val="32"/>
          <w:szCs w:val="32"/>
        </w:rPr>
      </w:pPr>
    </w:p>
    <w:p w14:paraId="5DB1027D">
      <w:pPr>
        <w:spacing w:line="560" w:lineRule="exact"/>
        <w:jc w:val="center"/>
        <w:rPr>
          <w:rFonts w:hint="eastAsia" w:ascii="仿宋" w:hAnsi="仿宋" w:eastAsia="仿宋" w:cs="仿宋"/>
          <w:b/>
          <w:sz w:val="32"/>
          <w:szCs w:val="32"/>
        </w:rPr>
      </w:pPr>
    </w:p>
    <w:p w14:paraId="535CF1A2">
      <w:pPr>
        <w:spacing w:line="560" w:lineRule="exact"/>
        <w:jc w:val="center"/>
        <w:rPr>
          <w:rFonts w:hint="eastAsia" w:ascii="仿宋" w:hAnsi="仿宋" w:eastAsia="仿宋" w:cs="仿宋"/>
          <w:b/>
          <w:sz w:val="32"/>
          <w:szCs w:val="32"/>
        </w:rPr>
      </w:pPr>
    </w:p>
    <w:p w14:paraId="3B71E999">
      <w:pPr>
        <w:spacing w:line="560" w:lineRule="exact"/>
        <w:jc w:val="center"/>
        <w:rPr>
          <w:rFonts w:hint="eastAsia" w:ascii="仿宋" w:hAnsi="仿宋" w:eastAsia="仿宋" w:cs="仿宋"/>
          <w:b/>
          <w:sz w:val="32"/>
          <w:szCs w:val="32"/>
        </w:rPr>
      </w:pPr>
    </w:p>
    <w:p w14:paraId="161D3676">
      <w:pPr>
        <w:spacing w:line="560" w:lineRule="exact"/>
        <w:jc w:val="center"/>
        <w:rPr>
          <w:rFonts w:hint="eastAsia" w:ascii="仿宋" w:hAnsi="仿宋" w:eastAsia="仿宋" w:cs="仿宋"/>
          <w:b/>
          <w:sz w:val="32"/>
          <w:szCs w:val="32"/>
        </w:rPr>
      </w:pPr>
    </w:p>
    <w:p w14:paraId="3AF947EA">
      <w:pPr>
        <w:spacing w:line="560" w:lineRule="exact"/>
        <w:jc w:val="center"/>
        <w:rPr>
          <w:rFonts w:hint="eastAsia" w:ascii="仿宋" w:hAnsi="仿宋" w:eastAsia="仿宋" w:cs="仿宋"/>
          <w:b/>
          <w:sz w:val="32"/>
          <w:szCs w:val="32"/>
        </w:rPr>
      </w:pPr>
    </w:p>
    <w:p w14:paraId="72D83887">
      <w:pPr>
        <w:spacing w:line="560" w:lineRule="exact"/>
        <w:jc w:val="center"/>
        <w:rPr>
          <w:rFonts w:hint="eastAsia" w:ascii="仿宋" w:hAnsi="仿宋" w:eastAsia="仿宋" w:cs="仿宋"/>
          <w:b/>
          <w:sz w:val="32"/>
          <w:szCs w:val="32"/>
        </w:rPr>
      </w:pPr>
    </w:p>
    <w:p w14:paraId="7C1102B6">
      <w:pPr>
        <w:spacing w:line="560" w:lineRule="exact"/>
        <w:jc w:val="center"/>
        <w:rPr>
          <w:rFonts w:hint="eastAsia" w:ascii="仿宋" w:hAnsi="仿宋" w:eastAsia="仿宋" w:cs="仿宋"/>
          <w:b/>
          <w:sz w:val="32"/>
          <w:szCs w:val="32"/>
        </w:rPr>
      </w:pPr>
    </w:p>
    <w:p w14:paraId="406E42A8">
      <w:pPr>
        <w:pStyle w:val="3"/>
        <w:rPr>
          <w:rFonts w:hint="eastAsia"/>
        </w:rPr>
      </w:pPr>
      <w:bookmarkStart w:id="362" w:name="_Toc3944"/>
      <w:bookmarkStart w:id="363" w:name="_Toc19298"/>
      <w:bookmarkStart w:id="364" w:name="_Toc138662956"/>
      <w:bookmarkStart w:id="365" w:name="_Toc3428"/>
      <w:r>
        <w:rPr>
          <w:rFonts w:hint="eastAsia"/>
        </w:rPr>
        <w:t>十二、开标一览表</w:t>
      </w:r>
      <w:bookmarkEnd w:id="362"/>
      <w:bookmarkEnd w:id="363"/>
      <w:bookmarkEnd w:id="364"/>
    </w:p>
    <w:p w14:paraId="51123A50">
      <w:pPr>
        <w:pStyle w:val="11"/>
        <w:spacing w:line="360" w:lineRule="auto"/>
        <w:jc w:val="center"/>
        <w:outlineLvl w:val="2"/>
        <w:rPr>
          <w:rFonts w:hint="eastAsia" w:ascii="仿宋" w:hAnsi="仿宋" w:eastAsia="仿宋" w:cs="仿宋"/>
          <w:b/>
          <w:bCs/>
          <w:iCs/>
          <w:sz w:val="32"/>
          <w:szCs w:val="32"/>
        </w:rPr>
      </w:pPr>
      <w:r>
        <w:rPr>
          <w:rFonts w:hint="eastAsia" w:ascii="仿宋" w:hAnsi="仿宋" w:eastAsia="仿宋" w:cs="仿宋"/>
          <w:b/>
          <w:bCs/>
          <w:iCs/>
          <w:sz w:val="32"/>
          <w:szCs w:val="32"/>
        </w:rPr>
        <w:t>（格式可根据项目情况自行调整）</w:t>
      </w:r>
    </w:p>
    <w:tbl>
      <w:tblPr>
        <w:tblStyle w:val="20"/>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89"/>
        <w:gridCol w:w="3579"/>
        <w:gridCol w:w="1318"/>
        <w:gridCol w:w="1333"/>
        <w:gridCol w:w="961"/>
      </w:tblGrid>
      <w:tr w14:paraId="3747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492268C7">
            <w:pPr>
              <w:pStyle w:val="11"/>
              <w:jc w:val="center"/>
              <w:rPr>
                <w:rFonts w:hint="eastAsia" w:ascii="仿宋" w:hAnsi="仿宋" w:eastAsia="仿宋" w:cs="仿宋"/>
                <w:sz w:val="24"/>
                <w:szCs w:val="24"/>
              </w:rPr>
            </w:pPr>
            <w:r>
              <w:rPr>
                <w:rFonts w:hint="eastAsia" w:ascii="仿宋" w:hAnsi="仿宋" w:eastAsia="仿宋" w:cs="仿宋"/>
                <w:sz w:val="24"/>
                <w:szCs w:val="24"/>
              </w:rPr>
              <w:t>序号</w:t>
            </w:r>
          </w:p>
        </w:tc>
        <w:tc>
          <w:tcPr>
            <w:tcW w:w="1489" w:type="dxa"/>
            <w:tcBorders>
              <w:top w:val="single" w:color="auto" w:sz="4" w:space="0"/>
              <w:left w:val="single" w:color="auto" w:sz="4" w:space="0"/>
              <w:bottom w:val="single" w:color="auto" w:sz="4" w:space="0"/>
              <w:right w:val="single" w:color="auto" w:sz="4" w:space="0"/>
            </w:tcBorders>
            <w:vAlign w:val="center"/>
          </w:tcPr>
          <w:p w14:paraId="359DF660">
            <w:pPr>
              <w:pStyle w:val="11"/>
              <w:jc w:val="center"/>
              <w:rPr>
                <w:rFonts w:hint="eastAsia" w:ascii="仿宋" w:hAnsi="仿宋" w:eastAsia="仿宋" w:cs="仿宋"/>
                <w:sz w:val="24"/>
                <w:szCs w:val="24"/>
              </w:rPr>
            </w:pPr>
            <w:r>
              <w:rPr>
                <w:rFonts w:hint="eastAsia" w:ascii="仿宋" w:hAnsi="仿宋" w:eastAsia="仿宋" w:cs="仿宋"/>
                <w:sz w:val="24"/>
                <w:szCs w:val="24"/>
              </w:rPr>
              <w:t>项目名称</w:t>
            </w:r>
          </w:p>
        </w:tc>
        <w:tc>
          <w:tcPr>
            <w:tcW w:w="3579" w:type="dxa"/>
            <w:tcBorders>
              <w:top w:val="single" w:color="auto" w:sz="4" w:space="0"/>
              <w:left w:val="single" w:color="auto" w:sz="4" w:space="0"/>
              <w:bottom w:val="single" w:color="auto" w:sz="4" w:space="0"/>
              <w:right w:val="single" w:color="auto" w:sz="4" w:space="0"/>
            </w:tcBorders>
            <w:vAlign w:val="center"/>
          </w:tcPr>
          <w:p w14:paraId="696E83FE">
            <w:pPr>
              <w:pStyle w:val="11"/>
              <w:jc w:val="center"/>
              <w:rPr>
                <w:rFonts w:hint="eastAsia" w:ascii="仿宋" w:hAnsi="仿宋" w:eastAsia="仿宋" w:cs="仿宋"/>
                <w:sz w:val="24"/>
                <w:szCs w:val="24"/>
              </w:rPr>
            </w:pPr>
          </w:p>
        </w:tc>
        <w:tc>
          <w:tcPr>
            <w:tcW w:w="1318" w:type="dxa"/>
            <w:tcBorders>
              <w:top w:val="single" w:color="auto" w:sz="4" w:space="0"/>
              <w:left w:val="single" w:color="auto" w:sz="4" w:space="0"/>
              <w:bottom w:val="single" w:color="auto" w:sz="4" w:space="0"/>
              <w:right w:val="single" w:color="auto" w:sz="4" w:space="0"/>
            </w:tcBorders>
            <w:vAlign w:val="center"/>
          </w:tcPr>
          <w:p w14:paraId="6122EEC9">
            <w:pPr>
              <w:pStyle w:val="11"/>
              <w:rPr>
                <w:rFonts w:hint="eastAsia" w:ascii="仿宋" w:hAnsi="仿宋" w:eastAsia="仿宋" w:cs="仿宋"/>
                <w:sz w:val="24"/>
                <w:szCs w:val="24"/>
              </w:rPr>
            </w:pPr>
            <w:r>
              <w:rPr>
                <w:rFonts w:hint="eastAsia" w:ascii="仿宋" w:hAnsi="仿宋" w:eastAsia="仿宋" w:cs="仿宋"/>
                <w:sz w:val="24"/>
                <w:szCs w:val="24"/>
              </w:rPr>
              <w:t>项目编号</w:t>
            </w:r>
          </w:p>
        </w:tc>
        <w:tc>
          <w:tcPr>
            <w:tcW w:w="1333" w:type="dxa"/>
            <w:tcBorders>
              <w:top w:val="single" w:color="auto" w:sz="4" w:space="0"/>
              <w:left w:val="single" w:color="auto" w:sz="4" w:space="0"/>
              <w:bottom w:val="single" w:color="auto" w:sz="4" w:space="0"/>
              <w:right w:val="single" w:color="auto" w:sz="4" w:space="0"/>
            </w:tcBorders>
            <w:vAlign w:val="center"/>
          </w:tcPr>
          <w:p w14:paraId="4C675978">
            <w:pPr>
              <w:pStyle w:val="11"/>
              <w:jc w:val="center"/>
              <w:rPr>
                <w:rFonts w:hint="eastAsia" w:ascii="仿宋" w:hAnsi="仿宋" w:eastAsia="仿宋" w:cs="仿宋"/>
                <w:sz w:val="24"/>
                <w:szCs w:val="24"/>
              </w:rPr>
            </w:pPr>
          </w:p>
        </w:tc>
        <w:tc>
          <w:tcPr>
            <w:tcW w:w="961" w:type="dxa"/>
            <w:tcBorders>
              <w:top w:val="single" w:color="auto" w:sz="4" w:space="0"/>
              <w:left w:val="single" w:color="auto" w:sz="4" w:space="0"/>
              <w:bottom w:val="single" w:color="auto" w:sz="4" w:space="0"/>
              <w:right w:val="single" w:color="auto" w:sz="4" w:space="0"/>
            </w:tcBorders>
            <w:vAlign w:val="center"/>
          </w:tcPr>
          <w:p w14:paraId="47DCFF13">
            <w:pPr>
              <w:pStyle w:val="11"/>
              <w:rPr>
                <w:rFonts w:hint="eastAsia" w:ascii="仿宋" w:hAnsi="仿宋" w:eastAsia="仿宋" w:cs="仿宋"/>
                <w:sz w:val="24"/>
                <w:szCs w:val="24"/>
              </w:rPr>
            </w:pPr>
            <w:r>
              <w:rPr>
                <w:rFonts w:hint="eastAsia" w:ascii="仿宋" w:hAnsi="仿宋" w:eastAsia="仿宋" w:cs="仿宋"/>
                <w:sz w:val="24"/>
                <w:szCs w:val="24"/>
              </w:rPr>
              <w:t>分包</w:t>
            </w:r>
            <w:r>
              <w:rPr>
                <w:rFonts w:hint="eastAsia" w:ascii="仿宋" w:hAnsi="仿宋" w:eastAsia="仿宋" w:cs="仿宋"/>
                <w:sz w:val="24"/>
                <w:szCs w:val="24"/>
                <w:u w:val="single"/>
              </w:rPr>
              <w:t xml:space="preserve">              </w:t>
            </w:r>
          </w:p>
        </w:tc>
      </w:tr>
      <w:tr w14:paraId="32E8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jc w:val="center"/>
        </w:trPr>
        <w:tc>
          <w:tcPr>
            <w:tcW w:w="675" w:type="dxa"/>
            <w:tcBorders>
              <w:top w:val="nil"/>
              <w:left w:val="single" w:color="auto" w:sz="4" w:space="0"/>
              <w:bottom w:val="single" w:color="auto" w:sz="4" w:space="0"/>
              <w:right w:val="single" w:color="auto" w:sz="4" w:space="0"/>
            </w:tcBorders>
            <w:vAlign w:val="center"/>
          </w:tcPr>
          <w:p w14:paraId="31D31355">
            <w:pPr>
              <w:pStyle w:val="11"/>
              <w:jc w:val="center"/>
              <w:rPr>
                <w:rFonts w:hint="eastAsia" w:ascii="仿宋" w:hAnsi="仿宋" w:eastAsia="仿宋" w:cs="仿宋"/>
                <w:sz w:val="24"/>
                <w:szCs w:val="24"/>
              </w:rPr>
            </w:pPr>
            <w:r>
              <w:rPr>
                <w:rFonts w:hint="eastAsia" w:ascii="仿宋" w:hAnsi="仿宋" w:eastAsia="仿宋" w:cs="仿宋"/>
                <w:sz w:val="24"/>
                <w:szCs w:val="24"/>
              </w:rPr>
              <w:t>1</w:t>
            </w:r>
          </w:p>
        </w:tc>
        <w:tc>
          <w:tcPr>
            <w:tcW w:w="1489" w:type="dxa"/>
            <w:tcBorders>
              <w:top w:val="nil"/>
              <w:left w:val="single" w:color="auto" w:sz="4" w:space="0"/>
              <w:bottom w:val="single" w:color="auto" w:sz="4" w:space="0"/>
              <w:right w:val="single" w:color="auto" w:sz="4" w:space="0"/>
            </w:tcBorders>
            <w:vAlign w:val="center"/>
          </w:tcPr>
          <w:p w14:paraId="78CCEB2F">
            <w:pPr>
              <w:pStyle w:val="11"/>
              <w:jc w:val="center"/>
              <w:rPr>
                <w:rFonts w:hint="eastAsia" w:ascii="仿宋" w:hAnsi="仿宋" w:eastAsia="仿宋" w:cs="仿宋"/>
                <w:sz w:val="24"/>
                <w:szCs w:val="24"/>
              </w:rPr>
            </w:pPr>
            <w:r>
              <w:rPr>
                <w:rFonts w:hint="eastAsia" w:ascii="仿宋" w:hAnsi="仿宋" w:eastAsia="仿宋" w:cs="仿宋"/>
                <w:sz w:val="24"/>
                <w:szCs w:val="24"/>
              </w:rPr>
              <w:t>投标报价</w:t>
            </w:r>
          </w:p>
        </w:tc>
        <w:tc>
          <w:tcPr>
            <w:tcW w:w="7191" w:type="dxa"/>
            <w:gridSpan w:val="4"/>
            <w:tcBorders>
              <w:top w:val="nil"/>
              <w:left w:val="single" w:color="auto" w:sz="4" w:space="0"/>
              <w:bottom w:val="single" w:color="auto" w:sz="4" w:space="0"/>
              <w:right w:val="single" w:color="auto" w:sz="4" w:space="0"/>
            </w:tcBorders>
            <w:vAlign w:val="center"/>
          </w:tcPr>
          <w:p w14:paraId="2DDEED62">
            <w:pPr>
              <w:pStyle w:val="11"/>
              <w:jc w:val="center"/>
              <w:rPr>
                <w:rFonts w:hint="eastAsia" w:ascii="仿宋" w:hAnsi="仿宋" w:eastAsia="仿宋" w:cs="仿宋"/>
                <w:sz w:val="24"/>
                <w:szCs w:val="24"/>
                <w:u w:val="single"/>
              </w:rPr>
            </w:pPr>
            <w:r>
              <w:rPr>
                <w:rFonts w:hint="eastAsia" w:ascii="仿宋" w:hAnsi="仿宋" w:eastAsia="仿宋" w:cs="仿宋"/>
                <w:sz w:val="24"/>
                <w:szCs w:val="24"/>
                <w:u w:val="single"/>
              </w:rPr>
              <w:t xml:space="preserve">                            元（大写）</w:t>
            </w:r>
          </w:p>
          <w:p w14:paraId="11E98650">
            <w:pPr>
              <w:pStyle w:val="11"/>
              <w:jc w:val="center"/>
              <w:rPr>
                <w:rFonts w:hint="eastAsia" w:ascii="仿宋" w:hAnsi="仿宋" w:eastAsia="仿宋" w:cs="仿宋"/>
                <w:sz w:val="24"/>
                <w:szCs w:val="24"/>
                <w:u w:val="single"/>
              </w:rPr>
            </w:pPr>
            <w:r>
              <w:rPr>
                <w:rFonts w:hint="eastAsia" w:ascii="仿宋" w:hAnsi="仿宋" w:eastAsia="仿宋" w:cs="仿宋"/>
                <w:sz w:val="24"/>
                <w:szCs w:val="24"/>
                <w:u w:val="single"/>
              </w:rPr>
              <w:t xml:space="preserve">                           元（小写）</w:t>
            </w:r>
          </w:p>
        </w:tc>
      </w:tr>
      <w:tr w14:paraId="5B1F2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52967FCD">
            <w:pPr>
              <w:pStyle w:val="11"/>
              <w:jc w:val="center"/>
              <w:rPr>
                <w:rFonts w:hint="eastAsia" w:ascii="仿宋" w:hAnsi="仿宋" w:eastAsia="仿宋" w:cs="仿宋"/>
                <w:sz w:val="24"/>
                <w:szCs w:val="24"/>
              </w:rPr>
            </w:pPr>
            <w:r>
              <w:rPr>
                <w:rFonts w:hint="eastAsia" w:ascii="仿宋" w:hAnsi="仿宋" w:eastAsia="仿宋" w:cs="仿宋"/>
                <w:sz w:val="24"/>
                <w:szCs w:val="24"/>
              </w:rPr>
              <w:t>2</w:t>
            </w:r>
          </w:p>
        </w:tc>
        <w:tc>
          <w:tcPr>
            <w:tcW w:w="1489" w:type="dxa"/>
            <w:tcBorders>
              <w:top w:val="single" w:color="auto" w:sz="4" w:space="0"/>
              <w:left w:val="single" w:color="auto" w:sz="4" w:space="0"/>
              <w:bottom w:val="single" w:color="auto" w:sz="4" w:space="0"/>
              <w:right w:val="single" w:color="auto" w:sz="4" w:space="0"/>
            </w:tcBorders>
            <w:vAlign w:val="center"/>
          </w:tcPr>
          <w:p w14:paraId="2E4EA985">
            <w:pPr>
              <w:pStyle w:val="11"/>
              <w:jc w:val="center"/>
              <w:rPr>
                <w:rFonts w:hint="eastAsia" w:ascii="仿宋" w:hAnsi="仿宋" w:eastAsia="仿宋" w:cs="仿宋"/>
                <w:sz w:val="24"/>
                <w:szCs w:val="24"/>
              </w:rPr>
            </w:pPr>
            <w:r>
              <w:rPr>
                <w:rFonts w:hint="eastAsia" w:ascii="仿宋" w:hAnsi="仿宋" w:eastAsia="仿宋" w:cs="仿宋"/>
                <w:sz w:val="24"/>
                <w:szCs w:val="24"/>
              </w:rPr>
              <w:t>交付时间</w:t>
            </w:r>
          </w:p>
        </w:tc>
        <w:tc>
          <w:tcPr>
            <w:tcW w:w="7191" w:type="dxa"/>
            <w:gridSpan w:val="4"/>
            <w:tcBorders>
              <w:top w:val="single" w:color="auto" w:sz="4" w:space="0"/>
              <w:left w:val="single" w:color="auto" w:sz="4" w:space="0"/>
              <w:bottom w:val="single" w:color="auto" w:sz="4" w:space="0"/>
              <w:right w:val="single" w:color="auto" w:sz="4" w:space="0"/>
            </w:tcBorders>
            <w:vAlign w:val="center"/>
          </w:tcPr>
          <w:p w14:paraId="4EF26657">
            <w:pPr>
              <w:pStyle w:val="11"/>
              <w:jc w:val="center"/>
              <w:rPr>
                <w:rFonts w:hint="eastAsia" w:ascii="仿宋" w:hAnsi="仿宋" w:eastAsia="仿宋" w:cs="仿宋"/>
                <w:sz w:val="24"/>
                <w:szCs w:val="24"/>
              </w:rPr>
            </w:pPr>
            <w:r>
              <w:rPr>
                <w:rFonts w:hint="eastAsia" w:ascii="仿宋" w:hAnsi="仿宋" w:eastAsia="仿宋" w:cs="仿宋"/>
                <w:sz w:val="24"/>
                <w:szCs w:val="24"/>
              </w:rPr>
              <w:t>满足招标文件要求</w:t>
            </w:r>
          </w:p>
        </w:tc>
      </w:tr>
      <w:tr w14:paraId="762DD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0DE9CDC1">
            <w:pPr>
              <w:pStyle w:val="11"/>
              <w:jc w:val="center"/>
              <w:rPr>
                <w:rFonts w:hint="eastAsia" w:ascii="仿宋" w:hAnsi="仿宋" w:eastAsia="仿宋" w:cs="仿宋"/>
                <w:sz w:val="24"/>
                <w:szCs w:val="24"/>
              </w:rPr>
            </w:pPr>
            <w:r>
              <w:rPr>
                <w:rFonts w:hint="eastAsia" w:ascii="仿宋" w:hAnsi="仿宋" w:eastAsia="仿宋" w:cs="仿宋"/>
                <w:sz w:val="24"/>
                <w:szCs w:val="24"/>
              </w:rPr>
              <w:t>3</w:t>
            </w:r>
          </w:p>
        </w:tc>
        <w:tc>
          <w:tcPr>
            <w:tcW w:w="1489" w:type="dxa"/>
            <w:tcBorders>
              <w:top w:val="single" w:color="auto" w:sz="4" w:space="0"/>
              <w:left w:val="single" w:color="auto" w:sz="4" w:space="0"/>
              <w:bottom w:val="single" w:color="auto" w:sz="4" w:space="0"/>
              <w:right w:val="single" w:color="auto" w:sz="4" w:space="0"/>
            </w:tcBorders>
            <w:vAlign w:val="center"/>
          </w:tcPr>
          <w:p w14:paraId="6A4C0889">
            <w:pPr>
              <w:widowControl/>
              <w:snapToGrid w:val="0"/>
              <w:jc w:val="center"/>
              <w:rPr>
                <w:rFonts w:hint="eastAsia" w:ascii="仿宋" w:hAnsi="仿宋" w:eastAsia="仿宋" w:cs="仿宋"/>
                <w:sz w:val="24"/>
                <w:szCs w:val="24"/>
              </w:rPr>
            </w:pPr>
            <w:r>
              <w:rPr>
                <w:rFonts w:hint="eastAsia" w:ascii="仿宋" w:hAnsi="仿宋" w:eastAsia="仿宋" w:cs="仿宋"/>
                <w:sz w:val="24"/>
                <w:szCs w:val="24"/>
              </w:rPr>
              <w:t>质保期</w:t>
            </w:r>
          </w:p>
        </w:tc>
        <w:tc>
          <w:tcPr>
            <w:tcW w:w="7191" w:type="dxa"/>
            <w:gridSpan w:val="4"/>
            <w:tcBorders>
              <w:top w:val="single" w:color="auto" w:sz="4" w:space="0"/>
              <w:left w:val="single" w:color="auto" w:sz="4" w:space="0"/>
              <w:bottom w:val="single" w:color="auto" w:sz="4" w:space="0"/>
              <w:right w:val="single" w:color="auto" w:sz="4" w:space="0"/>
            </w:tcBorders>
            <w:vAlign w:val="center"/>
          </w:tcPr>
          <w:p w14:paraId="5AB3FDF9">
            <w:pPr>
              <w:widowControl/>
              <w:snapToGrid w:val="0"/>
              <w:jc w:val="center"/>
              <w:rPr>
                <w:rFonts w:hint="eastAsia" w:ascii="仿宋" w:hAnsi="仿宋" w:eastAsia="仿宋" w:cs="仿宋"/>
                <w:sz w:val="24"/>
                <w:szCs w:val="24"/>
              </w:rPr>
            </w:pPr>
            <w:r>
              <w:rPr>
                <w:rFonts w:hint="eastAsia" w:ascii="仿宋" w:hAnsi="仿宋" w:eastAsia="仿宋" w:cs="仿宋"/>
                <w:sz w:val="24"/>
                <w:szCs w:val="24"/>
              </w:rPr>
              <w:t>满足招标文件要求</w:t>
            </w:r>
          </w:p>
        </w:tc>
      </w:tr>
      <w:tr w14:paraId="3677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732FF42C">
            <w:pPr>
              <w:pStyle w:val="11"/>
              <w:jc w:val="center"/>
              <w:rPr>
                <w:rFonts w:hint="eastAsia" w:ascii="仿宋" w:hAnsi="仿宋" w:eastAsia="仿宋" w:cs="仿宋"/>
                <w:sz w:val="24"/>
                <w:szCs w:val="24"/>
              </w:rPr>
            </w:pPr>
            <w:r>
              <w:rPr>
                <w:rFonts w:hint="eastAsia" w:ascii="仿宋" w:hAnsi="仿宋" w:eastAsia="仿宋" w:cs="仿宋"/>
                <w:sz w:val="24"/>
                <w:szCs w:val="24"/>
              </w:rPr>
              <w:t>4</w:t>
            </w:r>
          </w:p>
        </w:tc>
        <w:tc>
          <w:tcPr>
            <w:tcW w:w="1489" w:type="dxa"/>
            <w:tcBorders>
              <w:top w:val="single" w:color="auto" w:sz="4" w:space="0"/>
              <w:left w:val="single" w:color="auto" w:sz="4" w:space="0"/>
              <w:bottom w:val="single" w:color="auto" w:sz="4" w:space="0"/>
              <w:right w:val="single" w:color="auto" w:sz="4" w:space="0"/>
            </w:tcBorders>
            <w:vAlign w:val="center"/>
          </w:tcPr>
          <w:p w14:paraId="3E3DB7C5">
            <w:pPr>
              <w:widowControl/>
              <w:snapToGrid w:val="0"/>
              <w:jc w:val="center"/>
              <w:rPr>
                <w:rFonts w:hint="eastAsia" w:ascii="仿宋" w:hAnsi="仿宋" w:eastAsia="仿宋" w:cs="仿宋"/>
                <w:sz w:val="24"/>
                <w:szCs w:val="24"/>
              </w:rPr>
            </w:pPr>
            <w:r>
              <w:rPr>
                <w:rFonts w:hint="eastAsia" w:ascii="仿宋" w:hAnsi="仿宋" w:eastAsia="仿宋" w:cs="仿宋"/>
                <w:sz w:val="24"/>
                <w:szCs w:val="24"/>
              </w:rPr>
              <w:t>所投产品是否为小微企业制造</w:t>
            </w:r>
          </w:p>
        </w:tc>
        <w:tc>
          <w:tcPr>
            <w:tcW w:w="7191" w:type="dxa"/>
            <w:gridSpan w:val="4"/>
            <w:tcBorders>
              <w:top w:val="single" w:color="auto" w:sz="4" w:space="0"/>
              <w:left w:val="single" w:color="auto" w:sz="4" w:space="0"/>
              <w:bottom w:val="single" w:color="auto" w:sz="4" w:space="0"/>
              <w:right w:val="single" w:color="auto" w:sz="4" w:space="0"/>
            </w:tcBorders>
            <w:vAlign w:val="center"/>
          </w:tcPr>
          <w:p w14:paraId="682BC214">
            <w:pPr>
              <w:widowControl/>
              <w:snapToGrid w:val="0"/>
              <w:jc w:val="center"/>
              <w:rPr>
                <w:rFonts w:hint="eastAsia" w:ascii="仿宋" w:hAnsi="仿宋" w:eastAsia="仿宋" w:cs="仿宋"/>
                <w:sz w:val="24"/>
                <w:szCs w:val="24"/>
              </w:rPr>
            </w:pPr>
            <w:r>
              <w:rPr>
                <w:rFonts w:hint="eastAsia" w:ascii="仿宋" w:hAnsi="仿宋" w:eastAsia="仿宋" w:cs="仿宋"/>
                <w:sz w:val="24"/>
                <w:szCs w:val="24"/>
              </w:rPr>
              <w:t>□是        □否</w:t>
            </w:r>
          </w:p>
        </w:tc>
      </w:tr>
    </w:tbl>
    <w:p w14:paraId="2F4BAA16">
      <w:pPr>
        <w:widowControl/>
        <w:adjustRightInd w:val="0"/>
        <w:spacing w:line="360" w:lineRule="auto"/>
        <w:jc w:val="left"/>
        <w:rPr>
          <w:rFonts w:hint="eastAsia" w:ascii="仿宋" w:hAnsi="仿宋" w:eastAsia="仿宋" w:cs="仿宋"/>
        </w:rPr>
      </w:pPr>
      <w:r>
        <w:rPr>
          <w:rFonts w:hint="eastAsia" w:ascii="仿宋" w:hAnsi="仿宋" w:eastAsia="仿宋"/>
        </w:rPr>
        <w:t xml:space="preserve"> </w:t>
      </w:r>
      <w:r>
        <w:rPr>
          <w:rFonts w:hint="eastAsia" w:ascii="仿宋" w:hAnsi="仿宋" w:eastAsia="仿宋" w:cs="仿宋"/>
        </w:rPr>
        <w:t>说明：</w:t>
      </w:r>
    </w:p>
    <w:p w14:paraId="69D2AFEC">
      <w:pPr>
        <w:widowControl/>
        <w:adjustRightInd w:val="0"/>
        <w:ind w:firstLine="420" w:firstLineChars="200"/>
        <w:jc w:val="left"/>
        <w:outlineLvl w:val="2"/>
        <w:rPr>
          <w:rFonts w:hint="eastAsia" w:ascii="仿宋" w:hAnsi="仿宋" w:eastAsia="仿宋" w:cs="仿宋"/>
        </w:rPr>
      </w:pPr>
      <w:r>
        <w:rPr>
          <w:rFonts w:hint="eastAsia" w:ascii="仿宋" w:hAnsi="仿宋" w:eastAsia="仿宋" w:cs="仿宋"/>
        </w:rPr>
        <w:t>1、本项目仅接受一个价格，不得填报有选择性报价方案。</w:t>
      </w:r>
    </w:p>
    <w:p w14:paraId="7349D2A5">
      <w:pPr>
        <w:widowControl/>
        <w:adjustRightInd w:val="0"/>
        <w:ind w:firstLine="420" w:firstLineChars="200"/>
        <w:jc w:val="left"/>
        <w:rPr>
          <w:rFonts w:hint="eastAsia" w:ascii="仿宋" w:hAnsi="仿宋" w:eastAsia="仿宋" w:cs="仿宋"/>
        </w:rPr>
      </w:pPr>
      <w:r>
        <w:rPr>
          <w:rFonts w:hint="eastAsia" w:ascii="仿宋" w:hAnsi="仿宋" w:eastAsia="仿宋" w:cs="仿宋"/>
        </w:rPr>
        <w:t>2、投标文件所报的投标价格不得超过招标文件规定的预算价、限价，超过招标文件规定的，按无效投标处理。</w:t>
      </w:r>
    </w:p>
    <w:p w14:paraId="7DDCC6D5">
      <w:pPr>
        <w:widowControl/>
        <w:adjustRightInd w:val="0"/>
        <w:ind w:firstLine="420" w:firstLineChars="200"/>
        <w:jc w:val="left"/>
        <w:rPr>
          <w:rFonts w:hint="eastAsia" w:ascii="仿宋" w:hAnsi="仿宋" w:eastAsia="仿宋" w:cs="仿宋"/>
        </w:rPr>
      </w:pPr>
      <w:r>
        <w:rPr>
          <w:rFonts w:hint="eastAsia" w:ascii="仿宋" w:hAnsi="仿宋" w:eastAsia="仿宋" w:cs="仿宋"/>
        </w:rPr>
        <w:t>3、《开标一览表》除需要装订在投标文件中外，还应另外单独用信封封装，并标明“开标一览表”字样，随投标文件一并递交，以便评标时使用。</w:t>
      </w:r>
    </w:p>
    <w:p w14:paraId="4FE4D735">
      <w:pPr>
        <w:widowControl/>
        <w:adjustRightInd w:val="0"/>
        <w:ind w:firstLine="420" w:firstLineChars="200"/>
        <w:jc w:val="left"/>
        <w:rPr>
          <w:rFonts w:hint="eastAsia" w:ascii="仿宋" w:hAnsi="仿宋" w:eastAsia="仿宋" w:cs="仿宋"/>
        </w:rPr>
      </w:pPr>
      <w:r>
        <w:rPr>
          <w:rFonts w:hint="eastAsia" w:ascii="仿宋" w:hAnsi="仿宋" w:eastAsia="仿宋" w:cs="仿宋"/>
        </w:rPr>
        <w:t>4、投标人须根据所投产品制造商实际情况，在“所投产品是否为小微企业制造”栏后“是”或“否”上打“√”。</w:t>
      </w:r>
    </w:p>
    <w:p w14:paraId="4988F034">
      <w:pPr>
        <w:ind w:firstLine="480"/>
        <w:jc w:val="right"/>
        <w:rPr>
          <w:rFonts w:hint="eastAsia" w:ascii="仿宋" w:hAnsi="仿宋" w:eastAsia="仿宋" w:cs="仿宋"/>
          <w:sz w:val="24"/>
          <w:szCs w:val="24"/>
        </w:rPr>
      </w:pPr>
      <w:r>
        <w:rPr>
          <w:rFonts w:hint="eastAsia" w:ascii="仿宋" w:hAnsi="仿宋" w:eastAsia="仿宋" w:cs="仿宋"/>
          <w:sz w:val="24"/>
          <w:szCs w:val="24"/>
        </w:rPr>
        <w:t>投标人全称（加盖公章）：</w:t>
      </w:r>
    </w:p>
    <w:p w14:paraId="3390EBB4">
      <w:pPr>
        <w:jc w:val="right"/>
        <w:rPr>
          <w:rFonts w:hint="eastAsia" w:ascii="仿宋" w:hAnsi="仿宋" w:eastAsia="仿宋" w:cs="仿宋"/>
          <w:sz w:val="24"/>
          <w:szCs w:val="24"/>
        </w:rPr>
      </w:pPr>
      <w:r>
        <w:rPr>
          <w:rFonts w:hint="eastAsia" w:ascii="仿宋" w:hAnsi="仿宋" w:eastAsia="仿宋" w:cs="仿宋"/>
          <w:sz w:val="24"/>
          <w:szCs w:val="24"/>
        </w:rPr>
        <w:t>法人或授权代表（签字）:</w:t>
      </w:r>
    </w:p>
    <w:p w14:paraId="201082D3">
      <w:pPr>
        <w:ind w:firstLine="480"/>
        <w:rPr>
          <w:rFonts w:hint="eastAsia" w:ascii="仿宋" w:hAnsi="仿宋" w:eastAsia="仿宋" w:cs="仿宋"/>
          <w:sz w:val="24"/>
          <w:szCs w:val="24"/>
        </w:rPr>
      </w:pPr>
      <w:r>
        <w:rPr>
          <w:rFonts w:hint="eastAsia" w:ascii="仿宋" w:hAnsi="仿宋" w:eastAsia="仿宋" w:cs="仿宋"/>
          <w:sz w:val="24"/>
          <w:szCs w:val="24"/>
        </w:rPr>
        <w:t xml:space="preserve">                                               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5ABD27BC">
      <w:pPr>
        <w:pStyle w:val="3"/>
        <w:rPr>
          <w:rFonts w:hint="eastAsia"/>
        </w:rPr>
      </w:pPr>
      <w:r>
        <w:rPr>
          <w:rFonts w:hint="eastAsia"/>
        </w:rPr>
        <w:br w:type="page"/>
      </w:r>
      <w:bookmarkStart w:id="366" w:name="_Toc9176"/>
      <w:bookmarkStart w:id="367" w:name="_Toc138662957"/>
      <w:r>
        <w:rPr>
          <w:rFonts w:hint="eastAsia"/>
        </w:rPr>
        <w:t>十三、投标分项报价表</w:t>
      </w:r>
      <w:bookmarkEnd w:id="365"/>
      <w:bookmarkEnd w:id="366"/>
      <w:bookmarkEnd w:id="367"/>
    </w:p>
    <w:tbl>
      <w:tblPr>
        <w:tblStyle w:val="20"/>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19"/>
        <w:gridCol w:w="720"/>
        <w:gridCol w:w="926"/>
        <w:gridCol w:w="845"/>
        <w:gridCol w:w="894"/>
        <w:gridCol w:w="954"/>
        <w:gridCol w:w="1276"/>
        <w:gridCol w:w="1342"/>
        <w:gridCol w:w="893"/>
      </w:tblGrid>
      <w:tr w14:paraId="61AB5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5AC0038C">
            <w:pPr>
              <w:adjustRightInd w:val="0"/>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序号</w:t>
            </w:r>
          </w:p>
        </w:tc>
        <w:tc>
          <w:tcPr>
            <w:tcW w:w="1219" w:type="dxa"/>
            <w:vAlign w:val="center"/>
          </w:tcPr>
          <w:p w14:paraId="0BD407AD">
            <w:pPr>
              <w:adjustRightInd w:val="0"/>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名称</w:t>
            </w:r>
          </w:p>
        </w:tc>
        <w:tc>
          <w:tcPr>
            <w:tcW w:w="720" w:type="dxa"/>
            <w:vAlign w:val="center"/>
          </w:tcPr>
          <w:p w14:paraId="18D333A8">
            <w:pPr>
              <w:adjustRightInd w:val="0"/>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品牌</w:t>
            </w:r>
          </w:p>
        </w:tc>
        <w:tc>
          <w:tcPr>
            <w:tcW w:w="926" w:type="dxa"/>
            <w:vAlign w:val="center"/>
          </w:tcPr>
          <w:p w14:paraId="4CC53079">
            <w:pPr>
              <w:adjustRightInd w:val="0"/>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规格、型号</w:t>
            </w:r>
          </w:p>
        </w:tc>
        <w:tc>
          <w:tcPr>
            <w:tcW w:w="845" w:type="dxa"/>
            <w:vAlign w:val="center"/>
          </w:tcPr>
          <w:p w14:paraId="5C343A24">
            <w:pPr>
              <w:adjustRightInd w:val="0"/>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产地</w:t>
            </w:r>
          </w:p>
        </w:tc>
        <w:tc>
          <w:tcPr>
            <w:tcW w:w="894" w:type="dxa"/>
            <w:vAlign w:val="center"/>
          </w:tcPr>
          <w:p w14:paraId="3632CB72">
            <w:pPr>
              <w:adjustRightInd w:val="0"/>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数量</w:t>
            </w:r>
          </w:p>
        </w:tc>
        <w:tc>
          <w:tcPr>
            <w:tcW w:w="954" w:type="dxa"/>
            <w:vAlign w:val="center"/>
          </w:tcPr>
          <w:p w14:paraId="52006222">
            <w:pPr>
              <w:adjustRightInd w:val="0"/>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单价（元）</w:t>
            </w:r>
          </w:p>
        </w:tc>
        <w:tc>
          <w:tcPr>
            <w:tcW w:w="1276" w:type="dxa"/>
            <w:vAlign w:val="center"/>
          </w:tcPr>
          <w:p w14:paraId="6B4E2AAE">
            <w:pPr>
              <w:adjustRightInd w:val="0"/>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总价（元）</w:t>
            </w:r>
          </w:p>
        </w:tc>
        <w:tc>
          <w:tcPr>
            <w:tcW w:w="1342" w:type="dxa"/>
            <w:vAlign w:val="center"/>
          </w:tcPr>
          <w:p w14:paraId="4D249C7B">
            <w:pPr>
              <w:adjustRightInd w:val="0"/>
              <w:jc w:val="center"/>
              <w:rPr>
                <w:rFonts w:hint="eastAsia" w:ascii="仿宋" w:hAnsi="仿宋" w:eastAsia="仿宋" w:cs="仿宋"/>
                <w:b/>
                <w:color w:val="000000"/>
                <w:sz w:val="15"/>
                <w:szCs w:val="15"/>
              </w:rPr>
            </w:pPr>
            <w:r>
              <w:rPr>
                <w:rFonts w:hint="eastAsia" w:ascii="仿宋" w:hAnsi="仿宋" w:eastAsia="仿宋" w:cs="仿宋"/>
                <w:b/>
                <w:color w:val="000000"/>
                <w:sz w:val="15"/>
                <w:szCs w:val="15"/>
              </w:rPr>
              <w:t>产品制造企业的划分（注明：大型、中型、小型、微型、监狱企业、残疾人福利性单位）</w:t>
            </w:r>
          </w:p>
        </w:tc>
        <w:tc>
          <w:tcPr>
            <w:tcW w:w="893" w:type="dxa"/>
            <w:vAlign w:val="center"/>
          </w:tcPr>
          <w:p w14:paraId="6E7B61CC">
            <w:pPr>
              <w:widowControl/>
              <w:rPr>
                <w:rFonts w:hint="eastAsia" w:ascii="仿宋" w:hAnsi="仿宋" w:eastAsia="仿宋" w:cs="仿宋"/>
                <w:b/>
                <w:color w:val="000000"/>
                <w:sz w:val="15"/>
                <w:szCs w:val="15"/>
              </w:rPr>
            </w:pPr>
            <w:r>
              <w:rPr>
                <w:rFonts w:hint="eastAsia" w:ascii="仿宋" w:hAnsi="仿宋" w:eastAsia="仿宋" w:cs="仿宋"/>
                <w:b/>
                <w:color w:val="000000"/>
                <w:sz w:val="15"/>
                <w:szCs w:val="15"/>
              </w:rPr>
              <w:t>节能或环保产品</w:t>
            </w:r>
          </w:p>
          <w:p w14:paraId="01287FB2">
            <w:pPr>
              <w:widowControl/>
              <w:rPr>
                <w:rFonts w:hint="eastAsia" w:ascii="仿宋" w:hAnsi="仿宋" w:eastAsia="仿宋" w:cs="仿宋"/>
                <w:b/>
                <w:color w:val="000000"/>
                <w:sz w:val="15"/>
                <w:szCs w:val="15"/>
              </w:rPr>
            </w:pPr>
            <w:r>
              <w:rPr>
                <w:rFonts w:hint="eastAsia" w:ascii="仿宋" w:hAnsi="仿宋" w:eastAsia="仿宋" w:cs="仿宋"/>
                <w:b/>
                <w:color w:val="000000"/>
                <w:sz w:val="15"/>
                <w:szCs w:val="15"/>
              </w:rPr>
              <w:t>的报价</w:t>
            </w:r>
          </w:p>
          <w:p w14:paraId="1323775D">
            <w:pPr>
              <w:adjustRightInd w:val="0"/>
              <w:jc w:val="center"/>
              <w:rPr>
                <w:rFonts w:hint="eastAsia" w:ascii="仿宋" w:hAnsi="仿宋" w:eastAsia="仿宋" w:cs="仿宋"/>
                <w:b/>
                <w:color w:val="000000"/>
                <w:sz w:val="15"/>
                <w:szCs w:val="15"/>
              </w:rPr>
            </w:pPr>
          </w:p>
        </w:tc>
      </w:tr>
      <w:tr w14:paraId="3915D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75D8BF84">
            <w:pPr>
              <w:widowControl/>
              <w:jc w:val="center"/>
              <w:rPr>
                <w:rFonts w:hint="eastAsia" w:ascii="仿宋" w:hAnsi="仿宋" w:eastAsia="仿宋" w:cs="仿宋"/>
                <w:color w:val="000000"/>
              </w:rPr>
            </w:pPr>
            <w:r>
              <w:rPr>
                <w:rFonts w:hint="eastAsia" w:cs="宋体" w:asciiTheme="minorEastAsia" w:hAnsiTheme="minorEastAsia"/>
                <w:kern w:val="0"/>
                <w:szCs w:val="21"/>
              </w:rPr>
              <w:t>1</w:t>
            </w:r>
          </w:p>
        </w:tc>
        <w:tc>
          <w:tcPr>
            <w:tcW w:w="1219" w:type="dxa"/>
            <w:vAlign w:val="center"/>
          </w:tcPr>
          <w:p w14:paraId="5498C6E9">
            <w:pPr>
              <w:widowControl/>
              <w:jc w:val="center"/>
              <w:rPr>
                <w:rFonts w:hint="eastAsia" w:ascii="仿宋" w:hAnsi="仿宋" w:eastAsia="仿宋" w:cs="仿宋"/>
                <w:color w:val="000000"/>
              </w:rPr>
            </w:pPr>
            <w:r>
              <w:rPr>
                <w:rFonts w:hint="eastAsia" w:cs="宋体" w:asciiTheme="minorEastAsia" w:hAnsiTheme="minorEastAsia"/>
                <w:kern w:val="0"/>
                <w:szCs w:val="21"/>
              </w:rPr>
              <w:t>电子物证检验一体化工作站</w:t>
            </w:r>
          </w:p>
        </w:tc>
        <w:tc>
          <w:tcPr>
            <w:tcW w:w="720" w:type="dxa"/>
          </w:tcPr>
          <w:p w14:paraId="0C7C0196">
            <w:pPr>
              <w:adjustRightInd w:val="0"/>
              <w:rPr>
                <w:rFonts w:hint="eastAsia" w:ascii="仿宋" w:hAnsi="仿宋" w:eastAsia="仿宋" w:cs="仿宋"/>
                <w:color w:val="000000"/>
              </w:rPr>
            </w:pPr>
          </w:p>
        </w:tc>
        <w:tc>
          <w:tcPr>
            <w:tcW w:w="926" w:type="dxa"/>
          </w:tcPr>
          <w:p w14:paraId="1BED5A23">
            <w:pPr>
              <w:adjustRightInd w:val="0"/>
              <w:rPr>
                <w:rFonts w:hint="eastAsia" w:ascii="仿宋" w:hAnsi="仿宋" w:eastAsia="仿宋" w:cs="仿宋"/>
                <w:color w:val="000000"/>
              </w:rPr>
            </w:pPr>
          </w:p>
        </w:tc>
        <w:tc>
          <w:tcPr>
            <w:tcW w:w="845" w:type="dxa"/>
          </w:tcPr>
          <w:p w14:paraId="1EF6B169">
            <w:pPr>
              <w:adjustRightInd w:val="0"/>
              <w:rPr>
                <w:rFonts w:hint="eastAsia" w:ascii="仿宋" w:hAnsi="仿宋" w:eastAsia="仿宋" w:cs="仿宋"/>
                <w:color w:val="000000"/>
              </w:rPr>
            </w:pPr>
          </w:p>
        </w:tc>
        <w:tc>
          <w:tcPr>
            <w:tcW w:w="894" w:type="dxa"/>
            <w:vAlign w:val="center"/>
          </w:tcPr>
          <w:p w14:paraId="2FCC5A8B">
            <w:pPr>
              <w:widowControl/>
              <w:jc w:val="center"/>
              <w:rPr>
                <w:rFonts w:hint="eastAsia" w:ascii="仿宋" w:hAnsi="仿宋" w:eastAsia="仿宋" w:cs="仿宋"/>
                <w:color w:val="000000"/>
              </w:rPr>
            </w:pPr>
            <w:r>
              <w:rPr>
                <w:rFonts w:hint="eastAsia" w:cs="宋体" w:asciiTheme="minorEastAsia" w:hAnsiTheme="minorEastAsia"/>
                <w:kern w:val="0"/>
                <w:szCs w:val="21"/>
              </w:rPr>
              <w:t>1</w:t>
            </w:r>
          </w:p>
        </w:tc>
        <w:tc>
          <w:tcPr>
            <w:tcW w:w="954" w:type="dxa"/>
          </w:tcPr>
          <w:p w14:paraId="5CE99D3B">
            <w:pPr>
              <w:adjustRightInd w:val="0"/>
              <w:rPr>
                <w:rFonts w:hint="eastAsia" w:ascii="仿宋" w:hAnsi="仿宋" w:eastAsia="仿宋" w:cs="仿宋"/>
                <w:color w:val="000000"/>
              </w:rPr>
            </w:pPr>
          </w:p>
        </w:tc>
        <w:tc>
          <w:tcPr>
            <w:tcW w:w="1276" w:type="dxa"/>
          </w:tcPr>
          <w:p w14:paraId="0FF8CDA7">
            <w:pPr>
              <w:adjustRightInd w:val="0"/>
              <w:rPr>
                <w:rFonts w:hint="eastAsia" w:ascii="仿宋" w:hAnsi="仿宋" w:eastAsia="仿宋" w:cs="仿宋"/>
                <w:color w:val="000000"/>
              </w:rPr>
            </w:pPr>
          </w:p>
        </w:tc>
        <w:tc>
          <w:tcPr>
            <w:tcW w:w="1342" w:type="dxa"/>
          </w:tcPr>
          <w:p w14:paraId="66ABE113">
            <w:pPr>
              <w:adjustRightInd w:val="0"/>
              <w:rPr>
                <w:rFonts w:hint="eastAsia" w:ascii="仿宋" w:hAnsi="仿宋" w:eastAsia="仿宋" w:cs="仿宋"/>
                <w:color w:val="000000"/>
              </w:rPr>
            </w:pPr>
          </w:p>
        </w:tc>
        <w:tc>
          <w:tcPr>
            <w:tcW w:w="893" w:type="dxa"/>
          </w:tcPr>
          <w:p w14:paraId="41823F5B">
            <w:pPr>
              <w:adjustRightInd w:val="0"/>
              <w:rPr>
                <w:rFonts w:hint="eastAsia" w:ascii="仿宋" w:hAnsi="仿宋" w:eastAsia="仿宋" w:cs="仿宋"/>
                <w:color w:val="000000"/>
              </w:rPr>
            </w:pPr>
          </w:p>
        </w:tc>
      </w:tr>
      <w:tr w14:paraId="0711B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558472BB">
            <w:pPr>
              <w:widowControl/>
              <w:jc w:val="center"/>
              <w:rPr>
                <w:rFonts w:hint="eastAsia" w:ascii="仿宋" w:hAnsi="仿宋" w:eastAsia="仿宋" w:cs="仿宋"/>
                <w:color w:val="000000"/>
              </w:rPr>
            </w:pPr>
            <w:r>
              <w:rPr>
                <w:rFonts w:hint="eastAsia" w:cs="宋体" w:asciiTheme="minorEastAsia" w:hAnsiTheme="minorEastAsia"/>
                <w:kern w:val="0"/>
                <w:szCs w:val="21"/>
              </w:rPr>
              <w:t>2</w:t>
            </w:r>
          </w:p>
        </w:tc>
        <w:tc>
          <w:tcPr>
            <w:tcW w:w="1219" w:type="dxa"/>
            <w:vAlign w:val="center"/>
          </w:tcPr>
          <w:p w14:paraId="1FF01919">
            <w:pPr>
              <w:widowControl/>
              <w:jc w:val="center"/>
              <w:rPr>
                <w:rFonts w:hint="eastAsia" w:ascii="仿宋" w:hAnsi="仿宋" w:eastAsia="仿宋" w:cs="仿宋"/>
                <w:color w:val="000000"/>
              </w:rPr>
            </w:pPr>
            <w:r>
              <w:rPr>
                <w:rFonts w:hint="eastAsia" w:cs="宋体" w:asciiTheme="minorEastAsia" w:hAnsiTheme="minorEastAsia"/>
                <w:kern w:val="0"/>
                <w:szCs w:val="21"/>
              </w:rPr>
              <w:t>手机取证分析系统</w:t>
            </w:r>
          </w:p>
        </w:tc>
        <w:tc>
          <w:tcPr>
            <w:tcW w:w="720" w:type="dxa"/>
          </w:tcPr>
          <w:p w14:paraId="34BD337E">
            <w:pPr>
              <w:adjustRightInd w:val="0"/>
              <w:rPr>
                <w:rFonts w:hint="eastAsia" w:ascii="仿宋" w:hAnsi="仿宋" w:eastAsia="仿宋" w:cs="仿宋"/>
                <w:color w:val="000000"/>
              </w:rPr>
            </w:pPr>
          </w:p>
        </w:tc>
        <w:tc>
          <w:tcPr>
            <w:tcW w:w="926" w:type="dxa"/>
          </w:tcPr>
          <w:p w14:paraId="47BEBE68">
            <w:pPr>
              <w:adjustRightInd w:val="0"/>
              <w:rPr>
                <w:rFonts w:hint="eastAsia" w:ascii="仿宋" w:hAnsi="仿宋" w:eastAsia="仿宋" w:cs="仿宋"/>
                <w:color w:val="000000"/>
              </w:rPr>
            </w:pPr>
          </w:p>
        </w:tc>
        <w:tc>
          <w:tcPr>
            <w:tcW w:w="845" w:type="dxa"/>
          </w:tcPr>
          <w:p w14:paraId="2AFADD18">
            <w:pPr>
              <w:adjustRightInd w:val="0"/>
              <w:rPr>
                <w:rFonts w:hint="eastAsia" w:ascii="仿宋" w:hAnsi="仿宋" w:eastAsia="仿宋" w:cs="仿宋"/>
                <w:color w:val="000000"/>
              </w:rPr>
            </w:pPr>
          </w:p>
        </w:tc>
        <w:tc>
          <w:tcPr>
            <w:tcW w:w="894" w:type="dxa"/>
            <w:vAlign w:val="center"/>
          </w:tcPr>
          <w:p w14:paraId="7E3F6D4F">
            <w:pPr>
              <w:widowControl/>
              <w:jc w:val="center"/>
              <w:rPr>
                <w:rFonts w:hint="eastAsia" w:ascii="仿宋" w:hAnsi="仿宋" w:eastAsia="仿宋" w:cs="仿宋"/>
                <w:color w:val="000000"/>
              </w:rPr>
            </w:pPr>
            <w:r>
              <w:rPr>
                <w:rFonts w:hint="eastAsia" w:cs="宋体" w:asciiTheme="minorEastAsia" w:hAnsiTheme="minorEastAsia"/>
                <w:kern w:val="0"/>
                <w:szCs w:val="21"/>
              </w:rPr>
              <w:t>1</w:t>
            </w:r>
          </w:p>
        </w:tc>
        <w:tc>
          <w:tcPr>
            <w:tcW w:w="954" w:type="dxa"/>
          </w:tcPr>
          <w:p w14:paraId="448638F3">
            <w:pPr>
              <w:adjustRightInd w:val="0"/>
              <w:rPr>
                <w:rFonts w:hint="eastAsia" w:ascii="仿宋" w:hAnsi="仿宋" w:eastAsia="仿宋" w:cs="仿宋"/>
                <w:color w:val="000000"/>
              </w:rPr>
            </w:pPr>
          </w:p>
        </w:tc>
        <w:tc>
          <w:tcPr>
            <w:tcW w:w="1276" w:type="dxa"/>
          </w:tcPr>
          <w:p w14:paraId="0047206C">
            <w:pPr>
              <w:adjustRightInd w:val="0"/>
              <w:rPr>
                <w:rFonts w:hint="eastAsia" w:ascii="仿宋" w:hAnsi="仿宋" w:eastAsia="仿宋" w:cs="仿宋"/>
                <w:color w:val="000000"/>
              </w:rPr>
            </w:pPr>
          </w:p>
        </w:tc>
        <w:tc>
          <w:tcPr>
            <w:tcW w:w="1342" w:type="dxa"/>
          </w:tcPr>
          <w:p w14:paraId="5101A0C1">
            <w:pPr>
              <w:adjustRightInd w:val="0"/>
              <w:rPr>
                <w:rFonts w:hint="eastAsia" w:ascii="仿宋" w:hAnsi="仿宋" w:eastAsia="仿宋" w:cs="仿宋"/>
                <w:color w:val="000000"/>
              </w:rPr>
            </w:pPr>
          </w:p>
        </w:tc>
        <w:tc>
          <w:tcPr>
            <w:tcW w:w="893" w:type="dxa"/>
          </w:tcPr>
          <w:p w14:paraId="25E390F4">
            <w:pPr>
              <w:adjustRightInd w:val="0"/>
              <w:rPr>
                <w:rFonts w:hint="eastAsia" w:ascii="仿宋" w:hAnsi="仿宋" w:eastAsia="仿宋" w:cs="仿宋"/>
                <w:color w:val="000000"/>
              </w:rPr>
            </w:pPr>
          </w:p>
        </w:tc>
      </w:tr>
      <w:tr w14:paraId="322E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399C86A6">
            <w:pPr>
              <w:widowControl/>
              <w:jc w:val="center"/>
              <w:rPr>
                <w:rFonts w:hint="eastAsia" w:ascii="仿宋" w:hAnsi="仿宋" w:eastAsia="仿宋" w:cs="仿宋"/>
                <w:color w:val="000000"/>
              </w:rPr>
            </w:pPr>
            <w:r>
              <w:rPr>
                <w:rFonts w:hint="eastAsia" w:cs="宋体" w:asciiTheme="minorEastAsia" w:hAnsiTheme="minorEastAsia"/>
                <w:kern w:val="0"/>
                <w:szCs w:val="21"/>
              </w:rPr>
              <w:t>3</w:t>
            </w:r>
          </w:p>
        </w:tc>
        <w:tc>
          <w:tcPr>
            <w:tcW w:w="1219" w:type="dxa"/>
            <w:vAlign w:val="center"/>
          </w:tcPr>
          <w:p w14:paraId="49D79E97">
            <w:pPr>
              <w:widowControl/>
              <w:jc w:val="center"/>
              <w:rPr>
                <w:rFonts w:hint="eastAsia" w:ascii="仿宋" w:hAnsi="仿宋" w:eastAsia="仿宋" w:cs="仿宋"/>
                <w:color w:val="000000"/>
              </w:rPr>
            </w:pPr>
            <w:r>
              <w:rPr>
                <w:rFonts w:hint="eastAsia" w:cs="宋体" w:asciiTheme="minorEastAsia" w:hAnsiTheme="minorEastAsia"/>
                <w:kern w:val="0"/>
                <w:szCs w:val="21"/>
              </w:rPr>
              <w:t>一体化协同作战平台</w:t>
            </w:r>
          </w:p>
        </w:tc>
        <w:tc>
          <w:tcPr>
            <w:tcW w:w="720" w:type="dxa"/>
          </w:tcPr>
          <w:p w14:paraId="188A6ED1">
            <w:pPr>
              <w:adjustRightInd w:val="0"/>
              <w:rPr>
                <w:rFonts w:hint="eastAsia" w:ascii="仿宋" w:hAnsi="仿宋" w:eastAsia="仿宋" w:cs="仿宋"/>
                <w:color w:val="000000"/>
              </w:rPr>
            </w:pPr>
          </w:p>
        </w:tc>
        <w:tc>
          <w:tcPr>
            <w:tcW w:w="926" w:type="dxa"/>
          </w:tcPr>
          <w:p w14:paraId="4FCA9781">
            <w:pPr>
              <w:adjustRightInd w:val="0"/>
              <w:rPr>
                <w:rFonts w:hint="eastAsia" w:ascii="仿宋" w:hAnsi="仿宋" w:eastAsia="仿宋" w:cs="仿宋"/>
                <w:color w:val="000000"/>
              </w:rPr>
            </w:pPr>
          </w:p>
        </w:tc>
        <w:tc>
          <w:tcPr>
            <w:tcW w:w="845" w:type="dxa"/>
          </w:tcPr>
          <w:p w14:paraId="312BA530">
            <w:pPr>
              <w:adjustRightInd w:val="0"/>
              <w:rPr>
                <w:rFonts w:hint="eastAsia" w:ascii="仿宋" w:hAnsi="仿宋" w:eastAsia="仿宋" w:cs="仿宋"/>
                <w:color w:val="000000"/>
              </w:rPr>
            </w:pPr>
          </w:p>
        </w:tc>
        <w:tc>
          <w:tcPr>
            <w:tcW w:w="894" w:type="dxa"/>
            <w:vAlign w:val="center"/>
          </w:tcPr>
          <w:p w14:paraId="0C067970">
            <w:pPr>
              <w:widowControl/>
              <w:jc w:val="center"/>
              <w:rPr>
                <w:rFonts w:hint="eastAsia" w:ascii="仿宋" w:hAnsi="仿宋" w:eastAsia="仿宋" w:cs="仿宋"/>
                <w:color w:val="000000"/>
              </w:rPr>
            </w:pPr>
            <w:r>
              <w:rPr>
                <w:rFonts w:hint="eastAsia" w:cs="宋体" w:asciiTheme="minorEastAsia" w:hAnsiTheme="minorEastAsia"/>
                <w:color w:val="000000"/>
                <w:kern w:val="0"/>
                <w:szCs w:val="21"/>
              </w:rPr>
              <w:t>1</w:t>
            </w:r>
          </w:p>
        </w:tc>
        <w:tc>
          <w:tcPr>
            <w:tcW w:w="954" w:type="dxa"/>
          </w:tcPr>
          <w:p w14:paraId="5E803DAF">
            <w:pPr>
              <w:adjustRightInd w:val="0"/>
              <w:rPr>
                <w:rFonts w:hint="eastAsia" w:ascii="仿宋" w:hAnsi="仿宋" w:eastAsia="仿宋" w:cs="仿宋"/>
                <w:color w:val="000000"/>
              </w:rPr>
            </w:pPr>
          </w:p>
        </w:tc>
        <w:tc>
          <w:tcPr>
            <w:tcW w:w="1276" w:type="dxa"/>
          </w:tcPr>
          <w:p w14:paraId="11E2414C">
            <w:pPr>
              <w:adjustRightInd w:val="0"/>
              <w:rPr>
                <w:rFonts w:hint="eastAsia" w:ascii="仿宋" w:hAnsi="仿宋" w:eastAsia="仿宋" w:cs="仿宋"/>
                <w:color w:val="000000"/>
              </w:rPr>
            </w:pPr>
          </w:p>
        </w:tc>
        <w:tc>
          <w:tcPr>
            <w:tcW w:w="1342" w:type="dxa"/>
          </w:tcPr>
          <w:p w14:paraId="6C8A2282">
            <w:pPr>
              <w:adjustRightInd w:val="0"/>
              <w:rPr>
                <w:rFonts w:hint="eastAsia" w:ascii="仿宋" w:hAnsi="仿宋" w:eastAsia="仿宋" w:cs="仿宋"/>
                <w:color w:val="000000"/>
              </w:rPr>
            </w:pPr>
          </w:p>
        </w:tc>
        <w:tc>
          <w:tcPr>
            <w:tcW w:w="893" w:type="dxa"/>
          </w:tcPr>
          <w:p w14:paraId="19B68DC9">
            <w:pPr>
              <w:adjustRightInd w:val="0"/>
              <w:rPr>
                <w:rFonts w:hint="eastAsia" w:ascii="仿宋" w:hAnsi="仿宋" w:eastAsia="仿宋" w:cs="仿宋"/>
                <w:color w:val="000000"/>
              </w:rPr>
            </w:pPr>
          </w:p>
        </w:tc>
      </w:tr>
      <w:tr w14:paraId="65BD7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00DFEDFE">
            <w:pPr>
              <w:widowControl/>
              <w:jc w:val="center"/>
              <w:rPr>
                <w:rFonts w:hint="eastAsia" w:ascii="仿宋" w:hAnsi="仿宋" w:eastAsia="仿宋" w:cs="仿宋"/>
                <w:color w:val="000000"/>
              </w:rPr>
            </w:pPr>
            <w:r>
              <w:rPr>
                <w:rFonts w:hint="eastAsia" w:cs="宋体" w:asciiTheme="minorEastAsia" w:hAnsiTheme="minorEastAsia"/>
                <w:kern w:val="0"/>
                <w:szCs w:val="21"/>
              </w:rPr>
              <w:t>4</w:t>
            </w:r>
          </w:p>
        </w:tc>
        <w:tc>
          <w:tcPr>
            <w:tcW w:w="1219" w:type="dxa"/>
            <w:vAlign w:val="center"/>
          </w:tcPr>
          <w:p w14:paraId="02642ADF">
            <w:pPr>
              <w:widowControl/>
              <w:jc w:val="center"/>
              <w:rPr>
                <w:rFonts w:hint="eastAsia" w:ascii="仿宋" w:hAnsi="仿宋" w:eastAsia="仿宋" w:cs="仿宋"/>
                <w:color w:val="000000"/>
              </w:rPr>
            </w:pPr>
            <w:r>
              <w:rPr>
                <w:rFonts w:hint="eastAsia" w:cs="宋体" w:asciiTheme="minorEastAsia" w:hAnsiTheme="minorEastAsia"/>
                <w:kern w:val="0"/>
                <w:szCs w:val="21"/>
              </w:rPr>
              <w:t>恢复大师</w:t>
            </w:r>
          </w:p>
        </w:tc>
        <w:tc>
          <w:tcPr>
            <w:tcW w:w="720" w:type="dxa"/>
          </w:tcPr>
          <w:p w14:paraId="16FE1C9D">
            <w:pPr>
              <w:adjustRightInd w:val="0"/>
              <w:rPr>
                <w:rFonts w:hint="eastAsia" w:ascii="仿宋" w:hAnsi="仿宋" w:eastAsia="仿宋" w:cs="仿宋"/>
                <w:color w:val="000000"/>
              </w:rPr>
            </w:pPr>
          </w:p>
        </w:tc>
        <w:tc>
          <w:tcPr>
            <w:tcW w:w="926" w:type="dxa"/>
          </w:tcPr>
          <w:p w14:paraId="09162DE2">
            <w:pPr>
              <w:adjustRightInd w:val="0"/>
              <w:rPr>
                <w:rFonts w:hint="eastAsia" w:ascii="仿宋" w:hAnsi="仿宋" w:eastAsia="仿宋" w:cs="仿宋"/>
                <w:color w:val="000000"/>
              </w:rPr>
            </w:pPr>
          </w:p>
        </w:tc>
        <w:tc>
          <w:tcPr>
            <w:tcW w:w="845" w:type="dxa"/>
          </w:tcPr>
          <w:p w14:paraId="1A27B9F8">
            <w:pPr>
              <w:adjustRightInd w:val="0"/>
              <w:rPr>
                <w:rFonts w:hint="eastAsia" w:ascii="仿宋" w:hAnsi="仿宋" w:eastAsia="仿宋" w:cs="仿宋"/>
                <w:color w:val="000000"/>
              </w:rPr>
            </w:pPr>
          </w:p>
        </w:tc>
        <w:tc>
          <w:tcPr>
            <w:tcW w:w="894" w:type="dxa"/>
            <w:vAlign w:val="center"/>
          </w:tcPr>
          <w:p w14:paraId="30172B6D">
            <w:pPr>
              <w:widowControl/>
              <w:jc w:val="center"/>
              <w:rPr>
                <w:rFonts w:hint="eastAsia" w:ascii="仿宋" w:hAnsi="仿宋" w:eastAsia="仿宋" w:cs="仿宋"/>
                <w:color w:val="000000"/>
              </w:rPr>
            </w:pPr>
            <w:r>
              <w:rPr>
                <w:rFonts w:hint="eastAsia" w:cs="宋体" w:asciiTheme="minorEastAsia" w:hAnsiTheme="minorEastAsia"/>
                <w:color w:val="000000"/>
                <w:kern w:val="0"/>
                <w:szCs w:val="21"/>
              </w:rPr>
              <w:t>1</w:t>
            </w:r>
          </w:p>
        </w:tc>
        <w:tc>
          <w:tcPr>
            <w:tcW w:w="954" w:type="dxa"/>
          </w:tcPr>
          <w:p w14:paraId="7750DBD6">
            <w:pPr>
              <w:adjustRightInd w:val="0"/>
              <w:rPr>
                <w:rFonts w:hint="eastAsia" w:ascii="仿宋" w:hAnsi="仿宋" w:eastAsia="仿宋" w:cs="仿宋"/>
                <w:color w:val="000000"/>
              </w:rPr>
            </w:pPr>
          </w:p>
        </w:tc>
        <w:tc>
          <w:tcPr>
            <w:tcW w:w="1276" w:type="dxa"/>
          </w:tcPr>
          <w:p w14:paraId="24678AB0">
            <w:pPr>
              <w:adjustRightInd w:val="0"/>
              <w:rPr>
                <w:rFonts w:hint="eastAsia" w:ascii="仿宋" w:hAnsi="仿宋" w:eastAsia="仿宋" w:cs="仿宋"/>
                <w:color w:val="000000"/>
              </w:rPr>
            </w:pPr>
          </w:p>
        </w:tc>
        <w:tc>
          <w:tcPr>
            <w:tcW w:w="1342" w:type="dxa"/>
          </w:tcPr>
          <w:p w14:paraId="56996589">
            <w:pPr>
              <w:adjustRightInd w:val="0"/>
              <w:rPr>
                <w:rFonts w:hint="eastAsia" w:ascii="仿宋" w:hAnsi="仿宋" w:eastAsia="仿宋" w:cs="仿宋"/>
                <w:color w:val="000000"/>
              </w:rPr>
            </w:pPr>
          </w:p>
        </w:tc>
        <w:tc>
          <w:tcPr>
            <w:tcW w:w="893" w:type="dxa"/>
          </w:tcPr>
          <w:p w14:paraId="7E2C013B">
            <w:pPr>
              <w:adjustRightInd w:val="0"/>
              <w:rPr>
                <w:rFonts w:hint="eastAsia" w:ascii="仿宋" w:hAnsi="仿宋" w:eastAsia="仿宋" w:cs="仿宋"/>
                <w:color w:val="000000"/>
              </w:rPr>
            </w:pPr>
          </w:p>
        </w:tc>
      </w:tr>
      <w:tr w14:paraId="01CA3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02947313">
            <w:pPr>
              <w:widowControl/>
              <w:jc w:val="center"/>
              <w:rPr>
                <w:rFonts w:hint="eastAsia" w:ascii="仿宋" w:hAnsi="仿宋" w:eastAsia="仿宋" w:cs="仿宋"/>
                <w:color w:val="000000"/>
              </w:rPr>
            </w:pPr>
            <w:r>
              <w:rPr>
                <w:rFonts w:hint="eastAsia" w:cs="宋体" w:asciiTheme="minorEastAsia" w:hAnsiTheme="minorEastAsia"/>
                <w:kern w:val="0"/>
                <w:szCs w:val="21"/>
              </w:rPr>
              <w:t>5</w:t>
            </w:r>
          </w:p>
        </w:tc>
        <w:tc>
          <w:tcPr>
            <w:tcW w:w="1219" w:type="dxa"/>
            <w:vAlign w:val="center"/>
          </w:tcPr>
          <w:p w14:paraId="24CB1AD2">
            <w:pPr>
              <w:widowControl/>
              <w:jc w:val="center"/>
              <w:rPr>
                <w:rFonts w:hint="eastAsia" w:ascii="仿宋" w:hAnsi="仿宋" w:eastAsia="仿宋" w:cs="仿宋"/>
                <w:color w:val="000000"/>
              </w:rPr>
            </w:pPr>
            <w:r>
              <w:rPr>
                <w:rFonts w:hint="eastAsia" w:cs="宋体" w:asciiTheme="minorEastAsia" w:hAnsiTheme="minorEastAsia"/>
                <w:kern w:val="0"/>
                <w:szCs w:val="21"/>
              </w:rPr>
              <w:t>手机取证分析系统</w:t>
            </w:r>
          </w:p>
        </w:tc>
        <w:tc>
          <w:tcPr>
            <w:tcW w:w="720" w:type="dxa"/>
          </w:tcPr>
          <w:p w14:paraId="5EA6ACED">
            <w:pPr>
              <w:adjustRightInd w:val="0"/>
              <w:rPr>
                <w:rFonts w:hint="eastAsia" w:ascii="仿宋" w:hAnsi="仿宋" w:eastAsia="仿宋" w:cs="仿宋"/>
                <w:color w:val="000000"/>
              </w:rPr>
            </w:pPr>
          </w:p>
        </w:tc>
        <w:tc>
          <w:tcPr>
            <w:tcW w:w="926" w:type="dxa"/>
          </w:tcPr>
          <w:p w14:paraId="0334A625">
            <w:pPr>
              <w:adjustRightInd w:val="0"/>
              <w:rPr>
                <w:rFonts w:hint="eastAsia" w:ascii="仿宋" w:hAnsi="仿宋" w:eastAsia="仿宋" w:cs="仿宋"/>
                <w:color w:val="000000"/>
              </w:rPr>
            </w:pPr>
          </w:p>
        </w:tc>
        <w:tc>
          <w:tcPr>
            <w:tcW w:w="845" w:type="dxa"/>
          </w:tcPr>
          <w:p w14:paraId="2981D720">
            <w:pPr>
              <w:adjustRightInd w:val="0"/>
              <w:rPr>
                <w:rFonts w:hint="eastAsia" w:ascii="仿宋" w:hAnsi="仿宋" w:eastAsia="仿宋" w:cs="仿宋"/>
                <w:color w:val="000000"/>
              </w:rPr>
            </w:pPr>
          </w:p>
        </w:tc>
        <w:tc>
          <w:tcPr>
            <w:tcW w:w="894" w:type="dxa"/>
            <w:vAlign w:val="center"/>
          </w:tcPr>
          <w:p w14:paraId="389B2814">
            <w:pPr>
              <w:widowControl/>
              <w:jc w:val="center"/>
              <w:rPr>
                <w:rFonts w:hint="eastAsia" w:ascii="仿宋" w:hAnsi="仿宋" w:eastAsia="仿宋" w:cs="仿宋"/>
                <w:color w:val="000000"/>
              </w:rPr>
            </w:pPr>
            <w:r>
              <w:rPr>
                <w:rFonts w:hint="eastAsia" w:cs="宋体" w:asciiTheme="minorEastAsia" w:hAnsiTheme="minorEastAsia"/>
                <w:color w:val="000000"/>
                <w:kern w:val="0"/>
                <w:szCs w:val="21"/>
              </w:rPr>
              <w:t>1</w:t>
            </w:r>
          </w:p>
        </w:tc>
        <w:tc>
          <w:tcPr>
            <w:tcW w:w="954" w:type="dxa"/>
          </w:tcPr>
          <w:p w14:paraId="10D02F69">
            <w:pPr>
              <w:adjustRightInd w:val="0"/>
              <w:rPr>
                <w:rFonts w:hint="eastAsia" w:ascii="仿宋" w:hAnsi="仿宋" w:eastAsia="仿宋" w:cs="仿宋"/>
                <w:color w:val="000000"/>
              </w:rPr>
            </w:pPr>
          </w:p>
        </w:tc>
        <w:tc>
          <w:tcPr>
            <w:tcW w:w="1276" w:type="dxa"/>
          </w:tcPr>
          <w:p w14:paraId="25E0CBB4">
            <w:pPr>
              <w:adjustRightInd w:val="0"/>
              <w:rPr>
                <w:rFonts w:hint="eastAsia" w:ascii="仿宋" w:hAnsi="仿宋" w:eastAsia="仿宋" w:cs="仿宋"/>
                <w:color w:val="000000"/>
              </w:rPr>
            </w:pPr>
          </w:p>
        </w:tc>
        <w:tc>
          <w:tcPr>
            <w:tcW w:w="1342" w:type="dxa"/>
          </w:tcPr>
          <w:p w14:paraId="4D69EFA7">
            <w:pPr>
              <w:adjustRightInd w:val="0"/>
              <w:rPr>
                <w:rFonts w:hint="eastAsia" w:ascii="仿宋" w:hAnsi="仿宋" w:eastAsia="仿宋" w:cs="仿宋"/>
                <w:color w:val="000000"/>
              </w:rPr>
            </w:pPr>
          </w:p>
        </w:tc>
        <w:tc>
          <w:tcPr>
            <w:tcW w:w="893" w:type="dxa"/>
          </w:tcPr>
          <w:p w14:paraId="611242D7">
            <w:pPr>
              <w:adjustRightInd w:val="0"/>
              <w:rPr>
                <w:rFonts w:hint="eastAsia" w:ascii="仿宋" w:hAnsi="仿宋" w:eastAsia="仿宋" w:cs="仿宋"/>
                <w:color w:val="000000"/>
              </w:rPr>
            </w:pPr>
          </w:p>
        </w:tc>
      </w:tr>
      <w:tr w14:paraId="4983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tcPr>
          <w:p w14:paraId="39D75088">
            <w:pPr>
              <w:adjustRightInd w:val="0"/>
              <w:rPr>
                <w:rFonts w:hint="eastAsia" w:ascii="仿宋" w:hAnsi="仿宋" w:eastAsia="仿宋" w:cs="仿宋"/>
                <w:color w:val="000000"/>
                <w:lang w:val="en-US" w:eastAsia="zh-CN"/>
              </w:rPr>
            </w:pPr>
            <w:r>
              <w:rPr>
                <w:rFonts w:hint="eastAsia" w:ascii="仿宋" w:hAnsi="仿宋" w:eastAsia="仿宋" w:cs="仿宋"/>
                <w:color w:val="000000"/>
                <w:lang w:val="en-US" w:eastAsia="zh-CN"/>
              </w:rPr>
              <w:t>6</w:t>
            </w:r>
          </w:p>
        </w:tc>
        <w:tc>
          <w:tcPr>
            <w:tcW w:w="1219" w:type="dxa"/>
          </w:tcPr>
          <w:p w14:paraId="7B75FE66">
            <w:pPr>
              <w:adjustRightInd w:val="0"/>
              <w:rPr>
                <w:rFonts w:hint="eastAsia" w:ascii="仿宋" w:hAnsi="仿宋" w:eastAsia="仿宋" w:cs="仿宋"/>
                <w:color w:val="000000"/>
              </w:rPr>
            </w:pPr>
            <w:r>
              <w:rPr>
                <w:rFonts w:hint="eastAsia" w:cs="宋体" w:asciiTheme="minorEastAsia" w:hAnsiTheme="minorEastAsia"/>
                <w:kern w:val="0"/>
                <w:szCs w:val="21"/>
              </w:rPr>
              <w:t>NAS网络存储器</w:t>
            </w:r>
          </w:p>
        </w:tc>
        <w:tc>
          <w:tcPr>
            <w:tcW w:w="720" w:type="dxa"/>
          </w:tcPr>
          <w:p w14:paraId="673661AE">
            <w:pPr>
              <w:adjustRightInd w:val="0"/>
              <w:rPr>
                <w:rFonts w:hint="eastAsia" w:ascii="仿宋" w:hAnsi="仿宋" w:eastAsia="仿宋" w:cs="仿宋"/>
                <w:color w:val="000000"/>
              </w:rPr>
            </w:pPr>
          </w:p>
        </w:tc>
        <w:tc>
          <w:tcPr>
            <w:tcW w:w="926" w:type="dxa"/>
          </w:tcPr>
          <w:p w14:paraId="327DF54D">
            <w:pPr>
              <w:adjustRightInd w:val="0"/>
              <w:rPr>
                <w:rFonts w:hint="eastAsia" w:ascii="仿宋" w:hAnsi="仿宋" w:eastAsia="仿宋" w:cs="仿宋"/>
                <w:color w:val="000000"/>
              </w:rPr>
            </w:pPr>
          </w:p>
        </w:tc>
        <w:tc>
          <w:tcPr>
            <w:tcW w:w="845" w:type="dxa"/>
          </w:tcPr>
          <w:p w14:paraId="0ECEC171">
            <w:pPr>
              <w:adjustRightInd w:val="0"/>
              <w:rPr>
                <w:rFonts w:hint="eastAsia" w:ascii="仿宋" w:hAnsi="仿宋" w:eastAsia="仿宋" w:cs="仿宋"/>
                <w:color w:val="000000"/>
              </w:rPr>
            </w:pPr>
          </w:p>
        </w:tc>
        <w:tc>
          <w:tcPr>
            <w:tcW w:w="894" w:type="dxa"/>
            <w:vAlign w:val="center"/>
          </w:tcPr>
          <w:p w14:paraId="4EF8F39D">
            <w:pPr>
              <w:widowControl/>
              <w:jc w:val="center"/>
              <w:rPr>
                <w:rFonts w:hint="eastAsia" w:ascii="仿宋" w:hAnsi="仿宋" w:eastAsia="仿宋" w:cs="仿宋"/>
                <w:color w:val="000000"/>
              </w:rPr>
            </w:pPr>
            <w:r>
              <w:rPr>
                <w:rFonts w:hint="eastAsia" w:cs="宋体" w:asciiTheme="minorEastAsia" w:hAnsiTheme="minorEastAsia"/>
                <w:color w:val="000000"/>
                <w:kern w:val="0"/>
                <w:szCs w:val="21"/>
              </w:rPr>
              <w:t>1</w:t>
            </w:r>
          </w:p>
        </w:tc>
        <w:tc>
          <w:tcPr>
            <w:tcW w:w="954" w:type="dxa"/>
          </w:tcPr>
          <w:p w14:paraId="71669677">
            <w:pPr>
              <w:adjustRightInd w:val="0"/>
              <w:rPr>
                <w:rFonts w:hint="eastAsia" w:ascii="仿宋" w:hAnsi="仿宋" w:eastAsia="仿宋" w:cs="仿宋"/>
                <w:color w:val="000000"/>
              </w:rPr>
            </w:pPr>
          </w:p>
        </w:tc>
        <w:tc>
          <w:tcPr>
            <w:tcW w:w="1276" w:type="dxa"/>
          </w:tcPr>
          <w:p w14:paraId="4D188968">
            <w:pPr>
              <w:adjustRightInd w:val="0"/>
              <w:rPr>
                <w:rFonts w:hint="eastAsia" w:ascii="仿宋" w:hAnsi="仿宋" w:eastAsia="仿宋" w:cs="仿宋"/>
                <w:color w:val="000000"/>
              </w:rPr>
            </w:pPr>
          </w:p>
        </w:tc>
        <w:tc>
          <w:tcPr>
            <w:tcW w:w="1342" w:type="dxa"/>
          </w:tcPr>
          <w:p w14:paraId="6846225B">
            <w:pPr>
              <w:adjustRightInd w:val="0"/>
              <w:rPr>
                <w:rFonts w:hint="eastAsia" w:ascii="仿宋" w:hAnsi="仿宋" w:eastAsia="仿宋" w:cs="仿宋"/>
                <w:color w:val="000000"/>
              </w:rPr>
            </w:pPr>
          </w:p>
        </w:tc>
        <w:tc>
          <w:tcPr>
            <w:tcW w:w="893" w:type="dxa"/>
          </w:tcPr>
          <w:p w14:paraId="0827BAC3">
            <w:pPr>
              <w:adjustRightInd w:val="0"/>
              <w:rPr>
                <w:rFonts w:hint="eastAsia" w:ascii="仿宋" w:hAnsi="仿宋" w:eastAsia="仿宋" w:cs="仿宋"/>
                <w:color w:val="000000"/>
              </w:rPr>
            </w:pPr>
          </w:p>
        </w:tc>
      </w:tr>
      <w:tr w14:paraId="4A3DD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tcPr>
          <w:p w14:paraId="33D32CD2">
            <w:pPr>
              <w:adjustRightInd w:val="0"/>
              <w:rPr>
                <w:rFonts w:hint="eastAsia" w:ascii="仿宋" w:hAnsi="仿宋" w:eastAsia="仿宋" w:cs="仿宋"/>
                <w:color w:val="000000"/>
              </w:rPr>
            </w:pPr>
          </w:p>
        </w:tc>
        <w:tc>
          <w:tcPr>
            <w:tcW w:w="1219" w:type="dxa"/>
          </w:tcPr>
          <w:p w14:paraId="15CFF716">
            <w:pPr>
              <w:adjustRightInd w:val="0"/>
              <w:rPr>
                <w:rFonts w:hint="eastAsia" w:ascii="仿宋" w:hAnsi="仿宋" w:eastAsia="仿宋" w:cs="仿宋"/>
                <w:color w:val="000000"/>
              </w:rPr>
            </w:pPr>
          </w:p>
        </w:tc>
        <w:tc>
          <w:tcPr>
            <w:tcW w:w="720" w:type="dxa"/>
          </w:tcPr>
          <w:p w14:paraId="0125B183">
            <w:pPr>
              <w:adjustRightInd w:val="0"/>
              <w:rPr>
                <w:rFonts w:hint="eastAsia" w:ascii="仿宋" w:hAnsi="仿宋" w:eastAsia="仿宋" w:cs="仿宋"/>
                <w:color w:val="000000"/>
              </w:rPr>
            </w:pPr>
          </w:p>
        </w:tc>
        <w:tc>
          <w:tcPr>
            <w:tcW w:w="926" w:type="dxa"/>
          </w:tcPr>
          <w:p w14:paraId="06D42585">
            <w:pPr>
              <w:adjustRightInd w:val="0"/>
              <w:rPr>
                <w:rFonts w:hint="eastAsia" w:ascii="仿宋" w:hAnsi="仿宋" w:eastAsia="仿宋" w:cs="仿宋"/>
                <w:color w:val="000000"/>
              </w:rPr>
            </w:pPr>
          </w:p>
        </w:tc>
        <w:tc>
          <w:tcPr>
            <w:tcW w:w="845" w:type="dxa"/>
          </w:tcPr>
          <w:p w14:paraId="5B8AB076">
            <w:pPr>
              <w:adjustRightInd w:val="0"/>
              <w:rPr>
                <w:rFonts w:hint="eastAsia" w:ascii="仿宋" w:hAnsi="仿宋" w:eastAsia="仿宋" w:cs="仿宋"/>
                <w:color w:val="000000"/>
              </w:rPr>
            </w:pPr>
          </w:p>
        </w:tc>
        <w:tc>
          <w:tcPr>
            <w:tcW w:w="894" w:type="dxa"/>
          </w:tcPr>
          <w:p w14:paraId="592AAD04">
            <w:pPr>
              <w:adjustRightInd w:val="0"/>
              <w:rPr>
                <w:rFonts w:hint="eastAsia" w:ascii="仿宋" w:hAnsi="仿宋" w:eastAsia="仿宋" w:cs="仿宋"/>
                <w:color w:val="000000"/>
              </w:rPr>
            </w:pPr>
          </w:p>
        </w:tc>
        <w:tc>
          <w:tcPr>
            <w:tcW w:w="954" w:type="dxa"/>
          </w:tcPr>
          <w:p w14:paraId="223C2F00">
            <w:pPr>
              <w:adjustRightInd w:val="0"/>
              <w:rPr>
                <w:rFonts w:hint="eastAsia" w:ascii="仿宋" w:hAnsi="仿宋" w:eastAsia="仿宋" w:cs="仿宋"/>
                <w:color w:val="000000"/>
              </w:rPr>
            </w:pPr>
          </w:p>
        </w:tc>
        <w:tc>
          <w:tcPr>
            <w:tcW w:w="1276" w:type="dxa"/>
          </w:tcPr>
          <w:p w14:paraId="56D236B9">
            <w:pPr>
              <w:adjustRightInd w:val="0"/>
              <w:rPr>
                <w:rFonts w:hint="eastAsia" w:ascii="仿宋" w:hAnsi="仿宋" w:eastAsia="仿宋" w:cs="仿宋"/>
                <w:color w:val="000000"/>
              </w:rPr>
            </w:pPr>
          </w:p>
        </w:tc>
        <w:tc>
          <w:tcPr>
            <w:tcW w:w="1342" w:type="dxa"/>
          </w:tcPr>
          <w:p w14:paraId="23A22998">
            <w:pPr>
              <w:adjustRightInd w:val="0"/>
              <w:rPr>
                <w:rFonts w:hint="eastAsia" w:ascii="仿宋" w:hAnsi="仿宋" w:eastAsia="仿宋" w:cs="仿宋"/>
                <w:color w:val="000000"/>
              </w:rPr>
            </w:pPr>
          </w:p>
        </w:tc>
        <w:tc>
          <w:tcPr>
            <w:tcW w:w="893" w:type="dxa"/>
          </w:tcPr>
          <w:p w14:paraId="45E69038">
            <w:pPr>
              <w:adjustRightInd w:val="0"/>
              <w:rPr>
                <w:rFonts w:hint="eastAsia" w:ascii="仿宋" w:hAnsi="仿宋" w:eastAsia="仿宋" w:cs="仿宋"/>
                <w:color w:val="000000"/>
              </w:rPr>
            </w:pPr>
          </w:p>
        </w:tc>
      </w:tr>
      <w:tr w14:paraId="0711B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929" w:type="dxa"/>
            <w:gridSpan w:val="2"/>
          </w:tcPr>
          <w:p w14:paraId="1C6F7F00">
            <w:pPr>
              <w:adjustRightInd w:val="0"/>
              <w:rPr>
                <w:rFonts w:hint="eastAsia" w:ascii="仿宋" w:hAnsi="仿宋" w:eastAsia="仿宋" w:cs="仿宋"/>
                <w:color w:val="000000"/>
              </w:rPr>
            </w:pPr>
            <w:r>
              <w:rPr>
                <w:rFonts w:hint="eastAsia" w:ascii="仿宋" w:hAnsi="仿宋" w:eastAsia="仿宋" w:cs="仿宋"/>
                <w:color w:val="000000"/>
              </w:rPr>
              <w:t>总价小计：</w:t>
            </w:r>
          </w:p>
        </w:tc>
        <w:tc>
          <w:tcPr>
            <w:tcW w:w="6957" w:type="dxa"/>
            <w:gridSpan w:val="7"/>
          </w:tcPr>
          <w:p w14:paraId="429ED0E0">
            <w:pPr>
              <w:adjustRightInd w:val="0"/>
              <w:rPr>
                <w:rFonts w:hint="eastAsia" w:ascii="仿宋" w:hAnsi="仿宋" w:eastAsia="仿宋" w:cs="仿宋"/>
                <w:color w:val="000000"/>
              </w:rPr>
            </w:pPr>
          </w:p>
        </w:tc>
        <w:tc>
          <w:tcPr>
            <w:tcW w:w="893" w:type="dxa"/>
          </w:tcPr>
          <w:p w14:paraId="7E7F36C2">
            <w:pPr>
              <w:adjustRightInd w:val="0"/>
              <w:rPr>
                <w:rFonts w:hint="eastAsia" w:ascii="仿宋" w:hAnsi="仿宋" w:eastAsia="仿宋" w:cs="仿宋"/>
                <w:color w:val="000000"/>
              </w:rPr>
            </w:pPr>
          </w:p>
        </w:tc>
      </w:tr>
    </w:tbl>
    <w:p w14:paraId="380C871A">
      <w:pPr>
        <w:widowControl/>
        <w:adjustRightInd w:val="0"/>
        <w:spacing w:line="360" w:lineRule="auto"/>
        <w:jc w:val="left"/>
        <w:rPr>
          <w:rFonts w:hint="eastAsia" w:ascii="仿宋" w:hAnsi="仿宋" w:eastAsia="仿宋" w:cs="仿宋"/>
        </w:rPr>
      </w:pPr>
    </w:p>
    <w:p w14:paraId="59F2297C">
      <w:pPr>
        <w:jc w:val="left"/>
        <w:rPr>
          <w:rFonts w:hint="eastAsia" w:ascii="仿宋" w:hAnsi="仿宋" w:eastAsia="仿宋" w:cs="仿宋"/>
          <w:sz w:val="24"/>
          <w:szCs w:val="24"/>
        </w:rPr>
      </w:pPr>
      <w:r>
        <w:rPr>
          <w:rFonts w:hint="eastAsia" w:ascii="仿宋" w:hAnsi="仿宋" w:eastAsia="仿宋" w:cs="仿宋"/>
          <w:sz w:val="24"/>
          <w:szCs w:val="24"/>
        </w:rPr>
        <w:t>投标人全称（加盖公章）：</w:t>
      </w:r>
    </w:p>
    <w:p w14:paraId="22483D62">
      <w:pPr>
        <w:jc w:val="left"/>
        <w:rPr>
          <w:rFonts w:hint="eastAsia" w:ascii="仿宋" w:hAnsi="仿宋" w:eastAsia="仿宋" w:cs="仿宋"/>
          <w:sz w:val="24"/>
          <w:szCs w:val="24"/>
        </w:rPr>
      </w:pPr>
      <w:r>
        <w:rPr>
          <w:rFonts w:hint="eastAsia" w:ascii="仿宋" w:hAnsi="仿宋" w:eastAsia="仿宋" w:cs="仿宋"/>
          <w:sz w:val="24"/>
          <w:szCs w:val="24"/>
        </w:rPr>
        <w:t>法人或授权代表（签字）:</w:t>
      </w:r>
    </w:p>
    <w:p w14:paraId="5F903B70">
      <w:pPr>
        <w:jc w:val="left"/>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0E33CA09">
      <w:pPr>
        <w:widowControl/>
        <w:adjustRightInd w:val="0"/>
        <w:spacing w:line="360" w:lineRule="auto"/>
        <w:jc w:val="left"/>
        <w:rPr>
          <w:rFonts w:hint="eastAsia" w:ascii="仿宋" w:hAnsi="仿宋" w:eastAsia="仿宋" w:cs="仿宋"/>
        </w:rPr>
      </w:pPr>
      <w:r>
        <w:rPr>
          <w:rFonts w:hint="eastAsia" w:ascii="仿宋" w:hAnsi="仿宋" w:eastAsia="仿宋" w:cs="仿宋"/>
        </w:rPr>
        <w:t>备注： 投标报价采用总承包方式，投标人的报价应包括采购人需求的货物（包含与货物相关的产品、服务）价格、质量保证费用、培训费用及售后服务费用，项目在指定地点、环境交付、安装、调试、验收所需费用和所有相关税金费用及为完成整个项目所产生的其它所有费用。</w:t>
      </w:r>
    </w:p>
    <w:p w14:paraId="0944E7E6">
      <w:pPr>
        <w:jc w:val="center"/>
        <w:rPr>
          <w:rFonts w:hint="eastAsia" w:ascii="仿宋" w:hAnsi="仿宋" w:eastAsia="仿宋" w:cs="仿宋"/>
          <w:b/>
          <w:sz w:val="32"/>
          <w:szCs w:val="32"/>
        </w:rPr>
      </w:pPr>
    </w:p>
    <w:p w14:paraId="398E1259">
      <w:pPr>
        <w:pStyle w:val="9"/>
        <w:ind w:left="1260"/>
        <w:rPr>
          <w:rFonts w:hint="eastAsia" w:ascii="仿宋" w:hAnsi="仿宋" w:eastAsia="仿宋" w:cs="仿宋"/>
        </w:rPr>
      </w:pPr>
    </w:p>
    <w:p w14:paraId="38F27296">
      <w:pPr>
        <w:rPr>
          <w:rFonts w:hint="eastAsia" w:ascii="仿宋" w:hAnsi="仿宋" w:eastAsia="仿宋" w:cs="仿宋"/>
        </w:rPr>
      </w:pPr>
    </w:p>
    <w:p w14:paraId="291B1304">
      <w:pPr>
        <w:pStyle w:val="9"/>
        <w:ind w:left="1260"/>
        <w:rPr>
          <w:rFonts w:hint="eastAsia" w:ascii="仿宋" w:hAnsi="仿宋" w:eastAsia="仿宋" w:cs="仿宋"/>
        </w:rPr>
      </w:pPr>
    </w:p>
    <w:p w14:paraId="7C41B0D0">
      <w:pPr>
        <w:rPr>
          <w:rFonts w:hint="eastAsia" w:ascii="仿宋" w:hAnsi="仿宋" w:eastAsia="仿宋" w:cs="仿宋"/>
        </w:rPr>
      </w:pPr>
    </w:p>
    <w:p w14:paraId="167D3315">
      <w:pPr>
        <w:jc w:val="center"/>
        <w:rPr>
          <w:rFonts w:hint="eastAsia" w:ascii="仿宋" w:hAnsi="仿宋" w:eastAsia="仿宋" w:cs="仿宋"/>
          <w:b/>
          <w:sz w:val="32"/>
          <w:szCs w:val="32"/>
        </w:rPr>
      </w:pPr>
    </w:p>
    <w:p w14:paraId="302CD83C">
      <w:pPr>
        <w:jc w:val="center"/>
        <w:rPr>
          <w:rFonts w:hint="eastAsia" w:ascii="仿宋" w:hAnsi="仿宋" w:eastAsia="仿宋" w:cs="仿宋"/>
          <w:b/>
          <w:sz w:val="32"/>
          <w:szCs w:val="32"/>
        </w:rPr>
      </w:pPr>
    </w:p>
    <w:p w14:paraId="740A8E74">
      <w:pPr>
        <w:jc w:val="center"/>
        <w:rPr>
          <w:rFonts w:hint="eastAsia" w:ascii="仿宋" w:hAnsi="仿宋" w:eastAsia="仿宋" w:cs="仿宋"/>
          <w:b/>
          <w:sz w:val="32"/>
          <w:szCs w:val="32"/>
        </w:rPr>
      </w:pPr>
    </w:p>
    <w:p w14:paraId="5A27F870">
      <w:pPr>
        <w:jc w:val="center"/>
        <w:rPr>
          <w:rFonts w:hint="eastAsia" w:ascii="仿宋" w:hAnsi="仿宋" w:eastAsia="仿宋" w:cs="仿宋"/>
          <w:b/>
          <w:sz w:val="32"/>
          <w:szCs w:val="32"/>
        </w:rPr>
      </w:pPr>
    </w:p>
    <w:p w14:paraId="2314846C">
      <w:pPr>
        <w:jc w:val="center"/>
        <w:rPr>
          <w:rFonts w:hint="eastAsia" w:ascii="仿宋" w:hAnsi="仿宋" w:eastAsia="仿宋" w:cs="仿宋"/>
          <w:b/>
          <w:sz w:val="32"/>
          <w:szCs w:val="32"/>
        </w:rPr>
      </w:pPr>
    </w:p>
    <w:p w14:paraId="643F09E9">
      <w:pPr>
        <w:jc w:val="center"/>
        <w:rPr>
          <w:rFonts w:hint="eastAsia" w:ascii="仿宋" w:hAnsi="仿宋" w:eastAsia="仿宋" w:cs="仿宋"/>
          <w:b/>
          <w:sz w:val="32"/>
          <w:szCs w:val="32"/>
        </w:rPr>
      </w:pPr>
    </w:p>
    <w:p w14:paraId="688EC633">
      <w:pPr>
        <w:pStyle w:val="3"/>
        <w:rPr>
          <w:rFonts w:hint="eastAsia"/>
        </w:rPr>
      </w:pPr>
      <w:bookmarkStart w:id="368" w:name="_Toc18326"/>
      <w:r>
        <w:rPr>
          <w:rFonts w:hint="eastAsia"/>
        </w:rPr>
        <w:br w:type="page"/>
      </w:r>
      <w:bookmarkStart w:id="369" w:name="_Toc27324"/>
      <w:bookmarkStart w:id="370" w:name="_Toc138662958"/>
      <w:r>
        <w:rPr>
          <w:rFonts w:hint="eastAsia"/>
        </w:rPr>
        <w:t>十四、技术偏离表</w:t>
      </w:r>
      <w:bookmarkEnd w:id="368"/>
      <w:bookmarkEnd w:id="369"/>
      <w:bookmarkEnd w:id="370"/>
    </w:p>
    <w:tbl>
      <w:tblPr>
        <w:tblStyle w:val="20"/>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3323"/>
        <w:gridCol w:w="2880"/>
        <w:gridCol w:w="1320"/>
        <w:gridCol w:w="1184"/>
      </w:tblGrid>
      <w:tr w14:paraId="384C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trPr>
        <w:tc>
          <w:tcPr>
            <w:tcW w:w="550" w:type="dxa"/>
            <w:vAlign w:val="center"/>
          </w:tcPr>
          <w:p w14:paraId="529E2A1D">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3323" w:type="dxa"/>
            <w:vAlign w:val="center"/>
          </w:tcPr>
          <w:p w14:paraId="7E722FC5">
            <w:pPr>
              <w:jc w:val="center"/>
              <w:rPr>
                <w:rFonts w:hint="eastAsia" w:ascii="仿宋" w:hAnsi="仿宋" w:eastAsia="仿宋" w:cs="仿宋"/>
                <w:sz w:val="24"/>
                <w:szCs w:val="24"/>
              </w:rPr>
            </w:pPr>
            <w:r>
              <w:rPr>
                <w:rFonts w:hint="eastAsia" w:ascii="仿宋" w:hAnsi="仿宋" w:eastAsia="仿宋" w:cs="仿宋"/>
                <w:sz w:val="24"/>
                <w:szCs w:val="24"/>
              </w:rPr>
              <w:t>招标文件要求</w:t>
            </w:r>
          </w:p>
        </w:tc>
        <w:tc>
          <w:tcPr>
            <w:tcW w:w="2880" w:type="dxa"/>
            <w:vAlign w:val="center"/>
          </w:tcPr>
          <w:p w14:paraId="4A8AC328">
            <w:pPr>
              <w:jc w:val="center"/>
              <w:rPr>
                <w:rFonts w:hint="eastAsia" w:ascii="仿宋" w:hAnsi="仿宋" w:eastAsia="仿宋" w:cs="仿宋"/>
                <w:sz w:val="24"/>
                <w:szCs w:val="24"/>
              </w:rPr>
            </w:pPr>
            <w:r>
              <w:rPr>
                <w:rFonts w:hint="eastAsia" w:ascii="仿宋" w:hAnsi="仿宋" w:eastAsia="仿宋" w:cs="仿宋"/>
                <w:sz w:val="24"/>
                <w:szCs w:val="24"/>
              </w:rPr>
              <w:t>投标响应情况</w:t>
            </w:r>
          </w:p>
        </w:tc>
        <w:tc>
          <w:tcPr>
            <w:tcW w:w="1320" w:type="dxa"/>
            <w:vAlign w:val="center"/>
          </w:tcPr>
          <w:p w14:paraId="1003CDB1">
            <w:pPr>
              <w:jc w:val="center"/>
              <w:rPr>
                <w:rFonts w:hint="eastAsia" w:ascii="仿宋" w:hAnsi="仿宋" w:eastAsia="仿宋" w:cs="仿宋"/>
                <w:sz w:val="24"/>
                <w:szCs w:val="24"/>
              </w:rPr>
            </w:pPr>
            <w:r>
              <w:rPr>
                <w:rFonts w:hint="eastAsia" w:ascii="仿宋" w:hAnsi="仿宋" w:eastAsia="仿宋" w:cs="仿宋"/>
                <w:sz w:val="24"/>
                <w:szCs w:val="24"/>
              </w:rPr>
              <w:t>满足、正或负偏离</w:t>
            </w:r>
          </w:p>
        </w:tc>
        <w:tc>
          <w:tcPr>
            <w:tcW w:w="1184" w:type="dxa"/>
            <w:vAlign w:val="center"/>
          </w:tcPr>
          <w:p w14:paraId="6DD37FAB">
            <w:pPr>
              <w:jc w:val="center"/>
              <w:rPr>
                <w:rFonts w:hint="eastAsia" w:ascii="仿宋" w:hAnsi="仿宋" w:eastAsia="仿宋" w:cs="仿宋"/>
                <w:sz w:val="24"/>
                <w:szCs w:val="24"/>
              </w:rPr>
            </w:pPr>
            <w:r>
              <w:rPr>
                <w:rFonts w:hint="eastAsia" w:ascii="仿宋" w:hAnsi="仿宋" w:eastAsia="仿宋" w:cs="仿宋"/>
                <w:sz w:val="24"/>
                <w:szCs w:val="24"/>
              </w:rPr>
              <w:t>证明</w:t>
            </w:r>
          </w:p>
          <w:p w14:paraId="511B6A2D">
            <w:pPr>
              <w:jc w:val="center"/>
              <w:rPr>
                <w:rFonts w:hint="eastAsia" w:ascii="仿宋" w:hAnsi="仿宋" w:eastAsia="仿宋" w:cs="仿宋"/>
                <w:sz w:val="24"/>
                <w:szCs w:val="24"/>
              </w:rPr>
            </w:pPr>
            <w:r>
              <w:rPr>
                <w:rFonts w:hint="eastAsia" w:ascii="仿宋" w:hAnsi="仿宋" w:eastAsia="仿宋" w:cs="仿宋"/>
                <w:sz w:val="24"/>
                <w:szCs w:val="24"/>
              </w:rPr>
              <w:t>材料</w:t>
            </w:r>
          </w:p>
        </w:tc>
      </w:tr>
      <w:tr w14:paraId="6B10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4E091D88">
            <w:pPr>
              <w:jc w:val="center"/>
              <w:rPr>
                <w:rFonts w:hint="eastAsia" w:ascii="仿宋" w:hAnsi="仿宋" w:eastAsia="仿宋" w:cs="仿宋"/>
                <w:sz w:val="24"/>
                <w:szCs w:val="24"/>
              </w:rPr>
            </w:pPr>
          </w:p>
        </w:tc>
        <w:tc>
          <w:tcPr>
            <w:tcW w:w="3323" w:type="dxa"/>
          </w:tcPr>
          <w:p w14:paraId="5C86EAFC">
            <w:pPr>
              <w:jc w:val="center"/>
              <w:rPr>
                <w:rFonts w:hint="eastAsia" w:ascii="仿宋" w:hAnsi="仿宋" w:eastAsia="仿宋" w:cs="仿宋"/>
                <w:sz w:val="24"/>
                <w:szCs w:val="24"/>
              </w:rPr>
            </w:pPr>
          </w:p>
        </w:tc>
        <w:tc>
          <w:tcPr>
            <w:tcW w:w="2880" w:type="dxa"/>
          </w:tcPr>
          <w:p w14:paraId="61D5E237">
            <w:pPr>
              <w:jc w:val="center"/>
              <w:rPr>
                <w:rFonts w:hint="eastAsia" w:ascii="仿宋" w:hAnsi="仿宋" w:eastAsia="仿宋" w:cs="仿宋"/>
                <w:sz w:val="24"/>
                <w:szCs w:val="24"/>
              </w:rPr>
            </w:pPr>
          </w:p>
        </w:tc>
        <w:tc>
          <w:tcPr>
            <w:tcW w:w="1320" w:type="dxa"/>
          </w:tcPr>
          <w:p w14:paraId="1AAA1F86">
            <w:pPr>
              <w:jc w:val="center"/>
              <w:rPr>
                <w:rFonts w:hint="eastAsia" w:ascii="仿宋" w:hAnsi="仿宋" w:eastAsia="仿宋" w:cs="仿宋"/>
                <w:sz w:val="24"/>
                <w:szCs w:val="24"/>
              </w:rPr>
            </w:pPr>
          </w:p>
        </w:tc>
        <w:tc>
          <w:tcPr>
            <w:tcW w:w="1184" w:type="dxa"/>
          </w:tcPr>
          <w:p w14:paraId="66757048">
            <w:pPr>
              <w:jc w:val="center"/>
              <w:rPr>
                <w:rFonts w:hint="eastAsia" w:ascii="仿宋" w:hAnsi="仿宋" w:eastAsia="仿宋" w:cs="仿宋"/>
                <w:sz w:val="24"/>
                <w:szCs w:val="24"/>
              </w:rPr>
            </w:pPr>
          </w:p>
        </w:tc>
      </w:tr>
      <w:tr w14:paraId="6B700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385B4B45">
            <w:pPr>
              <w:jc w:val="center"/>
              <w:rPr>
                <w:rFonts w:hint="eastAsia" w:ascii="仿宋" w:hAnsi="仿宋" w:eastAsia="仿宋" w:cs="仿宋"/>
                <w:sz w:val="24"/>
                <w:szCs w:val="24"/>
              </w:rPr>
            </w:pPr>
          </w:p>
        </w:tc>
        <w:tc>
          <w:tcPr>
            <w:tcW w:w="3323" w:type="dxa"/>
          </w:tcPr>
          <w:p w14:paraId="6B19F132">
            <w:pPr>
              <w:jc w:val="center"/>
              <w:rPr>
                <w:rFonts w:hint="eastAsia" w:ascii="仿宋" w:hAnsi="仿宋" w:eastAsia="仿宋" w:cs="仿宋"/>
                <w:sz w:val="24"/>
                <w:szCs w:val="24"/>
              </w:rPr>
            </w:pPr>
          </w:p>
        </w:tc>
        <w:tc>
          <w:tcPr>
            <w:tcW w:w="2880" w:type="dxa"/>
          </w:tcPr>
          <w:p w14:paraId="7C59DB78">
            <w:pPr>
              <w:jc w:val="center"/>
              <w:rPr>
                <w:rFonts w:hint="eastAsia" w:ascii="仿宋" w:hAnsi="仿宋" w:eastAsia="仿宋" w:cs="仿宋"/>
                <w:sz w:val="24"/>
                <w:szCs w:val="24"/>
              </w:rPr>
            </w:pPr>
          </w:p>
        </w:tc>
        <w:tc>
          <w:tcPr>
            <w:tcW w:w="1320" w:type="dxa"/>
          </w:tcPr>
          <w:p w14:paraId="5610AA0F">
            <w:pPr>
              <w:jc w:val="center"/>
              <w:rPr>
                <w:rFonts w:hint="eastAsia" w:ascii="仿宋" w:hAnsi="仿宋" w:eastAsia="仿宋" w:cs="仿宋"/>
                <w:sz w:val="24"/>
                <w:szCs w:val="24"/>
              </w:rPr>
            </w:pPr>
          </w:p>
        </w:tc>
        <w:tc>
          <w:tcPr>
            <w:tcW w:w="1184" w:type="dxa"/>
          </w:tcPr>
          <w:p w14:paraId="128D4C56">
            <w:pPr>
              <w:jc w:val="center"/>
              <w:rPr>
                <w:rFonts w:hint="eastAsia" w:ascii="仿宋" w:hAnsi="仿宋" w:eastAsia="仿宋" w:cs="仿宋"/>
                <w:sz w:val="24"/>
                <w:szCs w:val="24"/>
              </w:rPr>
            </w:pPr>
          </w:p>
        </w:tc>
      </w:tr>
      <w:tr w14:paraId="0FBBF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0EA4B38A">
            <w:pPr>
              <w:jc w:val="center"/>
              <w:rPr>
                <w:rFonts w:hint="eastAsia" w:ascii="仿宋" w:hAnsi="仿宋" w:eastAsia="仿宋" w:cs="仿宋"/>
                <w:sz w:val="24"/>
                <w:szCs w:val="24"/>
              </w:rPr>
            </w:pPr>
          </w:p>
        </w:tc>
        <w:tc>
          <w:tcPr>
            <w:tcW w:w="3323" w:type="dxa"/>
          </w:tcPr>
          <w:p w14:paraId="6FFA70D1">
            <w:pPr>
              <w:jc w:val="center"/>
              <w:rPr>
                <w:rFonts w:hint="eastAsia" w:ascii="仿宋" w:hAnsi="仿宋" w:eastAsia="仿宋" w:cs="仿宋"/>
                <w:sz w:val="24"/>
                <w:szCs w:val="24"/>
              </w:rPr>
            </w:pPr>
          </w:p>
        </w:tc>
        <w:tc>
          <w:tcPr>
            <w:tcW w:w="2880" w:type="dxa"/>
          </w:tcPr>
          <w:p w14:paraId="11AEAC5B">
            <w:pPr>
              <w:jc w:val="center"/>
              <w:rPr>
                <w:rFonts w:hint="eastAsia" w:ascii="仿宋" w:hAnsi="仿宋" w:eastAsia="仿宋" w:cs="仿宋"/>
                <w:sz w:val="24"/>
                <w:szCs w:val="24"/>
              </w:rPr>
            </w:pPr>
          </w:p>
        </w:tc>
        <w:tc>
          <w:tcPr>
            <w:tcW w:w="1320" w:type="dxa"/>
          </w:tcPr>
          <w:p w14:paraId="2540EFAD">
            <w:pPr>
              <w:jc w:val="center"/>
              <w:rPr>
                <w:rFonts w:hint="eastAsia" w:ascii="仿宋" w:hAnsi="仿宋" w:eastAsia="仿宋" w:cs="仿宋"/>
                <w:sz w:val="24"/>
                <w:szCs w:val="24"/>
              </w:rPr>
            </w:pPr>
          </w:p>
        </w:tc>
        <w:tc>
          <w:tcPr>
            <w:tcW w:w="1184" w:type="dxa"/>
          </w:tcPr>
          <w:p w14:paraId="500AF305">
            <w:pPr>
              <w:jc w:val="center"/>
              <w:rPr>
                <w:rFonts w:hint="eastAsia" w:ascii="仿宋" w:hAnsi="仿宋" w:eastAsia="仿宋" w:cs="仿宋"/>
                <w:sz w:val="24"/>
                <w:szCs w:val="24"/>
              </w:rPr>
            </w:pPr>
          </w:p>
        </w:tc>
      </w:tr>
      <w:tr w14:paraId="42A9D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51A75F4C">
            <w:pPr>
              <w:jc w:val="center"/>
              <w:rPr>
                <w:rFonts w:hint="eastAsia" w:ascii="仿宋" w:hAnsi="仿宋" w:eastAsia="仿宋" w:cs="仿宋"/>
                <w:sz w:val="24"/>
                <w:szCs w:val="24"/>
              </w:rPr>
            </w:pPr>
          </w:p>
        </w:tc>
        <w:tc>
          <w:tcPr>
            <w:tcW w:w="3323" w:type="dxa"/>
          </w:tcPr>
          <w:p w14:paraId="11DFD99A">
            <w:pPr>
              <w:jc w:val="center"/>
              <w:rPr>
                <w:rFonts w:hint="eastAsia" w:ascii="仿宋" w:hAnsi="仿宋" w:eastAsia="仿宋" w:cs="仿宋"/>
                <w:sz w:val="24"/>
                <w:szCs w:val="24"/>
              </w:rPr>
            </w:pPr>
          </w:p>
        </w:tc>
        <w:tc>
          <w:tcPr>
            <w:tcW w:w="2880" w:type="dxa"/>
          </w:tcPr>
          <w:p w14:paraId="47D10B50">
            <w:pPr>
              <w:jc w:val="center"/>
              <w:rPr>
                <w:rFonts w:hint="eastAsia" w:ascii="仿宋" w:hAnsi="仿宋" w:eastAsia="仿宋" w:cs="仿宋"/>
                <w:sz w:val="24"/>
                <w:szCs w:val="24"/>
              </w:rPr>
            </w:pPr>
          </w:p>
        </w:tc>
        <w:tc>
          <w:tcPr>
            <w:tcW w:w="1320" w:type="dxa"/>
          </w:tcPr>
          <w:p w14:paraId="2C781F51">
            <w:pPr>
              <w:jc w:val="center"/>
              <w:rPr>
                <w:rFonts w:hint="eastAsia" w:ascii="仿宋" w:hAnsi="仿宋" w:eastAsia="仿宋" w:cs="仿宋"/>
                <w:sz w:val="24"/>
                <w:szCs w:val="24"/>
              </w:rPr>
            </w:pPr>
          </w:p>
        </w:tc>
        <w:tc>
          <w:tcPr>
            <w:tcW w:w="1184" w:type="dxa"/>
          </w:tcPr>
          <w:p w14:paraId="58B2C42A">
            <w:pPr>
              <w:jc w:val="center"/>
              <w:rPr>
                <w:rFonts w:hint="eastAsia" w:ascii="仿宋" w:hAnsi="仿宋" w:eastAsia="仿宋" w:cs="仿宋"/>
                <w:sz w:val="24"/>
                <w:szCs w:val="24"/>
              </w:rPr>
            </w:pPr>
          </w:p>
        </w:tc>
      </w:tr>
      <w:tr w14:paraId="28CE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5AD8D456">
            <w:pPr>
              <w:jc w:val="center"/>
              <w:rPr>
                <w:rFonts w:hint="eastAsia" w:ascii="仿宋" w:hAnsi="仿宋" w:eastAsia="仿宋" w:cs="仿宋"/>
                <w:sz w:val="24"/>
                <w:szCs w:val="24"/>
              </w:rPr>
            </w:pPr>
          </w:p>
        </w:tc>
        <w:tc>
          <w:tcPr>
            <w:tcW w:w="3323" w:type="dxa"/>
          </w:tcPr>
          <w:p w14:paraId="25BEC868">
            <w:pPr>
              <w:jc w:val="center"/>
              <w:rPr>
                <w:rFonts w:hint="eastAsia" w:ascii="仿宋" w:hAnsi="仿宋" w:eastAsia="仿宋" w:cs="仿宋"/>
                <w:sz w:val="24"/>
                <w:szCs w:val="24"/>
              </w:rPr>
            </w:pPr>
          </w:p>
        </w:tc>
        <w:tc>
          <w:tcPr>
            <w:tcW w:w="2880" w:type="dxa"/>
          </w:tcPr>
          <w:p w14:paraId="76FD7754">
            <w:pPr>
              <w:jc w:val="center"/>
              <w:rPr>
                <w:rFonts w:hint="eastAsia" w:ascii="仿宋" w:hAnsi="仿宋" w:eastAsia="仿宋" w:cs="仿宋"/>
                <w:sz w:val="24"/>
                <w:szCs w:val="24"/>
              </w:rPr>
            </w:pPr>
          </w:p>
        </w:tc>
        <w:tc>
          <w:tcPr>
            <w:tcW w:w="1320" w:type="dxa"/>
          </w:tcPr>
          <w:p w14:paraId="11FF5796">
            <w:pPr>
              <w:jc w:val="center"/>
              <w:rPr>
                <w:rFonts w:hint="eastAsia" w:ascii="仿宋" w:hAnsi="仿宋" w:eastAsia="仿宋" w:cs="仿宋"/>
                <w:sz w:val="24"/>
                <w:szCs w:val="24"/>
              </w:rPr>
            </w:pPr>
          </w:p>
        </w:tc>
        <w:tc>
          <w:tcPr>
            <w:tcW w:w="1184" w:type="dxa"/>
          </w:tcPr>
          <w:p w14:paraId="5601AB47">
            <w:pPr>
              <w:jc w:val="center"/>
              <w:rPr>
                <w:rFonts w:hint="eastAsia" w:ascii="仿宋" w:hAnsi="仿宋" w:eastAsia="仿宋" w:cs="仿宋"/>
                <w:sz w:val="24"/>
                <w:szCs w:val="24"/>
              </w:rPr>
            </w:pPr>
          </w:p>
        </w:tc>
      </w:tr>
      <w:tr w14:paraId="74AD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trPr>
        <w:tc>
          <w:tcPr>
            <w:tcW w:w="550" w:type="dxa"/>
          </w:tcPr>
          <w:p w14:paraId="0D2881C9">
            <w:pPr>
              <w:jc w:val="center"/>
              <w:rPr>
                <w:rFonts w:hint="eastAsia" w:ascii="仿宋" w:hAnsi="仿宋" w:eastAsia="仿宋" w:cs="仿宋"/>
                <w:sz w:val="24"/>
                <w:szCs w:val="24"/>
              </w:rPr>
            </w:pPr>
          </w:p>
        </w:tc>
        <w:tc>
          <w:tcPr>
            <w:tcW w:w="3323" w:type="dxa"/>
          </w:tcPr>
          <w:p w14:paraId="0237408E">
            <w:pPr>
              <w:jc w:val="center"/>
              <w:rPr>
                <w:rFonts w:hint="eastAsia" w:ascii="仿宋" w:hAnsi="仿宋" w:eastAsia="仿宋" w:cs="仿宋"/>
                <w:sz w:val="24"/>
                <w:szCs w:val="24"/>
              </w:rPr>
            </w:pPr>
            <w:r>
              <w:rPr>
                <w:rFonts w:hint="eastAsia" w:ascii="仿宋" w:hAnsi="仿宋" w:eastAsia="仿宋" w:cs="仿宋"/>
                <w:sz w:val="24"/>
                <w:szCs w:val="24"/>
              </w:rPr>
              <w:t>……</w:t>
            </w:r>
          </w:p>
        </w:tc>
        <w:tc>
          <w:tcPr>
            <w:tcW w:w="2880" w:type="dxa"/>
          </w:tcPr>
          <w:p w14:paraId="2767FDA1">
            <w:pPr>
              <w:jc w:val="center"/>
              <w:rPr>
                <w:rFonts w:hint="eastAsia" w:ascii="仿宋" w:hAnsi="仿宋" w:eastAsia="仿宋" w:cs="仿宋"/>
                <w:sz w:val="24"/>
                <w:szCs w:val="24"/>
              </w:rPr>
            </w:pPr>
          </w:p>
        </w:tc>
        <w:tc>
          <w:tcPr>
            <w:tcW w:w="1320" w:type="dxa"/>
          </w:tcPr>
          <w:p w14:paraId="2846E393">
            <w:pPr>
              <w:jc w:val="center"/>
              <w:rPr>
                <w:rFonts w:hint="eastAsia" w:ascii="仿宋" w:hAnsi="仿宋" w:eastAsia="仿宋" w:cs="仿宋"/>
                <w:sz w:val="24"/>
                <w:szCs w:val="24"/>
              </w:rPr>
            </w:pPr>
          </w:p>
        </w:tc>
        <w:tc>
          <w:tcPr>
            <w:tcW w:w="1184" w:type="dxa"/>
          </w:tcPr>
          <w:p w14:paraId="4810B099">
            <w:pPr>
              <w:jc w:val="center"/>
              <w:rPr>
                <w:rFonts w:hint="eastAsia" w:ascii="仿宋" w:hAnsi="仿宋" w:eastAsia="仿宋" w:cs="仿宋"/>
                <w:sz w:val="24"/>
                <w:szCs w:val="24"/>
              </w:rPr>
            </w:pPr>
          </w:p>
        </w:tc>
      </w:tr>
    </w:tbl>
    <w:p w14:paraId="5C73B8E0">
      <w:pPr>
        <w:rPr>
          <w:rFonts w:hint="eastAsia" w:ascii="仿宋" w:hAnsi="仿宋" w:eastAsia="仿宋" w:cs="仿宋"/>
          <w:sz w:val="22"/>
          <w:szCs w:val="22"/>
        </w:rPr>
      </w:pPr>
      <w:r>
        <w:rPr>
          <w:rFonts w:hint="eastAsia" w:ascii="仿宋" w:hAnsi="仿宋" w:eastAsia="仿宋" w:cs="仿宋"/>
          <w:sz w:val="22"/>
          <w:szCs w:val="22"/>
        </w:rPr>
        <w:t>注： 行数不够，可自行添加。</w:t>
      </w:r>
    </w:p>
    <w:p w14:paraId="44CE510E">
      <w:pPr>
        <w:jc w:val="left"/>
        <w:rPr>
          <w:rFonts w:hint="eastAsia" w:ascii="仿宋" w:hAnsi="仿宋" w:eastAsia="仿宋" w:cs="仿宋"/>
          <w:sz w:val="24"/>
          <w:szCs w:val="24"/>
        </w:rPr>
      </w:pPr>
      <w:r>
        <w:rPr>
          <w:rFonts w:hint="eastAsia" w:ascii="仿宋" w:hAnsi="仿宋" w:eastAsia="仿宋" w:cs="仿宋"/>
          <w:sz w:val="24"/>
          <w:szCs w:val="24"/>
        </w:rPr>
        <w:t>投标人全称（加盖公章）：</w:t>
      </w:r>
    </w:p>
    <w:p w14:paraId="6906C996">
      <w:pPr>
        <w:jc w:val="left"/>
        <w:rPr>
          <w:rFonts w:hint="eastAsia" w:ascii="仿宋" w:hAnsi="仿宋" w:eastAsia="仿宋" w:cs="仿宋"/>
          <w:sz w:val="24"/>
          <w:szCs w:val="24"/>
        </w:rPr>
      </w:pPr>
      <w:r>
        <w:rPr>
          <w:rFonts w:hint="eastAsia" w:ascii="仿宋" w:hAnsi="仿宋" w:eastAsia="仿宋" w:cs="仿宋"/>
          <w:sz w:val="24"/>
          <w:szCs w:val="24"/>
        </w:rPr>
        <w:t>法人或授权代表（签字）:</w:t>
      </w:r>
    </w:p>
    <w:p w14:paraId="55F84BAD">
      <w:pPr>
        <w:jc w:val="left"/>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44042D7C">
      <w:pPr>
        <w:pStyle w:val="25"/>
        <w:ind w:firstLine="480"/>
        <w:rPr>
          <w:rFonts w:hint="eastAsia" w:ascii="仿宋" w:hAnsi="仿宋" w:eastAsia="仿宋" w:cs="仿宋"/>
          <w:sz w:val="24"/>
          <w:szCs w:val="24"/>
        </w:rPr>
      </w:pPr>
    </w:p>
    <w:p w14:paraId="5AA4A72F">
      <w:pPr>
        <w:pStyle w:val="3"/>
        <w:rPr>
          <w:rFonts w:hint="eastAsia"/>
        </w:rPr>
      </w:pPr>
      <w:r>
        <w:rPr>
          <w:rFonts w:hint="eastAsia"/>
          <w:lang w:val="en-US" w:eastAsia="zh-CN"/>
        </w:rPr>
        <w:t>商务</w:t>
      </w:r>
      <w:r>
        <w:rPr>
          <w:rFonts w:hint="eastAsia"/>
        </w:rPr>
        <w:t>偏离表</w:t>
      </w:r>
    </w:p>
    <w:tbl>
      <w:tblPr>
        <w:tblStyle w:val="20"/>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3323"/>
        <w:gridCol w:w="2880"/>
        <w:gridCol w:w="1320"/>
        <w:gridCol w:w="1184"/>
      </w:tblGrid>
      <w:tr w14:paraId="5E37A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trPr>
        <w:tc>
          <w:tcPr>
            <w:tcW w:w="550" w:type="dxa"/>
            <w:vAlign w:val="center"/>
          </w:tcPr>
          <w:p w14:paraId="016921E4">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3323" w:type="dxa"/>
            <w:vAlign w:val="center"/>
          </w:tcPr>
          <w:p w14:paraId="6A5D4F41">
            <w:pPr>
              <w:jc w:val="center"/>
              <w:rPr>
                <w:rFonts w:hint="eastAsia" w:ascii="仿宋" w:hAnsi="仿宋" w:eastAsia="仿宋" w:cs="仿宋"/>
                <w:sz w:val="24"/>
                <w:szCs w:val="24"/>
              </w:rPr>
            </w:pPr>
            <w:r>
              <w:rPr>
                <w:rFonts w:hint="eastAsia" w:ascii="仿宋" w:hAnsi="仿宋" w:eastAsia="仿宋" w:cs="仿宋"/>
                <w:sz w:val="24"/>
                <w:szCs w:val="24"/>
              </w:rPr>
              <w:t>招标文件要求</w:t>
            </w:r>
          </w:p>
        </w:tc>
        <w:tc>
          <w:tcPr>
            <w:tcW w:w="2880" w:type="dxa"/>
            <w:vAlign w:val="center"/>
          </w:tcPr>
          <w:p w14:paraId="0FC55BAF">
            <w:pPr>
              <w:jc w:val="center"/>
              <w:rPr>
                <w:rFonts w:hint="eastAsia" w:ascii="仿宋" w:hAnsi="仿宋" w:eastAsia="仿宋" w:cs="仿宋"/>
                <w:sz w:val="24"/>
                <w:szCs w:val="24"/>
              </w:rPr>
            </w:pPr>
            <w:r>
              <w:rPr>
                <w:rFonts w:hint="eastAsia" w:ascii="仿宋" w:hAnsi="仿宋" w:eastAsia="仿宋" w:cs="仿宋"/>
                <w:sz w:val="24"/>
                <w:szCs w:val="24"/>
              </w:rPr>
              <w:t>投标响应情况</w:t>
            </w:r>
          </w:p>
        </w:tc>
        <w:tc>
          <w:tcPr>
            <w:tcW w:w="1320" w:type="dxa"/>
            <w:vAlign w:val="center"/>
          </w:tcPr>
          <w:p w14:paraId="652F92FE">
            <w:pPr>
              <w:jc w:val="center"/>
              <w:rPr>
                <w:rFonts w:hint="eastAsia" w:ascii="仿宋" w:hAnsi="仿宋" w:eastAsia="仿宋" w:cs="仿宋"/>
                <w:sz w:val="24"/>
                <w:szCs w:val="24"/>
              </w:rPr>
            </w:pPr>
            <w:r>
              <w:rPr>
                <w:rFonts w:hint="eastAsia" w:ascii="仿宋" w:hAnsi="仿宋" w:eastAsia="仿宋" w:cs="仿宋"/>
                <w:sz w:val="24"/>
                <w:szCs w:val="24"/>
              </w:rPr>
              <w:t>满足、正或负偏离</w:t>
            </w:r>
          </w:p>
        </w:tc>
        <w:tc>
          <w:tcPr>
            <w:tcW w:w="1184" w:type="dxa"/>
            <w:vAlign w:val="center"/>
          </w:tcPr>
          <w:p w14:paraId="1343191F">
            <w:pPr>
              <w:jc w:val="center"/>
              <w:rPr>
                <w:rFonts w:hint="eastAsia" w:ascii="仿宋" w:hAnsi="仿宋" w:eastAsia="仿宋" w:cs="仿宋"/>
                <w:sz w:val="24"/>
                <w:szCs w:val="24"/>
              </w:rPr>
            </w:pPr>
            <w:r>
              <w:rPr>
                <w:rFonts w:hint="eastAsia" w:ascii="仿宋" w:hAnsi="仿宋" w:eastAsia="仿宋" w:cs="仿宋"/>
                <w:sz w:val="24"/>
                <w:szCs w:val="24"/>
              </w:rPr>
              <w:t>证明</w:t>
            </w:r>
          </w:p>
          <w:p w14:paraId="65C2B28D">
            <w:pPr>
              <w:jc w:val="center"/>
              <w:rPr>
                <w:rFonts w:hint="eastAsia" w:ascii="仿宋" w:hAnsi="仿宋" w:eastAsia="仿宋" w:cs="仿宋"/>
                <w:sz w:val="24"/>
                <w:szCs w:val="24"/>
              </w:rPr>
            </w:pPr>
            <w:r>
              <w:rPr>
                <w:rFonts w:hint="eastAsia" w:ascii="仿宋" w:hAnsi="仿宋" w:eastAsia="仿宋" w:cs="仿宋"/>
                <w:sz w:val="24"/>
                <w:szCs w:val="24"/>
              </w:rPr>
              <w:t>材料</w:t>
            </w:r>
          </w:p>
        </w:tc>
      </w:tr>
      <w:tr w14:paraId="2494C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4D3C26BA">
            <w:pPr>
              <w:jc w:val="center"/>
              <w:rPr>
                <w:rFonts w:hint="eastAsia" w:ascii="仿宋" w:hAnsi="仿宋" w:eastAsia="仿宋" w:cs="仿宋"/>
                <w:sz w:val="24"/>
                <w:szCs w:val="24"/>
              </w:rPr>
            </w:pPr>
          </w:p>
        </w:tc>
        <w:tc>
          <w:tcPr>
            <w:tcW w:w="3323" w:type="dxa"/>
          </w:tcPr>
          <w:p w14:paraId="4B0035BF">
            <w:pPr>
              <w:jc w:val="center"/>
              <w:rPr>
                <w:rFonts w:hint="eastAsia" w:ascii="仿宋" w:hAnsi="仿宋" w:eastAsia="仿宋" w:cs="仿宋"/>
                <w:sz w:val="24"/>
                <w:szCs w:val="24"/>
              </w:rPr>
            </w:pPr>
          </w:p>
        </w:tc>
        <w:tc>
          <w:tcPr>
            <w:tcW w:w="2880" w:type="dxa"/>
          </w:tcPr>
          <w:p w14:paraId="0D9C6EA0">
            <w:pPr>
              <w:jc w:val="center"/>
              <w:rPr>
                <w:rFonts w:hint="eastAsia" w:ascii="仿宋" w:hAnsi="仿宋" w:eastAsia="仿宋" w:cs="仿宋"/>
                <w:sz w:val="24"/>
                <w:szCs w:val="24"/>
              </w:rPr>
            </w:pPr>
          </w:p>
        </w:tc>
        <w:tc>
          <w:tcPr>
            <w:tcW w:w="1320" w:type="dxa"/>
          </w:tcPr>
          <w:p w14:paraId="3D2AF8A9">
            <w:pPr>
              <w:jc w:val="center"/>
              <w:rPr>
                <w:rFonts w:hint="eastAsia" w:ascii="仿宋" w:hAnsi="仿宋" w:eastAsia="仿宋" w:cs="仿宋"/>
                <w:sz w:val="24"/>
                <w:szCs w:val="24"/>
              </w:rPr>
            </w:pPr>
          </w:p>
        </w:tc>
        <w:tc>
          <w:tcPr>
            <w:tcW w:w="1184" w:type="dxa"/>
          </w:tcPr>
          <w:p w14:paraId="17D406F1">
            <w:pPr>
              <w:jc w:val="center"/>
              <w:rPr>
                <w:rFonts w:hint="eastAsia" w:ascii="仿宋" w:hAnsi="仿宋" w:eastAsia="仿宋" w:cs="仿宋"/>
                <w:sz w:val="24"/>
                <w:szCs w:val="24"/>
              </w:rPr>
            </w:pPr>
          </w:p>
        </w:tc>
      </w:tr>
      <w:tr w14:paraId="334CE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6653924C">
            <w:pPr>
              <w:jc w:val="center"/>
              <w:rPr>
                <w:rFonts w:hint="eastAsia" w:ascii="仿宋" w:hAnsi="仿宋" w:eastAsia="仿宋" w:cs="仿宋"/>
                <w:sz w:val="24"/>
                <w:szCs w:val="24"/>
              </w:rPr>
            </w:pPr>
          </w:p>
        </w:tc>
        <w:tc>
          <w:tcPr>
            <w:tcW w:w="3323" w:type="dxa"/>
          </w:tcPr>
          <w:p w14:paraId="014C1240">
            <w:pPr>
              <w:jc w:val="center"/>
              <w:rPr>
                <w:rFonts w:hint="eastAsia" w:ascii="仿宋" w:hAnsi="仿宋" w:eastAsia="仿宋" w:cs="仿宋"/>
                <w:sz w:val="24"/>
                <w:szCs w:val="24"/>
              </w:rPr>
            </w:pPr>
          </w:p>
        </w:tc>
        <w:tc>
          <w:tcPr>
            <w:tcW w:w="2880" w:type="dxa"/>
          </w:tcPr>
          <w:p w14:paraId="4AF2EBDC">
            <w:pPr>
              <w:jc w:val="center"/>
              <w:rPr>
                <w:rFonts w:hint="eastAsia" w:ascii="仿宋" w:hAnsi="仿宋" w:eastAsia="仿宋" w:cs="仿宋"/>
                <w:sz w:val="24"/>
                <w:szCs w:val="24"/>
              </w:rPr>
            </w:pPr>
          </w:p>
        </w:tc>
        <w:tc>
          <w:tcPr>
            <w:tcW w:w="1320" w:type="dxa"/>
          </w:tcPr>
          <w:p w14:paraId="2AAB0793">
            <w:pPr>
              <w:jc w:val="center"/>
              <w:rPr>
                <w:rFonts w:hint="eastAsia" w:ascii="仿宋" w:hAnsi="仿宋" w:eastAsia="仿宋" w:cs="仿宋"/>
                <w:sz w:val="24"/>
                <w:szCs w:val="24"/>
              </w:rPr>
            </w:pPr>
          </w:p>
        </w:tc>
        <w:tc>
          <w:tcPr>
            <w:tcW w:w="1184" w:type="dxa"/>
          </w:tcPr>
          <w:p w14:paraId="57AD17A2">
            <w:pPr>
              <w:jc w:val="center"/>
              <w:rPr>
                <w:rFonts w:hint="eastAsia" w:ascii="仿宋" w:hAnsi="仿宋" w:eastAsia="仿宋" w:cs="仿宋"/>
                <w:sz w:val="24"/>
                <w:szCs w:val="24"/>
              </w:rPr>
            </w:pPr>
          </w:p>
        </w:tc>
      </w:tr>
      <w:tr w14:paraId="1AC85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428BEEB0">
            <w:pPr>
              <w:jc w:val="center"/>
              <w:rPr>
                <w:rFonts w:hint="eastAsia" w:ascii="仿宋" w:hAnsi="仿宋" w:eastAsia="仿宋" w:cs="仿宋"/>
                <w:sz w:val="24"/>
                <w:szCs w:val="24"/>
              </w:rPr>
            </w:pPr>
          </w:p>
        </w:tc>
        <w:tc>
          <w:tcPr>
            <w:tcW w:w="3323" w:type="dxa"/>
          </w:tcPr>
          <w:p w14:paraId="0ADD3E5B">
            <w:pPr>
              <w:jc w:val="center"/>
              <w:rPr>
                <w:rFonts w:hint="eastAsia" w:ascii="仿宋" w:hAnsi="仿宋" w:eastAsia="仿宋" w:cs="仿宋"/>
                <w:sz w:val="24"/>
                <w:szCs w:val="24"/>
              </w:rPr>
            </w:pPr>
          </w:p>
        </w:tc>
        <w:tc>
          <w:tcPr>
            <w:tcW w:w="2880" w:type="dxa"/>
          </w:tcPr>
          <w:p w14:paraId="5DB50198">
            <w:pPr>
              <w:jc w:val="center"/>
              <w:rPr>
                <w:rFonts w:hint="eastAsia" w:ascii="仿宋" w:hAnsi="仿宋" w:eastAsia="仿宋" w:cs="仿宋"/>
                <w:sz w:val="24"/>
                <w:szCs w:val="24"/>
              </w:rPr>
            </w:pPr>
          </w:p>
        </w:tc>
        <w:tc>
          <w:tcPr>
            <w:tcW w:w="1320" w:type="dxa"/>
          </w:tcPr>
          <w:p w14:paraId="0E64F8B4">
            <w:pPr>
              <w:jc w:val="center"/>
              <w:rPr>
                <w:rFonts w:hint="eastAsia" w:ascii="仿宋" w:hAnsi="仿宋" w:eastAsia="仿宋" w:cs="仿宋"/>
                <w:sz w:val="24"/>
                <w:szCs w:val="24"/>
              </w:rPr>
            </w:pPr>
          </w:p>
        </w:tc>
        <w:tc>
          <w:tcPr>
            <w:tcW w:w="1184" w:type="dxa"/>
          </w:tcPr>
          <w:p w14:paraId="78AC6A79">
            <w:pPr>
              <w:jc w:val="center"/>
              <w:rPr>
                <w:rFonts w:hint="eastAsia" w:ascii="仿宋" w:hAnsi="仿宋" w:eastAsia="仿宋" w:cs="仿宋"/>
                <w:sz w:val="24"/>
                <w:szCs w:val="24"/>
              </w:rPr>
            </w:pPr>
          </w:p>
        </w:tc>
      </w:tr>
      <w:tr w14:paraId="4C3A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2BD905B2">
            <w:pPr>
              <w:jc w:val="center"/>
              <w:rPr>
                <w:rFonts w:hint="eastAsia" w:ascii="仿宋" w:hAnsi="仿宋" w:eastAsia="仿宋" w:cs="仿宋"/>
                <w:sz w:val="24"/>
                <w:szCs w:val="24"/>
              </w:rPr>
            </w:pPr>
          </w:p>
        </w:tc>
        <w:tc>
          <w:tcPr>
            <w:tcW w:w="3323" w:type="dxa"/>
          </w:tcPr>
          <w:p w14:paraId="39558FE2">
            <w:pPr>
              <w:jc w:val="center"/>
              <w:rPr>
                <w:rFonts w:hint="eastAsia" w:ascii="仿宋" w:hAnsi="仿宋" w:eastAsia="仿宋" w:cs="仿宋"/>
                <w:sz w:val="24"/>
                <w:szCs w:val="24"/>
              </w:rPr>
            </w:pPr>
          </w:p>
        </w:tc>
        <w:tc>
          <w:tcPr>
            <w:tcW w:w="2880" w:type="dxa"/>
          </w:tcPr>
          <w:p w14:paraId="129CE85B">
            <w:pPr>
              <w:jc w:val="center"/>
              <w:rPr>
                <w:rFonts w:hint="eastAsia" w:ascii="仿宋" w:hAnsi="仿宋" w:eastAsia="仿宋" w:cs="仿宋"/>
                <w:sz w:val="24"/>
                <w:szCs w:val="24"/>
              </w:rPr>
            </w:pPr>
          </w:p>
        </w:tc>
        <w:tc>
          <w:tcPr>
            <w:tcW w:w="1320" w:type="dxa"/>
          </w:tcPr>
          <w:p w14:paraId="2A50B868">
            <w:pPr>
              <w:jc w:val="center"/>
              <w:rPr>
                <w:rFonts w:hint="eastAsia" w:ascii="仿宋" w:hAnsi="仿宋" w:eastAsia="仿宋" w:cs="仿宋"/>
                <w:sz w:val="24"/>
                <w:szCs w:val="24"/>
              </w:rPr>
            </w:pPr>
          </w:p>
        </w:tc>
        <w:tc>
          <w:tcPr>
            <w:tcW w:w="1184" w:type="dxa"/>
          </w:tcPr>
          <w:p w14:paraId="1E9FF1D3">
            <w:pPr>
              <w:jc w:val="center"/>
              <w:rPr>
                <w:rFonts w:hint="eastAsia" w:ascii="仿宋" w:hAnsi="仿宋" w:eastAsia="仿宋" w:cs="仿宋"/>
                <w:sz w:val="24"/>
                <w:szCs w:val="24"/>
              </w:rPr>
            </w:pPr>
          </w:p>
        </w:tc>
      </w:tr>
      <w:tr w14:paraId="2687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550" w:type="dxa"/>
          </w:tcPr>
          <w:p w14:paraId="51DE4358">
            <w:pPr>
              <w:jc w:val="center"/>
              <w:rPr>
                <w:rFonts w:hint="eastAsia" w:ascii="仿宋" w:hAnsi="仿宋" w:eastAsia="仿宋" w:cs="仿宋"/>
                <w:sz w:val="24"/>
                <w:szCs w:val="24"/>
              </w:rPr>
            </w:pPr>
          </w:p>
        </w:tc>
        <w:tc>
          <w:tcPr>
            <w:tcW w:w="3323" w:type="dxa"/>
          </w:tcPr>
          <w:p w14:paraId="7E985C01">
            <w:pPr>
              <w:jc w:val="center"/>
              <w:rPr>
                <w:rFonts w:hint="eastAsia" w:ascii="仿宋" w:hAnsi="仿宋" w:eastAsia="仿宋" w:cs="仿宋"/>
                <w:sz w:val="24"/>
                <w:szCs w:val="24"/>
              </w:rPr>
            </w:pPr>
          </w:p>
        </w:tc>
        <w:tc>
          <w:tcPr>
            <w:tcW w:w="2880" w:type="dxa"/>
          </w:tcPr>
          <w:p w14:paraId="5B89E3E7">
            <w:pPr>
              <w:jc w:val="center"/>
              <w:rPr>
                <w:rFonts w:hint="eastAsia" w:ascii="仿宋" w:hAnsi="仿宋" w:eastAsia="仿宋" w:cs="仿宋"/>
                <w:sz w:val="24"/>
                <w:szCs w:val="24"/>
              </w:rPr>
            </w:pPr>
          </w:p>
        </w:tc>
        <w:tc>
          <w:tcPr>
            <w:tcW w:w="1320" w:type="dxa"/>
          </w:tcPr>
          <w:p w14:paraId="42ADD938">
            <w:pPr>
              <w:jc w:val="center"/>
              <w:rPr>
                <w:rFonts w:hint="eastAsia" w:ascii="仿宋" w:hAnsi="仿宋" w:eastAsia="仿宋" w:cs="仿宋"/>
                <w:sz w:val="24"/>
                <w:szCs w:val="24"/>
              </w:rPr>
            </w:pPr>
          </w:p>
        </w:tc>
        <w:tc>
          <w:tcPr>
            <w:tcW w:w="1184" w:type="dxa"/>
          </w:tcPr>
          <w:p w14:paraId="65EC0D54">
            <w:pPr>
              <w:jc w:val="center"/>
              <w:rPr>
                <w:rFonts w:hint="eastAsia" w:ascii="仿宋" w:hAnsi="仿宋" w:eastAsia="仿宋" w:cs="仿宋"/>
                <w:sz w:val="24"/>
                <w:szCs w:val="24"/>
              </w:rPr>
            </w:pPr>
          </w:p>
        </w:tc>
      </w:tr>
      <w:tr w14:paraId="27AA9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trPr>
        <w:tc>
          <w:tcPr>
            <w:tcW w:w="550" w:type="dxa"/>
          </w:tcPr>
          <w:p w14:paraId="29F645A9">
            <w:pPr>
              <w:jc w:val="center"/>
              <w:rPr>
                <w:rFonts w:hint="eastAsia" w:ascii="仿宋" w:hAnsi="仿宋" w:eastAsia="仿宋" w:cs="仿宋"/>
                <w:sz w:val="24"/>
                <w:szCs w:val="24"/>
              </w:rPr>
            </w:pPr>
          </w:p>
        </w:tc>
        <w:tc>
          <w:tcPr>
            <w:tcW w:w="3323" w:type="dxa"/>
          </w:tcPr>
          <w:p w14:paraId="1EB41CD4">
            <w:pPr>
              <w:jc w:val="center"/>
              <w:rPr>
                <w:rFonts w:hint="eastAsia" w:ascii="仿宋" w:hAnsi="仿宋" w:eastAsia="仿宋" w:cs="仿宋"/>
                <w:sz w:val="24"/>
                <w:szCs w:val="24"/>
              </w:rPr>
            </w:pPr>
            <w:r>
              <w:rPr>
                <w:rFonts w:hint="eastAsia" w:ascii="仿宋" w:hAnsi="仿宋" w:eastAsia="仿宋" w:cs="仿宋"/>
                <w:sz w:val="24"/>
                <w:szCs w:val="24"/>
              </w:rPr>
              <w:t>……</w:t>
            </w:r>
          </w:p>
        </w:tc>
        <w:tc>
          <w:tcPr>
            <w:tcW w:w="2880" w:type="dxa"/>
          </w:tcPr>
          <w:p w14:paraId="4F9C315D">
            <w:pPr>
              <w:jc w:val="center"/>
              <w:rPr>
                <w:rFonts w:hint="eastAsia" w:ascii="仿宋" w:hAnsi="仿宋" w:eastAsia="仿宋" w:cs="仿宋"/>
                <w:sz w:val="24"/>
                <w:szCs w:val="24"/>
              </w:rPr>
            </w:pPr>
          </w:p>
        </w:tc>
        <w:tc>
          <w:tcPr>
            <w:tcW w:w="1320" w:type="dxa"/>
          </w:tcPr>
          <w:p w14:paraId="770B2506">
            <w:pPr>
              <w:jc w:val="center"/>
              <w:rPr>
                <w:rFonts w:hint="eastAsia" w:ascii="仿宋" w:hAnsi="仿宋" w:eastAsia="仿宋" w:cs="仿宋"/>
                <w:sz w:val="24"/>
                <w:szCs w:val="24"/>
              </w:rPr>
            </w:pPr>
          </w:p>
        </w:tc>
        <w:tc>
          <w:tcPr>
            <w:tcW w:w="1184" w:type="dxa"/>
          </w:tcPr>
          <w:p w14:paraId="55B5B8B2">
            <w:pPr>
              <w:jc w:val="center"/>
              <w:rPr>
                <w:rFonts w:hint="eastAsia" w:ascii="仿宋" w:hAnsi="仿宋" w:eastAsia="仿宋" w:cs="仿宋"/>
                <w:sz w:val="24"/>
                <w:szCs w:val="24"/>
              </w:rPr>
            </w:pPr>
          </w:p>
        </w:tc>
      </w:tr>
    </w:tbl>
    <w:p w14:paraId="1F8C9ECC">
      <w:pPr>
        <w:rPr>
          <w:rFonts w:hint="eastAsia" w:ascii="仿宋" w:hAnsi="仿宋" w:eastAsia="仿宋" w:cs="仿宋"/>
          <w:sz w:val="22"/>
          <w:szCs w:val="22"/>
        </w:rPr>
      </w:pPr>
      <w:r>
        <w:rPr>
          <w:rFonts w:hint="eastAsia" w:ascii="仿宋" w:hAnsi="仿宋" w:eastAsia="仿宋" w:cs="仿宋"/>
          <w:sz w:val="22"/>
          <w:szCs w:val="22"/>
        </w:rPr>
        <w:t>注： 行数不够，可自行添加。</w:t>
      </w:r>
    </w:p>
    <w:p w14:paraId="77FC9187">
      <w:pPr>
        <w:jc w:val="left"/>
        <w:rPr>
          <w:rFonts w:hint="eastAsia" w:ascii="仿宋" w:hAnsi="仿宋" w:eastAsia="仿宋" w:cs="仿宋"/>
          <w:sz w:val="24"/>
          <w:szCs w:val="24"/>
        </w:rPr>
      </w:pPr>
      <w:r>
        <w:rPr>
          <w:rFonts w:hint="eastAsia" w:ascii="仿宋" w:hAnsi="仿宋" w:eastAsia="仿宋" w:cs="仿宋"/>
          <w:sz w:val="24"/>
          <w:szCs w:val="24"/>
        </w:rPr>
        <w:t>投标人全称（加盖公章）：</w:t>
      </w:r>
    </w:p>
    <w:p w14:paraId="3AE067F2">
      <w:pPr>
        <w:jc w:val="left"/>
        <w:rPr>
          <w:rFonts w:hint="eastAsia" w:ascii="仿宋" w:hAnsi="仿宋" w:eastAsia="仿宋" w:cs="仿宋"/>
          <w:sz w:val="24"/>
          <w:szCs w:val="24"/>
        </w:rPr>
      </w:pPr>
      <w:r>
        <w:rPr>
          <w:rFonts w:hint="eastAsia" w:ascii="仿宋" w:hAnsi="仿宋" w:eastAsia="仿宋" w:cs="仿宋"/>
          <w:sz w:val="24"/>
          <w:szCs w:val="24"/>
        </w:rPr>
        <w:t>法人或授权代表（签字）:</w:t>
      </w:r>
    </w:p>
    <w:p w14:paraId="4FCA4A93">
      <w:pPr>
        <w:jc w:val="left"/>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37350D53">
      <w:pPr>
        <w:pStyle w:val="25"/>
        <w:ind w:firstLine="480"/>
        <w:rPr>
          <w:rFonts w:hint="eastAsia" w:ascii="仿宋" w:hAnsi="仿宋" w:eastAsia="仿宋" w:cs="仿宋"/>
          <w:sz w:val="24"/>
          <w:szCs w:val="24"/>
        </w:rPr>
      </w:pPr>
    </w:p>
    <w:p w14:paraId="178F33C6">
      <w:pPr>
        <w:pStyle w:val="25"/>
        <w:ind w:firstLine="480"/>
        <w:rPr>
          <w:rFonts w:hint="eastAsia" w:ascii="仿宋" w:hAnsi="仿宋" w:eastAsia="仿宋" w:cs="仿宋"/>
          <w:sz w:val="24"/>
          <w:szCs w:val="24"/>
        </w:rPr>
      </w:pPr>
    </w:p>
    <w:p w14:paraId="7940F15C">
      <w:pPr>
        <w:pStyle w:val="25"/>
        <w:ind w:firstLine="480"/>
        <w:rPr>
          <w:rFonts w:hint="eastAsia" w:ascii="仿宋" w:hAnsi="仿宋" w:eastAsia="仿宋" w:cs="仿宋"/>
          <w:sz w:val="24"/>
          <w:szCs w:val="24"/>
        </w:rPr>
      </w:pPr>
    </w:p>
    <w:p w14:paraId="503FBF0D">
      <w:pPr>
        <w:pStyle w:val="25"/>
        <w:ind w:firstLine="480"/>
        <w:rPr>
          <w:rFonts w:hint="eastAsia" w:ascii="仿宋" w:hAnsi="仿宋" w:eastAsia="仿宋" w:cs="仿宋"/>
          <w:sz w:val="24"/>
          <w:szCs w:val="24"/>
        </w:rPr>
      </w:pPr>
    </w:p>
    <w:p w14:paraId="62084856">
      <w:pPr>
        <w:pStyle w:val="25"/>
        <w:ind w:firstLine="480"/>
        <w:rPr>
          <w:rFonts w:hint="eastAsia" w:ascii="仿宋" w:hAnsi="仿宋" w:eastAsia="仿宋" w:cs="仿宋"/>
          <w:sz w:val="24"/>
          <w:szCs w:val="24"/>
        </w:rPr>
      </w:pPr>
    </w:p>
    <w:p w14:paraId="3BD88A88">
      <w:pPr>
        <w:pStyle w:val="25"/>
        <w:ind w:firstLine="480"/>
        <w:rPr>
          <w:rFonts w:hint="eastAsia" w:ascii="仿宋" w:hAnsi="仿宋" w:eastAsia="仿宋" w:cs="仿宋"/>
          <w:sz w:val="24"/>
          <w:szCs w:val="24"/>
        </w:rPr>
      </w:pPr>
    </w:p>
    <w:bookmarkEnd w:id="329"/>
    <w:p w14:paraId="20D9DEE6">
      <w:pPr>
        <w:pStyle w:val="3"/>
        <w:rPr>
          <w:rFonts w:hint="eastAsia"/>
        </w:rPr>
      </w:pPr>
      <w:bookmarkStart w:id="371" w:name="_Hlt26955054"/>
      <w:bookmarkEnd w:id="371"/>
      <w:bookmarkStart w:id="372" w:name="_Toc2858"/>
      <w:bookmarkStart w:id="373" w:name="_Toc32232"/>
      <w:bookmarkStart w:id="374" w:name="_Toc138662959"/>
      <w:r>
        <w:rPr>
          <w:rFonts w:hint="eastAsia"/>
        </w:rPr>
        <w:t>十五、商务要求响应及偏离表</w:t>
      </w:r>
      <w:bookmarkEnd w:id="372"/>
      <w:bookmarkEnd w:id="373"/>
      <w:bookmarkEnd w:id="374"/>
    </w:p>
    <w:tbl>
      <w:tblPr>
        <w:tblStyle w:val="20"/>
        <w:tblW w:w="91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2697"/>
        <w:gridCol w:w="2892"/>
        <w:gridCol w:w="1306"/>
        <w:gridCol w:w="1619"/>
      </w:tblGrid>
      <w:tr w14:paraId="7ACA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684" w:type="dxa"/>
            <w:vAlign w:val="center"/>
          </w:tcPr>
          <w:p w14:paraId="241EC9C2">
            <w:pPr>
              <w:jc w:val="center"/>
              <w:rPr>
                <w:rFonts w:hint="eastAsia" w:ascii="仿宋" w:hAnsi="仿宋" w:eastAsia="仿宋" w:cs="仿宋"/>
                <w:sz w:val="24"/>
                <w:szCs w:val="24"/>
              </w:rPr>
            </w:pPr>
            <w:bookmarkStart w:id="375" w:name="_Hlt26671372"/>
            <w:bookmarkEnd w:id="375"/>
            <w:bookmarkStart w:id="376" w:name="_Hlt26580838"/>
            <w:bookmarkEnd w:id="376"/>
            <w:bookmarkStart w:id="377" w:name="_Hlt26609391"/>
            <w:bookmarkEnd w:id="377"/>
            <w:bookmarkStart w:id="378" w:name="_Hlt24879081"/>
            <w:bookmarkEnd w:id="378"/>
            <w:bookmarkStart w:id="379" w:name="_Hlt26782999"/>
            <w:bookmarkEnd w:id="379"/>
            <w:bookmarkStart w:id="380" w:name="_Hlt26955056"/>
            <w:bookmarkEnd w:id="380"/>
            <w:bookmarkStart w:id="381" w:name="_Hlt26671343"/>
            <w:bookmarkEnd w:id="381"/>
            <w:bookmarkStart w:id="382" w:name="_Hlt26955064"/>
            <w:bookmarkEnd w:id="382"/>
            <w:r>
              <w:rPr>
                <w:rFonts w:hint="eastAsia" w:ascii="仿宋" w:hAnsi="仿宋" w:eastAsia="仿宋" w:cs="仿宋"/>
                <w:sz w:val="24"/>
                <w:szCs w:val="24"/>
              </w:rPr>
              <w:t>序号</w:t>
            </w:r>
          </w:p>
        </w:tc>
        <w:tc>
          <w:tcPr>
            <w:tcW w:w="2697" w:type="dxa"/>
            <w:vAlign w:val="center"/>
          </w:tcPr>
          <w:p w14:paraId="67F05AD8">
            <w:pPr>
              <w:jc w:val="center"/>
              <w:rPr>
                <w:rFonts w:hint="eastAsia" w:ascii="仿宋" w:hAnsi="仿宋" w:eastAsia="仿宋" w:cs="仿宋"/>
                <w:sz w:val="24"/>
                <w:szCs w:val="24"/>
              </w:rPr>
            </w:pPr>
            <w:r>
              <w:rPr>
                <w:rFonts w:hint="eastAsia" w:ascii="仿宋" w:hAnsi="仿宋" w:eastAsia="仿宋" w:cs="仿宋"/>
                <w:sz w:val="24"/>
                <w:szCs w:val="24"/>
              </w:rPr>
              <w:t>招标文件要求</w:t>
            </w:r>
          </w:p>
        </w:tc>
        <w:tc>
          <w:tcPr>
            <w:tcW w:w="2892" w:type="dxa"/>
            <w:vAlign w:val="center"/>
          </w:tcPr>
          <w:p w14:paraId="2684F059">
            <w:pPr>
              <w:jc w:val="center"/>
              <w:rPr>
                <w:rFonts w:hint="eastAsia" w:ascii="仿宋" w:hAnsi="仿宋" w:eastAsia="仿宋" w:cs="仿宋"/>
                <w:sz w:val="24"/>
                <w:szCs w:val="24"/>
              </w:rPr>
            </w:pPr>
            <w:r>
              <w:rPr>
                <w:rFonts w:hint="eastAsia" w:ascii="仿宋" w:hAnsi="仿宋" w:eastAsia="仿宋" w:cs="仿宋"/>
                <w:sz w:val="24"/>
                <w:szCs w:val="24"/>
              </w:rPr>
              <w:t>投标响应情况</w:t>
            </w:r>
          </w:p>
        </w:tc>
        <w:tc>
          <w:tcPr>
            <w:tcW w:w="1306" w:type="dxa"/>
            <w:vAlign w:val="center"/>
          </w:tcPr>
          <w:p w14:paraId="47B6CB1C">
            <w:pPr>
              <w:jc w:val="center"/>
              <w:rPr>
                <w:rFonts w:hint="eastAsia" w:ascii="仿宋" w:hAnsi="仿宋" w:eastAsia="仿宋" w:cs="仿宋"/>
                <w:sz w:val="24"/>
                <w:szCs w:val="24"/>
              </w:rPr>
            </w:pPr>
            <w:r>
              <w:rPr>
                <w:rFonts w:hint="eastAsia" w:ascii="仿宋" w:hAnsi="仿宋" w:eastAsia="仿宋" w:cs="仿宋"/>
                <w:sz w:val="24"/>
                <w:szCs w:val="24"/>
              </w:rPr>
              <w:t>满足、正或负偏离</w:t>
            </w:r>
          </w:p>
        </w:tc>
        <w:tc>
          <w:tcPr>
            <w:tcW w:w="1619" w:type="dxa"/>
            <w:vAlign w:val="center"/>
          </w:tcPr>
          <w:p w14:paraId="3B10B8CF">
            <w:pPr>
              <w:jc w:val="center"/>
              <w:rPr>
                <w:rFonts w:hint="eastAsia" w:ascii="仿宋" w:hAnsi="仿宋" w:eastAsia="仿宋" w:cs="仿宋"/>
                <w:sz w:val="24"/>
                <w:szCs w:val="24"/>
              </w:rPr>
            </w:pPr>
            <w:r>
              <w:rPr>
                <w:rFonts w:hint="eastAsia" w:ascii="仿宋" w:hAnsi="仿宋" w:eastAsia="仿宋" w:cs="仿宋"/>
                <w:sz w:val="24"/>
                <w:szCs w:val="24"/>
              </w:rPr>
              <w:t>证明</w:t>
            </w:r>
          </w:p>
          <w:p w14:paraId="6F46F392">
            <w:pPr>
              <w:jc w:val="center"/>
              <w:rPr>
                <w:rFonts w:hint="eastAsia" w:ascii="仿宋" w:hAnsi="仿宋" w:eastAsia="仿宋" w:cs="仿宋"/>
                <w:sz w:val="24"/>
                <w:szCs w:val="24"/>
              </w:rPr>
            </w:pPr>
            <w:r>
              <w:rPr>
                <w:rFonts w:hint="eastAsia" w:ascii="仿宋" w:hAnsi="仿宋" w:eastAsia="仿宋" w:cs="仿宋"/>
                <w:sz w:val="24"/>
                <w:szCs w:val="24"/>
              </w:rPr>
              <w:t>材料</w:t>
            </w:r>
          </w:p>
        </w:tc>
      </w:tr>
      <w:tr w14:paraId="67D0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4" w:type="dxa"/>
          </w:tcPr>
          <w:p w14:paraId="578C6E27">
            <w:pPr>
              <w:jc w:val="center"/>
              <w:rPr>
                <w:rFonts w:hint="eastAsia" w:ascii="仿宋" w:hAnsi="仿宋" w:eastAsia="仿宋" w:cs="仿宋"/>
                <w:sz w:val="24"/>
                <w:szCs w:val="24"/>
              </w:rPr>
            </w:pPr>
          </w:p>
        </w:tc>
        <w:tc>
          <w:tcPr>
            <w:tcW w:w="2697" w:type="dxa"/>
          </w:tcPr>
          <w:p w14:paraId="783F3D47">
            <w:pPr>
              <w:jc w:val="center"/>
              <w:rPr>
                <w:rFonts w:hint="eastAsia" w:ascii="仿宋" w:hAnsi="仿宋" w:eastAsia="仿宋" w:cs="仿宋"/>
                <w:sz w:val="24"/>
                <w:szCs w:val="24"/>
              </w:rPr>
            </w:pPr>
          </w:p>
        </w:tc>
        <w:tc>
          <w:tcPr>
            <w:tcW w:w="2892" w:type="dxa"/>
          </w:tcPr>
          <w:p w14:paraId="05526540">
            <w:pPr>
              <w:jc w:val="center"/>
              <w:rPr>
                <w:rFonts w:hint="eastAsia" w:ascii="仿宋" w:hAnsi="仿宋" w:eastAsia="仿宋" w:cs="仿宋"/>
                <w:sz w:val="24"/>
                <w:szCs w:val="24"/>
              </w:rPr>
            </w:pPr>
          </w:p>
        </w:tc>
        <w:tc>
          <w:tcPr>
            <w:tcW w:w="1306" w:type="dxa"/>
          </w:tcPr>
          <w:p w14:paraId="59F568BA">
            <w:pPr>
              <w:jc w:val="center"/>
              <w:rPr>
                <w:rFonts w:hint="eastAsia" w:ascii="仿宋" w:hAnsi="仿宋" w:eastAsia="仿宋" w:cs="仿宋"/>
                <w:sz w:val="24"/>
                <w:szCs w:val="24"/>
              </w:rPr>
            </w:pPr>
          </w:p>
        </w:tc>
        <w:tc>
          <w:tcPr>
            <w:tcW w:w="1619" w:type="dxa"/>
          </w:tcPr>
          <w:p w14:paraId="17A60B2C">
            <w:pPr>
              <w:jc w:val="center"/>
              <w:rPr>
                <w:rFonts w:hint="eastAsia" w:ascii="仿宋" w:hAnsi="仿宋" w:eastAsia="仿宋" w:cs="仿宋"/>
                <w:sz w:val="24"/>
                <w:szCs w:val="24"/>
              </w:rPr>
            </w:pPr>
          </w:p>
        </w:tc>
      </w:tr>
      <w:tr w14:paraId="1334C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4" w:type="dxa"/>
          </w:tcPr>
          <w:p w14:paraId="6BC61C1A">
            <w:pPr>
              <w:jc w:val="center"/>
              <w:rPr>
                <w:rFonts w:hint="eastAsia" w:ascii="仿宋" w:hAnsi="仿宋" w:eastAsia="仿宋" w:cs="仿宋"/>
                <w:sz w:val="24"/>
                <w:szCs w:val="24"/>
              </w:rPr>
            </w:pPr>
          </w:p>
        </w:tc>
        <w:tc>
          <w:tcPr>
            <w:tcW w:w="2697" w:type="dxa"/>
          </w:tcPr>
          <w:p w14:paraId="5E8DC1B5">
            <w:pPr>
              <w:jc w:val="center"/>
              <w:rPr>
                <w:rFonts w:hint="eastAsia" w:ascii="仿宋" w:hAnsi="仿宋" w:eastAsia="仿宋" w:cs="仿宋"/>
                <w:sz w:val="24"/>
                <w:szCs w:val="24"/>
              </w:rPr>
            </w:pPr>
          </w:p>
        </w:tc>
        <w:tc>
          <w:tcPr>
            <w:tcW w:w="2892" w:type="dxa"/>
          </w:tcPr>
          <w:p w14:paraId="315FD1CB">
            <w:pPr>
              <w:jc w:val="center"/>
              <w:rPr>
                <w:rFonts w:hint="eastAsia" w:ascii="仿宋" w:hAnsi="仿宋" w:eastAsia="仿宋" w:cs="仿宋"/>
                <w:sz w:val="24"/>
                <w:szCs w:val="24"/>
              </w:rPr>
            </w:pPr>
          </w:p>
        </w:tc>
        <w:tc>
          <w:tcPr>
            <w:tcW w:w="1306" w:type="dxa"/>
          </w:tcPr>
          <w:p w14:paraId="45CE104C">
            <w:pPr>
              <w:jc w:val="center"/>
              <w:rPr>
                <w:rFonts w:hint="eastAsia" w:ascii="仿宋" w:hAnsi="仿宋" w:eastAsia="仿宋" w:cs="仿宋"/>
                <w:sz w:val="24"/>
                <w:szCs w:val="24"/>
              </w:rPr>
            </w:pPr>
          </w:p>
        </w:tc>
        <w:tc>
          <w:tcPr>
            <w:tcW w:w="1619" w:type="dxa"/>
          </w:tcPr>
          <w:p w14:paraId="4989FBE4">
            <w:pPr>
              <w:jc w:val="center"/>
              <w:rPr>
                <w:rFonts w:hint="eastAsia" w:ascii="仿宋" w:hAnsi="仿宋" w:eastAsia="仿宋" w:cs="仿宋"/>
                <w:sz w:val="24"/>
                <w:szCs w:val="24"/>
              </w:rPr>
            </w:pPr>
          </w:p>
        </w:tc>
      </w:tr>
      <w:tr w14:paraId="7A2A0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4" w:type="dxa"/>
          </w:tcPr>
          <w:p w14:paraId="6A95DF01">
            <w:pPr>
              <w:jc w:val="center"/>
              <w:rPr>
                <w:rFonts w:hint="eastAsia" w:ascii="仿宋" w:hAnsi="仿宋" w:eastAsia="仿宋" w:cs="仿宋"/>
                <w:sz w:val="24"/>
                <w:szCs w:val="24"/>
              </w:rPr>
            </w:pPr>
          </w:p>
        </w:tc>
        <w:tc>
          <w:tcPr>
            <w:tcW w:w="2697" w:type="dxa"/>
          </w:tcPr>
          <w:p w14:paraId="420F809B">
            <w:pPr>
              <w:jc w:val="center"/>
              <w:rPr>
                <w:rFonts w:hint="eastAsia" w:ascii="仿宋" w:hAnsi="仿宋" w:eastAsia="仿宋" w:cs="仿宋"/>
                <w:sz w:val="24"/>
                <w:szCs w:val="24"/>
              </w:rPr>
            </w:pPr>
          </w:p>
        </w:tc>
        <w:tc>
          <w:tcPr>
            <w:tcW w:w="2892" w:type="dxa"/>
          </w:tcPr>
          <w:p w14:paraId="5258D8EC">
            <w:pPr>
              <w:jc w:val="center"/>
              <w:rPr>
                <w:rFonts w:hint="eastAsia" w:ascii="仿宋" w:hAnsi="仿宋" w:eastAsia="仿宋" w:cs="仿宋"/>
                <w:sz w:val="24"/>
                <w:szCs w:val="24"/>
              </w:rPr>
            </w:pPr>
          </w:p>
        </w:tc>
        <w:tc>
          <w:tcPr>
            <w:tcW w:w="1306" w:type="dxa"/>
          </w:tcPr>
          <w:p w14:paraId="560214B1">
            <w:pPr>
              <w:jc w:val="center"/>
              <w:rPr>
                <w:rFonts w:hint="eastAsia" w:ascii="仿宋" w:hAnsi="仿宋" w:eastAsia="仿宋" w:cs="仿宋"/>
                <w:sz w:val="24"/>
                <w:szCs w:val="24"/>
              </w:rPr>
            </w:pPr>
          </w:p>
        </w:tc>
        <w:tc>
          <w:tcPr>
            <w:tcW w:w="1619" w:type="dxa"/>
          </w:tcPr>
          <w:p w14:paraId="3D9A4905">
            <w:pPr>
              <w:jc w:val="center"/>
              <w:rPr>
                <w:rFonts w:hint="eastAsia" w:ascii="仿宋" w:hAnsi="仿宋" w:eastAsia="仿宋" w:cs="仿宋"/>
                <w:sz w:val="24"/>
                <w:szCs w:val="24"/>
              </w:rPr>
            </w:pPr>
          </w:p>
        </w:tc>
      </w:tr>
      <w:tr w14:paraId="4EE80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4" w:type="dxa"/>
          </w:tcPr>
          <w:p w14:paraId="308F7459">
            <w:pPr>
              <w:jc w:val="center"/>
              <w:rPr>
                <w:rFonts w:hint="eastAsia" w:ascii="仿宋" w:hAnsi="仿宋" w:eastAsia="仿宋" w:cs="仿宋"/>
                <w:sz w:val="24"/>
                <w:szCs w:val="24"/>
              </w:rPr>
            </w:pPr>
          </w:p>
        </w:tc>
        <w:tc>
          <w:tcPr>
            <w:tcW w:w="2697" w:type="dxa"/>
          </w:tcPr>
          <w:p w14:paraId="691DC553">
            <w:pPr>
              <w:jc w:val="center"/>
              <w:rPr>
                <w:rFonts w:hint="eastAsia" w:ascii="仿宋" w:hAnsi="仿宋" w:eastAsia="仿宋" w:cs="仿宋"/>
                <w:sz w:val="24"/>
                <w:szCs w:val="24"/>
              </w:rPr>
            </w:pPr>
          </w:p>
        </w:tc>
        <w:tc>
          <w:tcPr>
            <w:tcW w:w="2892" w:type="dxa"/>
          </w:tcPr>
          <w:p w14:paraId="0AE5D1D9">
            <w:pPr>
              <w:jc w:val="center"/>
              <w:rPr>
                <w:rFonts w:hint="eastAsia" w:ascii="仿宋" w:hAnsi="仿宋" w:eastAsia="仿宋" w:cs="仿宋"/>
                <w:sz w:val="24"/>
                <w:szCs w:val="24"/>
              </w:rPr>
            </w:pPr>
          </w:p>
        </w:tc>
        <w:tc>
          <w:tcPr>
            <w:tcW w:w="1306" w:type="dxa"/>
          </w:tcPr>
          <w:p w14:paraId="40280D80">
            <w:pPr>
              <w:jc w:val="center"/>
              <w:rPr>
                <w:rFonts w:hint="eastAsia" w:ascii="仿宋" w:hAnsi="仿宋" w:eastAsia="仿宋" w:cs="仿宋"/>
                <w:sz w:val="24"/>
                <w:szCs w:val="24"/>
              </w:rPr>
            </w:pPr>
          </w:p>
        </w:tc>
        <w:tc>
          <w:tcPr>
            <w:tcW w:w="1619" w:type="dxa"/>
          </w:tcPr>
          <w:p w14:paraId="0A89817D">
            <w:pPr>
              <w:jc w:val="center"/>
              <w:rPr>
                <w:rFonts w:hint="eastAsia" w:ascii="仿宋" w:hAnsi="仿宋" w:eastAsia="仿宋" w:cs="仿宋"/>
                <w:sz w:val="24"/>
                <w:szCs w:val="24"/>
              </w:rPr>
            </w:pPr>
          </w:p>
        </w:tc>
      </w:tr>
      <w:tr w14:paraId="6DE51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4" w:type="dxa"/>
          </w:tcPr>
          <w:p w14:paraId="6AB435D6">
            <w:pPr>
              <w:jc w:val="center"/>
              <w:rPr>
                <w:rFonts w:hint="eastAsia" w:ascii="仿宋" w:hAnsi="仿宋" w:eastAsia="仿宋" w:cs="仿宋"/>
                <w:sz w:val="24"/>
                <w:szCs w:val="24"/>
              </w:rPr>
            </w:pPr>
          </w:p>
        </w:tc>
        <w:tc>
          <w:tcPr>
            <w:tcW w:w="2697" w:type="dxa"/>
          </w:tcPr>
          <w:p w14:paraId="13BC57A9">
            <w:pPr>
              <w:jc w:val="center"/>
              <w:rPr>
                <w:rFonts w:hint="eastAsia" w:ascii="仿宋" w:hAnsi="仿宋" w:eastAsia="仿宋" w:cs="仿宋"/>
                <w:sz w:val="24"/>
                <w:szCs w:val="24"/>
              </w:rPr>
            </w:pPr>
          </w:p>
        </w:tc>
        <w:tc>
          <w:tcPr>
            <w:tcW w:w="2892" w:type="dxa"/>
          </w:tcPr>
          <w:p w14:paraId="40C601FC">
            <w:pPr>
              <w:jc w:val="center"/>
              <w:rPr>
                <w:rFonts w:hint="eastAsia" w:ascii="仿宋" w:hAnsi="仿宋" w:eastAsia="仿宋" w:cs="仿宋"/>
                <w:sz w:val="24"/>
                <w:szCs w:val="24"/>
              </w:rPr>
            </w:pPr>
          </w:p>
        </w:tc>
        <w:tc>
          <w:tcPr>
            <w:tcW w:w="1306" w:type="dxa"/>
          </w:tcPr>
          <w:p w14:paraId="4F14666C">
            <w:pPr>
              <w:jc w:val="center"/>
              <w:rPr>
                <w:rFonts w:hint="eastAsia" w:ascii="仿宋" w:hAnsi="仿宋" w:eastAsia="仿宋" w:cs="仿宋"/>
                <w:sz w:val="24"/>
                <w:szCs w:val="24"/>
              </w:rPr>
            </w:pPr>
          </w:p>
        </w:tc>
        <w:tc>
          <w:tcPr>
            <w:tcW w:w="1619" w:type="dxa"/>
          </w:tcPr>
          <w:p w14:paraId="63260DDE">
            <w:pPr>
              <w:jc w:val="center"/>
              <w:rPr>
                <w:rFonts w:hint="eastAsia" w:ascii="仿宋" w:hAnsi="仿宋" w:eastAsia="仿宋" w:cs="仿宋"/>
                <w:sz w:val="24"/>
                <w:szCs w:val="24"/>
              </w:rPr>
            </w:pPr>
          </w:p>
        </w:tc>
      </w:tr>
      <w:tr w14:paraId="1D5F2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4" w:type="dxa"/>
          </w:tcPr>
          <w:p w14:paraId="0405327A">
            <w:pPr>
              <w:jc w:val="center"/>
              <w:rPr>
                <w:rFonts w:hint="eastAsia" w:ascii="仿宋" w:hAnsi="仿宋" w:eastAsia="仿宋" w:cs="仿宋"/>
                <w:sz w:val="24"/>
                <w:szCs w:val="24"/>
              </w:rPr>
            </w:pPr>
          </w:p>
        </w:tc>
        <w:tc>
          <w:tcPr>
            <w:tcW w:w="2697" w:type="dxa"/>
          </w:tcPr>
          <w:p w14:paraId="5AD0EC7A">
            <w:pPr>
              <w:jc w:val="center"/>
              <w:rPr>
                <w:rFonts w:hint="eastAsia" w:ascii="仿宋" w:hAnsi="仿宋" w:eastAsia="仿宋" w:cs="仿宋"/>
                <w:sz w:val="24"/>
                <w:szCs w:val="24"/>
              </w:rPr>
            </w:pPr>
          </w:p>
        </w:tc>
        <w:tc>
          <w:tcPr>
            <w:tcW w:w="2892" w:type="dxa"/>
          </w:tcPr>
          <w:p w14:paraId="5F7CC23B">
            <w:pPr>
              <w:jc w:val="center"/>
              <w:rPr>
                <w:rFonts w:hint="eastAsia" w:ascii="仿宋" w:hAnsi="仿宋" w:eastAsia="仿宋" w:cs="仿宋"/>
                <w:sz w:val="24"/>
                <w:szCs w:val="24"/>
              </w:rPr>
            </w:pPr>
          </w:p>
        </w:tc>
        <w:tc>
          <w:tcPr>
            <w:tcW w:w="1306" w:type="dxa"/>
          </w:tcPr>
          <w:p w14:paraId="76DD76A1">
            <w:pPr>
              <w:jc w:val="center"/>
              <w:rPr>
                <w:rFonts w:hint="eastAsia" w:ascii="仿宋" w:hAnsi="仿宋" w:eastAsia="仿宋" w:cs="仿宋"/>
                <w:sz w:val="24"/>
                <w:szCs w:val="24"/>
              </w:rPr>
            </w:pPr>
          </w:p>
        </w:tc>
        <w:tc>
          <w:tcPr>
            <w:tcW w:w="1619" w:type="dxa"/>
          </w:tcPr>
          <w:p w14:paraId="185EFF70">
            <w:pPr>
              <w:jc w:val="center"/>
              <w:rPr>
                <w:rFonts w:hint="eastAsia" w:ascii="仿宋" w:hAnsi="仿宋" w:eastAsia="仿宋" w:cs="仿宋"/>
                <w:sz w:val="24"/>
                <w:szCs w:val="24"/>
              </w:rPr>
            </w:pPr>
          </w:p>
        </w:tc>
      </w:tr>
    </w:tbl>
    <w:p w14:paraId="24D72E9E">
      <w:pPr>
        <w:rPr>
          <w:rFonts w:hint="eastAsia" w:ascii="仿宋" w:hAnsi="仿宋" w:eastAsia="仿宋" w:cs="仿宋"/>
          <w:sz w:val="22"/>
          <w:szCs w:val="22"/>
        </w:rPr>
      </w:pPr>
    </w:p>
    <w:p w14:paraId="25A8FEA8">
      <w:pPr>
        <w:rPr>
          <w:rFonts w:hint="eastAsia" w:ascii="仿宋" w:hAnsi="仿宋" w:eastAsia="仿宋" w:cs="仿宋"/>
          <w:sz w:val="22"/>
          <w:szCs w:val="22"/>
        </w:rPr>
      </w:pPr>
      <w:r>
        <w:rPr>
          <w:rFonts w:hint="eastAsia" w:ascii="仿宋" w:hAnsi="仿宋" w:eastAsia="仿宋" w:cs="仿宋"/>
          <w:sz w:val="22"/>
          <w:szCs w:val="22"/>
        </w:rPr>
        <w:t>注： 行数不够，可自行添加。</w:t>
      </w:r>
    </w:p>
    <w:p w14:paraId="6A583935">
      <w:pPr>
        <w:jc w:val="left"/>
        <w:rPr>
          <w:rFonts w:hint="eastAsia" w:ascii="仿宋" w:hAnsi="仿宋" w:eastAsia="仿宋" w:cs="仿宋"/>
          <w:sz w:val="24"/>
          <w:szCs w:val="24"/>
        </w:rPr>
      </w:pPr>
    </w:p>
    <w:p w14:paraId="708B3392">
      <w:pPr>
        <w:jc w:val="left"/>
        <w:rPr>
          <w:rFonts w:hint="eastAsia" w:ascii="仿宋" w:hAnsi="仿宋" w:eastAsia="仿宋" w:cs="仿宋"/>
          <w:sz w:val="24"/>
          <w:szCs w:val="24"/>
        </w:rPr>
      </w:pPr>
      <w:r>
        <w:rPr>
          <w:rFonts w:hint="eastAsia" w:ascii="仿宋" w:hAnsi="仿宋" w:eastAsia="仿宋" w:cs="仿宋"/>
          <w:sz w:val="24"/>
          <w:szCs w:val="24"/>
        </w:rPr>
        <w:t>投标人全称（加盖公章）：</w:t>
      </w:r>
    </w:p>
    <w:p w14:paraId="64F9151D">
      <w:pPr>
        <w:jc w:val="left"/>
        <w:rPr>
          <w:rFonts w:hint="eastAsia" w:ascii="仿宋" w:hAnsi="仿宋" w:eastAsia="仿宋" w:cs="仿宋"/>
          <w:sz w:val="24"/>
          <w:szCs w:val="24"/>
        </w:rPr>
      </w:pPr>
    </w:p>
    <w:p w14:paraId="45B97DD7">
      <w:pPr>
        <w:jc w:val="left"/>
        <w:rPr>
          <w:rFonts w:hint="eastAsia" w:ascii="仿宋" w:hAnsi="仿宋" w:eastAsia="仿宋" w:cs="仿宋"/>
          <w:sz w:val="24"/>
          <w:szCs w:val="24"/>
        </w:rPr>
      </w:pPr>
      <w:r>
        <w:rPr>
          <w:rFonts w:hint="eastAsia" w:ascii="仿宋" w:hAnsi="仿宋" w:eastAsia="仿宋" w:cs="仿宋"/>
          <w:sz w:val="24"/>
          <w:szCs w:val="24"/>
        </w:rPr>
        <w:t>法人或授权代表（签字）:</w:t>
      </w:r>
    </w:p>
    <w:p w14:paraId="52D0556C">
      <w:pPr>
        <w:jc w:val="left"/>
        <w:rPr>
          <w:rFonts w:hint="eastAsia" w:ascii="仿宋" w:hAnsi="仿宋" w:eastAsia="仿宋" w:cs="仿宋"/>
          <w:sz w:val="24"/>
          <w:szCs w:val="24"/>
        </w:rPr>
      </w:pPr>
    </w:p>
    <w:p w14:paraId="2832A68C">
      <w:pPr>
        <w:jc w:val="left"/>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678AEA93">
      <w:pPr>
        <w:pStyle w:val="25"/>
        <w:ind w:firstLine="480"/>
        <w:rPr>
          <w:rFonts w:hint="eastAsia" w:ascii="仿宋" w:hAnsi="仿宋" w:eastAsia="仿宋" w:cs="仿宋"/>
          <w:sz w:val="24"/>
          <w:szCs w:val="24"/>
        </w:rPr>
      </w:pPr>
    </w:p>
    <w:p w14:paraId="011C1BCD">
      <w:pPr>
        <w:pStyle w:val="25"/>
        <w:ind w:firstLine="480"/>
        <w:rPr>
          <w:rFonts w:hint="eastAsia" w:ascii="仿宋" w:hAnsi="仿宋" w:eastAsia="仿宋" w:cs="仿宋"/>
          <w:sz w:val="24"/>
          <w:szCs w:val="24"/>
        </w:rPr>
      </w:pPr>
    </w:p>
    <w:p w14:paraId="24D8C527">
      <w:pPr>
        <w:pStyle w:val="25"/>
        <w:ind w:firstLine="480"/>
        <w:rPr>
          <w:rFonts w:hint="eastAsia" w:ascii="仿宋" w:hAnsi="仿宋" w:eastAsia="仿宋" w:cs="仿宋"/>
          <w:sz w:val="24"/>
          <w:szCs w:val="24"/>
        </w:rPr>
      </w:pPr>
    </w:p>
    <w:p w14:paraId="5BA07C8C">
      <w:pPr>
        <w:pStyle w:val="25"/>
        <w:ind w:firstLine="480"/>
        <w:rPr>
          <w:rFonts w:hint="eastAsia" w:ascii="仿宋" w:hAnsi="仿宋" w:eastAsia="仿宋" w:cs="仿宋"/>
          <w:sz w:val="24"/>
          <w:szCs w:val="24"/>
        </w:rPr>
      </w:pPr>
    </w:p>
    <w:p w14:paraId="220E2851">
      <w:pPr>
        <w:pStyle w:val="25"/>
        <w:ind w:firstLine="480"/>
        <w:rPr>
          <w:rFonts w:hint="eastAsia" w:ascii="仿宋" w:hAnsi="仿宋" w:eastAsia="仿宋" w:cs="仿宋"/>
          <w:sz w:val="24"/>
          <w:szCs w:val="24"/>
        </w:rPr>
      </w:pPr>
    </w:p>
    <w:p w14:paraId="7D94EA2A">
      <w:pPr>
        <w:pStyle w:val="25"/>
        <w:ind w:firstLine="480"/>
        <w:rPr>
          <w:rFonts w:hint="eastAsia" w:ascii="仿宋" w:hAnsi="仿宋" w:eastAsia="仿宋" w:cs="仿宋"/>
          <w:sz w:val="24"/>
          <w:szCs w:val="24"/>
        </w:rPr>
      </w:pPr>
    </w:p>
    <w:p w14:paraId="4C6A36B6">
      <w:pPr>
        <w:pStyle w:val="25"/>
        <w:ind w:firstLine="480"/>
        <w:rPr>
          <w:rFonts w:hint="eastAsia" w:ascii="仿宋" w:hAnsi="仿宋" w:eastAsia="仿宋" w:cs="仿宋"/>
          <w:sz w:val="24"/>
          <w:szCs w:val="24"/>
        </w:rPr>
      </w:pPr>
    </w:p>
    <w:p w14:paraId="5631854B">
      <w:pPr>
        <w:pStyle w:val="25"/>
        <w:ind w:firstLine="480"/>
        <w:rPr>
          <w:rFonts w:hint="eastAsia" w:ascii="仿宋" w:hAnsi="仿宋" w:eastAsia="仿宋" w:cs="仿宋"/>
          <w:sz w:val="24"/>
          <w:szCs w:val="24"/>
        </w:rPr>
      </w:pPr>
    </w:p>
    <w:p w14:paraId="78519974">
      <w:pPr>
        <w:pStyle w:val="25"/>
        <w:ind w:firstLine="480"/>
        <w:rPr>
          <w:rFonts w:hint="eastAsia" w:ascii="仿宋" w:hAnsi="仿宋" w:eastAsia="仿宋" w:cs="仿宋"/>
          <w:sz w:val="24"/>
          <w:szCs w:val="24"/>
        </w:rPr>
      </w:pPr>
    </w:p>
    <w:bookmarkEnd w:id="269"/>
    <w:bookmarkEnd w:id="270"/>
    <w:p w14:paraId="1FAF742F">
      <w:pPr>
        <w:rPr>
          <w:rFonts w:ascii="宋体" w:hAnsi="宋体" w:eastAsia="宋体" w:cs="宋体"/>
          <w:b/>
          <w:bCs/>
          <w:spacing w:val="2"/>
          <w:sz w:val="43"/>
          <w:szCs w:val="43"/>
        </w:rPr>
      </w:pPr>
      <w:bookmarkStart w:id="383" w:name="_Toc28554"/>
      <w:bookmarkStart w:id="384" w:name="_Toc138662960"/>
      <w:r>
        <w:rPr>
          <w:rFonts w:ascii="宋体" w:hAnsi="宋体" w:eastAsia="宋体" w:cs="宋体"/>
          <w:b/>
          <w:bCs/>
          <w:spacing w:val="2"/>
          <w:sz w:val="43"/>
          <w:szCs w:val="43"/>
        </w:rPr>
        <w:br w:type="page"/>
      </w:r>
    </w:p>
    <w:p w14:paraId="13DA199F">
      <w:pPr>
        <w:pStyle w:val="3"/>
        <w:rPr>
          <w:rFonts w:hint="eastAsia"/>
        </w:rPr>
      </w:pPr>
      <w:r>
        <w:rPr>
          <w:rFonts w:hint="eastAsia"/>
        </w:rPr>
        <w:t>十</w:t>
      </w:r>
      <w:r>
        <w:rPr>
          <w:rFonts w:hint="eastAsia"/>
          <w:lang w:val="en-US" w:eastAsia="zh-CN"/>
        </w:rPr>
        <w:t>六</w:t>
      </w:r>
      <w:r>
        <w:rPr>
          <w:rFonts w:hint="eastAsia"/>
        </w:rPr>
        <w:t>、</w:t>
      </w:r>
      <w:r>
        <w:rPr>
          <w:rFonts w:hint="eastAsia"/>
          <w:lang w:val="en-US" w:eastAsia="zh-CN"/>
        </w:rPr>
        <w:t>核心产品</w:t>
      </w:r>
      <w:r>
        <w:rPr>
          <w:rFonts w:hint="eastAsia"/>
        </w:rPr>
        <w:t>清单</w:t>
      </w:r>
    </w:p>
    <w:p w14:paraId="66346C9F">
      <w:pPr>
        <w:spacing w:before="70" w:line="221" w:lineRule="auto"/>
        <w:ind w:left="3920"/>
        <w:rPr>
          <w:rFonts w:ascii="宋体" w:hAnsi="宋体" w:eastAsia="宋体" w:cs="宋体"/>
          <w:sz w:val="43"/>
          <w:szCs w:val="43"/>
        </w:rPr>
      </w:pPr>
    </w:p>
    <w:p w14:paraId="3D1D7049">
      <w:pPr>
        <w:pStyle w:val="8"/>
        <w:spacing w:line="257" w:lineRule="auto"/>
      </w:pPr>
    </w:p>
    <w:p w14:paraId="451896E6">
      <w:pPr>
        <w:spacing w:before="91" w:line="214" w:lineRule="auto"/>
        <w:ind w:left="128"/>
        <w:rPr>
          <w:rFonts w:ascii="宋体" w:hAnsi="宋体" w:eastAsia="宋体" w:cs="宋体"/>
          <w:sz w:val="28"/>
          <w:szCs w:val="28"/>
        </w:rPr>
      </w:pPr>
      <w:r>
        <w:rPr>
          <w:rFonts w:ascii="宋体" w:hAnsi="宋体" w:eastAsia="宋体" w:cs="宋体"/>
          <w:spacing w:val="-3"/>
          <w:sz w:val="28"/>
          <w:szCs w:val="28"/>
        </w:rPr>
        <w:t>项目名称：</w:t>
      </w:r>
      <w:r>
        <w:rPr>
          <w:rFonts w:ascii="宋体" w:hAnsi="宋体" w:eastAsia="宋体" w:cs="宋体"/>
          <w:spacing w:val="-3"/>
          <w:sz w:val="28"/>
          <w:szCs w:val="28"/>
          <w:u w:val="single" w:color="auto"/>
        </w:rPr>
        <w:t xml:space="preserve">          </w:t>
      </w:r>
      <w:r>
        <w:rPr>
          <w:rFonts w:ascii="宋体" w:hAnsi="宋体" w:eastAsia="宋体" w:cs="宋体"/>
          <w:spacing w:val="-3"/>
          <w:sz w:val="28"/>
          <w:szCs w:val="28"/>
        </w:rPr>
        <w:t xml:space="preserve">    项目编号：</w:t>
      </w:r>
      <w:r>
        <w:rPr>
          <w:rFonts w:ascii="宋体" w:hAnsi="宋体" w:eastAsia="宋体" w:cs="宋体"/>
          <w:spacing w:val="-3"/>
          <w:sz w:val="28"/>
          <w:szCs w:val="28"/>
          <w:u w:val="single" w:color="auto"/>
        </w:rPr>
        <w:t xml:space="preserve">            </w:t>
      </w:r>
      <w:r>
        <w:rPr>
          <w:rFonts w:ascii="宋体" w:hAnsi="宋体" w:eastAsia="宋体" w:cs="宋体"/>
          <w:spacing w:val="-3"/>
          <w:sz w:val="28"/>
          <w:szCs w:val="28"/>
        </w:rPr>
        <w:t xml:space="preserve">   </w:t>
      </w:r>
    </w:p>
    <w:tbl>
      <w:tblPr>
        <w:tblStyle w:val="30"/>
        <w:tblW w:w="92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5"/>
        <w:gridCol w:w="1686"/>
        <w:gridCol w:w="1171"/>
        <w:gridCol w:w="1871"/>
        <w:gridCol w:w="1068"/>
        <w:gridCol w:w="988"/>
        <w:gridCol w:w="1745"/>
      </w:tblGrid>
      <w:tr w14:paraId="3A086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765" w:type="dxa"/>
            <w:vAlign w:val="center"/>
          </w:tcPr>
          <w:p w14:paraId="62CC824A">
            <w:pPr>
              <w:pStyle w:val="29"/>
              <w:spacing w:before="196" w:line="221" w:lineRule="auto"/>
              <w:ind w:left="147"/>
              <w:jc w:val="center"/>
            </w:pPr>
            <w:r>
              <w:rPr>
                <w:spacing w:val="-3"/>
              </w:rPr>
              <w:t>序号</w:t>
            </w:r>
          </w:p>
        </w:tc>
        <w:tc>
          <w:tcPr>
            <w:tcW w:w="1686" w:type="dxa"/>
            <w:vAlign w:val="center"/>
          </w:tcPr>
          <w:p w14:paraId="251BAE7C">
            <w:pPr>
              <w:pStyle w:val="29"/>
              <w:spacing w:before="197" w:line="223" w:lineRule="auto"/>
              <w:ind w:left="626"/>
              <w:jc w:val="center"/>
            </w:pPr>
            <w:r>
              <w:rPr>
                <w:spacing w:val="-8"/>
              </w:rPr>
              <w:t>品名</w:t>
            </w:r>
          </w:p>
        </w:tc>
        <w:tc>
          <w:tcPr>
            <w:tcW w:w="1171" w:type="dxa"/>
            <w:vAlign w:val="center"/>
          </w:tcPr>
          <w:p w14:paraId="4F5BF574">
            <w:pPr>
              <w:pStyle w:val="29"/>
              <w:spacing w:before="196" w:line="220" w:lineRule="auto"/>
              <w:ind w:left="369"/>
              <w:jc w:val="center"/>
            </w:pPr>
            <w:r>
              <w:rPr>
                <w:spacing w:val="-8"/>
              </w:rPr>
              <w:t>品牌</w:t>
            </w:r>
          </w:p>
        </w:tc>
        <w:tc>
          <w:tcPr>
            <w:tcW w:w="1871" w:type="dxa"/>
            <w:vAlign w:val="center"/>
          </w:tcPr>
          <w:p w14:paraId="494F747F">
            <w:pPr>
              <w:pStyle w:val="29"/>
              <w:spacing w:before="196" w:line="220" w:lineRule="auto"/>
              <w:ind w:left="461"/>
              <w:jc w:val="center"/>
            </w:pPr>
            <w:r>
              <w:rPr>
                <w:spacing w:val="-2"/>
              </w:rPr>
              <w:t>规格型号</w:t>
            </w:r>
          </w:p>
        </w:tc>
        <w:tc>
          <w:tcPr>
            <w:tcW w:w="1068" w:type="dxa"/>
            <w:vAlign w:val="center"/>
          </w:tcPr>
          <w:p w14:paraId="045FCED1">
            <w:pPr>
              <w:pStyle w:val="29"/>
              <w:spacing w:before="196" w:line="220" w:lineRule="auto"/>
              <w:ind w:left="300"/>
              <w:jc w:val="center"/>
            </w:pPr>
            <w:r>
              <w:rPr>
                <w:spacing w:val="-3"/>
              </w:rPr>
              <w:t>数量</w:t>
            </w:r>
          </w:p>
        </w:tc>
        <w:tc>
          <w:tcPr>
            <w:tcW w:w="988" w:type="dxa"/>
            <w:vAlign w:val="center"/>
          </w:tcPr>
          <w:p w14:paraId="44284265">
            <w:pPr>
              <w:pStyle w:val="29"/>
              <w:spacing w:before="197" w:line="220" w:lineRule="auto"/>
              <w:ind w:left="264"/>
              <w:jc w:val="center"/>
            </w:pPr>
            <w:r>
              <w:rPr>
                <w:spacing w:val="-3"/>
              </w:rPr>
              <w:t>单位</w:t>
            </w:r>
          </w:p>
        </w:tc>
        <w:tc>
          <w:tcPr>
            <w:tcW w:w="1745" w:type="dxa"/>
            <w:vAlign w:val="center"/>
          </w:tcPr>
          <w:p w14:paraId="361458BA">
            <w:pPr>
              <w:pStyle w:val="29"/>
              <w:spacing w:before="196" w:line="220" w:lineRule="auto"/>
              <w:ind w:left="521"/>
              <w:jc w:val="center"/>
            </w:pPr>
            <w:r>
              <w:rPr>
                <w:spacing w:val="-4"/>
              </w:rPr>
              <w:t>原产地</w:t>
            </w:r>
          </w:p>
        </w:tc>
      </w:tr>
      <w:tr w14:paraId="596B4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765" w:type="dxa"/>
            <w:vAlign w:val="center"/>
          </w:tcPr>
          <w:p w14:paraId="0159A1DF">
            <w:pPr>
              <w:jc w:val="center"/>
              <w:rPr>
                <w:rFonts w:hint="eastAsia" w:ascii="Arial" w:eastAsia="宋体"/>
                <w:sz w:val="21"/>
                <w:lang w:val="en-US" w:eastAsia="zh-CN"/>
              </w:rPr>
            </w:pPr>
            <w:r>
              <w:rPr>
                <w:rFonts w:hint="eastAsia" w:ascii="Arial"/>
                <w:sz w:val="21"/>
                <w:lang w:val="en-US" w:eastAsia="zh-CN"/>
              </w:rPr>
              <w:t>1</w:t>
            </w:r>
          </w:p>
        </w:tc>
        <w:tc>
          <w:tcPr>
            <w:tcW w:w="1686" w:type="dxa"/>
            <w:vAlign w:val="center"/>
          </w:tcPr>
          <w:p w14:paraId="393CBBD1">
            <w:pPr>
              <w:jc w:val="center"/>
              <w:rPr>
                <w:rFonts w:ascii="Arial"/>
                <w:sz w:val="21"/>
              </w:rPr>
            </w:pPr>
            <w:r>
              <w:rPr>
                <w:rFonts w:hint="eastAsia" w:cs="宋体" w:asciiTheme="minorEastAsia" w:hAnsiTheme="minorEastAsia"/>
                <w:kern w:val="0"/>
                <w:szCs w:val="21"/>
              </w:rPr>
              <w:t>电子物证检验一体化工作站</w:t>
            </w:r>
          </w:p>
        </w:tc>
        <w:tc>
          <w:tcPr>
            <w:tcW w:w="1171" w:type="dxa"/>
            <w:vAlign w:val="center"/>
          </w:tcPr>
          <w:p w14:paraId="1DEF72D4">
            <w:pPr>
              <w:jc w:val="center"/>
              <w:rPr>
                <w:rFonts w:ascii="Arial"/>
                <w:sz w:val="21"/>
              </w:rPr>
            </w:pPr>
          </w:p>
        </w:tc>
        <w:tc>
          <w:tcPr>
            <w:tcW w:w="1871" w:type="dxa"/>
            <w:vAlign w:val="center"/>
          </w:tcPr>
          <w:p w14:paraId="3E70F6B4">
            <w:pPr>
              <w:jc w:val="center"/>
              <w:rPr>
                <w:rFonts w:ascii="Arial"/>
                <w:sz w:val="21"/>
              </w:rPr>
            </w:pPr>
          </w:p>
        </w:tc>
        <w:tc>
          <w:tcPr>
            <w:tcW w:w="1068" w:type="dxa"/>
            <w:vAlign w:val="center"/>
          </w:tcPr>
          <w:p w14:paraId="0B339DBF">
            <w:pPr>
              <w:jc w:val="center"/>
              <w:rPr>
                <w:rFonts w:ascii="Arial"/>
                <w:sz w:val="21"/>
              </w:rPr>
            </w:pPr>
          </w:p>
        </w:tc>
        <w:tc>
          <w:tcPr>
            <w:tcW w:w="988" w:type="dxa"/>
            <w:vAlign w:val="center"/>
          </w:tcPr>
          <w:p w14:paraId="5CDCAAE2">
            <w:pPr>
              <w:jc w:val="center"/>
              <w:rPr>
                <w:rFonts w:ascii="Arial"/>
                <w:sz w:val="21"/>
              </w:rPr>
            </w:pPr>
          </w:p>
        </w:tc>
        <w:tc>
          <w:tcPr>
            <w:tcW w:w="1745" w:type="dxa"/>
            <w:vAlign w:val="center"/>
          </w:tcPr>
          <w:p w14:paraId="6AD9F04C">
            <w:pPr>
              <w:jc w:val="center"/>
              <w:rPr>
                <w:rFonts w:ascii="Arial"/>
                <w:sz w:val="21"/>
              </w:rPr>
            </w:pPr>
          </w:p>
        </w:tc>
      </w:tr>
      <w:tr w14:paraId="280BC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765" w:type="dxa"/>
            <w:vAlign w:val="center"/>
          </w:tcPr>
          <w:p w14:paraId="56839B0E">
            <w:pPr>
              <w:jc w:val="center"/>
              <w:rPr>
                <w:rFonts w:hint="eastAsia" w:ascii="Arial" w:eastAsia="宋体"/>
                <w:sz w:val="21"/>
                <w:lang w:val="en-US" w:eastAsia="zh-CN"/>
              </w:rPr>
            </w:pPr>
          </w:p>
        </w:tc>
        <w:tc>
          <w:tcPr>
            <w:tcW w:w="1686" w:type="dxa"/>
            <w:vAlign w:val="center"/>
          </w:tcPr>
          <w:p w14:paraId="4A26BC4D">
            <w:pPr>
              <w:jc w:val="center"/>
              <w:rPr>
                <w:rFonts w:hint="default" w:ascii="Arial" w:eastAsia="宋体"/>
                <w:sz w:val="21"/>
                <w:lang w:val="en-US" w:eastAsia="zh-CN"/>
              </w:rPr>
            </w:pPr>
          </w:p>
        </w:tc>
        <w:tc>
          <w:tcPr>
            <w:tcW w:w="1171" w:type="dxa"/>
            <w:vAlign w:val="center"/>
          </w:tcPr>
          <w:p w14:paraId="736B726B">
            <w:pPr>
              <w:jc w:val="center"/>
              <w:rPr>
                <w:rFonts w:ascii="Arial"/>
                <w:sz w:val="21"/>
              </w:rPr>
            </w:pPr>
          </w:p>
        </w:tc>
        <w:tc>
          <w:tcPr>
            <w:tcW w:w="1871" w:type="dxa"/>
            <w:vAlign w:val="center"/>
          </w:tcPr>
          <w:p w14:paraId="12B05988">
            <w:pPr>
              <w:jc w:val="center"/>
              <w:rPr>
                <w:rFonts w:ascii="Arial"/>
                <w:sz w:val="21"/>
              </w:rPr>
            </w:pPr>
          </w:p>
        </w:tc>
        <w:tc>
          <w:tcPr>
            <w:tcW w:w="1068" w:type="dxa"/>
            <w:vAlign w:val="center"/>
          </w:tcPr>
          <w:p w14:paraId="19DF5066">
            <w:pPr>
              <w:jc w:val="center"/>
              <w:rPr>
                <w:rFonts w:ascii="Arial"/>
                <w:sz w:val="21"/>
              </w:rPr>
            </w:pPr>
          </w:p>
        </w:tc>
        <w:tc>
          <w:tcPr>
            <w:tcW w:w="988" w:type="dxa"/>
            <w:vAlign w:val="center"/>
          </w:tcPr>
          <w:p w14:paraId="2891485D">
            <w:pPr>
              <w:jc w:val="center"/>
              <w:rPr>
                <w:rFonts w:ascii="Arial"/>
                <w:sz w:val="21"/>
              </w:rPr>
            </w:pPr>
          </w:p>
        </w:tc>
        <w:tc>
          <w:tcPr>
            <w:tcW w:w="1745" w:type="dxa"/>
            <w:vAlign w:val="center"/>
          </w:tcPr>
          <w:p w14:paraId="0054B5E9">
            <w:pPr>
              <w:jc w:val="center"/>
              <w:rPr>
                <w:rFonts w:ascii="Arial"/>
                <w:sz w:val="21"/>
              </w:rPr>
            </w:pPr>
          </w:p>
        </w:tc>
      </w:tr>
      <w:tr w14:paraId="3E9FED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765" w:type="dxa"/>
            <w:vAlign w:val="center"/>
          </w:tcPr>
          <w:p w14:paraId="50D1FE67">
            <w:pPr>
              <w:jc w:val="center"/>
              <w:rPr>
                <w:rFonts w:ascii="Arial"/>
                <w:sz w:val="21"/>
              </w:rPr>
            </w:pPr>
          </w:p>
        </w:tc>
        <w:tc>
          <w:tcPr>
            <w:tcW w:w="1686" w:type="dxa"/>
            <w:vAlign w:val="center"/>
          </w:tcPr>
          <w:p w14:paraId="578674D5">
            <w:pPr>
              <w:jc w:val="center"/>
              <w:rPr>
                <w:rFonts w:ascii="Arial"/>
                <w:sz w:val="21"/>
              </w:rPr>
            </w:pPr>
          </w:p>
        </w:tc>
        <w:tc>
          <w:tcPr>
            <w:tcW w:w="1171" w:type="dxa"/>
            <w:vAlign w:val="center"/>
          </w:tcPr>
          <w:p w14:paraId="68365AAC">
            <w:pPr>
              <w:jc w:val="center"/>
              <w:rPr>
                <w:rFonts w:ascii="Arial"/>
                <w:sz w:val="21"/>
              </w:rPr>
            </w:pPr>
          </w:p>
        </w:tc>
        <w:tc>
          <w:tcPr>
            <w:tcW w:w="1871" w:type="dxa"/>
            <w:vAlign w:val="center"/>
          </w:tcPr>
          <w:p w14:paraId="20590928">
            <w:pPr>
              <w:jc w:val="center"/>
              <w:rPr>
                <w:rFonts w:ascii="Arial"/>
                <w:sz w:val="21"/>
              </w:rPr>
            </w:pPr>
          </w:p>
        </w:tc>
        <w:tc>
          <w:tcPr>
            <w:tcW w:w="1068" w:type="dxa"/>
            <w:vAlign w:val="center"/>
          </w:tcPr>
          <w:p w14:paraId="5716460D">
            <w:pPr>
              <w:jc w:val="center"/>
              <w:rPr>
                <w:rFonts w:ascii="Arial"/>
                <w:sz w:val="21"/>
              </w:rPr>
            </w:pPr>
          </w:p>
        </w:tc>
        <w:tc>
          <w:tcPr>
            <w:tcW w:w="988" w:type="dxa"/>
            <w:vAlign w:val="center"/>
          </w:tcPr>
          <w:p w14:paraId="048FBDF8">
            <w:pPr>
              <w:jc w:val="center"/>
              <w:rPr>
                <w:rFonts w:ascii="Arial"/>
                <w:sz w:val="21"/>
              </w:rPr>
            </w:pPr>
          </w:p>
        </w:tc>
        <w:tc>
          <w:tcPr>
            <w:tcW w:w="1745" w:type="dxa"/>
            <w:vAlign w:val="center"/>
          </w:tcPr>
          <w:p w14:paraId="3AE5F0D2">
            <w:pPr>
              <w:jc w:val="center"/>
              <w:rPr>
                <w:rFonts w:ascii="Arial"/>
                <w:sz w:val="21"/>
              </w:rPr>
            </w:pPr>
          </w:p>
        </w:tc>
      </w:tr>
      <w:tr w14:paraId="6DADA4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jc w:val="center"/>
        </w:trPr>
        <w:tc>
          <w:tcPr>
            <w:tcW w:w="765" w:type="dxa"/>
            <w:vAlign w:val="center"/>
          </w:tcPr>
          <w:p w14:paraId="164C97BE">
            <w:pPr>
              <w:jc w:val="center"/>
              <w:rPr>
                <w:rFonts w:ascii="Arial"/>
                <w:sz w:val="21"/>
              </w:rPr>
            </w:pPr>
          </w:p>
        </w:tc>
        <w:tc>
          <w:tcPr>
            <w:tcW w:w="1686" w:type="dxa"/>
            <w:vAlign w:val="center"/>
          </w:tcPr>
          <w:p w14:paraId="4FEE9A41">
            <w:pPr>
              <w:jc w:val="center"/>
              <w:rPr>
                <w:rFonts w:ascii="Arial"/>
                <w:sz w:val="21"/>
              </w:rPr>
            </w:pPr>
          </w:p>
        </w:tc>
        <w:tc>
          <w:tcPr>
            <w:tcW w:w="1171" w:type="dxa"/>
            <w:vAlign w:val="center"/>
          </w:tcPr>
          <w:p w14:paraId="5C84186D">
            <w:pPr>
              <w:jc w:val="center"/>
              <w:rPr>
                <w:rFonts w:ascii="Arial"/>
                <w:sz w:val="21"/>
              </w:rPr>
            </w:pPr>
          </w:p>
        </w:tc>
        <w:tc>
          <w:tcPr>
            <w:tcW w:w="1871" w:type="dxa"/>
            <w:vAlign w:val="center"/>
          </w:tcPr>
          <w:p w14:paraId="2839C8EE">
            <w:pPr>
              <w:jc w:val="center"/>
              <w:rPr>
                <w:rFonts w:ascii="Arial"/>
                <w:sz w:val="21"/>
              </w:rPr>
            </w:pPr>
          </w:p>
        </w:tc>
        <w:tc>
          <w:tcPr>
            <w:tcW w:w="1068" w:type="dxa"/>
            <w:vAlign w:val="center"/>
          </w:tcPr>
          <w:p w14:paraId="5AFC8BCE">
            <w:pPr>
              <w:jc w:val="center"/>
              <w:rPr>
                <w:rFonts w:ascii="Arial"/>
                <w:sz w:val="21"/>
              </w:rPr>
            </w:pPr>
          </w:p>
        </w:tc>
        <w:tc>
          <w:tcPr>
            <w:tcW w:w="988" w:type="dxa"/>
            <w:vAlign w:val="center"/>
          </w:tcPr>
          <w:p w14:paraId="209DE137">
            <w:pPr>
              <w:jc w:val="center"/>
              <w:rPr>
                <w:rFonts w:ascii="Arial"/>
                <w:sz w:val="21"/>
              </w:rPr>
            </w:pPr>
          </w:p>
        </w:tc>
        <w:tc>
          <w:tcPr>
            <w:tcW w:w="1745" w:type="dxa"/>
            <w:vAlign w:val="center"/>
          </w:tcPr>
          <w:p w14:paraId="72945794">
            <w:pPr>
              <w:jc w:val="center"/>
              <w:rPr>
                <w:rFonts w:ascii="Arial"/>
                <w:sz w:val="21"/>
              </w:rPr>
            </w:pPr>
          </w:p>
        </w:tc>
      </w:tr>
      <w:tr w14:paraId="49F5E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765" w:type="dxa"/>
            <w:vAlign w:val="center"/>
          </w:tcPr>
          <w:p w14:paraId="69BD7A8D">
            <w:pPr>
              <w:jc w:val="center"/>
              <w:rPr>
                <w:rFonts w:ascii="Arial"/>
                <w:sz w:val="21"/>
              </w:rPr>
            </w:pPr>
          </w:p>
        </w:tc>
        <w:tc>
          <w:tcPr>
            <w:tcW w:w="1686" w:type="dxa"/>
            <w:vAlign w:val="center"/>
          </w:tcPr>
          <w:p w14:paraId="1622BEF0">
            <w:pPr>
              <w:jc w:val="center"/>
              <w:rPr>
                <w:rFonts w:ascii="Arial"/>
                <w:sz w:val="21"/>
              </w:rPr>
            </w:pPr>
          </w:p>
        </w:tc>
        <w:tc>
          <w:tcPr>
            <w:tcW w:w="1171" w:type="dxa"/>
            <w:vAlign w:val="center"/>
          </w:tcPr>
          <w:p w14:paraId="31CB68A1">
            <w:pPr>
              <w:jc w:val="center"/>
              <w:rPr>
                <w:rFonts w:ascii="Arial"/>
                <w:sz w:val="21"/>
              </w:rPr>
            </w:pPr>
          </w:p>
        </w:tc>
        <w:tc>
          <w:tcPr>
            <w:tcW w:w="1871" w:type="dxa"/>
            <w:vAlign w:val="center"/>
          </w:tcPr>
          <w:p w14:paraId="1EF2C35A">
            <w:pPr>
              <w:jc w:val="center"/>
              <w:rPr>
                <w:rFonts w:ascii="Arial"/>
                <w:sz w:val="21"/>
              </w:rPr>
            </w:pPr>
          </w:p>
        </w:tc>
        <w:tc>
          <w:tcPr>
            <w:tcW w:w="1068" w:type="dxa"/>
            <w:vAlign w:val="center"/>
          </w:tcPr>
          <w:p w14:paraId="292FB069">
            <w:pPr>
              <w:jc w:val="center"/>
              <w:rPr>
                <w:rFonts w:ascii="Arial"/>
                <w:sz w:val="21"/>
              </w:rPr>
            </w:pPr>
          </w:p>
        </w:tc>
        <w:tc>
          <w:tcPr>
            <w:tcW w:w="988" w:type="dxa"/>
            <w:vAlign w:val="center"/>
          </w:tcPr>
          <w:p w14:paraId="26F33B88">
            <w:pPr>
              <w:jc w:val="center"/>
              <w:rPr>
                <w:rFonts w:ascii="Arial"/>
                <w:sz w:val="21"/>
              </w:rPr>
            </w:pPr>
          </w:p>
        </w:tc>
        <w:tc>
          <w:tcPr>
            <w:tcW w:w="1745" w:type="dxa"/>
            <w:vAlign w:val="center"/>
          </w:tcPr>
          <w:p w14:paraId="6C343E8B">
            <w:pPr>
              <w:jc w:val="center"/>
              <w:rPr>
                <w:rFonts w:ascii="Arial"/>
                <w:sz w:val="21"/>
              </w:rPr>
            </w:pPr>
          </w:p>
        </w:tc>
      </w:tr>
      <w:tr w14:paraId="5C3A7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765" w:type="dxa"/>
            <w:vAlign w:val="center"/>
          </w:tcPr>
          <w:p w14:paraId="3EF32A46">
            <w:pPr>
              <w:jc w:val="center"/>
              <w:rPr>
                <w:rFonts w:ascii="Arial"/>
                <w:sz w:val="21"/>
              </w:rPr>
            </w:pPr>
          </w:p>
        </w:tc>
        <w:tc>
          <w:tcPr>
            <w:tcW w:w="1686" w:type="dxa"/>
            <w:vAlign w:val="center"/>
          </w:tcPr>
          <w:p w14:paraId="7E4D13C6">
            <w:pPr>
              <w:jc w:val="center"/>
              <w:rPr>
                <w:rFonts w:ascii="Arial"/>
                <w:sz w:val="21"/>
              </w:rPr>
            </w:pPr>
          </w:p>
        </w:tc>
        <w:tc>
          <w:tcPr>
            <w:tcW w:w="1171" w:type="dxa"/>
            <w:vAlign w:val="center"/>
          </w:tcPr>
          <w:p w14:paraId="2B30AE3A">
            <w:pPr>
              <w:jc w:val="center"/>
              <w:rPr>
                <w:rFonts w:ascii="Arial"/>
                <w:sz w:val="21"/>
              </w:rPr>
            </w:pPr>
          </w:p>
        </w:tc>
        <w:tc>
          <w:tcPr>
            <w:tcW w:w="1871" w:type="dxa"/>
            <w:vAlign w:val="center"/>
          </w:tcPr>
          <w:p w14:paraId="2FD28148">
            <w:pPr>
              <w:jc w:val="center"/>
              <w:rPr>
                <w:rFonts w:ascii="Arial"/>
                <w:sz w:val="21"/>
              </w:rPr>
            </w:pPr>
          </w:p>
        </w:tc>
        <w:tc>
          <w:tcPr>
            <w:tcW w:w="1068" w:type="dxa"/>
            <w:vAlign w:val="center"/>
          </w:tcPr>
          <w:p w14:paraId="1FF9CFE0">
            <w:pPr>
              <w:jc w:val="center"/>
              <w:rPr>
                <w:rFonts w:ascii="Arial"/>
                <w:sz w:val="21"/>
              </w:rPr>
            </w:pPr>
          </w:p>
        </w:tc>
        <w:tc>
          <w:tcPr>
            <w:tcW w:w="988" w:type="dxa"/>
            <w:vAlign w:val="center"/>
          </w:tcPr>
          <w:p w14:paraId="1C635A1E">
            <w:pPr>
              <w:jc w:val="center"/>
              <w:rPr>
                <w:rFonts w:ascii="Arial"/>
                <w:sz w:val="21"/>
              </w:rPr>
            </w:pPr>
          </w:p>
        </w:tc>
        <w:tc>
          <w:tcPr>
            <w:tcW w:w="1745" w:type="dxa"/>
            <w:vAlign w:val="center"/>
          </w:tcPr>
          <w:p w14:paraId="051625D3">
            <w:pPr>
              <w:jc w:val="center"/>
              <w:rPr>
                <w:rFonts w:ascii="Arial"/>
                <w:sz w:val="21"/>
              </w:rPr>
            </w:pPr>
          </w:p>
        </w:tc>
      </w:tr>
      <w:tr w14:paraId="28E04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9294" w:type="dxa"/>
            <w:gridSpan w:val="7"/>
            <w:vAlign w:val="center"/>
          </w:tcPr>
          <w:p w14:paraId="52BF7EC4">
            <w:pPr>
              <w:pStyle w:val="29"/>
              <w:spacing w:before="195" w:line="219" w:lineRule="auto"/>
              <w:ind w:left="121"/>
              <w:jc w:val="both"/>
            </w:pPr>
            <w:r>
              <w:rPr>
                <w:spacing w:val="-12"/>
              </w:rPr>
              <w:t>交货时间：</w:t>
            </w:r>
          </w:p>
        </w:tc>
      </w:tr>
      <w:tr w14:paraId="084794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9294" w:type="dxa"/>
            <w:gridSpan w:val="7"/>
            <w:vAlign w:val="center"/>
          </w:tcPr>
          <w:p w14:paraId="2D1E17A8">
            <w:pPr>
              <w:pStyle w:val="29"/>
              <w:spacing w:before="196" w:line="219" w:lineRule="auto"/>
              <w:ind w:left="121"/>
              <w:jc w:val="both"/>
            </w:pPr>
            <w:r>
              <w:rPr>
                <w:spacing w:val="-12"/>
              </w:rPr>
              <w:t>交货地点：</w:t>
            </w:r>
          </w:p>
        </w:tc>
      </w:tr>
      <w:tr w14:paraId="4B1676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jc w:val="center"/>
        </w:trPr>
        <w:tc>
          <w:tcPr>
            <w:tcW w:w="9294" w:type="dxa"/>
            <w:gridSpan w:val="7"/>
            <w:vAlign w:val="center"/>
          </w:tcPr>
          <w:p w14:paraId="1AD2120A">
            <w:pPr>
              <w:pStyle w:val="29"/>
              <w:spacing w:before="196" w:line="219" w:lineRule="auto"/>
              <w:ind w:left="121"/>
              <w:jc w:val="both"/>
            </w:pPr>
            <w:r>
              <w:rPr>
                <w:spacing w:val="-12"/>
              </w:rPr>
              <w:t>交货方式：</w:t>
            </w:r>
          </w:p>
        </w:tc>
      </w:tr>
    </w:tbl>
    <w:p w14:paraId="7C22AEBC">
      <w:pPr>
        <w:pStyle w:val="8"/>
        <w:spacing w:line="245" w:lineRule="auto"/>
      </w:pPr>
    </w:p>
    <w:p w14:paraId="4DAA2D51">
      <w:pPr>
        <w:pStyle w:val="8"/>
        <w:spacing w:line="245" w:lineRule="auto"/>
      </w:pPr>
    </w:p>
    <w:p w14:paraId="524DFDE7">
      <w:pPr>
        <w:pStyle w:val="8"/>
        <w:spacing w:line="245" w:lineRule="auto"/>
      </w:pPr>
    </w:p>
    <w:p w14:paraId="3ACA35D5">
      <w:pPr>
        <w:pStyle w:val="8"/>
        <w:spacing w:line="245" w:lineRule="auto"/>
      </w:pPr>
    </w:p>
    <w:p w14:paraId="3A058C0D">
      <w:pPr>
        <w:pStyle w:val="8"/>
        <w:spacing w:line="245" w:lineRule="auto"/>
      </w:pPr>
    </w:p>
    <w:p w14:paraId="6340C4EA">
      <w:pPr>
        <w:pStyle w:val="8"/>
        <w:spacing w:line="245" w:lineRule="auto"/>
      </w:pPr>
    </w:p>
    <w:p w14:paraId="505B3F83">
      <w:pPr>
        <w:pStyle w:val="8"/>
        <w:spacing w:line="245" w:lineRule="auto"/>
      </w:pPr>
    </w:p>
    <w:p w14:paraId="242DA3F3">
      <w:pPr>
        <w:pStyle w:val="8"/>
        <w:spacing w:line="245" w:lineRule="auto"/>
      </w:pPr>
    </w:p>
    <w:p w14:paraId="709BDBC2">
      <w:pPr>
        <w:spacing w:before="91" w:line="219" w:lineRule="auto"/>
        <w:ind w:left="3401"/>
        <w:rPr>
          <w:rFonts w:ascii="宋体" w:hAnsi="宋体" w:eastAsia="宋体" w:cs="宋体"/>
          <w:sz w:val="28"/>
          <w:szCs w:val="28"/>
        </w:rPr>
      </w:pPr>
      <w:r>
        <w:rPr>
          <w:rFonts w:ascii="宋体" w:hAnsi="宋体" w:eastAsia="宋体" w:cs="宋体"/>
          <w:spacing w:val="-2"/>
          <w:sz w:val="28"/>
          <w:szCs w:val="28"/>
        </w:rPr>
        <w:t>投标供应商全称</w:t>
      </w:r>
      <w:r>
        <w:rPr>
          <w:rFonts w:ascii="宋体" w:hAnsi="宋体" w:eastAsia="宋体" w:cs="宋体"/>
          <w:sz w:val="28"/>
          <w:szCs w:val="28"/>
        </w:rPr>
        <w:t>：（</w:t>
      </w:r>
      <w:r>
        <w:rPr>
          <w:rFonts w:ascii="宋体" w:hAnsi="宋体" w:eastAsia="宋体" w:cs="宋体"/>
          <w:spacing w:val="-2"/>
          <w:sz w:val="28"/>
          <w:szCs w:val="28"/>
        </w:rPr>
        <w:t>盖章）</w:t>
      </w:r>
    </w:p>
    <w:p w14:paraId="621973DE">
      <w:pPr>
        <w:pStyle w:val="8"/>
        <w:spacing w:line="259" w:lineRule="auto"/>
      </w:pPr>
    </w:p>
    <w:p w14:paraId="39BB0563">
      <w:pPr>
        <w:tabs>
          <w:tab w:val="left" w:pos="6399"/>
        </w:tabs>
        <w:spacing w:before="91" w:line="439" w:lineRule="auto"/>
        <w:ind w:left="5837" w:right="1364" w:hanging="2436"/>
        <w:rPr>
          <w:rFonts w:ascii="宋体" w:hAnsi="宋体" w:eastAsia="宋体" w:cs="宋体"/>
          <w:sz w:val="28"/>
          <w:szCs w:val="28"/>
        </w:rPr>
      </w:pPr>
      <w:r>
        <w:rPr>
          <w:rFonts w:ascii="宋体" w:hAnsi="宋体" w:eastAsia="宋体" w:cs="宋体"/>
          <w:spacing w:val="-2"/>
          <w:sz w:val="28"/>
          <w:szCs w:val="28"/>
        </w:rPr>
        <w:t>法定代表人（或授权代表）：（签字）</w:t>
      </w:r>
      <w:r>
        <w:rPr>
          <w:rFonts w:ascii="宋体" w:hAnsi="宋体" w:eastAsia="宋体" w:cs="宋体"/>
          <w:spacing w:val="2"/>
          <w:sz w:val="28"/>
          <w:szCs w:val="28"/>
        </w:rPr>
        <w:t xml:space="preserve"> </w:t>
      </w:r>
      <w:r>
        <w:rPr>
          <w:rFonts w:ascii="宋体" w:hAnsi="宋体" w:eastAsia="宋体" w:cs="宋体"/>
          <w:sz w:val="28"/>
          <w:szCs w:val="28"/>
          <w:u w:val="single" w:color="auto"/>
        </w:rPr>
        <w:tab/>
      </w:r>
      <w:r>
        <w:rPr>
          <w:rFonts w:ascii="宋体" w:hAnsi="宋体" w:eastAsia="宋体" w:cs="宋体"/>
          <w:spacing w:val="-128"/>
          <w:sz w:val="28"/>
          <w:szCs w:val="28"/>
        </w:rPr>
        <w:t xml:space="preserve"> </w:t>
      </w:r>
      <w:r>
        <w:rPr>
          <w:rFonts w:ascii="宋体" w:hAnsi="宋体" w:eastAsia="宋体" w:cs="宋体"/>
          <w:spacing w:val="-29"/>
          <w:sz w:val="28"/>
          <w:szCs w:val="28"/>
        </w:rPr>
        <w:t>年</w:t>
      </w:r>
      <w:r>
        <w:rPr>
          <w:rFonts w:ascii="宋体" w:hAnsi="宋体" w:eastAsia="宋体" w:cs="宋体"/>
          <w:spacing w:val="68"/>
          <w:sz w:val="28"/>
          <w:szCs w:val="28"/>
          <w:u w:val="single" w:color="auto"/>
        </w:rPr>
        <w:t xml:space="preserve">  </w:t>
      </w:r>
      <w:r>
        <w:rPr>
          <w:rFonts w:ascii="宋体" w:hAnsi="宋体" w:eastAsia="宋体" w:cs="宋体"/>
          <w:spacing w:val="-121"/>
          <w:sz w:val="28"/>
          <w:szCs w:val="28"/>
        </w:rPr>
        <w:t xml:space="preserve"> </w:t>
      </w:r>
      <w:r>
        <w:rPr>
          <w:rFonts w:ascii="宋体" w:hAnsi="宋体" w:eastAsia="宋体" w:cs="宋体"/>
          <w:spacing w:val="-29"/>
          <w:sz w:val="28"/>
          <w:szCs w:val="28"/>
        </w:rPr>
        <w:t>月</w:t>
      </w:r>
      <w:r>
        <w:rPr>
          <w:rFonts w:ascii="宋体" w:hAnsi="宋体" w:eastAsia="宋体" w:cs="宋体"/>
          <w:sz w:val="28"/>
          <w:szCs w:val="28"/>
          <w:u w:val="single" w:color="auto"/>
        </w:rPr>
        <w:t xml:space="preserve">   </w:t>
      </w:r>
      <w:r>
        <w:rPr>
          <w:rFonts w:ascii="宋体" w:hAnsi="宋体" w:eastAsia="宋体" w:cs="宋体"/>
          <w:spacing w:val="-81"/>
          <w:sz w:val="28"/>
          <w:szCs w:val="28"/>
        </w:rPr>
        <w:t xml:space="preserve"> </w:t>
      </w:r>
      <w:r>
        <w:rPr>
          <w:rFonts w:ascii="宋体" w:hAnsi="宋体" w:eastAsia="宋体" w:cs="宋体"/>
          <w:spacing w:val="-29"/>
          <w:sz w:val="28"/>
          <w:szCs w:val="28"/>
        </w:rPr>
        <w:t>日</w:t>
      </w:r>
    </w:p>
    <w:p w14:paraId="6FF60553">
      <w:pPr>
        <w:spacing w:line="439" w:lineRule="auto"/>
        <w:rPr>
          <w:rFonts w:ascii="宋体" w:hAnsi="宋体" w:eastAsia="宋体" w:cs="宋体"/>
          <w:sz w:val="28"/>
          <w:szCs w:val="28"/>
        </w:rPr>
        <w:sectPr>
          <w:headerReference r:id="rId9" w:type="default"/>
          <w:footerReference r:id="rId10" w:type="default"/>
          <w:pgSz w:w="11907" w:h="16839"/>
          <w:pgMar w:top="1175" w:right="1104" w:bottom="1065" w:left="1306" w:header="862" w:footer="851" w:gutter="0"/>
          <w:cols w:space="720" w:num="1"/>
        </w:sectPr>
      </w:pPr>
    </w:p>
    <w:p w14:paraId="1AAE74E6">
      <w:pPr>
        <w:pStyle w:val="3"/>
        <w:rPr>
          <w:rFonts w:hint="eastAsia"/>
        </w:rPr>
      </w:pPr>
      <w:r>
        <w:rPr>
          <w:rFonts w:hint="eastAsia"/>
        </w:rPr>
        <w:t>十</w:t>
      </w:r>
      <w:r>
        <w:rPr>
          <w:rFonts w:hint="eastAsia"/>
          <w:lang w:val="en-US" w:eastAsia="zh-CN"/>
        </w:rPr>
        <w:t>七</w:t>
      </w:r>
      <w:r>
        <w:rPr>
          <w:rFonts w:hint="eastAsia"/>
        </w:rPr>
        <w:t>、其他证明文件</w:t>
      </w:r>
      <w:bookmarkEnd w:id="383"/>
      <w:bookmarkEnd w:id="384"/>
    </w:p>
    <w:p w14:paraId="3E30E395">
      <w:pPr>
        <w:rPr>
          <w:rFonts w:hint="eastAsia" w:ascii="仿宋" w:hAnsi="仿宋" w:eastAsia="仿宋" w:cs="仿宋"/>
          <w:sz w:val="24"/>
          <w:szCs w:val="24"/>
        </w:rPr>
      </w:pPr>
      <w:r>
        <w:rPr>
          <w:rFonts w:hint="eastAsia" w:ascii="仿宋" w:hAnsi="仿宋" w:eastAsia="仿宋" w:cs="仿宋"/>
          <w:sz w:val="24"/>
          <w:szCs w:val="24"/>
        </w:rPr>
        <w:t>（请按照招标文件要求进行响应，如企业资质、人员资质、服务方案、业绩等）</w:t>
      </w:r>
    </w:p>
    <w:p w14:paraId="057415AA">
      <w:pPr>
        <w:snapToGrid w:val="0"/>
        <w:spacing w:line="360" w:lineRule="auto"/>
        <w:jc w:val="center"/>
        <w:outlineLvl w:val="0"/>
        <w:rPr>
          <w:rFonts w:hint="eastAsia" w:ascii="仿宋" w:hAnsi="仿宋" w:eastAsia="仿宋" w:cs="仿宋"/>
          <w:color w:val="000000"/>
          <w:sz w:val="28"/>
          <w:szCs w:val="28"/>
        </w:rPr>
      </w:pPr>
      <w:r>
        <w:rPr>
          <w:rFonts w:hint="eastAsia" w:ascii="仿宋" w:hAnsi="仿宋" w:eastAsia="仿宋" w:cs="仿宋"/>
          <w:color w:val="000000"/>
          <w:sz w:val="28"/>
          <w:szCs w:val="28"/>
        </w:rPr>
        <w:t>人员配备一览表（参考格式）</w:t>
      </w:r>
    </w:p>
    <w:tbl>
      <w:tblPr>
        <w:tblStyle w:val="20"/>
        <w:tblpPr w:leftFromText="180" w:rightFromText="180" w:vertAnchor="text" w:horzAnchor="margin" w:tblpY="21"/>
        <w:tblOverlap w:val="never"/>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1322"/>
        <w:gridCol w:w="2575"/>
        <w:gridCol w:w="1438"/>
        <w:gridCol w:w="934"/>
        <w:gridCol w:w="2405"/>
      </w:tblGrid>
      <w:tr w14:paraId="4E06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903" w:type="dxa"/>
            <w:vAlign w:val="center"/>
          </w:tcPr>
          <w:p w14:paraId="3662F2EC">
            <w:pPr>
              <w:rPr>
                <w:rFonts w:hint="eastAsia" w:ascii="仿宋" w:hAnsi="仿宋" w:eastAsia="仿宋" w:cs="仿宋"/>
                <w:sz w:val="24"/>
                <w:szCs w:val="24"/>
              </w:rPr>
            </w:pPr>
            <w:r>
              <w:rPr>
                <w:rFonts w:hint="eastAsia" w:ascii="仿宋" w:hAnsi="仿宋" w:eastAsia="仿宋" w:cs="仿宋"/>
                <w:sz w:val="24"/>
                <w:szCs w:val="24"/>
              </w:rPr>
              <w:t>序号</w:t>
            </w:r>
          </w:p>
        </w:tc>
        <w:tc>
          <w:tcPr>
            <w:tcW w:w="1322" w:type="dxa"/>
            <w:vAlign w:val="center"/>
          </w:tcPr>
          <w:p w14:paraId="2D885017">
            <w:pPr>
              <w:rPr>
                <w:rFonts w:hint="eastAsia" w:ascii="仿宋" w:hAnsi="仿宋" w:eastAsia="仿宋" w:cs="仿宋"/>
                <w:sz w:val="24"/>
                <w:szCs w:val="24"/>
              </w:rPr>
            </w:pPr>
            <w:r>
              <w:rPr>
                <w:rFonts w:hint="eastAsia" w:ascii="仿宋" w:hAnsi="仿宋" w:eastAsia="仿宋" w:cs="仿宋"/>
                <w:sz w:val="24"/>
                <w:szCs w:val="24"/>
              </w:rPr>
              <w:t>姓名</w:t>
            </w:r>
          </w:p>
        </w:tc>
        <w:tc>
          <w:tcPr>
            <w:tcW w:w="2575" w:type="dxa"/>
            <w:vAlign w:val="center"/>
          </w:tcPr>
          <w:p w14:paraId="59F15CFF">
            <w:pPr>
              <w:rPr>
                <w:rFonts w:hint="eastAsia" w:ascii="仿宋" w:hAnsi="仿宋" w:eastAsia="仿宋" w:cs="仿宋"/>
                <w:sz w:val="24"/>
                <w:szCs w:val="24"/>
              </w:rPr>
            </w:pPr>
            <w:r>
              <w:rPr>
                <w:rFonts w:hint="eastAsia" w:ascii="仿宋" w:hAnsi="仿宋" w:eastAsia="仿宋" w:cs="仿宋"/>
                <w:sz w:val="24"/>
                <w:szCs w:val="24"/>
              </w:rPr>
              <w:t>在本项目中担任的职务</w:t>
            </w:r>
          </w:p>
        </w:tc>
        <w:tc>
          <w:tcPr>
            <w:tcW w:w="1438" w:type="dxa"/>
            <w:vAlign w:val="center"/>
          </w:tcPr>
          <w:p w14:paraId="22790131">
            <w:pPr>
              <w:rPr>
                <w:rFonts w:hint="eastAsia" w:ascii="仿宋" w:hAnsi="仿宋" w:eastAsia="仿宋" w:cs="仿宋"/>
                <w:sz w:val="24"/>
                <w:szCs w:val="24"/>
              </w:rPr>
            </w:pPr>
            <w:r>
              <w:rPr>
                <w:rFonts w:hint="eastAsia" w:ascii="仿宋" w:hAnsi="仿宋" w:eastAsia="仿宋" w:cs="仿宋"/>
                <w:sz w:val="24"/>
                <w:szCs w:val="24"/>
              </w:rPr>
              <w:t>岗位职称</w:t>
            </w:r>
          </w:p>
        </w:tc>
        <w:tc>
          <w:tcPr>
            <w:tcW w:w="934" w:type="dxa"/>
            <w:vAlign w:val="center"/>
          </w:tcPr>
          <w:p w14:paraId="7B1CDBFD">
            <w:pPr>
              <w:rPr>
                <w:rFonts w:hint="eastAsia" w:ascii="仿宋" w:hAnsi="仿宋" w:eastAsia="仿宋" w:cs="仿宋"/>
                <w:sz w:val="24"/>
                <w:szCs w:val="24"/>
              </w:rPr>
            </w:pPr>
            <w:r>
              <w:rPr>
                <w:rFonts w:hint="eastAsia" w:ascii="仿宋" w:hAnsi="仿宋" w:eastAsia="仿宋" w:cs="仿宋"/>
                <w:sz w:val="24"/>
                <w:szCs w:val="24"/>
              </w:rPr>
              <w:t>年龄</w:t>
            </w:r>
          </w:p>
        </w:tc>
        <w:tc>
          <w:tcPr>
            <w:tcW w:w="2405" w:type="dxa"/>
            <w:vAlign w:val="center"/>
          </w:tcPr>
          <w:p w14:paraId="1D2D5D0B">
            <w:pPr>
              <w:rPr>
                <w:rFonts w:hint="eastAsia" w:ascii="仿宋" w:hAnsi="仿宋" w:eastAsia="仿宋" w:cs="仿宋"/>
                <w:sz w:val="24"/>
                <w:szCs w:val="24"/>
              </w:rPr>
            </w:pPr>
            <w:r>
              <w:rPr>
                <w:rFonts w:hint="eastAsia" w:ascii="仿宋" w:hAnsi="仿宋" w:eastAsia="仿宋" w:cs="仿宋"/>
                <w:sz w:val="24"/>
                <w:szCs w:val="24"/>
              </w:rPr>
              <w:t>主要资历、经验</w:t>
            </w:r>
          </w:p>
        </w:tc>
      </w:tr>
      <w:tr w14:paraId="7D5B7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8" w:hRule="atLeast"/>
        </w:trPr>
        <w:tc>
          <w:tcPr>
            <w:tcW w:w="903" w:type="dxa"/>
            <w:vAlign w:val="center"/>
          </w:tcPr>
          <w:p w14:paraId="7E9039E0">
            <w:pPr>
              <w:rPr>
                <w:rFonts w:hint="eastAsia" w:ascii="仿宋" w:hAnsi="仿宋" w:eastAsia="仿宋" w:cs="仿宋"/>
                <w:sz w:val="24"/>
                <w:szCs w:val="24"/>
              </w:rPr>
            </w:pPr>
            <w:r>
              <w:rPr>
                <w:rFonts w:hint="eastAsia" w:ascii="仿宋" w:hAnsi="仿宋" w:eastAsia="仿宋" w:cs="仿宋"/>
                <w:sz w:val="24"/>
                <w:szCs w:val="24"/>
              </w:rPr>
              <w:t>1</w:t>
            </w:r>
          </w:p>
        </w:tc>
        <w:tc>
          <w:tcPr>
            <w:tcW w:w="1322" w:type="dxa"/>
            <w:vAlign w:val="center"/>
          </w:tcPr>
          <w:p w14:paraId="56F3C7F6">
            <w:pPr>
              <w:rPr>
                <w:rFonts w:hint="eastAsia" w:ascii="仿宋" w:hAnsi="仿宋" w:eastAsia="仿宋" w:cs="仿宋"/>
                <w:sz w:val="24"/>
                <w:szCs w:val="24"/>
              </w:rPr>
            </w:pPr>
          </w:p>
        </w:tc>
        <w:tc>
          <w:tcPr>
            <w:tcW w:w="2575" w:type="dxa"/>
            <w:vAlign w:val="center"/>
          </w:tcPr>
          <w:p w14:paraId="4CF29F35">
            <w:pPr>
              <w:rPr>
                <w:rFonts w:hint="eastAsia" w:ascii="仿宋" w:hAnsi="仿宋" w:eastAsia="仿宋" w:cs="仿宋"/>
                <w:sz w:val="24"/>
                <w:szCs w:val="24"/>
              </w:rPr>
            </w:pPr>
            <w:r>
              <w:rPr>
                <w:rFonts w:hint="eastAsia" w:ascii="仿宋" w:hAnsi="仿宋" w:eastAsia="仿宋" w:cs="仿宋"/>
                <w:sz w:val="24"/>
                <w:szCs w:val="24"/>
              </w:rPr>
              <w:t>项目负责人</w:t>
            </w:r>
          </w:p>
        </w:tc>
        <w:tc>
          <w:tcPr>
            <w:tcW w:w="1438" w:type="dxa"/>
            <w:vAlign w:val="center"/>
          </w:tcPr>
          <w:p w14:paraId="3912B814">
            <w:pPr>
              <w:rPr>
                <w:rFonts w:hint="eastAsia" w:ascii="仿宋" w:hAnsi="仿宋" w:eastAsia="仿宋" w:cs="仿宋"/>
                <w:sz w:val="24"/>
                <w:szCs w:val="24"/>
              </w:rPr>
            </w:pPr>
          </w:p>
        </w:tc>
        <w:tc>
          <w:tcPr>
            <w:tcW w:w="934" w:type="dxa"/>
          </w:tcPr>
          <w:p w14:paraId="33216FD1">
            <w:pPr>
              <w:rPr>
                <w:rFonts w:hint="eastAsia" w:ascii="仿宋" w:hAnsi="仿宋" w:eastAsia="仿宋" w:cs="仿宋"/>
                <w:sz w:val="24"/>
                <w:szCs w:val="24"/>
              </w:rPr>
            </w:pPr>
          </w:p>
        </w:tc>
        <w:tc>
          <w:tcPr>
            <w:tcW w:w="2405" w:type="dxa"/>
            <w:vAlign w:val="center"/>
          </w:tcPr>
          <w:p w14:paraId="73022B72">
            <w:pPr>
              <w:rPr>
                <w:rFonts w:hint="eastAsia" w:ascii="仿宋" w:hAnsi="仿宋" w:eastAsia="仿宋" w:cs="仿宋"/>
                <w:sz w:val="24"/>
                <w:szCs w:val="24"/>
              </w:rPr>
            </w:pPr>
          </w:p>
        </w:tc>
      </w:tr>
      <w:tr w14:paraId="2D90B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8" w:hRule="atLeast"/>
        </w:trPr>
        <w:tc>
          <w:tcPr>
            <w:tcW w:w="903" w:type="dxa"/>
            <w:vAlign w:val="center"/>
          </w:tcPr>
          <w:p w14:paraId="5952F40A">
            <w:pPr>
              <w:rPr>
                <w:rFonts w:hint="eastAsia" w:ascii="仿宋" w:hAnsi="仿宋" w:eastAsia="仿宋" w:cs="仿宋"/>
                <w:sz w:val="24"/>
                <w:szCs w:val="24"/>
              </w:rPr>
            </w:pPr>
            <w:r>
              <w:rPr>
                <w:rFonts w:hint="eastAsia" w:ascii="仿宋" w:hAnsi="仿宋" w:eastAsia="仿宋" w:cs="仿宋"/>
                <w:sz w:val="24"/>
                <w:szCs w:val="24"/>
              </w:rPr>
              <w:t>2</w:t>
            </w:r>
          </w:p>
        </w:tc>
        <w:tc>
          <w:tcPr>
            <w:tcW w:w="1322" w:type="dxa"/>
            <w:vAlign w:val="center"/>
          </w:tcPr>
          <w:p w14:paraId="0B9EE636">
            <w:pPr>
              <w:rPr>
                <w:rFonts w:hint="eastAsia" w:ascii="仿宋" w:hAnsi="仿宋" w:eastAsia="仿宋" w:cs="仿宋"/>
                <w:sz w:val="24"/>
                <w:szCs w:val="24"/>
              </w:rPr>
            </w:pPr>
          </w:p>
        </w:tc>
        <w:tc>
          <w:tcPr>
            <w:tcW w:w="2575" w:type="dxa"/>
            <w:vAlign w:val="center"/>
          </w:tcPr>
          <w:p w14:paraId="7C951DEF">
            <w:pPr>
              <w:rPr>
                <w:rFonts w:hint="eastAsia" w:ascii="仿宋" w:hAnsi="仿宋" w:eastAsia="仿宋" w:cs="仿宋"/>
                <w:sz w:val="24"/>
                <w:szCs w:val="24"/>
              </w:rPr>
            </w:pPr>
          </w:p>
        </w:tc>
        <w:tc>
          <w:tcPr>
            <w:tcW w:w="1438" w:type="dxa"/>
            <w:vAlign w:val="center"/>
          </w:tcPr>
          <w:p w14:paraId="2D847C17">
            <w:pPr>
              <w:rPr>
                <w:rFonts w:hint="eastAsia" w:ascii="仿宋" w:hAnsi="仿宋" w:eastAsia="仿宋" w:cs="仿宋"/>
                <w:sz w:val="24"/>
                <w:szCs w:val="24"/>
              </w:rPr>
            </w:pPr>
          </w:p>
        </w:tc>
        <w:tc>
          <w:tcPr>
            <w:tcW w:w="934" w:type="dxa"/>
          </w:tcPr>
          <w:p w14:paraId="1D65E872">
            <w:pPr>
              <w:rPr>
                <w:rFonts w:hint="eastAsia" w:ascii="仿宋" w:hAnsi="仿宋" w:eastAsia="仿宋" w:cs="仿宋"/>
                <w:sz w:val="24"/>
                <w:szCs w:val="24"/>
              </w:rPr>
            </w:pPr>
          </w:p>
        </w:tc>
        <w:tc>
          <w:tcPr>
            <w:tcW w:w="2405" w:type="dxa"/>
            <w:vAlign w:val="center"/>
          </w:tcPr>
          <w:p w14:paraId="3AA7093D">
            <w:pPr>
              <w:rPr>
                <w:rFonts w:hint="eastAsia" w:ascii="仿宋" w:hAnsi="仿宋" w:eastAsia="仿宋" w:cs="仿宋"/>
                <w:sz w:val="24"/>
                <w:szCs w:val="24"/>
              </w:rPr>
            </w:pPr>
          </w:p>
        </w:tc>
      </w:tr>
      <w:tr w14:paraId="1AE06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8" w:hRule="atLeast"/>
        </w:trPr>
        <w:tc>
          <w:tcPr>
            <w:tcW w:w="903" w:type="dxa"/>
            <w:vAlign w:val="center"/>
          </w:tcPr>
          <w:p w14:paraId="41BF5E3F">
            <w:pPr>
              <w:rPr>
                <w:rFonts w:hint="eastAsia" w:ascii="仿宋" w:hAnsi="仿宋" w:eastAsia="仿宋" w:cs="仿宋"/>
                <w:sz w:val="24"/>
                <w:szCs w:val="24"/>
              </w:rPr>
            </w:pPr>
            <w:r>
              <w:rPr>
                <w:rFonts w:hint="eastAsia" w:ascii="仿宋" w:hAnsi="仿宋" w:eastAsia="仿宋" w:cs="仿宋"/>
                <w:sz w:val="24"/>
                <w:szCs w:val="24"/>
              </w:rPr>
              <w:t>3</w:t>
            </w:r>
          </w:p>
        </w:tc>
        <w:tc>
          <w:tcPr>
            <w:tcW w:w="1322" w:type="dxa"/>
            <w:vAlign w:val="center"/>
          </w:tcPr>
          <w:p w14:paraId="219AD0B3">
            <w:pPr>
              <w:rPr>
                <w:rFonts w:hint="eastAsia" w:ascii="仿宋" w:hAnsi="仿宋" w:eastAsia="仿宋" w:cs="仿宋"/>
                <w:sz w:val="24"/>
                <w:szCs w:val="24"/>
              </w:rPr>
            </w:pPr>
          </w:p>
        </w:tc>
        <w:tc>
          <w:tcPr>
            <w:tcW w:w="2575" w:type="dxa"/>
            <w:vAlign w:val="center"/>
          </w:tcPr>
          <w:p w14:paraId="43FE6F3E">
            <w:pPr>
              <w:rPr>
                <w:rFonts w:hint="eastAsia" w:ascii="仿宋" w:hAnsi="仿宋" w:eastAsia="仿宋" w:cs="仿宋"/>
                <w:sz w:val="24"/>
                <w:szCs w:val="24"/>
              </w:rPr>
            </w:pPr>
          </w:p>
        </w:tc>
        <w:tc>
          <w:tcPr>
            <w:tcW w:w="1438" w:type="dxa"/>
            <w:vAlign w:val="center"/>
          </w:tcPr>
          <w:p w14:paraId="0E9E753C">
            <w:pPr>
              <w:rPr>
                <w:rFonts w:hint="eastAsia" w:ascii="仿宋" w:hAnsi="仿宋" w:eastAsia="仿宋" w:cs="仿宋"/>
                <w:sz w:val="24"/>
                <w:szCs w:val="24"/>
              </w:rPr>
            </w:pPr>
          </w:p>
        </w:tc>
        <w:tc>
          <w:tcPr>
            <w:tcW w:w="934" w:type="dxa"/>
          </w:tcPr>
          <w:p w14:paraId="442E6A00">
            <w:pPr>
              <w:rPr>
                <w:rFonts w:hint="eastAsia" w:ascii="仿宋" w:hAnsi="仿宋" w:eastAsia="仿宋" w:cs="仿宋"/>
                <w:sz w:val="24"/>
                <w:szCs w:val="24"/>
              </w:rPr>
            </w:pPr>
          </w:p>
        </w:tc>
        <w:tc>
          <w:tcPr>
            <w:tcW w:w="2405" w:type="dxa"/>
            <w:vAlign w:val="center"/>
          </w:tcPr>
          <w:p w14:paraId="4B25CF69">
            <w:pPr>
              <w:rPr>
                <w:rFonts w:hint="eastAsia" w:ascii="仿宋" w:hAnsi="仿宋" w:eastAsia="仿宋" w:cs="仿宋"/>
                <w:sz w:val="24"/>
                <w:szCs w:val="24"/>
              </w:rPr>
            </w:pPr>
          </w:p>
        </w:tc>
      </w:tr>
      <w:tr w14:paraId="33A40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trPr>
        <w:tc>
          <w:tcPr>
            <w:tcW w:w="903" w:type="dxa"/>
            <w:vAlign w:val="center"/>
          </w:tcPr>
          <w:p w14:paraId="2FE80512">
            <w:pPr>
              <w:rPr>
                <w:rFonts w:hint="eastAsia" w:ascii="仿宋" w:hAnsi="仿宋" w:eastAsia="仿宋" w:cs="仿宋"/>
                <w:sz w:val="24"/>
                <w:szCs w:val="24"/>
              </w:rPr>
            </w:pPr>
            <w:r>
              <w:rPr>
                <w:rFonts w:hint="eastAsia" w:ascii="仿宋" w:hAnsi="仿宋" w:eastAsia="仿宋" w:cs="仿宋"/>
                <w:sz w:val="24"/>
                <w:szCs w:val="24"/>
              </w:rPr>
              <w:t>4</w:t>
            </w:r>
          </w:p>
        </w:tc>
        <w:tc>
          <w:tcPr>
            <w:tcW w:w="1322" w:type="dxa"/>
            <w:vAlign w:val="center"/>
          </w:tcPr>
          <w:p w14:paraId="3BCF3D17">
            <w:pPr>
              <w:rPr>
                <w:rFonts w:hint="eastAsia" w:ascii="仿宋" w:hAnsi="仿宋" w:eastAsia="仿宋" w:cs="仿宋"/>
                <w:sz w:val="24"/>
                <w:szCs w:val="24"/>
              </w:rPr>
            </w:pPr>
          </w:p>
        </w:tc>
        <w:tc>
          <w:tcPr>
            <w:tcW w:w="2575" w:type="dxa"/>
            <w:vAlign w:val="center"/>
          </w:tcPr>
          <w:p w14:paraId="01D86B80">
            <w:pPr>
              <w:rPr>
                <w:rFonts w:hint="eastAsia" w:ascii="仿宋" w:hAnsi="仿宋" w:eastAsia="仿宋" w:cs="仿宋"/>
                <w:sz w:val="24"/>
                <w:szCs w:val="24"/>
              </w:rPr>
            </w:pPr>
            <w:r>
              <w:rPr>
                <w:rFonts w:hint="eastAsia" w:ascii="仿宋" w:hAnsi="仿宋" w:eastAsia="仿宋" w:cs="仿宋"/>
                <w:sz w:val="24"/>
                <w:szCs w:val="24"/>
              </w:rPr>
              <w:t>……</w:t>
            </w:r>
          </w:p>
        </w:tc>
        <w:tc>
          <w:tcPr>
            <w:tcW w:w="1438" w:type="dxa"/>
            <w:vAlign w:val="center"/>
          </w:tcPr>
          <w:p w14:paraId="0A4F7616">
            <w:pPr>
              <w:rPr>
                <w:rFonts w:hint="eastAsia" w:ascii="仿宋" w:hAnsi="仿宋" w:eastAsia="仿宋" w:cs="仿宋"/>
                <w:sz w:val="24"/>
                <w:szCs w:val="24"/>
              </w:rPr>
            </w:pPr>
          </w:p>
        </w:tc>
        <w:tc>
          <w:tcPr>
            <w:tcW w:w="934" w:type="dxa"/>
          </w:tcPr>
          <w:p w14:paraId="4A5B9B34">
            <w:pPr>
              <w:rPr>
                <w:rFonts w:hint="eastAsia" w:ascii="仿宋" w:hAnsi="仿宋" w:eastAsia="仿宋" w:cs="仿宋"/>
                <w:sz w:val="24"/>
                <w:szCs w:val="24"/>
              </w:rPr>
            </w:pPr>
          </w:p>
        </w:tc>
        <w:tc>
          <w:tcPr>
            <w:tcW w:w="2405" w:type="dxa"/>
            <w:vAlign w:val="center"/>
          </w:tcPr>
          <w:p w14:paraId="2AB2AC7F">
            <w:pPr>
              <w:rPr>
                <w:rFonts w:hint="eastAsia" w:ascii="仿宋" w:hAnsi="仿宋" w:eastAsia="仿宋" w:cs="仿宋"/>
                <w:sz w:val="24"/>
                <w:szCs w:val="24"/>
              </w:rPr>
            </w:pPr>
          </w:p>
        </w:tc>
      </w:tr>
    </w:tbl>
    <w:p w14:paraId="04F8D615">
      <w:pPr>
        <w:rPr>
          <w:rFonts w:hint="eastAsia" w:ascii="仿宋" w:hAnsi="仿宋" w:eastAsia="仿宋" w:cs="仿宋"/>
          <w:color w:val="000000"/>
        </w:rPr>
      </w:pPr>
      <w:r>
        <w:rPr>
          <w:rFonts w:hint="eastAsia" w:ascii="仿宋" w:hAnsi="仿宋" w:eastAsia="仿宋" w:cs="仿宋"/>
          <w:color w:val="000000"/>
        </w:rPr>
        <w:t>注：此表为表样，行数可自行添加，但表式不变。</w:t>
      </w:r>
    </w:p>
    <w:p w14:paraId="07E7CA68">
      <w:pPr>
        <w:jc w:val="left"/>
        <w:rPr>
          <w:rFonts w:hint="eastAsia" w:ascii="仿宋" w:hAnsi="仿宋" w:eastAsia="仿宋" w:cs="仿宋"/>
          <w:sz w:val="24"/>
          <w:szCs w:val="24"/>
        </w:rPr>
      </w:pPr>
      <w:r>
        <w:rPr>
          <w:rFonts w:hint="eastAsia" w:ascii="仿宋" w:hAnsi="仿宋" w:eastAsia="仿宋" w:cs="仿宋"/>
          <w:sz w:val="24"/>
          <w:szCs w:val="24"/>
        </w:rPr>
        <w:t>投标人全称（加盖公章）：</w:t>
      </w:r>
    </w:p>
    <w:p w14:paraId="60593788">
      <w:pPr>
        <w:jc w:val="left"/>
        <w:rPr>
          <w:rFonts w:hint="eastAsia" w:ascii="仿宋" w:hAnsi="仿宋" w:eastAsia="仿宋" w:cs="仿宋"/>
          <w:sz w:val="24"/>
          <w:szCs w:val="24"/>
        </w:rPr>
      </w:pPr>
      <w:r>
        <w:rPr>
          <w:rFonts w:hint="eastAsia" w:ascii="仿宋" w:hAnsi="仿宋" w:eastAsia="仿宋" w:cs="仿宋"/>
          <w:sz w:val="24"/>
          <w:szCs w:val="24"/>
        </w:rPr>
        <w:t>法人或授权代表（签字）:</w:t>
      </w:r>
    </w:p>
    <w:p w14:paraId="63F9C5C3">
      <w:pPr>
        <w:jc w:val="left"/>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2B61A9DE">
      <w:pPr>
        <w:tabs>
          <w:tab w:val="left" w:pos="312"/>
        </w:tabs>
        <w:rPr>
          <w:rFonts w:hint="eastAsia" w:ascii="仿宋" w:hAnsi="仿宋" w:eastAsia="仿宋"/>
          <w:color w:val="000000"/>
        </w:rPr>
      </w:pPr>
    </w:p>
    <w:p w14:paraId="66AA76E0">
      <w:pPr>
        <w:tabs>
          <w:tab w:val="left" w:pos="312"/>
        </w:tabs>
        <w:rPr>
          <w:rFonts w:hint="eastAsia" w:ascii="仿宋" w:hAnsi="仿宋" w:eastAsia="仿宋"/>
          <w:color w:val="000000"/>
        </w:rPr>
      </w:pPr>
    </w:p>
    <w:p w14:paraId="298A3655">
      <w:pPr>
        <w:pStyle w:val="25"/>
        <w:ind w:firstLine="400"/>
        <w:rPr>
          <w:rFonts w:hint="eastAsia" w:ascii="仿宋" w:hAnsi="仿宋" w:eastAsia="仿宋"/>
          <w:color w:val="000000"/>
        </w:rPr>
      </w:pPr>
    </w:p>
    <w:p w14:paraId="2039D17C">
      <w:pPr>
        <w:pStyle w:val="25"/>
        <w:ind w:firstLine="400"/>
        <w:rPr>
          <w:rFonts w:hint="eastAsia" w:ascii="仿宋" w:hAnsi="仿宋" w:eastAsia="仿宋"/>
          <w:color w:val="000000"/>
        </w:rPr>
      </w:pPr>
    </w:p>
    <w:p w14:paraId="79361C3B">
      <w:pPr>
        <w:pStyle w:val="25"/>
        <w:ind w:firstLine="400"/>
        <w:rPr>
          <w:rFonts w:hint="eastAsia" w:ascii="仿宋" w:hAnsi="仿宋" w:eastAsia="仿宋"/>
          <w:color w:val="000000"/>
        </w:rPr>
      </w:pPr>
    </w:p>
    <w:p w14:paraId="5C9CC56A">
      <w:pPr>
        <w:pStyle w:val="25"/>
        <w:ind w:firstLine="400"/>
        <w:rPr>
          <w:rFonts w:hint="eastAsia" w:ascii="仿宋" w:hAnsi="仿宋" w:eastAsia="仿宋"/>
          <w:color w:val="000000"/>
        </w:rPr>
      </w:pPr>
    </w:p>
    <w:p w14:paraId="37CF9581">
      <w:pPr>
        <w:pStyle w:val="25"/>
        <w:ind w:firstLine="400"/>
        <w:rPr>
          <w:rFonts w:hint="eastAsia" w:ascii="仿宋" w:hAnsi="仿宋" w:eastAsia="仿宋"/>
          <w:color w:val="000000"/>
        </w:rPr>
      </w:pPr>
    </w:p>
    <w:p w14:paraId="3F0B1026">
      <w:pPr>
        <w:pStyle w:val="25"/>
        <w:ind w:firstLine="400"/>
        <w:rPr>
          <w:rFonts w:hint="eastAsia" w:ascii="仿宋" w:hAnsi="仿宋" w:eastAsia="仿宋"/>
          <w:color w:val="000000"/>
        </w:rPr>
      </w:pPr>
    </w:p>
    <w:p w14:paraId="159C3C18">
      <w:pPr>
        <w:pStyle w:val="25"/>
        <w:ind w:firstLine="400"/>
        <w:rPr>
          <w:rFonts w:hint="eastAsia" w:ascii="仿宋" w:hAnsi="仿宋" w:eastAsia="仿宋"/>
          <w:color w:val="000000"/>
        </w:rPr>
      </w:pPr>
    </w:p>
    <w:p w14:paraId="5423F6AF">
      <w:pPr>
        <w:pStyle w:val="25"/>
        <w:ind w:firstLine="400"/>
        <w:rPr>
          <w:rFonts w:hint="eastAsia" w:ascii="仿宋" w:hAnsi="仿宋" w:eastAsia="仿宋"/>
          <w:color w:val="000000"/>
        </w:rPr>
      </w:pPr>
    </w:p>
    <w:p w14:paraId="1A519E79">
      <w:pPr>
        <w:pStyle w:val="25"/>
        <w:ind w:firstLine="400"/>
        <w:rPr>
          <w:rFonts w:hint="eastAsia" w:ascii="仿宋" w:hAnsi="仿宋" w:eastAsia="仿宋"/>
          <w:color w:val="000000"/>
        </w:rPr>
      </w:pPr>
    </w:p>
    <w:p w14:paraId="47542910">
      <w:pPr>
        <w:pStyle w:val="25"/>
        <w:ind w:firstLine="400"/>
        <w:rPr>
          <w:rFonts w:hint="eastAsia" w:ascii="仿宋" w:hAnsi="仿宋" w:eastAsia="仿宋"/>
          <w:color w:val="000000"/>
        </w:rPr>
      </w:pPr>
    </w:p>
    <w:p w14:paraId="1C63C8E7">
      <w:pPr>
        <w:pStyle w:val="25"/>
        <w:ind w:firstLine="400"/>
        <w:rPr>
          <w:rFonts w:hint="eastAsia" w:ascii="仿宋" w:hAnsi="仿宋" w:eastAsia="仿宋"/>
          <w:color w:val="000000"/>
        </w:rPr>
      </w:pPr>
    </w:p>
    <w:p w14:paraId="77C7D550">
      <w:pPr>
        <w:pStyle w:val="25"/>
        <w:ind w:firstLine="400"/>
        <w:rPr>
          <w:rFonts w:hint="eastAsia" w:ascii="仿宋" w:hAnsi="仿宋" w:eastAsia="仿宋"/>
          <w:color w:val="000000"/>
        </w:rPr>
      </w:pPr>
    </w:p>
    <w:p w14:paraId="546D9659">
      <w:pPr>
        <w:pStyle w:val="25"/>
        <w:ind w:firstLine="400"/>
        <w:rPr>
          <w:rFonts w:hint="eastAsia" w:ascii="仿宋" w:hAnsi="仿宋" w:eastAsia="仿宋"/>
          <w:color w:val="000000"/>
        </w:rPr>
      </w:pPr>
    </w:p>
    <w:p w14:paraId="66C85896">
      <w:pPr>
        <w:snapToGrid w:val="0"/>
        <w:spacing w:line="360" w:lineRule="auto"/>
        <w:jc w:val="center"/>
        <w:outlineLvl w:val="0"/>
        <w:rPr>
          <w:rFonts w:hint="eastAsia" w:ascii="仿宋" w:hAnsi="仿宋" w:eastAsia="仿宋" w:cs="仿宋"/>
          <w:color w:val="000000"/>
          <w:sz w:val="28"/>
          <w:szCs w:val="28"/>
        </w:rPr>
      </w:pPr>
      <w:r>
        <w:rPr>
          <w:rFonts w:hint="eastAsia" w:ascii="仿宋" w:hAnsi="仿宋" w:eastAsia="仿宋" w:cs="仿宋"/>
          <w:color w:val="000000"/>
          <w:sz w:val="28"/>
          <w:szCs w:val="28"/>
        </w:rPr>
        <w:t>经营业绩（参考格式）</w:t>
      </w:r>
    </w:p>
    <w:tbl>
      <w:tblPr>
        <w:tblStyle w:val="20"/>
        <w:tblW w:w="9619"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28"/>
        <w:gridCol w:w="1695"/>
        <w:gridCol w:w="1275"/>
        <w:gridCol w:w="1418"/>
        <w:gridCol w:w="2551"/>
      </w:tblGrid>
      <w:tr w14:paraId="7893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52" w:type="dxa"/>
            <w:vAlign w:val="center"/>
          </w:tcPr>
          <w:p w14:paraId="599A16A4">
            <w:pPr>
              <w:rPr>
                <w:rFonts w:hint="eastAsia" w:ascii="仿宋" w:hAnsi="仿宋" w:eastAsia="仿宋" w:cs="仿宋"/>
                <w:sz w:val="24"/>
                <w:szCs w:val="24"/>
              </w:rPr>
            </w:pPr>
            <w:r>
              <w:rPr>
                <w:rFonts w:hint="eastAsia" w:ascii="仿宋" w:hAnsi="仿宋" w:eastAsia="仿宋" w:cs="仿宋"/>
                <w:sz w:val="24"/>
                <w:szCs w:val="24"/>
              </w:rPr>
              <w:t>序号</w:t>
            </w:r>
          </w:p>
        </w:tc>
        <w:tc>
          <w:tcPr>
            <w:tcW w:w="2028" w:type="dxa"/>
            <w:vAlign w:val="center"/>
          </w:tcPr>
          <w:p w14:paraId="3D662F3A">
            <w:pPr>
              <w:rPr>
                <w:rFonts w:hint="eastAsia" w:ascii="仿宋" w:hAnsi="仿宋" w:eastAsia="仿宋" w:cs="仿宋"/>
                <w:sz w:val="24"/>
                <w:szCs w:val="24"/>
              </w:rPr>
            </w:pPr>
            <w:r>
              <w:rPr>
                <w:rFonts w:hint="eastAsia" w:ascii="仿宋" w:hAnsi="仿宋" w:eastAsia="仿宋" w:cs="仿宋"/>
                <w:sz w:val="24"/>
                <w:szCs w:val="24"/>
              </w:rPr>
              <w:t>项目名称</w:t>
            </w:r>
          </w:p>
        </w:tc>
        <w:tc>
          <w:tcPr>
            <w:tcW w:w="1695" w:type="dxa"/>
            <w:vAlign w:val="center"/>
          </w:tcPr>
          <w:p w14:paraId="06D6C34D">
            <w:pPr>
              <w:rPr>
                <w:rFonts w:hint="eastAsia" w:ascii="仿宋" w:hAnsi="仿宋" w:eastAsia="仿宋" w:cs="仿宋"/>
                <w:sz w:val="24"/>
                <w:szCs w:val="24"/>
              </w:rPr>
            </w:pPr>
            <w:r>
              <w:rPr>
                <w:rFonts w:hint="eastAsia" w:ascii="仿宋" w:hAnsi="仿宋" w:eastAsia="仿宋" w:cs="仿宋"/>
                <w:sz w:val="24"/>
                <w:szCs w:val="24"/>
              </w:rPr>
              <w:t>采购单位</w:t>
            </w:r>
          </w:p>
        </w:tc>
        <w:tc>
          <w:tcPr>
            <w:tcW w:w="1275" w:type="dxa"/>
            <w:vAlign w:val="center"/>
          </w:tcPr>
          <w:p w14:paraId="23F91974">
            <w:pPr>
              <w:rPr>
                <w:rFonts w:hint="eastAsia" w:ascii="仿宋" w:hAnsi="仿宋" w:eastAsia="仿宋" w:cs="仿宋"/>
                <w:sz w:val="24"/>
                <w:szCs w:val="24"/>
              </w:rPr>
            </w:pPr>
            <w:r>
              <w:rPr>
                <w:rFonts w:hint="eastAsia" w:ascii="仿宋" w:hAnsi="仿宋" w:eastAsia="仿宋" w:cs="仿宋"/>
                <w:sz w:val="24"/>
                <w:szCs w:val="24"/>
              </w:rPr>
              <w:t>签订时间</w:t>
            </w:r>
          </w:p>
        </w:tc>
        <w:tc>
          <w:tcPr>
            <w:tcW w:w="1418" w:type="dxa"/>
            <w:vAlign w:val="center"/>
          </w:tcPr>
          <w:p w14:paraId="75FBE5D4">
            <w:pPr>
              <w:rPr>
                <w:rFonts w:hint="eastAsia" w:ascii="仿宋" w:hAnsi="仿宋" w:eastAsia="仿宋" w:cs="仿宋"/>
                <w:sz w:val="24"/>
                <w:szCs w:val="24"/>
              </w:rPr>
            </w:pPr>
            <w:r>
              <w:rPr>
                <w:rFonts w:hint="eastAsia" w:ascii="仿宋" w:hAnsi="仿宋" w:eastAsia="仿宋" w:cs="仿宋"/>
                <w:sz w:val="24"/>
                <w:szCs w:val="24"/>
              </w:rPr>
              <w:t>合同金额</w:t>
            </w:r>
          </w:p>
          <w:p w14:paraId="132825C7">
            <w:pPr>
              <w:rPr>
                <w:rFonts w:hint="eastAsia" w:ascii="仿宋" w:hAnsi="仿宋" w:eastAsia="仿宋" w:cs="仿宋"/>
                <w:sz w:val="24"/>
                <w:szCs w:val="24"/>
              </w:rPr>
            </w:pPr>
            <w:r>
              <w:rPr>
                <w:rFonts w:hint="eastAsia" w:ascii="仿宋" w:hAnsi="仿宋" w:eastAsia="仿宋" w:cs="仿宋"/>
                <w:sz w:val="24"/>
                <w:szCs w:val="24"/>
              </w:rPr>
              <w:t>（万元）</w:t>
            </w:r>
          </w:p>
        </w:tc>
        <w:tc>
          <w:tcPr>
            <w:tcW w:w="2551" w:type="dxa"/>
            <w:vAlign w:val="center"/>
          </w:tcPr>
          <w:p w14:paraId="0462AF8E">
            <w:pPr>
              <w:rPr>
                <w:rFonts w:hint="eastAsia" w:ascii="仿宋" w:hAnsi="仿宋" w:eastAsia="仿宋" w:cs="仿宋"/>
                <w:sz w:val="24"/>
                <w:szCs w:val="24"/>
              </w:rPr>
            </w:pPr>
            <w:r>
              <w:rPr>
                <w:rFonts w:hint="eastAsia" w:ascii="仿宋" w:hAnsi="仿宋" w:eastAsia="仿宋" w:cs="仿宋"/>
                <w:sz w:val="24"/>
                <w:szCs w:val="24"/>
              </w:rPr>
              <w:t>证明材料</w:t>
            </w:r>
          </w:p>
          <w:p w14:paraId="410F04B0">
            <w:pPr>
              <w:rPr>
                <w:rFonts w:hint="eastAsia" w:ascii="仿宋" w:hAnsi="仿宋" w:eastAsia="仿宋" w:cs="仿宋"/>
                <w:sz w:val="24"/>
                <w:szCs w:val="24"/>
              </w:rPr>
            </w:pPr>
            <w:r>
              <w:rPr>
                <w:rFonts w:hint="eastAsia" w:ascii="仿宋" w:hAnsi="仿宋" w:eastAsia="仿宋" w:cs="仿宋"/>
                <w:sz w:val="24"/>
                <w:szCs w:val="24"/>
              </w:rPr>
              <w:t>（第几页—第几页）</w:t>
            </w:r>
          </w:p>
        </w:tc>
      </w:tr>
      <w:tr w14:paraId="5D654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652" w:type="dxa"/>
            <w:vAlign w:val="center"/>
          </w:tcPr>
          <w:p w14:paraId="0C1DED0F">
            <w:pPr>
              <w:rPr>
                <w:rFonts w:hint="eastAsia" w:ascii="仿宋" w:hAnsi="仿宋" w:eastAsia="仿宋" w:cs="仿宋"/>
                <w:sz w:val="24"/>
                <w:szCs w:val="24"/>
              </w:rPr>
            </w:pPr>
            <w:r>
              <w:rPr>
                <w:rFonts w:hint="eastAsia" w:ascii="仿宋" w:hAnsi="仿宋" w:eastAsia="仿宋" w:cs="仿宋"/>
                <w:sz w:val="24"/>
                <w:szCs w:val="24"/>
              </w:rPr>
              <w:t>1</w:t>
            </w:r>
          </w:p>
        </w:tc>
        <w:tc>
          <w:tcPr>
            <w:tcW w:w="2028" w:type="dxa"/>
            <w:vAlign w:val="center"/>
          </w:tcPr>
          <w:p w14:paraId="74F83A06">
            <w:pPr>
              <w:rPr>
                <w:rFonts w:hint="eastAsia" w:ascii="仿宋" w:hAnsi="仿宋" w:eastAsia="仿宋" w:cs="仿宋"/>
                <w:sz w:val="24"/>
                <w:szCs w:val="24"/>
              </w:rPr>
            </w:pPr>
          </w:p>
        </w:tc>
        <w:tc>
          <w:tcPr>
            <w:tcW w:w="1695" w:type="dxa"/>
            <w:vAlign w:val="center"/>
          </w:tcPr>
          <w:p w14:paraId="416CE195">
            <w:pPr>
              <w:rPr>
                <w:rFonts w:hint="eastAsia" w:ascii="仿宋" w:hAnsi="仿宋" w:eastAsia="仿宋" w:cs="仿宋"/>
                <w:sz w:val="24"/>
                <w:szCs w:val="24"/>
              </w:rPr>
            </w:pPr>
          </w:p>
        </w:tc>
        <w:tc>
          <w:tcPr>
            <w:tcW w:w="1275" w:type="dxa"/>
          </w:tcPr>
          <w:p w14:paraId="1CB5E1B1">
            <w:pPr>
              <w:rPr>
                <w:rFonts w:hint="eastAsia" w:ascii="仿宋" w:hAnsi="仿宋" w:eastAsia="仿宋" w:cs="仿宋"/>
                <w:sz w:val="24"/>
                <w:szCs w:val="24"/>
              </w:rPr>
            </w:pPr>
          </w:p>
        </w:tc>
        <w:tc>
          <w:tcPr>
            <w:tcW w:w="1418" w:type="dxa"/>
            <w:vAlign w:val="center"/>
          </w:tcPr>
          <w:p w14:paraId="7B71F56E">
            <w:pPr>
              <w:rPr>
                <w:rFonts w:hint="eastAsia" w:ascii="仿宋" w:hAnsi="仿宋" w:eastAsia="仿宋" w:cs="仿宋"/>
                <w:sz w:val="24"/>
                <w:szCs w:val="24"/>
              </w:rPr>
            </w:pPr>
          </w:p>
        </w:tc>
        <w:tc>
          <w:tcPr>
            <w:tcW w:w="2551" w:type="dxa"/>
            <w:vAlign w:val="center"/>
          </w:tcPr>
          <w:p w14:paraId="789A8257">
            <w:pPr>
              <w:rPr>
                <w:rFonts w:hint="eastAsia" w:ascii="仿宋" w:hAnsi="仿宋" w:eastAsia="仿宋" w:cs="仿宋"/>
                <w:sz w:val="24"/>
                <w:szCs w:val="24"/>
              </w:rPr>
            </w:pPr>
          </w:p>
        </w:tc>
      </w:tr>
      <w:tr w14:paraId="0BF7D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52" w:type="dxa"/>
            <w:vAlign w:val="center"/>
          </w:tcPr>
          <w:p w14:paraId="286E1AE5">
            <w:pPr>
              <w:rPr>
                <w:rFonts w:hint="eastAsia" w:ascii="仿宋" w:hAnsi="仿宋" w:eastAsia="仿宋" w:cs="仿宋"/>
                <w:sz w:val="24"/>
                <w:szCs w:val="24"/>
              </w:rPr>
            </w:pPr>
            <w:r>
              <w:rPr>
                <w:rFonts w:hint="eastAsia" w:ascii="仿宋" w:hAnsi="仿宋" w:eastAsia="仿宋" w:cs="仿宋"/>
                <w:sz w:val="24"/>
                <w:szCs w:val="24"/>
              </w:rPr>
              <w:t>2</w:t>
            </w:r>
          </w:p>
        </w:tc>
        <w:tc>
          <w:tcPr>
            <w:tcW w:w="2028" w:type="dxa"/>
            <w:vAlign w:val="center"/>
          </w:tcPr>
          <w:p w14:paraId="21E019C0">
            <w:pPr>
              <w:rPr>
                <w:rFonts w:hint="eastAsia" w:ascii="仿宋" w:hAnsi="仿宋" w:eastAsia="仿宋" w:cs="仿宋"/>
                <w:sz w:val="24"/>
                <w:szCs w:val="24"/>
              </w:rPr>
            </w:pPr>
          </w:p>
        </w:tc>
        <w:tc>
          <w:tcPr>
            <w:tcW w:w="1695" w:type="dxa"/>
            <w:vAlign w:val="center"/>
          </w:tcPr>
          <w:p w14:paraId="2AEAD679">
            <w:pPr>
              <w:rPr>
                <w:rFonts w:hint="eastAsia" w:ascii="仿宋" w:hAnsi="仿宋" w:eastAsia="仿宋" w:cs="仿宋"/>
                <w:sz w:val="24"/>
                <w:szCs w:val="24"/>
              </w:rPr>
            </w:pPr>
          </w:p>
        </w:tc>
        <w:tc>
          <w:tcPr>
            <w:tcW w:w="1275" w:type="dxa"/>
          </w:tcPr>
          <w:p w14:paraId="11BAECAC">
            <w:pPr>
              <w:rPr>
                <w:rFonts w:hint="eastAsia" w:ascii="仿宋" w:hAnsi="仿宋" w:eastAsia="仿宋" w:cs="仿宋"/>
                <w:sz w:val="24"/>
                <w:szCs w:val="24"/>
              </w:rPr>
            </w:pPr>
          </w:p>
        </w:tc>
        <w:tc>
          <w:tcPr>
            <w:tcW w:w="1418" w:type="dxa"/>
            <w:vAlign w:val="center"/>
          </w:tcPr>
          <w:p w14:paraId="47C54331">
            <w:pPr>
              <w:rPr>
                <w:rFonts w:hint="eastAsia" w:ascii="仿宋" w:hAnsi="仿宋" w:eastAsia="仿宋" w:cs="仿宋"/>
                <w:sz w:val="24"/>
                <w:szCs w:val="24"/>
              </w:rPr>
            </w:pPr>
          </w:p>
        </w:tc>
        <w:tc>
          <w:tcPr>
            <w:tcW w:w="2551" w:type="dxa"/>
            <w:vAlign w:val="center"/>
          </w:tcPr>
          <w:p w14:paraId="03B07871">
            <w:pPr>
              <w:rPr>
                <w:rFonts w:hint="eastAsia" w:ascii="仿宋" w:hAnsi="仿宋" w:eastAsia="仿宋" w:cs="仿宋"/>
                <w:sz w:val="24"/>
                <w:szCs w:val="24"/>
              </w:rPr>
            </w:pPr>
          </w:p>
        </w:tc>
      </w:tr>
      <w:tr w14:paraId="7F26A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52" w:type="dxa"/>
            <w:vAlign w:val="center"/>
          </w:tcPr>
          <w:p w14:paraId="1DFDC175">
            <w:pPr>
              <w:rPr>
                <w:rFonts w:hint="eastAsia" w:ascii="仿宋" w:hAnsi="仿宋" w:eastAsia="仿宋" w:cs="仿宋"/>
                <w:sz w:val="24"/>
                <w:szCs w:val="24"/>
              </w:rPr>
            </w:pPr>
            <w:r>
              <w:rPr>
                <w:rFonts w:hint="eastAsia" w:ascii="仿宋" w:hAnsi="仿宋" w:eastAsia="仿宋" w:cs="仿宋"/>
                <w:sz w:val="24"/>
                <w:szCs w:val="24"/>
              </w:rPr>
              <w:t>3</w:t>
            </w:r>
          </w:p>
        </w:tc>
        <w:tc>
          <w:tcPr>
            <w:tcW w:w="2028" w:type="dxa"/>
            <w:vAlign w:val="center"/>
          </w:tcPr>
          <w:p w14:paraId="227F2AA1">
            <w:pPr>
              <w:rPr>
                <w:rFonts w:hint="eastAsia" w:ascii="仿宋" w:hAnsi="仿宋" w:eastAsia="仿宋" w:cs="仿宋"/>
                <w:sz w:val="24"/>
                <w:szCs w:val="24"/>
              </w:rPr>
            </w:pPr>
          </w:p>
        </w:tc>
        <w:tc>
          <w:tcPr>
            <w:tcW w:w="1695" w:type="dxa"/>
            <w:vAlign w:val="center"/>
          </w:tcPr>
          <w:p w14:paraId="000BC390">
            <w:pPr>
              <w:rPr>
                <w:rFonts w:hint="eastAsia" w:ascii="仿宋" w:hAnsi="仿宋" w:eastAsia="仿宋" w:cs="仿宋"/>
                <w:sz w:val="24"/>
                <w:szCs w:val="24"/>
              </w:rPr>
            </w:pPr>
          </w:p>
        </w:tc>
        <w:tc>
          <w:tcPr>
            <w:tcW w:w="1275" w:type="dxa"/>
          </w:tcPr>
          <w:p w14:paraId="04B5C6D0">
            <w:pPr>
              <w:rPr>
                <w:rFonts w:hint="eastAsia" w:ascii="仿宋" w:hAnsi="仿宋" w:eastAsia="仿宋" w:cs="仿宋"/>
                <w:sz w:val="24"/>
                <w:szCs w:val="24"/>
              </w:rPr>
            </w:pPr>
          </w:p>
        </w:tc>
        <w:tc>
          <w:tcPr>
            <w:tcW w:w="1418" w:type="dxa"/>
            <w:vAlign w:val="center"/>
          </w:tcPr>
          <w:p w14:paraId="4EBFF201">
            <w:pPr>
              <w:rPr>
                <w:rFonts w:hint="eastAsia" w:ascii="仿宋" w:hAnsi="仿宋" w:eastAsia="仿宋" w:cs="仿宋"/>
                <w:sz w:val="24"/>
                <w:szCs w:val="24"/>
              </w:rPr>
            </w:pPr>
          </w:p>
        </w:tc>
        <w:tc>
          <w:tcPr>
            <w:tcW w:w="2551" w:type="dxa"/>
            <w:vAlign w:val="center"/>
          </w:tcPr>
          <w:p w14:paraId="5F660E25">
            <w:pPr>
              <w:rPr>
                <w:rFonts w:hint="eastAsia" w:ascii="仿宋" w:hAnsi="仿宋" w:eastAsia="仿宋" w:cs="仿宋"/>
                <w:sz w:val="24"/>
                <w:szCs w:val="24"/>
              </w:rPr>
            </w:pPr>
          </w:p>
        </w:tc>
      </w:tr>
      <w:tr w14:paraId="78452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52" w:type="dxa"/>
            <w:vAlign w:val="center"/>
          </w:tcPr>
          <w:p w14:paraId="41E73C40">
            <w:pPr>
              <w:rPr>
                <w:rFonts w:hint="eastAsia" w:ascii="仿宋" w:hAnsi="仿宋" w:eastAsia="仿宋" w:cs="仿宋"/>
                <w:sz w:val="24"/>
                <w:szCs w:val="24"/>
              </w:rPr>
            </w:pPr>
            <w:r>
              <w:rPr>
                <w:rFonts w:hint="eastAsia" w:ascii="仿宋" w:hAnsi="仿宋" w:eastAsia="仿宋" w:cs="仿宋"/>
                <w:sz w:val="24"/>
                <w:szCs w:val="24"/>
              </w:rPr>
              <w:t>4</w:t>
            </w:r>
          </w:p>
        </w:tc>
        <w:tc>
          <w:tcPr>
            <w:tcW w:w="2028" w:type="dxa"/>
            <w:vAlign w:val="center"/>
          </w:tcPr>
          <w:p w14:paraId="721614DD">
            <w:pPr>
              <w:rPr>
                <w:rFonts w:hint="eastAsia" w:ascii="仿宋" w:hAnsi="仿宋" w:eastAsia="仿宋" w:cs="仿宋"/>
                <w:sz w:val="24"/>
                <w:szCs w:val="24"/>
              </w:rPr>
            </w:pPr>
          </w:p>
        </w:tc>
        <w:tc>
          <w:tcPr>
            <w:tcW w:w="1695" w:type="dxa"/>
            <w:vAlign w:val="center"/>
          </w:tcPr>
          <w:p w14:paraId="498AAEF4">
            <w:pPr>
              <w:rPr>
                <w:rFonts w:hint="eastAsia" w:ascii="仿宋" w:hAnsi="仿宋" w:eastAsia="仿宋" w:cs="仿宋"/>
                <w:sz w:val="24"/>
                <w:szCs w:val="24"/>
              </w:rPr>
            </w:pPr>
          </w:p>
        </w:tc>
        <w:tc>
          <w:tcPr>
            <w:tcW w:w="1275" w:type="dxa"/>
          </w:tcPr>
          <w:p w14:paraId="5EA5838C">
            <w:pPr>
              <w:rPr>
                <w:rFonts w:hint="eastAsia" w:ascii="仿宋" w:hAnsi="仿宋" w:eastAsia="仿宋" w:cs="仿宋"/>
                <w:sz w:val="24"/>
                <w:szCs w:val="24"/>
              </w:rPr>
            </w:pPr>
          </w:p>
        </w:tc>
        <w:tc>
          <w:tcPr>
            <w:tcW w:w="1418" w:type="dxa"/>
            <w:vAlign w:val="center"/>
          </w:tcPr>
          <w:p w14:paraId="7F2692ED">
            <w:pPr>
              <w:rPr>
                <w:rFonts w:hint="eastAsia" w:ascii="仿宋" w:hAnsi="仿宋" w:eastAsia="仿宋" w:cs="仿宋"/>
                <w:sz w:val="24"/>
                <w:szCs w:val="24"/>
              </w:rPr>
            </w:pPr>
          </w:p>
        </w:tc>
        <w:tc>
          <w:tcPr>
            <w:tcW w:w="2551" w:type="dxa"/>
            <w:vAlign w:val="center"/>
          </w:tcPr>
          <w:p w14:paraId="2278A480">
            <w:pPr>
              <w:rPr>
                <w:rFonts w:hint="eastAsia" w:ascii="仿宋" w:hAnsi="仿宋" w:eastAsia="仿宋" w:cs="仿宋"/>
                <w:sz w:val="24"/>
                <w:szCs w:val="24"/>
              </w:rPr>
            </w:pPr>
          </w:p>
        </w:tc>
      </w:tr>
      <w:tr w14:paraId="14ED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52" w:type="dxa"/>
            <w:vAlign w:val="center"/>
          </w:tcPr>
          <w:p w14:paraId="0AFF1299">
            <w:pPr>
              <w:rPr>
                <w:rFonts w:hint="eastAsia" w:ascii="仿宋" w:hAnsi="仿宋" w:eastAsia="仿宋" w:cs="仿宋"/>
                <w:sz w:val="24"/>
                <w:szCs w:val="24"/>
              </w:rPr>
            </w:pPr>
            <w:r>
              <w:rPr>
                <w:rFonts w:hint="eastAsia" w:ascii="仿宋" w:hAnsi="仿宋" w:eastAsia="仿宋" w:cs="仿宋"/>
                <w:sz w:val="24"/>
                <w:szCs w:val="24"/>
              </w:rPr>
              <w:t>5</w:t>
            </w:r>
          </w:p>
        </w:tc>
        <w:tc>
          <w:tcPr>
            <w:tcW w:w="2028" w:type="dxa"/>
            <w:vAlign w:val="center"/>
          </w:tcPr>
          <w:p w14:paraId="411D9E8B">
            <w:pPr>
              <w:rPr>
                <w:rFonts w:hint="eastAsia" w:ascii="仿宋" w:hAnsi="仿宋" w:eastAsia="仿宋" w:cs="仿宋"/>
                <w:sz w:val="24"/>
                <w:szCs w:val="24"/>
              </w:rPr>
            </w:pPr>
          </w:p>
        </w:tc>
        <w:tc>
          <w:tcPr>
            <w:tcW w:w="1695" w:type="dxa"/>
            <w:vAlign w:val="center"/>
          </w:tcPr>
          <w:p w14:paraId="48849181">
            <w:pPr>
              <w:rPr>
                <w:rFonts w:hint="eastAsia" w:ascii="仿宋" w:hAnsi="仿宋" w:eastAsia="仿宋" w:cs="仿宋"/>
                <w:sz w:val="24"/>
                <w:szCs w:val="24"/>
              </w:rPr>
            </w:pPr>
          </w:p>
        </w:tc>
        <w:tc>
          <w:tcPr>
            <w:tcW w:w="1275" w:type="dxa"/>
          </w:tcPr>
          <w:p w14:paraId="5D65A400">
            <w:pPr>
              <w:rPr>
                <w:rFonts w:hint="eastAsia" w:ascii="仿宋" w:hAnsi="仿宋" w:eastAsia="仿宋" w:cs="仿宋"/>
                <w:sz w:val="24"/>
                <w:szCs w:val="24"/>
              </w:rPr>
            </w:pPr>
          </w:p>
        </w:tc>
        <w:tc>
          <w:tcPr>
            <w:tcW w:w="1418" w:type="dxa"/>
            <w:vAlign w:val="center"/>
          </w:tcPr>
          <w:p w14:paraId="5D7469E3">
            <w:pPr>
              <w:rPr>
                <w:rFonts w:hint="eastAsia" w:ascii="仿宋" w:hAnsi="仿宋" w:eastAsia="仿宋" w:cs="仿宋"/>
                <w:sz w:val="24"/>
                <w:szCs w:val="24"/>
              </w:rPr>
            </w:pPr>
          </w:p>
        </w:tc>
        <w:tc>
          <w:tcPr>
            <w:tcW w:w="2551" w:type="dxa"/>
            <w:vAlign w:val="center"/>
          </w:tcPr>
          <w:p w14:paraId="4D747F52">
            <w:pPr>
              <w:rPr>
                <w:rFonts w:hint="eastAsia" w:ascii="仿宋" w:hAnsi="仿宋" w:eastAsia="仿宋" w:cs="仿宋"/>
                <w:sz w:val="24"/>
                <w:szCs w:val="24"/>
              </w:rPr>
            </w:pPr>
          </w:p>
        </w:tc>
      </w:tr>
      <w:tr w14:paraId="259AF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52" w:type="dxa"/>
            <w:vAlign w:val="center"/>
          </w:tcPr>
          <w:p w14:paraId="35E44751">
            <w:pPr>
              <w:rPr>
                <w:rFonts w:hint="eastAsia" w:ascii="仿宋" w:hAnsi="仿宋" w:eastAsia="仿宋" w:cs="仿宋"/>
                <w:sz w:val="24"/>
                <w:szCs w:val="24"/>
              </w:rPr>
            </w:pPr>
          </w:p>
        </w:tc>
        <w:tc>
          <w:tcPr>
            <w:tcW w:w="2028" w:type="dxa"/>
            <w:vAlign w:val="center"/>
          </w:tcPr>
          <w:p w14:paraId="4D0A82C9">
            <w:pPr>
              <w:rPr>
                <w:rFonts w:hint="eastAsia" w:ascii="仿宋" w:hAnsi="仿宋" w:eastAsia="仿宋" w:cs="仿宋"/>
                <w:sz w:val="24"/>
                <w:szCs w:val="24"/>
              </w:rPr>
            </w:pPr>
          </w:p>
        </w:tc>
        <w:tc>
          <w:tcPr>
            <w:tcW w:w="1695" w:type="dxa"/>
            <w:vAlign w:val="center"/>
          </w:tcPr>
          <w:p w14:paraId="304B7E2B">
            <w:pPr>
              <w:rPr>
                <w:rFonts w:hint="eastAsia" w:ascii="仿宋" w:hAnsi="仿宋" w:eastAsia="仿宋" w:cs="仿宋"/>
                <w:sz w:val="24"/>
                <w:szCs w:val="24"/>
              </w:rPr>
            </w:pPr>
          </w:p>
        </w:tc>
        <w:tc>
          <w:tcPr>
            <w:tcW w:w="1275" w:type="dxa"/>
          </w:tcPr>
          <w:p w14:paraId="41D2CE84">
            <w:pPr>
              <w:rPr>
                <w:rFonts w:hint="eastAsia" w:ascii="仿宋" w:hAnsi="仿宋" w:eastAsia="仿宋" w:cs="仿宋"/>
                <w:sz w:val="24"/>
                <w:szCs w:val="24"/>
              </w:rPr>
            </w:pPr>
          </w:p>
        </w:tc>
        <w:tc>
          <w:tcPr>
            <w:tcW w:w="1418" w:type="dxa"/>
            <w:vAlign w:val="center"/>
          </w:tcPr>
          <w:p w14:paraId="595C2368">
            <w:pPr>
              <w:rPr>
                <w:rFonts w:hint="eastAsia" w:ascii="仿宋" w:hAnsi="仿宋" w:eastAsia="仿宋" w:cs="仿宋"/>
                <w:sz w:val="24"/>
                <w:szCs w:val="24"/>
              </w:rPr>
            </w:pPr>
          </w:p>
        </w:tc>
        <w:tc>
          <w:tcPr>
            <w:tcW w:w="2551" w:type="dxa"/>
            <w:vAlign w:val="center"/>
          </w:tcPr>
          <w:p w14:paraId="697390E4">
            <w:pPr>
              <w:rPr>
                <w:rFonts w:hint="eastAsia" w:ascii="仿宋" w:hAnsi="仿宋" w:eastAsia="仿宋" w:cs="仿宋"/>
                <w:sz w:val="24"/>
                <w:szCs w:val="24"/>
              </w:rPr>
            </w:pPr>
          </w:p>
        </w:tc>
      </w:tr>
    </w:tbl>
    <w:p w14:paraId="5C45B376">
      <w:pPr>
        <w:rPr>
          <w:rFonts w:hint="eastAsia" w:ascii="仿宋" w:hAnsi="仿宋" w:eastAsia="仿宋" w:cs="仿宋"/>
          <w:color w:val="000000"/>
        </w:rPr>
      </w:pPr>
      <w:r>
        <w:rPr>
          <w:rFonts w:hint="eastAsia" w:ascii="仿宋" w:hAnsi="仿宋" w:eastAsia="仿宋" w:cs="仿宋"/>
          <w:color w:val="000000"/>
        </w:rPr>
        <w:t>注：此表为表样，行数可自行添加，但表式不变。根据评分标准要求，附上业绩证明材料</w:t>
      </w:r>
    </w:p>
    <w:p w14:paraId="02DEBE1A">
      <w:pPr>
        <w:jc w:val="left"/>
        <w:rPr>
          <w:rFonts w:hint="eastAsia" w:ascii="仿宋" w:hAnsi="仿宋" w:eastAsia="仿宋" w:cs="仿宋"/>
          <w:sz w:val="24"/>
          <w:szCs w:val="24"/>
        </w:rPr>
      </w:pPr>
      <w:r>
        <w:rPr>
          <w:rFonts w:hint="eastAsia" w:ascii="仿宋" w:hAnsi="仿宋" w:eastAsia="仿宋" w:cs="仿宋"/>
          <w:sz w:val="24"/>
          <w:szCs w:val="24"/>
        </w:rPr>
        <w:t>投标人全称（加盖公章）：</w:t>
      </w:r>
    </w:p>
    <w:p w14:paraId="4DFD604A">
      <w:pPr>
        <w:jc w:val="left"/>
        <w:rPr>
          <w:rFonts w:hint="eastAsia" w:ascii="仿宋" w:hAnsi="仿宋" w:eastAsia="仿宋" w:cs="仿宋"/>
          <w:sz w:val="24"/>
          <w:szCs w:val="24"/>
        </w:rPr>
      </w:pPr>
      <w:r>
        <w:rPr>
          <w:rFonts w:hint="eastAsia" w:ascii="仿宋" w:hAnsi="仿宋" w:eastAsia="仿宋" w:cs="仿宋"/>
          <w:sz w:val="24"/>
          <w:szCs w:val="24"/>
        </w:rPr>
        <w:t>法人或授权代表（签字）:</w:t>
      </w:r>
    </w:p>
    <w:p w14:paraId="069744AC">
      <w:pPr>
        <w:jc w:val="left"/>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3073DF1C">
      <w:pPr>
        <w:snapToGrid w:val="0"/>
        <w:spacing w:line="360" w:lineRule="auto"/>
        <w:rPr>
          <w:rFonts w:hint="eastAsia" w:ascii="仿宋" w:hAnsi="仿宋" w:eastAsia="仿宋"/>
          <w:b/>
          <w:color w:val="000000"/>
        </w:rPr>
      </w:pPr>
    </w:p>
    <w:p w14:paraId="5DB27778">
      <w:pPr>
        <w:pStyle w:val="25"/>
        <w:ind w:firstLine="400"/>
        <w:rPr>
          <w:rFonts w:hint="eastAsia" w:ascii="仿宋" w:hAnsi="仿宋" w:eastAsia="仿宋"/>
        </w:rPr>
      </w:pPr>
    </w:p>
    <w:p w14:paraId="1185AE3D">
      <w:pPr>
        <w:pStyle w:val="25"/>
        <w:ind w:firstLine="440"/>
        <w:rPr>
          <w:rFonts w:hint="eastAsia" w:ascii="仿宋" w:hAnsi="仿宋" w:eastAsia="仿宋" w:cs="仿宋"/>
          <w:sz w:val="22"/>
          <w:szCs w:val="22"/>
        </w:rPr>
      </w:pPr>
    </w:p>
    <w:p w14:paraId="3BE0B299"/>
    <w:p w14:paraId="71A407C3"/>
    <w:p w14:paraId="799A5583"/>
    <w:sectPr>
      <w:footerReference r:id="rId11" w:type="first"/>
      <w:pgSz w:w="11906" w:h="16838"/>
      <w:pgMar w:top="1418" w:right="1588" w:bottom="1418" w:left="1365" w:header="851" w:footer="907" w:gutter="0"/>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2B70C">
    <w:pPr>
      <w:pStyle w:val="13"/>
      <w:jc w:val="center"/>
    </w:pPr>
  </w:p>
  <w:p w14:paraId="275705AD">
    <w:pPr>
      <w:pStyle w:val="13"/>
      <w:jc w:val="center"/>
    </w:pPr>
  </w:p>
  <w:p w14:paraId="39CD34C2">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5484C">
    <w:pPr>
      <w:pStyle w:val="13"/>
      <w:jc w:val="center"/>
      <w:rPr>
        <w:sz w:val="21"/>
        <w:szCs w:val="21"/>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5B9DA9">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55B9DA9">
                    <w:pPr>
                      <w:pStyle w:val="13"/>
                    </w:pPr>
                    <w:r>
                      <w:fldChar w:fldCharType="begin"/>
                    </w:r>
                    <w:r>
                      <w:instrText xml:space="preserve"> PAGE  \* MERGEFORMAT </w:instrText>
                    </w:r>
                    <w:r>
                      <w:fldChar w:fldCharType="separate"/>
                    </w:r>
                    <w:r>
                      <w:t>1</w:t>
                    </w:r>
                    <w:r>
                      <w:fldChar w:fldCharType="end"/>
                    </w:r>
                  </w:p>
                </w:txbxContent>
              </v:textbox>
            </v:shape>
          </w:pict>
        </mc:Fallback>
      </mc:AlternateContent>
    </w:r>
    <w:sdt>
      <w:sdtPr>
        <w:id w:val="-362907551"/>
      </w:sdtPr>
      <w:sdtEndPr>
        <w:rPr>
          <w:sz w:val="21"/>
          <w:szCs w:val="21"/>
        </w:rPr>
      </w:sdtEndPr>
      <w:sdtContent/>
    </w:sdt>
  </w:p>
  <w:p w14:paraId="6426C32C">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1A429">
    <w:pPr>
      <w:pStyle w:val="13"/>
      <w:jc w:val="center"/>
      <w:rPr>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5249E8">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35249E8">
                    <w:pPr>
                      <w:pStyle w:val="13"/>
                    </w:pPr>
                    <w:r>
                      <w:fldChar w:fldCharType="begin"/>
                    </w:r>
                    <w:r>
                      <w:instrText xml:space="preserve"> PAGE  \* MERGEFORMAT </w:instrText>
                    </w:r>
                    <w:r>
                      <w:fldChar w:fldCharType="separate"/>
                    </w:r>
                    <w:r>
                      <w:t>2</w:t>
                    </w:r>
                    <w:r>
                      <w:fldChar w:fldCharType="end"/>
                    </w:r>
                  </w:p>
                </w:txbxContent>
              </v:textbox>
            </v:shape>
          </w:pict>
        </mc:Fallback>
      </mc:AlternateContent>
    </w:r>
  </w:p>
  <w:p w14:paraId="31D96781">
    <w:pPr>
      <w:pStyle w:val="13"/>
      <w:jc w:val="center"/>
      <w:rPr>
        <w:sz w:val="21"/>
        <w:szCs w:val="21"/>
      </w:rPr>
    </w:pPr>
  </w:p>
  <w:p w14:paraId="4B6E06D4">
    <w:pPr>
      <w:pStyle w:val="13"/>
      <w:jc w:val="center"/>
      <w:rPr>
        <w:sz w:val="21"/>
        <w:szCs w:val="21"/>
      </w:rPr>
    </w:pPr>
  </w:p>
  <w:p w14:paraId="7A248ABC">
    <w:pPr>
      <w:pStyle w:val="13"/>
      <w:jc w:val="both"/>
      <w:rPr>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A6154">
    <w:pPr>
      <w:pStyle w:val="13"/>
      <w:jc w:val="center"/>
      <w:rPr>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4702E">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4D4702E">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3E52513A">
    <w:pPr>
      <w:pStyle w:val="13"/>
      <w:tabs>
        <w:tab w:val="center" w:pos="4476"/>
        <w:tab w:val="clear" w:pos="4153"/>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63C0C">
    <w:pPr>
      <w:spacing w:line="177" w:lineRule="auto"/>
      <w:ind w:left="468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14BD98">
                          <w:pPr>
                            <w:pStyle w:val="13"/>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D14BD98">
                    <w:pPr>
                      <w:pStyle w:val="13"/>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71719">
    <w:pPr>
      <w:pStyle w:val="13"/>
      <w:tabs>
        <w:tab w:val="center" w:pos="4476"/>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221C5C">
                          <w:pPr>
                            <w:pStyle w:val="13"/>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46221C5C">
                    <w:pPr>
                      <w:pStyle w:val="13"/>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A662CC">
                          <w:pPr>
                            <w:pStyle w:val="13"/>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44A662CC">
                    <w:pPr>
                      <w:pStyle w:val="13"/>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56E45B8">
      <w:pPr>
        <w:pStyle w:val="16"/>
      </w:pPr>
      <w:r>
        <w:rPr>
          <w:rStyle w:val="24"/>
        </w:rPr>
        <w:footnoteRef/>
      </w:r>
      <w:r>
        <w:t xml:space="preserve"> </w:t>
      </w:r>
      <w:r>
        <w:rPr>
          <w:rFonts w:hint="eastAsia"/>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FBEBE">
    <w:pPr>
      <w:spacing w:before="18" w:line="218" w:lineRule="auto"/>
      <w:ind w:left="40"/>
      <w:rPr>
        <w:rFonts w:ascii="楷体" w:hAnsi="楷体" w:eastAsia="楷体" w:cs="楷体"/>
        <w:sz w:val="21"/>
        <w:szCs w:val="21"/>
      </w:rPr>
    </w:pPr>
    <w:r>
      <w:rPr>
        <w:rFonts w:ascii="楷体" w:hAnsi="楷体" w:eastAsia="楷体" w:cs="楷体"/>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86A40">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4BFAF"/>
    <w:multiLevelType w:val="singleLevel"/>
    <w:tmpl w:val="EAB4BFAF"/>
    <w:lvl w:ilvl="0" w:tentative="0">
      <w:start w:val="6"/>
      <w:numFmt w:val="chineseCounting"/>
      <w:suff w:val="space"/>
      <w:lvlText w:val="第%1章"/>
      <w:lvlJc w:val="left"/>
      <w:rPr>
        <w:rFonts w:hint="eastAsia"/>
      </w:rPr>
    </w:lvl>
  </w:abstractNum>
  <w:abstractNum w:abstractNumId="1">
    <w:nsid w:val="272D1605"/>
    <w:multiLevelType w:val="singleLevel"/>
    <w:tmpl w:val="272D1605"/>
    <w:lvl w:ilvl="0" w:tentative="0">
      <w:start w:val="2"/>
      <w:numFmt w:val="decimal"/>
      <w:suff w:val="nothing"/>
      <w:lvlText w:val="%1、"/>
      <w:lvlJc w:val="left"/>
      <w:pPr>
        <w:ind w:left="720" w:leftChars="0" w:firstLine="0" w:firstLineChars="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mZWIzNDg2MmIzZjExOTIzMmViNTBmYTMwYTk0ZWYifQ=="/>
  </w:docVars>
  <w:rsids>
    <w:rsidRoot w:val="48FB7448"/>
    <w:rsid w:val="00005F9B"/>
    <w:rsid w:val="00010206"/>
    <w:rsid w:val="000237FE"/>
    <w:rsid w:val="00023A25"/>
    <w:rsid w:val="00037A70"/>
    <w:rsid w:val="00040DBD"/>
    <w:rsid w:val="00057FB4"/>
    <w:rsid w:val="00066582"/>
    <w:rsid w:val="00076395"/>
    <w:rsid w:val="000806E0"/>
    <w:rsid w:val="00095EAF"/>
    <w:rsid w:val="000C2F8C"/>
    <w:rsid w:val="000E4BD6"/>
    <w:rsid w:val="000E68A7"/>
    <w:rsid w:val="00121E20"/>
    <w:rsid w:val="00125DFA"/>
    <w:rsid w:val="00143F78"/>
    <w:rsid w:val="00160906"/>
    <w:rsid w:val="00161557"/>
    <w:rsid w:val="00163746"/>
    <w:rsid w:val="00186593"/>
    <w:rsid w:val="00187877"/>
    <w:rsid w:val="001F5171"/>
    <w:rsid w:val="00220385"/>
    <w:rsid w:val="00226A44"/>
    <w:rsid w:val="00226FD1"/>
    <w:rsid w:val="0023497E"/>
    <w:rsid w:val="00236A1F"/>
    <w:rsid w:val="0024216A"/>
    <w:rsid w:val="0024682E"/>
    <w:rsid w:val="002478B0"/>
    <w:rsid w:val="002A0CAE"/>
    <w:rsid w:val="002E27FD"/>
    <w:rsid w:val="003244B2"/>
    <w:rsid w:val="00324A1A"/>
    <w:rsid w:val="00356ABA"/>
    <w:rsid w:val="00363DE8"/>
    <w:rsid w:val="003F3F3C"/>
    <w:rsid w:val="003F6C03"/>
    <w:rsid w:val="00422ADD"/>
    <w:rsid w:val="00424441"/>
    <w:rsid w:val="00444D39"/>
    <w:rsid w:val="00456D72"/>
    <w:rsid w:val="00461E3E"/>
    <w:rsid w:val="00464D8B"/>
    <w:rsid w:val="004753C8"/>
    <w:rsid w:val="004B53D7"/>
    <w:rsid w:val="004C7B58"/>
    <w:rsid w:val="004D0C53"/>
    <w:rsid w:val="004D2151"/>
    <w:rsid w:val="0051268E"/>
    <w:rsid w:val="00515E3B"/>
    <w:rsid w:val="00535D97"/>
    <w:rsid w:val="00567261"/>
    <w:rsid w:val="005F61E3"/>
    <w:rsid w:val="00623446"/>
    <w:rsid w:val="00633386"/>
    <w:rsid w:val="00635DEF"/>
    <w:rsid w:val="006412F3"/>
    <w:rsid w:val="006974BD"/>
    <w:rsid w:val="006A20D3"/>
    <w:rsid w:val="006C05D0"/>
    <w:rsid w:val="006D7014"/>
    <w:rsid w:val="006E72ED"/>
    <w:rsid w:val="006F7E01"/>
    <w:rsid w:val="007003B0"/>
    <w:rsid w:val="00712F11"/>
    <w:rsid w:val="007234B2"/>
    <w:rsid w:val="0073672E"/>
    <w:rsid w:val="0074408D"/>
    <w:rsid w:val="00764DD5"/>
    <w:rsid w:val="00773F68"/>
    <w:rsid w:val="00776447"/>
    <w:rsid w:val="00781EFB"/>
    <w:rsid w:val="007838C9"/>
    <w:rsid w:val="00783FF3"/>
    <w:rsid w:val="00787BF8"/>
    <w:rsid w:val="007F1E4B"/>
    <w:rsid w:val="007F666F"/>
    <w:rsid w:val="00811682"/>
    <w:rsid w:val="008150E3"/>
    <w:rsid w:val="00820538"/>
    <w:rsid w:val="0082628D"/>
    <w:rsid w:val="00827B4F"/>
    <w:rsid w:val="00846608"/>
    <w:rsid w:val="00871C9C"/>
    <w:rsid w:val="008760B1"/>
    <w:rsid w:val="0087625F"/>
    <w:rsid w:val="008A46F4"/>
    <w:rsid w:val="008B3E95"/>
    <w:rsid w:val="008C6BB0"/>
    <w:rsid w:val="008D6E06"/>
    <w:rsid w:val="008E201E"/>
    <w:rsid w:val="008F0D0B"/>
    <w:rsid w:val="008F5C3A"/>
    <w:rsid w:val="00904318"/>
    <w:rsid w:val="00916D97"/>
    <w:rsid w:val="00917586"/>
    <w:rsid w:val="00927BA4"/>
    <w:rsid w:val="0097202E"/>
    <w:rsid w:val="009A013B"/>
    <w:rsid w:val="009C519D"/>
    <w:rsid w:val="009D371C"/>
    <w:rsid w:val="009E2324"/>
    <w:rsid w:val="009E7525"/>
    <w:rsid w:val="00A2270B"/>
    <w:rsid w:val="00A35654"/>
    <w:rsid w:val="00A43182"/>
    <w:rsid w:val="00A46B6C"/>
    <w:rsid w:val="00A83374"/>
    <w:rsid w:val="00A86E9E"/>
    <w:rsid w:val="00A90880"/>
    <w:rsid w:val="00AB5EA4"/>
    <w:rsid w:val="00AD0533"/>
    <w:rsid w:val="00AD5A2C"/>
    <w:rsid w:val="00AD6090"/>
    <w:rsid w:val="00AF64F5"/>
    <w:rsid w:val="00B06173"/>
    <w:rsid w:val="00B418E3"/>
    <w:rsid w:val="00B465CC"/>
    <w:rsid w:val="00B471A0"/>
    <w:rsid w:val="00B47B82"/>
    <w:rsid w:val="00B73091"/>
    <w:rsid w:val="00B94A41"/>
    <w:rsid w:val="00BC05A8"/>
    <w:rsid w:val="00BC78C9"/>
    <w:rsid w:val="00BD7699"/>
    <w:rsid w:val="00BE56EB"/>
    <w:rsid w:val="00C349C3"/>
    <w:rsid w:val="00C407BD"/>
    <w:rsid w:val="00C67520"/>
    <w:rsid w:val="00C80AA3"/>
    <w:rsid w:val="00C95F86"/>
    <w:rsid w:val="00D022F8"/>
    <w:rsid w:val="00D241D3"/>
    <w:rsid w:val="00D37867"/>
    <w:rsid w:val="00D409E6"/>
    <w:rsid w:val="00D668A4"/>
    <w:rsid w:val="00D760D5"/>
    <w:rsid w:val="00D84909"/>
    <w:rsid w:val="00DC01D4"/>
    <w:rsid w:val="00DE2CC0"/>
    <w:rsid w:val="00E2497C"/>
    <w:rsid w:val="00E321D5"/>
    <w:rsid w:val="00E348A5"/>
    <w:rsid w:val="00E41563"/>
    <w:rsid w:val="00E67463"/>
    <w:rsid w:val="00E82812"/>
    <w:rsid w:val="00E96101"/>
    <w:rsid w:val="00EA4BDB"/>
    <w:rsid w:val="00EA534F"/>
    <w:rsid w:val="00EA53F1"/>
    <w:rsid w:val="00EC2461"/>
    <w:rsid w:val="00EC654F"/>
    <w:rsid w:val="00EE7B78"/>
    <w:rsid w:val="00F00453"/>
    <w:rsid w:val="00F14809"/>
    <w:rsid w:val="00F52F0A"/>
    <w:rsid w:val="00F5788C"/>
    <w:rsid w:val="00FB7BC4"/>
    <w:rsid w:val="00FE62CE"/>
    <w:rsid w:val="00FE7DFB"/>
    <w:rsid w:val="00FF6029"/>
    <w:rsid w:val="014D2B60"/>
    <w:rsid w:val="01940999"/>
    <w:rsid w:val="01B83C7C"/>
    <w:rsid w:val="02954442"/>
    <w:rsid w:val="038F2C65"/>
    <w:rsid w:val="03CC2187"/>
    <w:rsid w:val="04F33787"/>
    <w:rsid w:val="07E13ADE"/>
    <w:rsid w:val="095B73E3"/>
    <w:rsid w:val="0A0478AE"/>
    <w:rsid w:val="0AA00B38"/>
    <w:rsid w:val="0B3222F0"/>
    <w:rsid w:val="0B8D3582"/>
    <w:rsid w:val="0C5114BF"/>
    <w:rsid w:val="0CD64947"/>
    <w:rsid w:val="0CFB767D"/>
    <w:rsid w:val="0E5C05EF"/>
    <w:rsid w:val="0E5C1B04"/>
    <w:rsid w:val="105421D6"/>
    <w:rsid w:val="10564BB9"/>
    <w:rsid w:val="10E65357"/>
    <w:rsid w:val="12BB58E4"/>
    <w:rsid w:val="12E33098"/>
    <w:rsid w:val="13E87F5E"/>
    <w:rsid w:val="149141E1"/>
    <w:rsid w:val="19F0046F"/>
    <w:rsid w:val="1A7A0749"/>
    <w:rsid w:val="1B6A187F"/>
    <w:rsid w:val="1BE17209"/>
    <w:rsid w:val="1C051836"/>
    <w:rsid w:val="1C1A2172"/>
    <w:rsid w:val="1C5F5CB3"/>
    <w:rsid w:val="1D341683"/>
    <w:rsid w:val="1E776D65"/>
    <w:rsid w:val="20564B70"/>
    <w:rsid w:val="21AD7815"/>
    <w:rsid w:val="22C97BAA"/>
    <w:rsid w:val="230E0D11"/>
    <w:rsid w:val="2313166B"/>
    <w:rsid w:val="235D7ED9"/>
    <w:rsid w:val="23D96EF4"/>
    <w:rsid w:val="240D7F6A"/>
    <w:rsid w:val="24CA0A5D"/>
    <w:rsid w:val="265027A8"/>
    <w:rsid w:val="267E0CAB"/>
    <w:rsid w:val="285B2563"/>
    <w:rsid w:val="29A924E3"/>
    <w:rsid w:val="2ABE3AD2"/>
    <w:rsid w:val="2BCB3034"/>
    <w:rsid w:val="2C1D328F"/>
    <w:rsid w:val="2DF9085D"/>
    <w:rsid w:val="2E2E745B"/>
    <w:rsid w:val="2E7921D0"/>
    <w:rsid w:val="2EC34FD0"/>
    <w:rsid w:val="2F73653C"/>
    <w:rsid w:val="2FDF2C3D"/>
    <w:rsid w:val="2FE96A73"/>
    <w:rsid w:val="301E103B"/>
    <w:rsid w:val="30AE6D78"/>
    <w:rsid w:val="30D61209"/>
    <w:rsid w:val="31175E18"/>
    <w:rsid w:val="314B2C67"/>
    <w:rsid w:val="32291158"/>
    <w:rsid w:val="32AF7FEC"/>
    <w:rsid w:val="32BC0383"/>
    <w:rsid w:val="34D20485"/>
    <w:rsid w:val="34D523DE"/>
    <w:rsid w:val="357953A2"/>
    <w:rsid w:val="36DF5466"/>
    <w:rsid w:val="37612128"/>
    <w:rsid w:val="385474C4"/>
    <w:rsid w:val="38CA3CC0"/>
    <w:rsid w:val="396F45D3"/>
    <w:rsid w:val="39F93143"/>
    <w:rsid w:val="3A995239"/>
    <w:rsid w:val="3B790951"/>
    <w:rsid w:val="3C46594B"/>
    <w:rsid w:val="3DF93E00"/>
    <w:rsid w:val="3FD26578"/>
    <w:rsid w:val="40E45179"/>
    <w:rsid w:val="4148218A"/>
    <w:rsid w:val="41E04F12"/>
    <w:rsid w:val="42B1180D"/>
    <w:rsid w:val="42EF3FBB"/>
    <w:rsid w:val="46CE3FB7"/>
    <w:rsid w:val="472A713C"/>
    <w:rsid w:val="47F95F8C"/>
    <w:rsid w:val="48FB7448"/>
    <w:rsid w:val="49C10D2B"/>
    <w:rsid w:val="49D35B4D"/>
    <w:rsid w:val="49F7258C"/>
    <w:rsid w:val="4A236636"/>
    <w:rsid w:val="4A2C2EC4"/>
    <w:rsid w:val="4B4413D3"/>
    <w:rsid w:val="4B634A22"/>
    <w:rsid w:val="4C1E4213"/>
    <w:rsid w:val="4C3F6D08"/>
    <w:rsid w:val="4E5A2677"/>
    <w:rsid w:val="50B734D4"/>
    <w:rsid w:val="510A120A"/>
    <w:rsid w:val="519311FF"/>
    <w:rsid w:val="542000DA"/>
    <w:rsid w:val="54C31988"/>
    <w:rsid w:val="551E34D6"/>
    <w:rsid w:val="55C91321"/>
    <w:rsid w:val="56754367"/>
    <w:rsid w:val="56D06A51"/>
    <w:rsid w:val="573164CD"/>
    <w:rsid w:val="57B45CB6"/>
    <w:rsid w:val="587B35A1"/>
    <w:rsid w:val="591D342D"/>
    <w:rsid w:val="5AED0419"/>
    <w:rsid w:val="5B4F2663"/>
    <w:rsid w:val="5BAD45CE"/>
    <w:rsid w:val="5D09009C"/>
    <w:rsid w:val="5E185E8D"/>
    <w:rsid w:val="5FDE5D3B"/>
    <w:rsid w:val="61C75E9E"/>
    <w:rsid w:val="626348FB"/>
    <w:rsid w:val="626F0EC9"/>
    <w:rsid w:val="645E4F2A"/>
    <w:rsid w:val="652612E1"/>
    <w:rsid w:val="67656D42"/>
    <w:rsid w:val="67D00EAF"/>
    <w:rsid w:val="6B2F2272"/>
    <w:rsid w:val="6B582046"/>
    <w:rsid w:val="6C405323"/>
    <w:rsid w:val="6CAB6C58"/>
    <w:rsid w:val="6CD22870"/>
    <w:rsid w:val="6E586D17"/>
    <w:rsid w:val="6FC07A4D"/>
    <w:rsid w:val="70CD5F70"/>
    <w:rsid w:val="72FA7D57"/>
    <w:rsid w:val="733817AF"/>
    <w:rsid w:val="743A0558"/>
    <w:rsid w:val="74A52E74"/>
    <w:rsid w:val="7518497A"/>
    <w:rsid w:val="766D3643"/>
    <w:rsid w:val="77AB735E"/>
    <w:rsid w:val="784C4C99"/>
    <w:rsid w:val="795A710A"/>
    <w:rsid w:val="7CF24DE2"/>
    <w:rsid w:val="7D350B5F"/>
    <w:rsid w:val="7D376077"/>
    <w:rsid w:val="7DED213F"/>
    <w:rsid w:val="7E0E5C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next w:val="1"/>
    <w:qFormat/>
    <w:uiPriority w:val="0"/>
    <w:pPr>
      <w:keepNext/>
      <w:widowControl w:val="0"/>
      <w:jc w:val="center"/>
      <w:outlineLvl w:val="0"/>
    </w:pPr>
    <w:rPr>
      <w:rFonts w:ascii="楷体_GB2312" w:hAnsi="Times New Roman" w:eastAsia="楷体_GB2312" w:cs="Times New Roman"/>
      <w:kern w:val="2"/>
      <w:sz w:val="28"/>
      <w:szCs w:val="28"/>
      <w:lang w:val="en-US" w:eastAsia="zh-CN" w:bidi="ar-SA"/>
    </w:rPr>
  </w:style>
  <w:style w:type="paragraph" w:styleId="3">
    <w:name w:val="heading 2"/>
    <w:next w:val="1"/>
    <w:autoRedefine/>
    <w:qFormat/>
    <w:uiPriority w:val="0"/>
    <w:pPr>
      <w:keepNext/>
      <w:keepLines/>
      <w:widowControl w:val="0"/>
      <w:spacing w:before="260" w:after="260" w:line="416" w:lineRule="auto"/>
      <w:jc w:val="center"/>
      <w:outlineLvl w:val="1"/>
    </w:pPr>
    <w:rPr>
      <w:rFonts w:cs="Arial" w:asciiTheme="minorEastAsia" w:hAnsiTheme="minorEastAsia" w:eastAsiaTheme="minorEastAsia"/>
      <w:b/>
      <w:bCs/>
      <w:kern w:val="2"/>
      <w:sz w:val="30"/>
      <w:szCs w:val="30"/>
      <w:lang w:val="en-US" w:eastAsia="zh-CN" w:bidi="ar-SA"/>
    </w:rPr>
  </w:style>
  <w:style w:type="paragraph" w:styleId="4">
    <w:name w:val="heading 3"/>
    <w:next w:val="5"/>
    <w:autoRedefine/>
    <w:qFormat/>
    <w:uiPriority w:val="0"/>
    <w:pPr>
      <w:keepNext/>
      <w:keepLines/>
      <w:widowControl w:val="0"/>
      <w:spacing w:before="260" w:after="260" w:line="416" w:lineRule="auto"/>
      <w:jc w:val="both"/>
      <w:outlineLvl w:val="2"/>
    </w:pPr>
    <w:rPr>
      <w:rFonts w:ascii="Times New Roman" w:hAnsi="Times New Roman" w:eastAsia="宋体" w:cs="Times New Roman"/>
      <w:b/>
      <w:bCs/>
      <w:kern w:val="2"/>
      <w:sz w:val="24"/>
      <w:szCs w:val="24"/>
      <w:lang w:val="en-US" w:eastAsia="zh-CN" w:bidi="ar-SA"/>
    </w:rPr>
  </w:style>
  <w:style w:type="paragraph" w:styleId="6">
    <w:name w:val="heading 4"/>
    <w:next w:val="1"/>
    <w:autoRedefine/>
    <w:qFormat/>
    <w:uiPriority w:val="0"/>
    <w:pPr>
      <w:keepNext/>
      <w:keepLines/>
      <w:widowControl w:val="0"/>
      <w:spacing w:before="280" w:after="290" w:line="376" w:lineRule="auto"/>
      <w:jc w:val="both"/>
      <w:outlineLvl w:val="3"/>
    </w:pPr>
    <w:rPr>
      <w:rFonts w:ascii="Arial" w:hAnsi="Arial" w:eastAsia="黑体" w:cs="Arial"/>
      <w:b/>
      <w:bCs/>
      <w:kern w:val="2"/>
      <w:sz w:val="28"/>
      <w:szCs w:val="28"/>
      <w:lang w:val="en-US" w:eastAsia="zh-CN" w:bidi="ar-SA"/>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7">
    <w:name w:val="annotation text"/>
    <w:basedOn w:val="1"/>
    <w:link w:val="34"/>
    <w:autoRedefine/>
    <w:qFormat/>
    <w:uiPriority w:val="0"/>
    <w:pPr>
      <w:jc w:val="left"/>
    </w:pPr>
  </w:style>
  <w:style w:type="paragraph" w:styleId="8">
    <w:name w:val="Body Text"/>
    <w:basedOn w:val="1"/>
    <w:next w:val="1"/>
    <w:semiHidden/>
    <w:qFormat/>
    <w:uiPriority w:val="0"/>
    <w:rPr>
      <w:rFonts w:ascii="Arial" w:hAnsi="Arial" w:eastAsia="Arial" w:cs="Arial"/>
      <w:sz w:val="21"/>
      <w:szCs w:val="21"/>
      <w:lang w:val="en-US" w:eastAsia="en-US" w:bidi="ar-SA"/>
    </w:rPr>
  </w:style>
  <w:style w:type="paragraph" w:styleId="9">
    <w:name w:val="index 4"/>
    <w:next w:val="1"/>
    <w:autoRedefine/>
    <w:unhideWhenUsed/>
    <w:qFormat/>
    <w:uiPriority w:val="99"/>
    <w:pPr>
      <w:widowControl w:val="0"/>
      <w:ind w:left="600" w:leftChars="600"/>
      <w:jc w:val="both"/>
    </w:pPr>
    <w:rPr>
      <w:rFonts w:ascii="Times New Roman" w:hAnsi="Times New Roman" w:eastAsia="宋体" w:cs="Times New Roman"/>
      <w:kern w:val="2"/>
      <w:sz w:val="21"/>
      <w:szCs w:val="21"/>
      <w:lang w:val="en-US" w:eastAsia="zh-CN" w:bidi="ar-SA"/>
    </w:rPr>
  </w:style>
  <w:style w:type="paragraph" w:styleId="10">
    <w:name w:val="toc 3"/>
    <w:basedOn w:val="1"/>
    <w:next w:val="1"/>
    <w:autoRedefine/>
    <w:qFormat/>
    <w:uiPriority w:val="39"/>
    <w:pPr>
      <w:ind w:left="840" w:leftChars="400"/>
    </w:pPr>
  </w:style>
  <w:style w:type="paragraph" w:styleId="11">
    <w:name w:val="Plain Text"/>
    <w:next w:val="1"/>
    <w:qFormat/>
    <w:uiPriority w:val="0"/>
    <w:pPr>
      <w:widowControl w:val="0"/>
      <w:jc w:val="both"/>
    </w:pPr>
    <w:rPr>
      <w:rFonts w:ascii="宋体" w:hAnsi="Courier New" w:eastAsia="宋体" w:cs="Courier New"/>
      <w:kern w:val="2"/>
      <w:sz w:val="21"/>
      <w:szCs w:val="21"/>
      <w:lang w:val="en-US" w:eastAsia="zh-CN" w:bidi="ar-SA"/>
    </w:rPr>
  </w:style>
  <w:style w:type="paragraph" w:styleId="12">
    <w:name w:val="Date"/>
    <w:basedOn w:val="1"/>
    <w:next w:val="1"/>
    <w:link w:val="40"/>
    <w:qFormat/>
    <w:uiPriority w:val="0"/>
    <w:pPr>
      <w:ind w:left="100" w:leftChars="2500"/>
    </w:pPr>
  </w:style>
  <w:style w:type="paragraph" w:styleId="13">
    <w:name w:val="footer"/>
    <w:link w:val="37"/>
    <w:autoRedefine/>
    <w:qFormat/>
    <w:uiPriority w:val="99"/>
    <w:pPr>
      <w:widowControl w:val="0"/>
      <w:tabs>
        <w:tab w:val="center" w:pos="4153"/>
        <w:tab w:val="right" w:pos="8306"/>
      </w:tabs>
      <w:snapToGrid w:val="0"/>
    </w:pPr>
    <w:rPr>
      <w:rFonts w:ascii="Times New Roman" w:hAnsi="Times New Roman" w:eastAsia="宋体" w:cs="Times New Roman"/>
      <w:kern w:val="2"/>
      <w:sz w:val="18"/>
      <w:szCs w:val="18"/>
      <w:lang w:val="en-US" w:eastAsia="zh-CN" w:bidi="ar-SA"/>
    </w:rPr>
  </w:style>
  <w:style w:type="paragraph" w:styleId="14">
    <w:name w:val="header"/>
    <w:basedOn w:val="1"/>
    <w:link w:val="32"/>
    <w:autoRedefine/>
    <w:qFormat/>
    <w:uiPriority w:val="0"/>
    <w:pPr>
      <w:tabs>
        <w:tab w:val="center" w:pos="4153"/>
        <w:tab w:val="right" w:pos="8306"/>
      </w:tabs>
      <w:snapToGrid w:val="0"/>
      <w:jc w:val="center"/>
    </w:pPr>
    <w:rPr>
      <w:sz w:val="18"/>
      <w:szCs w:val="18"/>
    </w:rPr>
  </w:style>
  <w:style w:type="paragraph" w:styleId="15">
    <w:name w:val="toc 1"/>
    <w:next w:val="1"/>
    <w:qFormat/>
    <w:uiPriority w:val="39"/>
    <w:pPr>
      <w:widowControl w:val="0"/>
      <w:tabs>
        <w:tab w:val="right" w:leader="dot" w:pos="8720"/>
      </w:tabs>
      <w:spacing w:before="120" w:after="120" w:line="400" w:lineRule="exact"/>
    </w:pPr>
    <w:rPr>
      <w:rFonts w:ascii="宋体" w:hAnsi="宋体" w:eastAsia="宋体" w:cs="Times New Roman"/>
      <w:caps/>
      <w:kern w:val="2"/>
      <w:sz w:val="24"/>
      <w:szCs w:val="24"/>
      <w:lang w:val="en-US" w:eastAsia="zh-CN" w:bidi="ar-SA"/>
    </w:rPr>
  </w:style>
  <w:style w:type="paragraph" w:styleId="16">
    <w:name w:val="footnote text"/>
    <w:semiHidden/>
    <w:qFormat/>
    <w:uiPriority w:val="99"/>
    <w:pPr>
      <w:widowControl w:val="0"/>
      <w:snapToGrid w:val="0"/>
    </w:pPr>
    <w:rPr>
      <w:rFonts w:ascii="Times New Roman" w:hAnsi="Times New Roman" w:eastAsia="宋体" w:cs="Times New Roman"/>
      <w:sz w:val="18"/>
      <w:szCs w:val="18"/>
      <w:lang w:val="en-US" w:eastAsia="zh-CN" w:bidi="ar-SA"/>
    </w:rPr>
  </w:style>
  <w:style w:type="paragraph" w:styleId="17">
    <w:name w:val="toc 2"/>
    <w:next w:val="1"/>
    <w:qFormat/>
    <w:uiPriority w:val="39"/>
    <w:pPr>
      <w:widowControl w:val="0"/>
      <w:ind w:left="210"/>
    </w:pPr>
    <w:rPr>
      <w:rFonts w:ascii="Times New Roman" w:hAnsi="Times New Roman" w:eastAsia="宋体" w:cs="Times New Roman"/>
      <w:smallCaps/>
      <w:kern w:val="2"/>
      <w:sz w:val="21"/>
      <w:szCs w:val="24"/>
      <w:lang w:val="en-US" w:eastAsia="zh-CN" w:bidi="ar-SA"/>
    </w:rPr>
  </w:style>
  <w:style w:type="paragraph" w:styleId="18">
    <w:name w:val="annotation subject"/>
    <w:basedOn w:val="7"/>
    <w:next w:val="7"/>
    <w:link w:val="35"/>
    <w:qFormat/>
    <w:uiPriority w:val="0"/>
    <w:rPr>
      <w:b/>
      <w:bCs/>
    </w:rPr>
  </w:style>
  <w:style w:type="paragraph" w:styleId="19">
    <w:name w:val="Body Text First Indent"/>
    <w:qFormat/>
    <w:uiPriority w:val="0"/>
    <w:pPr>
      <w:widowControl w:val="0"/>
      <w:spacing w:line="360" w:lineRule="auto"/>
      <w:ind w:firstLine="200" w:firstLineChars="200"/>
      <w:jc w:val="both"/>
    </w:pPr>
    <w:rPr>
      <w:rFonts w:ascii="仿宋_GB2312" w:hAnsi="Arial" w:eastAsia="仿宋_GB2312" w:cs="Times New Roman"/>
      <w:kern w:val="2"/>
      <w:sz w:val="30"/>
      <w:szCs w:val="30"/>
      <w:lang w:val="en-US" w:eastAsia="zh-CN" w:bidi="ar-SA"/>
    </w:rPr>
  </w:style>
  <w:style w:type="character" w:styleId="22">
    <w:name w:val="Hyperlink"/>
    <w:basedOn w:val="21"/>
    <w:unhideWhenUsed/>
    <w:qFormat/>
    <w:uiPriority w:val="99"/>
    <w:rPr>
      <w:color w:val="0563C1" w:themeColor="hyperlink"/>
      <w:u w:val="single"/>
      <w14:textFill>
        <w14:solidFill>
          <w14:schemeClr w14:val="hlink"/>
        </w14:solidFill>
      </w14:textFill>
    </w:rPr>
  </w:style>
  <w:style w:type="character" w:styleId="23">
    <w:name w:val="annotation reference"/>
    <w:qFormat/>
    <w:uiPriority w:val="0"/>
    <w:rPr>
      <w:sz w:val="21"/>
      <w:szCs w:val="21"/>
    </w:rPr>
  </w:style>
  <w:style w:type="character" w:styleId="24">
    <w:name w:val="footnote reference"/>
    <w:semiHidden/>
    <w:qFormat/>
    <w:uiPriority w:val="99"/>
    <w:rPr>
      <w:vertAlign w:val="superscript"/>
    </w:rPr>
  </w:style>
  <w:style w:type="paragraph" w:customStyle="1" w:styleId="25">
    <w:name w:val="首行缩进"/>
    <w:qFormat/>
    <w:uiPriority w:val="0"/>
    <w:pPr>
      <w:widowControl w:val="0"/>
      <w:spacing w:line="360" w:lineRule="auto"/>
      <w:ind w:firstLine="420" w:firstLineChars="200"/>
      <w:jc w:val="both"/>
    </w:pPr>
    <w:rPr>
      <w:rFonts w:ascii="Times New Roman" w:hAnsi="Times New Roman" w:eastAsia="宋体" w:cs="Times New Roman"/>
      <w:szCs w:val="21"/>
      <w:lang w:val="en-US" w:eastAsia="zh-CN" w:bidi="ar-SA"/>
    </w:rPr>
  </w:style>
  <w:style w:type="paragraph" w:customStyle="1" w:styleId="26">
    <w:name w:val="BodyText"/>
    <w:basedOn w:val="1"/>
    <w:autoRedefine/>
    <w:qFormat/>
    <w:uiPriority w:val="0"/>
    <w:pPr>
      <w:spacing w:after="120"/>
      <w:textAlignment w:val="baseline"/>
    </w:pPr>
    <w:rPr>
      <w:rFonts w:ascii="Calibri"/>
      <w:kern w:val="0"/>
      <w:sz w:val="20"/>
      <w:szCs w:val="24"/>
    </w:rPr>
  </w:style>
  <w:style w:type="paragraph" w:customStyle="1" w:styleId="27">
    <w:name w:val="普通正文"/>
    <w:autoRedefine/>
    <w:qFormat/>
    <w:uiPriority w:val="0"/>
    <w:pPr>
      <w:widowControl w:val="0"/>
      <w:adjustRightInd w:val="0"/>
      <w:spacing w:before="120" w:after="120" w:line="360" w:lineRule="auto"/>
      <w:ind w:firstLine="480"/>
      <w:textAlignment w:val="baseline"/>
    </w:pPr>
    <w:rPr>
      <w:rFonts w:ascii="Arial" w:hAnsi="Arial" w:eastAsia="宋体" w:cs="Times New Roman"/>
      <w:sz w:val="24"/>
      <w:szCs w:val="24"/>
      <w:lang w:val="en-US" w:eastAsia="zh-CN" w:bidi="ar-SA"/>
    </w:rPr>
  </w:style>
  <w:style w:type="paragraph" w:customStyle="1" w:styleId="28">
    <w:name w:val="Char"/>
    <w:qFormat/>
    <w:uiPriority w:val="0"/>
    <w:pPr>
      <w:widowControl w:val="0"/>
      <w:tabs>
        <w:tab w:val="left" w:pos="360"/>
      </w:tabs>
      <w:ind w:firstLine="200" w:firstLineChars="200"/>
      <w:jc w:val="both"/>
    </w:pPr>
    <w:rPr>
      <w:rFonts w:ascii="Times New Roman" w:hAnsi="Times New Roman" w:eastAsia="宋体" w:cs="Times New Roman"/>
      <w:kern w:val="2"/>
      <w:sz w:val="28"/>
      <w:szCs w:val="30"/>
      <w:lang w:val="en-US" w:eastAsia="zh-CN" w:bidi="ar-SA"/>
    </w:rPr>
  </w:style>
  <w:style w:type="paragraph" w:customStyle="1" w:styleId="29">
    <w:name w:val="Table Text"/>
    <w:basedOn w:val="1"/>
    <w:autoRedefine/>
    <w:semiHidden/>
    <w:qFormat/>
    <w:uiPriority w:val="0"/>
    <w:rPr>
      <w:rFonts w:ascii="宋体" w:hAnsi="宋体" w:cs="宋体"/>
      <w:lang w:eastAsia="en-US"/>
    </w:rPr>
  </w:style>
  <w:style w:type="table" w:customStyle="1" w:styleId="30">
    <w:name w:val="Table Normal"/>
    <w:autoRedefine/>
    <w:semiHidden/>
    <w:unhideWhenUsed/>
    <w:qFormat/>
    <w:uiPriority w:val="2"/>
    <w:tblPr>
      <w:tblCellMar>
        <w:top w:w="0" w:type="dxa"/>
        <w:left w:w="0" w:type="dxa"/>
        <w:bottom w:w="0" w:type="dxa"/>
        <w:right w:w="0" w:type="dxa"/>
      </w:tblCellMar>
    </w:tblPr>
  </w:style>
  <w:style w:type="paragraph" w:customStyle="1" w:styleId="31">
    <w:name w:val="[Normal]"/>
    <w:basedOn w:val="1"/>
    <w:autoRedefine/>
    <w:qFormat/>
    <w:uiPriority w:val="0"/>
    <w:pPr>
      <w:widowControl/>
      <w:jc w:val="left"/>
    </w:pPr>
    <w:rPr>
      <w:rFonts w:hint="eastAsia" w:ascii="方正仿宋简体" w:hAnsi="方正仿宋简体" w:eastAsia="方正仿宋简体"/>
      <w:kern w:val="0"/>
      <w:sz w:val="24"/>
      <w:szCs w:val="22"/>
    </w:rPr>
  </w:style>
  <w:style w:type="character" w:customStyle="1" w:styleId="32">
    <w:name w:val="页眉 字符"/>
    <w:basedOn w:val="21"/>
    <w:link w:val="14"/>
    <w:qFormat/>
    <w:uiPriority w:val="0"/>
    <w:rPr>
      <w:rFonts w:ascii="Times New Roman" w:hAnsi="Times New Roman" w:eastAsia="宋体" w:cs="Times New Roman"/>
      <w:kern w:val="2"/>
      <w:sz w:val="18"/>
      <w:szCs w:val="18"/>
    </w:rPr>
  </w:style>
  <w:style w:type="character" w:customStyle="1" w:styleId="33">
    <w:name w:val="font01"/>
    <w:qFormat/>
    <w:uiPriority w:val="0"/>
    <w:rPr>
      <w:rFonts w:hint="eastAsia" w:ascii="宋体" w:hAnsi="宋体" w:eastAsia="宋体" w:cs="宋体"/>
      <w:color w:val="000000"/>
      <w:sz w:val="22"/>
      <w:szCs w:val="22"/>
      <w:u w:val="none"/>
    </w:rPr>
  </w:style>
  <w:style w:type="character" w:customStyle="1" w:styleId="34">
    <w:name w:val="批注文字 字符"/>
    <w:basedOn w:val="21"/>
    <w:link w:val="7"/>
    <w:autoRedefine/>
    <w:qFormat/>
    <w:uiPriority w:val="0"/>
    <w:rPr>
      <w:rFonts w:ascii="Times New Roman" w:hAnsi="Times New Roman" w:eastAsia="宋体" w:cs="Times New Roman"/>
      <w:kern w:val="2"/>
      <w:sz w:val="21"/>
      <w:szCs w:val="21"/>
    </w:rPr>
  </w:style>
  <w:style w:type="character" w:customStyle="1" w:styleId="35">
    <w:name w:val="批注主题 字符"/>
    <w:basedOn w:val="34"/>
    <w:link w:val="18"/>
    <w:autoRedefine/>
    <w:qFormat/>
    <w:uiPriority w:val="0"/>
    <w:rPr>
      <w:rFonts w:ascii="Times New Roman" w:hAnsi="Times New Roman" w:eastAsia="宋体" w:cs="Times New Roman"/>
      <w:b/>
      <w:bCs/>
      <w:kern w:val="2"/>
      <w:sz w:val="21"/>
      <w:szCs w:val="21"/>
    </w:rPr>
  </w:style>
  <w:style w:type="paragraph" w:styleId="36">
    <w:name w:val="List Paragraph"/>
    <w:basedOn w:val="1"/>
    <w:autoRedefine/>
    <w:qFormat/>
    <w:uiPriority w:val="34"/>
    <w:pPr>
      <w:ind w:firstLine="420" w:firstLineChars="200"/>
    </w:pPr>
  </w:style>
  <w:style w:type="character" w:customStyle="1" w:styleId="37">
    <w:name w:val="页脚 字符"/>
    <w:basedOn w:val="21"/>
    <w:link w:val="13"/>
    <w:autoRedefine/>
    <w:qFormat/>
    <w:uiPriority w:val="99"/>
    <w:rPr>
      <w:rFonts w:ascii="Times New Roman" w:hAnsi="Times New Roman" w:eastAsia="宋体" w:cs="Times New Roman"/>
      <w:kern w:val="2"/>
      <w:sz w:val="18"/>
      <w:szCs w:val="18"/>
    </w:rPr>
  </w:style>
  <w:style w:type="paragraph" w:customStyle="1" w:styleId="38">
    <w:name w:val="TOC 标题1"/>
    <w:basedOn w:val="2"/>
    <w:next w:val="1"/>
    <w:autoRedefine/>
    <w:unhideWhenUsed/>
    <w:qFormat/>
    <w:uiPriority w:val="39"/>
    <w:pPr>
      <w:keepLines/>
      <w:widowControl/>
      <w:spacing w:before="240" w:line="259" w:lineRule="auto"/>
      <w:jc w:val="left"/>
      <w:outlineLvl w:val="9"/>
    </w:pPr>
    <w:rPr>
      <w:rFonts w:asciiTheme="majorHAnsi" w:hAnsiTheme="majorHAnsi" w:eastAsiaTheme="majorEastAsia" w:cstheme="majorBidi"/>
      <w:color w:val="2E75B6" w:themeColor="accent1" w:themeShade="BF"/>
      <w:kern w:val="0"/>
      <w:sz w:val="32"/>
      <w:szCs w:val="32"/>
    </w:rPr>
  </w:style>
  <w:style w:type="character" w:customStyle="1" w:styleId="39">
    <w:name w:val="未处理的提及1"/>
    <w:basedOn w:val="21"/>
    <w:semiHidden/>
    <w:unhideWhenUsed/>
    <w:qFormat/>
    <w:uiPriority w:val="99"/>
    <w:rPr>
      <w:color w:val="605E5C"/>
      <w:shd w:val="clear" w:color="auto" w:fill="E1DFDD"/>
    </w:rPr>
  </w:style>
  <w:style w:type="character" w:customStyle="1" w:styleId="40">
    <w:name w:val="日期 字符"/>
    <w:basedOn w:val="21"/>
    <w:link w:val="12"/>
    <w:qFormat/>
    <w:uiPriority w:val="0"/>
    <w:rPr>
      <w:rFonts w:ascii="Times New Roman" w:hAnsi="Times New Roman" w:eastAsia="宋体" w:cs="Times New Roman"/>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9442B1-113F-436C-B571-682ECE47A9FD}">
  <ds:schemaRefs/>
</ds:datastoreItem>
</file>

<file path=docProps/app.xml><?xml version="1.0" encoding="utf-8"?>
<Properties xmlns="http://schemas.openxmlformats.org/officeDocument/2006/extended-properties" xmlns:vt="http://schemas.openxmlformats.org/officeDocument/2006/docPropsVTypes">
  <Template>Normal</Template>
  <Pages>68</Pages>
  <Words>15314</Words>
  <Characters>16281</Characters>
  <Lines>256</Lines>
  <Paragraphs>72</Paragraphs>
  <TotalTime>41</TotalTime>
  <ScaleCrop>false</ScaleCrop>
  <LinksUpToDate>false</LinksUpToDate>
  <CharactersWithSpaces>17048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2024-05-21T06:24:00Z</dcterms:created>
  <dc:creator>是文文呀</dc:creator>
  <cp:lastModifiedBy>奶粉泡饭</cp:lastModifiedBy>
  <dcterms:modified xsi:type="dcterms:W3CDTF">2025-12-30T07:15:08Z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1639DFCA44AC48BB9A449D44EBECB391_13</vt:lpwstr>
  </property>
  <property fmtid="{D5CDD505-2E9C-101B-9397-08002B2CF9AE}" pid="4" name="KSOTemplateDocerSaveRecord">
    <vt:lpwstr>eyJoZGlkIjoiZDgwMjNjZmYxMTdkNDQxMDk2ZGRlZDU4NWI5NThkNzYiLCJ1c2VySWQiOiI2OTMwMzgxNjUifQ==</vt:lpwstr>
  </property>
</Properties>
</file>